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A674B" w:rsidRDefault="00BD7B40" w:rsidP="005B099F">
      <w:pPr>
        <w:pStyle w:val="Header"/>
        <w:tabs>
          <w:tab w:val="clear" w:pos="4680"/>
          <w:tab w:val="clear" w:pos="9360"/>
          <w:tab w:val="left" w:pos="9000"/>
        </w:tabs>
        <w:ind w:right="198"/>
        <w:jc w:val="center"/>
        <w:rPr>
          <w:rFonts w:ascii="Arial" w:hAnsi="Arial" w:cs="Arial"/>
          <w:color w:val="00214E"/>
          <w:sz w:val="32"/>
          <w:szCs w:val="32"/>
          <w:lang w:val="ro-RO"/>
        </w:rPr>
      </w:pPr>
      <w:r w:rsidRPr="00BD7B40">
        <w:rPr>
          <w:rFonts w:ascii="Arial" w:hAnsi="Arial" w:cs="Arial"/>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3.25pt;width:52pt;height:43.8pt;z-index:-251658240">
            <v:imagedata r:id="rId8" o:title=""/>
          </v:shape>
          <o:OLEObject Type="Embed" ProgID="CorelDRAW.Graphic.13" ShapeID="_x0000_s1027" DrawAspect="Content" ObjectID="_1572417742" r:id="rId9"/>
        </w:pict>
      </w:r>
      <w:r w:rsidR="004E5A87">
        <w:rPr>
          <w:rFonts w:ascii="Arial" w:hAnsi="Arial" w:cs="Arial"/>
          <w:noProof/>
          <w:lang w:val="ro-RO" w:eastAsia="ro-RO"/>
        </w:rPr>
        <w:drawing>
          <wp:anchor distT="0" distB="0" distL="114300" distR="114300" simplePos="0" relativeHeight="251657216" behindDoc="0" locked="0" layoutInCell="1" allowOverlap="1">
            <wp:simplePos x="0" y="0"/>
            <wp:positionH relativeFrom="column">
              <wp:posOffset>-55245</wp:posOffset>
            </wp:positionH>
            <wp:positionV relativeFrom="paragraph">
              <wp:posOffset>-120015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9789D" w:rsidRPr="001A674B">
        <w:rPr>
          <w:rFonts w:ascii="Arial" w:hAnsi="Arial" w:cs="Arial"/>
          <w:lang w:val="ro-RO"/>
        </w:rPr>
        <w:t xml:space="preserve">   </w:t>
      </w:r>
      <w:r w:rsidR="0089789D" w:rsidRPr="001A674B">
        <w:rPr>
          <w:rFonts w:ascii="Arial" w:hAnsi="Arial" w:cs="Arial"/>
          <w:b/>
          <w:color w:val="00214E"/>
          <w:sz w:val="32"/>
          <w:szCs w:val="32"/>
          <w:lang w:val="ro-RO"/>
        </w:rPr>
        <w:t>Ministerul Mediului</w:t>
      </w:r>
    </w:p>
    <w:p w:rsidR="0089789D" w:rsidRPr="001A674B" w:rsidRDefault="0089789D" w:rsidP="00957825">
      <w:pPr>
        <w:tabs>
          <w:tab w:val="left" w:pos="3270"/>
        </w:tabs>
        <w:jc w:val="center"/>
        <w:rPr>
          <w:rFonts w:ascii="Arial" w:hAnsi="Arial" w:cs="Arial"/>
          <w:sz w:val="36"/>
          <w:szCs w:val="36"/>
          <w:lang w:val="ro-RO"/>
        </w:rPr>
      </w:pPr>
      <w:r w:rsidRPr="001A674B">
        <w:rPr>
          <w:rFonts w:ascii="Arial" w:hAnsi="Arial" w:cs="Arial"/>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1A674B" w:rsidTr="00C63F5E">
        <w:trPr>
          <w:trHeight w:val="226"/>
        </w:trPr>
        <w:tc>
          <w:tcPr>
            <w:tcW w:w="9676" w:type="dxa"/>
            <w:shd w:val="clear" w:color="auto" w:fill="DAEEF3"/>
          </w:tcPr>
          <w:p w:rsidR="003C6148" w:rsidRPr="001A674B" w:rsidRDefault="003C6148" w:rsidP="009F05B6">
            <w:pPr>
              <w:pStyle w:val="Header"/>
              <w:tabs>
                <w:tab w:val="clear" w:pos="4680"/>
                <w:tab w:val="clear" w:pos="9360"/>
              </w:tabs>
              <w:spacing w:before="120"/>
              <w:jc w:val="center"/>
              <w:rPr>
                <w:rFonts w:ascii="Arial" w:hAnsi="Arial" w:cs="Arial"/>
                <w:b/>
                <w:bCs/>
                <w:color w:val="00214E"/>
                <w:sz w:val="36"/>
                <w:szCs w:val="36"/>
                <w:lang w:val="ro-RO"/>
              </w:rPr>
            </w:pPr>
            <w:r w:rsidRPr="001A674B">
              <w:rPr>
                <w:rFonts w:ascii="Arial" w:hAnsi="Arial" w:cs="Arial"/>
                <w:b/>
                <w:bCs/>
                <w:color w:val="00214E"/>
                <w:sz w:val="36"/>
                <w:szCs w:val="36"/>
                <w:lang w:val="ro-RO"/>
              </w:rPr>
              <w:t xml:space="preserve">Agenţia pentru Protecţia Mediului </w:t>
            </w:r>
            <w:r w:rsidR="009F05B6" w:rsidRPr="001A674B">
              <w:rPr>
                <w:rFonts w:ascii="Arial" w:hAnsi="Arial" w:cs="Arial"/>
                <w:b/>
                <w:bCs/>
                <w:color w:val="00214E"/>
                <w:sz w:val="36"/>
                <w:szCs w:val="36"/>
                <w:lang w:val="ro-RO"/>
              </w:rPr>
              <w:t>Bistrița-Năsăud</w:t>
            </w:r>
          </w:p>
        </w:tc>
      </w:tr>
    </w:tbl>
    <w:p w:rsidR="004E5A87" w:rsidRDefault="004E5A87"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A21E1A" w:rsidRPr="001A674B" w:rsidRDefault="00F864A1" w:rsidP="00F864A1">
      <w:pPr>
        <w:spacing w:after="0" w:line="240" w:lineRule="auto"/>
        <w:jc w:val="center"/>
        <w:rPr>
          <w:rFonts w:ascii="Arial" w:eastAsia="Times New Roman" w:hAnsi="Arial" w:cs="Arial"/>
          <w:b/>
          <w:lang w:val="ro-RO"/>
        </w:rPr>
      </w:pPr>
      <w:r w:rsidRPr="001A674B">
        <w:rPr>
          <w:rFonts w:ascii="Arial" w:eastAsia="Times New Roman" w:hAnsi="Arial" w:cs="Arial"/>
          <w:b/>
          <w:lang w:val="ro-RO"/>
        </w:rPr>
        <w:t>DECIZI</w:t>
      </w:r>
      <w:r w:rsidR="0000704A">
        <w:rPr>
          <w:rFonts w:ascii="Arial" w:eastAsia="Times New Roman" w:hAnsi="Arial" w:cs="Arial"/>
          <w:b/>
          <w:lang w:val="ro-RO"/>
        </w:rPr>
        <w:t>E</w:t>
      </w:r>
      <w:r w:rsidR="00A61F5F" w:rsidRPr="001A674B">
        <w:rPr>
          <w:rFonts w:ascii="Arial" w:eastAsia="Times New Roman" w:hAnsi="Arial" w:cs="Arial"/>
          <w:b/>
          <w:lang w:val="ro-RO"/>
        </w:rPr>
        <w:t xml:space="preserve"> </w:t>
      </w:r>
      <w:r w:rsidR="00D10200">
        <w:rPr>
          <w:rFonts w:ascii="Arial" w:eastAsia="Times New Roman" w:hAnsi="Arial" w:cs="Arial"/>
          <w:b/>
          <w:lang w:val="ro-RO"/>
        </w:rPr>
        <w:t xml:space="preserve">INIŢIALĂ </w:t>
      </w:r>
    </w:p>
    <w:p w:rsidR="00A21E1A" w:rsidRPr="001A674B" w:rsidRDefault="00A21E1A" w:rsidP="00F864A1">
      <w:pPr>
        <w:spacing w:after="0" w:line="240" w:lineRule="auto"/>
        <w:jc w:val="center"/>
        <w:rPr>
          <w:rFonts w:ascii="Arial" w:eastAsia="Times New Roman" w:hAnsi="Arial" w:cs="Arial"/>
          <w:b/>
          <w:lang w:val="ro-RO"/>
        </w:rPr>
      </w:pPr>
    </w:p>
    <w:p w:rsidR="00B8093C" w:rsidRPr="001A674B" w:rsidRDefault="00085AA5" w:rsidP="00F864A1">
      <w:pPr>
        <w:spacing w:after="0" w:line="240" w:lineRule="auto"/>
        <w:jc w:val="center"/>
        <w:rPr>
          <w:rFonts w:ascii="Arial" w:eastAsia="Times New Roman" w:hAnsi="Arial" w:cs="Arial"/>
          <w:b/>
          <w:lang w:val="ro-RO"/>
        </w:rPr>
      </w:pPr>
      <w:r>
        <w:rPr>
          <w:rFonts w:ascii="Arial" w:eastAsia="Times New Roman" w:hAnsi="Arial" w:cs="Arial"/>
          <w:b/>
          <w:lang w:val="ro-RO"/>
        </w:rPr>
        <w:t>17</w:t>
      </w:r>
      <w:r w:rsidR="002C6677">
        <w:rPr>
          <w:rFonts w:ascii="Arial" w:eastAsia="Times New Roman" w:hAnsi="Arial" w:cs="Arial"/>
          <w:b/>
          <w:lang w:val="ro-RO"/>
        </w:rPr>
        <w:t xml:space="preserve"> NOIEMBRIE</w:t>
      </w:r>
      <w:r w:rsidR="001F7B5E" w:rsidRPr="001A674B">
        <w:rPr>
          <w:rFonts w:ascii="Arial" w:eastAsia="Times New Roman" w:hAnsi="Arial" w:cs="Arial"/>
          <w:b/>
          <w:lang w:val="ro-RO"/>
        </w:rPr>
        <w:t xml:space="preserve"> 201</w:t>
      </w:r>
      <w:r w:rsidR="00D81F10" w:rsidRPr="001A674B">
        <w:rPr>
          <w:rFonts w:ascii="Arial" w:eastAsia="Times New Roman" w:hAnsi="Arial" w:cs="Arial"/>
          <w:b/>
          <w:lang w:val="ro-RO"/>
        </w:rPr>
        <w:t>7</w:t>
      </w:r>
    </w:p>
    <w:p w:rsidR="00790E00" w:rsidRDefault="00790E00" w:rsidP="00F864A1">
      <w:pPr>
        <w:spacing w:after="0" w:line="240" w:lineRule="auto"/>
        <w:jc w:val="center"/>
        <w:rPr>
          <w:rFonts w:ascii="Arial" w:eastAsia="Times New Roman" w:hAnsi="Arial" w:cs="Arial"/>
          <w:b/>
          <w:lang w:val="ro-RO"/>
        </w:rPr>
      </w:pPr>
    </w:p>
    <w:p w:rsidR="00955228" w:rsidRPr="00226717" w:rsidRDefault="00955228" w:rsidP="00955228">
      <w:pPr>
        <w:spacing w:after="0" w:line="240" w:lineRule="auto"/>
        <w:ind w:firstLine="720"/>
        <w:jc w:val="both"/>
        <w:rPr>
          <w:rFonts w:ascii="Arial" w:hAnsi="Arial" w:cs="Arial"/>
          <w:lang w:val="ro-RO"/>
        </w:rPr>
      </w:pPr>
      <w:r w:rsidRPr="00226717">
        <w:rPr>
          <w:rFonts w:ascii="Arial" w:hAnsi="Arial" w:cs="Arial"/>
          <w:lang w:val="ro-RO"/>
        </w:rPr>
        <w:t xml:space="preserve">Urmare a notificării depuse de </w:t>
      </w:r>
      <w:r w:rsidR="00D53268" w:rsidRPr="00226717">
        <w:rPr>
          <w:rFonts w:ascii="Arial" w:hAnsi="Arial" w:cs="Arial"/>
          <w:lang w:val="ro-RO"/>
        </w:rPr>
        <w:t>RUNCAN NICOLAE</w:t>
      </w:r>
      <w:r w:rsidRPr="00226717">
        <w:rPr>
          <w:rFonts w:ascii="Arial" w:hAnsi="Arial" w:cs="Arial"/>
          <w:b/>
          <w:bCs/>
          <w:lang w:val="ro-RO"/>
        </w:rPr>
        <w:t xml:space="preserve">, </w:t>
      </w:r>
      <w:r w:rsidRPr="00226717">
        <w:rPr>
          <w:rFonts w:ascii="Arial" w:hAnsi="Arial" w:cs="Arial"/>
          <w:lang w:val="ro-RO"/>
        </w:rPr>
        <w:t xml:space="preserve">cu </w:t>
      </w:r>
      <w:r w:rsidR="00621423" w:rsidRPr="00226717">
        <w:rPr>
          <w:rFonts w:ascii="Arial" w:hAnsi="Arial" w:cs="Arial"/>
          <w:lang w:val="ro-RO"/>
        </w:rPr>
        <w:t>domiciliul</w:t>
      </w:r>
      <w:r w:rsidRPr="00226717">
        <w:rPr>
          <w:rFonts w:ascii="Arial" w:hAnsi="Arial" w:cs="Arial"/>
          <w:lang w:val="ro-RO"/>
        </w:rPr>
        <w:t xml:space="preserve"> în </w:t>
      </w:r>
      <w:r w:rsidR="003955C3" w:rsidRPr="00226717">
        <w:rPr>
          <w:rFonts w:ascii="Arial" w:hAnsi="Arial" w:cs="Arial"/>
          <w:lang w:val="ro-RO"/>
        </w:rPr>
        <w:t>orașul Năsăud, str. Dumitru Vârtic, nr. 5</w:t>
      </w:r>
      <w:r w:rsidRPr="00226717">
        <w:rPr>
          <w:rFonts w:ascii="Arial" w:hAnsi="Arial" w:cs="Arial"/>
          <w:lang w:val="ro-RO"/>
        </w:rPr>
        <w:t xml:space="preserve">, județul Bistrița-Năsăud, privind prima versiune a planului: </w:t>
      </w:r>
      <w:r w:rsidR="00C57795" w:rsidRPr="00226717">
        <w:rPr>
          <w:rFonts w:ascii="Arial" w:hAnsi="Arial" w:cs="Arial"/>
          <w:i/>
          <w:lang w:val="ro-RO"/>
        </w:rPr>
        <w:t xml:space="preserve">Plan Urbanistic Zonal - </w:t>
      </w:r>
      <w:r w:rsidR="003955C3" w:rsidRPr="00226717">
        <w:rPr>
          <w:rFonts w:ascii="Arial" w:hAnsi="Arial" w:cs="Arial"/>
          <w:i/>
          <w:lang w:val="ro-RO"/>
        </w:rPr>
        <w:t>Întocmire P.U.Z. pentru modificare POT și CUT în vederea realizării de construcţii pe zona studiată, b-dul Grănicerilor, nr. 38-50,</w:t>
      </w:r>
      <w:r w:rsidR="003955C3" w:rsidRPr="00226717">
        <w:rPr>
          <w:rFonts w:ascii="Arial" w:hAnsi="Arial" w:cs="Arial"/>
          <w:lang w:val="ro-RO"/>
        </w:rPr>
        <w:t xml:space="preserve"> în orașul Năsăud, b-dul Grănicerileor, nr. 52, UTR 4 (cartier de blocuri)</w:t>
      </w:r>
      <w:r w:rsidRPr="00226717">
        <w:rPr>
          <w:rFonts w:ascii="Arial" w:hAnsi="Arial" w:cs="Arial"/>
          <w:bCs/>
          <w:lang w:val="ro-RO"/>
        </w:rPr>
        <w:t xml:space="preserve">, </w:t>
      </w:r>
      <w:r w:rsidRPr="00226717">
        <w:rPr>
          <w:rFonts w:ascii="Arial" w:hAnsi="Arial" w:cs="Arial"/>
          <w:lang w:val="ro-RO"/>
        </w:rPr>
        <w:t xml:space="preserve">solicitare înregistrată la Agenţia pentru Protecţia Mediului Bistrița sub nr. </w:t>
      </w:r>
      <w:r w:rsidR="003955C3" w:rsidRPr="00226717">
        <w:rPr>
          <w:rFonts w:ascii="Arial" w:hAnsi="Arial" w:cs="Arial"/>
          <w:lang w:val="ro-RO"/>
        </w:rPr>
        <w:t>12.259/27.10</w:t>
      </w:r>
      <w:r w:rsidR="00621423" w:rsidRPr="00226717">
        <w:rPr>
          <w:rFonts w:ascii="Arial" w:hAnsi="Arial" w:cs="Arial"/>
          <w:lang w:val="ro-RO"/>
        </w:rPr>
        <w:t xml:space="preserve">.2017, </w:t>
      </w:r>
      <w:r w:rsidRPr="00226717">
        <w:rPr>
          <w:rFonts w:ascii="Arial" w:hAnsi="Arial" w:cs="Arial"/>
          <w:lang w:val="ro-RO"/>
        </w:rPr>
        <w:t xml:space="preserve">în baza: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t xml:space="preserve">- OUG nr. 195/2005 privind protecţia mediului, aprobată cu modificări prin Legea nr. 265/2006, cu modificările și completările ulterioare;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 xml:space="preserve"> </w:t>
      </w:r>
      <w:r w:rsidRPr="00226717">
        <w:rPr>
          <w:rFonts w:ascii="Arial" w:hAnsi="Arial" w:cs="Arial"/>
          <w:b/>
          <w:bCs/>
          <w:sz w:val="22"/>
          <w:szCs w:val="22"/>
          <w:lang w:val="ro-RO"/>
        </w:rPr>
        <w:t xml:space="preserve">AGENȚIA PENTRU PROTECȚIA MEDIULUI BISTRIȚA-NĂSĂUD,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t xml:space="preserve">- urmare a consultării titularului planului, a autorității de sănătate publică și a </w:t>
      </w:r>
      <w:r w:rsidRPr="00226717">
        <w:rPr>
          <w:rFonts w:ascii="Arial" w:hAnsi="Arial" w:cs="Arial"/>
          <w:color w:val="auto"/>
          <w:sz w:val="22"/>
          <w:szCs w:val="22"/>
          <w:lang w:val="ro-RO"/>
        </w:rPr>
        <w:t>autorităților interesate de efectele implementării planului</w:t>
      </w:r>
      <w:r w:rsidRPr="00226717">
        <w:rPr>
          <w:rFonts w:ascii="Arial" w:hAnsi="Arial" w:cs="Arial"/>
          <w:sz w:val="22"/>
          <w:szCs w:val="22"/>
          <w:lang w:val="ro-RO"/>
        </w:rPr>
        <w:t xml:space="preserve"> în cadrul </w:t>
      </w:r>
      <w:r w:rsidRPr="00226717">
        <w:rPr>
          <w:rFonts w:ascii="Arial" w:hAnsi="Arial" w:cs="Arial"/>
          <w:color w:val="auto"/>
          <w:sz w:val="22"/>
          <w:szCs w:val="22"/>
          <w:lang w:val="ro-RO"/>
        </w:rPr>
        <w:t xml:space="preserve">ședinței </w:t>
      </w:r>
      <w:r w:rsidRPr="00226717">
        <w:rPr>
          <w:rFonts w:ascii="Arial" w:hAnsi="Arial" w:cs="Arial"/>
          <w:sz w:val="22"/>
          <w:szCs w:val="22"/>
          <w:lang w:val="ro-RO"/>
        </w:rPr>
        <w:t xml:space="preserve">Comitetului Special Constituit din </w:t>
      </w:r>
      <w:r w:rsidR="00645F53" w:rsidRPr="00226717">
        <w:rPr>
          <w:rFonts w:ascii="Arial" w:hAnsi="Arial" w:cs="Arial"/>
          <w:sz w:val="22"/>
          <w:szCs w:val="22"/>
          <w:lang w:val="ro-RO"/>
        </w:rPr>
        <w:t>15.11</w:t>
      </w:r>
      <w:r w:rsidRPr="00226717">
        <w:rPr>
          <w:rFonts w:ascii="Arial" w:hAnsi="Arial" w:cs="Arial"/>
          <w:sz w:val="22"/>
          <w:szCs w:val="22"/>
          <w:lang w:val="ro-RO"/>
        </w:rPr>
        <w:t xml:space="preserve">.2017,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sz w:val="22"/>
          <w:szCs w:val="22"/>
          <w:lang w:val="ro-RO"/>
        </w:rPr>
        <w:tab/>
        <w:t xml:space="preserve">- urmare a informării publicului prin anunţuri repetate şi în lipsa oricărui comentariu din partea publicului, </w:t>
      </w:r>
    </w:p>
    <w:p w:rsidR="00004E0F" w:rsidRDefault="00004E0F" w:rsidP="00955228">
      <w:pPr>
        <w:pStyle w:val="Default"/>
        <w:jc w:val="both"/>
        <w:rPr>
          <w:rFonts w:ascii="Arial" w:hAnsi="Arial" w:cs="Arial"/>
          <w:b/>
          <w:bCs/>
          <w:sz w:val="22"/>
          <w:szCs w:val="22"/>
          <w:lang w:val="ro-RO"/>
        </w:rPr>
      </w:pPr>
    </w:p>
    <w:p w:rsidR="00955228" w:rsidRPr="00226717" w:rsidRDefault="00955228" w:rsidP="00955228">
      <w:pPr>
        <w:pStyle w:val="Default"/>
        <w:jc w:val="both"/>
        <w:rPr>
          <w:rFonts w:ascii="Arial" w:hAnsi="Arial" w:cs="Arial"/>
          <w:b/>
          <w:bCs/>
          <w:sz w:val="22"/>
          <w:szCs w:val="22"/>
          <w:lang w:val="ro-RO"/>
        </w:rPr>
      </w:pPr>
      <w:r w:rsidRPr="00226717">
        <w:rPr>
          <w:rFonts w:ascii="Arial" w:hAnsi="Arial" w:cs="Arial"/>
          <w:b/>
          <w:bCs/>
          <w:sz w:val="22"/>
          <w:szCs w:val="22"/>
          <w:lang w:val="ro-RO"/>
        </w:rPr>
        <w:t>decide:</w:t>
      </w:r>
    </w:p>
    <w:p w:rsidR="0019663C" w:rsidRDefault="0019663C" w:rsidP="00955228">
      <w:pPr>
        <w:pStyle w:val="Default"/>
        <w:jc w:val="both"/>
        <w:rPr>
          <w:rFonts w:ascii="Arial" w:hAnsi="Arial" w:cs="Arial"/>
          <w:b/>
          <w:color w:val="auto"/>
          <w:sz w:val="22"/>
          <w:szCs w:val="22"/>
          <w:lang w:val="ro-RO"/>
        </w:rPr>
      </w:pPr>
    </w:p>
    <w:p w:rsidR="00955228" w:rsidRPr="00226717" w:rsidRDefault="00955228" w:rsidP="00955228">
      <w:pPr>
        <w:pStyle w:val="Default"/>
        <w:jc w:val="both"/>
        <w:rPr>
          <w:rFonts w:ascii="Arial" w:hAnsi="Arial" w:cs="Arial"/>
          <w:sz w:val="22"/>
          <w:szCs w:val="22"/>
          <w:lang w:val="ro-RO"/>
        </w:rPr>
      </w:pPr>
      <w:r w:rsidRPr="00226717">
        <w:rPr>
          <w:rFonts w:ascii="Arial" w:hAnsi="Arial" w:cs="Arial"/>
          <w:b/>
          <w:color w:val="auto"/>
          <w:sz w:val="22"/>
          <w:szCs w:val="22"/>
          <w:lang w:val="ro-RO"/>
        </w:rPr>
        <w:t xml:space="preserve">planul: </w:t>
      </w:r>
      <w:r w:rsidR="00226717" w:rsidRPr="00226717">
        <w:rPr>
          <w:rFonts w:ascii="Arial" w:hAnsi="Arial" w:cs="Arial"/>
          <w:sz w:val="22"/>
          <w:szCs w:val="22"/>
          <w:lang w:val="ro-RO"/>
        </w:rPr>
        <w:t>Plan Urbanistic Zonal - Întocmire P.U.Z. pentru modificare POT și CUT în vederea realizării de construcţii pe zona studiată, b-dul Grănicerilor, nr. 38-50, în orașul Năsăud, b-dul Grănicerileor, nr. 52, UTR 4 (cartier de blocuri)</w:t>
      </w:r>
      <w:r w:rsidR="00E63E1C" w:rsidRPr="00226717">
        <w:rPr>
          <w:rFonts w:ascii="Arial" w:hAnsi="Arial" w:cs="Arial"/>
          <w:sz w:val="22"/>
          <w:szCs w:val="22"/>
          <w:lang w:val="ro-RO"/>
        </w:rPr>
        <w:t>,</w:t>
      </w:r>
      <w:r w:rsidR="00E63E1C" w:rsidRPr="00226717">
        <w:rPr>
          <w:rFonts w:ascii="Arial" w:hAnsi="Arial" w:cs="Arial"/>
          <w:b/>
          <w:sz w:val="22"/>
          <w:szCs w:val="22"/>
          <w:lang w:val="ro-RO"/>
        </w:rPr>
        <w:t xml:space="preserve"> </w:t>
      </w:r>
      <w:r w:rsidR="00E63E1C" w:rsidRPr="00226717">
        <w:rPr>
          <w:rFonts w:ascii="Arial" w:hAnsi="Arial" w:cs="Arial"/>
          <w:sz w:val="22"/>
          <w:szCs w:val="22"/>
          <w:lang w:val="ro-RO"/>
        </w:rPr>
        <w:t>judeţul Bistriţa-Năsăud</w:t>
      </w:r>
      <w:r w:rsidRPr="00226717">
        <w:rPr>
          <w:rFonts w:ascii="Arial" w:hAnsi="Arial" w:cs="Arial"/>
          <w:sz w:val="22"/>
          <w:szCs w:val="22"/>
          <w:lang w:val="ro-RO"/>
        </w:rPr>
        <w:t xml:space="preserve">, </w:t>
      </w:r>
    </w:p>
    <w:p w:rsidR="00955228" w:rsidRPr="00226717" w:rsidRDefault="00955228" w:rsidP="00955228">
      <w:pPr>
        <w:pStyle w:val="Default"/>
        <w:jc w:val="both"/>
        <w:rPr>
          <w:rFonts w:ascii="Arial" w:hAnsi="Arial" w:cs="Arial"/>
          <w:sz w:val="22"/>
          <w:szCs w:val="22"/>
          <w:lang w:val="ro-RO"/>
        </w:rPr>
      </w:pPr>
      <w:r w:rsidRPr="00226717">
        <w:rPr>
          <w:rFonts w:ascii="Arial" w:hAnsi="Arial" w:cs="Arial"/>
          <w:b/>
          <w:sz w:val="22"/>
          <w:szCs w:val="22"/>
          <w:lang w:val="ro-RO"/>
        </w:rPr>
        <w:t>titular:</w:t>
      </w:r>
      <w:r w:rsidRPr="00226717">
        <w:rPr>
          <w:rFonts w:ascii="Arial" w:hAnsi="Arial" w:cs="Arial"/>
          <w:sz w:val="22"/>
          <w:szCs w:val="22"/>
          <w:lang w:val="ro-RO"/>
        </w:rPr>
        <w:t xml:space="preserve"> </w:t>
      </w:r>
      <w:r w:rsidR="00226717" w:rsidRPr="00226717">
        <w:rPr>
          <w:rFonts w:ascii="Arial" w:hAnsi="Arial" w:cs="Arial"/>
          <w:sz w:val="22"/>
          <w:szCs w:val="22"/>
          <w:lang w:val="ro-RO"/>
        </w:rPr>
        <w:t>RUNCAN NICOLAE</w:t>
      </w:r>
      <w:r w:rsidR="00E63E1C" w:rsidRPr="00226717">
        <w:rPr>
          <w:rFonts w:ascii="Arial" w:hAnsi="Arial" w:cs="Arial"/>
          <w:bCs/>
          <w:sz w:val="22"/>
          <w:szCs w:val="22"/>
          <w:lang w:val="ro-RO"/>
        </w:rPr>
        <w:t>,</w:t>
      </w:r>
      <w:r w:rsidR="00E63E1C" w:rsidRPr="00226717">
        <w:rPr>
          <w:rFonts w:ascii="Arial" w:hAnsi="Arial" w:cs="Arial"/>
          <w:b/>
          <w:bCs/>
          <w:sz w:val="22"/>
          <w:szCs w:val="22"/>
          <w:lang w:val="ro-RO"/>
        </w:rPr>
        <w:t xml:space="preserve"> </w:t>
      </w:r>
      <w:r w:rsidR="00E63E1C" w:rsidRPr="00226717">
        <w:rPr>
          <w:rFonts w:ascii="Arial" w:hAnsi="Arial" w:cs="Arial"/>
          <w:sz w:val="22"/>
          <w:szCs w:val="22"/>
          <w:lang w:val="ro-RO"/>
        </w:rPr>
        <w:t xml:space="preserve">cu domiciliul în </w:t>
      </w:r>
      <w:r w:rsidR="00226717" w:rsidRPr="00226717">
        <w:rPr>
          <w:rFonts w:ascii="Arial" w:hAnsi="Arial" w:cs="Arial"/>
          <w:sz w:val="22"/>
          <w:szCs w:val="22"/>
          <w:lang w:val="ro-RO"/>
        </w:rPr>
        <w:t>orașul Năsăud, str. Dumitru Vârtic, nr. 5</w:t>
      </w:r>
      <w:r w:rsidR="00E63E1C" w:rsidRPr="00226717">
        <w:rPr>
          <w:rFonts w:ascii="Arial" w:hAnsi="Arial" w:cs="Arial"/>
          <w:sz w:val="22"/>
          <w:szCs w:val="22"/>
          <w:lang w:val="ro-RO"/>
        </w:rPr>
        <w:t>, județul Bistrița-Năsăud</w:t>
      </w:r>
      <w:r w:rsidRPr="00226717">
        <w:rPr>
          <w:rFonts w:ascii="Arial" w:hAnsi="Arial" w:cs="Arial"/>
          <w:sz w:val="22"/>
          <w:szCs w:val="22"/>
          <w:lang w:val="ro-RO"/>
        </w:rPr>
        <w:t xml:space="preserve">, </w:t>
      </w:r>
    </w:p>
    <w:p w:rsidR="0019663C" w:rsidRDefault="0019663C" w:rsidP="00E96BC5">
      <w:pPr>
        <w:pStyle w:val="Default"/>
        <w:jc w:val="both"/>
        <w:rPr>
          <w:rFonts w:ascii="Arial" w:hAnsi="Arial" w:cs="Arial"/>
          <w:b/>
          <w:bCs/>
          <w:sz w:val="22"/>
          <w:szCs w:val="22"/>
          <w:lang w:val="ro-RO"/>
        </w:rPr>
      </w:pPr>
    </w:p>
    <w:p w:rsidR="00955228" w:rsidRPr="00E96BC5" w:rsidRDefault="00955228" w:rsidP="00E96BC5">
      <w:pPr>
        <w:pStyle w:val="Default"/>
        <w:jc w:val="both"/>
        <w:rPr>
          <w:rFonts w:ascii="Arial" w:hAnsi="Arial" w:cs="Arial"/>
          <w:b/>
          <w:bCs/>
          <w:sz w:val="22"/>
          <w:szCs w:val="22"/>
          <w:lang w:val="ro-RO"/>
        </w:rPr>
      </w:pPr>
      <w:r w:rsidRPr="00E96BC5">
        <w:rPr>
          <w:rFonts w:ascii="Arial" w:hAnsi="Arial" w:cs="Arial"/>
          <w:b/>
          <w:bCs/>
          <w:sz w:val="22"/>
          <w:szCs w:val="22"/>
          <w:lang w:val="ro-RO"/>
        </w:rPr>
        <w:t xml:space="preserve">nu necesită evaluare de mediu, nu necesită evaluare adecvată și se adoptă fără aviz de mediu. </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Planul Urbanistic Zonal cuprinde propuneri de amenajare urbanistică pe o suprafață de 3.832 m</w:t>
      </w:r>
      <w:r w:rsidRPr="00E96BC5">
        <w:rPr>
          <w:rFonts w:ascii="Arial" w:hAnsi="Arial" w:cs="Arial"/>
          <w:bCs/>
          <w:i/>
          <w:vertAlign w:val="superscript"/>
          <w:lang w:val="ro-RO"/>
        </w:rPr>
        <w:t>2</w:t>
      </w:r>
      <w:r w:rsidRPr="00E96BC5">
        <w:rPr>
          <w:rFonts w:ascii="Arial" w:hAnsi="Arial" w:cs="Arial"/>
          <w:bCs/>
          <w:i/>
          <w:lang w:val="ro-RO"/>
        </w:rPr>
        <w:t>, terenul fiind format din mai multe parcele propietate privată de la nr. 38-50;</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prin P.U.Z. se propun:</w:t>
      </w:r>
    </w:p>
    <w:p w:rsidR="00E96BC5" w:rsidRPr="00E96BC5" w:rsidRDefault="00204423" w:rsidP="00E96BC5">
      <w:pPr>
        <w:spacing w:after="0" w:line="240" w:lineRule="auto"/>
        <w:jc w:val="both"/>
        <w:rPr>
          <w:rFonts w:ascii="Arial" w:hAnsi="Arial" w:cs="Arial"/>
          <w:bCs/>
          <w:i/>
          <w:lang w:val="ro-RO"/>
        </w:rPr>
      </w:pPr>
      <w:r>
        <w:rPr>
          <w:rFonts w:ascii="Arial" w:hAnsi="Arial" w:cs="Arial"/>
          <w:bCs/>
          <w:i/>
          <w:lang w:val="ro-RO"/>
        </w:rPr>
        <w:tab/>
      </w:r>
      <w:r w:rsidR="00E96BC5" w:rsidRPr="00E96BC5">
        <w:rPr>
          <w:rFonts w:ascii="Arial" w:hAnsi="Arial" w:cs="Arial"/>
          <w:bCs/>
          <w:i/>
          <w:lang w:val="ro-RO"/>
        </w:rPr>
        <w:t>- schimbarea indicilor urbanistici pentru parcelele studiate și urbanizarea acestora, schimbarea destinației din zonă de locuințe (UTR 4-L2f, curți, construcții) în zonă cu destinația de funcțiuni mixte, comercială, birouri și locuințe;</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ab/>
        <w:t>- organizarea funcțională în cadrul amplasamentului studiat: căi de acces, sistematizarea teritoriului, amplasarea construcțiilor, asigurarea căilor de circulație în cadrul incintelor, asigurarea</w:t>
      </w:r>
      <w:r w:rsidR="00204423">
        <w:rPr>
          <w:rFonts w:ascii="Arial" w:hAnsi="Arial" w:cs="Arial"/>
          <w:bCs/>
          <w:i/>
          <w:lang w:val="ro-RO"/>
        </w:rPr>
        <w:t xml:space="preserve"> utilităților tehnico-edilitare.</w:t>
      </w:r>
    </w:p>
    <w:p w:rsidR="00004E0F" w:rsidRDefault="00004E0F" w:rsidP="00E96BC5">
      <w:pPr>
        <w:pStyle w:val="TableContents"/>
        <w:snapToGrid w:val="0"/>
        <w:jc w:val="both"/>
        <w:rPr>
          <w:rFonts w:ascii="Arial" w:eastAsia="Lucida Sans Unicode" w:hAnsi="Arial" w:cs="Arial"/>
          <w:i/>
          <w:sz w:val="22"/>
          <w:szCs w:val="22"/>
        </w:rPr>
      </w:pPr>
    </w:p>
    <w:p w:rsidR="00004E0F" w:rsidRDefault="00004E0F" w:rsidP="00E96BC5">
      <w:pPr>
        <w:pStyle w:val="TableContents"/>
        <w:snapToGrid w:val="0"/>
        <w:jc w:val="both"/>
        <w:rPr>
          <w:rFonts w:ascii="Arial" w:eastAsia="Lucida Sans Unicode" w:hAnsi="Arial" w:cs="Arial"/>
          <w:i/>
          <w:sz w:val="22"/>
          <w:szCs w:val="22"/>
        </w:rPr>
      </w:pPr>
    </w:p>
    <w:p w:rsidR="00004E0F" w:rsidRDefault="00004E0F" w:rsidP="00E96BC5">
      <w:pPr>
        <w:pStyle w:val="TableContents"/>
        <w:snapToGrid w:val="0"/>
        <w:jc w:val="both"/>
        <w:rPr>
          <w:rFonts w:ascii="Arial" w:eastAsia="Lucida Sans Unicode" w:hAnsi="Arial" w:cs="Arial"/>
          <w:i/>
          <w:sz w:val="22"/>
          <w:szCs w:val="22"/>
        </w:rPr>
      </w:pPr>
    </w:p>
    <w:p w:rsidR="00004E0F" w:rsidRDefault="00004E0F" w:rsidP="00E96BC5">
      <w:pPr>
        <w:pStyle w:val="TableContents"/>
        <w:snapToGrid w:val="0"/>
        <w:jc w:val="both"/>
        <w:rPr>
          <w:rFonts w:ascii="Arial" w:eastAsia="Lucida Sans Unicode" w:hAnsi="Arial" w:cs="Arial"/>
          <w:i/>
          <w:sz w:val="22"/>
          <w:szCs w:val="22"/>
        </w:rPr>
      </w:pPr>
    </w:p>
    <w:p w:rsidR="00E96BC5" w:rsidRPr="00E96BC5" w:rsidRDefault="00E96BC5" w:rsidP="00004E0F">
      <w:pPr>
        <w:pStyle w:val="TableContents"/>
        <w:snapToGrid w:val="0"/>
        <w:jc w:val="both"/>
        <w:rPr>
          <w:rFonts w:ascii="Arial" w:hAnsi="Arial" w:cs="Arial"/>
          <w:bCs/>
          <w:i/>
        </w:rPr>
      </w:pPr>
      <w:r w:rsidRPr="00E96BC5">
        <w:rPr>
          <w:rFonts w:ascii="Arial" w:eastAsia="Lucida Sans Unicode" w:hAnsi="Arial" w:cs="Arial"/>
          <w:i/>
          <w:sz w:val="22"/>
          <w:szCs w:val="22"/>
        </w:rPr>
        <w:lastRenderedPageBreak/>
        <w:t>Bilanțul teritorial existent și propus:</w:t>
      </w:r>
    </w:p>
    <w:tbl>
      <w:tblPr>
        <w:tblW w:w="0" w:type="auto"/>
        <w:tblInd w:w="55" w:type="dxa"/>
        <w:tblLayout w:type="fixed"/>
        <w:tblCellMar>
          <w:top w:w="55" w:type="dxa"/>
          <w:left w:w="55" w:type="dxa"/>
          <w:bottom w:w="55" w:type="dxa"/>
          <w:right w:w="55" w:type="dxa"/>
        </w:tblCellMar>
        <w:tblLook w:val="0000"/>
      </w:tblPr>
      <w:tblGrid>
        <w:gridCol w:w="4279"/>
        <w:gridCol w:w="1083"/>
        <w:gridCol w:w="1213"/>
        <w:gridCol w:w="1458"/>
        <w:gridCol w:w="1387"/>
      </w:tblGrid>
      <w:tr w:rsidR="00E96BC5" w:rsidRPr="00E96BC5" w:rsidTr="005A3076">
        <w:tc>
          <w:tcPr>
            <w:tcW w:w="4279" w:type="dxa"/>
            <w:tcBorders>
              <w:top w:val="single" w:sz="1" w:space="0" w:color="000000"/>
              <w:left w:val="single" w:sz="1" w:space="0" w:color="000000"/>
              <w:bottom w:val="single" w:sz="1" w:space="0" w:color="000000"/>
            </w:tcBorders>
            <w:shd w:val="clear" w:color="auto" w:fill="auto"/>
          </w:tcPr>
          <w:p w:rsidR="00E96BC5" w:rsidRPr="00E96BC5" w:rsidRDefault="00E96BC5" w:rsidP="00E96BC5">
            <w:pPr>
              <w:pStyle w:val="TableContents"/>
              <w:snapToGrid w:val="0"/>
              <w:rPr>
                <w:rFonts w:ascii="Arial" w:hAnsi="Arial" w:cs="Arial"/>
                <w:i/>
                <w:sz w:val="22"/>
                <w:szCs w:val="22"/>
              </w:rPr>
            </w:pPr>
          </w:p>
        </w:tc>
        <w:tc>
          <w:tcPr>
            <w:tcW w:w="2296" w:type="dxa"/>
            <w:gridSpan w:val="2"/>
            <w:tcBorders>
              <w:top w:val="single" w:sz="1" w:space="0" w:color="000000"/>
              <w:left w:val="single" w:sz="1" w:space="0" w:color="000000"/>
              <w:bottom w:val="single" w:sz="1" w:space="0" w:color="000000"/>
            </w:tcBorders>
            <w:shd w:val="clear" w:color="auto" w:fill="auto"/>
          </w:tcPr>
          <w:p w:rsidR="00E96BC5" w:rsidRPr="00E96BC5" w:rsidRDefault="00E96BC5" w:rsidP="00E96BC5">
            <w:pPr>
              <w:pStyle w:val="TableContents"/>
              <w:snapToGrid w:val="0"/>
              <w:jc w:val="center"/>
              <w:rPr>
                <w:rFonts w:ascii="Arial" w:eastAsia="Lucida Sans Unicode" w:hAnsi="Arial" w:cs="Arial"/>
                <w:i/>
                <w:sz w:val="22"/>
                <w:szCs w:val="22"/>
              </w:rPr>
            </w:pPr>
            <w:r w:rsidRPr="00E96BC5">
              <w:rPr>
                <w:rFonts w:ascii="Arial" w:hAnsi="Arial" w:cs="Arial"/>
                <w:i/>
                <w:sz w:val="22"/>
                <w:szCs w:val="22"/>
              </w:rPr>
              <w:t>existent</w:t>
            </w:r>
            <w:r w:rsidRPr="00E96BC5">
              <w:rPr>
                <w:rFonts w:ascii="Arial" w:eastAsia="Lucida Sans Unicode" w:hAnsi="Arial" w:cs="Arial"/>
                <w:i/>
                <w:sz w:val="22"/>
                <w:szCs w:val="22"/>
              </w:rPr>
              <w:t>, %</w:t>
            </w:r>
          </w:p>
        </w:tc>
        <w:tc>
          <w:tcPr>
            <w:tcW w:w="2845" w:type="dxa"/>
            <w:gridSpan w:val="2"/>
            <w:tcBorders>
              <w:top w:val="single" w:sz="1" w:space="0" w:color="000000"/>
              <w:left w:val="single" w:sz="1" w:space="0" w:color="000000"/>
              <w:bottom w:val="single" w:sz="1" w:space="0" w:color="000000"/>
              <w:right w:val="single" w:sz="1" w:space="0" w:color="000000"/>
            </w:tcBorders>
            <w:shd w:val="clear" w:color="auto" w:fill="auto"/>
          </w:tcPr>
          <w:p w:rsidR="00E96BC5" w:rsidRPr="00E96BC5" w:rsidRDefault="00E96BC5" w:rsidP="00E96BC5">
            <w:pPr>
              <w:pStyle w:val="TableContents"/>
              <w:snapToGrid w:val="0"/>
              <w:jc w:val="center"/>
              <w:rPr>
                <w:rFonts w:ascii="Arial" w:hAnsi="Arial" w:cs="Arial"/>
                <w:i/>
                <w:sz w:val="22"/>
                <w:szCs w:val="22"/>
              </w:rPr>
            </w:pPr>
            <w:r w:rsidRPr="00E96BC5">
              <w:rPr>
                <w:rFonts w:ascii="Arial" w:eastAsia="Lucida Sans Unicode" w:hAnsi="Arial" w:cs="Arial"/>
                <w:i/>
                <w:sz w:val="22"/>
                <w:szCs w:val="22"/>
              </w:rPr>
              <w:t>propus, %</w:t>
            </w:r>
          </w:p>
        </w:tc>
      </w:tr>
      <w:tr w:rsidR="00E96BC5" w:rsidRPr="00E96BC5" w:rsidTr="005A3076">
        <w:tc>
          <w:tcPr>
            <w:tcW w:w="4279" w:type="dxa"/>
            <w:tcBorders>
              <w:left w:val="single" w:sz="1" w:space="0" w:color="000000"/>
              <w:bottom w:val="single" w:sz="1" w:space="0" w:color="000000"/>
            </w:tcBorders>
            <w:shd w:val="clear" w:color="auto" w:fill="auto"/>
          </w:tcPr>
          <w:p w:rsidR="00E96BC5" w:rsidRPr="00E96BC5" w:rsidRDefault="00E96BC5" w:rsidP="00E96BC5">
            <w:pPr>
              <w:pStyle w:val="TableContents"/>
              <w:snapToGrid w:val="0"/>
              <w:rPr>
                <w:rFonts w:ascii="Arial" w:eastAsia="Lucida Sans Unicode" w:hAnsi="Arial" w:cs="Arial"/>
                <w:i/>
                <w:sz w:val="22"/>
                <w:szCs w:val="22"/>
              </w:rPr>
            </w:pPr>
            <w:r w:rsidRPr="00E96BC5">
              <w:rPr>
                <w:rFonts w:ascii="Arial" w:eastAsia="Lucida Sans Unicode" w:hAnsi="Arial" w:cs="Arial"/>
                <w:i/>
                <w:sz w:val="22"/>
                <w:szCs w:val="22"/>
              </w:rPr>
              <w:t>suprafețe construcții</w:t>
            </w:r>
          </w:p>
        </w:tc>
        <w:tc>
          <w:tcPr>
            <w:tcW w:w="1083" w:type="dxa"/>
            <w:tcBorders>
              <w:left w:val="single" w:sz="1" w:space="0" w:color="000000"/>
              <w:bottom w:val="single" w:sz="1" w:space="0" w:color="000000"/>
            </w:tcBorders>
            <w:shd w:val="clear" w:color="auto" w:fill="auto"/>
          </w:tcPr>
          <w:p w:rsidR="00E96BC5" w:rsidRPr="00E96BC5" w:rsidRDefault="00E96BC5" w:rsidP="00E96BC5">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1.537</w:t>
            </w:r>
          </w:p>
        </w:tc>
        <w:tc>
          <w:tcPr>
            <w:tcW w:w="1213" w:type="dxa"/>
            <w:tcBorders>
              <w:left w:val="single" w:sz="1" w:space="0" w:color="000000"/>
              <w:bottom w:val="single" w:sz="1" w:space="0" w:color="000000"/>
            </w:tcBorders>
            <w:shd w:val="clear" w:color="auto" w:fill="auto"/>
          </w:tcPr>
          <w:p w:rsidR="00E96BC5" w:rsidRPr="00E96BC5" w:rsidRDefault="00E96BC5" w:rsidP="00E96BC5">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40,10</w:t>
            </w:r>
          </w:p>
        </w:tc>
        <w:tc>
          <w:tcPr>
            <w:tcW w:w="1458" w:type="dxa"/>
            <w:tcBorders>
              <w:left w:val="single" w:sz="1" w:space="0" w:color="000000"/>
              <w:bottom w:val="single" w:sz="1" w:space="0" w:color="000000"/>
            </w:tcBorders>
            <w:shd w:val="clear" w:color="auto" w:fill="auto"/>
          </w:tcPr>
          <w:p w:rsidR="00E96BC5" w:rsidRPr="00E96BC5" w:rsidRDefault="00E96BC5" w:rsidP="00E96BC5">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1.916</w:t>
            </w:r>
          </w:p>
        </w:tc>
        <w:tc>
          <w:tcPr>
            <w:tcW w:w="1387" w:type="dxa"/>
            <w:tcBorders>
              <w:left w:val="single" w:sz="1" w:space="0" w:color="000000"/>
              <w:bottom w:val="single" w:sz="1" w:space="0" w:color="000000"/>
              <w:right w:val="single" w:sz="1" w:space="0" w:color="000000"/>
            </w:tcBorders>
            <w:shd w:val="clear" w:color="auto" w:fill="auto"/>
          </w:tcPr>
          <w:p w:rsidR="00E96BC5" w:rsidRPr="00E96BC5" w:rsidRDefault="00E96BC5" w:rsidP="00E96BC5">
            <w:pPr>
              <w:pStyle w:val="TableContents"/>
              <w:snapToGrid w:val="0"/>
              <w:jc w:val="center"/>
              <w:rPr>
                <w:rFonts w:ascii="Arial" w:hAnsi="Arial" w:cs="Arial"/>
                <w:i/>
                <w:sz w:val="22"/>
                <w:szCs w:val="22"/>
              </w:rPr>
            </w:pPr>
            <w:r w:rsidRPr="00E96BC5">
              <w:rPr>
                <w:rFonts w:ascii="Arial" w:eastAsia="Lucida Sans Unicode" w:hAnsi="Arial" w:cs="Arial"/>
                <w:i/>
                <w:sz w:val="22"/>
                <w:szCs w:val="22"/>
              </w:rPr>
              <w:t>50</w:t>
            </w:r>
          </w:p>
        </w:tc>
      </w:tr>
      <w:tr w:rsidR="00E74062" w:rsidRPr="00E96BC5" w:rsidTr="005A3076">
        <w:tc>
          <w:tcPr>
            <w:tcW w:w="4279"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rPr>
                <w:rFonts w:ascii="Arial" w:eastAsia="Lucida Sans Unicode" w:hAnsi="Arial" w:cs="Arial"/>
                <w:i/>
                <w:sz w:val="22"/>
                <w:szCs w:val="22"/>
              </w:rPr>
            </w:pPr>
            <w:r>
              <w:rPr>
                <w:rFonts w:ascii="Arial" w:eastAsia="Lucida Sans Unicode" w:hAnsi="Arial" w:cs="Arial"/>
                <w:i/>
                <w:sz w:val="22"/>
                <w:szCs w:val="22"/>
              </w:rPr>
              <w:t>curți amenajate</w:t>
            </w:r>
          </w:p>
        </w:tc>
        <w:tc>
          <w:tcPr>
            <w:tcW w:w="1083"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2064</w:t>
            </w:r>
          </w:p>
        </w:tc>
        <w:tc>
          <w:tcPr>
            <w:tcW w:w="1213"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53,8</w:t>
            </w:r>
          </w:p>
        </w:tc>
        <w:tc>
          <w:tcPr>
            <w:tcW w:w="1458"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1149,6</w:t>
            </w:r>
          </w:p>
        </w:tc>
        <w:tc>
          <w:tcPr>
            <w:tcW w:w="1387" w:type="dxa"/>
            <w:tcBorders>
              <w:left w:val="single" w:sz="1" w:space="0" w:color="000000"/>
              <w:bottom w:val="single" w:sz="1" w:space="0" w:color="000000"/>
              <w:right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30</w:t>
            </w:r>
          </w:p>
        </w:tc>
      </w:tr>
      <w:tr w:rsidR="00E74062" w:rsidRPr="00E96BC5" w:rsidTr="005A3076">
        <w:tc>
          <w:tcPr>
            <w:tcW w:w="4279" w:type="dxa"/>
            <w:tcBorders>
              <w:left w:val="single" w:sz="1" w:space="0" w:color="000000"/>
              <w:bottom w:val="single" w:sz="1" w:space="0" w:color="000000"/>
            </w:tcBorders>
            <w:shd w:val="clear" w:color="auto" w:fill="auto"/>
          </w:tcPr>
          <w:p w:rsidR="00E74062" w:rsidRPr="00E96BC5" w:rsidRDefault="00E74062" w:rsidP="00100D3B">
            <w:pPr>
              <w:pStyle w:val="TableContents"/>
              <w:snapToGrid w:val="0"/>
              <w:rPr>
                <w:rFonts w:ascii="Arial" w:eastAsia="Lucida Sans Unicode" w:hAnsi="Arial" w:cs="Arial"/>
                <w:i/>
                <w:sz w:val="22"/>
                <w:szCs w:val="22"/>
              </w:rPr>
            </w:pPr>
            <w:r w:rsidRPr="00E96BC5">
              <w:rPr>
                <w:rFonts w:ascii="Arial" w:eastAsia="Lucida Sans Unicode" w:hAnsi="Arial" w:cs="Arial"/>
                <w:i/>
                <w:sz w:val="22"/>
                <w:szCs w:val="22"/>
              </w:rPr>
              <w:t>terase acoperite</w:t>
            </w:r>
          </w:p>
        </w:tc>
        <w:tc>
          <w:tcPr>
            <w:tcW w:w="1083" w:type="dxa"/>
            <w:tcBorders>
              <w:left w:val="single" w:sz="1" w:space="0" w:color="000000"/>
              <w:bottom w:val="single" w:sz="1" w:space="0" w:color="000000"/>
            </w:tcBorders>
            <w:shd w:val="clear" w:color="auto" w:fill="auto"/>
          </w:tcPr>
          <w:p w:rsidR="00E74062" w:rsidRPr="00E96BC5" w:rsidRDefault="00E74062" w:rsidP="00100D3B">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231</w:t>
            </w:r>
          </w:p>
        </w:tc>
        <w:tc>
          <w:tcPr>
            <w:tcW w:w="1213" w:type="dxa"/>
            <w:tcBorders>
              <w:left w:val="single" w:sz="1" w:space="0" w:color="000000"/>
              <w:bottom w:val="single" w:sz="1" w:space="0" w:color="000000"/>
            </w:tcBorders>
            <w:shd w:val="clear" w:color="auto" w:fill="auto"/>
          </w:tcPr>
          <w:p w:rsidR="00E74062" w:rsidRPr="00E96BC5" w:rsidRDefault="00E74062" w:rsidP="00100D3B">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6,10</w:t>
            </w:r>
          </w:p>
        </w:tc>
        <w:tc>
          <w:tcPr>
            <w:tcW w:w="1458" w:type="dxa"/>
            <w:tcBorders>
              <w:left w:val="single" w:sz="1" w:space="0" w:color="000000"/>
              <w:bottom w:val="single" w:sz="1" w:space="0" w:color="000000"/>
            </w:tcBorders>
            <w:shd w:val="clear" w:color="auto" w:fill="auto"/>
          </w:tcPr>
          <w:p w:rsidR="00E74062" w:rsidRPr="00E96BC5" w:rsidRDefault="00E74062" w:rsidP="00100D3B">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w:t>
            </w:r>
          </w:p>
        </w:tc>
        <w:tc>
          <w:tcPr>
            <w:tcW w:w="1387" w:type="dxa"/>
            <w:tcBorders>
              <w:left w:val="single" w:sz="1" w:space="0" w:color="000000"/>
              <w:bottom w:val="single" w:sz="1" w:space="0" w:color="000000"/>
              <w:right w:val="single" w:sz="1" w:space="0" w:color="000000"/>
            </w:tcBorders>
            <w:shd w:val="clear" w:color="auto" w:fill="auto"/>
          </w:tcPr>
          <w:p w:rsidR="00E74062" w:rsidRPr="00E96BC5" w:rsidRDefault="00E74062" w:rsidP="00100D3B">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w:t>
            </w:r>
          </w:p>
        </w:tc>
      </w:tr>
      <w:tr w:rsidR="00E74062" w:rsidRPr="00E96BC5" w:rsidTr="005A3076">
        <w:tc>
          <w:tcPr>
            <w:tcW w:w="4279"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rPr>
                <w:rFonts w:ascii="Arial" w:eastAsia="Lucida Sans Unicode" w:hAnsi="Arial" w:cs="Arial"/>
                <w:i/>
                <w:sz w:val="22"/>
                <w:szCs w:val="22"/>
              </w:rPr>
            </w:pPr>
            <w:r>
              <w:rPr>
                <w:rFonts w:ascii="Arial" w:eastAsia="Lucida Sans Unicode" w:hAnsi="Arial" w:cs="Arial"/>
                <w:i/>
                <w:sz w:val="22"/>
                <w:szCs w:val="22"/>
              </w:rPr>
              <w:t>spații verzi</w:t>
            </w:r>
          </w:p>
        </w:tc>
        <w:tc>
          <w:tcPr>
            <w:tcW w:w="1083"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w:t>
            </w:r>
          </w:p>
        </w:tc>
        <w:tc>
          <w:tcPr>
            <w:tcW w:w="1213"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w:t>
            </w:r>
          </w:p>
        </w:tc>
        <w:tc>
          <w:tcPr>
            <w:tcW w:w="1458"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766,4</w:t>
            </w:r>
          </w:p>
        </w:tc>
        <w:tc>
          <w:tcPr>
            <w:tcW w:w="1387" w:type="dxa"/>
            <w:tcBorders>
              <w:left w:val="single" w:sz="1" w:space="0" w:color="000000"/>
              <w:bottom w:val="single" w:sz="1" w:space="0" w:color="000000"/>
              <w:right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Pr>
                <w:rFonts w:ascii="Arial" w:eastAsia="Lucida Sans Unicode" w:hAnsi="Arial" w:cs="Arial"/>
                <w:i/>
                <w:sz w:val="22"/>
                <w:szCs w:val="22"/>
              </w:rPr>
              <w:t>20</w:t>
            </w:r>
          </w:p>
        </w:tc>
      </w:tr>
      <w:tr w:rsidR="00E74062" w:rsidRPr="00E96BC5" w:rsidTr="005A3076">
        <w:tc>
          <w:tcPr>
            <w:tcW w:w="4279"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rPr>
                <w:rFonts w:ascii="Arial" w:eastAsia="Lucida Sans Unicode" w:hAnsi="Arial" w:cs="Arial"/>
                <w:i/>
                <w:sz w:val="22"/>
                <w:szCs w:val="22"/>
              </w:rPr>
            </w:pPr>
            <w:r>
              <w:rPr>
                <w:rFonts w:ascii="Arial" w:eastAsia="Lucida Sans Unicode" w:hAnsi="Arial" w:cs="Arial"/>
                <w:i/>
                <w:sz w:val="22"/>
                <w:szCs w:val="22"/>
              </w:rPr>
              <w:t>Total suprafață</w:t>
            </w:r>
            <w:r w:rsidRPr="00E96BC5">
              <w:rPr>
                <w:rFonts w:ascii="Arial" w:eastAsia="Lucida Sans Unicode" w:hAnsi="Arial" w:cs="Arial"/>
                <w:i/>
                <w:sz w:val="22"/>
                <w:szCs w:val="22"/>
              </w:rPr>
              <w:t xml:space="preserve"> teren</w:t>
            </w:r>
          </w:p>
        </w:tc>
        <w:tc>
          <w:tcPr>
            <w:tcW w:w="1083" w:type="dxa"/>
            <w:tcBorders>
              <w:left w:val="single" w:sz="1" w:space="0" w:color="000000"/>
              <w:bottom w:val="single" w:sz="1" w:space="0" w:color="000000"/>
            </w:tcBorders>
            <w:shd w:val="clear" w:color="auto" w:fill="auto"/>
          </w:tcPr>
          <w:p w:rsidR="00E74062" w:rsidRPr="00E96BC5" w:rsidRDefault="00E74062" w:rsidP="00E96BC5">
            <w:pPr>
              <w:snapToGrid w:val="0"/>
              <w:spacing w:after="0" w:line="240" w:lineRule="auto"/>
              <w:jc w:val="center"/>
              <w:rPr>
                <w:rFonts w:ascii="Arial" w:eastAsia="Lucida Sans Unicode" w:hAnsi="Arial" w:cs="Arial"/>
                <w:i/>
                <w:lang w:val="ro-RO"/>
              </w:rPr>
            </w:pPr>
            <w:r w:rsidRPr="00E96BC5">
              <w:rPr>
                <w:rFonts w:ascii="Arial" w:eastAsia="Lucida Sans Unicode" w:hAnsi="Arial" w:cs="Arial"/>
                <w:i/>
                <w:lang w:val="ro-RO"/>
              </w:rPr>
              <w:t>3.832</w:t>
            </w:r>
          </w:p>
        </w:tc>
        <w:tc>
          <w:tcPr>
            <w:tcW w:w="1213" w:type="dxa"/>
            <w:tcBorders>
              <w:left w:val="single" w:sz="1" w:space="0" w:color="000000"/>
              <w:bottom w:val="single" w:sz="1" w:space="0" w:color="000000"/>
            </w:tcBorders>
            <w:shd w:val="clear" w:color="auto" w:fill="auto"/>
          </w:tcPr>
          <w:p w:rsidR="00E74062" w:rsidRPr="00E96BC5" w:rsidRDefault="00E74062" w:rsidP="00E96BC5">
            <w:pPr>
              <w:pStyle w:val="TableContents"/>
              <w:snapToGrid w:val="0"/>
              <w:jc w:val="center"/>
              <w:rPr>
                <w:rFonts w:ascii="Arial" w:eastAsia="Lucida Sans Unicode" w:hAnsi="Arial" w:cs="Arial"/>
                <w:i/>
                <w:sz w:val="22"/>
                <w:szCs w:val="22"/>
              </w:rPr>
            </w:pPr>
            <w:r w:rsidRPr="00E96BC5">
              <w:rPr>
                <w:rFonts w:ascii="Arial" w:eastAsia="Lucida Sans Unicode" w:hAnsi="Arial" w:cs="Arial"/>
                <w:i/>
                <w:sz w:val="22"/>
                <w:szCs w:val="22"/>
              </w:rPr>
              <w:t>100</w:t>
            </w:r>
          </w:p>
        </w:tc>
        <w:tc>
          <w:tcPr>
            <w:tcW w:w="1458" w:type="dxa"/>
            <w:tcBorders>
              <w:left w:val="single" w:sz="1" w:space="0" w:color="000000"/>
              <w:bottom w:val="single" w:sz="1" w:space="0" w:color="000000"/>
            </w:tcBorders>
            <w:shd w:val="clear" w:color="auto" w:fill="auto"/>
          </w:tcPr>
          <w:p w:rsidR="00E74062" w:rsidRPr="00E96BC5" w:rsidRDefault="00E74062" w:rsidP="00E96BC5">
            <w:pPr>
              <w:snapToGrid w:val="0"/>
              <w:spacing w:after="0" w:line="240" w:lineRule="auto"/>
              <w:jc w:val="center"/>
              <w:rPr>
                <w:rFonts w:ascii="Arial" w:eastAsia="Lucida Sans Unicode" w:hAnsi="Arial" w:cs="Arial"/>
                <w:i/>
                <w:lang w:val="ro-RO"/>
              </w:rPr>
            </w:pPr>
            <w:r w:rsidRPr="00E96BC5">
              <w:rPr>
                <w:rFonts w:ascii="Arial" w:eastAsia="Lucida Sans Unicode" w:hAnsi="Arial" w:cs="Arial"/>
                <w:i/>
                <w:lang w:val="ro-RO"/>
              </w:rPr>
              <w:t>3.832</w:t>
            </w:r>
          </w:p>
        </w:tc>
        <w:tc>
          <w:tcPr>
            <w:tcW w:w="1387" w:type="dxa"/>
            <w:tcBorders>
              <w:left w:val="single" w:sz="1" w:space="0" w:color="000000"/>
              <w:bottom w:val="single" w:sz="1" w:space="0" w:color="000000"/>
              <w:right w:val="single" w:sz="1" w:space="0" w:color="000000"/>
            </w:tcBorders>
            <w:shd w:val="clear" w:color="auto" w:fill="auto"/>
          </w:tcPr>
          <w:p w:rsidR="00E74062" w:rsidRPr="00E96BC5" w:rsidRDefault="00E74062" w:rsidP="00E96BC5">
            <w:pPr>
              <w:pStyle w:val="TableContents"/>
              <w:snapToGrid w:val="0"/>
              <w:jc w:val="center"/>
              <w:rPr>
                <w:rFonts w:ascii="Arial" w:hAnsi="Arial" w:cs="Arial"/>
                <w:i/>
                <w:sz w:val="22"/>
                <w:szCs w:val="22"/>
              </w:rPr>
            </w:pPr>
            <w:r w:rsidRPr="00E96BC5">
              <w:rPr>
                <w:rFonts w:ascii="Arial" w:eastAsia="Lucida Sans Unicode" w:hAnsi="Arial" w:cs="Arial"/>
                <w:i/>
                <w:sz w:val="22"/>
                <w:szCs w:val="22"/>
              </w:rPr>
              <w:t>100</w:t>
            </w:r>
          </w:p>
        </w:tc>
      </w:tr>
    </w:tbl>
    <w:p w:rsidR="00E96BC5" w:rsidRPr="00E96BC5" w:rsidRDefault="00E96BC5" w:rsidP="00E96BC5">
      <w:pPr>
        <w:spacing w:after="0" w:line="240" w:lineRule="auto"/>
        <w:jc w:val="both"/>
        <w:rPr>
          <w:rFonts w:ascii="Arial" w:hAnsi="Arial" w:cs="Arial"/>
          <w:bCs/>
          <w:i/>
          <w:lang w:val="ro-RO"/>
        </w:rPr>
      </w:pP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POT maxim propus - 50 %;</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CUT maxim propus - 1,8.</w:t>
      </w:r>
    </w:p>
    <w:p w:rsidR="00C30177" w:rsidRPr="00C30177" w:rsidRDefault="00C30177" w:rsidP="00C30177">
      <w:pPr>
        <w:spacing w:after="0" w:line="240" w:lineRule="auto"/>
        <w:jc w:val="both"/>
        <w:rPr>
          <w:rFonts w:ascii="Arial" w:hAnsi="Arial" w:cs="Arial"/>
          <w:bCs/>
          <w:i/>
          <w:lang w:val="ro-RO"/>
        </w:rPr>
      </w:pPr>
      <w:r>
        <w:rPr>
          <w:rFonts w:ascii="Arial" w:hAnsi="Arial" w:cs="Arial"/>
          <w:bCs/>
          <w:lang w:val="ro-RO"/>
        </w:rPr>
        <w:t xml:space="preserve">- </w:t>
      </w:r>
      <w:r>
        <w:rPr>
          <w:rFonts w:ascii="Arial" w:hAnsi="Arial" w:cs="Arial"/>
          <w:bCs/>
          <w:i/>
          <w:lang w:val="ro-RO"/>
        </w:rPr>
        <w:t xml:space="preserve">circulația auto și pietonală se va realiza pe domeniul public. </w:t>
      </w:r>
    </w:p>
    <w:p w:rsidR="00E96BC5" w:rsidRPr="00E96BC5" w:rsidRDefault="00E96BC5" w:rsidP="00E96BC5">
      <w:pPr>
        <w:spacing w:after="0" w:line="240" w:lineRule="auto"/>
        <w:jc w:val="both"/>
        <w:rPr>
          <w:rFonts w:ascii="Arial" w:hAnsi="Arial" w:cs="Arial"/>
          <w:bCs/>
          <w:i/>
          <w:lang w:val="ro-RO"/>
        </w:rPr>
      </w:pP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Conform Anexei 1 a H.G. nr. 1076/2004, pentru planuri, criteriile pentru determinarea efectelor semnificative potenţiale asupra mediului sunt:</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xml:space="preserve">1. Caracteristicile planurilor şi programelor cu privire, în special, la: </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E96BC5" w:rsidRPr="00E96BC5" w:rsidRDefault="00E96BC5" w:rsidP="00E96BC5">
      <w:pPr>
        <w:autoSpaceDE w:val="0"/>
        <w:autoSpaceDN w:val="0"/>
        <w:adjustRightInd w:val="0"/>
        <w:spacing w:after="0" w:line="240" w:lineRule="auto"/>
        <w:jc w:val="both"/>
        <w:rPr>
          <w:rFonts w:ascii="Arial" w:hAnsi="Arial" w:cs="Arial"/>
          <w:lang w:val="ro-RO"/>
        </w:rPr>
      </w:pPr>
      <w:r w:rsidRPr="00E96BC5">
        <w:rPr>
          <w:rFonts w:ascii="Arial" w:hAnsi="Arial" w:cs="Arial"/>
          <w:lang w:val="ro-RO"/>
        </w:rPr>
        <w:t>- Planul Urbanistic Zonal creează cadrul pentru dezvoltarea unor proiecte și activități viitoare (</w:t>
      </w:r>
      <w:r w:rsidRPr="00E96BC5">
        <w:rPr>
          <w:rFonts w:ascii="Arial" w:hAnsi="Arial" w:cs="Arial"/>
          <w:bCs/>
          <w:lang w:val="ro-RO"/>
        </w:rPr>
        <w:t>comerciale, administrative - birouri și locuințe)</w:t>
      </w:r>
      <w:r w:rsidRPr="00E96BC5">
        <w:rPr>
          <w:rFonts w:ascii="Arial" w:hAnsi="Arial" w:cs="Arial"/>
          <w:lang w:val="ro-RO"/>
        </w:rPr>
        <w:t>;</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b) gradul în care planul sau programul influenţează alte planuri şi programe, inclusiv pe cele în care se integrează sau care derivă din ele:</w:t>
      </w:r>
    </w:p>
    <w:p w:rsidR="00E96BC5" w:rsidRPr="00E96BC5" w:rsidRDefault="00E96BC5" w:rsidP="00E96BC5">
      <w:pPr>
        <w:spacing w:after="0" w:line="240" w:lineRule="auto"/>
        <w:jc w:val="both"/>
        <w:rPr>
          <w:rFonts w:ascii="Arial" w:hAnsi="Arial" w:cs="Arial"/>
          <w:lang w:val="ro-RO"/>
        </w:rPr>
      </w:pPr>
      <w:r w:rsidRPr="00E96BC5">
        <w:rPr>
          <w:rFonts w:ascii="Arial" w:hAnsi="Arial" w:cs="Arial"/>
          <w:lang w:val="ro-RO"/>
        </w:rPr>
        <w:t>- amplasamentul propus pentru realizarea investiției, precum și specificul activității propuse se încadrează, din punct de vedere al zonării funcționale, în prevederile P.U.G. al Orașului Năsăud, aprobat în anul 2008, terenul fiind destinat dezvoltării spațiilor cu funcțiuni mixte, comerciale, de birouri și de locuințe.</w:t>
      </w:r>
    </w:p>
    <w:p w:rsidR="00E96BC5" w:rsidRPr="00E96BC5" w:rsidRDefault="00E96BC5" w:rsidP="00E96BC5">
      <w:pPr>
        <w:spacing w:after="0" w:line="240" w:lineRule="auto"/>
        <w:jc w:val="both"/>
        <w:rPr>
          <w:rFonts w:ascii="Arial" w:hAnsi="Arial" w:cs="Arial"/>
          <w:bCs/>
          <w:lang w:val="ro-RO"/>
        </w:rPr>
      </w:pPr>
      <w:r w:rsidRPr="00E96BC5">
        <w:rPr>
          <w:rFonts w:ascii="Arial" w:hAnsi="Arial" w:cs="Arial"/>
          <w:lang w:val="ro-RO"/>
        </w:rPr>
        <w:t xml:space="preserve">- în prezent terenul studiat are folosinţa de </w:t>
      </w:r>
      <w:r w:rsidRPr="00E96BC5">
        <w:rPr>
          <w:rFonts w:ascii="Arial" w:hAnsi="Arial" w:cs="Arial"/>
          <w:bCs/>
          <w:lang w:val="ro-RO"/>
        </w:rPr>
        <w:t>curți și construcții;</w:t>
      </w:r>
    </w:p>
    <w:p w:rsidR="00E96BC5" w:rsidRPr="00E96BC5" w:rsidRDefault="00E96BC5" w:rsidP="00E96BC5">
      <w:pPr>
        <w:spacing w:after="0" w:line="240" w:lineRule="auto"/>
        <w:jc w:val="both"/>
        <w:rPr>
          <w:rFonts w:ascii="Arial" w:hAnsi="Arial" w:cs="Arial"/>
          <w:lang w:val="ro-RO"/>
        </w:rPr>
      </w:pPr>
      <w:r w:rsidRPr="00E96BC5">
        <w:rPr>
          <w:rFonts w:ascii="Arial" w:hAnsi="Arial" w:cs="Arial"/>
          <w:lang w:val="ro-RO"/>
        </w:rPr>
        <w:t>- proiectul propus nu conduce la posibilitatea apariţiei de efecte semnificative asupra mediului şi nu influenţează alte planuri şi programe;</w:t>
      </w:r>
    </w:p>
    <w:p w:rsidR="00E96BC5" w:rsidRPr="00E96BC5" w:rsidRDefault="00E96BC5" w:rsidP="00E96BC5">
      <w:pPr>
        <w:spacing w:after="0" w:line="240" w:lineRule="auto"/>
        <w:jc w:val="both"/>
        <w:rPr>
          <w:rFonts w:ascii="Arial" w:hAnsi="Arial" w:cs="Arial"/>
          <w:lang w:val="ro-RO"/>
        </w:rPr>
      </w:pPr>
      <w:r w:rsidRPr="00E96BC5">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E96BC5" w:rsidRPr="00E96BC5" w:rsidRDefault="00E96BC5" w:rsidP="00E96BC5">
      <w:pPr>
        <w:spacing w:after="0" w:line="240" w:lineRule="auto"/>
        <w:jc w:val="both"/>
        <w:rPr>
          <w:rFonts w:ascii="Arial" w:hAnsi="Arial" w:cs="Arial"/>
          <w:lang w:val="ro-RO"/>
        </w:rPr>
      </w:pPr>
      <w:r w:rsidRPr="00E96BC5">
        <w:rPr>
          <w:rFonts w:ascii="Arial" w:hAnsi="Arial" w:cs="Arial"/>
          <w:lang w:val="ro-RO"/>
        </w:rPr>
        <w:t xml:space="preserve">- terenul studiat nu este expus riscurilor naturale (fenomene de instabilitate, inundabilitate); </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xml:space="preserve"> c) relevanţa planului sau programului în/pentru integrarea consideraţiilor de mediu, mai ales din perspectiva promovării dezvoltării durabile:</w:t>
      </w:r>
    </w:p>
    <w:p w:rsidR="00E96BC5" w:rsidRPr="00E96BC5" w:rsidRDefault="00E96BC5" w:rsidP="00E96BC5">
      <w:pPr>
        <w:spacing w:after="0" w:line="240" w:lineRule="auto"/>
        <w:jc w:val="both"/>
        <w:rPr>
          <w:rFonts w:ascii="Arial" w:hAnsi="Arial" w:cs="Arial"/>
          <w:bCs/>
          <w:lang w:val="ro-RO"/>
        </w:rPr>
      </w:pPr>
      <w:r w:rsidRPr="00E96BC5">
        <w:rPr>
          <w:rFonts w:ascii="Arial" w:hAnsi="Arial" w:cs="Arial"/>
          <w:bCs/>
          <w:lang w:val="ro-RO"/>
        </w:rPr>
        <w:t xml:space="preserve">- circulația carosabilă și pietonală existentă are o lățime de aproximativ 15 m, cu mici variațiuni, care nu sunt reglementate corespunzător la această dată; se propune realizarea a două benzi de circulație cu lățimea de 3,5 m pe sens, realizarea unor zone de parcaj amenajate cu lățimea de 2,5 m și a unor circulații pietonale cu lățimea de 1,5 m; </w:t>
      </w:r>
    </w:p>
    <w:p w:rsidR="00E96BC5" w:rsidRPr="00E96BC5" w:rsidRDefault="00E96BC5" w:rsidP="00E96BC5">
      <w:pPr>
        <w:spacing w:after="0" w:line="240" w:lineRule="auto"/>
        <w:jc w:val="both"/>
        <w:rPr>
          <w:rFonts w:ascii="Arial" w:hAnsi="Arial" w:cs="Arial"/>
          <w:bCs/>
          <w:color w:val="FF0000"/>
          <w:lang w:val="ro-RO"/>
        </w:rPr>
      </w:pPr>
      <w:r w:rsidRPr="00E96BC5">
        <w:rPr>
          <w:rFonts w:ascii="Arial" w:hAnsi="Arial" w:cs="Arial"/>
          <w:bCs/>
          <w:lang w:val="ro-RO"/>
        </w:rPr>
        <w:t>- este prevăzut un procent de 20% spațiu verde, care va fi amenajat cu arbuști ornamentali de talie mică și se vor planta arbori și arbuști de talie mare;</w:t>
      </w:r>
      <w:r w:rsidRPr="00E96BC5">
        <w:rPr>
          <w:rFonts w:ascii="Arial" w:hAnsi="Arial" w:cs="Arial"/>
          <w:bCs/>
          <w:color w:val="FF0000"/>
          <w:lang w:val="ro-RO"/>
        </w:rPr>
        <w:t xml:space="preserve"> </w:t>
      </w:r>
    </w:p>
    <w:p w:rsidR="00E96BC5" w:rsidRPr="00E96BC5" w:rsidRDefault="00E96BC5" w:rsidP="00E96BC5">
      <w:pPr>
        <w:spacing w:after="0" w:line="240" w:lineRule="auto"/>
        <w:jc w:val="both"/>
        <w:rPr>
          <w:rFonts w:ascii="Arial" w:hAnsi="Arial" w:cs="Arial"/>
          <w:bCs/>
          <w:i/>
          <w:lang w:val="ro-RO"/>
        </w:rPr>
      </w:pPr>
      <w:r w:rsidRPr="00E96BC5">
        <w:rPr>
          <w:rFonts w:ascii="Arial" w:hAnsi="Arial" w:cs="Arial"/>
          <w:bCs/>
          <w:i/>
          <w:lang w:val="ro-RO"/>
        </w:rPr>
        <w:t xml:space="preserve"> d) problemele de mediu relevante pentru plan sau program: </w:t>
      </w:r>
    </w:p>
    <w:p w:rsidR="00E96BC5" w:rsidRPr="00E96BC5" w:rsidRDefault="00E96BC5" w:rsidP="00E96BC5">
      <w:pPr>
        <w:spacing w:after="0" w:line="240" w:lineRule="auto"/>
        <w:jc w:val="both"/>
        <w:rPr>
          <w:rFonts w:ascii="Arial" w:hAnsi="Arial" w:cs="Arial"/>
          <w:bCs/>
          <w:lang w:val="ro-RO"/>
        </w:rPr>
      </w:pPr>
      <w:r w:rsidRPr="00E96BC5">
        <w:rPr>
          <w:rFonts w:ascii="Arial" w:hAnsi="Arial" w:cs="Arial"/>
          <w:bCs/>
          <w:lang w:val="ro-RO"/>
        </w:rPr>
        <w:t>- factorul de mediu apa: în zonă există rețele de alimentare cu apă și canalizare; prin realizarea obiectivului nu vor fi afectate elementele geometrice ale drumului și nu se va produce îngustarea-întreruperea șanțului de colectare a apelor din zona drumului;</w:t>
      </w:r>
    </w:p>
    <w:p w:rsidR="00E96BC5" w:rsidRPr="00E96BC5" w:rsidRDefault="00E96BC5" w:rsidP="00E96BC5">
      <w:pPr>
        <w:keepNext/>
        <w:shd w:val="clear" w:color="auto" w:fill="FFFFFF"/>
        <w:spacing w:after="0" w:line="240" w:lineRule="auto"/>
        <w:jc w:val="both"/>
        <w:outlineLvl w:val="4"/>
        <w:rPr>
          <w:rFonts w:ascii="Arial" w:hAnsi="Arial" w:cs="Arial"/>
          <w:bCs/>
          <w:lang w:val="ro-RO"/>
        </w:rPr>
      </w:pPr>
      <w:r w:rsidRPr="00E96BC5">
        <w:rPr>
          <w:rFonts w:ascii="Arial" w:hAnsi="Arial" w:cs="Arial"/>
          <w:bCs/>
          <w:lang w:val="ro-RO"/>
        </w:rPr>
        <w:t xml:space="preserve">- factorul de mediu aer: principalele surse de poluare a aerului sunt traficul auto și arderea combustibilului gaz natural pentru încălzire. </w:t>
      </w:r>
    </w:p>
    <w:p w:rsidR="00E96BC5" w:rsidRPr="00E96BC5" w:rsidRDefault="00E96BC5" w:rsidP="00E96BC5">
      <w:pPr>
        <w:keepNext/>
        <w:shd w:val="clear" w:color="auto" w:fill="FFFFFF"/>
        <w:spacing w:after="0" w:line="240" w:lineRule="auto"/>
        <w:jc w:val="both"/>
        <w:outlineLvl w:val="4"/>
        <w:rPr>
          <w:rFonts w:ascii="Arial" w:hAnsi="Arial" w:cs="Arial"/>
          <w:bCs/>
          <w:lang w:val="ro-RO"/>
        </w:rPr>
      </w:pPr>
      <w:r w:rsidRPr="00E96BC5">
        <w:rPr>
          <w:rFonts w:ascii="Arial" w:hAnsi="Arial" w:cs="Arial"/>
          <w:bCs/>
          <w:lang w:val="ro-RO"/>
        </w:rPr>
        <w:tab/>
        <w:t xml:space="preserve">Efectele posibile asupra aerului, de la trafic, vor fi punctuale, de scurtă durată. Emisiile rezultate din arderea combustibilului solid sau gazos nu afectează semnificativ factorul de mediu aer, centralele termice vor fi omologate, astfel că emisiile se vor încadra în limitele admise conform Ord. MAPPM nr. 462/1993. </w:t>
      </w:r>
    </w:p>
    <w:p w:rsidR="00E96BC5" w:rsidRPr="00E96BC5" w:rsidRDefault="00E96BC5" w:rsidP="00E96BC5">
      <w:pPr>
        <w:keepNext/>
        <w:shd w:val="clear" w:color="auto" w:fill="FFFFFF"/>
        <w:spacing w:after="0" w:line="240" w:lineRule="auto"/>
        <w:jc w:val="both"/>
        <w:outlineLvl w:val="4"/>
        <w:rPr>
          <w:rFonts w:ascii="Arial" w:hAnsi="Arial" w:cs="Arial"/>
          <w:bCs/>
          <w:lang w:val="ro-RO"/>
        </w:rPr>
      </w:pPr>
      <w:r w:rsidRPr="00E96BC5">
        <w:rPr>
          <w:rFonts w:ascii="Arial" w:hAnsi="Arial" w:cs="Arial"/>
          <w:bCs/>
          <w:lang w:val="ro-RO"/>
        </w:rPr>
        <w:t xml:space="preserve">- factorul de mediu sol: poate fi afectat prin depozitări necontrolate de deșeuri; se va amenaja o platformă dotată cu recipienți pentru depozitarea selectivă a deșeurilor; </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E96BC5" w:rsidRPr="00E96BC5" w:rsidRDefault="00E96BC5" w:rsidP="00E96BC5">
      <w:pPr>
        <w:spacing w:after="0" w:line="240" w:lineRule="auto"/>
        <w:jc w:val="both"/>
        <w:rPr>
          <w:rFonts w:ascii="Arial" w:hAnsi="Arial" w:cs="Arial"/>
          <w:lang w:val="ro-RO"/>
        </w:rPr>
      </w:pPr>
      <w:r w:rsidRPr="00E96BC5">
        <w:rPr>
          <w:rFonts w:ascii="Arial" w:hAnsi="Arial" w:cs="Arial"/>
          <w:i/>
          <w:lang w:val="ro-RO"/>
        </w:rPr>
        <w:t xml:space="preserve">- </w:t>
      </w:r>
      <w:r w:rsidRPr="00E96BC5">
        <w:rPr>
          <w:rFonts w:ascii="Arial" w:hAnsi="Arial" w:cs="Arial"/>
          <w:lang w:val="ro-RO"/>
        </w:rPr>
        <w:t>planul va respecta la implementare legislația națională și comunitară de mediu în vigoare;</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 xml:space="preserve">2. Caracteristicile efectelor şi ale zonei posibil a fi afectate cu privire, în special, la: </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 xml:space="preserve">a) probabilitatea, durata, frecvenţa şi reversibilitatea efectelor: </w:t>
      </w:r>
    </w:p>
    <w:p w:rsidR="00E96BC5" w:rsidRPr="00E96BC5" w:rsidRDefault="00E96BC5" w:rsidP="00E96BC5">
      <w:pPr>
        <w:spacing w:after="0" w:line="240" w:lineRule="auto"/>
        <w:jc w:val="both"/>
        <w:rPr>
          <w:rFonts w:ascii="Arial" w:hAnsi="Arial" w:cs="Arial"/>
          <w:color w:val="000000"/>
          <w:lang w:val="ro-RO"/>
        </w:rPr>
      </w:pPr>
      <w:r w:rsidRPr="00E96BC5">
        <w:rPr>
          <w:rFonts w:ascii="Arial" w:hAnsi="Arial" w:cs="Arial"/>
          <w:color w:val="000000"/>
          <w:lang w:val="ro-RO"/>
        </w:rPr>
        <w:t>- în condiţiile în care implementarea se va face cu respectarea legislației de mediu în vigoare, nu se identifică efecte negative asupra factorilor de mediu;</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lastRenderedPageBreak/>
        <w:t xml:space="preserve">b) natura cumulativă a efectelor: </w:t>
      </w:r>
    </w:p>
    <w:p w:rsidR="00E96BC5" w:rsidRPr="00E96BC5" w:rsidRDefault="00E96BC5" w:rsidP="00E96BC5">
      <w:pPr>
        <w:spacing w:after="0" w:line="240" w:lineRule="auto"/>
        <w:jc w:val="both"/>
        <w:rPr>
          <w:rFonts w:ascii="Arial" w:hAnsi="Arial" w:cs="Arial"/>
          <w:lang w:val="ro-RO"/>
        </w:rPr>
      </w:pPr>
      <w:r w:rsidRPr="00E96BC5">
        <w:rPr>
          <w:rFonts w:ascii="Arial" w:hAnsi="Arial" w:cs="Arial"/>
          <w:lang w:val="ro-RO"/>
        </w:rPr>
        <w:t>- P.U.Z.- ul nu are un efect cumulativ cu alte planuri și programe;</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 xml:space="preserve">c) natura transfrontieră a efectelor: </w:t>
      </w:r>
    </w:p>
    <w:p w:rsidR="00E96BC5" w:rsidRPr="00E96BC5" w:rsidRDefault="00E96BC5" w:rsidP="00E96BC5">
      <w:pPr>
        <w:keepNext/>
        <w:shd w:val="clear" w:color="auto" w:fill="FFFFFF"/>
        <w:spacing w:after="0" w:line="240" w:lineRule="auto"/>
        <w:jc w:val="both"/>
        <w:outlineLvl w:val="4"/>
        <w:rPr>
          <w:rFonts w:ascii="Arial" w:hAnsi="Arial" w:cs="Arial"/>
          <w:bCs/>
          <w:lang w:val="ro-RO"/>
        </w:rPr>
      </w:pPr>
      <w:r w:rsidRPr="00E96BC5">
        <w:rPr>
          <w:rFonts w:ascii="Arial" w:hAnsi="Arial" w:cs="Arial"/>
          <w:bCs/>
          <w:lang w:val="ro-RO"/>
        </w:rPr>
        <w:t>- nu este cazul;</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d) riscul pentru sănătatea umană sau pentru mediu (de exemplu, datorită accidentelor);</w:t>
      </w:r>
    </w:p>
    <w:p w:rsidR="00E96BC5" w:rsidRPr="00E96BC5" w:rsidRDefault="00E96BC5" w:rsidP="00E96BC5">
      <w:pPr>
        <w:spacing w:after="0" w:line="240" w:lineRule="auto"/>
        <w:jc w:val="both"/>
        <w:rPr>
          <w:rFonts w:ascii="Arial" w:hAnsi="Arial" w:cs="Arial"/>
          <w:color w:val="000000"/>
          <w:lang w:val="ro-RO"/>
        </w:rPr>
      </w:pPr>
      <w:r w:rsidRPr="00E96BC5">
        <w:rPr>
          <w:rFonts w:ascii="Arial" w:hAnsi="Arial" w:cs="Arial"/>
          <w:color w:val="000000"/>
          <w:lang w:val="ro-RO"/>
        </w:rPr>
        <w:t xml:space="preserve">- nu există risc pentru sănătatea umană sau pentru mediu; </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e) mărimea şi spaţialitatea efectelor (zona geografică şi mărimea populaţiei potenţial afectate):</w:t>
      </w:r>
    </w:p>
    <w:p w:rsidR="00E96BC5" w:rsidRPr="00E96BC5" w:rsidRDefault="00E96BC5" w:rsidP="00E96BC5">
      <w:pPr>
        <w:spacing w:after="0" w:line="240" w:lineRule="auto"/>
        <w:jc w:val="both"/>
        <w:rPr>
          <w:rFonts w:ascii="Arial" w:hAnsi="Arial" w:cs="Arial"/>
          <w:lang w:val="ro-RO"/>
        </w:rPr>
      </w:pPr>
      <w:r w:rsidRPr="00E96BC5">
        <w:rPr>
          <w:rFonts w:ascii="Arial" w:hAnsi="Arial" w:cs="Arial"/>
          <w:lang w:val="ro-RO"/>
        </w:rPr>
        <w:t xml:space="preserve">- prin implementarea </w:t>
      </w:r>
      <w:r w:rsidRPr="00E96BC5">
        <w:rPr>
          <w:rFonts w:ascii="Arial" w:hAnsi="Arial" w:cs="Arial"/>
          <w:bCs/>
          <w:lang w:val="ro-RO"/>
        </w:rPr>
        <w:t>P.U.Z. nu va fi afectată zona și nu există un potențial efect negativ asupra populației;</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 xml:space="preserve">f) valoarea şi vulnerabilitatea arealului posibil a fi afectat, date de: </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(i) caracteristicile naturale speciale sau patrimoniul cultural;</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 xml:space="preserve"> (ii)depăşirea standardelor sau a valorilor limită de calitate a mediului;</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 xml:space="preserve"> (iii) folosirea terenului în mod intensiv;</w:t>
      </w:r>
    </w:p>
    <w:p w:rsidR="00E96BC5" w:rsidRPr="00E96BC5" w:rsidRDefault="00E96BC5" w:rsidP="00E96BC5">
      <w:pPr>
        <w:autoSpaceDE w:val="0"/>
        <w:autoSpaceDN w:val="0"/>
        <w:adjustRightInd w:val="0"/>
        <w:spacing w:after="0" w:line="240" w:lineRule="auto"/>
        <w:jc w:val="both"/>
        <w:rPr>
          <w:rFonts w:ascii="Arial" w:hAnsi="Arial" w:cs="Arial"/>
          <w:lang w:val="ro-RO"/>
        </w:rPr>
      </w:pPr>
      <w:r w:rsidRPr="00E96BC5">
        <w:rPr>
          <w:rFonts w:ascii="Arial" w:hAnsi="Arial" w:cs="Arial"/>
          <w:lang w:val="ro-RO"/>
        </w:rPr>
        <w:t>- în urma amenajărilor propuse, procentul de ocupare al terenului și coeficientul de ocupare al terenului se vor încadra în limitele admise prin Regulamentul de Urbanism;</w:t>
      </w:r>
    </w:p>
    <w:p w:rsidR="00E96BC5" w:rsidRPr="00E96BC5" w:rsidRDefault="00E96BC5" w:rsidP="00E96BC5">
      <w:pPr>
        <w:keepNext/>
        <w:shd w:val="clear" w:color="auto" w:fill="FFFFFF"/>
        <w:spacing w:after="0" w:line="240" w:lineRule="auto"/>
        <w:jc w:val="both"/>
        <w:outlineLvl w:val="4"/>
        <w:rPr>
          <w:rFonts w:ascii="Arial" w:hAnsi="Arial" w:cs="Arial"/>
          <w:bCs/>
          <w:i/>
          <w:lang w:val="ro-RO"/>
        </w:rPr>
      </w:pPr>
      <w:r w:rsidRPr="00E96BC5">
        <w:rPr>
          <w:rFonts w:ascii="Arial" w:hAnsi="Arial" w:cs="Arial"/>
          <w:bCs/>
          <w:i/>
          <w:lang w:val="ro-RO"/>
        </w:rPr>
        <w:t>g) efectele asupra zonelor sau peisajelor care au un statut de protejare recunoscut pe plan naţional, comunitar sau internaţional:</w:t>
      </w:r>
    </w:p>
    <w:p w:rsidR="00E96BC5" w:rsidRPr="00E96BC5" w:rsidRDefault="00E96BC5" w:rsidP="00E96BC5">
      <w:pPr>
        <w:autoSpaceDE w:val="0"/>
        <w:autoSpaceDN w:val="0"/>
        <w:adjustRightInd w:val="0"/>
        <w:spacing w:after="0" w:line="240" w:lineRule="auto"/>
        <w:jc w:val="both"/>
        <w:rPr>
          <w:rFonts w:ascii="Arial" w:hAnsi="Arial" w:cs="Arial"/>
          <w:lang w:val="ro-RO"/>
        </w:rPr>
      </w:pPr>
      <w:r w:rsidRPr="00E96BC5">
        <w:rPr>
          <w:rFonts w:ascii="Arial" w:hAnsi="Arial" w:cs="Arial"/>
          <w:lang w:val="ro-RO"/>
        </w:rPr>
        <w:t>- nu există efecte asupra zonelor sau peisajelor care au un statut de protejare recunoscut pe plan națion</w:t>
      </w:r>
      <w:r w:rsidR="00204423">
        <w:rPr>
          <w:rFonts w:ascii="Arial" w:hAnsi="Arial" w:cs="Arial"/>
          <w:lang w:val="ro-RO"/>
        </w:rPr>
        <w:t>al, comunitar sau internațional.</w:t>
      </w:r>
    </w:p>
    <w:p w:rsidR="00955228" w:rsidRPr="00E96BC5" w:rsidRDefault="00955228" w:rsidP="00E96BC5">
      <w:pPr>
        <w:spacing w:after="0" w:line="240" w:lineRule="auto"/>
        <w:jc w:val="both"/>
        <w:rPr>
          <w:rFonts w:ascii="Arial" w:hAnsi="Arial" w:cs="Arial"/>
          <w:lang w:val="ro-RO"/>
        </w:rPr>
      </w:pPr>
    </w:p>
    <w:p w:rsidR="00955228" w:rsidRPr="00E96BC5" w:rsidRDefault="00955228" w:rsidP="00E96BC5">
      <w:pPr>
        <w:autoSpaceDE w:val="0"/>
        <w:autoSpaceDN w:val="0"/>
        <w:adjustRightInd w:val="0"/>
        <w:spacing w:after="0" w:line="240" w:lineRule="auto"/>
        <w:rPr>
          <w:rFonts w:ascii="Arial" w:hAnsi="Arial" w:cs="Arial"/>
          <w:color w:val="000000"/>
          <w:lang w:val="ro-RO"/>
        </w:rPr>
      </w:pPr>
      <w:r w:rsidRPr="00E96BC5">
        <w:rPr>
          <w:rFonts w:ascii="Arial" w:hAnsi="Arial" w:cs="Arial"/>
          <w:b/>
          <w:bCs/>
          <w:color w:val="000000"/>
          <w:lang w:val="ro-RO"/>
        </w:rPr>
        <w:t xml:space="preserve">Obligațiile titularului: </w:t>
      </w:r>
    </w:p>
    <w:p w:rsidR="00955228" w:rsidRPr="00E96BC5" w:rsidRDefault="00955228" w:rsidP="00E96BC5">
      <w:pPr>
        <w:autoSpaceDE w:val="0"/>
        <w:autoSpaceDN w:val="0"/>
        <w:adjustRightInd w:val="0"/>
        <w:spacing w:after="0" w:line="240" w:lineRule="auto"/>
        <w:jc w:val="both"/>
        <w:rPr>
          <w:rFonts w:ascii="Arial" w:hAnsi="Arial" w:cs="Arial"/>
          <w:color w:val="000000"/>
          <w:lang w:val="ro-RO"/>
        </w:rPr>
      </w:pPr>
      <w:r w:rsidRPr="00E96BC5">
        <w:rPr>
          <w:rFonts w:ascii="Arial" w:hAnsi="Arial" w:cs="Arial"/>
          <w:color w:val="000000"/>
          <w:lang w:val="ro-RO"/>
        </w:rPr>
        <w:t>1. Titularul are obligația de a respecta legislația de mediu în vigoare.</w:t>
      </w:r>
    </w:p>
    <w:p w:rsidR="00955228" w:rsidRPr="00E96BC5" w:rsidRDefault="00955228" w:rsidP="00E96BC5">
      <w:pPr>
        <w:autoSpaceDE w:val="0"/>
        <w:autoSpaceDN w:val="0"/>
        <w:adjustRightInd w:val="0"/>
        <w:spacing w:after="0" w:line="240" w:lineRule="auto"/>
        <w:jc w:val="both"/>
        <w:rPr>
          <w:rFonts w:ascii="Arial" w:hAnsi="Arial" w:cs="Arial"/>
          <w:color w:val="000000"/>
          <w:lang w:val="ro-RO"/>
        </w:rPr>
      </w:pPr>
      <w:r w:rsidRPr="00E96BC5">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955228" w:rsidRPr="00E96BC5" w:rsidRDefault="00955228" w:rsidP="00E96BC5">
      <w:pPr>
        <w:autoSpaceDE w:val="0"/>
        <w:autoSpaceDN w:val="0"/>
        <w:adjustRightInd w:val="0"/>
        <w:spacing w:after="0" w:line="240" w:lineRule="auto"/>
        <w:jc w:val="both"/>
        <w:rPr>
          <w:rFonts w:ascii="Arial" w:hAnsi="Arial" w:cs="Arial"/>
          <w:color w:val="000000"/>
          <w:lang w:val="ro-RO"/>
        </w:rPr>
      </w:pPr>
      <w:r w:rsidRPr="00E96BC5">
        <w:rPr>
          <w:rFonts w:ascii="Arial" w:hAnsi="Arial" w:cs="Arial"/>
          <w:color w:val="000000"/>
          <w:lang w:val="ro-RO"/>
        </w:rPr>
        <w:t xml:space="preserve">3. În vederea realizării </w:t>
      </w:r>
      <w:r w:rsidR="006F496E" w:rsidRPr="00E96BC5">
        <w:rPr>
          <w:rFonts w:ascii="Arial" w:hAnsi="Arial" w:cs="Arial"/>
          <w:color w:val="000000"/>
          <w:lang w:val="ro-RO"/>
        </w:rPr>
        <w:t>proiectelor propuse prin P.U.Z.</w:t>
      </w:r>
      <w:r w:rsidRPr="00E96BC5">
        <w:rPr>
          <w:rFonts w:ascii="Arial" w:hAnsi="Arial" w:cs="Arial"/>
          <w:color w:val="000000"/>
          <w:lang w:val="ro-RO"/>
        </w:rPr>
        <w:t xml:space="preserve">, titularul va notifica APM Bistrița-Năsăud și va solicita actele de reglementare conform legislației de mediu în vigoare. </w:t>
      </w:r>
    </w:p>
    <w:p w:rsidR="00955228" w:rsidRPr="00E96BC5" w:rsidRDefault="00955228" w:rsidP="00E96BC5">
      <w:pPr>
        <w:autoSpaceDE w:val="0"/>
        <w:autoSpaceDN w:val="0"/>
        <w:adjustRightInd w:val="0"/>
        <w:spacing w:after="0" w:line="240" w:lineRule="auto"/>
        <w:jc w:val="both"/>
        <w:rPr>
          <w:rFonts w:ascii="Arial" w:hAnsi="Arial" w:cs="Arial"/>
          <w:color w:val="000000"/>
          <w:lang w:val="ro-RO"/>
        </w:rPr>
      </w:pPr>
      <w:r w:rsidRPr="00E96BC5">
        <w:rPr>
          <w:rFonts w:ascii="Arial" w:hAnsi="Arial" w:cs="Arial"/>
          <w:color w:val="000000"/>
          <w:lang w:val="ro-RO"/>
        </w:rPr>
        <w:t xml:space="preserve">4. Titularul planului este obligat să depună la APM Bistrița-Năsăud, rezultatele programului de monitorizare, anual, până la sfârșitul primului trimestru al anului ulterior realizării monitorizării (conform prevederilor art. 27 din HG 1076/2004 privind stabilirea procedurii de realizare a evaluării de mediu pentru planuri şi programe). </w:t>
      </w:r>
    </w:p>
    <w:p w:rsidR="00955228" w:rsidRPr="00A61342" w:rsidRDefault="00955228" w:rsidP="00E96BC5">
      <w:pPr>
        <w:autoSpaceDE w:val="0"/>
        <w:autoSpaceDN w:val="0"/>
        <w:adjustRightInd w:val="0"/>
        <w:spacing w:after="0" w:line="240" w:lineRule="auto"/>
        <w:jc w:val="both"/>
        <w:rPr>
          <w:rFonts w:ascii="Arial" w:hAnsi="Arial" w:cs="Arial"/>
          <w:color w:val="000000"/>
          <w:lang w:val="ro-RO"/>
        </w:rPr>
      </w:pPr>
      <w:r w:rsidRPr="00E96BC5">
        <w:rPr>
          <w:rFonts w:ascii="Arial" w:hAnsi="Arial" w:cs="Arial"/>
          <w:color w:val="000000"/>
          <w:lang w:val="ro-RO"/>
        </w:rPr>
        <w:t>5. Titularul planului/programului</w:t>
      </w:r>
      <w:r w:rsidRPr="00A61342">
        <w:rPr>
          <w:rFonts w:ascii="Arial" w:hAnsi="Arial" w:cs="Arial"/>
          <w:color w:val="000000"/>
          <w:lang w:val="ro-RO"/>
        </w:rPr>
        <w:t xml:space="preserve"> are obligația de a notifica autoritatea competentă pentru protecția mediului despre orice modificare a planului/ programului, înainte de realizarea modificării. </w:t>
      </w:r>
    </w:p>
    <w:p w:rsidR="00955228" w:rsidRPr="00A61342" w:rsidRDefault="00955228" w:rsidP="00955228">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6. Răspunderea pentru corectitudinea informațiilor puse la dispoziție autorității competente pentru protecția mediului și a publicului revine în totalitate titularului planului.</w:t>
      </w: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r w:rsidRPr="00DF7BDF">
        <w:rPr>
          <w:rFonts w:ascii="Arial" w:hAnsi="Arial" w:cs="Arial"/>
          <w:b/>
          <w:bCs/>
          <w:color w:val="000000"/>
          <w:lang w:val="ro-RO"/>
        </w:rPr>
        <w:t xml:space="preserve">Informarea și participarea publicului la procedura de evaluare de mediu: </w:t>
      </w:r>
    </w:p>
    <w:p w:rsidR="00955228" w:rsidRPr="00934B67" w:rsidRDefault="00955228" w:rsidP="00955228">
      <w:pPr>
        <w:tabs>
          <w:tab w:val="left" w:pos="0"/>
        </w:tabs>
        <w:spacing w:after="0" w:line="240" w:lineRule="auto"/>
        <w:jc w:val="both"/>
        <w:rPr>
          <w:rFonts w:ascii="Arial" w:hAnsi="Arial" w:cs="Arial"/>
          <w:lang w:val="ro-RO"/>
        </w:rPr>
      </w:pPr>
      <w:r w:rsidRPr="00934B67">
        <w:rPr>
          <w:rFonts w:ascii="Arial" w:hAnsi="Arial" w:cs="Arial"/>
          <w:lang w:val="ro-RO"/>
        </w:rPr>
        <w:t>Anunţul public privind depunerea solicitării de emitere a avizului de mediu/declanșarea etapei de încadrare a fost mediatizat</w:t>
      </w:r>
      <w:r w:rsidR="006F496E">
        <w:rPr>
          <w:rFonts w:ascii="Arial" w:hAnsi="Arial" w:cs="Arial"/>
          <w:lang w:val="ro-RO"/>
        </w:rPr>
        <w:t xml:space="preserve"> prin publicare în presa locală și</w:t>
      </w:r>
      <w:r w:rsidRPr="00934B67">
        <w:rPr>
          <w:rFonts w:ascii="Arial" w:hAnsi="Arial" w:cs="Arial"/>
          <w:lang w:val="ro-RO"/>
        </w:rPr>
        <w:t xml:space="preserve"> afişare pe site-ul şi la sediul A.P.M. Bistriţa-Năsăud. </w:t>
      </w:r>
    </w:p>
    <w:p w:rsidR="00955228" w:rsidRPr="00934B67" w:rsidRDefault="00955228" w:rsidP="00955228">
      <w:pPr>
        <w:tabs>
          <w:tab w:val="left" w:pos="0"/>
          <w:tab w:val="left" w:pos="270"/>
        </w:tabs>
        <w:spacing w:after="0" w:line="240" w:lineRule="auto"/>
        <w:jc w:val="both"/>
        <w:rPr>
          <w:rFonts w:ascii="Arial" w:hAnsi="Arial" w:cs="Arial"/>
          <w:lang w:val="ro-RO"/>
        </w:rPr>
      </w:pPr>
      <w:r w:rsidRPr="00934B67">
        <w:rPr>
          <w:rFonts w:ascii="Arial" w:hAnsi="Arial" w:cs="Arial"/>
          <w:lang w:val="ro-RO"/>
        </w:rPr>
        <w:t>Nu s-au înregistrat observaţii sau comentarii din partea publicului interesat.</w:t>
      </w:r>
    </w:p>
    <w:p w:rsidR="00955228" w:rsidRDefault="00955228" w:rsidP="00955228">
      <w:pPr>
        <w:autoSpaceDE w:val="0"/>
        <w:autoSpaceDN w:val="0"/>
        <w:adjustRightInd w:val="0"/>
        <w:spacing w:after="0" w:line="240" w:lineRule="auto"/>
        <w:rPr>
          <w:rFonts w:ascii="Arial" w:hAnsi="Arial" w:cs="Arial"/>
          <w:color w:val="000000"/>
        </w:rPr>
      </w:pP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r w:rsidRPr="00DF7BDF">
        <w:rPr>
          <w:rFonts w:ascii="Arial" w:hAnsi="Arial" w:cs="Arial"/>
          <w:b/>
          <w:bCs/>
          <w:color w:val="000000"/>
          <w:lang w:val="ro-RO"/>
        </w:rPr>
        <w:t xml:space="preserve">Prezenta decizie este valabilă pe toată durata implementării planului, dacǎ nu intervin modificǎri ale acestuia. </w:t>
      </w: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r w:rsidRPr="00DF7BDF">
        <w:rPr>
          <w:rFonts w:ascii="Arial" w:hAnsi="Arial" w:cs="Arial"/>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955228" w:rsidRPr="001D561B" w:rsidRDefault="00955228" w:rsidP="00955228">
      <w:pPr>
        <w:autoSpaceDE w:val="0"/>
        <w:autoSpaceDN w:val="0"/>
        <w:adjustRightInd w:val="0"/>
        <w:spacing w:after="0" w:line="240" w:lineRule="auto"/>
        <w:jc w:val="both"/>
        <w:rPr>
          <w:rFonts w:ascii="Arial" w:eastAsia="Times New Roman" w:hAnsi="Arial" w:cs="Arial"/>
          <w:i/>
          <w:iCs/>
          <w:lang w:val="ro-RO"/>
        </w:rPr>
      </w:pPr>
      <w:r w:rsidRPr="001D561B">
        <w:rPr>
          <w:rFonts w:ascii="Arial" w:eastAsia="Times New Roman" w:hAnsi="Arial" w:cs="Arial"/>
          <w:lang w:val="ro-RO"/>
        </w:rPr>
        <w:t>Prezenta decizie poate fi contestată în conformitate cu prevederile Legii contenciosului administrativ nr. 554/5004, cu modificările şi completările ulterioare.</w:t>
      </w:r>
    </w:p>
    <w:p w:rsidR="00955228" w:rsidRPr="001D561B" w:rsidRDefault="00955228" w:rsidP="00955228">
      <w:pPr>
        <w:autoSpaceDE w:val="0"/>
        <w:autoSpaceDN w:val="0"/>
        <w:adjustRightInd w:val="0"/>
        <w:spacing w:after="0" w:line="240" w:lineRule="auto"/>
        <w:jc w:val="both"/>
        <w:rPr>
          <w:rFonts w:ascii="Arial" w:eastAsia="Times New Roman" w:hAnsi="Arial" w:cs="Arial"/>
          <w:lang w:val="ro-RO"/>
        </w:rPr>
      </w:pPr>
    </w:p>
    <w:p w:rsidR="00955228" w:rsidRDefault="00955228" w:rsidP="00955228">
      <w:pPr>
        <w:spacing w:after="0" w:line="240" w:lineRule="auto"/>
        <w:ind w:firstLine="708"/>
        <w:jc w:val="both"/>
        <w:rPr>
          <w:rFonts w:ascii="Arial" w:hAnsi="Arial" w:cs="Arial"/>
          <w:lang w:val="ro-RO"/>
        </w:rPr>
      </w:pPr>
    </w:p>
    <w:p w:rsidR="00955228" w:rsidRPr="001D561B" w:rsidRDefault="00955228" w:rsidP="00955228">
      <w:pPr>
        <w:spacing w:after="0" w:line="240" w:lineRule="auto"/>
        <w:ind w:firstLine="708"/>
        <w:jc w:val="both"/>
        <w:rPr>
          <w:rFonts w:ascii="Arial" w:hAnsi="Arial" w:cs="Arial"/>
          <w:lang w:val="ro-RO"/>
        </w:rPr>
      </w:pPr>
      <w:r w:rsidRPr="001D561B">
        <w:rPr>
          <w:rFonts w:ascii="Arial" w:hAnsi="Arial" w:cs="Arial"/>
          <w:lang w:val="ro-RO"/>
        </w:rPr>
        <w:t>DIRECTOR EXECUTIV,</w:t>
      </w:r>
      <w:r w:rsidRPr="001D561B">
        <w:rPr>
          <w:rFonts w:ascii="Arial" w:hAnsi="Arial" w:cs="Arial"/>
          <w:lang w:val="ro-RO"/>
        </w:rPr>
        <w:tab/>
      </w:r>
      <w:r w:rsidRPr="001D561B">
        <w:rPr>
          <w:rFonts w:ascii="Arial" w:hAnsi="Arial" w:cs="Arial"/>
          <w:lang w:val="ro-RO"/>
        </w:rPr>
        <w:tab/>
        <w:t xml:space="preserve">                                            ŞEF SERVICIU </w:t>
      </w:r>
    </w:p>
    <w:p w:rsidR="00955228" w:rsidRPr="001D561B" w:rsidRDefault="00955228" w:rsidP="00955228">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AVIZE, ACORDURI, AUTORIZAȚII, </w:t>
      </w:r>
    </w:p>
    <w:p w:rsidR="00955228" w:rsidRPr="001D561B" w:rsidRDefault="00955228" w:rsidP="00955228">
      <w:pPr>
        <w:spacing w:after="0" w:line="240" w:lineRule="auto"/>
        <w:jc w:val="both"/>
        <w:rPr>
          <w:rFonts w:ascii="Arial" w:hAnsi="Arial" w:cs="Arial"/>
          <w:lang w:val="ro-RO"/>
        </w:rPr>
      </w:pPr>
      <w:r w:rsidRPr="001D561B">
        <w:rPr>
          <w:rFonts w:ascii="Arial" w:hAnsi="Arial" w:cs="Arial"/>
          <w:lang w:val="ro-RO"/>
        </w:rPr>
        <w:t xml:space="preserve">    biolog-chimist Sever Ioan ROMAN</w:t>
      </w:r>
      <w:r w:rsidRPr="001D561B">
        <w:rPr>
          <w:rFonts w:ascii="Arial" w:hAnsi="Arial" w:cs="Arial"/>
          <w:lang w:val="ro-RO"/>
        </w:rPr>
        <w:tab/>
        <w:t xml:space="preserve">                                                                                       </w:t>
      </w:r>
    </w:p>
    <w:p w:rsidR="00955228" w:rsidRDefault="00955228" w:rsidP="00955228">
      <w:pPr>
        <w:spacing w:after="0" w:line="240" w:lineRule="auto"/>
        <w:jc w:val="both"/>
        <w:rPr>
          <w:rFonts w:ascii="Arial" w:hAnsi="Arial" w:cs="Arial"/>
          <w:lang w:val="ro-RO"/>
        </w:rPr>
      </w:pPr>
      <w:r w:rsidRPr="001D561B">
        <w:rPr>
          <w:rFonts w:ascii="Arial" w:hAnsi="Arial" w:cs="Arial"/>
          <w:lang w:val="ro-RO"/>
        </w:rPr>
        <w:t xml:space="preserve">                                                                                                           </w:t>
      </w:r>
      <w:r>
        <w:rPr>
          <w:rFonts w:ascii="Arial" w:hAnsi="Arial" w:cs="Arial"/>
          <w:lang w:val="ro-RO"/>
        </w:rPr>
        <w:t xml:space="preserve">     </w:t>
      </w:r>
      <w:r w:rsidRPr="001D561B">
        <w:rPr>
          <w:rFonts w:ascii="Arial" w:hAnsi="Arial" w:cs="Arial"/>
          <w:lang w:val="ro-RO"/>
        </w:rPr>
        <w:t xml:space="preserve"> ing. Marinela Suciu</w:t>
      </w:r>
    </w:p>
    <w:p w:rsidR="00004E0F" w:rsidRPr="001D561B" w:rsidRDefault="00004E0F" w:rsidP="00955228">
      <w:pPr>
        <w:spacing w:after="0" w:line="240" w:lineRule="auto"/>
        <w:jc w:val="both"/>
        <w:rPr>
          <w:rFonts w:ascii="Arial" w:hAnsi="Arial" w:cs="Arial"/>
          <w:lang w:val="ro-RO"/>
        </w:rPr>
      </w:pPr>
    </w:p>
    <w:p w:rsidR="00955228" w:rsidRDefault="00955228" w:rsidP="00004E0F">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p>
    <w:p w:rsidR="00955228" w:rsidRPr="001D561B" w:rsidRDefault="00955228" w:rsidP="00955228">
      <w:pPr>
        <w:spacing w:after="0" w:line="240" w:lineRule="auto"/>
        <w:ind w:left="5760" w:firstLine="720"/>
        <w:jc w:val="both"/>
        <w:rPr>
          <w:rFonts w:ascii="Arial" w:hAnsi="Arial" w:cs="Arial"/>
          <w:lang w:val="ro-RO"/>
        </w:rPr>
      </w:pPr>
      <w:r>
        <w:rPr>
          <w:rFonts w:ascii="Arial" w:hAnsi="Arial" w:cs="Arial"/>
          <w:lang w:val="ro-RO"/>
        </w:rPr>
        <w:t xml:space="preserve">         </w:t>
      </w:r>
      <w:r w:rsidRPr="001D561B">
        <w:rPr>
          <w:rFonts w:ascii="Arial" w:hAnsi="Arial" w:cs="Arial"/>
          <w:lang w:val="ro-RO"/>
        </w:rPr>
        <w:t xml:space="preserve">  ÎNTOCMIT,</w:t>
      </w:r>
    </w:p>
    <w:p w:rsidR="009B1DE0" w:rsidRPr="00C13D6F" w:rsidRDefault="00955228" w:rsidP="001735F5">
      <w:pPr>
        <w:spacing w:after="0" w:line="240" w:lineRule="auto"/>
        <w:ind w:left="5760" w:firstLine="720"/>
        <w:jc w:val="both"/>
        <w:rPr>
          <w:rFonts w:ascii="Arial" w:hAnsi="Arial" w:cs="Arial"/>
          <w:b/>
          <w:bCs/>
          <w:color w:val="FFFFFF"/>
          <w:lang w:val="ro-RO"/>
        </w:rPr>
      </w:pPr>
      <w:r w:rsidRPr="001D561B">
        <w:rPr>
          <w:rFonts w:ascii="Arial" w:hAnsi="Arial" w:cs="Arial"/>
          <w:lang w:val="ro-RO"/>
        </w:rPr>
        <w:t xml:space="preserve">                                                                                                   </w:t>
      </w:r>
      <w:r w:rsidR="001735F5">
        <w:rPr>
          <w:rFonts w:ascii="Arial" w:hAnsi="Arial" w:cs="Arial"/>
          <w:lang w:val="ro-RO"/>
        </w:rPr>
        <w:t xml:space="preserve">      </w:t>
      </w:r>
      <w:r w:rsidR="001735F5">
        <w:rPr>
          <w:rFonts w:ascii="Arial" w:hAnsi="Arial" w:cs="Arial"/>
          <w:lang w:val="ro-RO"/>
        </w:rPr>
        <w:tab/>
      </w:r>
      <w:r w:rsidRPr="001D561B">
        <w:rPr>
          <w:rFonts w:ascii="Arial" w:hAnsi="Arial" w:cs="Arial"/>
          <w:lang w:val="ro-RO"/>
        </w:rPr>
        <w:t xml:space="preserve">ing. </w:t>
      </w:r>
      <w:r>
        <w:rPr>
          <w:rFonts w:ascii="Arial" w:hAnsi="Arial" w:cs="Arial"/>
          <w:lang w:val="ro-RO"/>
        </w:rPr>
        <w:t>Cornelia Vrăsmaș</w:t>
      </w:r>
    </w:p>
    <w:sectPr w:rsidR="009B1DE0" w:rsidRPr="00C13D6F" w:rsidSect="004E5A87">
      <w:footerReference w:type="default" r:id="rId11"/>
      <w:pgSz w:w="11907" w:h="16839" w:code="9"/>
      <w:pgMar w:top="576" w:right="1008" w:bottom="576" w:left="100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EE" w:rsidRDefault="000E1AEE" w:rsidP="0010560A">
      <w:pPr>
        <w:spacing w:after="0" w:line="240" w:lineRule="auto"/>
      </w:pPr>
      <w:r>
        <w:separator/>
      </w:r>
    </w:p>
  </w:endnote>
  <w:endnote w:type="continuationSeparator" w:id="0">
    <w:p w:rsidR="000E1AEE" w:rsidRDefault="000E1AE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64491"/>
      <w:docPartObj>
        <w:docPartGallery w:val="Page Numbers (Bottom of Page)"/>
        <w:docPartUnique/>
      </w:docPartObj>
    </w:sdtPr>
    <w:sdtContent>
      <w:sdt>
        <w:sdtPr>
          <w:id w:val="-1669238322"/>
          <w:docPartObj>
            <w:docPartGallery w:val="Page Numbers (Top of Page)"/>
            <w:docPartUnique/>
          </w:docPartObj>
        </w:sdtPr>
        <w:sdtContent>
          <w:p w:rsidR="0034071B" w:rsidRDefault="0034071B">
            <w:pPr>
              <w:pStyle w:val="Footer"/>
              <w:jc w:val="center"/>
            </w:pPr>
            <w:r>
              <w:rPr>
                <w:lang w:val="ro-RO"/>
              </w:rPr>
              <w:t xml:space="preserve">Pag. </w:t>
            </w:r>
            <w:r w:rsidR="00BD7B40">
              <w:rPr>
                <w:b/>
                <w:bCs/>
                <w:sz w:val="24"/>
                <w:szCs w:val="24"/>
              </w:rPr>
              <w:fldChar w:fldCharType="begin"/>
            </w:r>
            <w:r>
              <w:rPr>
                <w:b/>
                <w:bCs/>
              </w:rPr>
              <w:instrText>PAGE</w:instrText>
            </w:r>
            <w:r w:rsidR="00BD7B40">
              <w:rPr>
                <w:b/>
                <w:bCs/>
                <w:sz w:val="24"/>
                <w:szCs w:val="24"/>
              </w:rPr>
              <w:fldChar w:fldCharType="separate"/>
            </w:r>
            <w:r w:rsidR="00004E0F">
              <w:rPr>
                <w:b/>
                <w:bCs/>
                <w:noProof/>
              </w:rPr>
              <w:t>3</w:t>
            </w:r>
            <w:r w:rsidR="00BD7B40">
              <w:rPr>
                <w:b/>
                <w:bCs/>
                <w:sz w:val="24"/>
                <w:szCs w:val="24"/>
              </w:rPr>
              <w:fldChar w:fldCharType="end"/>
            </w:r>
            <w:r>
              <w:rPr>
                <w:lang w:val="ro-RO"/>
              </w:rPr>
              <w:t>/</w:t>
            </w:r>
            <w:r w:rsidR="00BD7B40">
              <w:rPr>
                <w:b/>
                <w:bCs/>
                <w:sz w:val="24"/>
                <w:szCs w:val="24"/>
              </w:rPr>
              <w:fldChar w:fldCharType="begin"/>
            </w:r>
            <w:r>
              <w:rPr>
                <w:b/>
                <w:bCs/>
              </w:rPr>
              <w:instrText>NUMPAGES</w:instrText>
            </w:r>
            <w:r w:rsidR="00BD7B40">
              <w:rPr>
                <w:b/>
                <w:bCs/>
                <w:sz w:val="24"/>
                <w:szCs w:val="24"/>
              </w:rPr>
              <w:fldChar w:fldCharType="separate"/>
            </w:r>
            <w:r w:rsidR="00004E0F">
              <w:rPr>
                <w:b/>
                <w:bCs/>
                <w:noProof/>
              </w:rPr>
              <w:t>3</w:t>
            </w:r>
            <w:r w:rsidR="00BD7B40">
              <w:rPr>
                <w:b/>
                <w:bCs/>
                <w:sz w:val="24"/>
                <w:szCs w:val="24"/>
              </w:rPr>
              <w:fldChar w:fldCharType="end"/>
            </w:r>
          </w:p>
        </w:sdtContent>
      </w:sdt>
    </w:sdtContent>
  </w:sdt>
  <w:p w:rsidR="0034071B" w:rsidRDefault="0034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EE" w:rsidRDefault="000E1AEE" w:rsidP="0010560A">
      <w:pPr>
        <w:spacing w:after="0" w:line="240" w:lineRule="auto"/>
      </w:pPr>
      <w:r>
        <w:separator/>
      </w:r>
    </w:p>
  </w:footnote>
  <w:footnote w:type="continuationSeparator" w:id="0">
    <w:p w:rsidR="000E1AEE" w:rsidRDefault="000E1AE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74D80"/>
    <w:multiLevelType w:val="hybridMultilevel"/>
    <w:tmpl w:val="868070B4"/>
    <w:lvl w:ilvl="0" w:tplc="1D300CCE">
      <w:start w:val="4"/>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C02EE"/>
    <w:multiLevelType w:val="hybridMultilevel"/>
    <w:tmpl w:val="20DCD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9367D"/>
    <w:multiLevelType w:val="hybridMultilevel"/>
    <w:tmpl w:val="E206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F2648"/>
    <w:multiLevelType w:val="hybridMultilevel"/>
    <w:tmpl w:val="E7009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0D1195"/>
    <w:multiLevelType w:val="hybridMultilevel"/>
    <w:tmpl w:val="68642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0B12213"/>
    <w:multiLevelType w:val="hybridMultilevel"/>
    <w:tmpl w:val="D70C5E9C"/>
    <w:lvl w:ilvl="0" w:tplc="1F1CDE5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B2493C"/>
    <w:multiLevelType w:val="hybridMultilevel"/>
    <w:tmpl w:val="9D9CF026"/>
    <w:lvl w:ilvl="0" w:tplc="46583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08600F"/>
    <w:multiLevelType w:val="hybridMultilevel"/>
    <w:tmpl w:val="7FA4158C"/>
    <w:lvl w:ilvl="0" w:tplc="DBAA93CC">
      <w:start w:val="2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3C5E"/>
    <w:multiLevelType w:val="hybridMultilevel"/>
    <w:tmpl w:val="BEA43A8A"/>
    <w:lvl w:ilvl="0" w:tplc="61E0498A">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49514EB"/>
    <w:multiLevelType w:val="hybridMultilevel"/>
    <w:tmpl w:val="AF76F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67F31"/>
    <w:multiLevelType w:val="hybridMultilevel"/>
    <w:tmpl w:val="30D6E39E"/>
    <w:lvl w:ilvl="0" w:tplc="CEBE0A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94D41"/>
    <w:multiLevelType w:val="hybridMultilevel"/>
    <w:tmpl w:val="91F4CBF6"/>
    <w:lvl w:ilvl="0" w:tplc="B642A72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22188"/>
    <w:multiLevelType w:val="hybridMultilevel"/>
    <w:tmpl w:val="E132F2F4"/>
    <w:lvl w:ilvl="0" w:tplc="CFEAC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62EF6"/>
    <w:multiLevelType w:val="hybridMultilevel"/>
    <w:tmpl w:val="AE36FFD0"/>
    <w:lvl w:ilvl="0" w:tplc="9ECA1ED2">
      <w:start w:val="2"/>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2CC4BF5"/>
    <w:multiLevelType w:val="hybridMultilevel"/>
    <w:tmpl w:val="7C52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037E1F"/>
    <w:multiLevelType w:val="hybridMultilevel"/>
    <w:tmpl w:val="94EA7E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3A024CB"/>
    <w:multiLevelType w:val="hybridMultilevel"/>
    <w:tmpl w:val="1138EF42"/>
    <w:lvl w:ilvl="0" w:tplc="4620B0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83C6C"/>
    <w:multiLevelType w:val="hybridMultilevel"/>
    <w:tmpl w:val="7B3E54F2"/>
    <w:lvl w:ilvl="0" w:tplc="0409000B">
      <w:start w:val="1"/>
      <w:numFmt w:val="bullet"/>
      <w:lvlText w:val=""/>
      <w:lvlJc w:val="left"/>
      <w:pPr>
        <w:ind w:left="720" w:hanging="360"/>
      </w:pPr>
      <w:rPr>
        <w:rFonts w:ascii="Wingdings" w:hAnsi="Wingdings" w:hint="default"/>
      </w:rPr>
    </w:lvl>
    <w:lvl w:ilvl="1" w:tplc="612EA0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B793C"/>
    <w:multiLevelType w:val="hybridMultilevel"/>
    <w:tmpl w:val="566A7BCA"/>
    <w:lvl w:ilvl="0" w:tplc="F1CA5B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BB34E6B"/>
    <w:multiLevelType w:val="hybridMultilevel"/>
    <w:tmpl w:val="9766AEEE"/>
    <w:lvl w:ilvl="0" w:tplc="6AB04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AC3062"/>
    <w:multiLevelType w:val="hybridMultilevel"/>
    <w:tmpl w:val="CA501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4"/>
  </w:num>
  <w:num w:numId="5">
    <w:abstractNumId w:val="1"/>
  </w:num>
  <w:num w:numId="6">
    <w:abstractNumId w:val="3"/>
  </w:num>
  <w:num w:numId="7">
    <w:abstractNumId w:val="6"/>
  </w:num>
  <w:num w:numId="8">
    <w:abstractNumId w:val="0"/>
  </w:num>
  <w:num w:numId="9">
    <w:abstractNumId w:val="16"/>
  </w:num>
  <w:num w:numId="10">
    <w:abstractNumId w:val="17"/>
  </w:num>
  <w:num w:numId="11">
    <w:abstractNumId w:val="33"/>
  </w:num>
  <w:num w:numId="12">
    <w:abstractNumId w:val="21"/>
  </w:num>
  <w:num w:numId="13">
    <w:abstractNumId w:val="12"/>
  </w:num>
  <w:num w:numId="14">
    <w:abstractNumId w:val="35"/>
  </w:num>
  <w:num w:numId="15">
    <w:abstractNumId w:val="22"/>
  </w:num>
  <w:num w:numId="16">
    <w:abstractNumId w:val="14"/>
  </w:num>
  <w:num w:numId="17">
    <w:abstractNumId w:val="19"/>
  </w:num>
  <w:num w:numId="18">
    <w:abstractNumId w:val="32"/>
  </w:num>
  <w:num w:numId="19">
    <w:abstractNumId w:val="34"/>
  </w:num>
  <w:num w:numId="20">
    <w:abstractNumId w:val="25"/>
  </w:num>
  <w:num w:numId="21">
    <w:abstractNumId w:val="28"/>
  </w:num>
  <w:num w:numId="22">
    <w:abstractNumId w:val="7"/>
  </w:num>
  <w:num w:numId="23">
    <w:abstractNumId w:val="10"/>
  </w:num>
  <w:num w:numId="24">
    <w:abstractNumId w:val="30"/>
  </w:num>
  <w:num w:numId="25">
    <w:abstractNumId w:val="31"/>
  </w:num>
  <w:num w:numId="26">
    <w:abstractNumId w:val="18"/>
  </w:num>
  <w:num w:numId="27">
    <w:abstractNumId w:val="36"/>
  </w:num>
  <w:num w:numId="28">
    <w:abstractNumId w:val="5"/>
  </w:num>
  <w:num w:numId="29">
    <w:abstractNumId w:val="8"/>
  </w:num>
  <w:num w:numId="30">
    <w:abstractNumId w:val="26"/>
  </w:num>
  <w:num w:numId="31">
    <w:abstractNumId w:val="11"/>
  </w:num>
  <w:num w:numId="32">
    <w:abstractNumId w:val="15"/>
  </w:num>
  <w:num w:numId="33">
    <w:abstractNumId w:val="2"/>
  </w:num>
  <w:num w:numId="34">
    <w:abstractNumId w:val="24"/>
  </w:num>
  <w:num w:numId="35">
    <w:abstractNumId w:val="9"/>
  </w:num>
  <w:num w:numId="36">
    <w:abstractNumId w:val="29"/>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o:colormru v:ext="edit" colors="#00214e"/>
    </o:shapedefaults>
  </w:hdrShapeDefaults>
  <w:footnotePr>
    <w:footnote w:id="-1"/>
    <w:footnote w:id="0"/>
  </w:footnotePr>
  <w:endnotePr>
    <w:endnote w:id="-1"/>
    <w:endnote w:id="0"/>
  </w:endnotePr>
  <w:compat/>
  <w:rsids>
    <w:rsidRoot w:val="0010560A"/>
    <w:rsid w:val="000011F8"/>
    <w:rsid w:val="00004E0F"/>
    <w:rsid w:val="0000704A"/>
    <w:rsid w:val="00020081"/>
    <w:rsid w:val="00023D48"/>
    <w:rsid w:val="00024774"/>
    <w:rsid w:val="000265F0"/>
    <w:rsid w:val="000305A5"/>
    <w:rsid w:val="000336A1"/>
    <w:rsid w:val="0003502B"/>
    <w:rsid w:val="00043827"/>
    <w:rsid w:val="00046049"/>
    <w:rsid w:val="000567A2"/>
    <w:rsid w:val="00063344"/>
    <w:rsid w:val="000637A4"/>
    <w:rsid w:val="00065417"/>
    <w:rsid w:val="000702D7"/>
    <w:rsid w:val="0007594F"/>
    <w:rsid w:val="00080588"/>
    <w:rsid w:val="00085AA5"/>
    <w:rsid w:val="000866DE"/>
    <w:rsid w:val="00086B9A"/>
    <w:rsid w:val="00093049"/>
    <w:rsid w:val="000952D8"/>
    <w:rsid w:val="00095760"/>
    <w:rsid w:val="00095F34"/>
    <w:rsid w:val="000961A9"/>
    <w:rsid w:val="000B41C9"/>
    <w:rsid w:val="000B4E57"/>
    <w:rsid w:val="000B6A8B"/>
    <w:rsid w:val="000C4375"/>
    <w:rsid w:val="000C621B"/>
    <w:rsid w:val="000D0742"/>
    <w:rsid w:val="000D37F0"/>
    <w:rsid w:val="000D41BF"/>
    <w:rsid w:val="000D53E9"/>
    <w:rsid w:val="000D5BC3"/>
    <w:rsid w:val="000E1AEE"/>
    <w:rsid w:val="000E4CD8"/>
    <w:rsid w:val="000E64E0"/>
    <w:rsid w:val="000F4697"/>
    <w:rsid w:val="000F5694"/>
    <w:rsid w:val="00101217"/>
    <w:rsid w:val="0010560A"/>
    <w:rsid w:val="00117CBE"/>
    <w:rsid w:val="001274F0"/>
    <w:rsid w:val="00130855"/>
    <w:rsid w:val="00133A93"/>
    <w:rsid w:val="0014074B"/>
    <w:rsid w:val="00140DBC"/>
    <w:rsid w:val="00142D11"/>
    <w:rsid w:val="00152062"/>
    <w:rsid w:val="001552BA"/>
    <w:rsid w:val="00157B8C"/>
    <w:rsid w:val="00163FDA"/>
    <w:rsid w:val="001654C4"/>
    <w:rsid w:val="00166661"/>
    <w:rsid w:val="0017069E"/>
    <w:rsid w:val="001735F5"/>
    <w:rsid w:val="0019063D"/>
    <w:rsid w:val="00191AAE"/>
    <w:rsid w:val="0019663C"/>
    <w:rsid w:val="001972A2"/>
    <w:rsid w:val="001A568C"/>
    <w:rsid w:val="001A674B"/>
    <w:rsid w:val="001B0834"/>
    <w:rsid w:val="001B776B"/>
    <w:rsid w:val="001C336B"/>
    <w:rsid w:val="001C4EA1"/>
    <w:rsid w:val="001C68DD"/>
    <w:rsid w:val="001C6F90"/>
    <w:rsid w:val="001D0270"/>
    <w:rsid w:val="001D2D0A"/>
    <w:rsid w:val="001E0625"/>
    <w:rsid w:val="001E202D"/>
    <w:rsid w:val="001F6C3C"/>
    <w:rsid w:val="001F7B5E"/>
    <w:rsid w:val="0020390F"/>
    <w:rsid w:val="00204423"/>
    <w:rsid w:val="00206333"/>
    <w:rsid w:val="00211649"/>
    <w:rsid w:val="002176F5"/>
    <w:rsid w:val="00217C6C"/>
    <w:rsid w:val="002201C6"/>
    <w:rsid w:val="002208C8"/>
    <w:rsid w:val="00226717"/>
    <w:rsid w:val="00232324"/>
    <w:rsid w:val="0024276D"/>
    <w:rsid w:val="002516AD"/>
    <w:rsid w:val="00254126"/>
    <w:rsid w:val="00255C40"/>
    <w:rsid w:val="00264C33"/>
    <w:rsid w:val="002700EA"/>
    <w:rsid w:val="0027151E"/>
    <w:rsid w:val="00272B03"/>
    <w:rsid w:val="00274875"/>
    <w:rsid w:val="002749A9"/>
    <w:rsid w:val="00274DA0"/>
    <w:rsid w:val="00277922"/>
    <w:rsid w:val="0028053B"/>
    <w:rsid w:val="00280B3A"/>
    <w:rsid w:val="00284FE2"/>
    <w:rsid w:val="00286C08"/>
    <w:rsid w:val="0029170F"/>
    <w:rsid w:val="00293FE2"/>
    <w:rsid w:val="00295F25"/>
    <w:rsid w:val="002B46A9"/>
    <w:rsid w:val="002B7AB6"/>
    <w:rsid w:val="002C19B4"/>
    <w:rsid w:val="002C3198"/>
    <w:rsid w:val="002C35EA"/>
    <w:rsid w:val="002C6677"/>
    <w:rsid w:val="002C72E8"/>
    <w:rsid w:val="002D650F"/>
    <w:rsid w:val="002E0BBB"/>
    <w:rsid w:val="002E3ACE"/>
    <w:rsid w:val="002E5F2C"/>
    <w:rsid w:val="002E68D6"/>
    <w:rsid w:val="002F3CEC"/>
    <w:rsid w:val="00312392"/>
    <w:rsid w:val="00312A1B"/>
    <w:rsid w:val="0031764E"/>
    <w:rsid w:val="003200F1"/>
    <w:rsid w:val="00320B7E"/>
    <w:rsid w:val="00321E0F"/>
    <w:rsid w:val="00326A45"/>
    <w:rsid w:val="00327C84"/>
    <w:rsid w:val="003319AB"/>
    <w:rsid w:val="00334DE6"/>
    <w:rsid w:val="00336708"/>
    <w:rsid w:val="0033682D"/>
    <w:rsid w:val="00337A88"/>
    <w:rsid w:val="003404FC"/>
    <w:rsid w:val="0034071B"/>
    <w:rsid w:val="003446A5"/>
    <w:rsid w:val="00347395"/>
    <w:rsid w:val="0036196E"/>
    <w:rsid w:val="00363924"/>
    <w:rsid w:val="00374A17"/>
    <w:rsid w:val="00377782"/>
    <w:rsid w:val="00383DC2"/>
    <w:rsid w:val="00394E35"/>
    <w:rsid w:val="003955C3"/>
    <w:rsid w:val="003A2D3C"/>
    <w:rsid w:val="003A4113"/>
    <w:rsid w:val="003A4DDA"/>
    <w:rsid w:val="003B190A"/>
    <w:rsid w:val="003B7FD7"/>
    <w:rsid w:val="003C14A9"/>
    <w:rsid w:val="003C23EE"/>
    <w:rsid w:val="003C2B01"/>
    <w:rsid w:val="003C6148"/>
    <w:rsid w:val="003C736B"/>
    <w:rsid w:val="003D0948"/>
    <w:rsid w:val="003D4D22"/>
    <w:rsid w:val="003D6F2E"/>
    <w:rsid w:val="003E4253"/>
    <w:rsid w:val="003E6903"/>
    <w:rsid w:val="003F19EA"/>
    <w:rsid w:val="003F3DFD"/>
    <w:rsid w:val="003F4A7B"/>
    <w:rsid w:val="00407C43"/>
    <w:rsid w:val="004108C0"/>
    <w:rsid w:val="004111E5"/>
    <w:rsid w:val="00411776"/>
    <w:rsid w:val="0041758B"/>
    <w:rsid w:val="00422B76"/>
    <w:rsid w:val="00441838"/>
    <w:rsid w:val="00444196"/>
    <w:rsid w:val="00450E53"/>
    <w:rsid w:val="00473A03"/>
    <w:rsid w:val="00475201"/>
    <w:rsid w:val="004765EB"/>
    <w:rsid w:val="00493A08"/>
    <w:rsid w:val="004976D8"/>
    <w:rsid w:val="00497B0D"/>
    <w:rsid w:val="004A3288"/>
    <w:rsid w:val="004A3A25"/>
    <w:rsid w:val="004B0DC4"/>
    <w:rsid w:val="004B4E81"/>
    <w:rsid w:val="004B7C7C"/>
    <w:rsid w:val="004C4C51"/>
    <w:rsid w:val="004C4E8D"/>
    <w:rsid w:val="004C5294"/>
    <w:rsid w:val="004D56BF"/>
    <w:rsid w:val="004E1E05"/>
    <w:rsid w:val="004E5A4A"/>
    <w:rsid w:val="004E5A87"/>
    <w:rsid w:val="004F1358"/>
    <w:rsid w:val="004F3DF5"/>
    <w:rsid w:val="004F4785"/>
    <w:rsid w:val="004F5401"/>
    <w:rsid w:val="00502A0B"/>
    <w:rsid w:val="005030ED"/>
    <w:rsid w:val="00503B06"/>
    <w:rsid w:val="00504727"/>
    <w:rsid w:val="0050643F"/>
    <w:rsid w:val="005121CE"/>
    <w:rsid w:val="00513779"/>
    <w:rsid w:val="005205EF"/>
    <w:rsid w:val="0052330D"/>
    <w:rsid w:val="00532353"/>
    <w:rsid w:val="00555B18"/>
    <w:rsid w:val="00564AA4"/>
    <w:rsid w:val="00571253"/>
    <w:rsid w:val="00575325"/>
    <w:rsid w:val="00577794"/>
    <w:rsid w:val="0058075A"/>
    <w:rsid w:val="00586D0A"/>
    <w:rsid w:val="0059286F"/>
    <w:rsid w:val="00593324"/>
    <w:rsid w:val="005A114D"/>
    <w:rsid w:val="005A1E13"/>
    <w:rsid w:val="005A3E32"/>
    <w:rsid w:val="005A57F1"/>
    <w:rsid w:val="005A61E0"/>
    <w:rsid w:val="005B099F"/>
    <w:rsid w:val="005B09B7"/>
    <w:rsid w:val="005B20C8"/>
    <w:rsid w:val="005C1E73"/>
    <w:rsid w:val="005C716F"/>
    <w:rsid w:val="005C7CC2"/>
    <w:rsid w:val="005D2F56"/>
    <w:rsid w:val="005D3599"/>
    <w:rsid w:val="005E35D4"/>
    <w:rsid w:val="005E6E4C"/>
    <w:rsid w:val="005F3948"/>
    <w:rsid w:val="005F43D9"/>
    <w:rsid w:val="005F6736"/>
    <w:rsid w:val="0060358B"/>
    <w:rsid w:val="006052FB"/>
    <w:rsid w:val="00605E75"/>
    <w:rsid w:val="00610D4E"/>
    <w:rsid w:val="0061677F"/>
    <w:rsid w:val="00617340"/>
    <w:rsid w:val="00617F2C"/>
    <w:rsid w:val="00621423"/>
    <w:rsid w:val="006241A9"/>
    <w:rsid w:val="00632117"/>
    <w:rsid w:val="006322EC"/>
    <w:rsid w:val="0063255B"/>
    <w:rsid w:val="006350F6"/>
    <w:rsid w:val="00635639"/>
    <w:rsid w:val="00637780"/>
    <w:rsid w:val="0064599E"/>
    <w:rsid w:val="00645F53"/>
    <w:rsid w:val="00650C03"/>
    <w:rsid w:val="0065147F"/>
    <w:rsid w:val="00654D76"/>
    <w:rsid w:val="00654F2F"/>
    <w:rsid w:val="00657381"/>
    <w:rsid w:val="00667BDA"/>
    <w:rsid w:val="00670E5A"/>
    <w:rsid w:val="00672944"/>
    <w:rsid w:val="00675DDE"/>
    <w:rsid w:val="00677AD1"/>
    <w:rsid w:val="00687741"/>
    <w:rsid w:val="00690774"/>
    <w:rsid w:val="006A0420"/>
    <w:rsid w:val="006A44B9"/>
    <w:rsid w:val="006A7BD0"/>
    <w:rsid w:val="006B1C3A"/>
    <w:rsid w:val="006B1E0E"/>
    <w:rsid w:val="006C097B"/>
    <w:rsid w:val="006C2EDA"/>
    <w:rsid w:val="006C5DF8"/>
    <w:rsid w:val="006D49F0"/>
    <w:rsid w:val="006D4EF3"/>
    <w:rsid w:val="006E1E1E"/>
    <w:rsid w:val="006E2053"/>
    <w:rsid w:val="006F1C5F"/>
    <w:rsid w:val="006F2F89"/>
    <w:rsid w:val="006F382A"/>
    <w:rsid w:val="006F496E"/>
    <w:rsid w:val="00702379"/>
    <w:rsid w:val="00706555"/>
    <w:rsid w:val="00713E4B"/>
    <w:rsid w:val="007153B4"/>
    <w:rsid w:val="00726667"/>
    <w:rsid w:val="00731D4A"/>
    <w:rsid w:val="00735572"/>
    <w:rsid w:val="00745D2A"/>
    <w:rsid w:val="00746F9E"/>
    <w:rsid w:val="00747B0C"/>
    <w:rsid w:val="007507EB"/>
    <w:rsid w:val="00776505"/>
    <w:rsid w:val="007813E3"/>
    <w:rsid w:val="007839E2"/>
    <w:rsid w:val="00784BD9"/>
    <w:rsid w:val="00790E00"/>
    <w:rsid w:val="007938E5"/>
    <w:rsid w:val="007C3BF2"/>
    <w:rsid w:val="007D459B"/>
    <w:rsid w:val="007D45BC"/>
    <w:rsid w:val="007E13C8"/>
    <w:rsid w:val="007E616F"/>
    <w:rsid w:val="007E780C"/>
    <w:rsid w:val="007F55EE"/>
    <w:rsid w:val="007F7016"/>
    <w:rsid w:val="00806033"/>
    <w:rsid w:val="00811026"/>
    <w:rsid w:val="008114B4"/>
    <w:rsid w:val="00821DA5"/>
    <w:rsid w:val="00825336"/>
    <w:rsid w:val="008308F4"/>
    <w:rsid w:val="0084548F"/>
    <w:rsid w:val="00851170"/>
    <w:rsid w:val="008517AD"/>
    <w:rsid w:val="0085289E"/>
    <w:rsid w:val="00856DAE"/>
    <w:rsid w:val="00856FF9"/>
    <w:rsid w:val="00857A43"/>
    <w:rsid w:val="00894587"/>
    <w:rsid w:val="00896485"/>
    <w:rsid w:val="0089789D"/>
    <w:rsid w:val="008A1902"/>
    <w:rsid w:val="008A2FF7"/>
    <w:rsid w:val="008B52E1"/>
    <w:rsid w:val="008B64A9"/>
    <w:rsid w:val="008D3C7E"/>
    <w:rsid w:val="008D7863"/>
    <w:rsid w:val="008F7960"/>
    <w:rsid w:val="00905905"/>
    <w:rsid w:val="0091202A"/>
    <w:rsid w:val="00923DE9"/>
    <w:rsid w:val="009247DF"/>
    <w:rsid w:val="00925B97"/>
    <w:rsid w:val="00925BBA"/>
    <w:rsid w:val="009304AC"/>
    <w:rsid w:val="00933190"/>
    <w:rsid w:val="00933232"/>
    <w:rsid w:val="00943E4D"/>
    <w:rsid w:val="009533E5"/>
    <w:rsid w:val="00953E36"/>
    <w:rsid w:val="009544FB"/>
    <w:rsid w:val="00955228"/>
    <w:rsid w:val="00957825"/>
    <w:rsid w:val="0096211B"/>
    <w:rsid w:val="00967F22"/>
    <w:rsid w:val="00970AD4"/>
    <w:rsid w:val="00983C72"/>
    <w:rsid w:val="00985D94"/>
    <w:rsid w:val="009933C5"/>
    <w:rsid w:val="0099494E"/>
    <w:rsid w:val="0099518F"/>
    <w:rsid w:val="009A60B9"/>
    <w:rsid w:val="009B0D07"/>
    <w:rsid w:val="009B1DE0"/>
    <w:rsid w:val="009B2AA1"/>
    <w:rsid w:val="009B4193"/>
    <w:rsid w:val="009B648B"/>
    <w:rsid w:val="009C2625"/>
    <w:rsid w:val="009E2EA8"/>
    <w:rsid w:val="009F05B6"/>
    <w:rsid w:val="009F3C8F"/>
    <w:rsid w:val="009F4F54"/>
    <w:rsid w:val="009F525A"/>
    <w:rsid w:val="009F5473"/>
    <w:rsid w:val="00A00C3D"/>
    <w:rsid w:val="00A012F4"/>
    <w:rsid w:val="00A04929"/>
    <w:rsid w:val="00A06123"/>
    <w:rsid w:val="00A061E3"/>
    <w:rsid w:val="00A07BFA"/>
    <w:rsid w:val="00A10570"/>
    <w:rsid w:val="00A10FB7"/>
    <w:rsid w:val="00A12076"/>
    <w:rsid w:val="00A15581"/>
    <w:rsid w:val="00A161AA"/>
    <w:rsid w:val="00A16D8A"/>
    <w:rsid w:val="00A21E1A"/>
    <w:rsid w:val="00A31B58"/>
    <w:rsid w:val="00A37490"/>
    <w:rsid w:val="00A54D3F"/>
    <w:rsid w:val="00A56330"/>
    <w:rsid w:val="00A56C1D"/>
    <w:rsid w:val="00A60767"/>
    <w:rsid w:val="00A61F5F"/>
    <w:rsid w:val="00A70A56"/>
    <w:rsid w:val="00A70BE8"/>
    <w:rsid w:val="00A77EEC"/>
    <w:rsid w:val="00A85DD4"/>
    <w:rsid w:val="00A9333B"/>
    <w:rsid w:val="00A96D60"/>
    <w:rsid w:val="00AB1F61"/>
    <w:rsid w:val="00AC07BF"/>
    <w:rsid w:val="00AC19A6"/>
    <w:rsid w:val="00AC39FA"/>
    <w:rsid w:val="00AC7D11"/>
    <w:rsid w:val="00AD1C4E"/>
    <w:rsid w:val="00AD762E"/>
    <w:rsid w:val="00AE26A6"/>
    <w:rsid w:val="00AE374D"/>
    <w:rsid w:val="00AE726D"/>
    <w:rsid w:val="00B0181E"/>
    <w:rsid w:val="00B03B20"/>
    <w:rsid w:val="00B05E39"/>
    <w:rsid w:val="00B061AC"/>
    <w:rsid w:val="00B07278"/>
    <w:rsid w:val="00B1445B"/>
    <w:rsid w:val="00B21B08"/>
    <w:rsid w:val="00B40691"/>
    <w:rsid w:val="00B41A08"/>
    <w:rsid w:val="00B42606"/>
    <w:rsid w:val="00B436C2"/>
    <w:rsid w:val="00B51A05"/>
    <w:rsid w:val="00B529F3"/>
    <w:rsid w:val="00B53C3D"/>
    <w:rsid w:val="00B5419E"/>
    <w:rsid w:val="00B75725"/>
    <w:rsid w:val="00B75E21"/>
    <w:rsid w:val="00B771FA"/>
    <w:rsid w:val="00B8093C"/>
    <w:rsid w:val="00B82024"/>
    <w:rsid w:val="00B832DC"/>
    <w:rsid w:val="00B917E8"/>
    <w:rsid w:val="00B964A4"/>
    <w:rsid w:val="00BA5160"/>
    <w:rsid w:val="00BB01E1"/>
    <w:rsid w:val="00BB0CB3"/>
    <w:rsid w:val="00BC195C"/>
    <w:rsid w:val="00BC4CF3"/>
    <w:rsid w:val="00BD024D"/>
    <w:rsid w:val="00BD3049"/>
    <w:rsid w:val="00BD3677"/>
    <w:rsid w:val="00BD44BB"/>
    <w:rsid w:val="00BD5C79"/>
    <w:rsid w:val="00BD5E3A"/>
    <w:rsid w:val="00BD7B40"/>
    <w:rsid w:val="00BE033B"/>
    <w:rsid w:val="00BE228F"/>
    <w:rsid w:val="00BF1F5B"/>
    <w:rsid w:val="00C04256"/>
    <w:rsid w:val="00C064E7"/>
    <w:rsid w:val="00C06D1D"/>
    <w:rsid w:val="00C11FCF"/>
    <w:rsid w:val="00C13D6F"/>
    <w:rsid w:val="00C144A2"/>
    <w:rsid w:val="00C15D36"/>
    <w:rsid w:val="00C204C6"/>
    <w:rsid w:val="00C22778"/>
    <w:rsid w:val="00C27BE3"/>
    <w:rsid w:val="00C30177"/>
    <w:rsid w:val="00C4392F"/>
    <w:rsid w:val="00C4512D"/>
    <w:rsid w:val="00C47447"/>
    <w:rsid w:val="00C54AE1"/>
    <w:rsid w:val="00C57795"/>
    <w:rsid w:val="00C6259D"/>
    <w:rsid w:val="00C639A0"/>
    <w:rsid w:val="00C63F5E"/>
    <w:rsid w:val="00C6462A"/>
    <w:rsid w:val="00C66BBB"/>
    <w:rsid w:val="00C70496"/>
    <w:rsid w:val="00C70FDA"/>
    <w:rsid w:val="00C77A49"/>
    <w:rsid w:val="00C829CA"/>
    <w:rsid w:val="00C83093"/>
    <w:rsid w:val="00CA7673"/>
    <w:rsid w:val="00CB60B8"/>
    <w:rsid w:val="00CB6C40"/>
    <w:rsid w:val="00CC19DB"/>
    <w:rsid w:val="00CC401D"/>
    <w:rsid w:val="00CC6412"/>
    <w:rsid w:val="00CD517A"/>
    <w:rsid w:val="00CE1EB3"/>
    <w:rsid w:val="00CF7034"/>
    <w:rsid w:val="00D10200"/>
    <w:rsid w:val="00D11F58"/>
    <w:rsid w:val="00D14AF3"/>
    <w:rsid w:val="00D176A7"/>
    <w:rsid w:val="00D20DA8"/>
    <w:rsid w:val="00D2188C"/>
    <w:rsid w:val="00D22F64"/>
    <w:rsid w:val="00D3037A"/>
    <w:rsid w:val="00D351F4"/>
    <w:rsid w:val="00D37FB2"/>
    <w:rsid w:val="00D42F04"/>
    <w:rsid w:val="00D458B2"/>
    <w:rsid w:val="00D45BCE"/>
    <w:rsid w:val="00D47EF1"/>
    <w:rsid w:val="00D53268"/>
    <w:rsid w:val="00D7770D"/>
    <w:rsid w:val="00D81F10"/>
    <w:rsid w:val="00D853B2"/>
    <w:rsid w:val="00D91BE6"/>
    <w:rsid w:val="00DA1042"/>
    <w:rsid w:val="00DA57D8"/>
    <w:rsid w:val="00DA73CB"/>
    <w:rsid w:val="00DB19AB"/>
    <w:rsid w:val="00DB45CE"/>
    <w:rsid w:val="00DB5F76"/>
    <w:rsid w:val="00DB6EE3"/>
    <w:rsid w:val="00DC5C63"/>
    <w:rsid w:val="00DC679A"/>
    <w:rsid w:val="00DD59C5"/>
    <w:rsid w:val="00DD7438"/>
    <w:rsid w:val="00DE1B96"/>
    <w:rsid w:val="00DE2958"/>
    <w:rsid w:val="00DE585D"/>
    <w:rsid w:val="00DE5ECE"/>
    <w:rsid w:val="00DE6C93"/>
    <w:rsid w:val="00DF1C71"/>
    <w:rsid w:val="00E1349F"/>
    <w:rsid w:val="00E20CF7"/>
    <w:rsid w:val="00E319B2"/>
    <w:rsid w:val="00E3286F"/>
    <w:rsid w:val="00E34057"/>
    <w:rsid w:val="00E364CD"/>
    <w:rsid w:val="00E374C2"/>
    <w:rsid w:val="00E379AA"/>
    <w:rsid w:val="00E52716"/>
    <w:rsid w:val="00E54891"/>
    <w:rsid w:val="00E56614"/>
    <w:rsid w:val="00E63E1C"/>
    <w:rsid w:val="00E6583A"/>
    <w:rsid w:val="00E74062"/>
    <w:rsid w:val="00E7465F"/>
    <w:rsid w:val="00E7499D"/>
    <w:rsid w:val="00E96BC5"/>
    <w:rsid w:val="00E97B5C"/>
    <w:rsid w:val="00EA2969"/>
    <w:rsid w:val="00EB6BDD"/>
    <w:rsid w:val="00EB793E"/>
    <w:rsid w:val="00EC0515"/>
    <w:rsid w:val="00EC1082"/>
    <w:rsid w:val="00EC1B80"/>
    <w:rsid w:val="00ED0040"/>
    <w:rsid w:val="00ED4800"/>
    <w:rsid w:val="00ED4A19"/>
    <w:rsid w:val="00EE1A5C"/>
    <w:rsid w:val="00EE2D67"/>
    <w:rsid w:val="00EE7485"/>
    <w:rsid w:val="00F1347B"/>
    <w:rsid w:val="00F17EA7"/>
    <w:rsid w:val="00F2242A"/>
    <w:rsid w:val="00F251AD"/>
    <w:rsid w:val="00F27EDD"/>
    <w:rsid w:val="00F30448"/>
    <w:rsid w:val="00F36C6B"/>
    <w:rsid w:val="00F40DF3"/>
    <w:rsid w:val="00F43FAA"/>
    <w:rsid w:val="00F451C0"/>
    <w:rsid w:val="00F45449"/>
    <w:rsid w:val="00F466EA"/>
    <w:rsid w:val="00F513CD"/>
    <w:rsid w:val="00F5148E"/>
    <w:rsid w:val="00F55F8C"/>
    <w:rsid w:val="00F5763D"/>
    <w:rsid w:val="00F62DB3"/>
    <w:rsid w:val="00F639DD"/>
    <w:rsid w:val="00F642B9"/>
    <w:rsid w:val="00F71352"/>
    <w:rsid w:val="00F731E8"/>
    <w:rsid w:val="00F76DD4"/>
    <w:rsid w:val="00F81B11"/>
    <w:rsid w:val="00F846A5"/>
    <w:rsid w:val="00F864A1"/>
    <w:rsid w:val="00F8678C"/>
    <w:rsid w:val="00F91977"/>
    <w:rsid w:val="00F91BCA"/>
    <w:rsid w:val="00F964E0"/>
    <w:rsid w:val="00FA16C8"/>
    <w:rsid w:val="00FA4466"/>
    <w:rsid w:val="00FA6FFA"/>
    <w:rsid w:val="00FB2461"/>
    <w:rsid w:val="00FB2FE8"/>
    <w:rsid w:val="00FB5429"/>
    <w:rsid w:val="00FC05F7"/>
    <w:rsid w:val="00FC3868"/>
    <w:rsid w:val="00FC4BDA"/>
    <w:rsid w:val="00FD334A"/>
    <w:rsid w:val="00FD7E07"/>
    <w:rsid w:val="00FD7FB3"/>
    <w:rsid w:val="00FE092A"/>
    <w:rsid w:val="00FF10FD"/>
    <w:rsid w:val="00FF557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 Char,body 2"/>
    <w:basedOn w:val="Normal"/>
    <w:link w:val="ListParagraphChar"/>
    <w:qFormat/>
    <w:rsid w:val="004C5294"/>
    <w:pPr>
      <w:ind w:left="720"/>
      <w:contextualSpacing/>
    </w:pPr>
  </w:style>
  <w:style w:type="character" w:customStyle="1" w:styleId="ListParagraphChar">
    <w:name w:val="List Paragraph Char"/>
    <w:aliases w:val="body 2 Char Char,body 2 Char1"/>
    <w:link w:val="ListParagraph"/>
    <w:rsid w:val="006E2053"/>
    <w:rPr>
      <w:sz w:val="22"/>
      <w:szCs w:val="22"/>
    </w:rPr>
  </w:style>
  <w:style w:type="paragraph" w:customStyle="1" w:styleId="Default">
    <w:name w:val="Default"/>
    <w:rsid w:val="00955228"/>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955228"/>
    <w:pPr>
      <w:spacing w:line="221" w:lineRule="atLeast"/>
    </w:pPr>
    <w:rPr>
      <w:rFonts w:ascii="Calibri" w:hAnsi="Calibri"/>
      <w:color w:val="auto"/>
    </w:rPr>
  </w:style>
  <w:style w:type="character" w:customStyle="1" w:styleId="A12">
    <w:name w:val="A12"/>
    <w:uiPriority w:val="99"/>
    <w:rsid w:val="00955228"/>
    <w:rPr>
      <w:rFonts w:cs="Calibri"/>
      <w:b/>
      <w:bCs/>
      <w:color w:val="000000"/>
      <w:sz w:val="22"/>
      <w:szCs w:val="22"/>
      <w:u w:val="single"/>
    </w:rPr>
  </w:style>
  <w:style w:type="paragraph" w:customStyle="1" w:styleId="TableContents">
    <w:name w:val="Table Contents"/>
    <w:basedOn w:val="Normal"/>
    <w:rsid w:val="003B7FD7"/>
    <w:pPr>
      <w:suppressLineNumbers/>
      <w:suppressAutoHyphens/>
      <w:overflowPunct w:val="0"/>
      <w:autoSpaceDE w:val="0"/>
      <w:autoSpaceDN w:val="0"/>
      <w:adjustRightInd w:val="0"/>
      <w:spacing w:after="0" w:line="240" w:lineRule="auto"/>
      <w:textAlignment w:val="baseline"/>
    </w:pPr>
    <w:rPr>
      <w:rFonts w:ascii="Times" w:eastAsia="Times New Roman" w:hAnsi="Times"/>
      <w:kern w:val="1"/>
      <w:sz w:val="2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88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9BDA-B204-48D3-AEE6-0C82E31B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1632</Words>
  <Characters>9467</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26</cp:revision>
  <cp:lastPrinted>2017-05-29T09:22:00Z</cp:lastPrinted>
  <dcterms:created xsi:type="dcterms:W3CDTF">2017-11-15T07:49:00Z</dcterms:created>
  <dcterms:modified xsi:type="dcterms:W3CDTF">2017-11-17T07:56:00Z</dcterms:modified>
</cp:coreProperties>
</file>