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01288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012885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2664641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121715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27.07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 w:rsidR="00A57D4D">
        <w:rPr>
          <w:rFonts w:ascii="Arial" w:eastAsia="Times New Roman" w:hAnsi="Arial" w:cs="Arial"/>
          <w:b/>
          <w:lang w:val="ro-RO"/>
        </w:rPr>
        <w:t>7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E664A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121715" w:rsidRPr="00FD1B80">
        <w:rPr>
          <w:rFonts w:ascii="Arial" w:eastAsia="Times New Roman" w:hAnsi="Arial" w:cs="Arial"/>
          <w:lang w:val="ro-RO"/>
        </w:rPr>
        <w:t>PUPEZĂ ALEXANDRU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9A7113">
        <w:rPr>
          <w:rFonts w:ascii="Arial" w:eastAsia="Times New Roman" w:hAnsi="Arial" w:cs="Arial"/>
          <w:lang w:val="ro-RO"/>
        </w:rPr>
        <w:t xml:space="preserve"> </w:t>
      </w:r>
      <w:r w:rsidR="00FA0B97" w:rsidRPr="00A632FD">
        <w:rPr>
          <w:rFonts w:ascii="Arial" w:eastAsia="Times New Roman" w:hAnsi="Arial" w:cs="Arial"/>
          <w:lang w:val="ro-RO"/>
        </w:rPr>
        <w:t xml:space="preserve">din </w:t>
      </w:r>
      <w:r w:rsidR="00121715" w:rsidRPr="00FD1B80">
        <w:rPr>
          <w:rFonts w:ascii="Arial" w:eastAsia="Times New Roman" w:hAnsi="Arial" w:cs="Arial"/>
          <w:lang w:val="ro-RO"/>
        </w:rPr>
        <w:t>localitatea Telciu, nr. 1088, comuna Telciu</w:t>
      </w:r>
      <w:r w:rsidR="00FA0B97">
        <w:rPr>
          <w:rFonts w:ascii="Arial" w:eastAsia="Times New Roman" w:hAnsi="Arial" w:cs="Arial"/>
          <w:lang w:val="ro-RO"/>
        </w:rPr>
        <w:t xml:space="preserve">, </w:t>
      </w:r>
      <w:r w:rsidR="00FA0B97" w:rsidRPr="00A632FD">
        <w:rPr>
          <w:rFonts w:ascii="Arial" w:eastAsia="Times New Roman" w:hAnsi="Arial" w:cs="Arial"/>
          <w:lang w:val="ro-RO"/>
        </w:rPr>
        <w:t>județul Bistriţa-Năsăud</w:t>
      </w:r>
      <w:r w:rsidR="0002276B" w:rsidRPr="00A57D4D">
        <w:rPr>
          <w:rFonts w:ascii="Arial" w:eastAsia="Times New Roman" w:hAnsi="Arial" w:cs="Arial"/>
          <w:lang w:val="ro-RO"/>
        </w:rPr>
        <w:t>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121715" w:rsidRPr="00FD1B80">
        <w:rPr>
          <w:rFonts w:ascii="Arial" w:eastAsia="Times New Roman" w:hAnsi="Arial" w:cs="Arial"/>
          <w:i/>
          <w:lang w:val="ro-RO"/>
        </w:rPr>
        <w:t>1716/16.02.2017</w:t>
      </w:r>
      <w:r w:rsidR="00BE664A" w:rsidRPr="005B74FA">
        <w:rPr>
          <w:rFonts w:ascii="Arial" w:eastAsia="Times New Roman" w:hAnsi="Arial" w:cs="Arial"/>
          <w:i/>
          <w:lang w:val="ro-RO"/>
        </w:rPr>
        <w:t>,</w:t>
      </w:r>
      <w:r w:rsidR="00BE664A" w:rsidRPr="005B74FA">
        <w:rPr>
          <w:rFonts w:ascii="Arial" w:eastAsia="Times New Roman" w:hAnsi="Arial" w:cs="Arial"/>
          <w:lang w:val="ro-RO"/>
        </w:rPr>
        <w:t xml:space="preserve"> </w:t>
      </w:r>
      <w:r w:rsidR="00BE664A" w:rsidRPr="005B74FA">
        <w:rPr>
          <w:rFonts w:ascii="Arial" w:eastAsia="Times New Roman" w:hAnsi="Arial" w:cs="Arial"/>
          <w:i/>
          <w:lang w:val="ro-RO"/>
        </w:rPr>
        <w:t>c</w:t>
      </w:r>
      <w:r w:rsidR="00121715">
        <w:rPr>
          <w:rFonts w:ascii="Arial" w:eastAsia="Times New Roman" w:hAnsi="Arial" w:cs="Arial"/>
          <w:i/>
          <w:lang w:val="ro-RO"/>
        </w:rPr>
        <w:t>u ultima completare la nr. 8075/12.07</w:t>
      </w:r>
      <w:r w:rsidR="00BE664A">
        <w:rPr>
          <w:rFonts w:ascii="Arial" w:eastAsia="Times New Roman" w:hAnsi="Arial" w:cs="Arial"/>
          <w:i/>
          <w:lang w:val="ro-RO"/>
        </w:rPr>
        <w:t>.2017</w:t>
      </w:r>
      <w:r w:rsidR="00A076C0" w:rsidRPr="00532144">
        <w:rPr>
          <w:rFonts w:ascii="Arial" w:eastAsia="Times New Roman" w:hAnsi="Arial" w:cs="Arial"/>
          <w:i/>
          <w:lang w:val="ro-RO"/>
        </w:rPr>
        <w:t>,</w:t>
      </w:r>
      <w:r w:rsidR="00A076C0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>în baza Ho</w:t>
      </w:r>
      <w:r w:rsidR="007E7CCD" w:rsidRPr="00532144">
        <w:rPr>
          <w:rFonts w:ascii="Arial" w:eastAsia="Times New Roman" w:hAnsi="Arial" w:cs="Arial"/>
          <w:lang w:val="ro-RO"/>
        </w:rPr>
        <w:t xml:space="preserve">tărârii Guvernului nr. 445/2009 </w:t>
      </w:r>
      <w:r w:rsidRPr="0053214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121715">
        <w:rPr>
          <w:rFonts w:ascii="Arial" w:eastAsia="Times New Roman" w:hAnsi="Arial" w:cs="Arial"/>
          <w:i/>
          <w:lang w:val="ro-RO"/>
        </w:rPr>
        <w:t>26.07</w:t>
      </w:r>
      <w:r w:rsidRPr="00532144">
        <w:rPr>
          <w:rFonts w:ascii="Arial" w:eastAsia="Times New Roman" w:hAnsi="Arial" w:cs="Arial"/>
          <w:i/>
          <w:lang w:val="ro-RO"/>
        </w:rPr>
        <w:t>.201</w:t>
      </w:r>
      <w:r w:rsidR="00A57D4D">
        <w:rPr>
          <w:rFonts w:ascii="Arial" w:eastAsia="Times New Roman" w:hAnsi="Arial" w:cs="Arial"/>
          <w:i/>
          <w:lang w:val="ro-RO"/>
        </w:rPr>
        <w:t>7</w:t>
      </w:r>
      <w:r w:rsidRPr="00532144">
        <w:rPr>
          <w:rFonts w:ascii="Arial" w:eastAsia="Times New Roman" w:hAnsi="Arial" w:cs="Arial"/>
          <w:lang w:val="ro-RO"/>
        </w:rPr>
        <w:t xml:space="preserve">, că proiectul </w:t>
      </w:r>
      <w:r w:rsidR="00121715" w:rsidRPr="00FD1B80">
        <w:rPr>
          <w:rFonts w:ascii="Arial" w:eastAsia="Times New Roman" w:hAnsi="Arial" w:cs="Arial"/>
          <w:i/>
          <w:lang w:val="ro-RO"/>
        </w:rPr>
        <w:t xml:space="preserve">Construire atelier de tâmplărie, </w:t>
      </w:r>
      <w:r w:rsidR="00121715" w:rsidRPr="00FD1B80">
        <w:rPr>
          <w:rFonts w:ascii="Arial" w:eastAsia="Times New Roman" w:hAnsi="Arial" w:cs="Arial"/>
          <w:lang w:val="ro-RO"/>
        </w:rPr>
        <w:t xml:space="preserve">propus a fi amplasat în </w:t>
      </w:r>
      <w:r w:rsidR="00121715" w:rsidRPr="00121715">
        <w:rPr>
          <w:rFonts w:ascii="Arial" w:eastAsia="Times New Roman" w:hAnsi="Arial" w:cs="Arial"/>
          <w:i/>
          <w:lang w:val="ro-RO"/>
        </w:rPr>
        <w:t>localitatea Telciu, intravilan, fn, comuna Telciu</w:t>
      </w:r>
      <w:r w:rsidR="00434D6F" w:rsidRPr="00121715">
        <w:rPr>
          <w:rFonts w:ascii="Arial" w:eastAsia="Times New Roman" w:hAnsi="Arial" w:cs="Arial"/>
          <w:i/>
          <w:lang w:val="ro-RO"/>
        </w:rPr>
        <w:t>,</w:t>
      </w:r>
      <w:r w:rsidR="006A5AEE" w:rsidRPr="00121715">
        <w:rPr>
          <w:rFonts w:ascii="Arial" w:eastAsia="Times New Roman" w:hAnsi="Arial" w:cs="Arial"/>
          <w:i/>
          <w:lang w:val="ro-RO"/>
        </w:rPr>
        <w:t xml:space="preserve"> </w:t>
      </w:r>
      <w:r w:rsidR="00434D6F" w:rsidRPr="00121715">
        <w:rPr>
          <w:rFonts w:ascii="Arial" w:eastAsia="Times New Roman" w:hAnsi="Arial" w:cs="Arial"/>
          <w:i/>
          <w:lang w:val="ro-RO"/>
        </w:rPr>
        <w:t>j</w:t>
      </w:r>
      <w:r w:rsidR="00434D6F" w:rsidRPr="00434D6F">
        <w:rPr>
          <w:rFonts w:ascii="Arial" w:eastAsia="Times New Roman" w:hAnsi="Arial" w:cs="Arial"/>
          <w:i/>
          <w:lang w:val="ro-RO"/>
        </w:rPr>
        <w:t>udețul Bistriţa-Năsăud</w:t>
      </w:r>
      <w:r w:rsidR="009A7113" w:rsidRPr="00434D6F">
        <w:rPr>
          <w:rFonts w:ascii="Arial" w:hAnsi="Arial" w:cs="Arial"/>
          <w:bCs/>
          <w:i/>
          <w:lang w:eastAsia="ar-SA"/>
        </w:rPr>
        <w:t>,</w:t>
      </w:r>
      <w:r w:rsidR="009A7113">
        <w:rPr>
          <w:rFonts w:ascii="Arial" w:hAnsi="Arial" w:cs="Arial"/>
          <w:bCs/>
          <w:i/>
          <w:lang w:eastAsia="ar-SA"/>
        </w:rPr>
        <w:t xml:space="preserve"> </w:t>
      </w:r>
      <w:r w:rsidRPr="00532144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32144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A0B97" w:rsidRDefault="00825666" w:rsidP="00FA0B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ab/>
      </w:r>
      <w:r w:rsidRPr="006A5AEE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</w:t>
      </w:r>
      <w:r w:rsidRPr="00FA0B97">
        <w:rPr>
          <w:rFonts w:ascii="Arial" w:eastAsia="Times New Roman" w:hAnsi="Arial" w:cs="Arial"/>
          <w:lang w:val="ro-RO"/>
        </w:rPr>
        <w:t xml:space="preserve">a impactului asupra mediului sunt următoarele: </w:t>
      </w:r>
    </w:p>
    <w:p w:rsidR="00FA0B97" w:rsidRPr="00FA0B97" w:rsidRDefault="004C11CF" w:rsidP="00FA0B9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A0B97">
        <w:rPr>
          <w:rFonts w:ascii="Arial" w:eastAsia="Times New Roman" w:hAnsi="Arial" w:cs="Arial"/>
          <w:i/>
          <w:lang w:val="ro-RO"/>
        </w:rPr>
        <w:t>a</w:t>
      </w:r>
      <w:r w:rsidR="001A76A0" w:rsidRPr="00FA0B97">
        <w:rPr>
          <w:rFonts w:ascii="Arial" w:eastAsia="Times New Roman" w:hAnsi="Arial" w:cs="Arial"/>
          <w:i/>
          <w:lang w:val="ro-RO"/>
        </w:rPr>
        <w:t xml:space="preserve">) </w:t>
      </w:r>
      <w:r w:rsidR="00FA0B97" w:rsidRPr="00FA0B97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</w:t>
      </w:r>
      <w:r w:rsidR="001162BA">
        <w:rPr>
          <w:rFonts w:ascii="Arial" w:hAnsi="Arial" w:cs="Arial"/>
          <w:i/>
          <w:lang w:val="ro-RO"/>
        </w:rPr>
        <w:t xml:space="preserve"> încadrat în Anexa 2 la punctul </w:t>
      </w:r>
      <w:r w:rsidR="00FA0B97" w:rsidRPr="00FA0B97">
        <w:rPr>
          <w:rFonts w:ascii="Arial" w:hAnsi="Arial" w:cs="Arial"/>
          <w:i/>
          <w:lang w:val="ro-RO"/>
        </w:rPr>
        <w:t>10, lit. a) proiecte de dezvoltare a unităților/zonelor industriale;</w:t>
      </w:r>
    </w:p>
    <w:p w:rsidR="00121715" w:rsidRPr="00121715" w:rsidRDefault="00D93EBA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/>
        </w:rPr>
        <w:t>b)</w:t>
      </w:r>
      <w:r w:rsidR="00121715" w:rsidRPr="00121715">
        <w:rPr>
          <w:rFonts w:ascii="Arial" w:hAnsi="Arial" w:cs="Arial"/>
          <w:i/>
          <w:lang w:val="ro-RO"/>
        </w:rPr>
        <w:t xml:space="preserve"> proiectul prevede construirea unui atelier de tâmplărie,</w:t>
      </w:r>
      <w:r w:rsidR="00121715" w:rsidRPr="00121715">
        <w:rPr>
          <w:rFonts w:ascii="Arial" w:hAnsi="Arial" w:cs="Arial"/>
          <w:lang w:val="ro-RO"/>
        </w:rPr>
        <w:t xml:space="preserve"> </w:t>
      </w:r>
      <w:r w:rsidR="00121715" w:rsidRPr="00121715">
        <w:rPr>
          <w:rFonts w:ascii="Arial" w:hAnsi="Arial" w:cs="Arial"/>
          <w:i/>
          <w:lang w:val="ro-RO" w:eastAsia="ar-SA"/>
        </w:rPr>
        <w:t>cu suprafața de 150 m</w:t>
      </w:r>
      <w:r w:rsidR="00121715" w:rsidRPr="00121715">
        <w:rPr>
          <w:rFonts w:ascii="Arial" w:hAnsi="Arial" w:cs="Arial"/>
          <w:i/>
          <w:vertAlign w:val="superscript"/>
          <w:lang w:val="ro-RO" w:eastAsia="ar-SA"/>
        </w:rPr>
        <w:t>2</w:t>
      </w:r>
      <w:r w:rsidR="00121715" w:rsidRPr="00121715">
        <w:rPr>
          <w:rFonts w:ascii="Arial" w:hAnsi="Arial" w:cs="Arial"/>
          <w:i/>
          <w:lang w:val="ro-RO" w:eastAsia="ar-SA"/>
        </w:rPr>
        <w:t>, care va cuprinde: hală de producție - 113,3 m</w:t>
      </w:r>
      <w:r w:rsidR="00121715" w:rsidRPr="00121715">
        <w:rPr>
          <w:rFonts w:ascii="Arial" w:hAnsi="Arial" w:cs="Arial"/>
          <w:i/>
          <w:vertAlign w:val="superscript"/>
          <w:lang w:val="ro-RO" w:eastAsia="ar-SA"/>
        </w:rPr>
        <w:t>2</w:t>
      </w:r>
      <w:r w:rsidR="00121715" w:rsidRPr="00121715">
        <w:rPr>
          <w:rFonts w:ascii="Arial" w:hAnsi="Arial" w:cs="Arial"/>
          <w:i/>
          <w:lang w:val="ro-RO" w:eastAsia="ar-SA"/>
        </w:rPr>
        <w:t>, magazie și birou;</w:t>
      </w:r>
    </w:p>
    <w:p w:rsidR="00121715" w:rsidRPr="00121715" w:rsidRDefault="00121715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 w:eastAsia="ar-SA"/>
        </w:rPr>
        <w:t>- dotări atelier: 1 fierăstrău circular, 1 mașină de rindeluit, 1 mașină de șlefuit, 1 mașină de egalizat, 1 instalație de lăcuit, 1 mașină de ascuțit pânze, mașină de găurit și freză;</w:t>
      </w:r>
    </w:p>
    <w:p w:rsidR="00121715" w:rsidRPr="00121715" w:rsidRDefault="00121715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 w:eastAsia="ar-SA"/>
        </w:rPr>
        <w:t>- utilajele de prelucrare lemn vor fi prevăzute cu o instalaţie de exhaustare cu tubulatură de transport a rumegușului către un ciclon de colectare;</w:t>
      </w:r>
    </w:p>
    <w:p w:rsidR="00121715" w:rsidRPr="00121715" w:rsidRDefault="00121715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 w:eastAsia="ar-SA"/>
        </w:rPr>
        <w:t>- capacitatea maximă de prelucrare lemn propusă - 4 m</w:t>
      </w:r>
      <w:r w:rsidRPr="00121715">
        <w:rPr>
          <w:rFonts w:ascii="Arial" w:hAnsi="Arial" w:cs="Arial"/>
          <w:i/>
          <w:vertAlign w:val="superscript"/>
          <w:lang w:val="ro-RO" w:eastAsia="ar-SA"/>
        </w:rPr>
        <w:t>3</w:t>
      </w:r>
      <w:r w:rsidRPr="00121715">
        <w:rPr>
          <w:rFonts w:ascii="Arial" w:hAnsi="Arial" w:cs="Arial"/>
          <w:i/>
          <w:lang w:val="ro-RO" w:eastAsia="ar-SA"/>
        </w:rPr>
        <w:t xml:space="preserve">/lună; se vor produce elemente de tâmplărie pentru uși și ferestre;  </w:t>
      </w:r>
    </w:p>
    <w:p w:rsidR="00121715" w:rsidRPr="00121715" w:rsidRDefault="00121715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 w:eastAsia="ar-SA"/>
        </w:rPr>
        <w:t>- proiectul se va realiza pe o suprafață totală de 500 m</w:t>
      </w:r>
      <w:r w:rsidRPr="00121715">
        <w:rPr>
          <w:rFonts w:ascii="Arial" w:hAnsi="Arial" w:cs="Arial"/>
          <w:i/>
          <w:vertAlign w:val="superscript"/>
          <w:lang w:val="ro-RO" w:eastAsia="ar-SA"/>
        </w:rPr>
        <w:t>2</w:t>
      </w:r>
      <w:r w:rsidRPr="00121715">
        <w:rPr>
          <w:rFonts w:ascii="Arial" w:hAnsi="Arial" w:cs="Arial"/>
          <w:i/>
          <w:lang w:val="ro-RO" w:eastAsia="ar-SA"/>
        </w:rPr>
        <w:t xml:space="preserve">, care va cuprinde: </w:t>
      </w:r>
      <w:r w:rsidRPr="00121715">
        <w:rPr>
          <w:rFonts w:ascii="Arial" w:hAnsi="Arial" w:cs="Arial"/>
          <w:i/>
          <w:lang w:val="ro-RO"/>
        </w:rPr>
        <w:t>atelier de tâmplărie,</w:t>
      </w:r>
      <w:r w:rsidRPr="00121715">
        <w:rPr>
          <w:rFonts w:ascii="Arial" w:hAnsi="Arial" w:cs="Arial"/>
          <w:lang w:val="ro-RO"/>
        </w:rPr>
        <w:t xml:space="preserve"> </w:t>
      </w:r>
      <w:r w:rsidRPr="00121715">
        <w:rPr>
          <w:rFonts w:ascii="Arial" w:hAnsi="Arial" w:cs="Arial"/>
          <w:i/>
          <w:lang w:val="ro-RO" w:eastAsia="ar-SA"/>
        </w:rPr>
        <w:t>cu suprafața de 150 m</w:t>
      </w:r>
      <w:r w:rsidRPr="00121715">
        <w:rPr>
          <w:rFonts w:ascii="Arial" w:hAnsi="Arial" w:cs="Arial"/>
          <w:i/>
          <w:vertAlign w:val="superscript"/>
          <w:lang w:val="ro-RO" w:eastAsia="ar-SA"/>
        </w:rPr>
        <w:t>2</w:t>
      </w:r>
      <w:r w:rsidRPr="00121715">
        <w:rPr>
          <w:rFonts w:ascii="Arial" w:hAnsi="Arial" w:cs="Arial"/>
          <w:i/>
          <w:lang w:val="ro-RO" w:eastAsia="ar-SA"/>
        </w:rPr>
        <w:t>, platformă betonată pentru depozitarea deșeurilor lemnoase, cu suprafața de 50 m</w:t>
      </w:r>
      <w:r w:rsidRPr="00121715">
        <w:rPr>
          <w:rFonts w:ascii="Arial" w:hAnsi="Arial" w:cs="Arial"/>
          <w:i/>
          <w:vertAlign w:val="superscript"/>
          <w:lang w:val="ro-RO" w:eastAsia="ar-SA"/>
        </w:rPr>
        <w:t>2</w:t>
      </w:r>
      <w:r w:rsidRPr="00121715">
        <w:rPr>
          <w:rFonts w:ascii="Arial" w:hAnsi="Arial" w:cs="Arial"/>
          <w:i/>
          <w:lang w:val="ro-RO" w:eastAsia="ar-SA"/>
        </w:rPr>
        <w:t>, pe care se va amplasa și ciclonul pentru colectarea rumegușului, spații verzi - 285 m</w:t>
      </w:r>
      <w:r w:rsidRPr="00121715">
        <w:rPr>
          <w:rFonts w:ascii="Arial" w:hAnsi="Arial" w:cs="Arial"/>
          <w:i/>
          <w:vertAlign w:val="superscript"/>
          <w:lang w:val="ro-RO" w:eastAsia="ar-SA"/>
        </w:rPr>
        <w:t>2</w:t>
      </w:r>
      <w:r w:rsidRPr="00121715">
        <w:rPr>
          <w:rFonts w:ascii="Arial" w:hAnsi="Arial" w:cs="Arial"/>
          <w:i/>
          <w:lang w:val="ro-RO" w:eastAsia="ar-SA"/>
        </w:rPr>
        <w:t>, căi de acces și platforme balastate;</w:t>
      </w:r>
    </w:p>
    <w:p w:rsidR="00121715" w:rsidRPr="00121715" w:rsidRDefault="00121715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 w:eastAsia="ar-SA"/>
        </w:rPr>
        <w:t>- nu se utilizează apă în procesul de producție;</w:t>
      </w:r>
    </w:p>
    <w:p w:rsidR="00121715" w:rsidRPr="00121715" w:rsidRDefault="00121715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 w:eastAsia="ar-SA"/>
        </w:rPr>
        <w:t>- încălzirea spațiilor se va face cu centrală termică pe lemn;</w:t>
      </w:r>
    </w:p>
    <w:p w:rsidR="002E2517" w:rsidRPr="00121715" w:rsidRDefault="002E2517" w:rsidP="0012171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21715">
        <w:rPr>
          <w:rFonts w:ascii="Arial" w:hAnsi="Arial" w:cs="Arial"/>
          <w:i/>
          <w:lang w:val="ro-RO" w:eastAsia="ar-SA"/>
        </w:rPr>
        <w:t>c) proiectul nu are efect</w:t>
      </w:r>
      <w:r w:rsidR="00FD7917" w:rsidRPr="00121715">
        <w:rPr>
          <w:rFonts w:ascii="Arial" w:hAnsi="Arial" w:cs="Arial"/>
          <w:i/>
          <w:lang w:val="ro-RO" w:eastAsia="ar-SA"/>
        </w:rPr>
        <w:t>e</w:t>
      </w:r>
      <w:r w:rsidRPr="00121715">
        <w:rPr>
          <w:rFonts w:ascii="Arial" w:hAnsi="Arial" w:cs="Arial"/>
          <w:i/>
          <w:lang w:val="ro-RO" w:eastAsia="ar-SA"/>
        </w:rPr>
        <w:t xml:space="preserve"> cumulativ</w:t>
      </w:r>
      <w:r w:rsidR="00FD7917" w:rsidRPr="00121715">
        <w:rPr>
          <w:rFonts w:ascii="Arial" w:hAnsi="Arial" w:cs="Arial"/>
          <w:i/>
          <w:lang w:val="ro-RO" w:eastAsia="ar-SA"/>
        </w:rPr>
        <w:t>e</w:t>
      </w:r>
      <w:r w:rsidRPr="00121715">
        <w:rPr>
          <w:rFonts w:ascii="Arial" w:hAnsi="Arial" w:cs="Arial"/>
          <w:i/>
          <w:lang w:val="ro-RO" w:eastAsia="ar-SA"/>
        </w:rPr>
        <w:t xml:space="preserve"> </w:t>
      </w:r>
      <w:r w:rsidR="00FD7917" w:rsidRPr="00121715">
        <w:rPr>
          <w:rFonts w:ascii="Arial" w:eastAsia="Times New Roman" w:hAnsi="Arial" w:cs="Arial"/>
          <w:i/>
          <w:lang w:val="ro-RO"/>
        </w:rPr>
        <w:t>semnificative</w:t>
      </w:r>
      <w:r w:rsidR="00FD7917" w:rsidRPr="00121715">
        <w:rPr>
          <w:rFonts w:ascii="Arial" w:hAnsi="Arial" w:cs="Arial"/>
          <w:i/>
          <w:lang w:val="ro-RO" w:eastAsia="ar-SA"/>
        </w:rPr>
        <w:t xml:space="preserve"> </w:t>
      </w:r>
      <w:r w:rsidRPr="00121715">
        <w:rPr>
          <w:rFonts w:ascii="Arial" w:hAnsi="Arial" w:cs="Arial"/>
          <w:i/>
          <w:lang w:val="ro-RO" w:eastAsia="ar-SA"/>
        </w:rPr>
        <w:t>cu alte proiecte/construcţii existente în zonă;</w:t>
      </w:r>
    </w:p>
    <w:p w:rsidR="003D0C11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6A5AEE">
        <w:rPr>
          <w:rFonts w:ascii="Arial" w:hAnsi="Arial" w:cs="Arial"/>
          <w:i/>
          <w:lang w:val="ro-RO" w:eastAsia="ar-SA"/>
        </w:rPr>
        <w:t>d</w:t>
      </w:r>
      <w:r w:rsidR="002E2517" w:rsidRPr="006A5AEE">
        <w:rPr>
          <w:rFonts w:ascii="Arial" w:hAnsi="Arial" w:cs="Arial"/>
          <w:i/>
          <w:lang w:val="ro-RO" w:eastAsia="ar-SA"/>
        </w:rPr>
        <w:t xml:space="preserve">) </w:t>
      </w:r>
      <w:r w:rsidRPr="006A5AEE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e</w:t>
      </w:r>
      <w:r w:rsidR="002E2517" w:rsidRPr="006A5AEE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f</w:t>
      </w:r>
      <w:r w:rsidR="002E2517" w:rsidRPr="006A5AEE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6A5AEE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6A5AEE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6A5AEE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A5AEE">
        <w:rPr>
          <w:rFonts w:ascii="Arial" w:eastAsia="Times New Roman" w:hAnsi="Arial" w:cs="Arial"/>
          <w:i/>
          <w:lang w:val="ro-RO"/>
        </w:rPr>
        <w:t>h</w:t>
      </w:r>
      <w:r w:rsidR="00825666" w:rsidRPr="006A5AEE">
        <w:rPr>
          <w:rFonts w:ascii="Arial" w:eastAsia="Times New Roman" w:hAnsi="Arial" w:cs="Arial"/>
          <w:i/>
          <w:lang w:val="ro-RO"/>
        </w:rPr>
        <w:t xml:space="preserve">) </w:t>
      </w:r>
      <w:r w:rsidRPr="006A5AEE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00101C" w:rsidRPr="008007FF">
        <w:rPr>
          <w:rFonts w:ascii="Arial" w:eastAsia="Times New Roman" w:hAnsi="Arial" w:cs="Arial"/>
          <w:i/>
          <w:lang w:val="ro-RO"/>
        </w:rPr>
        <w:t>comun</w:t>
      </w:r>
      <w:r w:rsidR="0000101C">
        <w:rPr>
          <w:rFonts w:ascii="Arial" w:eastAsia="Times New Roman" w:hAnsi="Arial" w:cs="Arial"/>
          <w:i/>
          <w:lang w:val="ro-RO"/>
        </w:rPr>
        <w:t>ei</w:t>
      </w:r>
      <w:r w:rsidR="0000101C" w:rsidRPr="008007FF">
        <w:rPr>
          <w:rFonts w:ascii="Arial" w:eastAsia="Times New Roman" w:hAnsi="Arial" w:cs="Arial"/>
          <w:i/>
          <w:lang w:val="ro-RO"/>
        </w:rPr>
        <w:t xml:space="preserve"> </w:t>
      </w:r>
      <w:r w:rsidR="00AC058D">
        <w:rPr>
          <w:rFonts w:ascii="Arial" w:eastAsia="Times New Roman" w:hAnsi="Arial" w:cs="Arial"/>
          <w:i/>
          <w:lang w:val="ro-RO"/>
        </w:rPr>
        <w:t>Telciu</w:t>
      </w:r>
      <w:r w:rsidRPr="006A5AEE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A5AEE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6A5AEE" w:rsidRDefault="00825666" w:rsidP="006A5A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6A5AEE" w:rsidRDefault="00825666" w:rsidP="006A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A5AEE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6A5AEE" w:rsidRDefault="00105357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a) proiectul propus</w:t>
      </w:r>
      <w:r w:rsidR="0074675E" w:rsidRPr="006A5AEE">
        <w:rPr>
          <w:rFonts w:ascii="Arial" w:hAnsi="Arial" w:cs="Arial"/>
          <w:i/>
          <w:lang w:val="ro-RO"/>
        </w:rPr>
        <w:t xml:space="preserve"> nu</w:t>
      </w:r>
      <w:r w:rsidRPr="006A5AEE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6A5AEE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6A5AEE">
        <w:rPr>
          <w:rFonts w:ascii="Arial" w:hAnsi="Arial" w:cs="Arial"/>
          <w:i/>
          <w:lang w:val="ro-RO"/>
        </w:rPr>
        <w:t>;</w:t>
      </w:r>
    </w:p>
    <w:p w:rsidR="00D50E2D" w:rsidRPr="006A5AEE" w:rsidRDefault="00D50E2D" w:rsidP="006A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1162BA" w:rsidRDefault="009A3CC0" w:rsidP="006A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162BA">
        <w:rPr>
          <w:rFonts w:ascii="Arial" w:hAnsi="Arial" w:cs="Arial"/>
          <w:b/>
          <w:bCs/>
          <w:lang w:val="ro-RO"/>
        </w:rPr>
        <w:t>Condiţii de realizare a proiectului</w:t>
      </w:r>
      <w:r w:rsidRPr="001162BA">
        <w:rPr>
          <w:rFonts w:ascii="Arial" w:hAnsi="Arial" w:cs="Arial"/>
          <w:b/>
          <w:lang w:val="ro-RO"/>
        </w:rPr>
        <w:t>:</w:t>
      </w:r>
    </w:p>
    <w:p w:rsidR="00691505" w:rsidRPr="001162BA" w:rsidRDefault="0074675E" w:rsidP="006A5AE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162BA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3D0C11" w:rsidRPr="001162BA" w:rsidRDefault="00BC57AC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162BA">
        <w:rPr>
          <w:rFonts w:ascii="Arial" w:hAnsi="Arial" w:cs="Arial"/>
          <w:i/>
          <w:color w:val="000000"/>
          <w:lang w:val="ro-RO"/>
        </w:rPr>
        <w:t>2</w:t>
      </w:r>
      <w:r w:rsidR="003D0C11" w:rsidRPr="001162BA">
        <w:rPr>
          <w:rFonts w:ascii="Arial" w:hAnsi="Arial" w:cs="Arial"/>
          <w:i/>
          <w:color w:val="000000"/>
          <w:lang w:val="ro-RO"/>
        </w:rPr>
        <w:t xml:space="preserve">. </w:t>
      </w:r>
      <w:r w:rsidR="003D0C11" w:rsidRPr="001162BA">
        <w:rPr>
          <w:rFonts w:ascii="Arial" w:hAnsi="Arial" w:cs="Arial"/>
          <w:i/>
          <w:lang w:val="ro-RO" w:eastAsia="ar-SA"/>
        </w:rPr>
        <w:t>M</w:t>
      </w:r>
      <w:r w:rsidR="003D0C11" w:rsidRPr="001162BA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factorilor de mediu. Se interzice depozitarea necontrolată a deşeurilor (direct pe sol, etc.).</w:t>
      </w:r>
    </w:p>
    <w:p w:rsidR="003D0C11" w:rsidRPr="001162BA" w:rsidRDefault="00BC57AC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162BA">
        <w:rPr>
          <w:rFonts w:ascii="Arial" w:hAnsi="Arial" w:cs="Arial"/>
          <w:i/>
          <w:lang w:val="ro-RO"/>
        </w:rPr>
        <w:t>3</w:t>
      </w:r>
      <w:r w:rsidR="00C05AFB">
        <w:rPr>
          <w:rFonts w:ascii="Arial" w:hAnsi="Arial" w:cs="Arial"/>
          <w:i/>
          <w:lang w:val="ro-RO"/>
        </w:rPr>
        <w:t xml:space="preserve">. </w:t>
      </w:r>
      <w:r w:rsidR="003D0C11" w:rsidRPr="001162BA">
        <w:rPr>
          <w:rFonts w:ascii="Arial" w:hAnsi="Arial" w:cs="Arial"/>
          <w:i/>
          <w:lang w:val="ro-RO"/>
        </w:rPr>
        <w:t>Pe parcursul execuţ</w:t>
      </w:r>
      <w:r w:rsidR="00460169" w:rsidRPr="001162BA">
        <w:rPr>
          <w:rFonts w:ascii="Arial" w:hAnsi="Arial" w:cs="Arial"/>
          <w:i/>
          <w:lang w:val="ro-RO"/>
        </w:rPr>
        <w:t xml:space="preserve">iei lucrărilor se vor lua toate </w:t>
      </w:r>
      <w:r w:rsidR="003D0C11" w:rsidRPr="001162BA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BC57AC" w:rsidRPr="001162BA" w:rsidRDefault="001162BA" w:rsidP="001162B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4. </w:t>
      </w:r>
      <w:r w:rsidR="00BC57AC" w:rsidRPr="001162BA">
        <w:rPr>
          <w:rFonts w:ascii="Arial" w:eastAsia="Times New Roman" w:hAnsi="Arial" w:cs="Arial"/>
          <w:i/>
          <w:lang w:val="ro-RO"/>
        </w:rPr>
        <w:t>Mijloacele auto şi utilajele folosite vor respecta normele şi prevederile privind emisiile de noxe şi vor fi întreţinute corespunzător pentru evitarea scurgerilor accidentale de carburanţi şi lubrifianţi.</w:t>
      </w:r>
    </w:p>
    <w:p w:rsidR="00BC57AC" w:rsidRPr="00532144" w:rsidRDefault="001162BA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="00BC57AC" w:rsidRPr="00532144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57AC" w:rsidRPr="00532144" w:rsidRDefault="00BC57AC" w:rsidP="001162B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57AC" w:rsidRDefault="00BC57AC" w:rsidP="001162B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57AC" w:rsidRDefault="001162BA" w:rsidP="001162BA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6</w:t>
      </w:r>
      <w:r w:rsidR="00BC57AC" w:rsidRPr="002944D8">
        <w:rPr>
          <w:rFonts w:ascii="Arial" w:eastAsia="Times New Roman" w:hAnsi="Arial" w:cs="Arial"/>
          <w:i/>
          <w:lang w:val="ro-RO"/>
        </w:rPr>
        <w:t>. S</w:t>
      </w:r>
      <w:r w:rsidR="00BC57AC"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7D0085" w:rsidRPr="007D0085" w:rsidRDefault="001162BA" w:rsidP="007D0085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D0085">
        <w:rPr>
          <w:rFonts w:ascii="Arial" w:eastAsia="Times New Roman" w:hAnsi="Arial" w:cs="Arial"/>
          <w:i/>
          <w:lang w:val="ro-RO"/>
        </w:rPr>
        <w:t>7</w:t>
      </w:r>
      <w:r w:rsidR="00BC57AC" w:rsidRPr="007D0085">
        <w:rPr>
          <w:rFonts w:ascii="Arial" w:eastAsia="Times New Roman" w:hAnsi="Arial" w:cs="Arial"/>
          <w:i/>
          <w:lang w:val="ro-RO"/>
        </w:rPr>
        <w:t xml:space="preserve">. </w:t>
      </w:r>
      <w:r w:rsidR="007D0085" w:rsidRPr="007D0085">
        <w:rPr>
          <w:rFonts w:ascii="Arial" w:hAnsi="Arial" w:cs="Arial"/>
          <w:bCs/>
          <w:i/>
          <w:lang w:val="ro-RO"/>
        </w:rPr>
        <w:t>Se vor asigura condiții pentru respectarea Ordinului ministrului sănătății nr. 119/2014 pentru aprobarea Normelor de igienă și sănătate publică privind mediul de viață al populației.</w:t>
      </w:r>
    </w:p>
    <w:p w:rsidR="001162BA" w:rsidRDefault="00973954" w:rsidP="001162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8. </w:t>
      </w:r>
      <w:r w:rsidR="001162BA">
        <w:rPr>
          <w:rFonts w:ascii="Arial" w:hAnsi="Arial" w:cs="Arial"/>
          <w:i/>
          <w:lang w:val="ro-RO"/>
        </w:rPr>
        <w:t>R</w:t>
      </w:r>
      <w:r w:rsidR="001162BA" w:rsidRPr="001162BA">
        <w:rPr>
          <w:rFonts w:ascii="Arial" w:hAnsi="Arial" w:cs="Arial"/>
          <w:i/>
          <w:lang w:val="ro-RO"/>
        </w:rPr>
        <w:t>umeguşul şi celelalte deşeuri lemnoase rezultate din activitate se vor depozita provizoriu pe suprafeţe betonate special amenajate în acest scop, conform HG nr. 2293/2004 privind gestionarea deşeurilor rezultate în urma procesului de obţinere a materialului lemnos;</w:t>
      </w:r>
    </w:p>
    <w:p w:rsidR="003D0C11" w:rsidRDefault="00973954" w:rsidP="003D0C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9</w:t>
      </w:r>
      <w:r w:rsidR="003D0C11" w:rsidRPr="00532144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3D0C11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3D0C11" w:rsidRPr="00532144">
        <w:rPr>
          <w:rFonts w:ascii="Arial" w:hAnsi="Arial" w:cs="Arial"/>
          <w:i/>
          <w:iCs/>
          <w:lang w:val="ro-RO"/>
        </w:rPr>
        <w:t>.</w:t>
      </w:r>
    </w:p>
    <w:p w:rsidR="00721098" w:rsidRPr="00C1340F" w:rsidRDefault="00973954" w:rsidP="00721098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10</w:t>
      </w:r>
      <w:r w:rsidR="00721098" w:rsidRPr="00C1340F">
        <w:rPr>
          <w:rFonts w:ascii="Arial" w:hAnsi="Arial" w:cs="Arial"/>
          <w:bCs/>
          <w:i/>
          <w:lang w:val="ro-RO"/>
        </w:rPr>
        <w:t>. La terminarea lucrărilor se vor planta arbori sau arbuşti la limita incintei amplasamentului.</w:t>
      </w:r>
    </w:p>
    <w:p w:rsidR="00D93EBA" w:rsidRPr="00532144" w:rsidRDefault="00973954" w:rsidP="00D93E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11</w:t>
      </w:r>
      <w:r w:rsidR="003D0C11" w:rsidRPr="00532144">
        <w:rPr>
          <w:rFonts w:ascii="Arial" w:hAnsi="Arial" w:cs="Arial"/>
          <w:i/>
          <w:lang w:val="ro-RO"/>
        </w:rPr>
        <w:t xml:space="preserve">. </w:t>
      </w:r>
      <w:r w:rsidR="00D93EBA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BN al GNM pentru verificarea conformării cu actul de reglementare şi se va solicita şi obţine autorizaţia de mediu.</w:t>
      </w:r>
    </w:p>
    <w:p w:rsidR="00994F10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lastRenderedPageBreak/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</w:t>
      </w:r>
      <w:r w:rsidR="00557382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55738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1AD1"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12" w:rsidRDefault="00930612" w:rsidP="0010560A">
      <w:pPr>
        <w:spacing w:after="0" w:line="240" w:lineRule="auto"/>
      </w:pPr>
      <w:r>
        <w:separator/>
      </w:r>
    </w:p>
  </w:endnote>
  <w:endnote w:type="continuationSeparator" w:id="0">
    <w:p w:rsidR="00930612" w:rsidRDefault="0093061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0128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2885">
              <w:rPr>
                <w:b/>
                <w:sz w:val="24"/>
                <w:szCs w:val="24"/>
              </w:rPr>
              <w:fldChar w:fldCharType="separate"/>
            </w:r>
            <w:r w:rsidR="007D0085">
              <w:rPr>
                <w:b/>
                <w:noProof/>
              </w:rPr>
              <w:t>2</w:t>
            </w:r>
            <w:r w:rsidR="00012885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0128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2885">
              <w:rPr>
                <w:b/>
                <w:sz w:val="24"/>
                <w:szCs w:val="24"/>
              </w:rPr>
              <w:fldChar w:fldCharType="separate"/>
            </w:r>
            <w:r w:rsidR="007D0085">
              <w:rPr>
                <w:b/>
                <w:noProof/>
              </w:rPr>
              <w:t>3</w:t>
            </w:r>
            <w:r w:rsidR="000128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12" w:rsidRDefault="00930612" w:rsidP="0010560A">
      <w:pPr>
        <w:spacing w:after="0" w:line="240" w:lineRule="auto"/>
      </w:pPr>
      <w:r>
        <w:separator/>
      </w:r>
    </w:p>
  </w:footnote>
  <w:footnote w:type="continuationSeparator" w:id="0">
    <w:p w:rsidR="00930612" w:rsidRDefault="0093061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01C"/>
    <w:rsid w:val="000011F8"/>
    <w:rsid w:val="00003E67"/>
    <w:rsid w:val="00004788"/>
    <w:rsid w:val="00007AA4"/>
    <w:rsid w:val="00011939"/>
    <w:rsid w:val="00011AD1"/>
    <w:rsid w:val="00012885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1F6F"/>
    <w:rsid w:val="00072B61"/>
    <w:rsid w:val="0007594F"/>
    <w:rsid w:val="00075F71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5357"/>
    <w:rsid w:val="0010560A"/>
    <w:rsid w:val="001136A1"/>
    <w:rsid w:val="001162BA"/>
    <w:rsid w:val="00117CBE"/>
    <w:rsid w:val="00121715"/>
    <w:rsid w:val="001274F0"/>
    <w:rsid w:val="00130855"/>
    <w:rsid w:val="00140DBC"/>
    <w:rsid w:val="00154372"/>
    <w:rsid w:val="00161785"/>
    <w:rsid w:val="00163FDA"/>
    <w:rsid w:val="0017069E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1F2042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2F445D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34D6F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D2FB4"/>
    <w:rsid w:val="004E5A4A"/>
    <w:rsid w:val="004F3DF5"/>
    <w:rsid w:val="00503A4D"/>
    <w:rsid w:val="0050643F"/>
    <w:rsid w:val="005158C7"/>
    <w:rsid w:val="0051797E"/>
    <w:rsid w:val="005205EF"/>
    <w:rsid w:val="00532144"/>
    <w:rsid w:val="00532353"/>
    <w:rsid w:val="00536232"/>
    <w:rsid w:val="00555B18"/>
    <w:rsid w:val="00557382"/>
    <w:rsid w:val="00564AA4"/>
    <w:rsid w:val="00571253"/>
    <w:rsid w:val="00575325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0C35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5AEE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1098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0085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860D7"/>
    <w:rsid w:val="008915FA"/>
    <w:rsid w:val="00894587"/>
    <w:rsid w:val="00897309"/>
    <w:rsid w:val="0089789D"/>
    <w:rsid w:val="008A1902"/>
    <w:rsid w:val="008A4632"/>
    <w:rsid w:val="008B52E1"/>
    <w:rsid w:val="008D7863"/>
    <w:rsid w:val="008F2B89"/>
    <w:rsid w:val="008F7960"/>
    <w:rsid w:val="008F7B44"/>
    <w:rsid w:val="009247DF"/>
    <w:rsid w:val="00925B97"/>
    <w:rsid w:val="00930612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395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01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058D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5AFB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846D0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065B2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93EBA"/>
    <w:rsid w:val="00DA6B0F"/>
    <w:rsid w:val="00DB45CE"/>
    <w:rsid w:val="00DB5F76"/>
    <w:rsid w:val="00DB6EE3"/>
    <w:rsid w:val="00DC679A"/>
    <w:rsid w:val="00DD4315"/>
    <w:rsid w:val="00DD61B4"/>
    <w:rsid w:val="00DD7AFA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77366"/>
    <w:rsid w:val="00E809FF"/>
    <w:rsid w:val="00E8348B"/>
    <w:rsid w:val="00E85EDC"/>
    <w:rsid w:val="00E860D3"/>
    <w:rsid w:val="00E97B5C"/>
    <w:rsid w:val="00EA2969"/>
    <w:rsid w:val="00EB2C7E"/>
    <w:rsid w:val="00EB4FEF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68F3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0B97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EB3D-6EAA-49DC-846B-F0A463D9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1438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17</cp:revision>
  <cp:lastPrinted>2013-01-04T11:38:00Z</cp:lastPrinted>
  <dcterms:created xsi:type="dcterms:W3CDTF">2017-04-06T12:31:00Z</dcterms:created>
  <dcterms:modified xsi:type="dcterms:W3CDTF">2017-07-27T09:44:00Z</dcterms:modified>
</cp:coreProperties>
</file>