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A05D71" w:rsidRDefault="008D51C7"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8D51C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68711005" r:id="rId9"/>
        </w:pict>
      </w:r>
      <w:r w:rsidR="004C70A6" w:rsidRPr="00A05D7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A05D71">
        <w:rPr>
          <w:lang w:val="ro-RO"/>
        </w:rPr>
        <w:tab/>
        <w:t xml:space="preserve">   </w:t>
      </w:r>
      <w:r w:rsidR="00A57D4D" w:rsidRPr="00A05D71">
        <w:rPr>
          <w:rFonts w:ascii="Times New Roman" w:hAnsi="Times New Roman"/>
          <w:b/>
          <w:color w:val="00214E"/>
          <w:sz w:val="32"/>
          <w:szCs w:val="32"/>
          <w:lang w:val="ro-RO"/>
        </w:rPr>
        <w:t>Ministerul Mediului</w:t>
      </w:r>
    </w:p>
    <w:p w:rsidR="003D0C11" w:rsidRPr="00A05D71" w:rsidRDefault="003D0C11" w:rsidP="003D0C11">
      <w:pPr>
        <w:tabs>
          <w:tab w:val="left" w:pos="3270"/>
        </w:tabs>
        <w:jc w:val="center"/>
        <w:rPr>
          <w:rFonts w:ascii="Times New Roman" w:hAnsi="Times New Roman"/>
          <w:b/>
          <w:color w:val="00214E"/>
          <w:sz w:val="36"/>
          <w:szCs w:val="36"/>
          <w:lang w:val="ro-RO"/>
        </w:rPr>
      </w:pPr>
      <w:r w:rsidRPr="00A05D71">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A05D71" w:rsidTr="007B4AE0">
        <w:trPr>
          <w:trHeight w:val="226"/>
        </w:trPr>
        <w:tc>
          <w:tcPr>
            <w:tcW w:w="9676" w:type="dxa"/>
            <w:shd w:val="clear" w:color="auto" w:fill="DAEEF3"/>
          </w:tcPr>
          <w:p w:rsidR="003D0C11" w:rsidRPr="00A05D71" w:rsidRDefault="003D0C11" w:rsidP="003D0C11">
            <w:pPr>
              <w:spacing w:before="120" w:after="0" w:line="240" w:lineRule="auto"/>
              <w:jc w:val="center"/>
              <w:rPr>
                <w:rFonts w:ascii="Garamond" w:hAnsi="Garamond"/>
                <w:b/>
                <w:bCs/>
                <w:color w:val="00214E"/>
                <w:sz w:val="36"/>
                <w:szCs w:val="36"/>
                <w:lang w:val="ro-RO"/>
              </w:rPr>
            </w:pPr>
            <w:r w:rsidRPr="00A05D71">
              <w:rPr>
                <w:rFonts w:ascii="Times New Roman" w:hAnsi="Times New Roman"/>
                <w:b/>
                <w:bCs/>
                <w:color w:val="00214E"/>
                <w:sz w:val="36"/>
                <w:szCs w:val="36"/>
                <w:lang w:val="ro-RO"/>
              </w:rPr>
              <w:t>Agenţia pentru Protecţia Mediului Bistriţa-Năsăud</w:t>
            </w:r>
          </w:p>
        </w:tc>
      </w:tr>
    </w:tbl>
    <w:p w:rsidR="00DD4315" w:rsidRPr="00A05D71"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CE6204" w:rsidRDefault="00CE6204" w:rsidP="00825666">
      <w:pPr>
        <w:spacing w:after="0" w:line="240" w:lineRule="auto"/>
        <w:jc w:val="center"/>
        <w:rPr>
          <w:rFonts w:ascii="Arial" w:eastAsia="Times New Roman" w:hAnsi="Arial" w:cs="Arial"/>
          <w:b/>
          <w:lang w:val="ro-RO"/>
        </w:rPr>
      </w:pPr>
    </w:p>
    <w:p w:rsidR="00825402" w:rsidRPr="00A05D71" w:rsidRDefault="00825402" w:rsidP="00825666">
      <w:pPr>
        <w:spacing w:after="0" w:line="240" w:lineRule="auto"/>
        <w:jc w:val="center"/>
        <w:rPr>
          <w:rFonts w:ascii="Arial" w:eastAsia="Times New Roman" w:hAnsi="Arial" w:cs="Arial"/>
          <w:b/>
          <w:lang w:val="ro-RO"/>
        </w:rPr>
      </w:pPr>
    </w:p>
    <w:p w:rsidR="00812452" w:rsidRPr="00A05D71" w:rsidRDefault="00812452" w:rsidP="00825666">
      <w:pPr>
        <w:spacing w:after="0" w:line="240" w:lineRule="auto"/>
        <w:jc w:val="center"/>
        <w:rPr>
          <w:rFonts w:ascii="Arial" w:eastAsia="Times New Roman" w:hAnsi="Arial" w:cs="Arial"/>
          <w:b/>
          <w:lang w:val="ro-RO"/>
        </w:rPr>
      </w:pPr>
    </w:p>
    <w:p w:rsidR="00825666" w:rsidRPr="00EF4D5D" w:rsidRDefault="00825666" w:rsidP="00825666">
      <w:pPr>
        <w:spacing w:after="0" w:line="240" w:lineRule="auto"/>
        <w:jc w:val="center"/>
        <w:rPr>
          <w:rFonts w:ascii="Arial" w:eastAsia="Times New Roman" w:hAnsi="Arial" w:cs="Arial"/>
          <w:sz w:val="21"/>
          <w:lang w:val="ro-RO"/>
        </w:rPr>
      </w:pPr>
      <w:r w:rsidRPr="00EF4D5D">
        <w:rPr>
          <w:rFonts w:ascii="Arial" w:eastAsia="Times New Roman" w:hAnsi="Arial" w:cs="Arial"/>
          <w:b/>
          <w:sz w:val="21"/>
          <w:lang w:val="ro-RO"/>
        </w:rPr>
        <w:t xml:space="preserve">DECIZIA ETAPEI DE ÎNCADRARE - proiect </w:t>
      </w:r>
    </w:p>
    <w:p w:rsidR="00825666" w:rsidRPr="00EF4D5D" w:rsidRDefault="009C5A5C" w:rsidP="00825666">
      <w:pPr>
        <w:spacing w:after="0" w:line="240" w:lineRule="auto"/>
        <w:jc w:val="center"/>
        <w:rPr>
          <w:rFonts w:ascii="Arial" w:eastAsia="Times New Roman" w:hAnsi="Arial" w:cs="Arial"/>
          <w:sz w:val="21"/>
          <w:lang w:val="ro-RO"/>
        </w:rPr>
      </w:pPr>
      <w:r w:rsidRPr="00EF4D5D">
        <w:rPr>
          <w:rFonts w:ascii="Arial" w:eastAsia="Times New Roman" w:hAnsi="Arial" w:cs="Arial"/>
          <w:b/>
          <w:sz w:val="21"/>
          <w:lang w:val="ro-RO"/>
        </w:rPr>
        <w:t>5.10</w:t>
      </w:r>
      <w:r w:rsidR="003D0C11" w:rsidRPr="00EF4D5D">
        <w:rPr>
          <w:rFonts w:ascii="Arial" w:eastAsia="Times New Roman" w:hAnsi="Arial" w:cs="Arial"/>
          <w:b/>
          <w:sz w:val="21"/>
          <w:lang w:val="ro-RO"/>
        </w:rPr>
        <w:t>.201</w:t>
      </w:r>
      <w:r w:rsidR="00A57D4D" w:rsidRPr="00EF4D5D">
        <w:rPr>
          <w:rFonts w:ascii="Arial" w:eastAsia="Times New Roman" w:hAnsi="Arial" w:cs="Arial"/>
          <w:b/>
          <w:sz w:val="21"/>
          <w:lang w:val="ro-RO"/>
        </w:rPr>
        <w:t>7</w:t>
      </w:r>
    </w:p>
    <w:p w:rsidR="003F317C" w:rsidRDefault="003F317C" w:rsidP="00825666">
      <w:pPr>
        <w:spacing w:after="0" w:line="240" w:lineRule="auto"/>
        <w:ind w:firstLine="720"/>
        <w:jc w:val="both"/>
        <w:rPr>
          <w:rFonts w:ascii="Arial" w:eastAsia="Times New Roman" w:hAnsi="Arial" w:cs="Arial"/>
          <w:sz w:val="21"/>
          <w:lang w:val="ro-RO"/>
        </w:rPr>
      </w:pPr>
    </w:p>
    <w:p w:rsidR="00825402" w:rsidRDefault="00825402" w:rsidP="00825666">
      <w:pPr>
        <w:spacing w:after="0" w:line="240" w:lineRule="auto"/>
        <w:ind w:firstLine="720"/>
        <w:jc w:val="both"/>
        <w:rPr>
          <w:rFonts w:ascii="Arial" w:eastAsia="Times New Roman" w:hAnsi="Arial" w:cs="Arial"/>
          <w:sz w:val="21"/>
          <w:lang w:val="ro-RO"/>
        </w:rPr>
      </w:pPr>
    </w:p>
    <w:p w:rsidR="00825402" w:rsidRPr="00EF4D5D" w:rsidRDefault="00825402" w:rsidP="00825666">
      <w:pPr>
        <w:spacing w:after="0" w:line="240" w:lineRule="auto"/>
        <w:ind w:firstLine="720"/>
        <w:jc w:val="both"/>
        <w:rPr>
          <w:rFonts w:ascii="Arial" w:eastAsia="Times New Roman" w:hAnsi="Arial" w:cs="Arial"/>
          <w:sz w:val="21"/>
          <w:lang w:val="ro-RO"/>
        </w:rPr>
      </w:pPr>
    </w:p>
    <w:p w:rsidR="00825666" w:rsidRPr="00EF4D5D" w:rsidRDefault="00825666" w:rsidP="00BE664A">
      <w:pPr>
        <w:spacing w:after="0" w:line="240" w:lineRule="auto"/>
        <w:ind w:firstLine="720"/>
        <w:jc w:val="both"/>
        <w:rPr>
          <w:rFonts w:ascii="Arial" w:hAnsi="Arial" w:cs="Arial"/>
          <w:bCs/>
          <w:iCs/>
          <w:sz w:val="21"/>
          <w:lang w:val="ro-RO"/>
        </w:rPr>
      </w:pPr>
      <w:r w:rsidRPr="00EF4D5D">
        <w:rPr>
          <w:rFonts w:ascii="Arial" w:eastAsia="Times New Roman" w:hAnsi="Arial" w:cs="Arial"/>
          <w:sz w:val="21"/>
          <w:lang w:val="ro-RO"/>
        </w:rPr>
        <w:t xml:space="preserve">Ca urmare a solicitării de emitere a acordului de mediu adresată de </w:t>
      </w:r>
      <w:r w:rsidR="008A1730" w:rsidRPr="00EF4D5D">
        <w:rPr>
          <w:rFonts w:ascii="Arial" w:hAnsi="Arial" w:cs="Arial"/>
          <w:sz w:val="21"/>
          <w:lang w:val="ro-RO"/>
        </w:rPr>
        <w:t xml:space="preserve">COMUNA </w:t>
      </w:r>
      <w:r w:rsidR="009C5A5C" w:rsidRPr="00EF4D5D">
        <w:rPr>
          <w:rFonts w:ascii="Arial" w:hAnsi="Arial" w:cs="Arial"/>
          <w:sz w:val="21"/>
          <w:lang w:val="ro-RO"/>
        </w:rPr>
        <w:t>LIVEZILE,</w:t>
      </w:r>
      <w:r w:rsidR="009A7113" w:rsidRPr="00EF4D5D">
        <w:rPr>
          <w:rFonts w:ascii="Arial" w:eastAsia="Times New Roman" w:hAnsi="Arial" w:cs="Arial"/>
          <w:sz w:val="21"/>
          <w:lang w:val="ro-RO"/>
        </w:rPr>
        <w:t xml:space="preserve"> </w:t>
      </w:r>
      <w:r w:rsidR="008A1730" w:rsidRPr="00EF4D5D">
        <w:rPr>
          <w:rFonts w:ascii="Arial" w:eastAsia="Times New Roman" w:hAnsi="Arial" w:cs="Arial"/>
          <w:sz w:val="21"/>
          <w:lang w:val="ro-RO"/>
        </w:rPr>
        <w:t xml:space="preserve">din </w:t>
      </w:r>
      <w:r w:rsidR="009C5A5C" w:rsidRPr="00EF4D5D">
        <w:rPr>
          <w:rFonts w:ascii="Arial" w:eastAsia="Times New Roman" w:hAnsi="Arial" w:cs="Arial"/>
          <w:sz w:val="21"/>
          <w:lang w:val="ro-RO"/>
        </w:rPr>
        <w:t>localitatea Livezile, nr. 160, comuna Livezile</w:t>
      </w:r>
      <w:r w:rsidR="00E07BBD" w:rsidRPr="00EF4D5D">
        <w:rPr>
          <w:rFonts w:ascii="Arial" w:eastAsia="Times New Roman" w:hAnsi="Arial" w:cs="Arial"/>
          <w:i/>
          <w:sz w:val="21"/>
          <w:lang w:val="ro-RO"/>
        </w:rPr>
        <w:t xml:space="preserve">, </w:t>
      </w:r>
      <w:r w:rsidR="0002276B" w:rsidRPr="00EF4D5D">
        <w:rPr>
          <w:rFonts w:ascii="Arial" w:eastAsia="Times New Roman" w:hAnsi="Arial" w:cs="Arial"/>
          <w:sz w:val="21"/>
          <w:lang w:val="ro-RO"/>
        </w:rPr>
        <w:t>județul Bistriţa-Năsăud,</w:t>
      </w:r>
      <w:r w:rsidR="00262053" w:rsidRPr="00EF4D5D">
        <w:rPr>
          <w:rFonts w:ascii="Arial" w:eastAsia="Times New Roman" w:hAnsi="Arial" w:cs="Arial"/>
          <w:sz w:val="21"/>
          <w:lang w:val="ro-RO"/>
        </w:rPr>
        <w:t xml:space="preserve"> </w:t>
      </w:r>
      <w:r w:rsidRPr="00EF4D5D">
        <w:rPr>
          <w:rFonts w:ascii="Arial" w:eastAsia="Times New Roman" w:hAnsi="Arial" w:cs="Arial"/>
          <w:sz w:val="21"/>
          <w:lang w:val="ro-RO"/>
        </w:rPr>
        <w:t xml:space="preserve">înregistrată la Agenţia pentru Protecţia Mediului Bistriţa-Năsăud cu nr. </w:t>
      </w:r>
      <w:r w:rsidR="009C5A5C" w:rsidRPr="00EF4D5D">
        <w:rPr>
          <w:rFonts w:ascii="Arial" w:eastAsia="Times New Roman" w:hAnsi="Arial" w:cs="Arial"/>
          <w:i/>
          <w:sz w:val="21"/>
          <w:lang w:val="ro-RO"/>
        </w:rPr>
        <w:t>2108/24.02.2017</w:t>
      </w:r>
      <w:r w:rsidR="00BE664A" w:rsidRPr="00EF4D5D">
        <w:rPr>
          <w:rFonts w:ascii="Arial" w:eastAsia="Times New Roman" w:hAnsi="Arial" w:cs="Arial"/>
          <w:i/>
          <w:sz w:val="21"/>
          <w:lang w:val="ro-RO"/>
        </w:rPr>
        <w:t>,</w:t>
      </w:r>
      <w:r w:rsidR="00BE664A" w:rsidRPr="00EF4D5D">
        <w:rPr>
          <w:rFonts w:ascii="Arial" w:eastAsia="Times New Roman" w:hAnsi="Arial" w:cs="Arial"/>
          <w:sz w:val="21"/>
          <w:lang w:val="ro-RO"/>
        </w:rPr>
        <w:t xml:space="preserve"> </w:t>
      </w:r>
      <w:r w:rsidR="00BE664A" w:rsidRPr="00EF4D5D">
        <w:rPr>
          <w:rFonts w:ascii="Arial" w:eastAsia="Times New Roman" w:hAnsi="Arial" w:cs="Arial"/>
          <w:i/>
          <w:sz w:val="21"/>
          <w:lang w:val="ro-RO"/>
        </w:rPr>
        <w:t>c</w:t>
      </w:r>
      <w:r w:rsidR="009C5A5C" w:rsidRPr="00EF4D5D">
        <w:rPr>
          <w:rFonts w:ascii="Arial" w:eastAsia="Times New Roman" w:hAnsi="Arial" w:cs="Arial"/>
          <w:i/>
          <w:sz w:val="21"/>
          <w:lang w:val="ro-RO"/>
        </w:rPr>
        <w:t>u ultima completare la nr. 11136/02.10</w:t>
      </w:r>
      <w:r w:rsidR="00BE664A" w:rsidRPr="00EF4D5D">
        <w:rPr>
          <w:rFonts w:ascii="Arial" w:eastAsia="Times New Roman" w:hAnsi="Arial" w:cs="Arial"/>
          <w:i/>
          <w:sz w:val="21"/>
          <w:lang w:val="ro-RO"/>
        </w:rPr>
        <w:t>.2017</w:t>
      </w:r>
      <w:r w:rsidR="00A076C0" w:rsidRPr="00EF4D5D">
        <w:rPr>
          <w:rFonts w:ascii="Arial" w:eastAsia="Times New Roman" w:hAnsi="Arial" w:cs="Arial"/>
          <w:i/>
          <w:sz w:val="21"/>
          <w:lang w:val="ro-RO"/>
        </w:rPr>
        <w:t>,</w:t>
      </w:r>
      <w:r w:rsidR="00A076C0" w:rsidRPr="00EF4D5D">
        <w:rPr>
          <w:rFonts w:ascii="Arial" w:eastAsia="Times New Roman" w:hAnsi="Arial" w:cs="Arial"/>
          <w:sz w:val="21"/>
          <w:lang w:val="ro-RO"/>
        </w:rPr>
        <w:t xml:space="preserve"> </w:t>
      </w:r>
      <w:r w:rsidRPr="00EF4D5D">
        <w:rPr>
          <w:rFonts w:ascii="Arial" w:eastAsia="Times New Roman" w:hAnsi="Arial" w:cs="Arial"/>
          <w:sz w:val="21"/>
          <w:lang w:val="ro-RO"/>
        </w:rPr>
        <w:t>în baza Ho</w:t>
      </w:r>
      <w:r w:rsidR="007E7CCD" w:rsidRPr="00EF4D5D">
        <w:rPr>
          <w:rFonts w:ascii="Arial" w:eastAsia="Times New Roman" w:hAnsi="Arial" w:cs="Arial"/>
          <w:sz w:val="21"/>
          <w:lang w:val="ro-RO"/>
        </w:rPr>
        <w:t xml:space="preserve">tărârii Guvernului nr. 445/2009 </w:t>
      </w:r>
      <w:r w:rsidRPr="00EF4D5D">
        <w:rPr>
          <w:rFonts w:ascii="Arial" w:eastAsia="Times New Roman" w:hAnsi="Arial" w:cs="Arial"/>
          <w:sz w:val="21"/>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387676" w:rsidRDefault="00825666" w:rsidP="00825666">
      <w:pPr>
        <w:spacing w:after="0" w:line="240" w:lineRule="auto"/>
        <w:ind w:firstLine="720"/>
        <w:jc w:val="both"/>
        <w:rPr>
          <w:rFonts w:ascii="Arial" w:eastAsia="Times New Roman" w:hAnsi="Arial" w:cs="Arial"/>
          <w:sz w:val="21"/>
          <w:lang w:val="ro-RO"/>
        </w:rPr>
      </w:pPr>
      <w:r w:rsidRPr="00EF4D5D">
        <w:rPr>
          <w:rFonts w:ascii="Arial" w:eastAsia="Times New Roman" w:hAnsi="Arial" w:cs="Arial"/>
          <w:sz w:val="21"/>
          <w:lang w:val="ro-RO"/>
        </w:rPr>
        <w:t>Agenţia pentru Protecţia Mediului Bistriţa-</w:t>
      </w:r>
      <w:r w:rsidRPr="00387676">
        <w:rPr>
          <w:rFonts w:ascii="Arial" w:eastAsia="Times New Roman" w:hAnsi="Arial" w:cs="Arial"/>
          <w:sz w:val="21"/>
          <w:lang w:val="ro-RO"/>
        </w:rPr>
        <w:t xml:space="preserve">Năsăud decide, ca urmare a consultărilor desfăşurate în cadrul şedinţei Comisiei de Analiză Tehnică din data de </w:t>
      </w:r>
      <w:r w:rsidR="008A1730" w:rsidRPr="00387676">
        <w:rPr>
          <w:rFonts w:ascii="Arial" w:eastAsia="Times New Roman" w:hAnsi="Arial" w:cs="Arial"/>
          <w:i/>
          <w:sz w:val="21"/>
          <w:lang w:val="ro-RO"/>
        </w:rPr>
        <w:t>26</w:t>
      </w:r>
      <w:r w:rsidR="00721098" w:rsidRPr="00387676">
        <w:rPr>
          <w:rFonts w:ascii="Arial" w:eastAsia="Times New Roman" w:hAnsi="Arial" w:cs="Arial"/>
          <w:i/>
          <w:sz w:val="21"/>
          <w:lang w:val="ro-RO"/>
        </w:rPr>
        <w:t>.0</w:t>
      </w:r>
      <w:r w:rsidR="00CE6204" w:rsidRPr="00387676">
        <w:rPr>
          <w:rFonts w:ascii="Arial" w:eastAsia="Times New Roman" w:hAnsi="Arial" w:cs="Arial"/>
          <w:i/>
          <w:sz w:val="21"/>
          <w:lang w:val="ro-RO"/>
        </w:rPr>
        <w:t>7</w:t>
      </w:r>
      <w:r w:rsidRPr="00387676">
        <w:rPr>
          <w:rFonts w:ascii="Arial" w:eastAsia="Times New Roman" w:hAnsi="Arial" w:cs="Arial"/>
          <w:i/>
          <w:sz w:val="21"/>
          <w:lang w:val="ro-RO"/>
        </w:rPr>
        <w:t>.201</w:t>
      </w:r>
      <w:r w:rsidR="00A57D4D" w:rsidRPr="00387676">
        <w:rPr>
          <w:rFonts w:ascii="Arial" w:eastAsia="Times New Roman" w:hAnsi="Arial" w:cs="Arial"/>
          <w:i/>
          <w:sz w:val="21"/>
          <w:lang w:val="ro-RO"/>
        </w:rPr>
        <w:t>7</w:t>
      </w:r>
      <w:r w:rsidRPr="00387676">
        <w:rPr>
          <w:rFonts w:ascii="Arial" w:eastAsia="Times New Roman" w:hAnsi="Arial" w:cs="Arial"/>
          <w:sz w:val="21"/>
          <w:lang w:val="ro-RO"/>
        </w:rPr>
        <w:t xml:space="preserve">, că proiectul </w:t>
      </w:r>
      <w:r w:rsidR="008A1730" w:rsidRPr="00387676">
        <w:rPr>
          <w:rFonts w:ascii="Arial" w:eastAsia="Times New Roman" w:hAnsi="Arial" w:cs="Arial"/>
          <w:i/>
          <w:sz w:val="21"/>
          <w:lang w:val="ro-RO"/>
        </w:rPr>
        <w:t>”</w:t>
      </w:r>
      <w:r w:rsidR="009C5A5C" w:rsidRPr="00387676">
        <w:rPr>
          <w:rFonts w:ascii="Arial" w:eastAsia="Times New Roman" w:hAnsi="Arial" w:cs="Arial"/>
          <w:i/>
          <w:sz w:val="21"/>
          <w:lang w:val="ro-RO"/>
        </w:rPr>
        <w:t xml:space="preserve">Extindere rețea publică de apă și apă uzată menajeră în comuna Livezile, județul Bistriţa-Năsăud”, </w:t>
      </w:r>
      <w:r w:rsidR="00387676">
        <w:rPr>
          <w:rFonts w:ascii="Arial" w:eastAsia="Times New Roman" w:hAnsi="Arial" w:cs="Arial"/>
          <w:sz w:val="21"/>
          <w:lang w:val="ro-RO"/>
        </w:rPr>
        <w:t xml:space="preserve">propus a fi amplasat în </w:t>
      </w:r>
      <w:r w:rsidR="00387676" w:rsidRPr="00387676">
        <w:rPr>
          <w:rFonts w:ascii="Arial" w:hAnsi="Arial" w:cs="Arial"/>
          <w:i/>
          <w:sz w:val="21"/>
          <w:lang w:val="ro-RO"/>
        </w:rPr>
        <w:t>intravilanul și extravilanul localităților Livezile, Dumbrava și Valea Poienii, comuna Livezile și intravilanul și extravilanul localității Rusu Bîrgăului, comuna Josenii Bîrgăului</w:t>
      </w:r>
      <w:r w:rsidR="009C5A5C" w:rsidRPr="00387676">
        <w:rPr>
          <w:rFonts w:ascii="Arial" w:eastAsia="Times New Roman" w:hAnsi="Arial" w:cs="Arial"/>
          <w:i/>
          <w:sz w:val="21"/>
          <w:lang w:val="ro-RO"/>
        </w:rPr>
        <w:t>,</w:t>
      </w:r>
      <w:r w:rsidR="008A1730" w:rsidRPr="00387676">
        <w:rPr>
          <w:rFonts w:ascii="Arial" w:eastAsia="Times New Roman" w:hAnsi="Arial" w:cs="Arial"/>
          <w:i/>
          <w:sz w:val="21"/>
          <w:lang w:val="ro-RO"/>
        </w:rPr>
        <w:t xml:space="preserve"> </w:t>
      </w:r>
      <w:r w:rsidR="009E63AC" w:rsidRPr="00387676">
        <w:rPr>
          <w:rFonts w:ascii="Arial" w:eastAsia="Times New Roman" w:hAnsi="Arial" w:cs="Arial"/>
          <w:i/>
          <w:sz w:val="21"/>
          <w:lang w:val="ro-RO"/>
        </w:rPr>
        <w:t>județul</w:t>
      </w:r>
      <w:r w:rsidRPr="00387676">
        <w:rPr>
          <w:rFonts w:ascii="Arial" w:eastAsia="Times New Roman" w:hAnsi="Arial" w:cs="Arial"/>
          <w:i/>
          <w:sz w:val="21"/>
          <w:lang w:val="ro-RO"/>
        </w:rPr>
        <w:t xml:space="preserve"> Bistriţa-Năsăud</w:t>
      </w:r>
      <w:r w:rsidRPr="00387676">
        <w:rPr>
          <w:rFonts w:ascii="Arial" w:eastAsia="Times New Roman" w:hAnsi="Arial" w:cs="Arial"/>
          <w:sz w:val="21"/>
          <w:lang w:val="ro-RO"/>
        </w:rPr>
        <w:t xml:space="preserve">, </w:t>
      </w:r>
      <w:r w:rsidRPr="00387676">
        <w:rPr>
          <w:rFonts w:ascii="Arial" w:eastAsia="Times New Roman" w:hAnsi="Arial" w:cs="Arial"/>
          <w:bCs/>
          <w:sz w:val="21"/>
          <w:lang w:val="ro-RO"/>
        </w:rPr>
        <w:t>nu se supune evaluării impactului asupra mediului</w:t>
      </w:r>
      <w:r w:rsidRPr="00387676">
        <w:rPr>
          <w:rFonts w:ascii="Arial" w:eastAsia="Times New Roman" w:hAnsi="Arial" w:cs="Arial"/>
          <w:sz w:val="21"/>
          <w:lang w:val="ro-RO"/>
        </w:rPr>
        <w:t xml:space="preserve"> şi nu se supune evaluării adecvate. </w:t>
      </w:r>
    </w:p>
    <w:p w:rsidR="00825666" w:rsidRPr="00387676" w:rsidRDefault="00825666" w:rsidP="00825666">
      <w:pPr>
        <w:spacing w:after="0" w:line="240" w:lineRule="auto"/>
        <w:ind w:firstLine="720"/>
        <w:jc w:val="both"/>
        <w:rPr>
          <w:rFonts w:ascii="Arial" w:eastAsia="Times New Roman" w:hAnsi="Arial" w:cs="Arial"/>
          <w:sz w:val="21"/>
          <w:lang w:val="ro-RO"/>
        </w:rPr>
      </w:pPr>
    </w:p>
    <w:p w:rsidR="00825666" w:rsidRPr="00387676" w:rsidRDefault="00825666" w:rsidP="00825666">
      <w:pPr>
        <w:spacing w:after="0" w:line="240" w:lineRule="auto"/>
        <w:ind w:firstLine="720"/>
        <w:jc w:val="both"/>
        <w:rPr>
          <w:rFonts w:ascii="Arial" w:eastAsia="Times New Roman" w:hAnsi="Arial" w:cs="Arial"/>
          <w:sz w:val="21"/>
          <w:lang w:val="ro-RO"/>
        </w:rPr>
      </w:pPr>
      <w:r w:rsidRPr="00387676">
        <w:rPr>
          <w:rFonts w:ascii="Arial" w:eastAsia="Times New Roman" w:hAnsi="Arial" w:cs="Arial"/>
          <w:sz w:val="21"/>
          <w:lang w:val="ro-RO"/>
        </w:rPr>
        <w:t>Justificarea prezentei decizii:</w:t>
      </w:r>
    </w:p>
    <w:p w:rsidR="00825666" w:rsidRPr="00EF4D5D" w:rsidRDefault="00825666" w:rsidP="007B35E9">
      <w:pPr>
        <w:autoSpaceDE w:val="0"/>
        <w:autoSpaceDN w:val="0"/>
        <w:adjustRightInd w:val="0"/>
        <w:spacing w:after="0" w:line="240" w:lineRule="auto"/>
        <w:jc w:val="both"/>
        <w:rPr>
          <w:rFonts w:ascii="Arial" w:eastAsia="Times New Roman" w:hAnsi="Arial" w:cs="Arial"/>
          <w:sz w:val="21"/>
          <w:lang w:val="ro-RO"/>
        </w:rPr>
      </w:pPr>
      <w:r w:rsidRPr="00EF4D5D">
        <w:rPr>
          <w:rFonts w:ascii="Arial" w:eastAsia="Times New Roman" w:hAnsi="Arial" w:cs="Arial"/>
          <w:sz w:val="21"/>
          <w:lang w:val="ro-RO"/>
        </w:rPr>
        <w:tab/>
        <w:t xml:space="preserve">I. Motivele care au stat la baza luării deciziei etapei de încadrare în procedura de evaluare a impactului asupra mediului sunt următoarele: </w:t>
      </w:r>
    </w:p>
    <w:p w:rsidR="007B35E9" w:rsidRPr="00EF4D5D" w:rsidRDefault="004C11CF" w:rsidP="007B35E9">
      <w:pPr>
        <w:spacing w:after="0" w:line="240" w:lineRule="auto"/>
        <w:jc w:val="both"/>
        <w:rPr>
          <w:rFonts w:ascii="Arial" w:hAnsi="Arial" w:cs="Arial"/>
          <w:sz w:val="21"/>
          <w:lang w:val="ro-RO"/>
        </w:rPr>
      </w:pPr>
      <w:r w:rsidRPr="00EF4D5D">
        <w:rPr>
          <w:rFonts w:ascii="Arial" w:eastAsia="Times New Roman" w:hAnsi="Arial" w:cs="Arial"/>
          <w:i/>
          <w:sz w:val="21"/>
          <w:lang w:val="ro-RO"/>
        </w:rPr>
        <w:t>a</w:t>
      </w:r>
      <w:r w:rsidR="001A76A0" w:rsidRPr="00EF4D5D">
        <w:rPr>
          <w:rFonts w:ascii="Arial" w:eastAsia="Times New Roman" w:hAnsi="Arial" w:cs="Arial"/>
          <w:i/>
          <w:sz w:val="21"/>
          <w:lang w:val="ro-RO"/>
        </w:rPr>
        <w:t xml:space="preserve">) </w:t>
      </w:r>
      <w:r w:rsidR="007B35E9" w:rsidRPr="00EF4D5D">
        <w:rPr>
          <w:rFonts w:ascii="Arial" w:eastAsia="Times New Roman" w:hAnsi="Arial" w:cs="Arial"/>
          <w:sz w:val="21"/>
          <w:lang w:val="ro-RO"/>
        </w:rPr>
        <w:t>proiectul intră sub incidenţa HG nr. 445</w:t>
      </w:r>
      <w:r w:rsidR="007B35E9" w:rsidRPr="00EF4D5D">
        <w:rPr>
          <w:rFonts w:ascii="Arial" w:eastAsia="Times New Roman" w:hAnsi="Arial" w:cs="Arial"/>
          <w:i/>
          <w:sz w:val="21"/>
          <w:lang w:val="ro-RO"/>
        </w:rPr>
        <w:t>/</w:t>
      </w:r>
      <w:r w:rsidR="007B35E9" w:rsidRPr="00EF4D5D">
        <w:rPr>
          <w:rFonts w:ascii="Arial" w:eastAsia="Times New Roman" w:hAnsi="Arial" w:cs="Arial"/>
          <w:sz w:val="21"/>
          <w:lang w:val="ro-RO"/>
        </w:rPr>
        <w:t xml:space="preserve">2009 privind evaluarea impactului anumitor proiecte publice şi private asupra mediului, fiind încadrat în </w:t>
      </w:r>
      <w:r w:rsidR="007B35E9" w:rsidRPr="00EF4D5D">
        <w:rPr>
          <w:rFonts w:ascii="Arial" w:hAnsi="Arial" w:cs="Arial"/>
          <w:sz w:val="21"/>
          <w:lang w:val="ro-RO"/>
        </w:rPr>
        <w:t xml:space="preserve">Anexa 2 la punctul 10, lit. b): “proiecte de dezvoltare urbană” şi la </w:t>
      </w:r>
      <w:r w:rsidR="007B35E9" w:rsidRPr="00EF4D5D">
        <w:rPr>
          <w:rFonts w:ascii="Arial" w:hAnsi="Arial" w:cs="Arial"/>
          <w:iCs/>
          <w:sz w:val="21"/>
          <w:lang w:val="ro-RO"/>
        </w:rPr>
        <w:t xml:space="preserve">punctul </w:t>
      </w:r>
      <w:r w:rsidR="007B35E9" w:rsidRPr="00EF4D5D">
        <w:rPr>
          <w:rFonts w:ascii="Arial" w:hAnsi="Arial" w:cs="Arial"/>
          <w:sz w:val="21"/>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7B35E9" w:rsidRPr="00EF4D5D" w:rsidRDefault="007B35E9" w:rsidP="007B35E9">
      <w:pPr>
        <w:spacing w:after="0" w:line="240" w:lineRule="auto"/>
        <w:jc w:val="both"/>
        <w:rPr>
          <w:rFonts w:ascii="Arial" w:hAnsi="Arial" w:cs="Arial"/>
          <w:i/>
          <w:sz w:val="21"/>
          <w:lang w:val="ro-RO" w:eastAsia="ar-SA"/>
        </w:rPr>
      </w:pPr>
      <w:r w:rsidRPr="00EF4D5D">
        <w:rPr>
          <w:rFonts w:ascii="Arial" w:hAnsi="Arial" w:cs="Arial"/>
          <w:i/>
          <w:sz w:val="21"/>
          <w:lang w:val="ro-RO"/>
        </w:rPr>
        <w:t xml:space="preserve">b) </w:t>
      </w:r>
      <w:r w:rsidRPr="00EF4D5D">
        <w:rPr>
          <w:rFonts w:ascii="Arial" w:hAnsi="Arial" w:cs="Arial"/>
          <w:i/>
          <w:sz w:val="21"/>
          <w:lang w:val="ro-RO" w:eastAsia="ar-SA"/>
        </w:rPr>
        <w:t>proiectul constă în extinderea rețelei de apă și canalizare în localitatea Livezile, conectarea localității Dumbrava la rețeaua de apă și canalizare a localității Livezile și realizarea rețelei de canalizare în localitatea Valea Poienii;</w:t>
      </w:r>
    </w:p>
    <w:p w:rsidR="007B35E9" w:rsidRPr="00EF4D5D" w:rsidRDefault="007B35E9" w:rsidP="007B35E9">
      <w:pPr>
        <w:spacing w:after="0" w:line="240" w:lineRule="auto"/>
        <w:jc w:val="both"/>
        <w:rPr>
          <w:rFonts w:ascii="Arial" w:hAnsi="Arial" w:cs="Arial"/>
          <w:i/>
          <w:sz w:val="21"/>
          <w:lang w:val="ro-RO" w:eastAsia="ar-SA"/>
        </w:rPr>
      </w:pPr>
      <w:r w:rsidRPr="00EF4D5D">
        <w:rPr>
          <w:rFonts w:ascii="Arial" w:eastAsia="Arial" w:hAnsi="Arial" w:cs="Arial"/>
          <w:i/>
          <w:sz w:val="21"/>
          <w:lang w:val="ro-RO"/>
        </w:rPr>
        <w:t>- extinderea re</w:t>
      </w:r>
      <w:r w:rsidR="00A05D71" w:rsidRPr="00EF4D5D">
        <w:rPr>
          <w:rFonts w:ascii="Arial" w:eastAsia="Arial" w:hAnsi="Arial" w:cs="Arial"/>
          <w:i/>
          <w:sz w:val="21"/>
          <w:lang w:val="ro-RO"/>
        </w:rPr>
        <w:t>ț</w:t>
      </w:r>
      <w:r w:rsidRPr="00EF4D5D">
        <w:rPr>
          <w:rFonts w:ascii="Arial" w:eastAsia="Arial" w:hAnsi="Arial" w:cs="Arial"/>
          <w:i/>
          <w:sz w:val="21"/>
          <w:lang w:val="ro-RO"/>
        </w:rPr>
        <w:t xml:space="preserve">elei </w:t>
      </w:r>
      <w:r w:rsidRPr="00EF4D5D">
        <w:rPr>
          <w:rFonts w:ascii="Arial" w:hAnsi="Arial" w:cs="Arial"/>
          <w:i/>
          <w:sz w:val="21"/>
          <w:lang w:val="ro-RO" w:eastAsia="ar-SA"/>
        </w:rPr>
        <w:t xml:space="preserve">de alimentare cu apă </w:t>
      </w:r>
      <w:r w:rsidRPr="00EF4D5D">
        <w:rPr>
          <w:rFonts w:ascii="Arial" w:eastAsia="Arial" w:hAnsi="Arial" w:cs="Arial"/>
          <w:i/>
          <w:sz w:val="21"/>
          <w:lang w:val="ro-RO"/>
        </w:rPr>
        <w:t>se va face, în localitatea Livezile, direct din rețeaua de alimentare existentă în localitate, iar în localitatea Dumbrava se va realiza un rezervor metalic cu capacitate înmagazinare de 100 m</w:t>
      </w:r>
      <w:r w:rsidRPr="00EF4D5D">
        <w:rPr>
          <w:rFonts w:ascii="Arial" w:eastAsia="Arial" w:hAnsi="Arial" w:cs="Arial"/>
          <w:i/>
          <w:sz w:val="21"/>
          <w:vertAlign w:val="superscript"/>
          <w:lang w:val="ro-RO"/>
        </w:rPr>
        <w:t>3</w:t>
      </w:r>
      <w:r w:rsidRPr="00EF4D5D">
        <w:rPr>
          <w:rFonts w:ascii="Arial" w:eastAsia="Arial" w:hAnsi="Arial" w:cs="Arial"/>
          <w:i/>
          <w:sz w:val="21"/>
          <w:lang w:val="ro-RO"/>
        </w:rPr>
        <w:t>, alimentat direct din rețeaua de alimentare existentă în localitatea Livezile, printr-o stație de pompare amplasată pe DC 6A;</w:t>
      </w:r>
    </w:p>
    <w:p w:rsidR="007B35E9" w:rsidRPr="00EF4D5D" w:rsidRDefault="007B35E9" w:rsidP="007B35E9">
      <w:pPr>
        <w:spacing w:after="0" w:line="240" w:lineRule="auto"/>
        <w:jc w:val="both"/>
        <w:rPr>
          <w:rFonts w:ascii="Arial" w:hAnsi="Arial" w:cs="Arial"/>
          <w:i/>
          <w:sz w:val="21"/>
          <w:lang w:val="ro-RO" w:eastAsia="ar-SA"/>
        </w:rPr>
      </w:pPr>
      <w:r w:rsidRPr="00EF4D5D">
        <w:rPr>
          <w:rFonts w:ascii="Arial" w:hAnsi="Arial" w:cs="Arial"/>
          <w:i/>
          <w:sz w:val="21"/>
          <w:lang w:val="ro-RO" w:eastAsia="ar-SA"/>
        </w:rPr>
        <w:t xml:space="preserve">- lungimea rețelei de alimentare cu apă propusă este de 6240 m, </w:t>
      </w:r>
      <w:r w:rsidR="006B50C1" w:rsidRPr="00EF4D5D">
        <w:rPr>
          <w:rFonts w:ascii="Arial" w:hAnsi="Arial" w:cs="Arial"/>
          <w:i/>
          <w:sz w:val="21"/>
          <w:lang w:val="ro-RO" w:eastAsia="ar-SA"/>
        </w:rPr>
        <w:t xml:space="preserve">din care 3580 m în localitatea Livezile și 2660 m în localitatea Dumbrava, </w:t>
      </w:r>
      <w:r w:rsidRPr="00EF4D5D">
        <w:rPr>
          <w:rFonts w:ascii="Arial" w:hAnsi="Arial" w:cs="Arial"/>
          <w:i/>
          <w:sz w:val="21"/>
          <w:lang w:val="ro-RO" w:eastAsia="ar-SA"/>
        </w:rPr>
        <w:t xml:space="preserve">iar drumurile pe care se va realiza sunt: </w:t>
      </w:r>
    </w:p>
    <w:p w:rsidR="007B35E9" w:rsidRPr="00EF4D5D" w:rsidRDefault="007B35E9" w:rsidP="007B35E9">
      <w:pPr>
        <w:spacing w:after="0" w:line="240" w:lineRule="auto"/>
        <w:jc w:val="both"/>
        <w:rPr>
          <w:rFonts w:ascii="Arial" w:hAnsi="Arial" w:cs="Arial"/>
          <w:i/>
          <w:sz w:val="21"/>
          <w:lang w:val="ro-RO" w:eastAsia="ar-SA"/>
        </w:rPr>
      </w:pPr>
      <w:r w:rsidRPr="00EF4D5D">
        <w:rPr>
          <w:rFonts w:ascii="Arial" w:hAnsi="Arial" w:cs="Arial"/>
          <w:i/>
          <w:sz w:val="21"/>
          <w:lang w:val="ro-RO" w:eastAsia="ar-SA"/>
        </w:rPr>
        <w:t xml:space="preserve">     - în </w:t>
      </w:r>
      <w:r w:rsidR="00A05D71" w:rsidRPr="00EF4D5D">
        <w:rPr>
          <w:rFonts w:ascii="Arial" w:hAnsi="Arial" w:cs="Arial"/>
          <w:i/>
          <w:sz w:val="21"/>
          <w:lang w:val="ro-RO" w:eastAsia="ar-SA"/>
        </w:rPr>
        <w:t xml:space="preserve">localitatea </w:t>
      </w:r>
      <w:r w:rsidRPr="00EF4D5D">
        <w:rPr>
          <w:rFonts w:ascii="Arial" w:hAnsi="Arial" w:cs="Arial"/>
          <w:i/>
          <w:sz w:val="21"/>
          <w:lang w:val="ro-RO" w:eastAsia="ar-SA"/>
        </w:rPr>
        <w:t xml:space="preserve">Livezile: str. Sesul Lung = 471 m, str. Valea Șesului </w:t>
      </w:r>
      <w:r w:rsidR="006B50C1" w:rsidRPr="00EF4D5D">
        <w:rPr>
          <w:rFonts w:ascii="Arial" w:hAnsi="Arial" w:cs="Arial"/>
          <w:i/>
          <w:sz w:val="21"/>
          <w:lang w:val="ro-RO" w:eastAsia="ar-SA"/>
        </w:rPr>
        <w:t>–</w:t>
      </w:r>
      <w:r w:rsidRPr="00EF4D5D">
        <w:rPr>
          <w:rFonts w:ascii="Arial" w:hAnsi="Arial" w:cs="Arial"/>
          <w:i/>
          <w:sz w:val="21"/>
          <w:lang w:val="ro-RO" w:eastAsia="ar-SA"/>
        </w:rPr>
        <w:t xml:space="preserve"> </w:t>
      </w:r>
      <w:r w:rsidR="006B50C1" w:rsidRPr="00EF4D5D">
        <w:rPr>
          <w:rFonts w:ascii="Arial" w:hAnsi="Arial" w:cs="Arial"/>
          <w:i/>
          <w:sz w:val="21"/>
          <w:lang w:val="ro-RO" w:eastAsia="ar-SA"/>
        </w:rPr>
        <w:t>300 m, str. Cărămizilor – 461 m, str. Pocăiților – 145 m, str. Pocăiților 2 – 120 m, str. DN 17 în Rât – 264 m, Drum Vicinal de la DN 17 în Rât – 837 m, Drum Vicinal de la DN 17 până la Dumbrava – 419 m, str. Cimitirului – 94m, str. Ciurzii – 157 m, str. Teracotei – 312 m;</w:t>
      </w:r>
    </w:p>
    <w:p w:rsidR="006B50C1" w:rsidRPr="00EF4D5D" w:rsidRDefault="006B50C1" w:rsidP="007B35E9">
      <w:pPr>
        <w:spacing w:after="0" w:line="240" w:lineRule="auto"/>
        <w:jc w:val="both"/>
        <w:rPr>
          <w:rFonts w:ascii="Arial" w:hAnsi="Arial" w:cs="Arial"/>
          <w:i/>
          <w:sz w:val="21"/>
          <w:lang w:val="ro-RO" w:eastAsia="ar-SA"/>
        </w:rPr>
      </w:pPr>
      <w:r w:rsidRPr="00EF4D5D">
        <w:rPr>
          <w:rFonts w:ascii="Arial" w:hAnsi="Arial" w:cs="Arial"/>
          <w:i/>
          <w:sz w:val="21"/>
          <w:lang w:val="ro-RO" w:eastAsia="ar-SA"/>
        </w:rPr>
        <w:t xml:space="preserve">    - în </w:t>
      </w:r>
      <w:r w:rsidR="00517C6B">
        <w:rPr>
          <w:rFonts w:ascii="Arial" w:hAnsi="Arial" w:cs="Arial"/>
          <w:i/>
          <w:sz w:val="21"/>
          <w:lang w:val="ro-RO" w:eastAsia="ar-SA"/>
        </w:rPr>
        <w:t>localitatea</w:t>
      </w:r>
      <w:r w:rsidR="00A05D71" w:rsidRPr="00EF4D5D">
        <w:rPr>
          <w:rFonts w:ascii="Arial" w:hAnsi="Arial" w:cs="Arial"/>
          <w:i/>
          <w:sz w:val="21"/>
          <w:lang w:val="ro-RO" w:eastAsia="ar-SA"/>
        </w:rPr>
        <w:t xml:space="preserve"> Dumbrava: str. Principală – 1300 m, str. Bisericii – 227 m, str. Spre Pășune – 154 m, Drum Pășune – 530 m, DC 6A – 449 m;</w:t>
      </w:r>
    </w:p>
    <w:p w:rsidR="007B35E9" w:rsidRPr="00EF4D5D" w:rsidRDefault="007B35E9" w:rsidP="007B35E9">
      <w:pPr>
        <w:spacing w:after="0" w:line="240" w:lineRule="auto"/>
        <w:jc w:val="both"/>
        <w:rPr>
          <w:rFonts w:ascii="Arial" w:hAnsi="Arial" w:cs="Arial"/>
          <w:i/>
          <w:sz w:val="21"/>
          <w:lang w:val="ro-RO" w:eastAsia="ar-SA"/>
        </w:rPr>
      </w:pPr>
      <w:r w:rsidRPr="00EF4D5D">
        <w:rPr>
          <w:rFonts w:ascii="Arial" w:hAnsi="Arial" w:cs="Arial"/>
          <w:i/>
          <w:sz w:val="21"/>
          <w:lang w:val="ro-RO" w:eastAsia="ar-SA"/>
        </w:rPr>
        <w:t xml:space="preserve">- conducta rețelei de distribuție apă va executată din PEID și va fi pozată subteran, pe marginea străzilor; </w:t>
      </w:r>
    </w:p>
    <w:p w:rsidR="007B35E9" w:rsidRPr="00EF4D5D" w:rsidRDefault="007B35E9" w:rsidP="007B35E9">
      <w:pPr>
        <w:tabs>
          <w:tab w:val="left" w:pos="1440"/>
          <w:tab w:val="left" w:pos="1890"/>
          <w:tab w:val="left" w:pos="2160"/>
        </w:tabs>
        <w:spacing w:after="0" w:line="240" w:lineRule="auto"/>
        <w:ind w:right="-240"/>
        <w:jc w:val="both"/>
        <w:rPr>
          <w:rFonts w:ascii="Arial" w:hAnsi="Arial" w:cs="Arial"/>
          <w:i/>
          <w:color w:val="000000"/>
          <w:sz w:val="21"/>
          <w:lang w:val="ro-RO"/>
        </w:rPr>
      </w:pPr>
      <w:r w:rsidRPr="00EF4D5D">
        <w:rPr>
          <w:rFonts w:ascii="Arial" w:hAnsi="Arial" w:cs="Arial"/>
          <w:i/>
          <w:color w:val="000000"/>
          <w:sz w:val="21"/>
          <w:lang w:val="ro-RO"/>
        </w:rPr>
        <w:t xml:space="preserve">- pe rețeaua de alimentare proiectată se vor amplasa </w:t>
      </w:r>
      <w:r w:rsidR="00A05D71" w:rsidRPr="00EF4D5D">
        <w:rPr>
          <w:rFonts w:ascii="Arial" w:hAnsi="Arial" w:cs="Arial"/>
          <w:i/>
          <w:color w:val="000000"/>
          <w:sz w:val="21"/>
          <w:lang w:val="ro-RO"/>
        </w:rPr>
        <w:t xml:space="preserve">hidranți de incendiu - </w:t>
      </w:r>
      <w:r w:rsidRPr="00EF4D5D">
        <w:rPr>
          <w:rFonts w:ascii="Arial" w:hAnsi="Arial" w:cs="Arial"/>
          <w:i/>
          <w:color w:val="000000"/>
          <w:sz w:val="21"/>
          <w:lang w:val="ro-RO"/>
        </w:rPr>
        <w:t>24 buc. (15 buc. în localitatea Livezile și 9 buc. în localitatea Dumbrava);</w:t>
      </w:r>
    </w:p>
    <w:p w:rsidR="007B35E9" w:rsidRPr="00EF4D5D" w:rsidRDefault="007B35E9" w:rsidP="007B35E9">
      <w:pPr>
        <w:tabs>
          <w:tab w:val="left" w:pos="180"/>
        </w:tabs>
        <w:spacing w:after="0" w:line="240" w:lineRule="auto"/>
        <w:jc w:val="both"/>
        <w:rPr>
          <w:rFonts w:ascii="Arial" w:eastAsia="Arial" w:hAnsi="Arial" w:cs="Arial"/>
          <w:i/>
          <w:sz w:val="21"/>
          <w:lang w:val="ro-RO"/>
        </w:rPr>
      </w:pPr>
      <w:r w:rsidRPr="00EF4D5D">
        <w:rPr>
          <w:rFonts w:ascii="Arial" w:eastAsia="Arial" w:hAnsi="Arial" w:cs="Arial"/>
          <w:i/>
          <w:sz w:val="21"/>
          <w:lang w:val="ro-RO"/>
        </w:rPr>
        <w:t>- în cazul rețelei de canalizare proiectul prevede racordarea localității Dumbrava la rețeaua de canalizare existentă în localitatea Livezile, racordarea localității Valea Poienii la rețeaua de canalizare existentă în localitatea Rusu Bîrgăului, comuna Josenii Bîrgăului și extinderea rețelei din localitatea Livezile care se va racorda tot la rețeaua de canalizare existentă în localitate;</w:t>
      </w:r>
    </w:p>
    <w:p w:rsidR="007B35E9" w:rsidRPr="00EF4D5D" w:rsidRDefault="007B35E9" w:rsidP="007B35E9">
      <w:pPr>
        <w:tabs>
          <w:tab w:val="left" w:pos="180"/>
        </w:tabs>
        <w:spacing w:after="0" w:line="240" w:lineRule="auto"/>
        <w:jc w:val="both"/>
        <w:rPr>
          <w:rFonts w:ascii="Arial" w:eastAsia="Arial" w:hAnsi="Arial" w:cs="Arial"/>
          <w:i/>
          <w:sz w:val="21"/>
          <w:lang w:val="ro-RO"/>
        </w:rPr>
      </w:pPr>
      <w:r w:rsidRPr="00EF4D5D">
        <w:rPr>
          <w:rFonts w:ascii="Arial" w:eastAsia="Arial" w:hAnsi="Arial" w:cs="Arial"/>
          <w:i/>
          <w:sz w:val="21"/>
          <w:lang w:val="ro-RO"/>
        </w:rPr>
        <w:lastRenderedPageBreak/>
        <w:t>- r</w:t>
      </w:r>
      <w:r w:rsidRPr="00EF4D5D">
        <w:rPr>
          <w:rFonts w:ascii="Arial" w:eastAsia="Lucida Sans Unicode" w:hAnsi="Arial" w:cs="Arial"/>
          <w:i/>
          <w:sz w:val="21"/>
          <w:lang w:val="ro-RO"/>
        </w:rPr>
        <w:t>ețeaua de canalizare va fi alc</w:t>
      </w:r>
      <w:r w:rsidR="00A05D71" w:rsidRPr="00EF4D5D">
        <w:rPr>
          <w:rFonts w:ascii="Arial" w:eastAsia="Lucida Sans Unicode" w:hAnsi="Arial" w:cs="Arial"/>
          <w:i/>
          <w:sz w:val="21"/>
          <w:lang w:val="ro-RO"/>
        </w:rPr>
        <w:t>ă</w:t>
      </w:r>
      <w:r w:rsidRPr="00EF4D5D">
        <w:rPr>
          <w:rFonts w:ascii="Arial" w:eastAsia="Lucida Sans Unicode" w:hAnsi="Arial" w:cs="Arial"/>
          <w:i/>
          <w:sz w:val="21"/>
          <w:lang w:val="ro-RO"/>
        </w:rPr>
        <w:t>tuită din co</w:t>
      </w:r>
      <w:r w:rsidR="00A05D71" w:rsidRPr="00EF4D5D">
        <w:rPr>
          <w:rFonts w:ascii="Arial" w:eastAsia="Lucida Sans Unicode" w:hAnsi="Arial" w:cs="Arial"/>
          <w:i/>
          <w:sz w:val="21"/>
          <w:lang w:val="ro-RO"/>
        </w:rPr>
        <w:t>lectoare de canalizare și 8 staț</w:t>
      </w:r>
      <w:r w:rsidRPr="00EF4D5D">
        <w:rPr>
          <w:rFonts w:ascii="Arial" w:eastAsia="Lucida Sans Unicode" w:hAnsi="Arial" w:cs="Arial"/>
          <w:i/>
          <w:sz w:val="21"/>
          <w:lang w:val="ro-RO"/>
        </w:rPr>
        <w:t>ii de pompare până în caminele existente ale rețelei de canalizare din localitatea Livezile și pe drumul comunal DC6B la ieș</w:t>
      </w:r>
      <w:r w:rsidR="00A05D71" w:rsidRPr="00EF4D5D">
        <w:rPr>
          <w:rFonts w:ascii="Arial" w:eastAsia="Lucida Sans Unicode" w:hAnsi="Arial" w:cs="Arial"/>
          <w:i/>
          <w:sz w:val="21"/>
          <w:lang w:val="ro-RO"/>
        </w:rPr>
        <w:t>irea din localitatea Rusu Bâ</w:t>
      </w:r>
      <w:r w:rsidRPr="00EF4D5D">
        <w:rPr>
          <w:rFonts w:ascii="Arial" w:eastAsia="Lucida Sans Unicode" w:hAnsi="Arial" w:cs="Arial"/>
          <w:i/>
          <w:sz w:val="21"/>
          <w:lang w:val="ro-RO"/>
        </w:rPr>
        <w:t>rg</w:t>
      </w:r>
      <w:r w:rsidR="00A05D71" w:rsidRPr="00EF4D5D">
        <w:rPr>
          <w:rFonts w:ascii="Arial" w:eastAsia="Lucida Sans Unicode" w:hAnsi="Arial" w:cs="Arial"/>
          <w:i/>
          <w:sz w:val="21"/>
          <w:lang w:val="ro-RO"/>
        </w:rPr>
        <w:t>ă</w:t>
      </w:r>
      <w:r w:rsidRPr="00EF4D5D">
        <w:rPr>
          <w:rFonts w:ascii="Arial" w:eastAsia="Lucida Sans Unicode" w:hAnsi="Arial" w:cs="Arial"/>
          <w:i/>
          <w:sz w:val="21"/>
          <w:lang w:val="ro-RO"/>
        </w:rPr>
        <w:t>ului,</w:t>
      </w:r>
      <w:r w:rsidRPr="00EF4D5D">
        <w:rPr>
          <w:rFonts w:ascii="Arial" w:eastAsia="Arial" w:hAnsi="Arial" w:cs="Arial"/>
          <w:i/>
          <w:sz w:val="21"/>
          <w:lang w:val="ro-RO"/>
        </w:rPr>
        <w:t xml:space="preserve"> de unde apa uzată menajeră colectată va fi transportată la stația de epurare din municipiul Bistrița; </w:t>
      </w:r>
    </w:p>
    <w:p w:rsidR="007B35E9" w:rsidRPr="00EF4D5D" w:rsidRDefault="007B35E9" w:rsidP="007B35E9">
      <w:pPr>
        <w:spacing w:after="0" w:line="240" w:lineRule="auto"/>
        <w:jc w:val="both"/>
        <w:rPr>
          <w:rFonts w:ascii="Arial" w:hAnsi="Arial" w:cs="Arial"/>
          <w:i/>
          <w:sz w:val="21"/>
          <w:lang w:val="ro-RO" w:eastAsia="ar-SA"/>
        </w:rPr>
      </w:pPr>
      <w:r w:rsidRPr="00EF4D5D">
        <w:rPr>
          <w:rFonts w:ascii="Arial" w:hAnsi="Arial" w:cs="Arial"/>
          <w:i/>
          <w:sz w:val="21"/>
          <w:lang w:val="ro-RO" w:eastAsia="ar-SA"/>
        </w:rPr>
        <w:t>- lungimea totală a rețelei de canalizare propusă este de 13.817 m, din care 10.817 m reprezintă lungimea canalului colector, iar conductele de refulare au lungimea de 3000 m;</w:t>
      </w:r>
    </w:p>
    <w:p w:rsidR="007B35E9" w:rsidRPr="00EF4D5D" w:rsidRDefault="007B35E9" w:rsidP="007B35E9">
      <w:pPr>
        <w:spacing w:after="0" w:line="240" w:lineRule="auto"/>
        <w:jc w:val="both"/>
        <w:rPr>
          <w:rFonts w:ascii="Arial" w:hAnsi="Arial" w:cs="Arial"/>
          <w:i/>
          <w:sz w:val="21"/>
          <w:lang w:val="ro-RO" w:eastAsia="ar-SA"/>
        </w:rPr>
      </w:pPr>
      <w:r w:rsidRPr="00EF4D5D">
        <w:rPr>
          <w:rFonts w:ascii="Arial" w:hAnsi="Arial" w:cs="Arial"/>
          <w:i/>
          <w:sz w:val="21"/>
          <w:lang w:val="ro-RO" w:eastAsia="ar-SA"/>
        </w:rPr>
        <w:t>- proiectul prevede subtraversări ale drumului comunal DC 6A și o subtraversare a râului Bistrița: 4 subtraversări de străzi (3 subtraversări cu lungimea de 10 m și 1 subtraversare de 15 m), 1 subtraversare de cale ferată cu lungimea de 30 m și 3 subtraversări văi: 2 subtraversări cu conductă din PEID, cu lungimile de 25 m și 17 m (pe str. Valea Lungă, loc. Livezile și pe str. Principală, loc. Dumbrava) și 1 subtraversare a râului Bistrița cu conducta de refulare din PEID, cu L=110 m;</w:t>
      </w:r>
    </w:p>
    <w:p w:rsidR="007B35E9" w:rsidRPr="00EF4D5D" w:rsidRDefault="007B35E9" w:rsidP="007B35E9">
      <w:pPr>
        <w:spacing w:after="0" w:line="240" w:lineRule="auto"/>
        <w:jc w:val="both"/>
        <w:rPr>
          <w:rFonts w:ascii="Arial" w:hAnsi="Arial" w:cs="Arial"/>
          <w:i/>
          <w:sz w:val="21"/>
          <w:lang w:val="ro-RO" w:eastAsia="ar-SA"/>
        </w:rPr>
      </w:pPr>
      <w:r w:rsidRPr="00EF4D5D">
        <w:rPr>
          <w:rFonts w:ascii="Arial" w:hAnsi="Arial" w:cs="Arial"/>
          <w:i/>
          <w:sz w:val="21"/>
          <w:lang w:val="ro-RO" w:eastAsia="ar-SA"/>
        </w:rPr>
        <w:t>- rețeaua de canalizare va fi prevăzută cu 8 stații de pompare ape uzate și 284 cămine de vizitare:</w:t>
      </w:r>
    </w:p>
    <w:p w:rsidR="002E2517" w:rsidRPr="00EF4D5D" w:rsidRDefault="002E2517" w:rsidP="007B35E9">
      <w:pPr>
        <w:spacing w:after="0" w:line="240" w:lineRule="auto"/>
        <w:jc w:val="both"/>
        <w:rPr>
          <w:rFonts w:ascii="Arial" w:hAnsi="Arial" w:cs="Arial"/>
          <w:i/>
          <w:sz w:val="21"/>
          <w:lang w:val="ro-RO" w:eastAsia="ar-SA"/>
        </w:rPr>
      </w:pPr>
      <w:r w:rsidRPr="00EF4D5D">
        <w:rPr>
          <w:rFonts w:ascii="Arial" w:hAnsi="Arial" w:cs="Arial"/>
          <w:i/>
          <w:sz w:val="21"/>
          <w:lang w:val="ro-RO" w:eastAsia="ar-SA"/>
        </w:rPr>
        <w:t>c) proiectul nu are efect</w:t>
      </w:r>
      <w:r w:rsidR="00FD7917" w:rsidRPr="00EF4D5D">
        <w:rPr>
          <w:rFonts w:ascii="Arial" w:hAnsi="Arial" w:cs="Arial"/>
          <w:i/>
          <w:sz w:val="21"/>
          <w:lang w:val="ro-RO" w:eastAsia="ar-SA"/>
        </w:rPr>
        <w:t>e</w:t>
      </w:r>
      <w:r w:rsidRPr="00EF4D5D">
        <w:rPr>
          <w:rFonts w:ascii="Arial" w:hAnsi="Arial" w:cs="Arial"/>
          <w:i/>
          <w:sz w:val="21"/>
          <w:lang w:val="ro-RO" w:eastAsia="ar-SA"/>
        </w:rPr>
        <w:t xml:space="preserve"> cumulativ</w:t>
      </w:r>
      <w:r w:rsidR="00FD7917" w:rsidRPr="00EF4D5D">
        <w:rPr>
          <w:rFonts w:ascii="Arial" w:hAnsi="Arial" w:cs="Arial"/>
          <w:i/>
          <w:sz w:val="21"/>
          <w:lang w:val="ro-RO" w:eastAsia="ar-SA"/>
        </w:rPr>
        <w:t>e</w:t>
      </w:r>
      <w:r w:rsidRPr="00EF4D5D">
        <w:rPr>
          <w:rFonts w:ascii="Arial" w:hAnsi="Arial" w:cs="Arial"/>
          <w:i/>
          <w:sz w:val="21"/>
          <w:lang w:val="ro-RO" w:eastAsia="ar-SA"/>
        </w:rPr>
        <w:t xml:space="preserve"> </w:t>
      </w:r>
      <w:r w:rsidR="00FD7917" w:rsidRPr="00EF4D5D">
        <w:rPr>
          <w:rFonts w:ascii="Arial" w:eastAsia="Times New Roman" w:hAnsi="Arial" w:cs="Arial"/>
          <w:i/>
          <w:sz w:val="21"/>
          <w:lang w:val="ro-RO"/>
        </w:rPr>
        <w:t>semnificative</w:t>
      </w:r>
      <w:r w:rsidR="00FD7917" w:rsidRPr="00EF4D5D">
        <w:rPr>
          <w:rFonts w:ascii="Arial" w:hAnsi="Arial" w:cs="Arial"/>
          <w:i/>
          <w:sz w:val="21"/>
          <w:lang w:val="ro-RO" w:eastAsia="ar-SA"/>
        </w:rPr>
        <w:t xml:space="preserve"> </w:t>
      </w:r>
      <w:r w:rsidRPr="00EF4D5D">
        <w:rPr>
          <w:rFonts w:ascii="Arial" w:hAnsi="Arial" w:cs="Arial"/>
          <w:i/>
          <w:sz w:val="21"/>
          <w:lang w:val="ro-RO" w:eastAsia="ar-SA"/>
        </w:rPr>
        <w:t>cu alte proiecte/construcţii existente în zonă;</w:t>
      </w:r>
    </w:p>
    <w:p w:rsidR="002E2517" w:rsidRPr="00EF4D5D" w:rsidRDefault="005842B4" w:rsidP="008A1730">
      <w:pPr>
        <w:spacing w:after="0" w:line="240" w:lineRule="auto"/>
        <w:jc w:val="both"/>
        <w:rPr>
          <w:rFonts w:ascii="Arial" w:hAnsi="Arial" w:cs="Arial"/>
          <w:i/>
          <w:sz w:val="21"/>
          <w:lang w:val="ro-RO"/>
        </w:rPr>
      </w:pPr>
      <w:r w:rsidRPr="00EF4D5D">
        <w:rPr>
          <w:rFonts w:ascii="Arial" w:hAnsi="Arial" w:cs="Arial"/>
          <w:i/>
          <w:sz w:val="21"/>
          <w:lang w:val="ro-RO"/>
        </w:rPr>
        <w:t>d</w:t>
      </w:r>
      <w:r w:rsidR="002E2517" w:rsidRPr="00EF4D5D">
        <w:rPr>
          <w:rFonts w:ascii="Arial" w:hAnsi="Arial" w:cs="Arial"/>
          <w:i/>
          <w:sz w:val="21"/>
          <w:lang w:val="ro-RO"/>
        </w:rPr>
        <w:t>) amplasamentul este situat în afara zonelor de protecţie specială sau arie în care standardele de calitate ale mediului, stabilite de legislaţie, au fost depăşite;</w:t>
      </w:r>
    </w:p>
    <w:p w:rsidR="002E2517" w:rsidRPr="00EF4D5D" w:rsidRDefault="005842B4" w:rsidP="008A1730">
      <w:pPr>
        <w:spacing w:after="0" w:line="240" w:lineRule="auto"/>
        <w:jc w:val="both"/>
        <w:rPr>
          <w:rFonts w:ascii="Arial" w:hAnsi="Arial" w:cs="Arial"/>
          <w:i/>
          <w:sz w:val="21"/>
          <w:lang w:val="ro-RO"/>
        </w:rPr>
      </w:pPr>
      <w:r w:rsidRPr="00EF4D5D">
        <w:rPr>
          <w:rFonts w:ascii="Arial" w:hAnsi="Arial" w:cs="Arial"/>
          <w:i/>
          <w:sz w:val="21"/>
          <w:lang w:val="ro-RO"/>
        </w:rPr>
        <w:t>e</w:t>
      </w:r>
      <w:r w:rsidR="002E2517" w:rsidRPr="00EF4D5D">
        <w:rPr>
          <w:rFonts w:ascii="Arial" w:hAnsi="Arial" w:cs="Arial"/>
          <w:i/>
          <w:sz w:val="21"/>
          <w:lang w:val="ro-RO"/>
        </w:rPr>
        <w:t>) prin respectarea măsurilor preventive şi de protecţia factorilor de mediu, probabilitatea impactului asupra factorilor de mediu este redusă;</w:t>
      </w:r>
    </w:p>
    <w:p w:rsidR="00825666" w:rsidRPr="00EF4D5D" w:rsidRDefault="005842B4" w:rsidP="008A1730">
      <w:pPr>
        <w:spacing w:after="0" w:line="240" w:lineRule="auto"/>
        <w:jc w:val="both"/>
        <w:rPr>
          <w:rFonts w:ascii="Arial" w:eastAsia="Times New Roman" w:hAnsi="Arial" w:cs="Arial"/>
          <w:i/>
          <w:iCs/>
          <w:sz w:val="21"/>
          <w:lang w:val="ro-RO"/>
        </w:rPr>
      </w:pPr>
      <w:r w:rsidRPr="00EF4D5D">
        <w:rPr>
          <w:rFonts w:ascii="Arial" w:eastAsia="Times New Roman" w:hAnsi="Arial" w:cs="Arial"/>
          <w:i/>
          <w:iCs/>
          <w:sz w:val="21"/>
          <w:lang w:val="ro-RO"/>
        </w:rPr>
        <w:t>f</w:t>
      </w:r>
      <w:r w:rsidR="00825666" w:rsidRPr="00EF4D5D">
        <w:rPr>
          <w:rFonts w:ascii="Arial" w:eastAsia="Times New Roman" w:hAnsi="Arial" w:cs="Arial"/>
          <w:i/>
          <w:iCs/>
          <w:sz w:val="21"/>
          <w:lang w:val="ro-RO"/>
        </w:rPr>
        <w:t xml:space="preserve">) proiectul a parcurs etapa de evaluare iniţială, </w:t>
      </w:r>
      <w:r w:rsidR="00825666" w:rsidRPr="00EF4D5D">
        <w:rPr>
          <w:rFonts w:ascii="Arial" w:eastAsia="Times New Roman" w:hAnsi="Arial" w:cs="Arial"/>
          <w:i/>
          <w:sz w:val="21"/>
          <w:lang w:val="ro-RO"/>
        </w:rPr>
        <w:t>din analiza listei de control pentru etapa de încadrare, finalizată în şedinţa Comisiei de Analiză Tehnică</w:t>
      </w:r>
      <w:r w:rsidR="004A1146" w:rsidRPr="00EF4D5D">
        <w:rPr>
          <w:rFonts w:ascii="Arial" w:eastAsia="Times New Roman" w:hAnsi="Arial" w:cs="Arial"/>
          <w:i/>
          <w:sz w:val="21"/>
          <w:lang w:val="ro-RO"/>
        </w:rPr>
        <w:t xml:space="preserve"> </w:t>
      </w:r>
      <w:r w:rsidR="004A1146" w:rsidRPr="00EF4D5D">
        <w:rPr>
          <w:rFonts w:ascii="Arial" w:eastAsia="Times New Roman" w:hAnsi="Arial" w:cs="Arial"/>
          <w:i/>
          <w:sz w:val="21"/>
          <w:lang w:val="ro-RO" w:eastAsia="ro-RO"/>
        </w:rPr>
        <w:t>din 04.10.2017</w:t>
      </w:r>
      <w:r w:rsidR="00825666" w:rsidRPr="00EF4D5D">
        <w:rPr>
          <w:rFonts w:ascii="Arial" w:eastAsia="Times New Roman" w:hAnsi="Arial" w:cs="Arial"/>
          <w:i/>
          <w:sz w:val="21"/>
          <w:lang w:val="ro-RO"/>
        </w:rPr>
        <w:t>, nu rezultă un impact semnificativ asupra mediului al proiectului propus;</w:t>
      </w:r>
    </w:p>
    <w:p w:rsidR="00643855" w:rsidRPr="00EF4D5D" w:rsidRDefault="005842B4" w:rsidP="008A1730">
      <w:pPr>
        <w:spacing w:after="0" w:line="240" w:lineRule="auto"/>
        <w:jc w:val="both"/>
        <w:rPr>
          <w:rFonts w:ascii="Arial" w:eastAsia="Times New Roman" w:hAnsi="Arial" w:cs="Arial"/>
          <w:i/>
          <w:sz w:val="21"/>
          <w:lang w:val="ro-RO"/>
        </w:rPr>
      </w:pPr>
      <w:r w:rsidRPr="00EF4D5D">
        <w:rPr>
          <w:rFonts w:ascii="Arial" w:eastAsia="Times New Roman" w:hAnsi="Arial" w:cs="Arial"/>
          <w:i/>
          <w:sz w:val="21"/>
          <w:lang w:val="ro-RO"/>
        </w:rPr>
        <w:t>g</w:t>
      </w:r>
      <w:r w:rsidR="00825666" w:rsidRPr="00EF4D5D">
        <w:rPr>
          <w:rFonts w:ascii="Arial" w:eastAsia="Times New Roman" w:hAnsi="Arial" w:cs="Arial"/>
          <w:i/>
          <w:sz w:val="21"/>
          <w:lang w:val="ro-RO"/>
        </w:rPr>
        <w:t xml:space="preserve">) </w:t>
      </w:r>
      <w:r w:rsidR="003D0C11" w:rsidRPr="00EF4D5D">
        <w:rPr>
          <w:rFonts w:ascii="Arial" w:eastAsia="Times New Roman" w:hAnsi="Arial" w:cs="Arial"/>
          <w:i/>
          <w:sz w:val="21"/>
          <w:lang w:val="ro-RO"/>
        </w:rPr>
        <w:t xml:space="preserve">anunţul solicitării a fost mediatizat prin afişare la sediul Primăriei </w:t>
      </w:r>
      <w:r w:rsidRPr="00EF4D5D">
        <w:rPr>
          <w:rFonts w:ascii="Arial" w:eastAsia="Times New Roman" w:hAnsi="Arial" w:cs="Arial"/>
          <w:i/>
          <w:sz w:val="21"/>
          <w:lang w:val="ro-RO"/>
        </w:rPr>
        <w:t xml:space="preserve">comunei </w:t>
      </w:r>
      <w:r w:rsidR="004A1146" w:rsidRPr="00EF4D5D">
        <w:rPr>
          <w:rFonts w:ascii="Arial" w:eastAsia="Times New Roman" w:hAnsi="Arial" w:cs="Arial"/>
          <w:i/>
          <w:sz w:val="21"/>
          <w:lang w:val="ro-RO"/>
        </w:rPr>
        <w:t>Livezile</w:t>
      </w:r>
      <w:r w:rsidR="003D0C11" w:rsidRPr="00EF4D5D">
        <w:rPr>
          <w:rFonts w:ascii="Arial" w:eastAsia="Times New Roman" w:hAnsi="Arial" w:cs="Arial"/>
          <w:i/>
          <w:sz w:val="21"/>
          <w:lang w:val="ro-RO"/>
        </w:rPr>
        <w:t xml:space="preserve">, prin publicare în presa locală şi afişare pe site-ul şi la sediul A.P.M. Bistriţa-Năsăud. </w:t>
      </w:r>
    </w:p>
    <w:p w:rsidR="003D0C11" w:rsidRPr="00EF4D5D" w:rsidRDefault="003D0C11" w:rsidP="008A1730">
      <w:pPr>
        <w:spacing w:after="0" w:line="240" w:lineRule="auto"/>
        <w:jc w:val="both"/>
        <w:rPr>
          <w:rFonts w:ascii="Arial" w:eastAsia="Times New Roman" w:hAnsi="Arial" w:cs="Arial"/>
          <w:i/>
          <w:sz w:val="21"/>
          <w:lang w:val="ro-RO"/>
        </w:rPr>
      </w:pPr>
      <w:r w:rsidRPr="00EF4D5D">
        <w:rPr>
          <w:rFonts w:ascii="Arial" w:eastAsia="Times New Roman" w:hAnsi="Arial" w:cs="Arial"/>
          <w:i/>
          <w:sz w:val="21"/>
          <w:lang w:val="ro-RO"/>
        </w:rPr>
        <w:t>Nu s-au înregistrat observaţii/contestaţii/comentarii din partea publicului interesat.</w:t>
      </w:r>
    </w:p>
    <w:p w:rsidR="00875136" w:rsidRPr="00EF4D5D" w:rsidRDefault="00875136" w:rsidP="006A5AEE">
      <w:pPr>
        <w:autoSpaceDE w:val="0"/>
        <w:autoSpaceDN w:val="0"/>
        <w:adjustRightInd w:val="0"/>
        <w:spacing w:after="0" w:line="240" w:lineRule="auto"/>
        <w:ind w:firstLine="720"/>
        <w:jc w:val="both"/>
        <w:rPr>
          <w:rFonts w:ascii="Arial" w:eastAsia="Times New Roman" w:hAnsi="Arial" w:cs="Arial"/>
          <w:sz w:val="21"/>
          <w:lang w:val="ro-RO"/>
        </w:rPr>
      </w:pPr>
    </w:p>
    <w:p w:rsidR="00825666" w:rsidRPr="00EF4D5D" w:rsidRDefault="00825666" w:rsidP="004A1146">
      <w:pPr>
        <w:autoSpaceDE w:val="0"/>
        <w:autoSpaceDN w:val="0"/>
        <w:adjustRightInd w:val="0"/>
        <w:spacing w:after="0" w:line="240" w:lineRule="auto"/>
        <w:ind w:firstLine="720"/>
        <w:jc w:val="both"/>
        <w:rPr>
          <w:rFonts w:ascii="Arial" w:eastAsia="Times New Roman" w:hAnsi="Arial" w:cs="Arial"/>
          <w:sz w:val="21"/>
          <w:lang w:val="ro-RO"/>
        </w:rPr>
      </w:pPr>
      <w:r w:rsidRPr="00EF4D5D">
        <w:rPr>
          <w:rFonts w:ascii="Arial" w:eastAsia="Times New Roman" w:hAnsi="Arial" w:cs="Arial"/>
          <w:sz w:val="21"/>
          <w:lang w:val="ro-RO"/>
        </w:rPr>
        <w:t xml:space="preserve">II. Motivele care au stat la baza luării deciziei etapei de încadrare în procedura de evaluare adecvată sunt următoarele: </w:t>
      </w:r>
    </w:p>
    <w:p w:rsidR="004A1146" w:rsidRPr="00EF4D5D" w:rsidRDefault="004A1146" w:rsidP="004A1146">
      <w:pPr>
        <w:spacing w:after="0" w:line="240" w:lineRule="auto"/>
        <w:jc w:val="both"/>
        <w:rPr>
          <w:rFonts w:ascii="Arial" w:hAnsi="Arial" w:cs="Arial"/>
          <w:i/>
          <w:sz w:val="21"/>
          <w:lang w:val="ro-RO" w:eastAsia="ar-SA"/>
        </w:rPr>
      </w:pPr>
      <w:r w:rsidRPr="00EF4D5D">
        <w:rPr>
          <w:rFonts w:ascii="Arial" w:hAnsi="Arial" w:cs="Arial"/>
          <w:i/>
          <w:sz w:val="21"/>
          <w:lang w:val="ro-RO"/>
        </w:rPr>
        <w:t xml:space="preserve">a) proiectul propus intră sub incidenţa art. 28 din O.U.G. nr. 57/2007 </w:t>
      </w:r>
      <w:r w:rsidRPr="00EF4D5D">
        <w:rPr>
          <w:rFonts w:ascii="Arial" w:hAnsi="Arial" w:cs="Arial"/>
          <w:i/>
          <w:sz w:val="21"/>
          <w:lang w:val="ro-RO" w:eastAsia="ar-SA"/>
        </w:rPr>
        <w:t>privind regimul ariilor naturale protejate, conservarea habitatelor naturale, a florei şi faunei sălbatice, cu modificările şi completările ulterioare –</w:t>
      </w:r>
      <w:r w:rsidRPr="00EF4D5D">
        <w:rPr>
          <w:rFonts w:ascii="Arial" w:hAnsi="Arial" w:cs="Arial"/>
          <w:i/>
          <w:sz w:val="21"/>
          <w:lang w:val="ro-RO"/>
        </w:rPr>
        <w:t xml:space="preserve"> conform planului de încadrare în zonă proiectul se află amplasat parțial în</w:t>
      </w:r>
      <w:r w:rsidRPr="00EF4D5D">
        <w:rPr>
          <w:rFonts w:ascii="Arial" w:hAnsi="Arial" w:cs="Arial"/>
          <w:i/>
          <w:sz w:val="21"/>
          <w:lang w:val="ro-RO" w:eastAsia="ar-SA"/>
        </w:rPr>
        <w:t xml:space="preserve"> situl Natura 2000 ROSCI0051 Cușma (parțial rețeaua de ape uzate menajere din localitatea Valea Poienii);</w:t>
      </w:r>
    </w:p>
    <w:p w:rsidR="004A1146" w:rsidRPr="00EF4D5D" w:rsidRDefault="004A1146" w:rsidP="004A1146">
      <w:pPr>
        <w:spacing w:after="0" w:line="240" w:lineRule="auto"/>
        <w:jc w:val="both"/>
        <w:rPr>
          <w:rFonts w:ascii="Arial" w:hAnsi="Arial" w:cs="Arial"/>
          <w:i/>
          <w:sz w:val="21"/>
          <w:lang w:val="ro-RO"/>
        </w:rPr>
      </w:pPr>
      <w:r w:rsidRPr="00EF4D5D">
        <w:rPr>
          <w:rFonts w:ascii="Arial" w:hAnsi="Arial" w:cs="Arial"/>
          <w:i/>
          <w:sz w:val="21"/>
          <w:lang w:val="ro-RO"/>
        </w:rPr>
        <w:t xml:space="preserve">b) proiectul se va implementa în afara ariei naturale protejate cu excepția unei porțiuni a conductei de refulare (cu lungimea totală de 330 m): conducta de refulare dintre stația de pompare SP8 (CV135) și căminul de vizitare CV existent (DC 6B) din localitatea Rusu </w:t>
      </w:r>
      <w:r w:rsidRPr="00EF4D5D">
        <w:rPr>
          <w:rFonts w:ascii="Arial" w:hAnsi="Arial" w:cs="Arial"/>
          <w:i/>
          <w:noProof/>
          <w:sz w:val="21"/>
          <w:lang w:val="ro-RO"/>
        </w:rPr>
        <w:t>Bârgăului, pe o lungime de aproximativ 60 m, se află în</w:t>
      </w:r>
      <w:r w:rsidRPr="00EF4D5D">
        <w:rPr>
          <w:rFonts w:ascii="Arial" w:hAnsi="Arial" w:cs="Arial"/>
          <w:i/>
          <w:sz w:val="21"/>
          <w:lang w:val="ro-RO"/>
        </w:rPr>
        <w:t xml:space="preserve"> situl</w:t>
      </w:r>
      <w:r w:rsidRPr="00EF4D5D">
        <w:rPr>
          <w:rFonts w:ascii="Arial" w:hAnsi="Arial" w:cs="Arial"/>
          <w:i/>
          <w:noProof/>
          <w:sz w:val="21"/>
          <w:lang w:val="ro-RO"/>
        </w:rPr>
        <w:t xml:space="preserve"> ROSCI0051 Cușma;</w:t>
      </w:r>
    </w:p>
    <w:p w:rsidR="004A1146" w:rsidRPr="00EF4D5D" w:rsidRDefault="004A1146" w:rsidP="004A1146">
      <w:pPr>
        <w:spacing w:after="0" w:line="240" w:lineRule="auto"/>
        <w:jc w:val="both"/>
        <w:rPr>
          <w:rFonts w:ascii="Arial" w:hAnsi="Arial" w:cs="Arial"/>
          <w:i/>
          <w:sz w:val="21"/>
          <w:lang w:val="ro-RO"/>
        </w:rPr>
      </w:pPr>
      <w:r w:rsidRPr="00EF4D5D">
        <w:rPr>
          <w:rFonts w:ascii="Arial" w:hAnsi="Arial" w:cs="Arial"/>
          <w:i/>
          <w:sz w:val="21"/>
          <w:lang w:val="ro-RO"/>
        </w:rPr>
        <w:t xml:space="preserve">c) în aria naturală protejată conducta traversează albia majoră (mal stâng) </w:t>
      </w:r>
      <w:r w:rsidRPr="00EF4D5D">
        <w:rPr>
          <w:rFonts w:ascii="Arial" w:hAnsi="Arial" w:cs="Arial"/>
          <w:i/>
          <w:noProof/>
          <w:sz w:val="21"/>
          <w:lang w:val="ro-RO"/>
        </w:rPr>
        <w:t>și parțial albia minoră a râului Bistrița;</w:t>
      </w:r>
    </w:p>
    <w:p w:rsidR="004A1146" w:rsidRPr="00EF4D5D" w:rsidRDefault="004A1146" w:rsidP="004A1146">
      <w:pPr>
        <w:spacing w:after="0" w:line="240" w:lineRule="auto"/>
        <w:jc w:val="both"/>
        <w:rPr>
          <w:rFonts w:ascii="Arial" w:hAnsi="Arial" w:cs="Arial"/>
          <w:i/>
          <w:color w:val="FF0000"/>
          <w:sz w:val="21"/>
          <w:lang w:val="ro-RO" w:eastAsia="ar-SA"/>
        </w:rPr>
      </w:pPr>
      <w:r w:rsidRPr="00EF4D5D">
        <w:rPr>
          <w:rFonts w:ascii="Arial" w:hAnsi="Arial" w:cs="Arial"/>
          <w:i/>
          <w:sz w:val="21"/>
          <w:lang w:val="ro-RO"/>
        </w:rPr>
        <w:t>d) râul Bistrița pe acest sector este culoar de distribuție pentru specia Barbus meridionalis mreană vânătă și este zonă de distribuție pentru Bombina variegata – buhai de baltă cu burta galbenă;</w:t>
      </w:r>
    </w:p>
    <w:p w:rsidR="004A1146" w:rsidRPr="00EF4D5D" w:rsidRDefault="004A1146" w:rsidP="004A1146">
      <w:pPr>
        <w:spacing w:after="0" w:line="240" w:lineRule="auto"/>
        <w:jc w:val="both"/>
        <w:rPr>
          <w:rFonts w:ascii="Arial" w:hAnsi="Arial" w:cs="Arial"/>
          <w:i/>
          <w:sz w:val="21"/>
          <w:lang w:val="ro-RO"/>
        </w:rPr>
      </w:pPr>
      <w:r w:rsidRPr="00EF4D5D">
        <w:rPr>
          <w:rFonts w:ascii="Arial" w:hAnsi="Arial" w:cs="Arial"/>
          <w:i/>
          <w:sz w:val="21"/>
          <w:lang w:val="ro-RO"/>
        </w:rPr>
        <w:t>e) subtraversarea râului Bistrița se face cu conductă de polietilenă prin tub PEID cu D = 150 mm, la adâncime de pozare la -0,5 m față de albia râului, pe o distanță de 110 m prin foraj orizontal. Săpătura deschisă  se face pe porțiune foarte mică în</w:t>
      </w:r>
      <w:r w:rsidRPr="00EF4D5D">
        <w:rPr>
          <w:rFonts w:ascii="Arial" w:hAnsi="Arial" w:cs="Arial"/>
          <w:i/>
          <w:noProof/>
          <w:sz w:val="21"/>
          <w:lang w:val="ro-RO"/>
        </w:rPr>
        <w:t xml:space="preserve"> aria naturală protejată </w:t>
      </w:r>
      <w:r w:rsidRPr="00EF4D5D">
        <w:rPr>
          <w:rFonts w:ascii="Arial" w:hAnsi="Arial" w:cs="Arial"/>
          <w:i/>
          <w:sz w:val="21"/>
          <w:lang w:val="ro-RO"/>
        </w:rPr>
        <w:t>între CV135 și foraj pentru subtraversare;</w:t>
      </w:r>
    </w:p>
    <w:p w:rsidR="004A1146" w:rsidRPr="00EF4D5D" w:rsidRDefault="004A1146" w:rsidP="004A1146">
      <w:pPr>
        <w:spacing w:after="0" w:line="240" w:lineRule="auto"/>
        <w:jc w:val="both"/>
        <w:rPr>
          <w:rFonts w:ascii="Arial" w:hAnsi="Arial" w:cs="Arial"/>
          <w:i/>
          <w:sz w:val="21"/>
          <w:lang w:val="ro-RO"/>
        </w:rPr>
      </w:pPr>
      <w:r w:rsidRPr="00EF4D5D">
        <w:rPr>
          <w:rFonts w:ascii="Arial" w:hAnsi="Arial" w:cs="Arial"/>
          <w:i/>
          <w:sz w:val="21"/>
          <w:lang w:val="ro-RO"/>
        </w:rPr>
        <w:t>f) proiectul a fost avizat favorabil de către custodele ariei protejate ROSCI0051 Cușma – Asociația Proprietarilor de pădure Bistrița Bîrgăului, Ocolul Silvic Bistrița Bîrgăului</w:t>
      </w:r>
      <w:r w:rsidRPr="00EF4D5D">
        <w:rPr>
          <w:rFonts w:ascii="Arial" w:hAnsi="Arial" w:cs="Arial"/>
          <w:i/>
          <w:sz w:val="21"/>
          <w:lang w:val="ro-RO" w:eastAsia="ar-SA"/>
        </w:rPr>
        <w:t xml:space="preserve"> - Avizul nr. 1318/37 din 03.04.2017;</w:t>
      </w:r>
    </w:p>
    <w:p w:rsidR="004A1146" w:rsidRPr="00EF4D5D" w:rsidRDefault="004A1146" w:rsidP="004A1146">
      <w:pPr>
        <w:spacing w:after="0" w:line="240" w:lineRule="auto"/>
        <w:jc w:val="both"/>
        <w:rPr>
          <w:rFonts w:ascii="Arial" w:hAnsi="Arial" w:cs="Arial"/>
          <w:i/>
          <w:sz w:val="21"/>
          <w:lang w:val="ro-RO"/>
        </w:rPr>
      </w:pPr>
      <w:r w:rsidRPr="00EF4D5D">
        <w:rPr>
          <w:rFonts w:ascii="Arial" w:hAnsi="Arial" w:cs="Arial"/>
          <w:i/>
          <w:sz w:val="21"/>
          <w:lang w:val="ro-RO"/>
        </w:rPr>
        <w:t xml:space="preserve">g) din analiza listei de control pentru etapa de încadrare, </w:t>
      </w:r>
      <w:r w:rsidRPr="00EF4D5D">
        <w:rPr>
          <w:rFonts w:ascii="Arial" w:eastAsia="Times New Roman" w:hAnsi="Arial" w:cs="Arial"/>
          <w:i/>
          <w:sz w:val="21"/>
          <w:lang w:val="ro-RO" w:eastAsia="ro-RO"/>
        </w:rPr>
        <w:t xml:space="preserve">definitivată în şedinţa Comisiei de Analiză Tehnică din 04.10.2017, </w:t>
      </w:r>
      <w:r w:rsidRPr="00EF4D5D">
        <w:rPr>
          <w:rFonts w:ascii="Arial" w:hAnsi="Arial" w:cs="Arial"/>
          <w:i/>
          <w:sz w:val="21"/>
          <w:lang w:val="ro-RO"/>
        </w:rPr>
        <w:t>nu rezultă un impact semnificativ asupra mediului al proiectului propus;</w:t>
      </w:r>
    </w:p>
    <w:p w:rsidR="004A1146" w:rsidRPr="00EF4D5D" w:rsidRDefault="004A1146" w:rsidP="006A5AEE">
      <w:pPr>
        <w:autoSpaceDE w:val="0"/>
        <w:autoSpaceDN w:val="0"/>
        <w:adjustRightInd w:val="0"/>
        <w:spacing w:after="0" w:line="240" w:lineRule="auto"/>
        <w:jc w:val="both"/>
        <w:rPr>
          <w:rFonts w:ascii="Arial" w:hAnsi="Arial" w:cs="Arial"/>
          <w:b/>
          <w:bCs/>
          <w:sz w:val="21"/>
          <w:lang w:val="ro-RO"/>
        </w:rPr>
      </w:pPr>
    </w:p>
    <w:p w:rsidR="009A3CC0" w:rsidRPr="00EF4D5D" w:rsidRDefault="009A3CC0" w:rsidP="006A5AEE">
      <w:pPr>
        <w:autoSpaceDE w:val="0"/>
        <w:autoSpaceDN w:val="0"/>
        <w:adjustRightInd w:val="0"/>
        <w:spacing w:after="0" w:line="240" w:lineRule="auto"/>
        <w:jc w:val="both"/>
        <w:rPr>
          <w:rFonts w:ascii="Arial" w:hAnsi="Arial" w:cs="Arial"/>
          <w:b/>
          <w:sz w:val="21"/>
          <w:lang w:val="ro-RO"/>
        </w:rPr>
      </w:pPr>
      <w:r w:rsidRPr="00EF4D5D">
        <w:rPr>
          <w:rFonts w:ascii="Arial" w:hAnsi="Arial" w:cs="Arial"/>
          <w:b/>
          <w:bCs/>
          <w:sz w:val="21"/>
          <w:lang w:val="ro-RO"/>
        </w:rPr>
        <w:t>Condiţii de realizare a proiectului</w:t>
      </w:r>
      <w:r w:rsidRPr="00EF4D5D">
        <w:rPr>
          <w:rFonts w:ascii="Arial" w:hAnsi="Arial" w:cs="Arial"/>
          <w:b/>
          <w:sz w:val="21"/>
          <w:lang w:val="ro-RO"/>
        </w:rPr>
        <w:t>:</w:t>
      </w:r>
    </w:p>
    <w:p w:rsidR="008A1730" w:rsidRPr="00EF4D5D" w:rsidRDefault="008A1730" w:rsidP="008A1730">
      <w:pPr>
        <w:autoSpaceDE w:val="0"/>
        <w:autoSpaceDN w:val="0"/>
        <w:adjustRightInd w:val="0"/>
        <w:spacing w:after="0" w:line="240" w:lineRule="auto"/>
        <w:jc w:val="both"/>
        <w:rPr>
          <w:rFonts w:ascii="Arial" w:hAnsi="Arial" w:cs="Arial"/>
          <w:i/>
          <w:sz w:val="21"/>
          <w:lang w:val="ro-RO"/>
        </w:rPr>
      </w:pPr>
      <w:r w:rsidRPr="00EF4D5D">
        <w:rPr>
          <w:rFonts w:ascii="Arial" w:hAnsi="Arial" w:cs="Arial"/>
          <w:i/>
          <w:sz w:val="21"/>
          <w:lang w:val="ro-RO"/>
        </w:rPr>
        <w:t>1. Se vor respecta prevederile O.U.G. nr. 195/2005 privind protecţia mediului, cu modificările şi completările ulterioare.</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2. Materialele necesare pe parcursul execuţiei lucrărilor vor fi depozitate numai în locuri special amenajate în afara sitului, astfel încât să se asigure protecţia factorilor de mediu. Este interzisă depozitarea materialelor de orice fel şi staţionarea utilajelor în albie sau pe malurile cursurilor de apă sau în zonele de protecţie a acestora.</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3. Pentru protecția factorilor de mediu în perioada de implementare a proiectului se vor respecta următoarele:</w:t>
      </w:r>
    </w:p>
    <w:p w:rsidR="004A1146" w:rsidRPr="00EF4D5D" w:rsidRDefault="004A1146" w:rsidP="004A1146">
      <w:pPr>
        <w:pStyle w:val="BodyText"/>
        <w:spacing w:after="0" w:line="240" w:lineRule="auto"/>
        <w:jc w:val="both"/>
        <w:rPr>
          <w:rFonts w:ascii="Arial" w:hAnsi="Arial" w:cs="Arial"/>
          <w:i/>
          <w:sz w:val="21"/>
          <w:lang w:val="ro-RO"/>
        </w:rPr>
      </w:pPr>
      <w:r w:rsidRPr="00EF4D5D">
        <w:rPr>
          <w:rFonts w:ascii="Arial" w:hAnsi="Arial" w:cs="Arial"/>
          <w:i/>
          <w:color w:val="000000"/>
          <w:sz w:val="21"/>
          <w:lang w:val="ro-RO"/>
        </w:rPr>
        <w:t xml:space="preserve">- stratul de sol fertil și pământul steril excavat pentru realizarea șanțurilor vor fi depozitate separat, în </w:t>
      </w:r>
      <w:r w:rsidRPr="00EF4D5D">
        <w:rPr>
          <w:rFonts w:ascii="Arial" w:hAnsi="Arial" w:cs="Arial"/>
          <w:i/>
          <w:sz w:val="21"/>
          <w:lang w:val="ro-RO"/>
        </w:rPr>
        <w:t>zona de lucru, fiind utilizate la refacerea zonei și pentru umplutură;</w:t>
      </w:r>
    </w:p>
    <w:p w:rsidR="004A1146" w:rsidRPr="00EF4D5D" w:rsidRDefault="004A1146" w:rsidP="004A1146">
      <w:pPr>
        <w:pStyle w:val="BodyText"/>
        <w:spacing w:after="0" w:line="240" w:lineRule="auto"/>
        <w:jc w:val="both"/>
        <w:rPr>
          <w:rFonts w:ascii="Arial" w:hAnsi="Arial" w:cs="Arial"/>
          <w:i/>
          <w:sz w:val="21"/>
          <w:lang w:val="ro-RO"/>
        </w:rPr>
      </w:pPr>
      <w:r w:rsidRPr="00EF4D5D">
        <w:rPr>
          <w:rFonts w:ascii="Arial" w:hAnsi="Arial" w:cs="Arial"/>
          <w:i/>
          <w:sz w:val="21"/>
          <w:lang w:val="ro-RO"/>
        </w:rPr>
        <w:t>- nu se va depăşi suprafaţa necesară frontului de lucru;</w:t>
      </w:r>
    </w:p>
    <w:p w:rsidR="004A1146" w:rsidRPr="00EF4D5D" w:rsidRDefault="004A1146" w:rsidP="004A1146">
      <w:pPr>
        <w:pStyle w:val="BodyText"/>
        <w:spacing w:after="0" w:line="240" w:lineRule="auto"/>
        <w:jc w:val="both"/>
        <w:rPr>
          <w:rFonts w:ascii="Arial" w:hAnsi="Arial" w:cs="Arial"/>
          <w:i/>
          <w:sz w:val="21"/>
          <w:lang w:val="ro-RO"/>
        </w:rPr>
      </w:pPr>
      <w:r w:rsidRPr="00EF4D5D">
        <w:rPr>
          <w:rFonts w:ascii="Arial" w:hAnsi="Arial" w:cs="Arial"/>
          <w:i/>
          <w:sz w:val="21"/>
          <w:lang w:val="ro-RO"/>
        </w:rPr>
        <w:t xml:space="preserve">- depozitarea  temporară controlată a deșeurilor rezultate în afara sitului, la distanţă de acesta. </w:t>
      </w:r>
    </w:p>
    <w:p w:rsidR="004A1146" w:rsidRPr="00EF4D5D" w:rsidRDefault="004A1146" w:rsidP="004A1146">
      <w:pPr>
        <w:pStyle w:val="BodyText"/>
        <w:spacing w:after="0" w:line="240" w:lineRule="auto"/>
        <w:jc w:val="both"/>
        <w:rPr>
          <w:rFonts w:ascii="Arial" w:hAnsi="Arial" w:cs="Arial"/>
          <w:i/>
          <w:sz w:val="21"/>
          <w:lang w:val="ro-RO"/>
        </w:rPr>
      </w:pPr>
      <w:r w:rsidRPr="00EF4D5D">
        <w:rPr>
          <w:rFonts w:ascii="Arial" w:hAnsi="Arial" w:cs="Arial"/>
          <w:i/>
          <w:sz w:val="21"/>
          <w:lang w:val="ro-RO"/>
        </w:rPr>
        <w:lastRenderedPageBreak/>
        <w:t xml:space="preserve">4. Suprafața de teren ocupată temporar pe perioada realizării lucrărilor se va limita la strictul necesar și va fi adusă la starea inițială după terminarea lucrărilor; </w:t>
      </w:r>
    </w:p>
    <w:p w:rsidR="004A1146" w:rsidRPr="00EF4D5D" w:rsidRDefault="004A1146" w:rsidP="004A1146">
      <w:pPr>
        <w:spacing w:after="0" w:line="240" w:lineRule="auto"/>
        <w:jc w:val="both"/>
        <w:rPr>
          <w:rFonts w:ascii="Arial" w:eastAsia="Times New Roman" w:hAnsi="Arial" w:cs="Arial"/>
          <w:i/>
          <w:sz w:val="21"/>
          <w:lang w:val="ro-RO" w:eastAsia="ro-RO"/>
        </w:rPr>
      </w:pPr>
      <w:r w:rsidRPr="00EF4D5D">
        <w:rPr>
          <w:rFonts w:ascii="Arial" w:eastAsia="Times New Roman" w:hAnsi="Arial" w:cs="Arial"/>
          <w:i/>
          <w:sz w:val="21"/>
          <w:lang w:val="ro-RO" w:eastAsia="ro-RO"/>
        </w:rPr>
        <w:t>5. Organizarea de șantier va fi amplasată în vecinătatea localităţilor, în afara sitului. Aceasta va cuprinde containere tipizate cu destinația de birou, magazie și barăci, toaletă, panouri PSI, panouri identificare. Nu se vor depozita carburanți pentru utilaje.</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sz w:val="21"/>
          <w:lang w:val="ro-RO"/>
        </w:rPr>
        <w:t>6. Deşeurile menajere vor fi transportate şi depozitate prin relaţie contractuală cu operatorul de salubritate, iar deşeurile valorificabile se vor preda la societăţi specializate, autorizate pentru valorificarea lor. Este interzisă depozitarea</w:t>
      </w:r>
      <w:r w:rsidRPr="00EF4D5D">
        <w:rPr>
          <w:rFonts w:ascii="Arial" w:hAnsi="Arial" w:cs="Arial"/>
          <w:i/>
          <w:color w:val="000000"/>
          <w:sz w:val="21"/>
          <w:lang w:val="ro-RO"/>
        </w:rPr>
        <w:t xml:space="preserve"> deşeurilor de orice fel pe suprafaţa sitului.</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7. Atât pentru perioada execuţiei lucrărilor, cât şi în perioada de funcţionare a obiectivului, se vor lua toate măsurile necesare pentru:</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 xml:space="preserve">   - evitarea scurgerilor accidentale de produse petroliere de la mijloacele de transport utilizate;</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 xml:space="preserve">   - evitarea depozitării necontrolate a materialelor folosite şi a deşeurilor rezultate;</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 xml:space="preserve">   - asigurarea permanentă a stocului de materiale și dotări necesare pentru combaterea efectelor poluărilor accidentale (materiale absorbante).</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8. Mijloacele de transport şi utilajele folosite vor fi întreţinute corespunzător, pentru a se evita emisiile de noxe în atmosferă şi scurgerile accidentale de carburanţi şi lubrifianţi.</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9. Se interzice accesul de pe amplasament pe drumurile publice cu utilaje, maşini de transport necurăţate. Titularul activităţii are obligaţia asigurării cu instalaţiile corespunzătoare acestui scop - instalaţii de spălare şi sistem colector de ape uzat.</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10. Este interzis accesul vehiculelor pe suprafaţa sitului în zonele în care nu există drum de acces amenajat, mijloacele de transport vor circula doar pe drumurile existente şi nu vor fi realizate căi noi de acces.</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1</w:t>
      </w:r>
      <w:r w:rsidR="00904671">
        <w:rPr>
          <w:rFonts w:ascii="Arial" w:hAnsi="Arial" w:cs="Arial"/>
          <w:i/>
          <w:color w:val="000000"/>
          <w:sz w:val="21"/>
          <w:lang w:val="ro-RO"/>
        </w:rPr>
        <w:t>1</w:t>
      </w:r>
      <w:r w:rsidRPr="00EF4D5D">
        <w:rPr>
          <w:rFonts w:ascii="Arial" w:hAnsi="Arial" w:cs="Arial"/>
          <w:i/>
          <w:color w:val="000000"/>
          <w:sz w:val="21"/>
          <w:lang w:val="ro-RO"/>
        </w:rPr>
        <w:t>. Este interzisă orice formă de capturare, ucidere, vătămare a exemplarelor speciilor pentru care a fost declarat situl, în mediul lor natural, în oricare din stadiile ciclului lor biologic.</w:t>
      </w:r>
    </w:p>
    <w:p w:rsidR="004A1146" w:rsidRPr="00EF4D5D" w:rsidRDefault="00904671" w:rsidP="004A1146">
      <w:pPr>
        <w:pStyle w:val="BodyText"/>
        <w:spacing w:after="0" w:line="240" w:lineRule="auto"/>
        <w:jc w:val="both"/>
        <w:rPr>
          <w:rFonts w:ascii="Arial" w:hAnsi="Arial" w:cs="Arial"/>
          <w:i/>
          <w:color w:val="000000"/>
          <w:sz w:val="21"/>
          <w:lang w:val="ro-RO"/>
        </w:rPr>
      </w:pPr>
      <w:r>
        <w:rPr>
          <w:rFonts w:ascii="Arial" w:hAnsi="Arial" w:cs="Arial"/>
          <w:i/>
          <w:color w:val="000000"/>
          <w:sz w:val="21"/>
          <w:lang w:val="ro-RO"/>
        </w:rPr>
        <w:t>12</w:t>
      </w:r>
      <w:r w:rsidR="004A1146" w:rsidRPr="00EF4D5D">
        <w:rPr>
          <w:rFonts w:ascii="Arial" w:hAnsi="Arial" w:cs="Arial"/>
          <w:i/>
          <w:color w:val="000000"/>
          <w:sz w:val="21"/>
          <w:lang w:val="ro-RO"/>
        </w:rPr>
        <w:t>. Este interzisă orice formă de recoltare a speciilor de interes comunitar - a florilor şi a fructelor, culegerea, tăierea, dezrădăcinarea sau distrugerea cu intenţie a acestor plante.</w:t>
      </w:r>
    </w:p>
    <w:p w:rsidR="004A1146" w:rsidRPr="00EF4D5D" w:rsidRDefault="004A1146" w:rsidP="004A1146">
      <w:pPr>
        <w:pStyle w:val="BodyText"/>
        <w:spacing w:after="0" w:line="240" w:lineRule="auto"/>
        <w:jc w:val="both"/>
        <w:rPr>
          <w:rFonts w:ascii="Arial" w:hAnsi="Arial" w:cs="Arial"/>
          <w:i/>
          <w:color w:val="000000"/>
          <w:sz w:val="21"/>
          <w:lang w:val="ro-RO"/>
        </w:rPr>
      </w:pPr>
      <w:r w:rsidRPr="00EF4D5D">
        <w:rPr>
          <w:rFonts w:ascii="Arial" w:hAnsi="Arial" w:cs="Arial"/>
          <w:i/>
          <w:color w:val="000000"/>
          <w:sz w:val="21"/>
          <w:lang w:val="ro-RO"/>
        </w:rPr>
        <w:t>1</w:t>
      </w:r>
      <w:r w:rsidR="00904671">
        <w:rPr>
          <w:rFonts w:ascii="Arial" w:hAnsi="Arial" w:cs="Arial"/>
          <w:i/>
          <w:color w:val="000000"/>
          <w:sz w:val="21"/>
          <w:lang w:val="ro-RO"/>
        </w:rPr>
        <w:t>3</w:t>
      </w:r>
      <w:r w:rsidRPr="00EF4D5D">
        <w:rPr>
          <w:rFonts w:ascii="Arial" w:hAnsi="Arial" w:cs="Arial"/>
          <w:i/>
          <w:color w:val="000000"/>
          <w:sz w:val="21"/>
          <w:lang w:val="ro-RO"/>
        </w:rPr>
        <w:t>. Echipele care vor efectua lucrările vor fi instruite cu privire la existenţa Sitului Natura 2000 în zona de execuţie a lucrărilor şi asupra măsurilor şi responsabilităţilor privind protecţia acestuia.</w:t>
      </w:r>
    </w:p>
    <w:p w:rsidR="004A1146" w:rsidRPr="00EF4D5D" w:rsidRDefault="00904671" w:rsidP="004A1146">
      <w:pPr>
        <w:spacing w:after="0" w:line="240" w:lineRule="auto"/>
        <w:jc w:val="both"/>
        <w:outlineLvl w:val="0"/>
        <w:rPr>
          <w:rFonts w:ascii="Arial" w:hAnsi="Arial" w:cs="Arial"/>
          <w:i/>
          <w:color w:val="FFFFFF"/>
          <w:sz w:val="21"/>
          <w:lang w:val="ro-RO"/>
        </w:rPr>
      </w:pPr>
      <w:r>
        <w:rPr>
          <w:rFonts w:ascii="Arial" w:hAnsi="Arial" w:cs="Arial"/>
          <w:i/>
          <w:color w:val="000000"/>
          <w:sz w:val="21"/>
          <w:lang w:val="ro-RO"/>
        </w:rPr>
        <w:t>12</w:t>
      </w:r>
      <w:r w:rsidR="004A1146" w:rsidRPr="00EF4D5D">
        <w:rPr>
          <w:rFonts w:ascii="Arial" w:hAnsi="Arial" w:cs="Arial"/>
          <w:i/>
          <w:color w:val="000000"/>
          <w:sz w:val="21"/>
          <w:lang w:val="ro-RO"/>
        </w:rPr>
        <w:t xml:space="preserve">. </w:t>
      </w:r>
      <w:r w:rsidR="004A1146" w:rsidRPr="00EF4D5D">
        <w:rPr>
          <w:rFonts w:ascii="Arial" w:hAnsi="Arial" w:cs="Arial"/>
          <w:bCs/>
          <w:i/>
          <w:sz w:val="21"/>
          <w:lang w:val="ro-RO"/>
        </w:rPr>
        <w:t>La execuția lucrărilor se vor respecta întocmai cele menționate în memoriul de prezentare – date, parametri – justificare a prezentei decizii.</w:t>
      </w:r>
    </w:p>
    <w:p w:rsidR="004A1146" w:rsidRPr="00EF4D5D" w:rsidRDefault="004A1146" w:rsidP="004A1146">
      <w:pPr>
        <w:pStyle w:val="BodyText"/>
        <w:spacing w:after="0" w:line="240" w:lineRule="auto"/>
        <w:jc w:val="both"/>
        <w:rPr>
          <w:rFonts w:ascii="Arial" w:hAnsi="Arial" w:cs="Arial"/>
          <w:i/>
          <w:iCs/>
          <w:sz w:val="21"/>
          <w:lang w:val="ro-RO"/>
        </w:rPr>
      </w:pPr>
      <w:r w:rsidRPr="00EF4D5D">
        <w:rPr>
          <w:rFonts w:ascii="Arial" w:hAnsi="Arial" w:cs="Arial"/>
          <w:bCs/>
          <w:i/>
          <w:sz w:val="21"/>
          <w:lang w:val="ro-RO"/>
        </w:rPr>
        <w:t>1</w:t>
      </w:r>
      <w:r w:rsidR="00904671">
        <w:rPr>
          <w:rFonts w:ascii="Arial" w:hAnsi="Arial" w:cs="Arial"/>
          <w:bCs/>
          <w:i/>
          <w:sz w:val="21"/>
          <w:lang w:val="ro-RO"/>
        </w:rPr>
        <w:t>3</w:t>
      </w:r>
      <w:r w:rsidRPr="00EF4D5D">
        <w:rPr>
          <w:rFonts w:ascii="Arial" w:hAnsi="Arial" w:cs="Arial"/>
          <w:bCs/>
          <w:i/>
          <w:sz w:val="21"/>
          <w:lang w:val="ro-RO"/>
        </w:rPr>
        <w:t xml:space="preserve">. </w:t>
      </w:r>
      <w:r w:rsidRPr="00EF4D5D">
        <w:rPr>
          <w:rFonts w:ascii="Arial" w:hAnsi="Arial" w:cs="Arial"/>
          <w:i/>
          <w:color w:val="000000"/>
          <w:sz w:val="21"/>
          <w:lang w:val="ro-RO"/>
        </w:rPr>
        <w:t>La încheierea lucrărilor se vor îndepărta atât materialele rămase neutilizate, cât şi deşeurile rezultate în timpul lucrărilor.</w:t>
      </w:r>
    </w:p>
    <w:p w:rsidR="008A1730" w:rsidRPr="00EF4D5D" w:rsidRDefault="008A1730" w:rsidP="004A1146">
      <w:pPr>
        <w:spacing w:after="0" w:line="240" w:lineRule="auto"/>
        <w:jc w:val="both"/>
        <w:rPr>
          <w:rFonts w:ascii="Arial" w:hAnsi="Arial" w:cs="Arial"/>
          <w:sz w:val="21"/>
          <w:lang w:val="ro-RO"/>
        </w:rPr>
      </w:pPr>
      <w:r w:rsidRPr="00EF4D5D">
        <w:rPr>
          <w:rFonts w:ascii="Arial" w:hAnsi="Arial" w:cs="Arial"/>
          <w:i/>
          <w:sz w:val="21"/>
          <w:lang w:val="ro-RO"/>
        </w:rPr>
        <w:t>1</w:t>
      </w:r>
      <w:r w:rsidR="00904671">
        <w:rPr>
          <w:rFonts w:ascii="Arial" w:hAnsi="Arial" w:cs="Arial"/>
          <w:i/>
          <w:sz w:val="21"/>
          <w:lang w:val="ro-RO"/>
        </w:rPr>
        <w:t>4</w:t>
      </w:r>
      <w:r w:rsidRPr="00EF4D5D">
        <w:rPr>
          <w:rFonts w:ascii="Arial" w:hAnsi="Arial" w:cs="Arial"/>
          <w:i/>
          <w:sz w:val="21"/>
          <w:lang w:val="ro-RO"/>
        </w:rPr>
        <w:t>. La finalizarea investiției t</w:t>
      </w:r>
      <w:r w:rsidRPr="00EF4D5D">
        <w:rPr>
          <w:rFonts w:ascii="Arial" w:hAnsi="Arial" w:cs="Arial"/>
          <w:bCs/>
          <w:i/>
          <w:sz w:val="21"/>
          <w:lang w:val="ro-RO"/>
        </w:rPr>
        <w:t xml:space="preserve">itularul va </w:t>
      </w:r>
      <w:r w:rsidRPr="00EF4D5D">
        <w:rPr>
          <w:rFonts w:ascii="Arial" w:hAnsi="Arial" w:cs="Arial"/>
          <w:bCs/>
          <w:i/>
          <w:iCs/>
          <w:sz w:val="21"/>
          <w:lang w:val="ro-RO"/>
        </w:rPr>
        <w:t>notifica Agenţia pentru Protecţia Mediului Bistriţa-Năsăud și Comisariatul Județean Bistrița-Năsăud al GNM pentru verificarea conformării cu actul de reglementare solicitat şi se va solicita şi obţine autorizaţia de mediu.</w:t>
      </w:r>
      <w:r w:rsidRPr="00EF4D5D">
        <w:rPr>
          <w:rFonts w:ascii="Arial" w:hAnsi="Arial" w:cs="Arial"/>
          <w:bCs/>
          <w:i/>
          <w:iCs/>
          <w:sz w:val="21"/>
          <w:lang w:val="ro-RO"/>
        </w:rPr>
        <w:tab/>
      </w:r>
      <w:r w:rsidRPr="00EF4D5D">
        <w:rPr>
          <w:rFonts w:ascii="Arial" w:hAnsi="Arial" w:cs="Arial"/>
          <w:sz w:val="21"/>
          <w:lang w:val="ro-RO"/>
        </w:rPr>
        <w:tab/>
      </w:r>
    </w:p>
    <w:p w:rsidR="008A1730" w:rsidRPr="00EF4D5D" w:rsidRDefault="008A1730" w:rsidP="008A1730">
      <w:pPr>
        <w:spacing w:after="0" w:line="240" w:lineRule="auto"/>
        <w:jc w:val="both"/>
        <w:rPr>
          <w:rFonts w:ascii="Arial" w:eastAsia="Times New Roman" w:hAnsi="Arial" w:cs="Arial"/>
          <w:b/>
          <w:sz w:val="21"/>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A05D71">
        <w:rPr>
          <w:rFonts w:ascii="Arial" w:hAnsi="Arial" w:cs="Arial"/>
          <w:b/>
          <w:sz w:val="20"/>
          <w:szCs w:val="20"/>
          <w:lang w:val="ro-RO"/>
        </w:rPr>
        <w:t>Prezentul act de reglementare este valabil pe toată perioada punerii în aplicare a proiectului cu condiția să nu fie modificări.</w:t>
      </w:r>
    </w:p>
    <w:p w:rsidR="006E705A" w:rsidRPr="00A05D71" w:rsidRDefault="006E705A" w:rsidP="005F365C">
      <w:pPr>
        <w:autoSpaceDE w:val="0"/>
        <w:autoSpaceDN w:val="0"/>
        <w:adjustRightInd w:val="0"/>
        <w:spacing w:after="0" w:line="240" w:lineRule="auto"/>
        <w:ind w:firstLine="720"/>
        <w:jc w:val="both"/>
        <w:rPr>
          <w:rFonts w:ascii="Arial"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r w:rsidRPr="00A05D71">
        <w:rPr>
          <w:rFonts w:ascii="Arial" w:hAnsi="Arial" w:cs="Arial"/>
          <w:b/>
          <w:sz w:val="20"/>
          <w:szCs w:val="20"/>
          <w:lang w:val="ro-RO"/>
        </w:rPr>
        <w:t>În cazul în care proiectul suferă modificări, titularul este obligat să notifice în scris</w:t>
      </w:r>
      <w:r w:rsidRPr="00A05D71">
        <w:rPr>
          <w:rFonts w:ascii="Arial" w:hAnsi="Arial"/>
          <w:b/>
          <w:i/>
          <w:snapToGrid w:val="0"/>
          <w:sz w:val="20"/>
          <w:szCs w:val="20"/>
          <w:lang w:val="ro-RO"/>
        </w:rPr>
        <w:t xml:space="preserve"> Agenţia pentru Protecţia Mediului Bistriţa-Năsăud </w:t>
      </w:r>
      <w:r w:rsidRPr="00A05D71">
        <w:rPr>
          <w:rFonts w:ascii="Arial" w:hAnsi="Arial"/>
          <w:b/>
          <w:snapToGrid w:val="0"/>
          <w:sz w:val="20"/>
          <w:szCs w:val="20"/>
          <w:lang w:val="ro-RO"/>
        </w:rPr>
        <w:t>asupra acestor modificări, înainte de realizarea acestora.</w:t>
      </w:r>
    </w:p>
    <w:p w:rsidR="001F1FC9" w:rsidRPr="00A05D71" w:rsidRDefault="001F1FC9" w:rsidP="005F365C">
      <w:pPr>
        <w:autoSpaceDE w:val="0"/>
        <w:autoSpaceDN w:val="0"/>
        <w:adjustRightInd w:val="0"/>
        <w:spacing w:after="0" w:line="240" w:lineRule="auto"/>
        <w:ind w:firstLine="720"/>
        <w:jc w:val="both"/>
        <w:rPr>
          <w:rFonts w:ascii="Arial" w:hAnsi="Arial"/>
          <w:b/>
          <w:snapToGrid w:val="0"/>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A05D71">
        <w:rPr>
          <w:rFonts w:ascii="Arial" w:hAnsi="Arial" w:cs="Arial"/>
          <w:b/>
          <w:sz w:val="20"/>
          <w:szCs w:val="20"/>
          <w:lang w:val="ro-RO"/>
        </w:rPr>
        <w:t>Nerespectarea prevederilor prezentului ac</w:t>
      </w:r>
      <w:r w:rsidR="006B1C81" w:rsidRPr="00A05D71">
        <w:rPr>
          <w:rFonts w:ascii="Arial" w:hAnsi="Arial" w:cs="Arial"/>
          <w:b/>
          <w:sz w:val="20"/>
          <w:szCs w:val="20"/>
          <w:lang w:val="ro-RO"/>
        </w:rPr>
        <w:t>t</w:t>
      </w:r>
      <w:r w:rsidRPr="00A05D71">
        <w:rPr>
          <w:rFonts w:ascii="Arial" w:hAnsi="Arial" w:cs="Arial"/>
          <w:b/>
          <w:sz w:val="20"/>
          <w:szCs w:val="20"/>
          <w:lang w:val="ro-RO"/>
        </w:rPr>
        <w:t xml:space="preserve"> se sancționează conform prevederilor legale în vigoare.</w:t>
      </w:r>
    </w:p>
    <w:p w:rsidR="001F1FC9" w:rsidRPr="00A05D71" w:rsidRDefault="001F1FC9" w:rsidP="005F365C">
      <w:pPr>
        <w:autoSpaceDE w:val="0"/>
        <w:autoSpaceDN w:val="0"/>
        <w:adjustRightInd w:val="0"/>
        <w:spacing w:after="0" w:line="240" w:lineRule="auto"/>
        <w:ind w:firstLine="720"/>
        <w:jc w:val="both"/>
        <w:rPr>
          <w:rFonts w:ascii="Arial" w:hAnsi="Arial" w:cs="Arial"/>
          <w:b/>
          <w:sz w:val="20"/>
          <w:szCs w:val="20"/>
          <w:lang w:val="ro-RO"/>
        </w:rPr>
      </w:pPr>
    </w:p>
    <w:p w:rsidR="005F365C" w:rsidRPr="00A05D71" w:rsidRDefault="005F365C" w:rsidP="005F365C">
      <w:pPr>
        <w:spacing w:after="0" w:line="240" w:lineRule="auto"/>
        <w:ind w:firstLine="720"/>
        <w:jc w:val="both"/>
        <w:rPr>
          <w:rFonts w:ascii="Arial" w:hAnsi="Arial" w:cs="Arial"/>
          <w:b/>
          <w:sz w:val="20"/>
          <w:szCs w:val="20"/>
          <w:lang w:val="ro-RO"/>
        </w:rPr>
      </w:pPr>
      <w:r w:rsidRPr="00A05D7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5F365C" w:rsidRPr="00A05D71" w:rsidRDefault="005F365C" w:rsidP="005F365C">
      <w:pPr>
        <w:autoSpaceDE w:val="0"/>
        <w:autoSpaceDN w:val="0"/>
        <w:adjustRightInd w:val="0"/>
        <w:spacing w:after="0" w:line="240" w:lineRule="auto"/>
        <w:ind w:firstLine="720"/>
        <w:jc w:val="both"/>
        <w:rPr>
          <w:rFonts w:ascii="Arial" w:eastAsia="Times New Roman" w:hAnsi="Arial" w:cs="Arial"/>
          <w:sz w:val="21"/>
          <w:szCs w:val="18"/>
          <w:lang w:val="ro-RO"/>
        </w:rPr>
      </w:pPr>
    </w:p>
    <w:p w:rsidR="005F365C"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r w:rsidRPr="00A05D71">
        <w:rPr>
          <w:rFonts w:ascii="Arial" w:eastAsia="Times New Roman" w:hAnsi="Arial" w:cs="Arial"/>
          <w:sz w:val="19"/>
          <w:szCs w:val="20"/>
          <w:lang w:val="ro-RO"/>
        </w:rPr>
        <w:t>Prezenta decizie poate fi contestată în conformitate cu prevederile Hotărârii Guvernului nr. 445/2009 şi ale Legii contenciosului administrativ nr. 554/5004, cu modificările şi completările ulterioare.</w:t>
      </w:r>
      <w:r w:rsidRPr="00A05D71">
        <w:rPr>
          <w:rFonts w:ascii="Arial" w:eastAsia="Times New Roman" w:hAnsi="Arial" w:cs="Arial"/>
          <w:sz w:val="19"/>
          <w:szCs w:val="20"/>
          <w:lang w:val="ro-RO"/>
        </w:rPr>
        <w:tab/>
      </w:r>
    </w:p>
    <w:p w:rsidR="001F1FC9" w:rsidRPr="00A05D71" w:rsidRDefault="001F1FC9" w:rsidP="005F365C">
      <w:pPr>
        <w:autoSpaceDE w:val="0"/>
        <w:autoSpaceDN w:val="0"/>
        <w:adjustRightInd w:val="0"/>
        <w:spacing w:after="0" w:line="240" w:lineRule="auto"/>
        <w:ind w:firstLine="720"/>
        <w:jc w:val="both"/>
        <w:rPr>
          <w:rFonts w:ascii="Arial" w:eastAsia="Times New Roman" w:hAnsi="Arial" w:cs="Arial"/>
          <w:sz w:val="19"/>
          <w:szCs w:val="20"/>
          <w:lang w:val="ro-RO"/>
        </w:rPr>
      </w:pPr>
    </w:p>
    <w:p w:rsidR="005F365C" w:rsidRPr="00A05D71" w:rsidRDefault="005F365C" w:rsidP="005F365C">
      <w:pPr>
        <w:autoSpaceDE w:val="0"/>
        <w:autoSpaceDN w:val="0"/>
        <w:adjustRightInd w:val="0"/>
        <w:spacing w:after="0" w:line="240" w:lineRule="auto"/>
        <w:ind w:firstLine="720"/>
        <w:jc w:val="both"/>
        <w:rPr>
          <w:rFonts w:ascii="Arial" w:eastAsia="Times New Roman" w:hAnsi="Arial" w:cs="Arial"/>
          <w:b/>
          <w:sz w:val="19"/>
          <w:szCs w:val="20"/>
          <w:lang w:val="ro-RO"/>
        </w:rPr>
      </w:pPr>
      <w:r w:rsidRPr="00A05D71">
        <w:rPr>
          <w:rFonts w:ascii="Arial" w:eastAsia="Times New Roman" w:hAnsi="Arial" w:cs="Arial"/>
          <w:b/>
          <w:sz w:val="19"/>
          <w:szCs w:val="20"/>
          <w:lang w:val="ro-RO"/>
        </w:rPr>
        <w:t>Menţiuni despre procedura de contestare administrativă şi contencios administrativ.</w:t>
      </w:r>
    </w:p>
    <w:p w:rsidR="005F365C" w:rsidRPr="00A05D71"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A05D71">
        <w:rPr>
          <w:rFonts w:ascii="Arial" w:eastAsia="Times New Roman" w:hAnsi="Arial" w:cs="Arial"/>
          <w:sz w:val="19"/>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5F365C" w:rsidRPr="00A05D71"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A05D71">
        <w:rPr>
          <w:rFonts w:ascii="Arial" w:eastAsia="Times New Roman" w:hAnsi="Arial" w:cs="Arial"/>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5F365C" w:rsidRPr="00A05D71"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A05D71">
        <w:rPr>
          <w:rFonts w:ascii="Arial" w:eastAsia="Times New Roman" w:hAnsi="Arial" w:cs="Arial"/>
          <w:sz w:val="19"/>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5F365C" w:rsidRPr="00A05D71"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A05D71">
        <w:rPr>
          <w:rFonts w:ascii="Arial" w:eastAsia="Times New Roman" w:hAnsi="Arial" w:cs="Arial"/>
          <w:sz w:val="19"/>
          <w:szCs w:val="20"/>
          <w:lang w:val="ro-RO"/>
        </w:rPr>
        <w:tab/>
        <w:t>Soluţionarea cererii se face potrivit dispoziţiilor Legii nr. 554/2004, cu modificările ulterioare.</w:t>
      </w:r>
    </w:p>
    <w:p w:rsidR="005F365C" w:rsidRPr="00A05D71"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A05D71">
        <w:rPr>
          <w:rFonts w:ascii="Arial" w:eastAsia="Times New Roman" w:hAnsi="Arial" w:cs="Arial"/>
          <w:sz w:val="19"/>
          <w:szCs w:val="20"/>
          <w:lang w:val="ro-RO"/>
        </w:rPr>
        <w:lastRenderedPageBreak/>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F365C" w:rsidRPr="00A05D71"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A05D71">
        <w:rPr>
          <w:rFonts w:ascii="Arial" w:eastAsia="Times New Roman" w:hAnsi="Arial" w:cs="Arial"/>
          <w:sz w:val="19"/>
          <w:szCs w:val="20"/>
          <w:lang w:val="ro-RO"/>
        </w:rPr>
        <w:tab/>
        <w:t>Agenţia pentru Protecţia Mediului Bistriţa-Năsăud are obligaţia de a răspunde la plângerea prealabilă în termen de 30 de zile de la data înregistrării acesteia.</w:t>
      </w:r>
    </w:p>
    <w:p w:rsidR="005F365C" w:rsidRPr="00A05D71"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A05D71">
        <w:rPr>
          <w:rFonts w:ascii="Arial" w:eastAsia="Times New Roman" w:hAnsi="Arial" w:cs="Arial"/>
          <w:sz w:val="19"/>
          <w:szCs w:val="20"/>
          <w:lang w:val="ro-RO"/>
        </w:rPr>
        <w:tab/>
      </w:r>
      <w:r w:rsidRPr="00A05D71">
        <w:rPr>
          <w:rFonts w:ascii="Arial" w:eastAsia="Times New Roman" w:hAnsi="Arial" w:cs="Arial"/>
          <w:b/>
          <w:sz w:val="19"/>
          <w:szCs w:val="20"/>
          <w:u w:val="single"/>
          <w:lang w:val="ro-RO"/>
        </w:rPr>
        <w:t>Procedura administrativă prealabilă este gratuită</w:t>
      </w:r>
      <w:r w:rsidRPr="00A05D71">
        <w:rPr>
          <w:rFonts w:ascii="Arial" w:eastAsia="Times New Roman" w:hAnsi="Arial" w:cs="Arial"/>
          <w:sz w:val="19"/>
          <w:szCs w:val="20"/>
          <w:lang w:val="ro-RO"/>
        </w:rPr>
        <w:t>.</w:t>
      </w:r>
    </w:p>
    <w:p w:rsidR="00825402" w:rsidRDefault="00825402" w:rsidP="00CE6204">
      <w:pPr>
        <w:autoSpaceDE w:val="0"/>
        <w:autoSpaceDN w:val="0"/>
        <w:adjustRightInd w:val="0"/>
        <w:spacing w:after="0" w:line="240" w:lineRule="auto"/>
        <w:ind w:firstLine="720"/>
        <w:jc w:val="both"/>
        <w:rPr>
          <w:rFonts w:ascii="Arial" w:eastAsia="Times New Roman" w:hAnsi="Arial" w:cs="Arial"/>
          <w:sz w:val="20"/>
          <w:szCs w:val="20"/>
          <w:lang w:val="ro-RO"/>
        </w:rPr>
      </w:pPr>
    </w:p>
    <w:p w:rsidR="00825402" w:rsidRDefault="00825402" w:rsidP="00CE6204">
      <w:pPr>
        <w:autoSpaceDE w:val="0"/>
        <w:autoSpaceDN w:val="0"/>
        <w:adjustRightInd w:val="0"/>
        <w:spacing w:after="0" w:line="240" w:lineRule="auto"/>
        <w:ind w:firstLine="720"/>
        <w:jc w:val="both"/>
        <w:rPr>
          <w:rFonts w:ascii="Arial" w:eastAsia="Times New Roman" w:hAnsi="Arial" w:cs="Arial"/>
          <w:sz w:val="20"/>
          <w:szCs w:val="20"/>
          <w:lang w:val="ro-RO"/>
        </w:rPr>
      </w:pPr>
    </w:p>
    <w:p w:rsidR="00812452" w:rsidRPr="00A05D71" w:rsidRDefault="003F317C" w:rsidP="00CE6204">
      <w:pPr>
        <w:autoSpaceDE w:val="0"/>
        <w:autoSpaceDN w:val="0"/>
        <w:adjustRightInd w:val="0"/>
        <w:spacing w:after="0" w:line="240" w:lineRule="auto"/>
        <w:ind w:firstLine="720"/>
        <w:jc w:val="both"/>
        <w:rPr>
          <w:rFonts w:ascii="Arial" w:eastAsia="Times New Roman" w:hAnsi="Arial" w:cs="Arial"/>
          <w:sz w:val="20"/>
          <w:szCs w:val="20"/>
          <w:lang w:val="ro-RO"/>
        </w:rPr>
      </w:pPr>
      <w:r w:rsidRPr="00A05D71">
        <w:rPr>
          <w:rFonts w:ascii="Arial" w:eastAsia="Times New Roman" w:hAnsi="Arial" w:cs="Arial"/>
          <w:sz w:val="20"/>
          <w:szCs w:val="20"/>
          <w:lang w:val="ro-RO"/>
        </w:rPr>
        <w:t xml:space="preserve">       </w:t>
      </w:r>
    </w:p>
    <w:p w:rsidR="00825666" w:rsidRPr="00A05D71" w:rsidRDefault="003427B1" w:rsidP="00697FE5">
      <w:pPr>
        <w:spacing w:after="0" w:line="240" w:lineRule="auto"/>
        <w:jc w:val="both"/>
        <w:rPr>
          <w:rFonts w:ascii="Arial" w:eastAsia="Times New Roman" w:hAnsi="Arial" w:cs="Arial"/>
          <w:sz w:val="19"/>
          <w:szCs w:val="20"/>
          <w:lang w:val="ro-RO"/>
        </w:rPr>
      </w:pPr>
      <w:r w:rsidRPr="00A05D71">
        <w:rPr>
          <w:rFonts w:ascii="Arial" w:eastAsia="Times New Roman" w:hAnsi="Arial" w:cs="Arial"/>
          <w:sz w:val="19"/>
          <w:szCs w:val="20"/>
          <w:lang w:val="ro-RO"/>
        </w:rPr>
        <w:t xml:space="preserve">    </w:t>
      </w:r>
      <w:r w:rsidR="003F317C" w:rsidRPr="00A05D71">
        <w:rPr>
          <w:rFonts w:ascii="Arial" w:eastAsia="Times New Roman" w:hAnsi="Arial" w:cs="Arial"/>
          <w:sz w:val="19"/>
          <w:szCs w:val="20"/>
          <w:lang w:val="ro-RO"/>
        </w:rPr>
        <w:t xml:space="preserve"> </w:t>
      </w:r>
      <w:r w:rsidR="00C84027" w:rsidRPr="00A05D71">
        <w:rPr>
          <w:rFonts w:ascii="Arial" w:eastAsia="Times New Roman" w:hAnsi="Arial" w:cs="Arial"/>
          <w:sz w:val="19"/>
          <w:szCs w:val="20"/>
          <w:lang w:val="ro-RO"/>
        </w:rPr>
        <w:t xml:space="preserve">    </w:t>
      </w:r>
      <w:r w:rsidR="00825666" w:rsidRPr="00A05D71">
        <w:rPr>
          <w:rFonts w:ascii="Arial" w:eastAsia="Times New Roman" w:hAnsi="Arial" w:cs="Arial"/>
          <w:sz w:val="19"/>
          <w:szCs w:val="20"/>
          <w:lang w:val="ro-RO"/>
        </w:rPr>
        <w:t xml:space="preserve"> DIRECTOR EXECUTIV,                                                 </w:t>
      </w:r>
      <w:r w:rsidR="00CE0E5D" w:rsidRPr="00A05D71">
        <w:rPr>
          <w:rFonts w:ascii="Arial" w:eastAsia="Times New Roman" w:hAnsi="Arial" w:cs="Arial"/>
          <w:sz w:val="19"/>
          <w:szCs w:val="20"/>
          <w:lang w:val="ro-RO"/>
        </w:rPr>
        <w:t xml:space="preserve">    </w:t>
      </w:r>
      <w:r w:rsidR="00757F2C" w:rsidRPr="00A05D71">
        <w:rPr>
          <w:rFonts w:ascii="Arial" w:eastAsia="Times New Roman" w:hAnsi="Arial" w:cs="Arial"/>
          <w:sz w:val="19"/>
          <w:szCs w:val="20"/>
          <w:lang w:val="ro-RO"/>
        </w:rPr>
        <w:t xml:space="preserve">                </w:t>
      </w:r>
      <w:r w:rsidRPr="00A05D71">
        <w:rPr>
          <w:rFonts w:ascii="Arial" w:eastAsia="Times New Roman" w:hAnsi="Arial" w:cs="Arial"/>
          <w:sz w:val="19"/>
          <w:szCs w:val="20"/>
          <w:lang w:val="ro-RO"/>
        </w:rPr>
        <w:t xml:space="preserve">  </w:t>
      </w:r>
      <w:r w:rsidR="00757F2C" w:rsidRPr="00A05D71">
        <w:rPr>
          <w:rFonts w:ascii="Arial" w:eastAsia="Times New Roman" w:hAnsi="Arial" w:cs="Arial"/>
          <w:sz w:val="19"/>
          <w:szCs w:val="20"/>
          <w:lang w:val="ro-RO"/>
        </w:rPr>
        <w:t xml:space="preserve"> </w:t>
      </w:r>
      <w:r w:rsidR="00825666" w:rsidRPr="00A05D71">
        <w:rPr>
          <w:rFonts w:ascii="Arial" w:eastAsia="Times New Roman" w:hAnsi="Arial" w:cs="Arial"/>
          <w:sz w:val="19"/>
          <w:szCs w:val="20"/>
          <w:lang w:val="ro-RO"/>
        </w:rPr>
        <w:t xml:space="preserve">ŞEF SERVICIU    </w:t>
      </w:r>
    </w:p>
    <w:p w:rsidR="00825666" w:rsidRDefault="00825666" w:rsidP="00697FE5">
      <w:pPr>
        <w:spacing w:after="0" w:line="240" w:lineRule="auto"/>
        <w:ind w:firstLine="720"/>
        <w:jc w:val="both"/>
        <w:rPr>
          <w:rFonts w:ascii="Arial" w:eastAsia="Times New Roman" w:hAnsi="Arial" w:cs="Arial"/>
          <w:sz w:val="19"/>
          <w:szCs w:val="20"/>
          <w:lang w:val="ro-RO"/>
        </w:rPr>
      </w:pPr>
      <w:r w:rsidRPr="00A05D71">
        <w:rPr>
          <w:rFonts w:ascii="Arial" w:eastAsia="Times New Roman" w:hAnsi="Arial" w:cs="Arial"/>
          <w:sz w:val="19"/>
          <w:szCs w:val="20"/>
          <w:lang w:val="ro-RO"/>
        </w:rPr>
        <w:t xml:space="preserve">                                                                                    </w:t>
      </w:r>
      <w:r w:rsidR="00557382" w:rsidRPr="00A05D71">
        <w:rPr>
          <w:rFonts w:ascii="Arial" w:eastAsia="Times New Roman" w:hAnsi="Arial" w:cs="Arial"/>
          <w:sz w:val="19"/>
          <w:szCs w:val="20"/>
          <w:lang w:val="ro-RO"/>
        </w:rPr>
        <w:t xml:space="preserve"> </w:t>
      </w:r>
      <w:r w:rsidRPr="00A05D71">
        <w:rPr>
          <w:rFonts w:ascii="Arial" w:eastAsia="Times New Roman" w:hAnsi="Arial" w:cs="Arial"/>
          <w:sz w:val="19"/>
          <w:szCs w:val="20"/>
          <w:lang w:val="ro-RO"/>
        </w:rPr>
        <w:t xml:space="preserve">  </w:t>
      </w:r>
      <w:r w:rsidR="000150CE" w:rsidRPr="00A05D71">
        <w:rPr>
          <w:rFonts w:ascii="Arial" w:eastAsia="Times New Roman" w:hAnsi="Arial" w:cs="Arial"/>
          <w:sz w:val="19"/>
          <w:szCs w:val="20"/>
          <w:lang w:val="ro-RO"/>
        </w:rPr>
        <w:t xml:space="preserve"> </w:t>
      </w:r>
      <w:r w:rsidRPr="00A05D71">
        <w:rPr>
          <w:rFonts w:ascii="Arial" w:eastAsia="Times New Roman" w:hAnsi="Arial" w:cs="Arial"/>
          <w:sz w:val="19"/>
          <w:szCs w:val="20"/>
          <w:lang w:val="ro-RO"/>
        </w:rPr>
        <w:t xml:space="preserve">   </w:t>
      </w:r>
      <w:r w:rsidR="00757F2C" w:rsidRPr="00A05D71">
        <w:rPr>
          <w:rFonts w:ascii="Arial" w:eastAsia="Times New Roman" w:hAnsi="Arial" w:cs="Arial"/>
          <w:sz w:val="19"/>
          <w:szCs w:val="20"/>
          <w:lang w:val="ro-RO"/>
        </w:rPr>
        <w:t xml:space="preserve">AVIZE, ACORDURI, </w:t>
      </w:r>
      <w:r w:rsidRPr="00A05D71">
        <w:rPr>
          <w:rFonts w:ascii="Arial" w:eastAsia="Times New Roman" w:hAnsi="Arial" w:cs="Arial"/>
          <w:sz w:val="19"/>
          <w:szCs w:val="20"/>
          <w:lang w:val="ro-RO"/>
        </w:rPr>
        <w:t>AUTORIZAȚII,</w:t>
      </w:r>
    </w:p>
    <w:p w:rsidR="00825402" w:rsidRPr="00A05D71" w:rsidRDefault="00825402" w:rsidP="00697FE5">
      <w:pPr>
        <w:spacing w:after="0" w:line="240" w:lineRule="auto"/>
        <w:ind w:firstLine="720"/>
        <w:jc w:val="both"/>
        <w:rPr>
          <w:rFonts w:ascii="Arial" w:eastAsia="Times New Roman" w:hAnsi="Arial" w:cs="Arial"/>
          <w:sz w:val="19"/>
          <w:szCs w:val="20"/>
          <w:lang w:val="ro-RO"/>
        </w:rPr>
      </w:pPr>
    </w:p>
    <w:p w:rsidR="004C11CF" w:rsidRPr="00A05D71" w:rsidRDefault="00557382" w:rsidP="004C11CF">
      <w:pPr>
        <w:spacing w:after="0" w:line="240" w:lineRule="auto"/>
        <w:jc w:val="both"/>
        <w:rPr>
          <w:rFonts w:ascii="Arial" w:hAnsi="Arial" w:cs="Arial"/>
          <w:sz w:val="19"/>
          <w:szCs w:val="20"/>
          <w:lang w:val="ro-RO"/>
        </w:rPr>
      </w:pPr>
      <w:r w:rsidRPr="00A05D71">
        <w:rPr>
          <w:rFonts w:ascii="Arial" w:eastAsia="Times New Roman" w:hAnsi="Arial" w:cs="Arial"/>
          <w:sz w:val="19"/>
          <w:szCs w:val="20"/>
          <w:lang w:val="ro-RO"/>
        </w:rPr>
        <w:t xml:space="preserve"> </w:t>
      </w:r>
      <w:r w:rsidR="00011AD1" w:rsidRPr="00A05D71">
        <w:rPr>
          <w:rFonts w:ascii="Arial" w:eastAsia="Times New Roman" w:hAnsi="Arial" w:cs="Arial"/>
          <w:sz w:val="19"/>
          <w:szCs w:val="20"/>
          <w:lang w:val="ro-RO"/>
        </w:rPr>
        <w:t>biolog-chimist Sever Ioan ROMAN</w:t>
      </w:r>
      <w:r w:rsidR="003F317C" w:rsidRPr="00A05D71">
        <w:rPr>
          <w:rFonts w:ascii="Arial" w:eastAsia="Times New Roman" w:hAnsi="Arial" w:cs="Arial"/>
          <w:sz w:val="19"/>
          <w:szCs w:val="20"/>
          <w:lang w:val="ro-RO"/>
        </w:rPr>
        <w:t xml:space="preserve">   </w:t>
      </w:r>
      <w:r w:rsidR="00825666" w:rsidRPr="00A05D71">
        <w:rPr>
          <w:rFonts w:ascii="Arial" w:eastAsia="Times New Roman" w:hAnsi="Arial" w:cs="Arial"/>
          <w:sz w:val="19"/>
          <w:szCs w:val="20"/>
          <w:lang w:val="ro-RO"/>
        </w:rPr>
        <w:t xml:space="preserve"> </w:t>
      </w:r>
      <w:r w:rsidR="00825666" w:rsidRPr="00A05D71">
        <w:rPr>
          <w:rFonts w:ascii="Arial" w:eastAsia="Times New Roman" w:hAnsi="Arial" w:cs="Arial"/>
          <w:sz w:val="19"/>
          <w:szCs w:val="20"/>
          <w:lang w:val="ro-RO"/>
        </w:rPr>
        <w:tab/>
      </w:r>
      <w:r w:rsidR="00825666" w:rsidRPr="00A05D71">
        <w:rPr>
          <w:rFonts w:ascii="Arial" w:eastAsia="Times New Roman" w:hAnsi="Arial" w:cs="Arial"/>
          <w:sz w:val="19"/>
          <w:szCs w:val="20"/>
          <w:lang w:val="ro-RO"/>
        </w:rPr>
        <w:tab/>
        <w:t xml:space="preserve">                               </w:t>
      </w:r>
      <w:r w:rsidR="002A3D4B" w:rsidRPr="00A05D71">
        <w:rPr>
          <w:rFonts w:ascii="Arial" w:eastAsia="Times New Roman" w:hAnsi="Arial" w:cs="Arial"/>
          <w:sz w:val="19"/>
          <w:szCs w:val="20"/>
          <w:lang w:val="ro-RO"/>
        </w:rPr>
        <w:t xml:space="preserve"> </w:t>
      </w:r>
      <w:r w:rsidR="004C11CF" w:rsidRPr="00A05D71">
        <w:rPr>
          <w:rFonts w:ascii="Arial" w:hAnsi="Arial" w:cs="Arial"/>
          <w:sz w:val="19"/>
          <w:lang w:val="ro-RO"/>
        </w:rPr>
        <w:t xml:space="preserve">  </w:t>
      </w:r>
      <w:r w:rsidR="004C11CF" w:rsidRPr="00A05D71">
        <w:rPr>
          <w:rFonts w:ascii="Arial" w:hAnsi="Arial" w:cs="Arial"/>
          <w:sz w:val="19"/>
          <w:szCs w:val="20"/>
          <w:lang w:val="ro-RO"/>
        </w:rPr>
        <w:t>ing. Marinela</w:t>
      </w:r>
      <w:r w:rsidR="004C11CF" w:rsidRPr="00A05D71">
        <w:rPr>
          <w:sz w:val="19"/>
          <w:szCs w:val="20"/>
          <w:lang w:val="ro-RO"/>
        </w:rPr>
        <w:t xml:space="preserve"> </w:t>
      </w:r>
      <w:r w:rsidR="004C11CF" w:rsidRPr="00A05D71">
        <w:rPr>
          <w:rFonts w:ascii="Arial" w:hAnsi="Arial" w:cs="Arial"/>
          <w:sz w:val="19"/>
          <w:szCs w:val="20"/>
          <w:lang w:val="ro-RO"/>
        </w:rPr>
        <w:t>Suciu</w:t>
      </w:r>
    </w:p>
    <w:p w:rsidR="002A3D4B" w:rsidRDefault="00825666" w:rsidP="00697FE5">
      <w:pPr>
        <w:spacing w:after="0" w:line="240" w:lineRule="auto"/>
        <w:ind w:firstLine="720"/>
        <w:jc w:val="both"/>
        <w:rPr>
          <w:rFonts w:ascii="Arial" w:eastAsia="Times New Roman" w:hAnsi="Arial" w:cs="Arial"/>
          <w:iCs/>
          <w:sz w:val="19"/>
          <w:szCs w:val="20"/>
          <w:lang w:val="ro-RO"/>
        </w:rPr>
      </w:pPr>
      <w:r w:rsidRPr="00A05D71">
        <w:rPr>
          <w:rFonts w:ascii="Arial" w:eastAsia="Times New Roman" w:hAnsi="Arial" w:cs="Arial"/>
          <w:iCs/>
          <w:sz w:val="19"/>
          <w:szCs w:val="20"/>
          <w:lang w:val="ro-RO"/>
        </w:rPr>
        <w:t xml:space="preserve">     </w:t>
      </w:r>
      <w:r w:rsidR="0019489D" w:rsidRPr="00A05D71">
        <w:rPr>
          <w:rFonts w:ascii="Arial" w:eastAsia="Times New Roman" w:hAnsi="Arial" w:cs="Arial"/>
          <w:iCs/>
          <w:sz w:val="19"/>
          <w:szCs w:val="20"/>
          <w:lang w:val="ro-RO"/>
        </w:rPr>
        <w:t xml:space="preserve"> </w:t>
      </w:r>
      <w:r w:rsidRPr="00A05D71">
        <w:rPr>
          <w:rFonts w:ascii="Arial" w:eastAsia="Times New Roman" w:hAnsi="Arial" w:cs="Arial"/>
          <w:sz w:val="19"/>
          <w:szCs w:val="20"/>
          <w:lang w:val="ro-RO"/>
        </w:rPr>
        <w:t xml:space="preserve">  </w:t>
      </w:r>
      <w:r w:rsidRPr="00A05D71">
        <w:rPr>
          <w:rFonts w:ascii="Arial" w:eastAsia="Times New Roman" w:hAnsi="Arial" w:cs="Arial"/>
          <w:sz w:val="19"/>
          <w:szCs w:val="20"/>
          <w:lang w:val="ro-RO"/>
        </w:rPr>
        <w:tab/>
      </w:r>
      <w:r w:rsidRPr="00A05D71">
        <w:rPr>
          <w:rFonts w:ascii="Arial" w:eastAsia="Times New Roman" w:hAnsi="Arial" w:cs="Arial"/>
          <w:sz w:val="19"/>
          <w:szCs w:val="20"/>
          <w:lang w:val="ro-RO"/>
        </w:rPr>
        <w:tab/>
      </w:r>
      <w:r w:rsidRPr="00A05D71">
        <w:rPr>
          <w:rFonts w:ascii="Arial" w:eastAsia="Times New Roman" w:hAnsi="Arial" w:cs="Arial"/>
          <w:sz w:val="19"/>
          <w:szCs w:val="20"/>
          <w:lang w:val="ro-RO"/>
        </w:rPr>
        <w:tab/>
      </w:r>
      <w:r w:rsidRPr="00A05D71">
        <w:rPr>
          <w:rFonts w:ascii="Arial" w:eastAsia="Times New Roman" w:hAnsi="Arial" w:cs="Arial"/>
          <w:iCs/>
          <w:sz w:val="19"/>
          <w:szCs w:val="20"/>
          <w:lang w:val="ro-RO"/>
        </w:rPr>
        <w:t xml:space="preserve">                                                             </w:t>
      </w:r>
      <w:r w:rsidR="000150CE" w:rsidRPr="00A05D71">
        <w:rPr>
          <w:rFonts w:ascii="Arial" w:eastAsia="Times New Roman" w:hAnsi="Arial" w:cs="Arial"/>
          <w:iCs/>
          <w:sz w:val="19"/>
          <w:szCs w:val="20"/>
          <w:lang w:val="ro-RO"/>
        </w:rPr>
        <w:t xml:space="preserve">   </w:t>
      </w:r>
    </w:p>
    <w:p w:rsidR="00825402" w:rsidRDefault="00825402" w:rsidP="00697FE5">
      <w:pPr>
        <w:spacing w:after="0" w:line="240" w:lineRule="auto"/>
        <w:ind w:firstLine="720"/>
        <w:jc w:val="both"/>
        <w:rPr>
          <w:rFonts w:ascii="Arial" w:eastAsia="Times New Roman" w:hAnsi="Arial" w:cs="Arial"/>
          <w:iCs/>
          <w:sz w:val="19"/>
          <w:szCs w:val="20"/>
          <w:lang w:val="ro-RO"/>
        </w:rPr>
      </w:pPr>
    </w:p>
    <w:p w:rsidR="00825402" w:rsidRPr="00A05D71" w:rsidRDefault="00825402" w:rsidP="00697FE5">
      <w:pPr>
        <w:spacing w:after="0" w:line="240" w:lineRule="auto"/>
        <w:ind w:firstLine="720"/>
        <w:jc w:val="both"/>
        <w:rPr>
          <w:rFonts w:ascii="Arial" w:eastAsia="Times New Roman" w:hAnsi="Arial" w:cs="Arial"/>
          <w:iCs/>
          <w:sz w:val="19"/>
          <w:szCs w:val="20"/>
          <w:lang w:val="ro-RO"/>
        </w:rPr>
      </w:pPr>
    </w:p>
    <w:p w:rsidR="00825666" w:rsidRDefault="002A3D4B" w:rsidP="00697FE5">
      <w:pPr>
        <w:spacing w:after="0" w:line="240" w:lineRule="auto"/>
        <w:ind w:firstLine="720"/>
        <w:jc w:val="both"/>
        <w:rPr>
          <w:rFonts w:ascii="Arial" w:eastAsia="Times New Roman" w:hAnsi="Arial" w:cs="Arial"/>
          <w:iCs/>
          <w:sz w:val="19"/>
          <w:szCs w:val="20"/>
          <w:lang w:val="ro-RO"/>
        </w:rPr>
      </w:pPr>
      <w:r w:rsidRPr="00A05D71">
        <w:rPr>
          <w:rFonts w:ascii="Arial" w:eastAsia="Times New Roman" w:hAnsi="Arial" w:cs="Arial"/>
          <w:iCs/>
          <w:sz w:val="19"/>
          <w:szCs w:val="20"/>
          <w:lang w:val="ro-RO"/>
        </w:rPr>
        <w:t xml:space="preserve">                                                                                                        </w:t>
      </w:r>
      <w:r w:rsidR="000150CE" w:rsidRPr="00A05D71">
        <w:rPr>
          <w:rFonts w:ascii="Arial" w:eastAsia="Times New Roman" w:hAnsi="Arial" w:cs="Arial"/>
          <w:iCs/>
          <w:sz w:val="19"/>
          <w:szCs w:val="20"/>
          <w:lang w:val="ro-RO"/>
        </w:rPr>
        <w:t xml:space="preserve">    </w:t>
      </w:r>
      <w:r w:rsidR="003427B1" w:rsidRPr="00A05D71">
        <w:rPr>
          <w:rFonts w:ascii="Arial" w:eastAsia="Times New Roman" w:hAnsi="Arial" w:cs="Arial"/>
          <w:iCs/>
          <w:sz w:val="19"/>
          <w:szCs w:val="20"/>
          <w:lang w:val="ro-RO"/>
        </w:rPr>
        <w:t xml:space="preserve">  </w:t>
      </w:r>
      <w:r w:rsidR="00825666" w:rsidRPr="00A05D71">
        <w:rPr>
          <w:rFonts w:ascii="Arial" w:eastAsia="Times New Roman" w:hAnsi="Arial" w:cs="Arial"/>
          <w:iCs/>
          <w:sz w:val="19"/>
          <w:szCs w:val="20"/>
          <w:lang w:val="ro-RO"/>
        </w:rPr>
        <w:t xml:space="preserve">ÎNTOCMIT, </w:t>
      </w:r>
    </w:p>
    <w:p w:rsidR="00825402" w:rsidRPr="00A05D71" w:rsidRDefault="00825402" w:rsidP="00697FE5">
      <w:pPr>
        <w:spacing w:after="0" w:line="240" w:lineRule="auto"/>
        <w:ind w:firstLine="720"/>
        <w:jc w:val="both"/>
        <w:rPr>
          <w:rFonts w:ascii="Arial" w:eastAsia="Times New Roman" w:hAnsi="Arial" w:cs="Arial"/>
          <w:iCs/>
          <w:sz w:val="19"/>
          <w:szCs w:val="20"/>
          <w:lang w:val="ro-RO"/>
        </w:rPr>
      </w:pPr>
    </w:p>
    <w:p w:rsidR="009B1DE0" w:rsidRPr="00A05D71" w:rsidRDefault="00825666" w:rsidP="00697FE5">
      <w:pPr>
        <w:spacing w:after="0" w:line="240" w:lineRule="auto"/>
        <w:ind w:firstLine="720"/>
        <w:jc w:val="both"/>
        <w:rPr>
          <w:rFonts w:ascii="Times New Roman" w:eastAsia="Times New Roman" w:hAnsi="Times New Roman"/>
          <w:sz w:val="19"/>
          <w:szCs w:val="20"/>
          <w:lang w:val="ro-RO"/>
        </w:rPr>
      </w:pPr>
      <w:r w:rsidRPr="00A05D71">
        <w:rPr>
          <w:rFonts w:ascii="Arial" w:eastAsia="Times New Roman" w:hAnsi="Arial" w:cs="Arial"/>
          <w:iCs/>
          <w:sz w:val="19"/>
          <w:szCs w:val="20"/>
          <w:lang w:val="ro-RO"/>
        </w:rPr>
        <w:t xml:space="preserve">                                                                            </w:t>
      </w:r>
      <w:r w:rsidRPr="00A05D71">
        <w:rPr>
          <w:rFonts w:ascii="Arial" w:eastAsia="Times New Roman" w:hAnsi="Arial" w:cs="Arial"/>
          <w:iCs/>
          <w:sz w:val="19"/>
          <w:szCs w:val="20"/>
          <w:lang w:val="ro-RO"/>
        </w:rPr>
        <w:tab/>
        <w:t xml:space="preserve">       </w:t>
      </w:r>
      <w:r w:rsidR="0019489D" w:rsidRPr="00A05D71">
        <w:rPr>
          <w:rFonts w:ascii="Arial" w:eastAsia="Times New Roman" w:hAnsi="Arial" w:cs="Arial"/>
          <w:iCs/>
          <w:sz w:val="19"/>
          <w:szCs w:val="20"/>
          <w:lang w:val="ro-RO"/>
        </w:rPr>
        <w:t xml:space="preserve">  </w:t>
      </w:r>
      <w:r w:rsidRPr="00A05D71">
        <w:rPr>
          <w:rFonts w:ascii="Arial" w:eastAsia="Times New Roman" w:hAnsi="Arial" w:cs="Arial"/>
          <w:iCs/>
          <w:sz w:val="19"/>
          <w:szCs w:val="20"/>
          <w:lang w:val="ro-RO"/>
        </w:rPr>
        <w:t xml:space="preserve"> </w:t>
      </w:r>
      <w:r w:rsidR="00825402">
        <w:rPr>
          <w:rFonts w:ascii="Arial" w:eastAsia="Times New Roman" w:hAnsi="Arial" w:cs="Arial"/>
          <w:iCs/>
          <w:sz w:val="19"/>
          <w:szCs w:val="20"/>
          <w:lang w:val="ro-RO"/>
        </w:rPr>
        <w:t xml:space="preserve"> </w:t>
      </w:r>
      <w:r w:rsidRPr="00A05D71">
        <w:rPr>
          <w:rFonts w:ascii="Arial" w:eastAsia="Times New Roman" w:hAnsi="Arial" w:cs="Arial"/>
          <w:iCs/>
          <w:sz w:val="19"/>
          <w:szCs w:val="20"/>
          <w:lang w:val="ro-RO"/>
        </w:rPr>
        <w:t xml:space="preserve">   </w:t>
      </w:r>
      <w:r w:rsidR="00011AD1" w:rsidRPr="00A05D71">
        <w:rPr>
          <w:rFonts w:ascii="Arial" w:eastAsia="Times New Roman" w:hAnsi="Arial" w:cs="Arial"/>
          <w:iCs/>
          <w:sz w:val="19"/>
          <w:szCs w:val="20"/>
          <w:lang w:val="ro-RO"/>
        </w:rPr>
        <w:t xml:space="preserve">  </w:t>
      </w:r>
      <w:r w:rsidR="002A3D4B" w:rsidRPr="00A05D71">
        <w:rPr>
          <w:rFonts w:ascii="Arial" w:eastAsia="Times New Roman" w:hAnsi="Arial" w:cs="Arial"/>
          <w:iCs/>
          <w:sz w:val="19"/>
          <w:szCs w:val="20"/>
          <w:lang w:val="ro-RO"/>
        </w:rPr>
        <w:t xml:space="preserve">  </w:t>
      </w:r>
      <w:r w:rsidR="000150CE" w:rsidRPr="00A05D71">
        <w:rPr>
          <w:rFonts w:ascii="Arial" w:eastAsia="Times New Roman" w:hAnsi="Arial" w:cs="Arial"/>
          <w:iCs/>
          <w:sz w:val="19"/>
          <w:szCs w:val="20"/>
          <w:lang w:val="ro-RO"/>
        </w:rPr>
        <w:t xml:space="preserve">  </w:t>
      </w:r>
      <w:r w:rsidR="00011AD1" w:rsidRPr="00A05D71">
        <w:rPr>
          <w:rFonts w:ascii="Arial" w:eastAsia="Times New Roman" w:hAnsi="Arial" w:cs="Arial"/>
          <w:iCs/>
          <w:sz w:val="19"/>
          <w:szCs w:val="20"/>
          <w:lang w:val="ro-RO"/>
        </w:rPr>
        <w:t xml:space="preserve">chim. </w:t>
      </w:r>
      <w:r w:rsidR="000150CE" w:rsidRPr="00A05D71">
        <w:rPr>
          <w:rFonts w:ascii="Arial" w:eastAsia="Times New Roman" w:hAnsi="Arial" w:cs="Arial"/>
          <w:iCs/>
          <w:sz w:val="19"/>
          <w:szCs w:val="20"/>
          <w:lang w:val="ro-RO"/>
        </w:rPr>
        <w:t>Georgeta Iușan</w:t>
      </w:r>
    </w:p>
    <w:sectPr w:rsidR="009B1DE0" w:rsidRPr="00A05D71"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FF" w:rsidRDefault="00B076FF" w:rsidP="0010560A">
      <w:pPr>
        <w:spacing w:after="0" w:line="240" w:lineRule="auto"/>
      </w:pPr>
      <w:r>
        <w:separator/>
      </w:r>
    </w:p>
  </w:endnote>
  <w:endnote w:type="continuationSeparator" w:id="0">
    <w:p w:rsidR="00B076FF" w:rsidRDefault="00B076F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proofErr w:type="spellStart"/>
            <w:r>
              <w:t>Pag</w:t>
            </w:r>
            <w:proofErr w:type="spellEnd"/>
            <w:r>
              <w:t xml:space="preserve">. </w:t>
            </w:r>
            <w:r w:rsidR="008D51C7">
              <w:rPr>
                <w:b/>
                <w:sz w:val="24"/>
                <w:szCs w:val="24"/>
              </w:rPr>
              <w:fldChar w:fldCharType="begin"/>
            </w:r>
            <w:r>
              <w:rPr>
                <w:b/>
              </w:rPr>
              <w:instrText xml:space="preserve"> PAGE </w:instrText>
            </w:r>
            <w:r w:rsidR="008D51C7">
              <w:rPr>
                <w:b/>
                <w:sz w:val="24"/>
                <w:szCs w:val="24"/>
              </w:rPr>
              <w:fldChar w:fldCharType="separate"/>
            </w:r>
            <w:r w:rsidR="00517C6B">
              <w:rPr>
                <w:b/>
                <w:noProof/>
              </w:rPr>
              <w:t>1</w:t>
            </w:r>
            <w:r w:rsidR="008D51C7">
              <w:rPr>
                <w:b/>
                <w:sz w:val="24"/>
                <w:szCs w:val="24"/>
              </w:rPr>
              <w:fldChar w:fldCharType="end"/>
            </w:r>
            <w:r>
              <w:t>/</w:t>
            </w:r>
            <w:r w:rsidR="008D51C7">
              <w:rPr>
                <w:b/>
                <w:sz w:val="24"/>
                <w:szCs w:val="24"/>
              </w:rPr>
              <w:fldChar w:fldCharType="begin"/>
            </w:r>
            <w:r>
              <w:rPr>
                <w:b/>
              </w:rPr>
              <w:instrText xml:space="preserve"> NUMPAGES  </w:instrText>
            </w:r>
            <w:r w:rsidR="008D51C7">
              <w:rPr>
                <w:b/>
                <w:sz w:val="24"/>
                <w:szCs w:val="24"/>
              </w:rPr>
              <w:fldChar w:fldCharType="separate"/>
            </w:r>
            <w:r w:rsidR="00517C6B">
              <w:rPr>
                <w:b/>
                <w:noProof/>
              </w:rPr>
              <w:t>4</w:t>
            </w:r>
            <w:r w:rsidR="008D51C7">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FF" w:rsidRDefault="00B076FF" w:rsidP="0010560A">
      <w:pPr>
        <w:spacing w:after="0" w:line="240" w:lineRule="auto"/>
      </w:pPr>
      <w:r>
        <w:separator/>
      </w:r>
    </w:p>
  </w:footnote>
  <w:footnote w:type="continuationSeparator" w:id="0">
    <w:p w:rsidR="00B076FF" w:rsidRDefault="00B076F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7105">
      <o:colormru v:ext="edit" colors="#00214e"/>
    </o:shapedefaults>
  </w:hdrShapeDefaults>
  <w:footnotePr>
    <w:footnote w:id="-1"/>
    <w:footnote w:id="0"/>
  </w:footnotePr>
  <w:endnotePr>
    <w:endnote w:id="-1"/>
    <w:endnote w:id="0"/>
  </w:endnotePr>
  <w:compat/>
  <w:rsids>
    <w:rsidRoot w:val="0010560A"/>
    <w:rsid w:val="000011F8"/>
    <w:rsid w:val="00003E67"/>
    <w:rsid w:val="00004788"/>
    <w:rsid w:val="00007AA4"/>
    <w:rsid w:val="00011939"/>
    <w:rsid w:val="00011AD1"/>
    <w:rsid w:val="000150CE"/>
    <w:rsid w:val="0002276B"/>
    <w:rsid w:val="00023D48"/>
    <w:rsid w:val="000258D2"/>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D0742"/>
    <w:rsid w:val="000D5BC3"/>
    <w:rsid w:val="000F4697"/>
    <w:rsid w:val="000F5694"/>
    <w:rsid w:val="000F7D10"/>
    <w:rsid w:val="00105357"/>
    <w:rsid w:val="0010560A"/>
    <w:rsid w:val="001136A1"/>
    <w:rsid w:val="00117CBE"/>
    <w:rsid w:val="001274F0"/>
    <w:rsid w:val="00130855"/>
    <w:rsid w:val="00140DBC"/>
    <w:rsid w:val="00154372"/>
    <w:rsid w:val="00155959"/>
    <w:rsid w:val="00161785"/>
    <w:rsid w:val="00163FDA"/>
    <w:rsid w:val="0017069E"/>
    <w:rsid w:val="0019489D"/>
    <w:rsid w:val="00197F2B"/>
    <w:rsid w:val="001A2188"/>
    <w:rsid w:val="001A3659"/>
    <w:rsid w:val="001A568C"/>
    <w:rsid w:val="001A76A0"/>
    <w:rsid w:val="001A7911"/>
    <w:rsid w:val="001B0834"/>
    <w:rsid w:val="001B0A3A"/>
    <w:rsid w:val="001B1D56"/>
    <w:rsid w:val="001B30EE"/>
    <w:rsid w:val="001C4BE8"/>
    <w:rsid w:val="001D0270"/>
    <w:rsid w:val="001F1FC9"/>
    <w:rsid w:val="00206333"/>
    <w:rsid w:val="002068EE"/>
    <w:rsid w:val="00211649"/>
    <w:rsid w:val="002176F5"/>
    <w:rsid w:val="00232324"/>
    <w:rsid w:val="00244467"/>
    <w:rsid w:val="00255442"/>
    <w:rsid w:val="00262053"/>
    <w:rsid w:val="00271A14"/>
    <w:rsid w:val="00274875"/>
    <w:rsid w:val="002749A9"/>
    <w:rsid w:val="0028053B"/>
    <w:rsid w:val="00281A66"/>
    <w:rsid w:val="00284FE2"/>
    <w:rsid w:val="00286C08"/>
    <w:rsid w:val="0029170F"/>
    <w:rsid w:val="00293FE2"/>
    <w:rsid w:val="002A0D0C"/>
    <w:rsid w:val="002A3D4B"/>
    <w:rsid w:val="002A49E2"/>
    <w:rsid w:val="002C3198"/>
    <w:rsid w:val="002E001A"/>
    <w:rsid w:val="002E2517"/>
    <w:rsid w:val="002E68D6"/>
    <w:rsid w:val="002F00B1"/>
    <w:rsid w:val="002F445D"/>
    <w:rsid w:val="003015FF"/>
    <w:rsid w:val="00304355"/>
    <w:rsid w:val="00312392"/>
    <w:rsid w:val="00320B7E"/>
    <w:rsid w:val="00327C84"/>
    <w:rsid w:val="003319AB"/>
    <w:rsid w:val="00334DE6"/>
    <w:rsid w:val="0033682D"/>
    <w:rsid w:val="0033708D"/>
    <w:rsid w:val="003404FC"/>
    <w:rsid w:val="003427B1"/>
    <w:rsid w:val="00347395"/>
    <w:rsid w:val="00350692"/>
    <w:rsid w:val="00357317"/>
    <w:rsid w:val="00361B60"/>
    <w:rsid w:val="00363924"/>
    <w:rsid w:val="003651CD"/>
    <w:rsid w:val="00371AF3"/>
    <w:rsid w:val="00374A17"/>
    <w:rsid w:val="00375FC1"/>
    <w:rsid w:val="00377782"/>
    <w:rsid w:val="003823CA"/>
    <w:rsid w:val="00383DC2"/>
    <w:rsid w:val="0038518A"/>
    <w:rsid w:val="00387676"/>
    <w:rsid w:val="003921D7"/>
    <w:rsid w:val="00393619"/>
    <w:rsid w:val="00394E35"/>
    <w:rsid w:val="003A2D3C"/>
    <w:rsid w:val="003A4EFD"/>
    <w:rsid w:val="003B09DC"/>
    <w:rsid w:val="003B3BF2"/>
    <w:rsid w:val="003C14A9"/>
    <w:rsid w:val="003C23EE"/>
    <w:rsid w:val="003C6148"/>
    <w:rsid w:val="003D0948"/>
    <w:rsid w:val="003D0C11"/>
    <w:rsid w:val="003D4526"/>
    <w:rsid w:val="003D6F2E"/>
    <w:rsid w:val="003E6903"/>
    <w:rsid w:val="003F19EA"/>
    <w:rsid w:val="003F317C"/>
    <w:rsid w:val="003F3DFD"/>
    <w:rsid w:val="003F4A7B"/>
    <w:rsid w:val="003F58D1"/>
    <w:rsid w:val="004108C0"/>
    <w:rsid w:val="0041093C"/>
    <w:rsid w:val="00411776"/>
    <w:rsid w:val="0041758B"/>
    <w:rsid w:val="00422B76"/>
    <w:rsid w:val="004244D1"/>
    <w:rsid w:val="004312DE"/>
    <w:rsid w:val="00450E53"/>
    <w:rsid w:val="00460169"/>
    <w:rsid w:val="004721CE"/>
    <w:rsid w:val="00473A03"/>
    <w:rsid w:val="00475201"/>
    <w:rsid w:val="004765EB"/>
    <w:rsid w:val="00481588"/>
    <w:rsid w:val="00493A08"/>
    <w:rsid w:val="004976D8"/>
    <w:rsid w:val="00497B0D"/>
    <w:rsid w:val="004A0795"/>
    <w:rsid w:val="004A1146"/>
    <w:rsid w:val="004A3A25"/>
    <w:rsid w:val="004A56FD"/>
    <w:rsid w:val="004B262E"/>
    <w:rsid w:val="004B7C7C"/>
    <w:rsid w:val="004C11CF"/>
    <w:rsid w:val="004C4E8D"/>
    <w:rsid w:val="004C70A6"/>
    <w:rsid w:val="004C79AB"/>
    <w:rsid w:val="004D2FB4"/>
    <w:rsid w:val="004E5A4A"/>
    <w:rsid w:val="004F3DF5"/>
    <w:rsid w:val="00503A4D"/>
    <w:rsid w:val="0050643F"/>
    <w:rsid w:val="005158C7"/>
    <w:rsid w:val="0051797E"/>
    <w:rsid w:val="00517C6B"/>
    <w:rsid w:val="005205EF"/>
    <w:rsid w:val="00532144"/>
    <w:rsid w:val="00532353"/>
    <w:rsid w:val="00536232"/>
    <w:rsid w:val="00555B18"/>
    <w:rsid w:val="00557382"/>
    <w:rsid w:val="00564AA4"/>
    <w:rsid w:val="00571253"/>
    <w:rsid w:val="00575325"/>
    <w:rsid w:val="005842B4"/>
    <w:rsid w:val="005842C0"/>
    <w:rsid w:val="00586D0A"/>
    <w:rsid w:val="0059286F"/>
    <w:rsid w:val="005A05E1"/>
    <w:rsid w:val="005A3E32"/>
    <w:rsid w:val="005A57F1"/>
    <w:rsid w:val="005B09B7"/>
    <w:rsid w:val="005B20C8"/>
    <w:rsid w:val="005C1E73"/>
    <w:rsid w:val="005C716F"/>
    <w:rsid w:val="005D3599"/>
    <w:rsid w:val="005D4250"/>
    <w:rsid w:val="005E02FD"/>
    <w:rsid w:val="005E29B8"/>
    <w:rsid w:val="005E68C3"/>
    <w:rsid w:val="005F2079"/>
    <w:rsid w:val="005F365C"/>
    <w:rsid w:val="005F43D9"/>
    <w:rsid w:val="005F6B93"/>
    <w:rsid w:val="00610D4E"/>
    <w:rsid w:val="00614BFE"/>
    <w:rsid w:val="0061677F"/>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5AEE"/>
    <w:rsid w:val="006A7BD0"/>
    <w:rsid w:val="006B1C3A"/>
    <w:rsid w:val="006B1C81"/>
    <w:rsid w:val="006B50C1"/>
    <w:rsid w:val="006B5E60"/>
    <w:rsid w:val="006C097B"/>
    <w:rsid w:val="006D36C2"/>
    <w:rsid w:val="006D3CE4"/>
    <w:rsid w:val="006D49F0"/>
    <w:rsid w:val="006D4EF3"/>
    <w:rsid w:val="006E1E1E"/>
    <w:rsid w:val="006E3066"/>
    <w:rsid w:val="006E705A"/>
    <w:rsid w:val="006F1C5F"/>
    <w:rsid w:val="00702379"/>
    <w:rsid w:val="00706555"/>
    <w:rsid w:val="00713E4B"/>
    <w:rsid w:val="007153B4"/>
    <w:rsid w:val="00721098"/>
    <w:rsid w:val="00726667"/>
    <w:rsid w:val="00731D4A"/>
    <w:rsid w:val="007407C0"/>
    <w:rsid w:val="00745D2A"/>
    <w:rsid w:val="0074675E"/>
    <w:rsid w:val="00747B0C"/>
    <w:rsid w:val="00757F2C"/>
    <w:rsid w:val="00776505"/>
    <w:rsid w:val="007813E3"/>
    <w:rsid w:val="007825F7"/>
    <w:rsid w:val="007839E2"/>
    <w:rsid w:val="007860A0"/>
    <w:rsid w:val="00797C11"/>
    <w:rsid w:val="007A1848"/>
    <w:rsid w:val="007B35E9"/>
    <w:rsid w:val="007B4AE0"/>
    <w:rsid w:val="007C3BF2"/>
    <w:rsid w:val="007C73DA"/>
    <w:rsid w:val="007D459B"/>
    <w:rsid w:val="007E13C8"/>
    <w:rsid w:val="007E616F"/>
    <w:rsid w:val="007E780C"/>
    <w:rsid w:val="007E7CCD"/>
    <w:rsid w:val="00803C25"/>
    <w:rsid w:val="00805CE8"/>
    <w:rsid w:val="00811026"/>
    <w:rsid w:val="00812452"/>
    <w:rsid w:val="008139EF"/>
    <w:rsid w:val="00815D4C"/>
    <w:rsid w:val="00825402"/>
    <w:rsid w:val="00825666"/>
    <w:rsid w:val="0084548F"/>
    <w:rsid w:val="00851170"/>
    <w:rsid w:val="0085289E"/>
    <w:rsid w:val="00856DAE"/>
    <w:rsid w:val="00856FF9"/>
    <w:rsid w:val="00857A43"/>
    <w:rsid w:val="00860441"/>
    <w:rsid w:val="00862F8C"/>
    <w:rsid w:val="008739E0"/>
    <w:rsid w:val="00875136"/>
    <w:rsid w:val="00881E71"/>
    <w:rsid w:val="008860D7"/>
    <w:rsid w:val="008915FA"/>
    <w:rsid w:val="00894587"/>
    <w:rsid w:val="00897309"/>
    <w:rsid w:val="0089789D"/>
    <w:rsid w:val="008A1730"/>
    <w:rsid w:val="008A1902"/>
    <w:rsid w:val="008B52E1"/>
    <w:rsid w:val="008D51C7"/>
    <w:rsid w:val="008D7863"/>
    <w:rsid w:val="008F2B89"/>
    <w:rsid w:val="008F7960"/>
    <w:rsid w:val="008F7B44"/>
    <w:rsid w:val="00904671"/>
    <w:rsid w:val="009247DF"/>
    <w:rsid w:val="00925B97"/>
    <w:rsid w:val="009312E4"/>
    <w:rsid w:val="00933190"/>
    <w:rsid w:val="00933232"/>
    <w:rsid w:val="009422DB"/>
    <w:rsid w:val="00943E4D"/>
    <w:rsid w:val="00945C7B"/>
    <w:rsid w:val="009533E5"/>
    <w:rsid w:val="009544FB"/>
    <w:rsid w:val="00957825"/>
    <w:rsid w:val="00963330"/>
    <w:rsid w:val="00967551"/>
    <w:rsid w:val="00967FB4"/>
    <w:rsid w:val="00970AD4"/>
    <w:rsid w:val="00976093"/>
    <w:rsid w:val="00980F8F"/>
    <w:rsid w:val="00981143"/>
    <w:rsid w:val="00983C72"/>
    <w:rsid w:val="00994F10"/>
    <w:rsid w:val="0099518F"/>
    <w:rsid w:val="00997728"/>
    <w:rsid w:val="009A153E"/>
    <w:rsid w:val="009A2656"/>
    <w:rsid w:val="009A3CC0"/>
    <w:rsid w:val="009A60B9"/>
    <w:rsid w:val="009A7113"/>
    <w:rsid w:val="009B1DE0"/>
    <w:rsid w:val="009B2AA1"/>
    <w:rsid w:val="009B4193"/>
    <w:rsid w:val="009B648B"/>
    <w:rsid w:val="009C163A"/>
    <w:rsid w:val="009C2625"/>
    <w:rsid w:val="009C5A5C"/>
    <w:rsid w:val="009E22FA"/>
    <w:rsid w:val="009E2EA8"/>
    <w:rsid w:val="009E5969"/>
    <w:rsid w:val="009E63AC"/>
    <w:rsid w:val="009F05B6"/>
    <w:rsid w:val="009F3C8F"/>
    <w:rsid w:val="009F4F54"/>
    <w:rsid w:val="009F5473"/>
    <w:rsid w:val="00A00C3D"/>
    <w:rsid w:val="00A00F82"/>
    <w:rsid w:val="00A02175"/>
    <w:rsid w:val="00A05D71"/>
    <w:rsid w:val="00A076C0"/>
    <w:rsid w:val="00A07BFA"/>
    <w:rsid w:val="00A10FB7"/>
    <w:rsid w:val="00A12076"/>
    <w:rsid w:val="00A15581"/>
    <w:rsid w:val="00A161AA"/>
    <w:rsid w:val="00A16D8A"/>
    <w:rsid w:val="00A31B58"/>
    <w:rsid w:val="00A37490"/>
    <w:rsid w:val="00A44C54"/>
    <w:rsid w:val="00A44D08"/>
    <w:rsid w:val="00A54E58"/>
    <w:rsid w:val="00A57D4D"/>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69E8"/>
    <w:rsid w:val="00AD762E"/>
    <w:rsid w:val="00AE2F05"/>
    <w:rsid w:val="00AE6666"/>
    <w:rsid w:val="00B00105"/>
    <w:rsid w:val="00B03B20"/>
    <w:rsid w:val="00B05E39"/>
    <w:rsid w:val="00B07278"/>
    <w:rsid w:val="00B076FF"/>
    <w:rsid w:val="00B1445B"/>
    <w:rsid w:val="00B21B08"/>
    <w:rsid w:val="00B277F1"/>
    <w:rsid w:val="00B40691"/>
    <w:rsid w:val="00B41A08"/>
    <w:rsid w:val="00B42606"/>
    <w:rsid w:val="00B4297F"/>
    <w:rsid w:val="00B4546E"/>
    <w:rsid w:val="00B51A05"/>
    <w:rsid w:val="00B529F3"/>
    <w:rsid w:val="00B53C3D"/>
    <w:rsid w:val="00B5419E"/>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E664A"/>
    <w:rsid w:val="00BF05FB"/>
    <w:rsid w:val="00BF4346"/>
    <w:rsid w:val="00BF7FC1"/>
    <w:rsid w:val="00C04256"/>
    <w:rsid w:val="00C064E7"/>
    <w:rsid w:val="00C111E6"/>
    <w:rsid w:val="00C11FCF"/>
    <w:rsid w:val="00C144A2"/>
    <w:rsid w:val="00C15D36"/>
    <w:rsid w:val="00C204C6"/>
    <w:rsid w:val="00C2138A"/>
    <w:rsid w:val="00C27BE3"/>
    <w:rsid w:val="00C4392F"/>
    <w:rsid w:val="00C47447"/>
    <w:rsid w:val="00C6259D"/>
    <w:rsid w:val="00C639A0"/>
    <w:rsid w:val="00C63F5E"/>
    <w:rsid w:val="00C64411"/>
    <w:rsid w:val="00C6462A"/>
    <w:rsid w:val="00C70496"/>
    <w:rsid w:val="00C76325"/>
    <w:rsid w:val="00C81253"/>
    <w:rsid w:val="00C83093"/>
    <w:rsid w:val="00C84027"/>
    <w:rsid w:val="00C90773"/>
    <w:rsid w:val="00C97F5F"/>
    <w:rsid w:val="00CA215F"/>
    <w:rsid w:val="00CA7673"/>
    <w:rsid w:val="00CC19DB"/>
    <w:rsid w:val="00CC214A"/>
    <w:rsid w:val="00CC704F"/>
    <w:rsid w:val="00CD517A"/>
    <w:rsid w:val="00CE0E5D"/>
    <w:rsid w:val="00CE1E2B"/>
    <w:rsid w:val="00CE6204"/>
    <w:rsid w:val="00CF29B2"/>
    <w:rsid w:val="00CF3E93"/>
    <w:rsid w:val="00CF3ED2"/>
    <w:rsid w:val="00CF7034"/>
    <w:rsid w:val="00D14AF3"/>
    <w:rsid w:val="00D176A7"/>
    <w:rsid w:val="00D30A8C"/>
    <w:rsid w:val="00D310B6"/>
    <w:rsid w:val="00D351F4"/>
    <w:rsid w:val="00D43EF3"/>
    <w:rsid w:val="00D45BCE"/>
    <w:rsid w:val="00D50E2D"/>
    <w:rsid w:val="00D833BF"/>
    <w:rsid w:val="00D93045"/>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C2"/>
    <w:rsid w:val="00E54320"/>
    <w:rsid w:val="00E6164E"/>
    <w:rsid w:val="00E6583A"/>
    <w:rsid w:val="00E7499D"/>
    <w:rsid w:val="00E7532B"/>
    <w:rsid w:val="00E809FF"/>
    <w:rsid w:val="00E8348B"/>
    <w:rsid w:val="00E85EDC"/>
    <w:rsid w:val="00E97B5C"/>
    <w:rsid w:val="00EA2969"/>
    <w:rsid w:val="00EB2C7E"/>
    <w:rsid w:val="00EB793E"/>
    <w:rsid w:val="00EC0515"/>
    <w:rsid w:val="00EC1082"/>
    <w:rsid w:val="00ED0040"/>
    <w:rsid w:val="00ED4800"/>
    <w:rsid w:val="00ED4C2A"/>
    <w:rsid w:val="00EE424C"/>
    <w:rsid w:val="00EF4A8D"/>
    <w:rsid w:val="00EF4D5D"/>
    <w:rsid w:val="00F01B46"/>
    <w:rsid w:val="00F1594C"/>
    <w:rsid w:val="00F17EA7"/>
    <w:rsid w:val="00F226CD"/>
    <w:rsid w:val="00F251AD"/>
    <w:rsid w:val="00F2679C"/>
    <w:rsid w:val="00F27EDD"/>
    <w:rsid w:val="00F36C6B"/>
    <w:rsid w:val="00F40DF3"/>
    <w:rsid w:val="00F52A98"/>
    <w:rsid w:val="00F53B93"/>
    <w:rsid w:val="00F5763D"/>
    <w:rsid w:val="00F639DD"/>
    <w:rsid w:val="00F71352"/>
    <w:rsid w:val="00F71C34"/>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sp1">
    <w:name w:val="tsp1"/>
    <w:basedOn w:val="DefaultParagraphFont"/>
    <w:rsid w:val="002A3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B4E7-7089-468B-968F-D7223471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2249</Words>
  <Characters>13046</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iusan.georgeta</cp:lastModifiedBy>
  <cp:revision>20</cp:revision>
  <cp:lastPrinted>2013-01-04T11:38:00Z</cp:lastPrinted>
  <dcterms:created xsi:type="dcterms:W3CDTF">2017-04-06T12:31:00Z</dcterms:created>
  <dcterms:modified xsi:type="dcterms:W3CDTF">2017-10-05T09:16:00Z</dcterms:modified>
</cp:coreProperties>
</file>