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616A3C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616A3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7256312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0B64F0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1</w:t>
      </w:r>
      <w:r w:rsidR="00160A39">
        <w:rPr>
          <w:rFonts w:ascii="Arial" w:eastAsia="Times New Roman" w:hAnsi="Arial" w:cs="Arial"/>
          <w:b/>
          <w:lang w:val="ro-RO"/>
        </w:rPr>
        <w:t>2</w:t>
      </w:r>
      <w:r>
        <w:rPr>
          <w:rFonts w:ascii="Arial" w:eastAsia="Times New Roman" w:hAnsi="Arial" w:cs="Arial"/>
          <w:b/>
          <w:lang w:val="ro-RO"/>
        </w:rPr>
        <w:t>.01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>
        <w:rPr>
          <w:rFonts w:ascii="Arial" w:eastAsia="Times New Roman" w:hAnsi="Arial" w:cs="Arial"/>
          <w:b/>
          <w:lang w:val="ro-RO"/>
        </w:rPr>
        <w:t>8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664A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0B64F0" w:rsidRPr="00EC74A8">
        <w:rPr>
          <w:rFonts w:ascii="Arial" w:hAnsi="Arial" w:cs="Arial"/>
          <w:bCs/>
          <w:lang w:val="ro-RO"/>
        </w:rPr>
        <w:t>SC MURRINA VENEZIANA SRL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cu </w:t>
      </w:r>
      <w:r w:rsidR="0069010E" w:rsidRPr="00532144">
        <w:rPr>
          <w:rFonts w:ascii="Arial" w:eastAsia="Times New Roman" w:hAnsi="Arial" w:cs="Arial"/>
          <w:lang w:val="ro-RO"/>
        </w:rPr>
        <w:t>sedi</w:t>
      </w:r>
      <w:r w:rsidR="00635D2D" w:rsidRPr="00532144">
        <w:rPr>
          <w:rFonts w:ascii="Arial" w:eastAsia="Times New Roman" w:hAnsi="Arial" w:cs="Arial"/>
          <w:lang w:val="ro-RO"/>
        </w:rPr>
        <w:t>u</w:t>
      </w:r>
      <w:r w:rsidR="00A81352" w:rsidRPr="00532144">
        <w:rPr>
          <w:rFonts w:ascii="Arial" w:eastAsia="Times New Roman" w:hAnsi="Arial" w:cs="Arial"/>
          <w:lang w:val="ro-RO"/>
        </w:rPr>
        <w:t>l</w:t>
      </w:r>
      <w:r w:rsidRPr="00532144">
        <w:rPr>
          <w:rFonts w:ascii="Arial" w:eastAsia="Times New Roman" w:hAnsi="Arial" w:cs="Arial"/>
          <w:lang w:val="ro-RO"/>
        </w:rPr>
        <w:t xml:space="preserve"> în </w:t>
      </w:r>
      <w:r w:rsidR="000B64F0">
        <w:rPr>
          <w:rFonts w:ascii="Arial" w:eastAsia="Times New Roman" w:hAnsi="Arial" w:cs="Arial"/>
          <w:snapToGrid w:val="0"/>
          <w:lang w:val="ro-RO"/>
        </w:rPr>
        <w:t>municipiul Bistrița,</w:t>
      </w:r>
      <w:r w:rsidR="000B64F0" w:rsidRPr="00F94910">
        <w:rPr>
          <w:rFonts w:ascii="Arial" w:eastAsia="Times New Roman" w:hAnsi="Arial" w:cs="Arial"/>
          <w:snapToGrid w:val="0"/>
          <w:lang w:val="ro-RO"/>
        </w:rPr>
        <w:t xml:space="preserve"> str. </w:t>
      </w:r>
      <w:r w:rsidR="000B64F0">
        <w:rPr>
          <w:rFonts w:ascii="Arial" w:eastAsia="Times New Roman" w:hAnsi="Arial" w:cs="Arial"/>
          <w:snapToGrid w:val="0"/>
          <w:lang w:val="ro-RO"/>
        </w:rPr>
        <w:t>Dimitrie Cantemir</w:t>
      </w:r>
      <w:r w:rsidR="000B64F0" w:rsidRPr="00F94910">
        <w:rPr>
          <w:rFonts w:ascii="Arial" w:eastAsia="Times New Roman" w:hAnsi="Arial" w:cs="Arial"/>
          <w:snapToGrid w:val="0"/>
          <w:lang w:val="ro-RO"/>
        </w:rPr>
        <w:t xml:space="preserve">, nr. </w:t>
      </w:r>
      <w:r w:rsidR="000B64F0">
        <w:rPr>
          <w:rFonts w:ascii="Arial" w:eastAsia="Times New Roman" w:hAnsi="Arial" w:cs="Arial"/>
          <w:snapToGrid w:val="0"/>
          <w:lang w:val="ro-RO"/>
        </w:rPr>
        <w:t>1</w:t>
      </w:r>
      <w:r w:rsidR="000B64F0" w:rsidRPr="00F94910">
        <w:rPr>
          <w:rFonts w:ascii="Arial" w:eastAsia="Times New Roman" w:hAnsi="Arial" w:cs="Arial"/>
          <w:snapToGrid w:val="0"/>
          <w:lang w:val="ro-RO"/>
        </w:rPr>
        <w:t>3</w:t>
      </w:r>
      <w:r w:rsidR="000B64F0" w:rsidRPr="00A632FD">
        <w:rPr>
          <w:rFonts w:ascii="Arial" w:eastAsia="Times New Roman" w:hAnsi="Arial" w:cs="Arial"/>
          <w:lang w:val="ro-RO"/>
        </w:rPr>
        <w:t>, județul Bistriţa-Năsăud</w:t>
      </w:r>
      <w:r w:rsidR="0002276B" w:rsidRPr="00A57D4D">
        <w:rPr>
          <w:rFonts w:ascii="Arial" w:eastAsia="Times New Roman" w:hAnsi="Arial" w:cs="Arial"/>
          <w:lang w:val="ro-RO"/>
        </w:rPr>
        <w:t>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0B64F0">
        <w:rPr>
          <w:rFonts w:ascii="Arial" w:eastAsia="Times New Roman" w:hAnsi="Arial" w:cs="Arial"/>
          <w:i/>
          <w:lang w:val="ro-RO"/>
        </w:rPr>
        <w:t>14364/28.12</w:t>
      </w:r>
      <w:r w:rsidR="000B64F0" w:rsidRPr="00A632FD">
        <w:rPr>
          <w:rFonts w:ascii="Arial" w:eastAsia="Times New Roman" w:hAnsi="Arial" w:cs="Arial"/>
          <w:i/>
          <w:lang w:val="ro-RO"/>
        </w:rPr>
        <w:t>.2017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B13669">
        <w:rPr>
          <w:rFonts w:ascii="Arial" w:eastAsia="Times New Roman" w:hAnsi="Arial" w:cs="Arial"/>
          <w:i/>
          <w:lang w:val="ro-RO"/>
        </w:rPr>
        <w:t xml:space="preserve">u ultima completare la nr. </w:t>
      </w:r>
      <w:r w:rsidR="000B64F0">
        <w:rPr>
          <w:rFonts w:ascii="Arial" w:eastAsia="Times New Roman" w:hAnsi="Arial" w:cs="Arial"/>
          <w:i/>
          <w:lang w:val="ro-RO"/>
        </w:rPr>
        <w:t>138/08.01.2018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7410D8">
        <w:rPr>
          <w:rFonts w:ascii="Arial" w:eastAsia="Times New Roman" w:hAnsi="Arial" w:cs="Arial"/>
          <w:i/>
          <w:lang w:val="ro-RO"/>
        </w:rPr>
        <w:t>10.01</w:t>
      </w:r>
      <w:r w:rsidRPr="00532144">
        <w:rPr>
          <w:rFonts w:ascii="Arial" w:eastAsia="Times New Roman" w:hAnsi="Arial" w:cs="Arial"/>
          <w:i/>
          <w:lang w:val="ro-RO"/>
        </w:rPr>
        <w:t>.201</w:t>
      </w:r>
      <w:r w:rsidR="007410D8">
        <w:rPr>
          <w:rFonts w:ascii="Arial" w:eastAsia="Times New Roman" w:hAnsi="Arial" w:cs="Arial"/>
          <w:i/>
          <w:lang w:val="ro-RO"/>
        </w:rPr>
        <w:t>8</w:t>
      </w:r>
      <w:r w:rsidRPr="00532144">
        <w:rPr>
          <w:rFonts w:ascii="Arial" w:eastAsia="Times New Roman" w:hAnsi="Arial" w:cs="Arial"/>
          <w:lang w:val="ro-RO"/>
        </w:rPr>
        <w:t xml:space="preserve">, că proiectul </w:t>
      </w:r>
      <w:r w:rsidR="007410D8">
        <w:rPr>
          <w:rFonts w:ascii="Arial" w:eastAsia="Times New Roman" w:hAnsi="Arial" w:cs="Arial"/>
          <w:i/>
          <w:lang w:val="ro-RO"/>
        </w:rPr>
        <w:t>Modernizare și schimbare de destinație din depozit în spațiu de producție</w:t>
      </w:r>
      <w:r w:rsidR="007410D8" w:rsidRPr="00A632FD">
        <w:rPr>
          <w:rFonts w:ascii="Arial" w:eastAsia="Times New Roman" w:hAnsi="Arial" w:cs="Arial"/>
          <w:i/>
          <w:lang w:val="ro-RO"/>
        </w:rPr>
        <w:t>,</w:t>
      </w:r>
      <w:r w:rsidR="007410D8">
        <w:rPr>
          <w:rFonts w:ascii="Arial" w:eastAsia="Times New Roman" w:hAnsi="Arial" w:cs="Arial"/>
          <w:i/>
          <w:lang w:val="ro-RO"/>
        </w:rPr>
        <w:t xml:space="preserve"> birouri și spații comerciale,</w:t>
      </w:r>
      <w:r w:rsidR="007410D8" w:rsidRPr="00A632FD">
        <w:rPr>
          <w:rFonts w:ascii="Arial" w:eastAsia="Times New Roman" w:hAnsi="Arial" w:cs="Arial"/>
          <w:i/>
          <w:lang w:val="ro-RO"/>
        </w:rPr>
        <w:t xml:space="preserve"> </w:t>
      </w:r>
      <w:r w:rsidR="007410D8" w:rsidRPr="00A632FD">
        <w:rPr>
          <w:rFonts w:ascii="Arial" w:eastAsia="Times New Roman" w:hAnsi="Arial" w:cs="Arial"/>
          <w:lang w:val="ro-RO"/>
        </w:rPr>
        <w:t xml:space="preserve">propus a fi amplasat în </w:t>
      </w:r>
      <w:r w:rsidR="007410D8" w:rsidRPr="007410D8">
        <w:rPr>
          <w:rFonts w:ascii="Arial" w:eastAsia="Times New Roman" w:hAnsi="Arial" w:cs="Arial"/>
          <w:i/>
          <w:snapToGrid w:val="0"/>
          <w:lang w:val="ro-RO"/>
        </w:rPr>
        <w:t>municipiul Bistrița, str. Dimitrie Cantemir, nr. 13</w:t>
      </w:r>
      <w:r w:rsidR="00F7065A" w:rsidRPr="007410D8">
        <w:rPr>
          <w:rFonts w:ascii="Arial" w:eastAsia="Times New Roman" w:hAnsi="Arial" w:cs="Arial"/>
          <w:i/>
          <w:lang w:val="ro-RO"/>
        </w:rPr>
        <w:t>,</w:t>
      </w:r>
      <w:r w:rsidR="00F7065A" w:rsidRPr="00F7065A">
        <w:rPr>
          <w:rFonts w:ascii="Arial" w:eastAsia="Times New Roman" w:hAnsi="Arial" w:cs="Arial"/>
          <w:i/>
          <w:lang w:val="ro-RO"/>
        </w:rPr>
        <w:t xml:space="preserve"> județul Bistriţa-Năsăud</w:t>
      </w:r>
      <w:r w:rsidR="00F7065A" w:rsidRPr="00A607D3">
        <w:rPr>
          <w:rFonts w:ascii="Arial" w:eastAsia="Times New Roman" w:hAnsi="Arial" w:cs="Arial"/>
          <w:lang w:val="ro-RO"/>
        </w:rPr>
        <w:t>,</w:t>
      </w:r>
      <w:r w:rsidRPr="00532144">
        <w:rPr>
          <w:rFonts w:ascii="Arial" w:eastAsia="Times New Roman" w:hAnsi="Arial" w:cs="Arial"/>
          <w:lang w:val="ro-RO"/>
        </w:rPr>
        <w:t xml:space="preserve"> </w:t>
      </w:r>
      <w:r w:rsidRPr="00A079FD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A079FD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532144">
        <w:rPr>
          <w:rFonts w:ascii="Arial" w:eastAsia="Times New Roman" w:hAnsi="Arial" w:cs="Arial"/>
          <w:lang w:val="ro-RO"/>
        </w:rPr>
        <w:t xml:space="preserve">. 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7065A" w:rsidRDefault="00825666" w:rsidP="00F706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C341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</w:t>
      </w:r>
      <w:r w:rsidRPr="00F7065A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F7065A" w:rsidRPr="007410D8" w:rsidRDefault="004C11CF" w:rsidP="00F7065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7410D8">
        <w:rPr>
          <w:rFonts w:ascii="Arial" w:eastAsia="Times New Roman" w:hAnsi="Arial" w:cs="Arial"/>
          <w:i/>
          <w:lang w:val="ro-RO"/>
        </w:rPr>
        <w:t>a</w:t>
      </w:r>
      <w:r w:rsidR="007410D8" w:rsidRPr="007410D8">
        <w:rPr>
          <w:rFonts w:ascii="Arial" w:eastAsia="Times New Roman" w:hAnsi="Arial" w:cs="Arial"/>
          <w:i/>
          <w:lang w:val="ro-RO"/>
        </w:rPr>
        <w:t>) proiectul intră sub incidenţa HG nr. 445/2009 privind evaluarea impactului anumitor proiecte publice şi private asupra mediului, fiind încadrat în Anexa 2 la punctul pct. 13,</w:t>
      </w:r>
      <w:r w:rsidR="007410D8">
        <w:rPr>
          <w:rFonts w:ascii="Arial" w:eastAsia="Times New Roman" w:hAnsi="Arial" w:cs="Arial"/>
          <w:i/>
          <w:lang w:val="ro-RO"/>
        </w:rPr>
        <w:t xml:space="preserve"> </w:t>
      </w:r>
      <w:r w:rsidR="007410D8" w:rsidRPr="007410D8">
        <w:rPr>
          <w:rFonts w:ascii="Arial" w:eastAsia="Times New Roman" w:hAnsi="Arial" w:cs="Arial"/>
          <w:i/>
          <w:lang w:val="ro-RO"/>
        </w:rPr>
        <w:t xml:space="preserve">lit. a) orice modificări sau extinderi, altele decât cele prevăzute la pct. 22 din anexa nr. 1, ale proiectelor prevăzute în anexa nr. 1 sau în prezenta anexă, deja autorizate, executate sau în curs de a fi executate, care pot avea efecte semnificative negative asupra mediului; </w:t>
      </w:r>
    </w:p>
    <w:p w:rsid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b)</w:t>
      </w:r>
      <w:r w:rsidRPr="00A50530">
        <w:rPr>
          <w:rFonts w:ascii="Arial" w:hAnsi="Arial" w:cs="Arial"/>
          <w:i/>
          <w:lang w:val="ro-RO"/>
        </w:rPr>
        <w:t xml:space="preserve"> prin proiect se propune modernizarea construcției exi</w:t>
      </w:r>
      <w:r w:rsidR="005045CC">
        <w:rPr>
          <w:rFonts w:ascii="Arial" w:hAnsi="Arial" w:cs="Arial"/>
          <w:i/>
          <w:lang w:val="ro-RO"/>
        </w:rPr>
        <w:t xml:space="preserve">stente în regim de înălțime P+E </w:t>
      </w:r>
      <w:r w:rsidRPr="00A50530">
        <w:rPr>
          <w:rFonts w:ascii="Arial" w:hAnsi="Arial" w:cs="Arial"/>
          <w:i/>
          <w:lang w:val="ro-RO"/>
        </w:rPr>
        <w:t>și aducerea ei la un regim de înălțime P+2E (prin împărțirea etajului I în două etaje) și schimbarea destinației etajului din depozit în spațiu de producție, birouri și spații comerciale;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- </w:t>
      </w:r>
      <w:r w:rsidRPr="00A50530">
        <w:rPr>
          <w:rFonts w:ascii="Arial" w:hAnsi="Arial" w:cs="Arial"/>
          <w:i/>
          <w:lang w:val="ro-RO"/>
        </w:rPr>
        <w:t xml:space="preserve">pe amplasament la parterul clădirii existente funcționează un </w:t>
      </w:r>
      <w:r w:rsidRPr="00A50530">
        <w:rPr>
          <w:rFonts w:ascii="Arial" w:hAnsi="Arial" w:cs="Arial"/>
          <w:i/>
          <w:snapToGrid w:val="0"/>
          <w:lang w:val="ro-RO"/>
        </w:rPr>
        <w:t>atelier de prelucrare sticlă</w:t>
      </w:r>
      <w:r w:rsidRPr="00A50530">
        <w:rPr>
          <w:rFonts w:ascii="Arial" w:hAnsi="Arial" w:cs="Arial"/>
          <w:i/>
          <w:lang w:val="ro-RO"/>
        </w:rPr>
        <w:t xml:space="preserve"> pentru care titularul deţine autorizaţia de mediu nr. 110/29.12.2014, cu valabilitate 29.12.2019;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 după modernizare clădirea, în regim de înălţime P+2E, va avea următoarele funcţiuni: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 xml:space="preserve">     - la parter: hală prelucrare sticlă – 1250,26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>
        <w:rPr>
          <w:rFonts w:ascii="Arial" w:hAnsi="Arial" w:cs="Arial"/>
          <w:i/>
          <w:lang w:val="ro-RO"/>
        </w:rPr>
        <w:t>, hol recepție/</w:t>
      </w:r>
      <w:r w:rsidRPr="00A50530">
        <w:rPr>
          <w:rFonts w:ascii="Arial" w:hAnsi="Arial" w:cs="Arial"/>
          <w:i/>
          <w:lang w:val="ro-RO"/>
        </w:rPr>
        <w:t>expediție marfă – 52,60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spațiu întreținere-service utilaje proprii – 52,15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birouri, oficiu, grupuri sanitare;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 xml:space="preserve">     - la supantă: vestiar, spațiu servire masă, dușuri;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 xml:space="preserve">     - la etajul I: sala printere – 321,76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vopsitorie – 235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atelier confecții metalice – 138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atelier confecționare mobilier – 138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birouri, oficiu, sală protocol, apartament de serviciu;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 xml:space="preserve">     - la etajul II: magazin de prezentare – 954,50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depozit marfă – 86,58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magazie – 17,35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bar – 15,24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sala mese bar – 81, 43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oficiu, birouri;</w:t>
      </w:r>
      <w:r>
        <w:rPr>
          <w:rFonts w:ascii="Arial" w:hAnsi="Arial" w:cs="Arial"/>
          <w:i/>
          <w:lang w:val="ro-RO"/>
        </w:rPr>
        <w:t xml:space="preserve"> terasă unde se vor amenaja:</w:t>
      </w:r>
      <w:r w:rsidRPr="00A50530">
        <w:rPr>
          <w:rFonts w:ascii="Arial" w:hAnsi="Arial" w:cs="Arial"/>
          <w:i/>
          <w:lang w:val="ro-RO"/>
        </w:rPr>
        <w:t xml:space="preserve"> atelier de creație – 50,35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terasă propriu-zisă – 109,80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piscină – 27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grup sanitar;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 suprafața totală a terenului este de 2458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>, din care: 1690,5 m</w:t>
      </w:r>
      <w:r w:rsidRPr="00A50530">
        <w:rPr>
          <w:rFonts w:ascii="Arial" w:hAnsi="Arial" w:cs="Arial"/>
          <w:i/>
          <w:vertAlign w:val="superscript"/>
          <w:lang w:val="ro-RO"/>
        </w:rPr>
        <w:t xml:space="preserve">2 </w:t>
      </w:r>
      <w:r w:rsidRPr="00A50530">
        <w:rPr>
          <w:rFonts w:ascii="Arial" w:hAnsi="Arial" w:cs="Arial"/>
          <w:i/>
          <w:lang w:val="ro-RO"/>
        </w:rPr>
        <w:t>- suprafaţă construită și 767,5 m</w:t>
      </w:r>
      <w:r w:rsidRPr="00A50530">
        <w:rPr>
          <w:rFonts w:ascii="Arial" w:hAnsi="Arial" w:cs="Arial"/>
          <w:i/>
          <w:vertAlign w:val="superscript"/>
          <w:lang w:val="ro-RO"/>
        </w:rPr>
        <w:t>2</w:t>
      </w:r>
      <w:r w:rsidRPr="00A50530">
        <w:rPr>
          <w:rFonts w:ascii="Arial" w:hAnsi="Arial" w:cs="Arial"/>
          <w:i/>
          <w:lang w:val="ro-RO"/>
        </w:rPr>
        <w:t xml:space="preserve"> - curte, căi de acces și parcare;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 xml:space="preserve">- capacitatea de producție estimată este: 3000 m² (20 t)/lună piese de sticlă prelucrată și oglinzi, </w:t>
      </w:r>
      <w:r w:rsidR="005045CC">
        <w:rPr>
          <w:rFonts w:ascii="Arial" w:hAnsi="Arial" w:cs="Arial"/>
          <w:i/>
          <w:lang w:val="ro-RO"/>
        </w:rPr>
        <w:t xml:space="preserve">  </w:t>
      </w:r>
      <w:r w:rsidRPr="00A50530">
        <w:rPr>
          <w:rFonts w:ascii="Arial" w:hAnsi="Arial" w:cs="Arial"/>
          <w:i/>
          <w:lang w:val="ro-RO"/>
        </w:rPr>
        <w:t>4 t/lună confecții metalice și 200 buc./an mobilier din PAL, PAF, MDF și lemn;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lastRenderedPageBreak/>
        <w:t xml:space="preserve">- dotări prelucrare sticlă: 1 mașină de debitat geam cu comandă numerică, 2 mașini de frezat automate, 2 mașini de șlefuit automate, 1 mașină de găurit, 1 mașină de șlefuit manuală, 1 mașină de șlefuit cant curb, 1 mașină de spălat geam, 1 pistol de vopsit, 1 instalație de sablat dotată instalaţie de exhaustare şi purificare a aerului, 1 cuptor electric de termoformare cu putere calorică de 18 kW și capacitate de 0,65 m³, 1 cuptor electric de termoformare cu putere calorică de 47 kW și capacitate de 4 m³ - utilaje existente și 1 cuptor de securizare </w:t>
      </w:r>
      <w:r>
        <w:rPr>
          <w:rFonts w:ascii="Arial" w:hAnsi="Arial" w:cs="Arial"/>
          <w:i/>
          <w:lang w:val="ro-RO"/>
        </w:rPr>
        <w:t>-</w:t>
      </w:r>
      <w:r w:rsidRPr="00A50530">
        <w:rPr>
          <w:rFonts w:ascii="Arial" w:hAnsi="Arial" w:cs="Arial"/>
          <w:i/>
          <w:lang w:val="ro-RO"/>
        </w:rPr>
        <w:t xml:space="preserve"> nou achiziționat;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 dotări confecții metalice: 1 fierăstr</w:t>
      </w:r>
      <w:r>
        <w:rPr>
          <w:rFonts w:ascii="Arial" w:hAnsi="Arial" w:cs="Arial"/>
          <w:i/>
          <w:lang w:val="ro-RO"/>
        </w:rPr>
        <w:t>ă</w:t>
      </w:r>
      <w:r w:rsidRPr="00A50530">
        <w:rPr>
          <w:rFonts w:ascii="Arial" w:hAnsi="Arial" w:cs="Arial"/>
          <w:i/>
          <w:lang w:val="ro-RO"/>
        </w:rPr>
        <w:t>u debitare, 1 strung, 1 freză, 1 mașină de găurit, 2 aparate de sudură;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</w:t>
      </w:r>
      <w:r w:rsidR="005045CC">
        <w:rPr>
          <w:rFonts w:ascii="Arial" w:hAnsi="Arial" w:cs="Arial"/>
          <w:i/>
          <w:lang w:val="ro-RO"/>
        </w:rPr>
        <w:t xml:space="preserve"> dotări confecționare mobilier: </w:t>
      </w:r>
      <w:r w:rsidRPr="00A50530">
        <w:rPr>
          <w:rFonts w:ascii="Arial" w:hAnsi="Arial" w:cs="Arial"/>
          <w:i/>
          <w:lang w:val="ro-RO"/>
        </w:rPr>
        <w:t>1 circular</w:t>
      </w:r>
      <w:r w:rsidR="005045CC">
        <w:rPr>
          <w:rFonts w:ascii="Arial" w:hAnsi="Arial" w:cs="Arial"/>
          <w:i/>
          <w:lang w:val="ro-RO"/>
        </w:rPr>
        <w:t xml:space="preserve"> pentru debitat placi PAL, MDF, </w:t>
      </w:r>
      <w:r w:rsidRPr="00A50530">
        <w:rPr>
          <w:rFonts w:ascii="Arial" w:hAnsi="Arial" w:cs="Arial"/>
          <w:i/>
          <w:lang w:val="ro-RO"/>
        </w:rPr>
        <w:t xml:space="preserve">1 mașină de căntuit, 1 mașină de găurit, 1 MUT - circular, freză, rindeluire; utilajele de prelucrare lemn </w:t>
      </w:r>
      <w:r>
        <w:rPr>
          <w:rFonts w:ascii="Arial" w:hAnsi="Arial" w:cs="Arial"/>
          <w:i/>
          <w:lang w:val="ro-RO"/>
        </w:rPr>
        <w:t>vor fi</w:t>
      </w:r>
      <w:r w:rsidRPr="00A50530">
        <w:rPr>
          <w:rFonts w:ascii="Arial" w:hAnsi="Arial" w:cs="Arial"/>
          <w:i/>
          <w:lang w:val="ro-RO"/>
        </w:rPr>
        <w:t xml:space="preserve"> dotate cu sistem de exhaustare cu saci;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 încălzirea spațiilor și apa caldă menajeră se va face cu centrală termică cu combustibil solid (lemn);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 alimentarea cu apă se realizează din reţeaua municipală; apa se utilizează în scop potabil, menajer, pentru spălat sticlă și pentru instalațiile de răcire a utilajelor;</w:t>
      </w:r>
    </w:p>
    <w:p w:rsidR="00A50530" w:rsidRPr="00A50530" w:rsidRDefault="00A50530" w:rsidP="00A505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50530">
        <w:rPr>
          <w:rFonts w:ascii="Arial" w:hAnsi="Arial" w:cs="Arial"/>
          <w:i/>
          <w:lang w:val="ro-RO"/>
        </w:rPr>
        <w:t>- apele uzate sunt evacuate în rețeaua de canalizare a municipală;</w:t>
      </w:r>
    </w:p>
    <w:p w:rsidR="00F7065A" w:rsidRPr="00120961" w:rsidRDefault="001C4BB2" w:rsidP="00A50530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>c</w:t>
      </w:r>
      <w:r w:rsidR="00A50530">
        <w:rPr>
          <w:rFonts w:ascii="Arial" w:hAnsi="Arial" w:cs="Arial"/>
          <w:i/>
          <w:lang w:val="ro-RO" w:eastAsia="ar-SA"/>
        </w:rPr>
        <w:t xml:space="preserve">) </w:t>
      </w:r>
      <w:r w:rsidR="00F7065A" w:rsidRPr="00120961">
        <w:rPr>
          <w:rFonts w:ascii="Arial" w:hAnsi="Arial" w:cs="Arial"/>
          <w:i/>
          <w:lang w:val="ro-RO" w:eastAsia="ar-SA"/>
        </w:rPr>
        <w:t>proiectul este situat în afara zonelor de protecţie specială sau arie în care standardele de calitate ale mediului, stabilite de legislaţie, au fost depăşite;</w:t>
      </w:r>
    </w:p>
    <w:p w:rsidR="00F7065A" w:rsidRPr="00120961" w:rsidRDefault="001C4BB2" w:rsidP="00F7065A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>d</w:t>
      </w:r>
      <w:r w:rsidR="00F7065A" w:rsidRPr="00120961">
        <w:rPr>
          <w:rFonts w:ascii="Arial" w:hAnsi="Arial" w:cs="Arial"/>
          <w:i/>
          <w:lang w:val="ro-RO" w:eastAsia="ar-SA"/>
        </w:rPr>
        <w:t>) probabilitatea impactului asupra factorilor de mediu este redusă;</w:t>
      </w:r>
    </w:p>
    <w:p w:rsidR="00F7065A" w:rsidRPr="00C111E6" w:rsidRDefault="001C4BB2" w:rsidP="00F7065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e</w:t>
      </w:r>
      <w:r w:rsidR="00F7065A" w:rsidRPr="00C111E6">
        <w:rPr>
          <w:rFonts w:ascii="Arial" w:hAnsi="Arial" w:cs="Arial"/>
          <w:i/>
          <w:lang w:val="ro-RO"/>
        </w:rPr>
        <w:t>)prin respectarea măsurilor preventive şi de protecţia factorilor de mediu, probabilitatea impactului asupra factorilor de mediu este redusă;</w:t>
      </w:r>
    </w:p>
    <w:p w:rsidR="00F7065A" w:rsidRPr="0074675E" w:rsidRDefault="001C4BB2" w:rsidP="00F7065A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iCs/>
          <w:lang w:val="ro-RO"/>
        </w:rPr>
        <w:t>f</w:t>
      </w:r>
      <w:r w:rsidR="00F7065A" w:rsidRPr="0074675E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F7065A" w:rsidRPr="0074675E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1A76A0" w:rsidRDefault="001C4BB2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g</w:t>
      </w:r>
      <w:r w:rsidR="005045CC">
        <w:rPr>
          <w:rFonts w:ascii="Arial" w:eastAsia="Times New Roman" w:hAnsi="Arial" w:cs="Arial"/>
          <w:i/>
          <w:lang w:val="ro-RO"/>
        </w:rPr>
        <w:t xml:space="preserve">) </w:t>
      </w:r>
      <w:r w:rsidR="003D0C11" w:rsidRPr="001A76A0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F75DAF" w:rsidRPr="003125F3">
        <w:rPr>
          <w:rFonts w:ascii="Arial" w:eastAsia="Times New Roman" w:hAnsi="Arial" w:cs="Arial"/>
          <w:i/>
          <w:lang w:val="ro-RO"/>
        </w:rPr>
        <w:t>municipiul</w:t>
      </w:r>
      <w:r w:rsidR="00F75DAF">
        <w:rPr>
          <w:rFonts w:ascii="Arial" w:eastAsia="Times New Roman" w:hAnsi="Arial" w:cs="Arial"/>
          <w:i/>
          <w:lang w:val="ro-RO"/>
        </w:rPr>
        <w:t>ui</w:t>
      </w:r>
      <w:r w:rsidR="00F75DAF" w:rsidRPr="003125F3">
        <w:rPr>
          <w:rFonts w:ascii="Arial" w:eastAsia="Times New Roman" w:hAnsi="Arial" w:cs="Arial"/>
          <w:i/>
          <w:lang w:val="ro-RO"/>
        </w:rPr>
        <w:t xml:space="preserve"> Bistrița</w:t>
      </w:r>
      <w:r w:rsidR="003D0C11" w:rsidRPr="001A76A0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1A76A0" w:rsidRDefault="00825666" w:rsidP="004C11C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177004" w:rsidRPr="001A76A0" w:rsidRDefault="00177004" w:rsidP="00177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A76A0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77004" w:rsidRPr="001A76A0" w:rsidRDefault="00177004" w:rsidP="0017700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 xml:space="preserve">a) proiectul propus nu intră sub incidenţa art. 28 din Legea nr. 49/2011 pentru aprobarea, cu modificări, a O.U.G. nr. 57/2007 </w:t>
      </w:r>
      <w:r w:rsidRPr="001A76A0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1A76A0">
        <w:rPr>
          <w:rFonts w:ascii="Arial" w:hAnsi="Arial" w:cs="Arial"/>
          <w:i/>
          <w:lang w:val="ro-RO"/>
        </w:rPr>
        <w:t>;</w:t>
      </w:r>
    </w:p>
    <w:p w:rsidR="00177004" w:rsidRPr="001A76A0" w:rsidRDefault="00177004" w:rsidP="00177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177004" w:rsidRPr="001A76A0" w:rsidRDefault="00177004" w:rsidP="00177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A76A0">
        <w:rPr>
          <w:rFonts w:ascii="Arial" w:hAnsi="Arial" w:cs="Arial"/>
          <w:b/>
          <w:bCs/>
          <w:lang w:val="ro-RO"/>
        </w:rPr>
        <w:t>Condiţii de realizare a proiectului</w:t>
      </w:r>
      <w:r w:rsidRPr="001A76A0">
        <w:rPr>
          <w:rFonts w:ascii="Arial" w:hAnsi="Arial" w:cs="Arial"/>
          <w:b/>
          <w:lang w:val="ro-RO"/>
        </w:rPr>
        <w:t>:</w:t>
      </w:r>
    </w:p>
    <w:p w:rsidR="00F7065A" w:rsidRPr="00BC296C" w:rsidRDefault="00F7065A" w:rsidP="00F70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296C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F7065A" w:rsidRDefault="00F7065A" w:rsidP="00F7065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C296C">
        <w:rPr>
          <w:rFonts w:ascii="Arial" w:hAnsi="Arial" w:cs="Arial"/>
          <w:i/>
          <w:color w:val="000000"/>
          <w:lang w:val="ro-RO"/>
        </w:rPr>
        <w:t xml:space="preserve">2. </w:t>
      </w:r>
      <w:r w:rsidRPr="00BC296C">
        <w:rPr>
          <w:rFonts w:ascii="Arial" w:hAnsi="Arial" w:cs="Arial"/>
          <w:i/>
          <w:lang w:val="ro-RO" w:eastAsia="ar-SA"/>
        </w:rPr>
        <w:t>M</w:t>
      </w:r>
      <w:r w:rsidRPr="00BC296C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mediu. Se interzice depozitarea necontrolată a deşeurilor (direct pe sol, etc.).</w:t>
      </w:r>
    </w:p>
    <w:p w:rsidR="00866118" w:rsidRPr="001B51A4" w:rsidRDefault="00F7065A" w:rsidP="0086611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1B51A4">
        <w:rPr>
          <w:rFonts w:ascii="Arial" w:hAnsi="Arial" w:cs="Arial"/>
          <w:i/>
          <w:lang w:val="ro-RO"/>
        </w:rPr>
        <w:t xml:space="preserve">. </w:t>
      </w:r>
      <w:r w:rsidR="00866118" w:rsidRPr="00041936">
        <w:rPr>
          <w:rFonts w:ascii="Arial" w:eastAsia="Times New Roman" w:hAnsi="Arial" w:cs="Arial"/>
          <w:i/>
          <w:snapToGrid w:val="0"/>
          <w:lang w:val="ro-RO"/>
        </w:rPr>
        <w:t xml:space="preserve">Se vor achiziţiona şi monta echipamente care să asigure </w:t>
      </w:r>
      <w:r w:rsidR="00866118">
        <w:rPr>
          <w:rFonts w:ascii="Arial" w:eastAsia="Times New Roman" w:hAnsi="Arial" w:cs="Arial"/>
          <w:i/>
          <w:iCs/>
          <w:lang w:val="ro-RO"/>
        </w:rPr>
        <w:t>î</w:t>
      </w:r>
      <w:r w:rsidR="00866118" w:rsidRPr="002A3D4B">
        <w:rPr>
          <w:rStyle w:val="tsp1"/>
          <w:rFonts w:ascii="Arial" w:hAnsi="Arial" w:cs="Arial"/>
          <w:i/>
          <w:lang w:val="ro-RO"/>
        </w:rPr>
        <w:t xml:space="preserve">ncadrarea </w:t>
      </w:r>
      <w:r w:rsidR="00866118">
        <w:rPr>
          <w:rFonts w:ascii="Arial" w:hAnsi="Arial" w:cs="Arial"/>
          <w:i/>
          <w:lang w:val="ro-RO"/>
        </w:rPr>
        <w:t>pentru</w:t>
      </w:r>
      <w:r w:rsidR="00866118" w:rsidRPr="002A3D4B">
        <w:rPr>
          <w:rFonts w:ascii="Arial" w:hAnsi="Arial" w:cs="Arial"/>
          <w:i/>
          <w:lang w:val="ro-RO"/>
        </w:rPr>
        <w:t xml:space="preserve"> </w:t>
      </w:r>
      <w:r w:rsidR="00866118" w:rsidRPr="00034186">
        <w:rPr>
          <w:rFonts w:ascii="Arial" w:eastAsia="Times New Roman" w:hAnsi="Arial" w:cs="Arial"/>
          <w:i/>
          <w:iCs/>
          <w:lang w:val="ro-RO"/>
        </w:rPr>
        <w:t xml:space="preserve">pentru pulberile rezultate </w:t>
      </w:r>
      <w:r w:rsidR="00866118">
        <w:rPr>
          <w:rFonts w:ascii="Arial" w:hAnsi="Arial" w:cs="Arial"/>
          <w:i/>
          <w:lang w:val="ro-RO"/>
        </w:rPr>
        <w:t>din</w:t>
      </w:r>
      <w:r w:rsidR="00866118" w:rsidRPr="002A3D4B">
        <w:rPr>
          <w:rFonts w:ascii="Arial" w:hAnsi="Arial" w:cs="Arial"/>
          <w:i/>
          <w:lang w:val="ro-RO"/>
        </w:rPr>
        <w:t xml:space="preserve"> </w:t>
      </w:r>
      <w:r w:rsidR="00866118">
        <w:rPr>
          <w:rFonts w:ascii="Arial" w:hAnsi="Arial" w:cs="Arial"/>
          <w:i/>
          <w:lang w:val="ro-RO"/>
        </w:rPr>
        <w:t xml:space="preserve">activitățile care se vor desfășura </w:t>
      </w:r>
      <w:r w:rsidR="00866118" w:rsidRPr="002A3D4B">
        <w:rPr>
          <w:rFonts w:ascii="Arial" w:hAnsi="Arial" w:cs="Arial"/>
          <w:i/>
          <w:lang w:val="ro-RO"/>
        </w:rPr>
        <w:t>în valorile limită de emisie prevăzute de Ordinul MAPPM nr. 462/1993 privind Condiţiile tehnice privind protecţia atmosferei</w:t>
      </w:r>
      <w:r w:rsidR="00866118">
        <w:rPr>
          <w:rFonts w:ascii="Arial" w:hAnsi="Arial" w:cs="Arial"/>
          <w:i/>
          <w:lang w:val="ro-RO"/>
        </w:rPr>
        <w:t>.</w:t>
      </w:r>
    </w:p>
    <w:p w:rsidR="0090019B" w:rsidRDefault="001B51A4" w:rsidP="0090019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4. </w:t>
      </w:r>
      <w:r w:rsidR="0090019B">
        <w:rPr>
          <w:rFonts w:ascii="Arial" w:hAnsi="Arial" w:cs="Arial"/>
          <w:i/>
          <w:lang w:val="ro-RO"/>
        </w:rPr>
        <w:t>R</w:t>
      </w:r>
      <w:r w:rsidR="0090019B" w:rsidRPr="001162BA">
        <w:rPr>
          <w:rFonts w:ascii="Arial" w:hAnsi="Arial" w:cs="Arial"/>
          <w:i/>
          <w:lang w:val="ro-RO"/>
        </w:rPr>
        <w:t>umeguşul şi celelalte deşeuri lemnoase rezultate din activitate</w:t>
      </w:r>
      <w:r w:rsidR="0090019B">
        <w:rPr>
          <w:rFonts w:ascii="Arial" w:hAnsi="Arial" w:cs="Arial"/>
          <w:i/>
          <w:lang w:val="ro-RO"/>
        </w:rPr>
        <w:t>a de confecținare mobilier</w:t>
      </w:r>
      <w:r w:rsidR="0090019B" w:rsidRPr="001162BA">
        <w:rPr>
          <w:rFonts w:ascii="Arial" w:hAnsi="Arial" w:cs="Arial"/>
          <w:i/>
          <w:lang w:val="ro-RO"/>
        </w:rPr>
        <w:t xml:space="preserve"> se vor depozita provizoriu pe suprafeţe betonate special amenajate în acest scop, conform HG nr. 2293/2004 privind gestionarea deşeurilor rezultate în urma procesului de</w:t>
      </w:r>
      <w:r w:rsidR="0090019B">
        <w:rPr>
          <w:rFonts w:ascii="Arial" w:hAnsi="Arial" w:cs="Arial"/>
          <w:i/>
          <w:lang w:val="ro-RO"/>
        </w:rPr>
        <w:t xml:space="preserve"> obţinere a materialului lemnos.</w:t>
      </w:r>
    </w:p>
    <w:p w:rsidR="00F7065A" w:rsidRDefault="00FE32B3" w:rsidP="00F7065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="00F7065A" w:rsidRPr="00BC296C">
        <w:rPr>
          <w:rFonts w:ascii="Arial" w:hAnsi="Arial" w:cs="Arial"/>
          <w:i/>
          <w:lang w:val="ro-RO"/>
        </w:rPr>
        <w:t xml:space="preserve">. Pe parcursul execuţiei lucrărilor se vor lua toate măsurile pentru prevenirea poluărilor accidentale, prevenirea generării de disconfort pentru vecinătățile locuite (mai ales zgomot, degajare praf). </w:t>
      </w:r>
    </w:p>
    <w:p w:rsidR="00F7065A" w:rsidRPr="00BC296C" w:rsidRDefault="00FE32B3" w:rsidP="00F7065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6</w:t>
      </w:r>
      <w:r w:rsidR="00F7065A" w:rsidRPr="00BC296C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F7065A" w:rsidRPr="00BC296C" w:rsidRDefault="00F7065A" w:rsidP="00F7065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BC296C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F7065A" w:rsidRDefault="00F7065A" w:rsidP="00F7065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BC296C">
        <w:rPr>
          <w:lang w:val="ro-RO"/>
        </w:rPr>
        <w:t xml:space="preserve">    </w:t>
      </w:r>
      <w:r w:rsidRPr="00EA4636">
        <w:rPr>
          <w:b/>
          <w:lang w:val="ro-RO"/>
        </w:rPr>
        <w:t xml:space="preserve">- </w:t>
      </w:r>
      <w:r w:rsidRPr="00BC296C">
        <w:rPr>
          <w:rFonts w:ascii="Arial" w:hAnsi="Arial" w:cs="Arial"/>
          <w:i/>
          <w:lang w:val="ro-RO"/>
        </w:rPr>
        <w:t>evitarea depozitării necontrolate a materialelor folosite şi a deşeurilor rezultate</w:t>
      </w:r>
      <w:r>
        <w:rPr>
          <w:rFonts w:ascii="Arial" w:hAnsi="Arial" w:cs="Arial"/>
          <w:i/>
          <w:lang w:val="ro-RO"/>
        </w:rPr>
        <w:t>;</w:t>
      </w:r>
    </w:p>
    <w:p w:rsidR="00F7065A" w:rsidRDefault="00F7065A" w:rsidP="00F7065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  - </w:t>
      </w:r>
      <w:r w:rsidRPr="00A50ACE">
        <w:rPr>
          <w:rFonts w:ascii="Arial" w:hAnsi="Arial" w:cs="Arial"/>
          <w:i/>
          <w:lang w:val="ro-RO"/>
        </w:rPr>
        <w:t>asigurarea permanentă a stocului de materiale și dotări necesare pentru combaterea efectelor poluărilor accidentale (materiale absorbante).</w:t>
      </w:r>
    </w:p>
    <w:p w:rsidR="00F7065A" w:rsidRPr="00BC296C" w:rsidRDefault="00A93019" w:rsidP="00F7065A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F7065A" w:rsidRPr="0026487C">
        <w:rPr>
          <w:rFonts w:ascii="Arial" w:hAnsi="Arial" w:cs="Arial"/>
          <w:i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D86603" w:rsidRDefault="00A93019" w:rsidP="00D86603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lastRenderedPageBreak/>
        <w:t>8</w:t>
      </w:r>
      <w:r w:rsidR="00F7065A" w:rsidRPr="00BC296C">
        <w:rPr>
          <w:rFonts w:ascii="Arial" w:hAnsi="Arial" w:cs="Arial"/>
          <w:i/>
          <w:iCs/>
          <w:lang w:val="ro-RO"/>
        </w:rPr>
        <w:t xml:space="preserve">. </w:t>
      </w:r>
      <w:r w:rsidR="00D86603" w:rsidRPr="00A9382F">
        <w:rPr>
          <w:rFonts w:ascii="Arial" w:hAnsi="Arial" w:cs="Arial"/>
          <w:i/>
          <w:iCs/>
          <w:lang w:val="ro-RO"/>
        </w:rPr>
        <w:t xml:space="preserve">Se interzice accesul de pe amplasament pe drumurile publice cu utilaje şi mijloace de transport necurăţate. </w:t>
      </w:r>
    </w:p>
    <w:p w:rsidR="00D86603" w:rsidRDefault="00D86603" w:rsidP="00F7065A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 xml:space="preserve">9. </w:t>
      </w:r>
      <w:r w:rsidR="00F7065A" w:rsidRPr="00A9382F">
        <w:rPr>
          <w:rFonts w:ascii="Arial" w:hAnsi="Arial" w:cs="Arial"/>
          <w:i/>
          <w:iCs/>
          <w:lang w:val="ro-RO"/>
        </w:rPr>
        <w:t>Deşeurile menajere vor fi transportate şi depozitate prin relaţie contractuală cu operatorul de salubritate, iar deşeurile valorificabile se vor preda la societăţi specializate, autorizate pentru valorificarea lor.</w:t>
      </w:r>
    </w:p>
    <w:p w:rsidR="00F7065A" w:rsidRPr="00D86603" w:rsidRDefault="00A93019" w:rsidP="00F7065A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10</w:t>
      </w:r>
      <w:r w:rsidR="00F7065A" w:rsidRPr="00A9382F">
        <w:rPr>
          <w:rFonts w:ascii="Arial" w:hAnsi="Arial" w:cs="Arial"/>
          <w:i/>
          <w:iCs/>
          <w:lang w:val="ro-RO"/>
        </w:rPr>
        <w:t xml:space="preserve">. </w:t>
      </w:r>
      <w:r w:rsidRPr="001162BA">
        <w:rPr>
          <w:rFonts w:ascii="Arial" w:hAnsi="Arial" w:cs="Arial"/>
          <w:i/>
          <w:lang w:val="ro-RO"/>
        </w:rPr>
        <w:t>Pe parcursul execuţiei lucrărilor s</w:t>
      </w:r>
      <w:r w:rsidR="00D86603">
        <w:rPr>
          <w:rFonts w:ascii="Arial" w:hAnsi="Arial" w:cs="Arial"/>
          <w:i/>
          <w:lang w:val="ro-RO"/>
        </w:rPr>
        <w:t xml:space="preserve">e vor lua toate măsurile pentru </w:t>
      </w:r>
      <w:r w:rsidRPr="001162BA">
        <w:rPr>
          <w:rFonts w:ascii="Arial" w:hAnsi="Arial" w:cs="Arial"/>
          <w:i/>
          <w:lang w:val="ro-RO"/>
        </w:rPr>
        <w:t>prevenirea poluărilor accidentale, iar la finalizarea lucrărilor se vor îndepărta atât materialele rămase neutilizate, cât şi deşeurile rezultat</w:t>
      </w:r>
      <w:r>
        <w:rPr>
          <w:rFonts w:ascii="Arial" w:hAnsi="Arial" w:cs="Arial"/>
          <w:i/>
          <w:lang w:val="ro-RO"/>
        </w:rPr>
        <w:t>e în timpul lucrărilor</w:t>
      </w:r>
      <w:r w:rsidR="00F7065A" w:rsidRPr="00120961">
        <w:rPr>
          <w:rFonts w:ascii="Arial" w:hAnsi="Arial" w:cs="Arial"/>
          <w:i/>
          <w:iCs/>
          <w:lang w:val="ro-RO"/>
        </w:rPr>
        <w:t>, iar suprafeţele de teren afectate de lucrările de execuţie vor fi aduse la starea iniţială.</w:t>
      </w:r>
    </w:p>
    <w:p w:rsidR="00F7065A" w:rsidRPr="00BC296C" w:rsidRDefault="00A93019" w:rsidP="00F7065A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>11</w:t>
      </w:r>
      <w:r w:rsidR="00F7065A" w:rsidRPr="00BC296C">
        <w:rPr>
          <w:rFonts w:ascii="Arial" w:hAnsi="Arial" w:cs="Arial"/>
          <w:i/>
          <w:lang w:val="ro-RO"/>
        </w:rPr>
        <w:t xml:space="preserve">. </w:t>
      </w:r>
      <w:r w:rsidR="001C4BB2">
        <w:rPr>
          <w:rFonts w:ascii="Arial" w:hAnsi="Arial" w:cs="Arial"/>
          <w:i/>
          <w:lang w:val="ro-RO"/>
        </w:rPr>
        <w:t>La finalizarea investiției</w:t>
      </w:r>
      <w:r w:rsidR="00F7065A" w:rsidRPr="00A50ACE">
        <w:rPr>
          <w:rFonts w:ascii="Arial" w:hAnsi="Arial" w:cs="Arial"/>
          <w:i/>
          <w:lang w:val="ro-RO"/>
        </w:rPr>
        <w:t xml:space="preserve"> t</w:t>
      </w:r>
      <w:r w:rsidR="00F7065A" w:rsidRPr="00A50ACE">
        <w:rPr>
          <w:rFonts w:ascii="Arial" w:hAnsi="Arial" w:cs="Arial"/>
          <w:bCs/>
          <w:i/>
          <w:lang w:val="ro-RO"/>
        </w:rPr>
        <w:t xml:space="preserve">itularul va </w:t>
      </w:r>
      <w:r w:rsidR="00F7065A" w:rsidRPr="00A50ACE">
        <w:rPr>
          <w:rFonts w:ascii="Arial" w:hAnsi="Arial" w:cs="Arial"/>
          <w:bCs/>
          <w:i/>
          <w:iCs/>
          <w:lang w:val="ro-RO"/>
        </w:rPr>
        <w:t xml:space="preserve">notifica Agenţia pentru Protecţia Mediului Bistriţa-Năsăud și Comisariatul Județean Bistrița-Năsăud al GNM pentru verificarea conformării cu </w:t>
      </w:r>
      <w:r w:rsidR="00F7065A">
        <w:rPr>
          <w:rFonts w:ascii="Arial" w:hAnsi="Arial" w:cs="Arial"/>
          <w:bCs/>
          <w:i/>
          <w:iCs/>
          <w:lang w:val="ro-RO"/>
        </w:rPr>
        <w:t xml:space="preserve">actul de reglementare </w:t>
      </w:r>
      <w:r w:rsidR="00F7065A" w:rsidRPr="00A9382F">
        <w:rPr>
          <w:rFonts w:ascii="Arial" w:hAnsi="Arial" w:cs="Arial"/>
          <w:bCs/>
          <w:i/>
          <w:iCs/>
          <w:lang w:val="ro-RO"/>
        </w:rPr>
        <w:t>solicitat</w:t>
      </w:r>
      <w:r w:rsidR="001C4BB2">
        <w:rPr>
          <w:rFonts w:ascii="Arial" w:hAnsi="Arial" w:cs="Arial"/>
          <w:bCs/>
          <w:i/>
          <w:iCs/>
          <w:lang w:val="ro-RO"/>
        </w:rPr>
        <w:t xml:space="preserve"> </w:t>
      </w:r>
      <w:r w:rsidR="00F7065A" w:rsidRPr="00A35D86">
        <w:rPr>
          <w:rFonts w:ascii="Arial" w:hAnsi="Arial" w:cs="Arial"/>
          <w:bCs/>
          <w:i/>
          <w:iCs/>
          <w:lang w:val="ro-RO"/>
        </w:rPr>
        <w:t>şi se va solicita şi obţine autorizaţia de mediu</w:t>
      </w:r>
      <w:r w:rsidR="00F7065A">
        <w:rPr>
          <w:rFonts w:ascii="Arial" w:hAnsi="Arial" w:cs="Arial"/>
          <w:bCs/>
          <w:i/>
          <w:iCs/>
          <w:lang w:val="ro-RO"/>
        </w:rPr>
        <w:t xml:space="preserve"> revizuită</w:t>
      </w:r>
      <w:r w:rsidR="00F7065A" w:rsidRPr="00A35D86">
        <w:rPr>
          <w:rFonts w:ascii="Arial" w:hAnsi="Arial" w:cs="Arial"/>
          <w:bCs/>
          <w:i/>
          <w:iCs/>
          <w:lang w:val="ro-RO"/>
        </w:rPr>
        <w:t>.</w:t>
      </w:r>
      <w:r w:rsidR="00F7065A" w:rsidRPr="00A35D86">
        <w:rPr>
          <w:rFonts w:ascii="Arial" w:hAnsi="Arial" w:cs="Arial"/>
          <w:bCs/>
          <w:i/>
          <w:iCs/>
          <w:lang w:val="ro-RO"/>
        </w:rPr>
        <w:tab/>
      </w:r>
      <w:r w:rsidR="00F7065A" w:rsidRPr="00A9382F">
        <w:rPr>
          <w:rFonts w:ascii="Arial" w:hAnsi="Arial" w:cs="Arial"/>
          <w:lang w:val="ro-RO"/>
        </w:rPr>
        <w:tab/>
      </w:r>
    </w:p>
    <w:p w:rsidR="00177004" w:rsidRPr="00532144" w:rsidRDefault="00177004" w:rsidP="001770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</w:t>
      </w:r>
      <w:r w:rsidR="00177004">
        <w:rPr>
          <w:rFonts w:ascii="Arial" w:hAnsi="Arial" w:cs="Arial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Pr="00532144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72" w:rsidRDefault="00C91672" w:rsidP="0010560A">
      <w:pPr>
        <w:spacing w:after="0" w:line="240" w:lineRule="auto"/>
      </w:pPr>
      <w:r>
        <w:separator/>
      </w:r>
    </w:p>
  </w:endnote>
  <w:endnote w:type="continuationSeparator" w:id="0">
    <w:p w:rsidR="00C91672" w:rsidRDefault="00C9167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616A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16A3C">
              <w:rPr>
                <w:b/>
                <w:sz w:val="24"/>
                <w:szCs w:val="24"/>
              </w:rPr>
              <w:fldChar w:fldCharType="separate"/>
            </w:r>
            <w:r w:rsidR="00A079FD">
              <w:rPr>
                <w:b/>
                <w:noProof/>
              </w:rPr>
              <w:t>3</w:t>
            </w:r>
            <w:r w:rsidR="00616A3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616A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16A3C">
              <w:rPr>
                <w:b/>
                <w:sz w:val="24"/>
                <w:szCs w:val="24"/>
              </w:rPr>
              <w:fldChar w:fldCharType="separate"/>
            </w:r>
            <w:r w:rsidR="00A079FD">
              <w:rPr>
                <w:b/>
                <w:noProof/>
              </w:rPr>
              <w:t>3</w:t>
            </w:r>
            <w:r w:rsidR="00616A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72" w:rsidRDefault="00C91672" w:rsidP="0010560A">
      <w:pPr>
        <w:spacing w:after="0" w:line="240" w:lineRule="auto"/>
      </w:pPr>
      <w:r>
        <w:separator/>
      </w:r>
    </w:p>
  </w:footnote>
  <w:footnote w:type="continuationSeparator" w:id="0">
    <w:p w:rsidR="00C91672" w:rsidRDefault="00C9167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5A572C3"/>
    <w:multiLevelType w:val="hybridMultilevel"/>
    <w:tmpl w:val="D3E6C1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A32AB"/>
    <w:multiLevelType w:val="hybridMultilevel"/>
    <w:tmpl w:val="835E437C"/>
    <w:lvl w:ilvl="0" w:tplc="893C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1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1BF7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B64F0"/>
    <w:rsid w:val="000C4375"/>
    <w:rsid w:val="000D0742"/>
    <w:rsid w:val="000D5BC3"/>
    <w:rsid w:val="000F4697"/>
    <w:rsid w:val="000F5694"/>
    <w:rsid w:val="000F7D10"/>
    <w:rsid w:val="001006F7"/>
    <w:rsid w:val="00105357"/>
    <w:rsid w:val="0010560A"/>
    <w:rsid w:val="001136A1"/>
    <w:rsid w:val="00117CBE"/>
    <w:rsid w:val="001274F0"/>
    <w:rsid w:val="00130855"/>
    <w:rsid w:val="00140DBC"/>
    <w:rsid w:val="00154372"/>
    <w:rsid w:val="00160A39"/>
    <w:rsid w:val="00161785"/>
    <w:rsid w:val="00163FDA"/>
    <w:rsid w:val="0017069E"/>
    <w:rsid w:val="00172092"/>
    <w:rsid w:val="00177004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B51A4"/>
    <w:rsid w:val="001C1B7C"/>
    <w:rsid w:val="001C4BB2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27C2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643B"/>
    <w:rsid w:val="004C70A6"/>
    <w:rsid w:val="004C79AB"/>
    <w:rsid w:val="004D2FB4"/>
    <w:rsid w:val="004E5A4A"/>
    <w:rsid w:val="004F3DF5"/>
    <w:rsid w:val="00503A4D"/>
    <w:rsid w:val="005045CC"/>
    <w:rsid w:val="0050643F"/>
    <w:rsid w:val="005158C7"/>
    <w:rsid w:val="0051797E"/>
    <w:rsid w:val="005205EF"/>
    <w:rsid w:val="00532144"/>
    <w:rsid w:val="00532353"/>
    <w:rsid w:val="00536232"/>
    <w:rsid w:val="00555B18"/>
    <w:rsid w:val="00564AA4"/>
    <w:rsid w:val="00571253"/>
    <w:rsid w:val="00575325"/>
    <w:rsid w:val="005842C0"/>
    <w:rsid w:val="00586D0A"/>
    <w:rsid w:val="0059286F"/>
    <w:rsid w:val="005A05E1"/>
    <w:rsid w:val="005A3E32"/>
    <w:rsid w:val="005A4BA0"/>
    <w:rsid w:val="005A57F1"/>
    <w:rsid w:val="005A5B6B"/>
    <w:rsid w:val="005B09B7"/>
    <w:rsid w:val="005B20C8"/>
    <w:rsid w:val="005C1E73"/>
    <w:rsid w:val="005C3417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6A3C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6F26AA"/>
    <w:rsid w:val="00702379"/>
    <w:rsid w:val="00706555"/>
    <w:rsid w:val="00713E4B"/>
    <w:rsid w:val="007153B4"/>
    <w:rsid w:val="00721098"/>
    <w:rsid w:val="00726667"/>
    <w:rsid w:val="00731D4A"/>
    <w:rsid w:val="007410D8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66118"/>
    <w:rsid w:val="00881E71"/>
    <w:rsid w:val="008860D7"/>
    <w:rsid w:val="008915FA"/>
    <w:rsid w:val="00894587"/>
    <w:rsid w:val="00897309"/>
    <w:rsid w:val="0089789D"/>
    <w:rsid w:val="008A1902"/>
    <w:rsid w:val="008B52E1"/>
    <w:rsid w:val="008D7863"/>
    <w:rsid w:val="008F2B89"/>
    <w:rsid w:val="008F7960"/>
    <w:rsid w:val="008F7B44"/>
    <w:rsid w:val="0090019B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9FD"/>
    <w:rsid w:val="00A07BFA"/>
    <w:rsid w:val="00A10FB7"/>
    <w:rsid w:val="00A12076"/>
    <w:rsid w:val="00A15581"/>
    <w:rsid w:val="00A161AA"/>
    <w:rsid w:val="00A16D8A"/>
    <w:rsid w:val="00A3091E"/>
    <w:rsid w:val="00A31B58"/>
    <w:rsid w:val="00A37490"/>
    <w:rsid w:val="00A44D08"/>
    <w:rsid w:val="00A50530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019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3669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4D3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1672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86603"/>
    <w:rsid w:val="00D93045"/>
    <w:rsid w:val="00D969C4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97B5C"/>
    <w:rsid w:val="00EA09A9"/>
    <w:rsid w:val="00EA2969"/>
    <w:rsid w:val="00EA4636"/>
    <w:rsid w:val="00EB260D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065A"/>
    <w:rsid w:val="00F71352"/>
    <w:rsid w:val="00F71C34"/>
    <w:rsid w:val="00F75DAF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222C"/>
    <w:rsid w:val="00FC4BDA"/>
    <w:rsid w:val="00FD7917"/>
    <w:rsid w:val="00FD7FB3"/>
    <w:rsid w:val="00FE092A"/>
    <w:rsid w:val="00FE32B3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sp1">
    <w:name w:val="tsp1"/>
    <w:basedOn w:val="DefaultParagraphFont"/>
    <w:rsid w:val="001B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7CF1-9BEF-4B4E-BA51-21A869D9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1786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22</cp:revision>
  <cp:lastPrinted>2013-01-04T11:38:00Z</cp:lastPrinted>
  <dcterms:created xsi:type="dcterms:W3CDTF">2017-04-06T12:31:00Z</dcterms:created>
  <dcterms:modified xsi:type="dcterms:W3CDTF">2018-01-12T07:59:00Z</dcterms:modified>
</cp:coreProperties>
</file>