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770BA2" w:rsidRDefault="005B4E4D" w:rsidP="003D3452">
      <w:pPr>
        <w:pStyle w:val="Header"/>
        <w:tabs>
          <w:tab w:val="clear" w:pos="4680"/>
          <w:tab w:val="clear" w:pos="9360"/>
          <w:tab w:val="left" w:pos="9000"/>
        </w:tabs>
        <w:rPr>
          <w:rFonts w:ascii="Times New Roman" w:hAnsi="Times New Roman"/>
          <w:b/>
          <w:color w:val="00214E"/>
          <w:sz w:val="36"/>
          <w:szCs w:val="36"/>
          <w:lang w:val="ro-RO"/>
        </w:rPr>
      </w:pPr>
      <w:r w:rsidRPr="00770BA2">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770BA2">
        <w:rPr>
          <w:rFonts w:ascii="Times New Roman" w:hAnsi="Times New Roman"/>
          <w:b/>
          <w:color w:val="00214E"/>
          <w:sz w:val="32"/>
          <w:szCs w:val="32"/>
          <w:lang w:val="ro-RO"/>
        </w:rPr>
        <w:t xml:space="preserve"> </w:t>
      </w:r>
      <w:r w:rsidR="003D3452" w:rsidRPr="00770BA2">
        <w:rPr>
          <w:rFonts w:ascii="Times New Roman" w:hAnsi="Times New Roman"/>
          <w:b/>
          <w:color w:val="00214E"/>
          <w:sz w:val="32"/>
          <w:szCs w:val="32"/>
          <w:lang w:val="ro-RO"/>
        </w:rPr>
        <w:t xml:space="preserve"> </w:t>
      </w:r>
      <w:r w:rsidRPr="00770BA2">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770BA2">
        <w:rPr>
          <w:rFonts w:ascii="Times New Roman" w:hAnsi="Times New Roman"/>
          <w:b/>
          <w:color w:val="00214E"/>
          <w:sz w:val="32"/>
          <w:szCs w:val="32"/>
          <w:lang w:val="ro-RO"/>
        </w:rPr>
        <w:t xml:space="preserve">                    </w:t>
      </w:r>
      <w:r w:rsidR="00777451" w:rsidRPr="00770BA2">
        <w:rPr>
          <w:rFonts w:ascii="Times New Roman" w:hAnsi="Times New Roman"/>
          <w:b/>
          <w:color w:val="00214E"/>
          <w:sz w:val="32"/>
          <w:szCs w:val="32"/>
          <w:lang w:val="ro-RO"/>
        </w:rPr>
        <w:t xml:space="preserve"> </w:t>
      </w:r>
      <w:r w:rsidR="003D3452" w:rsidRPr="00770BA2">
        <w:rPr>
          <w:rFonts w:ascii="Times New Roman" w:hAnsi="Times New Roman"/>
          <w:b/>
          <w:color w:val="00214E"/>
          <w:sz w:val="36"/>
          <w:szCs w:val="36"/>
          <w:lang w:val="ro-RO"/>
        </w:rPr>
        <w:t xml:space="preserve">              </w:t>
      </w:r>
      <w:r w:rsidR="00777451" w:rsidRPr="00770BA2">
        <w:rPr>
          <w:rFonts w:ascii="Times New Roman" w:hAnsi="Times New Roman"/>
          <w:b/>
          <w:color w:val="00214E"/>
          <w:sz w:val="36"/>
          <w:szCs w:val="36"/>
          <w:lang w:val="ro-RO"/>
        </w:rPr>
        <w:t xml:space="preserve"> </w:t>
      </w:r>
    </w:p>
    <w:p w:rsidR="0089789D" w:rsidRPr="00770BA2" w:rsidRDefault="006B7A58" w:rsidP="008622FC">
      <w:pPr>
        <w:pStyle w:val="Header"/>
        <w:tabs>
          <w:tab w:val="clear" w:pos="4680"/>
          <w:tab w:val="clear" w:pos="9360"/>
          <w:tab w:val="left" w:pos="9000"/>
        </w:tabs>
        <w:jc w:val="center"/>
        <w:rPr>
          <w:rFonts w:ascii="Times New Roman" w:hAnsi="Times New Roman"/>
          <w:sz w:val="36"/>
          <w:szCs w:val="36"/>
          <w:lang w:val="ro-RO"/>
        </w:rPr>
      </w:pPr>
      <w:r w:rsidRPr="00770BA2">
        <w:rPr>
          <w:rFonts w:ascii="Times New Roman" w:hAnsi="Times New Roman"/>
          <w:b/>
          <w:sz w:val="36"/>
          <w:szCs w:val="36"/>
          <w:lang w:val="ro-RO"/>
        </w:rPr>
        <w:t xml:space="preserve">                 </w:t>
      </w:r>
      <w:r w:rsidR="0089789D" w:rsidRPr="00770BA2">
        <w:rPr>
          <w:rFonts w:ascii="Times New Roman" w:hAnsi="Times New Roman"/>
          <w:b/>
          <w:sz w:val="36"/>
          <w:szCs w:val="36"/>
          <w:lang w:val="ro-RO"/>
        </w:rPr>
        <w:t>Agenţia Naţională pentru Protecţia Mediului</w:t>
      </w:r>
      <w:r w:rsidR="00CF0557" w:rsidRPr="00770BA2">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770BA2" w:rsidTr="00DE59EA">
        <w:trPr>
          <w:trHeight w:val="226"/>
        </w:trPr>
        <w:tc>
          <w:tcPr>
            <w:tcW w:w="10173" w:type="dxa"/>
            <w:shd w:val="clear" w:color="auto" w:fill="auto"/>
          </w:tcPr>
          <w:p w:rsidR="003C6148" w:rsidRPr="00770BA2"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770BA2">
              <w:rPr>
                <w:rFonts w:ascii="Times New Roman" w:hAnsi="Times New Roman"/>
                <w:b/>
                <w:bCs/>
                <w:sz w:val="36"/>
                <w:szCs w:val="36"/>
                <w:lang w:val="ro-RO"/>
              </w:rPr>
              <w:t xml:space="preserve">Agenţia pentru Protecţia Mediului </w:t>
            </w:r>
            <w:r w:rsidR="00A462A0" w:rsidRPr="00770BA2">
              <w:rPr>
                <w:rFonts w:ascii="Times New Roman" w:hAnsi="Times New Roman"/>
                <w:b/>
                <w:bCs/>
                <w:sz w:val="36"/>
                <w:szCs w:val="36"/>
                <w:lang w:val="ro-RO"/>
              </w:rPr>
              <w:t>Bistrița-Năsăud</w:t>
            </w:r>
          </w:p>
        </w:tc>
      </w:tr>
    </w:tbl>
    <w:p w:rsidR="00BF45F6" w:rsidRPr="00770BA2" w:rsidRDefault="00BF45F6" w:rsidP="00BF45F6">
      <w:pPr>
        <w:pStyle w:val="Heading1"/>
        <w:spacing w:before="0" w:beforeAutospacing="0" w:after="0" w:afterAutospacing="0"/>
        <w:rPr>
          <w:rFonts w:ascii="Arial" w:hAnsi="Arial" w:cs="Arial"/>
          <w:sz w:val="20"/>
          <w:szCs w:val="20"/>
          <w:lang w:val="ro-RO"/>
        </w:rPr>
      </w:pPr>
      <w:r w:rsidRPr="00770BA2">
        <w:rPr>
          <w:rFonts w:ascii="Arial" w:hAnsi="Arial" w:cs="Arial"/>
          <w:sz w:val="20"/>
          <w:szCs w:val="20"/>
          <w:lang w:val="ro-RO"/>
        </w:rPr>
        <w:t xml:space="preserve">                                                                         </w:t>
      </w:r>
    </w:p>
    <w:p w:rsidR="00DD5697" w:rsidRPr="00770BA2" w:rsidRDefault="00DD5697" w:rsidP="00DD5697">
      <w:pPr>
        <w:spacing w:after="0" w:line="240" w:lineRule="auto"/>
        <w:jc w:val="center"/>
        <w:rPr>
          <w:rFonts w:ascii="Arial" w:eastAsia="Times New Roman" w:hAnsi="Arial" w:cs="Arial"/>
          <w:b/>
          <w:lang w:val="ro-RO"/>
        </w:rPr>
      </w:pPr>
    </w:p>
    <w:p w:rsidR="0004150C" w:rsidRPr="00770BA2" w:rsidRDefault="0004150C" w:rsidP="00DD5697">
      <w:pPr>
        <w:spacing w:after="0" w:line="240" w:lineRule="auto"/>
        <w:jc w:val="center"/>
        <w:rPr>
          <w:rFonts w:ascii="Arial" w:eastAsia="Times New Roman" w:hAnsi="Arial" w:cs="Arial"/>
          <w:b/>
          <w:lang w:val="ro-RO"/>
        </w:rPr>
      </w:pPr>
    </w:p>
    <w:p w:rsidR="0004150C" w:rsidRPr="00770BA2" w:rsidRDefault="0004150C" w:rsidP="00DD5697">
      <w:pPr>
        <w:spacing w:after="0" w:line="240" w:lineRule="auto"/>
        <w:jc w:val="center"/>
        <w:rPr>
          <w:rFonts w:ascii="Arial" w:eastAsia="Times New Roman" w:hAnsi="Arial" w:cs="Arial"/>
          <w:b/>
          <w:lang w:val="ro-RO"/>
        </w:rPr>
      </w:pPr>
    </w:p>
    <w:p w:rsidR="0004150C" w:rsidRPr="00770BA2" w:rsidRDefault="0004150C" w:rsidP="00DD5697">
      <w:pPr>
        <w:spacing w:after="0" w:line="240" w:lineRule="auto"/>
        <w:jc w:val="center"/>
        <w:rPr>
          <w:rFonts w:ascii="Arial" w:eastAsia="Times New Roman" w:hAnsi="Arial" w:cs="Arial"/>
          <w:b/>
          <w:lang w:val="ro-RO"/>
        </w:rPr>
      </w:pPr>
    </w:p>
    <w:p w:rsidR="00DD5697" w:rsidRPr="00770BA2" w:rsidRDefault="00DD5697" w:rsidP="00DD5697">
      <w:pPr>
        <w:spacing w:after="0" w:line="240" w:lineRule="auto"/>
        <w:jc w:val="center"/>
        <w:rPr>
          <w:rFonts w:ascii="Arial" w:eastAsia="Times New Roman" w:hAnsi="Arial" w:cs="Arial"/>
          <w:b/>
          <w:lang w:val="ro-RO"/>
        </w:rPr>
      </w:pPr>
    </w:p>
    <w:p w:rsidR="00DD5697" w:rsidRPr="00770BA2" w:rsidRDefault="00DD5697" w:rsidP="00DD5697">
      <w:pPr>
        <w:spacing w:after="0" w:line="240" w:lineRule="auto"/>
        <w:jc w:val="center"/>
        <w:rPr>
          <w:rFonts w:ascii="Arial" w:eastAsia="Times New Roman" w:hAnsi="Arial" w:cs="Arial"/>
          <w:b/>
          <w:lang w:val="ro-RO"/>
        </w:rPr>
      </w:pPr>
    </w:p>
    <w:p w:rsidR="00DD5697" w:rsidRPr="00770BA2" w:rsidRDefault="00DD5697" w:rsidP="00DD5697">
      <w:pPr>
        <w:spacing w:after="0" w:line="240" w:lineRule="auto"/>
        <w:jc w:val="center"/>
        <w:rPr>
          <w:rFonts w:ascii="Arial" w:eastAsia="Times New Roman" w:hAnsi="Arial" w:cs="Arial"/>
          <w:b/>
          <w:lang w:val="ro-RO"/>
        </w:rPr>
      </w:pPr>
      <w:r w:rsidRPr="00770BA2">
        <w:rPr>
          <w:rFonts w:ascii="Arial" w:eastAsia="Times New Roman" w:hAnsi="Arial" w:cs="Arial"/>
          <w:b/>
          <w:lang w:val="ro-RO"/>
        </w:rPr>
        <w:t>DECIZIA ETAPEI DE ÎNCADRARE</w:t>
      </w:r>
      <w:r w:rsidR="009965CC" w:rsidRPr="00770BA2">
        <w:rPr>
          <w:rFonts w:ascii="Arial" w:eastAsia="Times New Roman" w:hAnsi="Arial" w:cs="Arial"/>
          <w:b/>
          <w:lang w:val="ro-RO"/>
        </w:rPr>
        <w:t xml:space="preserve"> - proiect</w:t>
      </w:r>
      <w:r w:rsidRPr="00770BA2">
        <w:rPr>
          <w:rFonts w:ascii="Arial" w:eastAsia="Times New Roman" w:hAnsi="Arial" w:cs="Arial"/>
          <w:b/>
          <w:lang w:val="ro-RO"/>
        </w:rPr>
        <w:t xml:space="preserve"> </w:t>
      </w:r>
    </w:p>
    <w:p w:rsidR="00DD5697" w:rsidRPr="00770BA2" w:rsidRDefault="00DD5697" w:rsidP="00DD5697">
      <w:pPr>
        <w:spacing w:after="0" w:line="240" w:lineRule="auto"/>
        <w:jc w:val="center"/>
        <w:rPr>
          <w:rFonts w:ascii="Arial" w:eastAsia="Times New Roman" w:hAnsi="Arial" w:cs="Arial"/>
          <w:b/>
          <w:lang w:val="ro-RO"/>
        </w:rPr>
      </w:pPr>
    </w:p>
    <w:p w:rsidR="00DD5697" w:rsidRPr="00770BA2" w:rsidRDefault="009965CC" w:rsidP="00DD5697">
      <w:pPr>
        <w:spacing w:after="0" w:line="240" w:lineRule="auto"/>
        <w:jc w:val="center"/>
        <w:rPr>
          <w:rFonts w:ascii="Arial" w:eastAsia="Times New Roman" w:hAnsi="Arial" w:cs="Arial"/>
          <w:b/>
          <w:lang w:val="ro-RO"/>
        </w:rPr>
      </w:pPr>
      <w:r w:rsidRPr="00770BA2">
        <w:rPr>
          <w:rFonts w:ascii="Arial" w:eastAsia="Times New Roman" w:hAnsi="Arial" w:cs="Arial"/>
          <w:b/>
          <w:lang w:val="ro-RO"/>
        </w:rPr>
        <w:t>1</w:t>
      </w:r>
      <w:r w:rsidR="006B7A58" w:rsidRPr="00770BA2">
        <w:rPr>
          <w:rFonts w:ascii="Arial" w:eastAsia="Times New Roman" w:hAnsi="Arial" w:cs="Arial"/>
          <w:b/>
          <w:lang w:val="ro-RO"/>
        </w:rPr>
        <w:t>4</w:t>
      </w:r>
      <w:r w:rsidR="00DD5697" w:rsidRPr="00770BA2">
        <w:rPr>
          <w:rFonts w:ascii="Arial" w:eastAsia="Times New Roman" w:hAnsi="Arial" w:cs="Arial"/>
          <w:b/>
          <w:lang w:val="ro-RO"/>
        </w:rPr>
        <w:t xml:space="preserve"> </w:t>
      </w:r>
      <w:r w:rsidR="006B7A58" w:rsidRPr="00770BA2">
        <w:rPr>
          <w:rFonts w:ascii="Arial" w:eastAsia="Times New Roman" w:hAnsi="Arial" w:cs="Arial"/>
          <w:b/>
          <w:lang w:val="ro-RO"/>
        </w:rPr>
        <w:t>IUNIE</w:t>
      </w:r>
      <w:r w:rsidR="00DD5697" w:rsidRPr="00770BA2">
        <w:rPr>
          <w:rFonts w:ascii="Arial" w:eastAsia="Times New Roman" w:hAnsi="Arial" w:cs="Arial"/>
          <w:b/>
          <w:lang w:val="ro-RO"/>
        </w:rPr>
        <w:t xml:space="preserve"> 2018</w:t>
      </w:r>
    </w:p>
    <w:p w:rsidR="0004150C" w:rsidRPr="00770BA2" w:rsidRDefault="0004150C" w:rsidP="00DD5697">
      <w:pPr>
        <w:spacing w:after="0" w:line="240" w:lineRule="auto"/>
        <w:jc w:val="center"/>
        <w:rPr>
          <w:rFonts w:ascii="Arial" w:eastAsia="Times New Roman" w:hAnsi="Arial" w:cs="Arial"/>
          <w:b/>
          <w:lang w:val="ro-RO"/>
        </w:rPr>
      </w:pPr>
    </w:p>
    <w:p w:rsidR="0004150C" w:rsidRPr="00770BA2" w:rsidRDefault="0004150C" w:rsidP="00DD5697">
      <w:pPr>
        <w:spacing w:after="0" w:line="240" w:lineRule="auto"/>
        <w:jc w:val="center"/>
        <w:rPr>
          <w:rFonts w:ascii="Arial" w:eastAsia="Times New Roman" w:hAnsi="Arial" w:cs="Arial"/>
          <w:b/>
          <w:lang w:val="ro-RO"/>
        </w:rPr>
      </w:pPr>
    </w:p>
    <w:p w:rsidR="00DD5697" w:rsidRPr="00770BA2" w:rsidRDefault="00DD5697" w:rsidP="00DD5697">
      <w:pPr>
        <w:spacing w:after="0" w:line="240" w:lineRule="auto"/>
        <w:rPr>
          <w:rFonts w:ascii="Arial" w:eastAsia="Times New Roman" w:hAnsi="Arial" w:cs="Arial"/>
          <w:lang w:val="ro-RO"/>
        </w:rPr>
      </w:pPr>
    </w:p>
    <w:p w:rsidR="00DD5697" w:rsidRPr="00770BA2" w:rsidRDefault="00DD5697" w:rsidP="00DD5697">
      <w:pPr>
        <w:spacing w:after="0" w:line="240" w:lineRule="auto"/>
        <w:jc w:val="both"/>
        <w:rPr>
          <w:rFonts w:ascii="Arial" w:hAnsi="Arial" w:cs="Arial"/>
          <w:lang w:val="ro-RO"/>
        </w:rPr>
      </w:pPr>
    </w:p>
    <w:p w:rsidR="00DD5697" w:rsidRPr="00770BA2" w:rsidRDefault="00DD5697" w:rsidP="00E30F33">
      <w:pPr>
        <w:spacing w:after="0" w:line="240" w:lineRule="auto"/>
        <w:ind w:firstLine="720"/>
        <w:jc w:val="both"/>
        <w:rPr>
          <w:rFonts w:ascii="Arial" w:hAnsi="Arial" w:cs="Arial"/>
          <w:lang w:val="ro-RO"/>
        </w:rPr>
      </w:pPr>
      <w:r w:rsidRPr="00770BA2">
        <w:rPr>
          <w:rFonts w:ascii="Arial" w:hAnsi="Arial" w:cs="Arial"/>
          <w:lang w:val="ro-RO"/>
        </w:rPr>
        <w:t xml:space="preserve">Ca urmare a solicitării de emitere a acordului de mediu adresată de </w:t>
      </w:r>
      <w:r w:rsidR="00C661F1" w:rsidRPr="00770BA2">
        <w:rPr>
          <w:rFonts w:ascii="Arial" w:hAnsi="Arial" w:cs="Arial"/>
          <w:b/>
          <w:lang w:val="ro-RO"/>
        </w:rPr>
        <w:t xml:space="preserve">U.A.T. </w:t>
      </w:r>
      <w:r w:rsidR="006A54D9" w:rsidRPr="00770BA2">
        <w:rPr>
          <w:rFonts w:ascii="Arial" w:hAnsi="Arial" w:cs="Arial"/>
          <w:b/>
          <w:lang w:val="ro-RO"/>
        </w:rPr>
        <w:t xml:space="preserve">COMUNA </w:t>
      </w:r>
      <w:r w:rsidR="00931805" w:rsidRPr="00770BA2">
        <w:rPr>
          <w:rFonts w:ascii="Arial" w:eastAsia="Times New Roman" w:hAnsi="Arial" w:cs="Arial"/>
          <w:b/>
          <w:lang w:val="ro-RO"/>
        </w:rPr>
        <w:t>PRUNDU</w:t>
      </w:r>
      <w:r w:rsidR="006A54D9" w:rsidRPr="00770BA2">
        <w:rPr>
          <w:rFonts w:ascii="Arial" w:hAnsi="Arial" w:cs="Arial"/>
          <w:b/>
          <w:lang w:val="ro-RO"/>
        </w:rPr>
        <w:t xml:space="preserve"> BÎRGĂULUI</w:t>
      </w:r>
      <w:r w:rsidRPr="00770BA2">
        <w:rPr>
          <w:rFonts w:ascii="Arial" w:hAnsi="Arial" w:cs="Arial"/>
          <w:b/>
          <w:lang w:val="ro-RO"/>
        </w:rPr>
        <w:t xml:space="preserve">, </w:t>
      </w:r>
      <w:r w:rsidRPr="00770BA2">
        <w:rPr>
          <w:rFonts w:ascii="Arial" w:hAnsi="Arial" w:cs="Arial"/>
          <w:lang w:val="ro-RO"/>
        </w:rPr>
        <w:t xml:space="preserve">cu sediul în </w:t>
      </w:r>
      <w:r w:rsidR="006A54D9" w:rsidRPr="00770BA2">
        <w:rPr>
          <w:rFonts w:ascii="Arial" w:eastAsia="Times New Roman" w:hAnsi="Arial" w:cs="Arial"/>
          <w:lang w:val="ro-RO"/>
        </w:rPr>
        <w:t>localitatea Prundu Bîrgăului, str. Principală, nr. 512</w:t>
      </w:r>
      <w:r w:rsidR="00E16F0A" w:rsidRPr="00770BA2">
        <w:rPr>
          <w:rFonts w:ascii="Arial" w:eastAsia="Times New Roman" w:hAnsi="Arial" w:cs="Arial"/>
          <w:lang w:val="ro-RO"/>
        </w:rPr>
        <w:t>,</w:t>
      </w:r>
      <w:r w:rsidRPr="00770BA2">
        <w:rPr>
          <w:rFonts w:ascii="Arial" w:eastAsia="Times New Roman" w:hAnsi="Arial" w:cs="Arial"/>
          <w:lang w:val="ro-RO"/>
        </w:rPr>
        <w:t xml:space="preserve"> județul Bistriţa-Năsăud</w:t>
      </w:r>
      <w:r w:rsidRPr="00770BA2">
        <w:rPr>
          <w:rFonts w:ascii="Arial" w:hAnsi="Arial" w:cs="Arial"/>
          <w:lang w:val="ro-RO"/>
        </w:rPr>
        <w:t xml:space="preserve">, înregistrată la Agenţia pentru Protecţia Mediului Bistriţa-Năsăud cu nr. </w:t>
      </w:r>
      <w:r w:rsidR="006B7A58" w:rsidRPr="00770BA2">
        <w:rPr>
          <w:rFonts w:ascii="Arial" w:eastAsia="Times New Roman" w:hAnsi="Arial" w:cs="Arial"/>
          <w:lang w:val="ro-RO"/>
        </w:rPr>
        <w:t>11</w:t>
      </w:r>
      <w:r w:rsidR="006A54D9" w:rsidRPr="00770BA2">
        <w:rPr>
          <w:rFonts w:ascii="Arial" w:eastAsia="Times New Roman" w:hAnsi="Arial" w:cs="Arial"/>
          <w:lang w:val="ro-RO"/>
        </w:rPr>
        <w:t>.6</w:t>
      </w:r>
      <w:r w:rsidR="006B7A58" w:rsidRPr="00770BA2">
        <w:rPr>
          <w:rFonts w:ascii="Arial" w:eastAsia="Times New Roman" w:hAnsi="Arial" w:cs="Arial"/>
          <w:lang w:val="ro-RO"/>
        </w:rPr>
        <w:t>67</w:t>
      </w:r>
      <w:r w:rsidRPr="00770BA2">
        <w:rPr>
          <w:rFonts w:ascii="Arial" w:eastAsia="Times New Roman" w:hAnsi="Arial" w:cs="Arial"/>
          <w:lang w:val="ro-RO"/>
        </w:rPr>
        <w:t>/</w:t>
      </w:r>
      <w:r w:rsidR="006A54D9" w:rsidRPr="00770BA2">
        <w:rPr>
          <w:rFonts w:ascii="Arial" w:eastAsia="Times New Roman" w:hAnsi="Arial" w:cs="Arial"/>
          <w:lang w:val="ro-RO"/>
        </w:rPr>
        <w:t>1</w:t>
      </w:r>
      <w:r w:rsidR="006B7A58" w:rsidRPr="00770BA2">
        <w:rPr>
          <w:rFonts w:ascii="Arial" w:eastAsia="Times New Roman" w:hAnsi="Arial" w:cs="Arial"/>
          <w:lang w:val="ro-RO"/>
        </w:rPr>
        <w:t>9</w:t>
      </w:r>
      <w:r w:rsidR="006A54D9" w:rsidRPr="00770BA2">
        <w:rPr>
          <w:rFonts w:ascii="Arial" w:eastAsia="Times New Roman" w:hAnsi="Arial" w:cs="Arial"/>
          <w:lang w:val="ro-RO"/>
        </w:rPr>
        <w:t>.</w:t>
      </w:r>
      <w:r w:rsidR="006B7A58" w:rsidRPr="00770BA2">
        <w:rPr>
          <w:rFonts w:ascii="Arial" w:eastAsia="Times New Roman" w:hAnsi="Arial" w:cs="Arial"/>
          <w:lang w:val="ro-RO"/>
        </w:rPr>
        <w:t>10</w:t>
      </w:r>
      <w:r w:rsidR="00E16F0A" w:rsidRPr="00770BA2">
        <w:rPr>
          <w:rFonts w:ascii="Arial" w:eastAsia="Times New Roman" w:hAnsi="Arial" w:cs="Arial"/>
          <w:lang w:val="ro-RO"/>
        </w:rPr>
        <w:t>.201</w:t>
      </w:r>
      <w:r w:rsidR="006B7A58" w:rsidRPr="00770BA2">
        <w:rPr>
          <w:rFonts w:ascii="Arial" w:eastAsia="Times New Roman" w:hAnsi="Arial" w:cs="Arial"/>
          <w:lang w:val="ro-RO"/>
        </w:rPr>
        <w:t>6</w:t>
      </w:r>
      <w:r w:rsidRPr="00770BA2">
        <w:rPr>
          <w:rFonts w:ascii="Arial" w:eastAsia="Times New Roman" w:hAnsi="Arial" w:cs="Arial"/>
          <w:lang w:val="ro-RO"/>
        </w:rPr>
        <w:t>,</w:t>
      </w:r>
      <w:r w:rsidRPr="00770BA2">
        <w:rPr>
          <w:rFonts w:ascii="Arial" w:hAnsi="Arial" w:cs="Arial"/>
          <w:i/>
          <w:lang w:val="ro-RO"/>
        </w:rPr>
        <w:t xml:space="preserve"> ultima completare cu nr. </w:t>
      </w:r>
      <w:r w:rsidR="006B7A58" w:rsidRPr="00770BA2">
        <w:rPr>
          <w:rFonts w:ascii="Arial" w:eastAsia="Times New Roman" w:hAnsi="Arial" w:cs="Arial"/>
          <w:i/>
          <w:lang w:val="ro-RO"/>
        </w:rPr>
        <w:t>6</w:t>
      </w:r>
      <w:r w:rsidRPr="00770BA2">
        <w:rPr>
          <w:rFonts w:ascii="Arial" w:eastAsia="Times New Roman" w:hAnsi="Arial" w:cs="Arial"/>
          <w:i/>
          <w:lang w:val="ro-RO"/>
        </w:rPr>
        <w:t>.</w:t>
      </w:r>
      <w:r w:rsidR="006B7A58" w:rsidRPr="00770BA2">
        <w:rPr>
          <w:rFonts w:ascii="Arial" w:eastAsia="Times New Roman" w:hAnsi="Arial" w:cs="Arial"/>
          <w:i/>
          <w:lang w:val="ro-RO"/>
        </w:rPr>
        <w:t>365</w:t>
      </w:r>
      <w:r w:rsidRPr="00770BA2">
        <w:rPr>
          <w:rFonts w:ascii="Arial" w:eastAsia="Times New Roman" w:hAnsi="Arial" w:cs="Arial"/>
          <w:i/>
          <w:lang w:val="ro-RO"/>
        </w:rPr>
        <w:t>/</w:t>
      </w:r>
      <w:r w:rsidR="006B7A58" w:rsidRPr="00770BA2">
        <w:rPr>
          <w:rFonts w:ascii="Arial" w:eastAsia="Times New Roman" w:hAnsi="Arial" w:cs="Arial"/>
          <w:i/>
          <w:lang w:val="ro-RO"/>
        </w:rPr>
        <w:t>12.06</w:t>
      </w:r>
      <w:r w:rsidRPr="00770BA2">
        <w:rPr>
          <w:rFonts w:ascii="Arial" w:eastAsia="Times New Roman" w:hAnsi="Arial" w:cs="Arial"/>
          <w:i/>
          <w:lang w:val="ro-RO"/>
        </w:rPr>
        <w:t>.2018</w:t>
      </w:r>
      <w:r w:rsidRPr="00770BA2">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770BA2">
        <w:rPr>
          <w:rFonts w:ascii="Arial" w:hAnsi="Arial" w:cs="Arial"/>
          <w:lang w:val="ro-RO"/>
        </w:rPr>
        <w:t xml:space="preserve"> cu modifcările și completările ulterioare,</w:t>
      </w:r>
    </w:p>
    <w:p w:rsidR="00DD5697" w:rsidRPr="00770BA2" w:rsidRDefault="00DD5697" w:rsidP="00E30F33">
      <w:pPr>
        <w:spacing w:after="0" w:line="240" w:lineRule="auto"/>
        <w:ind w:firstLine="720"/>
        <w:jc w:val="both"/>
        <w:rPr>
          <w:rFonts w:ascii="Arial" w:hAnsi="Arial" w:cs="Arial"/>
          <w:lang w:val="ro-RO"/>
        </w:rPr>
      </w:pPr>
      <w:r w:rsidRPr="00770BA2">
        <w:rPr>
          <w:rFonts w:ascii="Arial" w:hAnsi="Arial" w:cs="Arial"/>
          <w:b/>
          <w:lang w:val="ro-RO"/>
        </w:rPr>
        <w:t>Agenţia pentru Protecţia Mediului Bistriţa-Năsăud decide</w:t>
      </w:r>
      <w:r w:rsidRPr="00770BA2">
        <w:rPr>
          <w:rFonts w:ascii="Arial" w:hAnsi="Arial" w:cs="Arial"/>
          <w:lang w:val="ro-RO"/>
        </w:rPr>
        <w:t xml:space="preserve">, ca urmare a consultărilor desfăşurate în cadrul şedinţei Comisiei de Analiză Tehnică din data de </w:t>
      </w:r>
      <w:r w:rsidR="00185D54" w:rsidRPr="00770BA2">
        <w:rPr>
          <w:rFonts w:ascii="Arial" w:hAnsi="Arial" w:cs="Arial"/>
          <w:i/>
          <w:lang w:val="ro-RO"/>
        </w:rPr>
        <w:t>1</w:t>
      </w:r>
      <w:r w:rsidR="006B7A58" w:rsidRPr="00770BA2">
        <w:rPr>
          <w:rFonts w:ascii="Arial" w:hAnsi="Arial" w:cs="Arial"/>
          <w:i/>
          <w:lang w:val="ro-RO"/>
        </w:rPr>
        <w:t>3</w:t>
      </w:r>
      <w:r w:rsidR="00185D54" w:rsidRPr="00770BA2">
        <w:rPr>
          <w:rFonts w:ascii="Arial" w:hAnsi="Arial" w:cs="Arial"/>
          <w:i/>
          <w:lang w:val="ro-RO"/>
        </w:rPr>
        <w:t>.0</w:t>
      </w:r>
      <w:r w:rsidR="006B7A58" w:rsidRPr="00770BA2">
        <w:rPr>
          <w:rFonts w:ascii="Arial" w:hAnsi="Arial" w:cs="Arial"/>
          <w:i/>
          <w:lang w:val="ro-RO"/>
        </w:rPr>
        <w:t>6</w:t>
      </w:r>
      <w:r w:rsidR="00185D54" w:rsidRPr="00770BA2">
        <w:rPr>
          <w:rFonts w:ascii="Arial" w:hAnsi="Arial" w:cs="Arial"/>
          <w:i/>
          <w:lang w:val="ro-RO"/>
        </w:rPr>
        <w:t>.2018</w:t>
      </w:r>
      <w:r w:rsidRPr="00770BA2">
        <w:rPr>
          <w:rFonts w:ascii="Arial" w:hAnsi="Arial" w:cs="Arial"/>
          <w:lang w:val="ro-RO"/>
        </w:rPr>
        <w:t xml:space="preserve">, </w:t>
      </w:r>
      <w:r w:rsidRPr="00770BA2">
        <w:rPr>
          <w:rFonts w:ascii="Arial" w:hAnsi="Arial" w:cs="Arial"/>
          <w:b/>
          <w:lang w:val="ro-RO"/>
        </w:rPr>
        <w:t>că proiectul</w:t>
      </w:r>
      <w:r w:rsidRPr="00770BA2">
        <w:rPr>
          <w:rFonts w:ascii="Arial" w:hAnsi="Arial" w:cs="Arial"/>
          <w:lang w:val="ro-RO"/>
        </w:rPr>
        <w:t xml:space="preserve"> </w:t>
      </w:r>
      <w:r w:rsidRPr="00770BA2">
        <w:rPr>
          <w:rFonts w:ascii="Arial" w:hAnsi="Arial" w:cs="Arial"/>
          <w:i/>
          <w:lang w:val="ro-RO"/>
        </w:rPr>
        <w:t>"</w:t>
      </w:r>
      <w:r w:rsidR="006B7A58" w:rsidRPr="00770BA2">
        <w:rPr>
          <w:rFonts w:ascii="Arial" w:hAnsi="Arial" w:cs="Arial"/>
          <w:i/>
          <w:lang w:val="ro-RO"/>
        </w:rPr>
        <w:t>Perimetru temporar de exploatare SURDUC</w:t>
      </w:r>
      <w:r w:rsidRPr="00770BA2">
        <w:rPr>
          <w:rFonts w:ascii="Arial" w:hAnsi="Arial" w:cs="Arial"/>
          <w:i/>
          <w:lang w:val="ro-RO"/>
        </w:rPr>
        <w:t>"</w:t>
      </w:r>
      <w:r w:rsidR="00E30F33" w:rsidRPr="00770BA2">
        <w:rPr>
          <w:rFonts w:ascii="Arial" w:hAnsi="Arial" w:cs="Arial"/>
          <w:i/>
          <w:lang w:val="ro-RO"/>
        </w:rPr>
        <w:t xml:space="preserve">,  </w:t>
      </w:r>
      <w:r w:rsidR="006B7A58" w:rsidRPr="00770BA2">
        <w:rPr>
          <w:rFonts w:ascii="Arial" w:hAnsi="Arial" w:cs="Arial"/>
          <w:lang w:val="ro-RO"/>
        </w:rPr>
        <w:t xml:space="preserve">propus a fi </w:t>
      </w:r>
      <w:r w:rsidRPr="00770BA2">
        <w:rPr>
          <w:rFonts w:ascii="Arial" w:hAnsi="Arial" w:cs="Arial"/>
          <w:lang w:val="ro-RO"/>
        </w:rPr>
        <w:t xml:space="preserve">amplasat în </w:t>
      </w:r>
      <w:r w:rsidR="006A54D9" w:rsidRPr="00770BA2">
        <w:rPr>
          <w:rFonts w:ascii="Arial" w:hAnsi="Arial" w:cs="Arial"/>
          <w:lang w:val="ro-RO"/>
        </w:rPr>
        <w:t xml:space="preserve">localitatea </w:t>
      </w:r>
      <w:r w:rsidR="00931805" w:rsidRPr="00770BA2">
        <w:rPr>
          <w:rFonts w:ascii="Arial" w:hAnsi="Arial" w:cs="Arial"/>
          <w:lang w:val="ro-RO"/>
        </w:rPr>
        <w:t>P</w:t>
      </w:r>
      <w:r w:rsidR="006A54D9" w:rsidRPr="00770BA2">
        <w:rPr>
          <w:rFonts w:ascii="Arial" w:hAnsi="Arial" w:cs="Arial"/>
          <w:lang w:val="ro-RO"/>
        </w:rPr>
        <w:t xml:space="preserve">rundu Bîrgăului, </w:t>
      </w:r>
      <w:r w:rsidR="006B7A58" w:rsidRPr="00770BA2">
        <w:rPr>
          <w:rFonts w:ascii="Arial" w:hAnsi="Arial" w:cs="Arial"/>
          <w:lang w:val="ro-RO"/>
        </w:rPr>
        <w:t>extravilan – U.P. I Tihuța</w:t>
      </w:r>
      <w:r w:rsidR="00E30F33" w:rsidRPr="00770BA2">
        <w:rPr>
          <w:rFonts w:ascii="Arial" w:hAnsi="Arial" w:cs="Arial"/>
          <w:lang w:val="ro-RO"/>
        </w:rPr>
        <w:t xml:space="preserve">, </w:t>
      </w:r>
      <w:r w:rsidR="006B7A58" w:rsidRPr="00770BA2">
        <w:rPr>
          <w:rFonts w:ascii="Arial" w:hAnsi="Arial" w:cs="Arial"/>
          <w:lang w:val="ro-RO"/>
        </w:rPr>
        <w:t xml:space="preserve">comuna Prundu Bîrgăului, </w:t>
      </w:r>
      <w:r w:rsidRPr="00770BA2">
        <w:rPr>
          <w:rFonts w:ascii="Arial" w:hAnsi="Arial" w:cs="Arial"/>
          <w:lang w:val="ro-RO"/>
        </w:rPr>
        <w:t xml:space="preserve">județul Bistriţa-Năsăud, </w:t>
      </w:r>
      <w:r w:rsidRPr="00770BA2">
        <w:rPr>
          <w:rFonts w:ascii="Arial" w:hAnsi="Arial" w:cs="Arial"/>
          <w:b/>
          <w:bCs/>
          <w:lang w:val="ro-RO"/>
        </w:rPr>
        <w:t>nu se supune evaluării impactului asupra mediului</w:t>
      </w:r>
      <w:r w:rsidRPr="00770BA2">
        <w:rPr>
          <w:rFonts w:ascii="Arial" w:hAnsi="Arial" w:cs="Arial"/>
          <w:b/>
          <w:lang w:val="ro-RO"/>
        </w:rPr>
        <w:t xml:space="preserve"> şi </w:t>
      </w:r>
      <w:r w:rsidR="00931805" w:rsidRPr="00770BA2">
        <w:rPr>
          <w:rFonts w:ascii="Arial" w:hAnsi="Arial" w:cs="Arial"/>
          <w:b/>
          <w:lang w:val="ro-RO"/>
        </w:rPr>
        <w:t xml:space="preserve">nu </w:t>
      </w:r>
      <w:r w:rsidRPr="00770BA2">
        <w:rPr>
          <w:rFonts w:ascii="Arial" w:hAnsi="Arial" w:cs="Arial"/>
          <w:b/>
          <w:lang w:val="ro-RO"/>
        </w:rPr>
        <w:t>se supune evaluării adecvate</w:t>
      </w:r>
      <w:r w:rsidRPr="00770BA2">
        <w:rPr>
          <w:rFonts w:ascii="Arial" w:hAnsi="Arial" w:cs="Arial"/>
          <w:lang w:val="ro-RO"/>
        </w:rPr>
        <w:t xml:space="preserve">. </w:t>
      </w:r>
    </w:p>
    <w:p w:rsidR="00DD5697" w:rsidRPr="00770BA2" w:rsidRDefault="00DD5697" w:rsidP="00E30F33">
      <w:pPr>
        <w:spacing w:after="0" w:line="240" w:lineRule="auto"/>
        <w:ind w:firstLine="720"/>
        <w:jc w:val="both"/>
        <w:rPr>
          <w:rFonts w:ascii="Arial" w:hAnsi="Arial" w:cs="Arial"/>
          <w:lang w:val="ro-RO"/>
        </w:rPr>
      </w:pPr>
    </w:p>
    <w:p w:rsidR="00DD5697" w:rsidRPr="00770BA2" w:rsidRDefault="00DD5697" w:rsidP="00E30F33">
      <w:pPr>
        <w:spacing w:after="0" w:line="240" w:lineRule="auto"/>
        <w:ind w:firstLine="720"/>
        <w:jc w:val="both"/>
        <w:rPr>
          <w:rFonts w:ascii="Arial" w:hAnsi="Arial" w:cs="Arial"/>
          <w:b/>
          <w:lang w:val="ro-RO"/>
        </w:rPr>
      </w:pPr>
      <w:r w:rsidRPr="00770BA2">
        <w:rPr>
          <w:rFonts w:ascii="Arial" w:hAnsi="Arial" w:cs="Arial"/>
          <w:b/>
          <w:lang w:val="ro-RO"/>
        </w:rPr>
        <w:t>Justificarea prezentei decizii:</w:t>
      </w:r>
    </w:p>
    <w:p w:rsidR="00DD5697" w:rsidRPr="00770BA2" w:rsidRDefault="00DD5697" w:rsidP="00E30F33">
      <w:pPr>
        <w:autoSpaceDE w:val="0"/>
        <w:autoSpaceDN w:val="0"/>
        <w:adjustRightInd w:val="0"/>
        <w:spacing w:after="0" w:line="240" w:lineRule="auto"/>
        <w:jc w:val="both"/>
        <w:rPr>
          <w:rFonts w:ascii="Arial" w:hAnsi="Arial" w:cs="Arial"/>
          <w:b/>
          <w:lang w:val="ro-RO"/>
        </w:rPr>
      </w:pPr>
      <w:r w:rsidRPr="00770BA2">
        <w:rPr>
          <w:rFonts w:ascii="Arial" w:hAnsi="Arial" w:cs="Arial"/>
          <w:b/>
          <w:lang w:val="ro-RO"/>
        </w:rPr>
        <w:t xml:space="preserve">I. Motivele care au stat la baza luării deciziei etapei de încadrare în procedura de evaluare a impactului asupra mediului sunt următoarele: </w:t>
      </w:r>
    </w:p>
    <w:p w:rsidR="006B7A58" w:rsidRPr="00770BA2" w:rsidRDefault="0061567C" w:rsidP="006B7A58">
      <w:pPr>
        <w:spacing w:after="0" w:line="240" w:lineRule="auto"/>
        <w:jc w:val="both"/>
        <w:rPr>
          <w:rFonts w:ascii="Arial" w:hAnsi="Arial" w:cs="Arial"/>
          <w:i/>
          <w:lang w:val="ro-RO"/>
        </w:rPr>
      </w:pPr>
      <w:r w:rsidRPr="00770BA2">
        <w:rPr>
          <w:rFonts w:ascii="Arial" w:hAnsi="Arial" w:cs="Arial"/>
          <w:b/>
          <w:lang w:val="ro-RO"/>
        </w:rPr>
        <w:sym w:font="Wingdings" w:char="F0F0"/>
      </w:r>
      <w:r w:rsidRPr="00770BA2">
        <w:rPr>
          <w:rFonts w:ascii="Arial" w:hAnsi="Arial" w:cs="Arial"/>
          <w:b/>
          <w:lang w:val="ro-RO"/>
        </w:rPr>
        <w:t xml:space="preserve"> </w:t>
      </w:r>
      <w:r w:rsidR="00C661F1" w:rsidRPr="00770BA2">
        <w:rPr>
          <w:rFonts w:ascii="Arial" w:hAnsi="Arial" w:cs="Arial"/>
          <w:i/>
          <w:lang w:val="ro-RO"/>
        </w:rPr>
        <w:t>proiectul propus intră sub incidenţa H.G. nr. 445/2009 privind evaluarea impactului anumitor proiecte publice</w:t>
      </w:r>
      <w:r w:rsidR="00C661F1" w:rsidRPr="00770BA2">
        <w:rPr>
          <w:rFonts w:ascii="Arial" w:hAnsi="Arial" w:cs="Arial"/>
          <w:sz w:val="20"/>
          <w:szCs w:val="20"/>
          <w:lang w:val="ro-RO"/>
        </w:rPr>
        <w:t xml:space="preserve"> şi </w:t>
      </w:r>
      <w:r w:rsidR="00C661F1" w:rsidRPr="00770BA2">
        <w:rPr>
          <w:rFonts w:ascii="Arial" w:hAnsi="Arial" w:cs="Arial"/>
          <w:i/>
          <w:lang w:val="ro-RO"/>
        </w:rPr>
        <w:t>private asupra mediului, fiind încadrat în Anexa 2, la</w:t>
      </w:r>
      <w:r w:rsidR="006B7A58" w:rsidRPr="00770BA2">
        <w:rPr>
          <w:rFonts w:ascii="Arial" w:hAnsi="Arial" w:cs="Arial"/>
          <w:i/>
          <w:lang w:val="ro-RO"/>
        </w:rPr>
        <w:t xml:space="preserve"> </w:t>
      </w:r>
      <w:r w:rsidR="006B7A58" w:rsidRPr="00770BA2">
        <w:rPr>
          <w:rFonts w:ascii="Arial" w:hAnsi="Arial" w:cs="Arial"/>
          <w:i/>
          <w:iCs/>
          <w:lang w:val="ro-RO"/>
        </w:rPr>
        <w:t xml:space="preserve">punctul </w:t>
      </w:r>
      <w:r w:rsidR="006B7A58" w:rsidRPr="00770BA2">
        <w:rPr>
          <w:rFonts w:ascii="Arial" w:hAnsi="Arial" w:cs="Arial"/>
          <w:i/>
          <w:lang w:val="ro-RO"/>
        </w:rPr>
        <w:t>2, lit. a): “cariere, exploatări miniere de suprafață și de extracție aturbei, altele decât cele prevăzute în anexa nr. 1";</w:t>
      </w:r>
    </w:p>
    <w:p w:rsidR="00E30F33" w:rsidRPr="00770BA2" w:rsidRDefault="00E30F33" w:rsidP="00E30F33">
      <w:pPr>
        <w:spacing w:after="0" w:line="240" w:lineRule="auto"/>
        <w:jc w:val="both"/>
        <w:rPr>
          <w:rFonts w:ascii="Arial" w:hAnsi="Arial" w:cs="Arial"/>
          <w:i/>
          <w:lang w:val="ro-RO"/>
        </w:rPr>
      </w:pPr>
      <w:r w:rsidRPr="00770BA2">
        <w:rPr>
          <w:rFonts w:ascii="Arial" w:hAnsi="Arial" w:cs="Arial"/>
          <w:b/>
          <w:lang w:val="ro-RO"/>
        </w:rPr>
        <w:sym w:font="Wingdings" w:char="F0F0"/>
      </w:r>
      <w:r w:rsidRPr="00770BA2">
        <w:rPr>
          <w:rFonts w:ascii="Arial" w:hAnsi="Arial" w:cs="Arial"/>
          <w:b/>
          <w:lang w:val="ro-RO"/>
        </w:rPr>
        <w:t xml:space="preserve"> </w:t>
      </w:r>
      <w:r w:rsidRPr="00770BA2">
        <w:rPr>
          <w:rFonts w:ascii="Arial" w:hAnsi="Arial" w:cs="Arial"/>
          <w:i/>
          <w:lang w:val="ro-RO"/>
        </w:rPr>
        <w:t xml:space="preserve">fondurile necesare realizării proiectului se </w:t>
      </w:r>
      <w:r w:rsidR="00C661F1" w:rsidRPr="00770BA2">
        <w:rPr>
          <w:rFonts w:ascii="Arial" w:hAnsi="Arial" w:cs="Arial"/>
          <w:i/>
          <w:lang w:val="ro-RO"/>
        </w:rPr>
        <w:t>asigură din bugetul local</w:t>
      </w:r>
      <w:r w:rsidRPr="00770BA2">
        <w:rPr>
          <w:rFonts w:ascii="Arial" w:hAnsi="Arial" w:cs="Arial"/>
          <w:i/>
          <w:lang w:val="ro-RO"/>
        </w:rPr>
        <w:t>.</w:t>
      </w:r>
    </w:p>
    <w:p w:rsidR="00E30F33" w:rsidRPr="00770BA2" w:rsidRDefault="00E30F33" w:rsidP="00E30F33">
      <w:pPr>
        <w:spacing w:after="0" w:line="240" w:lineRule="auto"/>
        <w:rPr>
          <w:rFonts w:ascii="Arial" w:hAnsi="Arial" w:cs="Arial"/>
          <w:b/>
          <w:lang w:val="ro-RO"/>
        </w:rPr>
      </w:pPr>
    </w:p>
    <w:p w:rsidR="00E30F33" w:rsidRPr="00770BA2" w:rsidRDefault="00E30F33" w:rsidP="006A54D9">
      <w:pPr>
        <w:spacing w:after="0" w:line="240" w:lineRule="auto"/>
        <w:rPr>
          <w:rFonts w:ascii="Arial" w:hAnsi="Arial" w:cs="Arial"/>
          <w:b/>
          <w:lang w:val="ro-RO"/>
        </w:rPr>
      </w:pPr>
      <w:r w:rsidRPr="00770BA2">
        <w:rPr>
          <w:rFonts w:ascii="Arial" w:hAnsi="Arial" w:cs="Arial"/>
          <w:b/>
          <w:lang w:val="ro-RO"/>
        </w:rPr>
        <w:t>1. Caracteristicileproiectului</w:t>
      </w:r>
    </w:p>
    <w:p w:rsidR="00E30F33" w:rsidRPr="00770BA2" w:rsidRDefault="00E30F33" w:rsidP="006A54D9">
      <w:pPr>
        <w:pStyle w:val="BodyText2"/>
        <w:shd w:val="clear" w:color="00FFFF" w:fill="auto"/>
        <w:spacing w:after="0" w:line="240" w:lineRule="auto"/>
        <w:jc w:val="both"/>
        <w:rPr>
          <w:rFonts w:ascii="Arial" w:hAnsi="Arial" w:cs="Arial"/>
          <w:b/>
          <w:i/>
          <w:lang w:val="ro-RO"/>
        </w:rPr>
      </w:pPr>
      <w:r w:rsidRPr="00770BA2">
        <w:rPr>
          <w:rFonts w:ascii="Arial" w:hAnsi="Arial" w:cs="Arial"/>
          <w:b/>
          <w:i/>
          <w:lang w:val="ro-RO"/>
        </w:rPr>
        <w:t xml:space="preserve">a) </w:t>
      </w:r>
      <w:r w:rsidRPr="00770BA2">
        <w:rPr>
          <w:rFonts w:ascii="Arial" w:hAnsi="Arial" w:cs="Arial"/>
          <w:b/>
          <w:noProof/>
          <w:lang w:val="ro-RO"/>
        </w:rPr>
        <w:t>Mărimea proiectului</w:t>
      </w:r>
      <w:r w:rsidRPr="00770BA2">
        <w:rPr>
          <w:rFonts w:ascii="Arial" w:hAnsi="Arial" w:cs="Arial"/>
          <w:b/>
          <w:i/>
          <w:lang w:val="ro-RO"/>
        </w:rPr>
        <w:t>:</w:t>
      </w:r>
    </w:p>
    <w:p w:rsidR="006A54D9" w:rsidRPr="00770BA2" w:rsidRDefault="006A54D9" w:rsidP="006A54D9">
      <w:pPr>
        <w:spacing w:after="0" w:line="240" w:lineRule="auto"/>
        <w:jc w:val="both"/>
        <w:rPr>
          <w:rFonts w:ascii="Arial" w:hAnsi="Arial" w:cs="Arial"/>
          <w:i/>
          <w:lang w:val="ro-RO"/>
        </w:rPr>
      </w:pPr>
      <w:r w:rsidRPr="00770BA2">
        <w:rPr>
          <w:rFonts w:ascii="Arial" w:hAnsi="Arial" w:cs="Arial"/>
          <w:b/>
          <w:i/>
          <w:lang w:val="ro-RO"/>
        </w:rPr>
        <w:t xml:space="preserve">- </w:t>
      </w:r>
      <w:r w:rsidRPr="00770BA2">
        <w:rPr>
          <w:rFonts w:ascii="Arial" w:hAnsi="Arial" w:cs="Arial"/>
          <w:i/>
          <w:lang w:val="ro-RO"/>
        </w:rPr>
        <w:t xml:space="preserve">amplasamentul propus, cu suprafața totală de </w:t>
      </w:r>
      <w:r w:rsidR="00D12B71" w:rsidRPr="00770BA2">
        <w:rPr>
          <w:rFonts w:ascii="Arial" w:hAnsi="Arial" w:cs="Arial"/>
          <w:i/>
          <w:lang w:val="ro-RO"/>
        </w:rPr>
        <w:t>9.</w:t>
      </w:r>
      <w:r w:rsidR="0043572E" w:rsidRPr="00770BA2">
        <w:rPr>
          <w:rFonts w:ascii="Arial" w:hAnsi="Arial" w:cs="Arial"/>
          <w:i/>
          <w:lang w:val="ro-RO"/>
        </w:rPr>
        <w:t>632</w:t>
      </w:r>
      <w:r w:rsidRPr="00770BA2">
        <w:rPr>
          <w:rFonts w:ascii="Arial" w:hAnsi="Arial" w:cs="Arial"/>
          <w:i/>
          <w:lang w:val="ro-RO"/>
        </w:rPr>
        <w:t xml:space="preserve"> m</w:t>
      </w:r>
      <w:r w:rsidRPr="00770BA2">
        <w:rPr>
          <w:rFonts w:ascii="Arial" w:hAnsi="Arial" w:cs="Arial"/>
          <w:i/>
          <w:vertAlign w:val="superscript"/>
          <w:lang w:val="ro-RO"/>
        </w:rPr>
        <w:t>2</w:t>
      </w:r>
      <w:r w:rsidRPr="00770BA2">
        <w:rPr>
          <w:rFonts w:ascii="Arial" w:hAnsi="Arial" w:cs="Arial"/>
          <w:i/>
          <w:lang w:val="ro-RO"/>
        </w:rPr>
        <w:t xml:space="preserve">, este în </w:t>
      </w:r>
      <w:r w:rsidR="00E81578" w:rsidRPr="00770BA2">
        <w:rPr>
          <w:rFonts w:ascii="Arial" w:hAnsi="Arial" w:cs="Arial"/>
          <w:i/>
          <w:lang w:val="ro-RO"/>
        </w:rPr>
        <w:t>ex</w:t>
      </w:r>
      <w:r w:rsidRPr="00770BA2">
        <w:rPr>
          <w:rFonts w:ascii="Arial" w:hAnsi="Arial" w:cs="Arial"/>
          <w:i/>
          <w:lang w:val="ro-RO"/>
        </w:rPr>
        <w:t>travilanul localității Prundu Bîrgăului</w:t>
      </w:r>
      <w:r w:rsidR="00E81578" w:rsidRPr="00770BA2">
        <w:rPr>
          <w:rFonts w:ascii="Arial" w:hAnsi="Arial" w:cs="Arial"/>
          <w:i/>
          <w:lang w:val="ro-RO"/>
        </w:rPr>
        <w:t>, în fond forestier aparținând comunei Prundu Bîrgăului (</w:t>
      </w:r>
      <w:r w:rsidR="00CC0D94" w:rsidRPr="00770BA2">
        <w:rPr>
          <w:rFonts w:ascii="Arial" w:hAnsi="Arial" w:cs="Arial"/>
          <w:i/>
          <w:lang w:val="ro-RO"/>
        </w:rPr>
        <w:t xml:space="preserve">în </w:t>
      </w:r>
      <w:r w:rsidR="00E81578" w:rsidRPr="00770BA2">
        <w:rPr>
          <w:rFonts w:ascii="Arial" w:hAnsi="Arial" w:cs="Arial"/>
          <w:i/>
          <w:lang w:val="ro-RO"/>
        </w:rPr>
        <w:t>u.a. 28N din U.P. I TIHUȚA</w:t>
      </w:r>
      <w:r w:rsidR="00CC0D94" w:rsidRPr="00770BA2">
        <w:rPr>
          <w:rFonts w:ascii="Arial" w:hAnsi="Arial" w:cs="Arial"/>
          <w:i/>
          <w:lang w:val="ro-RO"/>
        </w:rPr>
        <w:t>,</w:t>
      </w:r>
      <w:r w:rsidR="00E81578" w:rsidRPr="00770BA2">
        <w:rPr>
          <w:rFonts w:ascii="Arial" w:hAnsi="Arial" w:cs="Arial"/>
          <w:i/>
          <w:lang w:val="ro-RO"/>
        </w:rPr>
        <w:t xml:space="preserve"> </w:t>
      </w:r>
      <w:r w:rsidR="00CC0D94" w:rsidRPr="00770BA2">
        <w:rPr>
          <w:rFonts w:ascii="Arial" w:hAnsi="Arial" w:cs="Arial"/>
          <w:i/>
          <w:lang w:val="ro-RO"/>
        </w:rPr>
        <w:t>cu</w:t>
      </w:r>
      <w:r w:rsidR="00E81578" w:rsidRPr="00770BA2">
        <w:rPr>
          <w:rFonts w:ascii="Arial" w:hAnsi="Arial" w:cs="Arial"/>
          <w:i/>
          <w:lang w:val="ro-RO"/>
        </w:rPr>
        <w:t xml:space="preserve"> o suprafață </w:t>
      </w:r>
      <w:r w:rsidR="00CC0D94" w:rsidRPr="00770BA2">
        <w:rPr>
          <w:rFonts w:ascii="Arial" w:hAnsi="Arial" w:cs="Arial"/>
          <w:i/>
          <w:lang w:val="ro-RO"/>
        </w:rPr>
        <w:t xml:space="preserve">totală </w:t>
      </w:r>
      <w:r w:rsidR="00E81578" w:rsidRPr="00770BA2">
        <w:rPr>
          <w:rFonts w:ascii="Arial" w:hAnsi="Arial" w:cs="Arial"/>
          <w:i/>
          <w:lang w:val="ro-RO"/>
        </w:rPr>
        <w:t>de 2,70 ha, fără vegetație forestieră, o altitudine medie de 800-840 mdMN, find încadrată ca teren neproductiv – stâncării, iar în tabelul de evidență parcelară este înscris, la date complementare: carieră de piatră</w:t>
      </w:r>
      <w:r w:rsidR="00CC0D94" w:rsidRPr="00770BA2">
        <w:rPr>
          <w:rFonts w:ascii="Arial" w:hAnsi="Arial" w:cs="Arial"/>
          <w:i/>
          <w:lang w:val="ro-RO"/>
        </w:rPr>
        <w:t>)</w:t>
      </w:r>
      <w:r w:rsidRPr="00770BA2">
        <w:rPr>
          <w:rFonts w:ascii="Arial" w:hAnsi="Arial" w:cs="Arial"/>
          <w:i/>
          <w:lang w:val="ro-RO"/>
        </w:rPr>
        <w:t xml:space="preserve">, cu acces direct din </w:t>
      </w:r>
      <w:r w:rsidR="000323AF" w:rsidRPr="00770BA2">
        <w:rPr>
          <w:rFonts w:ascii="Arial" w:hAnsi="Arial" w:cs="Arial"/>
          <w:i/>
          <w:lang w:val="ro-RO"/>
        </w:rPr>
        <w:t>drumul forestier DF003 Secu.</w:t>
      </w:r>
    </w:p>
    <w:p w:rsidR="000323AF" w:rsidRPr="00770BA2" w:rsidRDefault="000323AF" w:rsidP="00C01A37">
      <w:pPr>
        <w:pStyle w:val="BodyText2"/>
        <w:shd w:val="clear" w:color="00FFFF" w:fill="auto"/>
        <w:spacing w:after="0" w:line="240" w:lineRule="auto"/>
        <w:ind w:firstLine="708"/>
        <w:jc w:val="both"/>
        <w:rPr>
          <w:rFonts w:ascii="Arial" w:hAnsi="Arial" w:cs="Arial"/>
          <w:i/>
          <w:lang w:val="ro-RO"/>
        </w:rPr>
      </w:pPr>
      <w:r w:rsidRPr="00770BA2">
        <w:rPr>
          <w:rFonts w:ascii="Arial" w:hAnsi="Arial" w:cs="Arial"/>
          <w:i/>
          <w:lang w:val="ro-RO"/>
        </w:rPr>
        <w:t>În baza Deciziei nr. 203/14.05.2018 a Gărzii Forestiere Cluj, suprafața de 0,9632 ha a fost scoasă definitiv din fondul forestier național, cu compensare echivalentă ca suprafață și bonitate (proiect reglementat de A.P.M. Bistrița-Năsăud prin D.E.î. nr. 26/23.01.2018)</w:t>
      </w:r>
      <w:r w:rsidR="0009648B" w:rsidRPr="00770BA2">
        <w:rPr>
          <w:rFonts w:ascii="Arial" w:hAnsi="Arial" w:cs="Arial"/>
          <w:i/>
          <w:lang w:val="ro-RO"/>
        </w:rPr>
        <w:t>.</w:t>
      </w:r>
    </w:p>
    <w:p w:rsidR="00C01A37" w:rsidRPr="00770BA2" w:rsidRDefault="006A54D9" w:rsidP="00C01A37">
      <w:pPr>
        <w:spacing w:after="0" w:line="240" w:lineRule="auto"/>
        <w:jc w:val="both"/>
        <w:rPr>
          <w:rFonts w:ascii="Arial" w:hAnsi="Arial" w:cs="Arial"/>
          <w:i/>
          <w:lang w:val="ro-RO"/>
        </w:rPr>
      </w:pPr>
      <w:r w:rsidRPr="00770BA2">
        <w:rPr>
          <w:rFonts w:ascii="Arial" w:hAnsi="Arial" w:cs="Arial"/>
          <w:b/>
          <w:i/>
          <w:lang w:val="ro-RO"/>
        </w:rPr>
        <w:t xml:space="preserve">- </w:t>
      </w:r>
      <w:r w:rsidRPr="00770BA2">
        <w:rPr>
          <w:rFonts w:ascii="Arial" w:hAnsi="Arial" w:cs="Arial"/>
          <w:i/>
          <w:lang w:val="ro-RO"/>
        </w:rPr>
        <w:t xml:space="preserve">proiectul prevede amenajarea </w:t>
      </w:r>
      <w:r w:rsidR="000323AF" w:rsidRPr="00770BA2">
        <w:rPr>
          <w:rFonts w:ascii="Arial" w:hAnsi="Arial" w:cs="Arial"/>
          <w:i/>
          <w:lang w:val="ro-RO"/>
        </w:rPr>
        <w:t>perimetrului de exploatare SURDUC</w:t>
      </w:r>
      <w:r w:rsidRPr="00770BA2">
        <w:rPr>
          <w:rFonts w:ascii="Arial" w:hAnsi="Arial" w:cs="Arial"/>
          <w:i/>
          <w:lang w:val="ro-RO"/>
        </w:rPr>
        <w:t>, în scopul</w:t>
      </w:r>
      <w:r w:rsidR="000323AF" w:rsidRPr="00770BA2">
        <w:rPr>
          <w:rFonts w:ascii="Arial" w:hAnsi="Arial" w:cs="Arial"/>
          <w:i/>
          <w:lang w:val="ro-RO"/>
        </w:rPr>
        <w:t xml:space="preserve"> </w:t>
      </w:r>
      <w:r w:rsidR="000D7330" w:rsidRPr="00770BA2">
        <w:rPr>
          <w:rFonts w:ascii="Arial" w:hAnsi="Arial" w:cs="Arial"/>
          <w:i/>
          <w:lang w:val="ro-RO"/>
        </w:rPr>
        <w:t>valorificării resurselor de andezit sub formă de piatră brută, necesare pentru lucrări de întreținere a drumurilor comunale</w:t>
      </w:r>
      <w:r w:rsidR="00C01A37" w:rsidRPr="00770BA2">
        <w:rPr>
          <w:rFonts w:ascii="Arial" w:hAnsi="Arial" w:cs="Arial"/>
          <w:i/>
          <w:lang w:val="ro-RO"/>
        </w:rPr>
        <w:t>.</w:t>
      </w:r>
    </w:p>
    <w:p w:rsidR="00C01A37" w:rsidRPr="00770BA2" w:rsidRDefault="00C01A37" w:rsidP="00C01A37">
      <w:pPr>
        <w:pStyle w:val="BodyText2"/>
        <w:shd w:val="clear" w:color="00FFFF" w:fill="auto"/>
        <w:spacing w:after="0" w:line="240" w:lineRule="auto"/>
        <w:ind w:firstLine="708"/>
        <w:jc w:val="both"/>
        <w:rPr>
          <w:rFonts w:ascii="Arial" w:hAnsi="Arial" w:cs="Arial"/>
          <w:i/>
          <w:lang w:val="ro-RO"/>
        </w:rPr>
      </w:pPr>
      <w:r w:rsidRPr="00770BA2">
        <w:rPr>
          <w:rFonts w:ascii="Arial" w:hAnsi="Arial" w:cs="Arial"/>
          <w:i/>
          <w:lang w:val="ro-RO"/>
        </w:rPr>
        <w:t>Accesul la perimetru se face pe drumul comunal Valea Secu 1 și drumul forestier DE003 Secu, cca. 4,1 km pe versantul drept al văii Secu. Căile de acces la fronturile de lucru sunt accesibile pentru utilaje şi auto la cotele +730 m, vatra carierei şi treapta I la cota + 760 m.</w:t>
      </w:r>
    </w:p>
    <w:p w:rsidR="00C01A37" w:rsidRPr="00770BA2" w:rsidRDefault="00C01A37" w:rsidP="00C01A37">
      <w:pPr>
        <w:pStyle w:val="BodyText2"/>
        <w:shd w:val="clear" w:color="00FFFF" w:fill="auto"/>
        <w:spacing w:after="0" w:line="240" w:lineRule="auto"/>
        <w:ind w:firstLine="709"/>
        <w:jc w:val="both"/>
        <w:rPr>
          <w:rFonts w:ascii="Arial" w:hAnsi="Arial" w:cs="Arial"/>
          <w:i/>
          <w:lang w:val="ro-RO"/>
        </w:rPr>
      </w:pPr>
      <w:r w:rsidRPr="00770BA2">
        <w:rPr>
          <w:rFonts w:ascii="Arial" w:hAnsi="Arial" w:cs="Arial"/>
          <w:i/>
          <w:lang w:val="ro-RO"/>
        </w:rPr>
        <w:t xml:space="preserve">Resursa calculată este de </w:t>
      </w:r>
      <w:r w:rsidRPr="00770BA2">
        <w:rPr>
          <w:rFonts w:ascii="Arial" w:hAnsi="Arial" w:cs="Arial"/>
          <w:b/>
          <w:i/>
          <w:lang w:val="ro-RO"/>
        </w:rPr>
        <w:t>120.000 t</w:t>
      </w:r>
      <w:r w:rsidRPr="00770BA2">
        <w:rPr>
          <w:rFonts w:ascii="Arial" w:hAnsi="Arial" w:cs="Arial"/>
          <w:i/>
          <w:lang w:val="ro-RO"/>
        </w:rPr>
        <w:tab/>
      </w:r>
    </w:p>
    <w:p w:rsidR="00C01A37" w:rsidRPr="00770BA2" w:rsidRDefault="00C01A37" w:rsidP="00C01A37">
      <w:pPr>
        <w:pStyle w:val="BodyText2"/>
        <w:shd w:val="clear" w:color="00FFFF" w:fill="auto"/>
        <w:spacing w:after="0" w:line="240" w:lineRule="auto"/>
        <w:ind w:firstLine="709"/>
        <w:jc w:val="both"/>
        <w:rPr>
          <w:rFonts w:ascii="Arial" w:hAnsi="Arial" w:cs="Arial"/>
          <w:i/>
          <w:lang w:val="ro-RO"/>
        </w:rPr>
      </w:pPr>
      <w:r w:rsidRPr="00770BA2">
        <w:rPr>
          <w:rFonts w:ascii="Arial" w:hAnsi="Arial" w:cs="Arial"/>
          <w:i/>
          <w:lang w:val="ro-RO"/>
        </w:rPr>
        <w:lastRenderedPageBreak/>
        <w:t xml:space="preserve">Pierderile de exploatare si transport sunt de </w:t>
      </w:r>
      <w:r w:rsidRPr="00770BA2">
        <w:rPr>
          <w:rFonts w:ascii="Arial" w:hAnsi="Arial" w:cs="Arial"/>
          <w:b/>
          <w:i/>
          <w:lang w:val="ro-RO"/>
        </w:rPr>
        <w:t>6.000 t</w:t>
      </w:r>
    </w:p>
    <w:p w:rsidR="00C01A37" w:rsidRPr="00770BA2" w:rsidRDefault="00C01A37" w:rsidP="00C01A37">
      <w:pPr>
        <w:pStyle w:val="BodyText2"/>
        <w:shd w:val="clear" w:color="00FFFF" w:fill="auto"/>
        <w:spacing w:after="0" w:line="240" w:lineRule="auto"/>
        <w:ind w:firstLine="709"/>
        <w:jc w:val="both"/>
        <w:rPr>
          <w:rFonts w:ascii="Arial" w:hAnsi="Arial" w:cs="Arial"/>
          <w:b/>
          <w:i/>
          <w:lang w:val="ro-RO"/>
        </w:rPr>
      </w:pPr>
      <w:r w:rsidRPr="00770BA2">
        <w:rPr>
          <w:rFonts w:ascii="Arial" w:hAnsi="Arial" w:cs="Arial"/>
          <w:i/>
          <w:lang w:val="ro-RO"/>
        </w:rPr>
        <w:t xml:space="preserve">Gradul de recuperare la exploatare este </w:t>
      </w:r>
      <w:r w:rsidRPr="00770BA2">
        <w:rPr>
          <w:rFonts w:ascii="Arial" w:hAnsi="Arial" w:cs="Arial"/>
          <w:b/>
          <w:i/>
          <w:lang w:val="ro-RO"/>
        </w:rPr>
        <w:t>de 95%</w:t>
      </w:r>
    </w:p>
    <w:p w:rsidR="00584440" w:rsidRPr="00770BA2" w:rsidRDefault="00C01A37" w:rsidP="00C01A37">
      <w:pPr>
        <w:pStyle w:val="BodyText2"/>
        <w:shd w:val="clear" w:color="00FFFF" w:fill="auto"/>
        <w:spacing w:after="0" w:line="240" w:lineRule="auto"/>
        <w:ind w:firstLine="709"/>
        <w:jc w:val="both"/>
        <w:rPr>
          <w:rFonts w:ascii="Arial" w:hAnsi="Arial" w:cs="Arial"/>
          <w:i/>
          <w:lang w:val="ro-RO"/>
        </w:rPr>
      </w:pPr>
      <w:r w:rsidRPr="00770BA2">
        <w:rPr>
          <w:rFonts w:ascii="Arial" w:hAnsi="Arial" w:cs="Arial"/>
          <w:i/>
          <w:lang w:val="ro-RO"/>
        </w:rPr>
        <w:t>Pentru anul de permis sunt prevăzute</w:t>
      </w:r>
      <w:r w:rsidR="00584440" w:rsidRPr="00770BA2">
        <w:rPr>
          <w:rFonts w:ascii="Arial" w:hAnsi="Arial" w:cs="Arial"/>
          <w:i/>
          <w:lang w:val="ro-RO"/>
        </w:rPr>
        <w:t>:</w:t>
      </w:r>
    </w:p>
    <w:p w:rsidR="00C01A37" w:rsidRPr="00770BA2" w:rsidRDefault="00584440" w:rsidP="00584440">
      <w:pPr>
        <w:pStyle w:val="BodyText2"/>
        <w:shd w:val="clear" w:color="00FFFF" w:fill="auto"/>
        <w:spacing w:after="0" w:line="240" w:lineRule="auto"/>
        <w:jc w:val="both"/>
        <w:rPr>
          <w:i/>
          <w:lang w:val="ro-RO"/>
        </w:rPr>
      </w:pPr>
      <w:r w:rsidRPr="00770BA2">
        <w:rPr>
          <w:rFonts w:ascii="Arial" w:hAnsi="Arial" w:cs="Arial"/>
          <w:i/>
          <w:lang w:val="ro-RO"/>
        </w:rPr>
        <w:t xml:space="preserve">   </w:t>
      </w:r>
      <w:r w:rsidRPr="00770BA2">
        <w:rPr>
          <w:rFonts w:ascii="Arial" w:hAnsi="Arial" w:cs="Arial"/>
          <w:lang w:val="ro-RO"/>
        </w:rPr>
        <w:sym w:font="Wingdings" w:char="F0F0"/>
      </w:r>
      <w:r w:rsidR="00C01A37" w:rsidRPr="00770BA2">
        <w:rPr>
          <w:rFonts w:ascii="Arial" w:hAnsi="Arial" w:cs="Arial"/>
          <w:lang w:val="ro-RO"/>
        </w:rPr>
        <w:t xml:space="preserve"> </w:t>
      </w:r>
      <w:r w:rsidR="000D7330" w:rsidRPr="00770BA2">
        <w:rPr>
          <w:rFonts w:ascii="Arial" w:hAnsi="Arial" w:cs="Arial"/>
          <w:i/>
          <w:lang w:val="ro-RO"/>
        </w:rPr>
        <w:t xml:space="preserve">Lucrări de deschidere: </w:t>
      </w:r>
      <w:r w:rsidR="00C01A37" w:rsidRPr="00770BA2">
        <w:rPr>
          <w:rFonts w:ascii="Arial" w:hAnsi="Arial" w:cs="Arial"/>
          <w:i/>
          <w:lang w:val="ro-RO"/>
        </w:rPr>
        <w:t>deschiderea drumului de acces și lărgirea lui la cota + 760 m, prin sectionarea treptei existente</w:t>
      </w:r>
      <w:r w:rsidR="000D7330" w:rsidRPr="00770BA2">
        <w:rPr>
          <w:rFonts w:ascii="Arial" w:hAnsi="Arial" w:cs="Arial"/>
          <w:i/>
          <w:lang w:val="ro-RO"/>
        </w:rPr>
        <w:t xml:space="preserve"> (</w:t>
      </w:r>
      <w:r w:rsidR="00C01A37" w:rsidRPr="00770BA2">
        <w:rPr>
          <w:rFonts w:ascii="Arial" w:hAnsi="Arial" w:cs="Arial"/>
          <w:i/>
          <w:lang w:val="ro-RO"/>
        </w:rPr>
        <w:t xml:space="preserve">toate lucrarile de deschidere se vor executa </w:t>
      </w:r>
      <w:r w:rsidR="000D7330" w:rsidRPr="00770BA2">
        <w:rPr>
          <w:rFonts w:ascii="Arial" w:hAnsi="Arial" w:cs="Arial"/>
          <w:i/>
          <w:lang w:val="ro-RO"/>
        </w:rPr>
        <w:t>î</w:t>
      </w:r>
      <w:r w:rsidR="00C01A37" w:rsidRPr="00770BA2">
        <w:rPr>
          <w:rFonts w:ascii="Arial" w:hAnsi="Arial" w:cs="Arial"/>
          <w:i/>
          <w:lang w:val="ro-RO"/>
        </w:rPr>
        <w:t>n util</w:t>
      </w:r>
      <w:r w:rsidR="000D7330" w:rsidRPr="00770BA2">
        <w:rPr>
          <w:rFonts w:ascii="Arial" w:hAnsi="Arial" w:cs="Arial"/>
          <w:i/>
          <w:lang w:val="ro-RO"/>
        </w:rPr>
        <w:t>)</w:t>
      </w:r>
      <w:r w:rsidR="00C01A37" w:rsidRPr="00770BA2">
        <w:rPr>
          <w:rFonts w:ascii="Arial" w:hAnsi="Arial" w:cs="Arial"/>
          <w:i/>
          <w:lang w:val="ro-RO"/>
        </w:rPr>
        <w:t>.</w:t>
      </w:r>
      <w:r w:rsidR="00C01A37" w:rsidRPr="00770BA2">
        <w:rPr>
          <w:i/>
          <w:lang w:val="ro-RO"/>
        </w:rPr>
        <w:t xml:space="preserve"> </w:t>
      </w:r>
    </w:p>
    <w:p w:rsidR="00C01A37" w:rsidRPr="00770BA2" w:rsidRDefault="00C01A37" w:rsidP="00C01A37">
      <w:pPr>
        <w:pStyle w:val="BodyText2"/>
        <w:shd w:val="clear" w:color="00FFFF" w:fill="auto"/>
        <w:spacing w:after="0" w:line="240" w:lineRule="auto"/>
        <w:ind w:firstLine="708"/>
        <w:jc w:val="both"/>
        <w:rPr>
          <w:rFonts w:ascii="Arial" w:hAnsi="Arial" w:cs="Arial"/>
          <w:i/>
          <w:lang w:val="ro-RO"/>
        </w:rPr>
      </w:pPr>
      <w:r w:rsidRPr="00770BA2">
        <w:rPr>
          <w:rFonts w:ascii="Arial" w:hAnsi="Arial" w:cs="Arial"/>
          <w:i/>
          <w:lang w:val="ro-RO"/>
        </w:rPr>
        <w:t xml:space="preserve">Deoarece pe cea mai mare parte a perimetrului SURDUC nu există o copertă propriuzisă, nu se vor executa lucrări de decopertare decât în foarte mică măsură (atunci când se va ajunge la zone acoperite cu un strat vegetal mai mare de 30-40 cm), îndepărtarea rocii alterate şi a solului vegetal de la suprafaţă făcându-se odată cu lucrările de exploatare. </w:t>
      </w:r>
    </w:p>
    <w:p w:rsidR="00907EAA" w:rsidRPr="00770BA2" w:rsidRDefault="00C01A37" w:rsidP="00584440">
      <w:pPr>
        <w:spacing w:after="0" w:line="240" w:lineRule="auto"/>
        <w:ind w:firstLine="708"/>
        <w:jc w:val="both"/>
        <w:rPr>
          <w:rFonts w:ascii="Arial" w:hAnsi="Arial" w:cs="Arial"/>
          <w:i/>
          <w:lang w:val="ro-RO"/>
        </w:rPr>
      </w:pPr>
      <w:r w:rsidRPr="00770BA2">
        <w:rPr>
          <w:rFonts w:ascii="Arial" w:hAnsi="Arial" w:cs="Arial"/>
          <w:i/>
          <w:lang w:val="ro-RO"/>
        </w:rPr>
        <w:t xml:space="preserve">Metoda de exploatare, cu trepte drepte descedente - varianta perforare-puşcare și încărcare mecanizată a materialului dislocat - folosită în cariera SURDUC se aplică pentru zăcăminte sub forma de depozite sau blocuri amplasate în general în flanc de deal cu coperta subţireIntreaga cantitate de steril rezultata va fi utilizata in lucrarile de refacere a mediului. Lucrările de </w:t>
      </w:r>
      <w:r w:rsidR="00BB7588" w:rsidRPr="00770BA2">
        <w:rPr>
          <w:rFonts w:ascii="Arial" w:hAnsi="Arial" w:cs="Arial"/>
          <w:i/>
          <w:lang w:val="ro-RO"/>
        </w:rPr>
        <w:t>î</w:t>
      </w:r>
      <w:r w:rsidRPr="00770BA2">
        <w:rPr>
          <w:rFonts w:ascii="Arial" w:hAnsi="Arial" w:cs="Arial"/>
          <w:i/>
          <w:lang w:val="ro-RO"/>
        </w:rPr>
        <w:t>mp</w:t>
      </w:r>
      <w:r w:rsidR="00BB7588" w:rsidRPr="00770BA2">
        <w:rPr>
          <w:rFonts w:ascii="Arial" w:hAnsi="Arial" w:cs="Arial"/>
          <w:i/>
          <w:lang w:val="ro-RO"/>
        </w:rPr>
        <w:t>ă</w:t>
      </w:r>
      <w:r w:rsidRPr="00770BA2">
        <w:rPr>
          <w:rFonts w:ascii="Arial" w:hAnsi="Arial" w:cs="Arial"/>
          <w:i/>
          <w:lang w:val="ro-RO"/>
        </w:rPr>
        <w:t>r</w:t>
      </w:r>
      <w:r w:rsidR="00BB7588" w:rsidRPr="00770BA2">
        <w:rPr>
          <w:rFonts w:ascii="Arial" w:hAnsi="Arial" w:cs="Arial"/>
          <w:i/>
          <w:lang w:val="ro-RO"/>
        </w:rPr>
        <w:t>ț</w:t>
      </w:r>
      <w:r w:rsidRPr="00770BA2">
        <w:rPr>
          <w:rFonts w:ascii="Arial" w:hAnsi="Arial" w:cs="Arial"/>
          <w:i/>
          <w:lang w:val="ro-RO"/>
        </w:rPr>
        <w:t>ire a treptei se va face prin lucrările de exploatare propri</w:t>
      </w:r>
      <w:r w:rsidR="00BB7588" w:rsidRPr="00770BA2">
        <w:rPr>
          <w:rFonts w:ascii="Arial" w:hAnsi="Arial" w:cs="Arial"/>
          <w:i/>
          <w:lang w:val="ro-RO"/>
        </w:rPr>
        <w:t xml:space="preserve">u </w:t>
      </w:r>
      <w:r w:rsidRPr="00770BA2">
        <w:rPr>
          <w:rFonts w:ascii="Arial" w:hAnsi="Arial" w:cs="Arial"/>
          <w:i/>
          <w:lang w:val="ro-RO"/>
        </w:rPr>
        <w:t>zise la cota +760 m, prin dislocarea solului steril sau a roc</w:t>
      </w:r>
      <w:r w:rsidR="00BB7588" w:rsidRPr="00770BA2">
        <w:rPr>
          <w:rFonts w:ascii="Arial" w:hAnsi="Arial" w:cs="Arial"/>
          <w:i/>
          <w:lang w:val="ro-RO"/>
        </w:rPr>
        <w:t>i</w:t>
      </w:r>
      <w:r w:rsidRPr="00770BA2">
        <w:rPr>
          <w:rFonts w:ascii="Arial" w:hAnsi="Arial" w:cs="Arial"/>
          <w:i/>
          <w:lang w:val="ro-RO"/>
        </w:rPr>
        <w:t>i, după caz, prin buldozare sau lucrări de forare – pușcare cu înc</w:t>
      </w:r>
      <w:r w:rsidR="00BB7588" w:rsidRPr="00770BA2">
        <w:rPr>
          <w:rFonts w:ascii="Arial" w:hAnsi="Arial" w:cs="Arial"/>
          <w:i/>
          <w:lang w:val="ro-RO"/>
        </w:rPr>
        <w:t>ă</w:t>
      </w:r>
      <w:r w:rsidRPr="00770BA2">
        <w:rPr>
          <w:rFonts w:ascii="Arial" w:hAnsi="Arial" w:cs="Arial"/>
          <w:i/>
          <w:lang w:val="ro-RO"/>
        </w:rPr>
        <w:t xml:space="preserve">rcarea materialului steril sau util în mijlocul de transport şi evacuare la haldă sau la instalaţia de prelucrare. </w:t>
      </w:r>
      <w:bookmarkStart w:id="0" w:name="_Toc161365228"/>
    </w:p>
    <w:p w:rsidR="00C01A37" w:rsidRPr="00770BA2" w:rsidRDefault="00907EAA" w:rsidP="00907EAA">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lang w:val="ro-RO"/>
        </w:rPr>
        <w:sym w:font="Wingdings" w:char="F0F0"/>
      </w:r>
      <w:r w:rsidRPr="00770BA2">
        <w:rPr>
          <w:rFonts w:ascii="Arial" w:hAnsi="Arial" w:cs="Arial"/>
          <w:lang w:val="ro-RO"/>
        </w:rPr>
        <w:t xml:space="preserve"> </w:t>
      </w:r>
      <w:r w:rsidR="00C01A37" w:rsidRPr="00770BA2">
        <w:rPr>
          <w:rFonts w:ascii="Arial" w:hAnsi="Arial" w:cs="Arial"/>
          <w:i/>
          <w:lang w:val="ro-RO"/>
        </w:rPr>
        <w:t>Lucrări de taluzare a fronturilor</w:t>
      </w:r>
      <w:bookmarkEnd w:id="0"/>
      <w:r w:rsidRPr="00770BA2">
        <w:rPr>
          <w:rFonts w:ascii="Arial" w:hAnsi="Arial" w:cs="Arial"/>
          <w:i/>
          <w:lang w:val="ro-RO"/>
        </w:rPr>
        <w:t>: p</w:t>
      </w:r>
      <w:r w:rsidR="00C01A37" w:rsidRPr="00770BA2">
        <w:rPr>
          <w:rFonts w:ascii="Arial" w:hAnsi="Arial" w:cs="Arial"/>
          <w:i/>
          <w:lang w:val="ro-RO"/>
        </w:rPr>
        <w:t>entru menţinerea unui unghi de taluz de maxim 70</w:t>
      </w:r>
      <w:r w:rsidR="00C01A37" w:rsidRPr="00770BA2">
        <w:rPr>
          <w:rFonts w:ascii="Arial" w:hAnsi="Arial" w:cs="Arial"/>
          <w:i/>
          <w:vertAlign w:val="superscript"/>
          <w:lang w:val="ro-RO"/>
        </w:rPr>
        <w:t>0</w:t>
      </w:r>
      <w:r w:rsidR="00C01A37" w:rsidRPr="00770BA2">
        <w:rPr>
          <w:rFonts w:ascii="Arial" w:hAnsi="Arial" w:cs="Arial"/>
          <w:i/>
          <w:lang w:val="ro-RO"/>
        </w:rPr>
        <w:t xml:space="preserve"> frontul va fi copturit şi taluzat ori de câte ori va fi nevoie.</w:t>
      </w:r>
    </w:p>
    <w:p w:rsidR="00C01A37" w:rsidRPr="00770BA2" w:rsidRDefault="000D7330" w:rsidP="000D7330">
      <w:pPr>
        <w:pStyle w:val="Heading3"/>
        <w:spacing w:before="0" w:line="240" w:lineRule="auto"/>
        <w:jc w:val="both"/>
        <w:rPr>
          <w:rFonts w:ascii="Arial" w:hAnsi="Arial" w:cs="Arial"/>
          <w:i/>
          <w:color w:val="auto"/>
          <w:sz w:val="22"/>
          <w:szCs w:val="22"/>
          <w:lang w:val="ro-RO"/>
        </w:rPr>
      </w:pPr>
      <w:bookmarkStart w:id="1" w:name="_Toc161365229"/>
      <w:r w:rsidRPr="00770BA2">
        <w:rPr>
          <w:rFonts w:ascii="Arial" w:hAnsi="Arial" w:cs="Arial"/>
          <w:i/>
          <w:color w:val="auto"/>
          <w:lang w:val="ro-RO"/>
        </w:rPr>
        <w:t xml:space="preserve">   </w:t>
      </w:r>
      <w:r w:rsidRPr="00770BA2">
        <w:rPr>
          <w:rFonts w:ascii="Arial" w:hAnsi="Arial" w:cs="Arial"/>
          <w:color w:val="auto"/>
          <w:lang w:val="ro-RO"/>
        </w:rPr>
        <w:sym w:font="Wingdings" w:char="F0F0"/>
      </w:r>
      <w:r w:rsidRPr="00770BA2">
        <w:rPr>
          <w:rFonts w:ascii="Arial" w:hAnsi="Arial" w:cs="Arial"/>
          <w:color w:val="auto"/>
          <w:sz w:val="22"/>
          <w:szCs w:val="22"/>
          <w:lang w:val="ro-RO"/>
        </w:rPr>
        <w:t xml:space="preserve"> </w:t>
      </w:r>
      <w:r w:rsidR="00C01A37" w:rsidRPr="00770BA2">
        <w:rPr>
          <w:rFonts w:ascii="Arial" w:hAnsi="Arial" w:cs="Arial"/>
          <w:i/>
          <w:color w:val="auto"/>
          <w:sz w:val="22"/>
          <w:szCs w:val="22"/>
          <w:lang w:val="ro-RO"/>
        </w:rPr>
        <w:t>Lucrări de creare şi lărgire a</w:t>
      </w:r>
      <w:r w:rsidRPr="00770BA2">
        <w:rPr>
          <w:rFonts w:ascii="Arial" w:hAnsi="Arial" w:cs="Arial"/>
          <w:i/>
          <w:color w:val="auto"/>
          <w:sz w:val="22"/>
          <w:szCs w:val="22"/>
          <w:lang w:val="ro-RO"/>
        </w:rPr>
        <w:t xml:space="preserve"> </w:t>
      </w:r>
      <w:r w:rsidR="00C01A37" w:rsidRPr="00770BA2">
        <w:rPr>
          <w:rFonts w:ascii="Arial" w:hAnsi="Arial" w:cs="Arial"/>
          <w:i/>
          <w:color w:val="auto"/>
          <w:sz w:val="22"/>
          <w:szCs w:val="22"/>
          <w:lang w:val="ro-RO"/>
        </w:rPr>
        <w:t>bermelor</w:t>
      </w:r>
      <w:bookmarkEnd w:id="1"/>
      <w:r w:rsidRPr="00770BA2">
        <w:rPr>
          <w:rFonts w:ascii="Arial" w:hAnsi="Arial" w:cs="Arial"/>
          <w:i/>
          <w:color w:val="auto"/>
          <w:sz w:val="22"/>
          <w:szCs w:val="22"/>
          <w:lang w:val="ro-RO"/>
        </w:rPr>
        <w:t xml:space="preserve"> </w:t>
      </w:r>
      <w:r w:rsidR="00C01A37" w:rsidRPr="00770BA2">
        <w:rPr>
          <w:rFonts w:ascii="Arial" w:hAnsi="Arial" w:cs="Arial"/>
          <w:i/>
          <w:color w:val="auto"/>
          <w:sz w:val="22"/>
          <w:szCs w:val="22"/>
          <w:lang w:val="ro-RO"/>
        </w:rPr>
        <w:t>sunt strict necesare pentru menţinerea parametrilor bermelor de lucru (lăţimea bermei se va stabili în funcţie de</w:t>
      </w:r>
      <w:r w:rsidRPr="00770BA2">
        <w:rPr>
          <w:rFonts w:ascii="Arial" w:hAnsi="Arial" w:cs="Arial"/>
          <w:i/>
          <w:color w:val="auto"/>
          <w:sz w:val="22"/>
          <w:szCs w:val="22"/>
          <w:lang w:val="ro-RO"/>
        </w:rPr>
        <w:t>:</w:t>
      </w:r>
      <w:r w:rsidR="00C01A37" w:rsidRPr="00770BA2">
        <w:rPr>
          <w:rFonts w:ascii="Arial" w:hAnsi="Arial" w:cs="Arial"/>
          <w:i/>
          <w:color w:val="auto"/>
          <w:sz w:val="22"/>
          <w:szCs w:val="22"/>
          <w:lang w:val="ro-RO"/>
        </w:rPr>
        <w:t xml:space="preserve"> raza de acţiune a utilajului de încărcare, gabaritul longitudinal al mijlocului de transport, lăţimea drumului de acces</w:t>
      </w:r>
      <w:r w:rsidRPr="00770BA2">
        <w:rPr>
          <w:rFonts w:ascii="Arial" w:hAnsi="Arial" w:cs="Arial"/>
          <w:i/>
          <w:color w:val="auto"/>
          <w:sz w:val="22"/>
          <w:szCs w:val="22"/>
          <w:lang w:val="ro-RO"/>
        </w:rPr>
        <w:t>,</w:t>
      </w:r>
      <w:r w:rsidR="00C01A37" w:rsidRPr="00770BA2">
        <w:rPr>
          <w:rFonts w:ascii="Arial" w:hAnsi="Arial" w:cs="Arial"/>
          <w:i/>
          <w:color w:val="auto"/>
          <w:sz w:val="22"/>
          <w:szCs w:val="22"/>
          <w:lang w:val="ro-RO"/>
        </w:rPr>
        <w:t xml:space="preserve"> la care se va adăuga o zonă de asigurare de minimum 3 m</w:t>
      </w:r>
      <w:r w:rsidRPr="00770BA2">
        <w:rPr>
          <w:rFonts w:ascii="Arial" w:hAnsi="Arial" w:cs="Arial"/>
          <w:i/>
          <w:color w:val="auto"/>
          <w:sz w:val="22"/>
          <w:szCs w:val="22"/>
          <w:lang w:val="ro-RO"/>
        </w:rPr>
        <w:t>)</w:t>
      </w:r>
      <w:r w:rsidR="00C01A37" w:rsidRPr="00770BA2">
        <w:rPr>
          <w:rFonts w:ascii="Arial" w:hAnsi="Arial" w:cs="Arial"/>
          <w:i/>
          <w:color w:val="auto"/>
          <w:sz w:val="22"/>
          <w:szCs w:val="22"/>
          <w:lang w:val="ro-RO"/>
        </w:rPr>
        <w:t>.</w:t>
      </w:r>
    </w:p>
    <w:p w:rsidR="00C01A37" w:rsidRPr="00770BA2" w:rsidRDefault="000D7330" w:rsidP="00C01A37">
      <w:pPr>
        <w:widowControl w:val="0"/>
        <w:tabs>
          <w:tab w:val="left" w:pos="567"/>
        </w:tabs>
        <w:spacing w:after="0" w:line="240" w:lineRule="auto"/>
        <w:ind w:firstLine="720"/>
        <w:jc w:val="both"/>
        <w:rPr>
          <w:rFonts w:ascii="Arial" w:hAnsi="Arial" w:cs="Arial"/>
          <w:i/>
          <w:lang w:val="ro-RO"/>
        </w:rPr>
      </w:pPr>
      <w:r w:rsidRPr="00770BA2">
        <w:rPr>
          <w:rFonts w:ascii="Arial" w:hAnsi="Arial" w:cs="Arial"/>
          <w:i/>
          <w:lang w:val="ro-RO"/>
        </w:rPr>
        <w:t>C</w:t>
      </w:r>
      <w:r w:rsidR="00C01A37" w:rsidRPr="00770BA2">
        <w:rPr>
          <w:rFonts w:ascii="Arial" w:hAnsi="Arial" w:cs="Arial"/>
          <w:i/>
          <w:lang w:val="ro-RO"/>
        </w:rPr>
        <w:t>reare</w:t>
      </w:r>
      <w:r w:rsidRPr="00770BA2">
        <w:rPr>
          <w:rFonts w:ascii="Arial" w:hAnsi="Arial" w:cs="Arial"/>
          <w:i/>
          <w:lang w:val="ro-RO"/>
        </w:rPr>
        <w:t>a</w:t>
      </w:r>
      <w:r w:rsidR="00C01A37" w:rsidRPr="00770BA2">
        <w:rPr>
          <w:rFonts w:ascii="Arial" w:hAnsi="Arial" w:cs="Arial"/>
          <w:i/>
          <w:lang w:val="ro-RO"/>
        </w:rPr>
        <w:t xml:space="preserve"> şi lărgirea bermelor se vor face prin lucrările de exploatare propri</w:t>
      </w:r>
      <w:r w:rsidRPr="00770BA2">
        <w:rPr>
          <w:rFonts w:ascii="Arial" w:hAnsi="Arial" w:cs="Arial"/>
          <w:i/>
          <w:lang w:val="ro-RO"/>
        </w:rPr>
        <w:t>u</w:t>
      </w:r>
      <w:r w:rsidR="00C01A37" w:rsidRPr="00770BA2">
        <w:rPr>
          <w:rFonts w:ascii="Arial" w:hAnsi="Arial" w:cs="Arial"/>
          <w:i/>
          <w:lang w:val="ro-RO"/>
        </w:rPr>
        <w:t>zise la cota +760 m, prin dislocarea solului steril sau a roci</w:t>
      </w:r>
      <w:r w:rsidRPr="00770BA2">
        <w:rPr>
          <w:rFonts w:ascii="Arial" w:hAnsi="Arial" w:cs="Arial"/>
          <w:i/>
          <w:lang w:val="ro-RO"/>
        </w:rPr>
        <w:t>i</w:t>
      </w:r>
      <w:r w:rsidR="00C01A37" w:rsidRPr="00770BA2">
        <w:rPr>
          <w:rFonts w:ascii="Arial" w:hAnsi="Arial" w:cs="Arial"/>
          <w:i/>
          <w:lang w:val="ro-RO"/>
        </w:rPr>
        <w:t>, după caz, prin buldozare sau lucrări de forare – pușcare cu înc</w:t>
      </w:r>
      <w:r w:rsidRPr="00770BA2">
        <w:rPr>
          <w:rFonts w:ascii="Arial" w:hAnsi="Arial" w:cs="Arial"/>
          <w:i/>
          <w:lang w:val="ro-RO"/>
        </w:rPr>
        <w:t>ă</w:t>
      </w:r>
      <w:r w:rsidR="00C01A37" w:rsidRPr="00770BA2">
        <w:rPr>
          <w:rFonts w:ascii="Arial" w:hAnsi="Arial" w:cs="Arial"/>
          <w:i/>
          <w:lang w:val="ro-RO"/>
        </w:rPr>
        <w:t>rcarea materialului steril sau util în mijlocul de transport şi evacuare la haldă sau la instalaţia de prelucrare.</w:t>
      </w:r>
    </w:p>
    <w:p w:rsidR="00C01A37" w:rsidRPr="00770BA2" w:rsidRDefault="00C01A37" w:rsidP="000D7330">
      <w:pPr>
        <w:pStyle w:val="BodyText2"/>
        <w:shd w:val="clear" w:color="00FFFF" w:fill="auto"/>
        <w:spacing w:after="0" w:line="240" w:lineRule="auto"/>
        <w:ind w:firstLine="708"/>
        <w:jc w:val="both"/>
        <w:rPr>
          <w:rFonts w:ascii="Arial" w:hAnsi="Arial" w:cs="Arial"/>
          <w:b/>
          <w:i/>
          <w:lang w:val="ro-RO"/>
        </w:rPr>
      </w:pPr>
      <w:r w:rsidRPr="00770BA2">
        <w:rPr>
          <w:rFonts w:ascii="Arial" w:hAnsi="Arial" w:cs="Arial"/>
          <w:b/>
          <w:i/>
          <w:lang w:val="ro-RO"/>
        </w:rPr>
        <w:t>Elemente geometrice ale treptelor:</w:t>
      </w:r>
    </w:p>
    <w:p w:rsidR="00C01A37" w:rsidRPr="00770BA2" w:rsidRDefault="000D7330" w:rsidP="000D7330">
      <w:pPr>
        <w:pStyle w:val="BodyText2"/>
        <w:shd w:val="clear" w:color="00FFFF" w:fill="auto"/>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00C01A37" w:rsidRPr="00770BA2">
        <w:rPr>
          <w:rFonts w:ascii="Arial" w:hAnsi="Arial" w:cs="Arial"/>
          <w:i/>
          <w:lang w:val="ro-RO"/>
        </w:rPr>
        <w:t xml:space="preserve">unghi de taluz uniform; </w:t>
      </w:r>
    </w:p>
    <w:p w:rsidR="00C01A37" w:rsidRPr="00770BA2" w:rsidRDefault="00907EAA" w:rsidP="00907EAA">
      <w:pPr>
        <w:pStyle w:val="BodyText2"/>
        <w:shd w:val="clear" w:color="00FFFF" w:fill="auto"/>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00C01A37" w:rsidRPr="00770BA2">
        <w:rPr>
          <w:rFonts w:ascii="Arial" w:hAnsi="Arial" w:cs="Arial"/>
          <w:i/>
          <w:lang w:val="ro-RO"/>
        </w:rPr>
        <w:t xml:space="preserve">înălţimea </w:t>
      </w:r>
      <w:r w:rsidR="00F07140" w:rsidRPr="00770BA2">
        <w:rPr>
          <w:rFonts w:ascii="Arial" w:hAnsi="Arial" w:cs="Arial"/>
          <w:i/>
          <w:lang w:val="ro-RO"/>
        </w:rPr>
        <w:t>............................................................................................................................</w:t>
      </w:r>
      <w:r w:rsidRPr="00770BA2">
        <w:rPr>
          <w:rFonts w:ascii="Arial" w:hAnsi="Arial" w:cs="Arial"/>
          <w:i/>
          <w:lang w:val="ro-RO"/>
        </w:rPr>
        <w:t xml:space="preserve">  </w:t>
      </w:r>
      <w:r w:rsidR="00C01A37" w:rsidRPr="00770BA2">
        <w:rPr>
          <w:rFonts w:ascii="Arial" w:hAnsi="Arial" w:cs="Arial"/>
          <w:i/>
          <w:lang w:val="ro-RO"/>
        </w:rPr>
        <w:t>30-35 m;</w:t>
      </w:r>
    </w:p>
    <w:p w:rsidR="00C01A37" w:rsidRPr="00770BA2" w:rsidRDefault="00907EAA" w:rsidP="00907EAA">
      <w:pPr>
        <w:pStyle w:val="BodyText2"/>
        <w:shd w:val="clear" w:color="00FFFF" w:fill="auto"/>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00C01A37" w:rsidRPr="00770BA2">
        <w:rPr>
          <w:rFonts w:ascii="Arial" w:hAnsi="Arial" w:cs="Arial"/>
          <w:i/>
          <w:lang w:val="ro-RO"/>
        </w:rPr>
        <w:t>berma de lucru în c</w:t>
      </w:r>
      <w:r w:rsidRPr="00770BA2">
        <w:rPr>
          <w:rFonts w:ascii="Arial" w:hAnsi="Arial" w:cs="Arial"/>
          <w:i/>
          <w:lang w:val="ro-RO"/>
        </w:rPr>
        <w:t>azul încărcării cu excavatoare</w:t>
      </w:r>
      <w:r w:rsidR="00F07140" w:rsidRPr="00770BA2">
        <w:rPr>
          <w:rFonts w:ascii="Arial" w:hAnsi="Arial" w:cs="Arial"/>
          <w:i/>
          <w:lang w:val="ro-RO"/>
        </w:rPr>
        <w:t xml:space="preserve"> …………………………….......  </w:t>
      </w:r>
      <w:r w:rsidR="00C01A37" w:rsidRPr="00770BA2">
        <w:rPr>
          <w:rFonts w:ascii="Arial" w:hAnsi="Arial" w:cs="Arial"/>
          <w:i/>
          <w:lang w:val="ro-RO"/>
        </w:rPr>
        <w:t>min</w:t>
      </w:r>
      <w:r w:rsidRPr="00770BA2">
        <w:rPr>
          <w:rFonts w:ascii="Arial" w:hAnsi="Arial" w:cs="Arial"/>
          <w:i/>
          <w:lang w:val="ro-RO"/>
        </w:rPr>
        <w:t>.</w:t>
      </w:r>
      <w:r w:rsidR="00C01A37" w:rsidRPr="00770BA2">
        <w:rPr>
          <w:rFonts w:ascii="Arial" w:hAnsi="Arial" w:cs="Arial"/>
          <w:i/>
          <w:lang w:val="ro-RO"/>
        </w:rPr>
        <w:t xml:space="preserve"> 10 m lăţime;</w:t>
      </w:r>
    </w:p>
    <w:p w:rsidR="00C01A37" w:rsidRPr="00770BA2" w:rsidRDefault="00907EAA" w:rsidP="00907EAA">
      <w:pPr>
        <w:pStyle w:val="BodyText2"/>
        <w:shd w:val="clear" w:color="00FFFF" w:fill="auto"/>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berma de siguranţă</w:t>
      </w:r>
      <w:r w:rsidR="00F07140" w:rsidRPr="00770BA2">
        <w:rPr>
          <w:rFonts w:ascii="Arial" w:hAnsi="Arial" w:cs="Arial"/>
          <w:i/>
          <w:lang w:val="ro-RO"/>
        </w:rPr>
        <w:t xml:space="preserve"> .........................................................................................................</w:t>
      </w:r>
      <w:r w:rsidRPr="00770BA2">
        <w:rPr>
          <w:rFonts w:ascii="Arial" w:hAnsi="Arial" w:cs="Arial"/>
          <w:i/>
          <w:lang w:val="ro-RO"/>
        </w:rPr>
        <w:t xml:space="preserve"> </w:t>
      </w:r>
      <w:r w:rsidR="00C01A37" w:rsidRPr="00770BA2">
        <w:rPr>
          <w:rFonts w:ascii="Arial" w:hAnsi="Arial" w:cs="Arial"/>
          <w:i/>
          <w:lang w:val="ro-RO"/>
        </w:rPr>
        <w:t>8 m lăţime;</w:t>
      </w:r>
    </w:p>
    <w:p w:rsidR="00C01A37" w:rsidRPr="00770BA2" w:rsidRDefault="00907EAA" w:rsidP="00907EAA">
      <w:pPr>
        <w:pStyle w:val="BodyText2"/>
        <w:shd w:val="clear" w:color="00FFFF" w:fill="auto"/>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00C01A37" w:rsidRPr="00770BA2">
        <w:rPr>
          <w:rFonts w:ascii="Arial" w:hAnsi="Arial" w:cs="Arial"/>
          <w:i/>
          <w:lang w:val="ro-RO"/>
        </w:rPr>
        <w:t>unghiul general de exploatare</w:t>
      </w:r>
      <w:r w:rsidRPr="00770BA2">
        <w:rPr>
          <w:rFonts w:ascii="Arial" w:hAnsi="Arial" w:cs="Arial"/>
          <w:i/>
          <w:lang w:val="ro-RO"/>
        </w:rPr>
        <w:t xml:space="preserve"> </w:t>
      </w:r>
      <w:r w:rsidR="00F07140" w:rsidRPr="00770BA2">
        <w:rPr>
          <w:rFonts w:ascii="Arial" w:hAnsi="Arial" w:cs="Arial"/>
          <w:i/>
          <w:lang w:val="ro-RO"/>
        </w:rPr>
        <w:t>……………………………………………………………………….  5</w:t>
      </w:r>
      <w:r w:rsidR="00C01A37" w:rsidRPr="00770BA2">
        <w:rPr>
          <w:rFonts w:ascii="Arial" w:hAnsi="Arial" w:cs="Arial"/>
          <w:i/>
          <w:lang w:val="ro-RO"/>
        </w:rPr>
        <w:t>50;</w:t>
      </w:r>
    </w:p>
    <w:p w:rsidR="00C01A37" w:rsidRPr="00770BA2" w:rsidRDefault="00C01A37" w:rsidP="00C01A37">
      <w:pPr>
        <w:pStyle w:val="BodyText2"/>
        <w:shd w:val="clear" w:color="00FFFF" w:fill="auto"/>
        <w:spacing w:after="0" w:line="240" w:lineRule="auto"/>
        <w:ind w:firstLine="708"/>
        <w:jc w:val="both"/>
        <w:rPr>
          <w:rFonts w:ascii="Arial" w:hAnsi="Arial" w:cs="Arial"/>
          <w:i/>
          <w:lang w:val="ro-RO"/>
        </w:rPr>
      </w:pPr>
      <w:r w:rsidRPr="00770BA2">
        <w:rPr>
          <w:rFonts w:ascii="Arial" w:hAnsi="Arial" w:cs="Arial"/>
          <w:i/>
          <w:lang w:val="ro-RO"/>
        </w:rPr>
        <w:t>Lucr</w:t>
      </w:r>
      <w:r w:rsidR="00907EAA" w:rsidRPr="00770BA2">
        <w:rPr>
          <w:rFonts w:ascii="Arial" w:hAnsi="Arial" w:cs="Arial"/>
          <w:i/>
          <w:lang w:val="ro-RO"/>
        </w:rPr>
        <w:t>ă</w:t>
      </w:r>
      <w:r w:rsidRPr="00770BA2">
        <w:rPr>
          <w:rFonts w:ascii="Arial" w:hAnsi="Arial" w:cs="Arial"/>
          <w:i/>
          <w:lang w:val="ro-RO"/>
        </w:rPr>
        <w:t xml:space="preserve">rile de exploatare corespund </w:t>
      </w:r>
      <w:r w:rsidR="00907EAA" w:rsidRPr="00770BA2">
        <w:rPr>
          <w:rFonts w:ascii="Arial" w:hAnsi="Arial" w:cs="Arial"/>
          <w:i/>
          <w:lang w:val="ro-RO"/>
        </w:rPr>
        <w:t>î</w:t>
      </w:r>
      <w:r w:rsidRPr="00770BA2">
        <w:rPr>
          <w:rFonts w:ascii="Arial" w:hAnsi="Arial" w:cs="Arial"/>
          <w:i/>
          <w:lang w:val="ro-RO"/>
        </w:rPr>
        <w:t xml:space="preserve">n </w:t>
      </w:r>
      <w:r w:rsidR="00907EAA" w:rsidRPr="00770BA2">
        <w:rPr>
          <w:rFonts w:ascii="Arial" w:hAnsi="Arial" w:cs="Arial"/>
          <w:i/>
          <w:lang w:val="ro-RO"/>
        </w:rPr>
        <w:t xml:space="preserve">primul </w:t>
      </w:r>
      <w:r w:rsidRPr="00770BA2">
        <w:rPr>
          <w:rFonts w:ascii="Arial" w:hAnsi="Arial" w:cs="Arial"/>
          <w:i/>
          <w:lang w:val="ro-RO"/>
        </w:rPr>
        <w:t>an</w:t>
      </w:r>
      <w:r w:rsidR="00F07140" w:rsidRPr="00770BA2">
        <w:rPr>
          <w:rFonts w:ascii="Arial" w:hAnsi="Arial" w:cs="Arial"/>
          <w:i/>
          <w:lang w:val="ro-RO"/>
        </w:rPr>
        <w:t xml:space="preserve"> </w:t>
      </w:r>
      <w:r w:rsidR="00907EAA" w:rsidRPr="00770BA2">
        <w:rPr>
          <w:rFonts w:ascii="Arial" w:hAnsi="Arial" w:cs="Arial"/>
          <w:i/>
          <w:lang w:val="ro-RO"/>
        </w:rPr>
        <w:t>de permis</w:t>
      </w:r>
      <w:r w:rsidRPr="00770BA2">
        <w:rPr>
          <w:rFonts w:ascii="Arial" w:hAnsi="Arial" w:cs="Arial"/>
          <w:i/>
          <w:lang w:val="ro-RO"/>
        </w:rPr>
        <w:t xml:space="preserve"> cu lucr</w:t>
      </w:r>
      <w:r w:rsidR="00907EAA" w:rsidRPr="00770BA2">
        <w:rPr>
          <w:rFonts w:ascii="Arial" w:hAnsi="Arial" w:cs="Arial"/>
          <w:i/>
          <w:lang w:val="ro-RO"/>
        </w:rPr>
        <w:t>ă</w:t>
      </w:r>
      <w:r w:rsidRPr="00770BA2">
        <w:rPr>
          <w:rFonts w:ascii="Arial" w:hAnsi="Arial" w:cs="Arial"/>
          <w:i/>
          <w:lang w:val="ro-RO"/>
        </w:rPr>
        <w:t>rile de deschidere.</w:t>
      </w:r>
    </w:p>
    <w:p w:rsidR="00C01A37" w:rsidRPr="00770BA2" w:rsidRDefault="00C01A37" w:rsidP="00907EAA">
      <w:pPr>
        <w:pStyle w:val="BodyText2"/>
        <w:shd w:val="clear" w:color="00FFFF" w:fill="auto"/>
        <w:spacing w:after="0" w:line="240" w:lineRule="auto"/>
        <w:ind w:firstLine="708"/>
        <w:jc w:val="both"/>
        <w:rPr>
          <w:rFonts w:ascii="Arial" w:hAnsi="Arial" w:cs="Arial"/>
          <w:b/>
          <w:i/>
          <w:lang w:val="ro-RO"/>
        </w:rPr>
      </w:pPr>
      <w:r w:rsidRPr="00770BA2">
        <w:rPr>
          <w:rFonts w:ascii="Arial" w:hAnsi="Arial" w:cs="Arial"/>
          <w:b/>
          <w:i/>
          <w:lang w:val="ro-RO"/>
        </w:rPr>
        <w:t xml:space="preserve">Tehnologia de derocare </w:t>
      </w:r>
    </w:p>
    <w:p w:rsidR="00C01A37" w:rsidRPr="00770BA2" w:rsidRDefault="00C01A37" w:rsidP="00C01A37">
      <w:pPr>
        <w:pStyle w:val="BodyText2"/>
        <w:shd w:val="clear" w:color="00FFFF" w:fill="auto"/>
        <w:spacing w:after="0" w:line="240" w:lineRule="auto"/>
        <w:ind w:firstLine="708"/>
        <w:jc w:val="both"/>
        <w:rPr>
          <w:rFonts w:ascii="Arial" w:hAnsi="Arial" w:cs="Arial"/>
          <w:i/>
          <w:lang w:val="ro-RO"/>
        </w:rPr>
      </w:pPr>
      <w:r w:rsidRPr="00770BA2">
        <w:rPr>
          <w:rFonts w:ascii="Arial" w:hAnsi="Arial" w:cs="Arial"/>
          <w:i/>
          <w:lang w:val="ro-RO"/>
        </w:rPr>
        <w:t>Tehnologia de derocare cu explozivi în găuri de sondă, ca proces complex, comportă în general următoarele faze:</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executarea găurilor de sondă;</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încărcarea găurilor de sondă cu material exploziv, burarea şi explodarea încărcăturilor;</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rănguirea taluzelor de bucăţile de rocă rămase atârnate în echilibrul instabil în urma operaţiei de împuşcare şi îndepărtarea deşeurilor de pe bermă, în scopul începerii unui nou ciclu de operaţii;</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spargerea la dimensiunile necesare a blocurilor supragabaritice rezultate din explozie;</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încărcarea materialului selectat, în mijloace de transport în vederea degajării frontului de lucru şi transportarea la staţia de prelucrare, depozite şi haldă;</w:t>
      </w:r>
    </w:p>
    <w:p w:rsidR="00C01A37" w:rsidRPr="00770BA2" w:rsidRDefault="00C01A37" w:rsidP="00C01A37">
      <w:pPr>
        <w:pStyle w:val="BodyText2"/>
        <w:shd w:val="clear" w:color="00FFFF" w:fill="auto"/>
        <w:spacing w:after="0" w:line="240" w:lineRule="auto"/>
        <w:jc w:val="both"/>
        <w:rPr>
          <w:rFonts w:ascii="Arial" w:hAnsi="Arial" w:cs="Arial"/>
          <w:i/>
          <w:lang w:val="ro-RO"/>
        </w:rPr>
      </w:pPr>
      <w:r w:rsidRPr="00770BA2">
        <w:rPr>
          <w:rFonts w:ascii="Arial" w:hAnsi="Arial" w:cs="Arial"/>
          <w:i/>
          <w:lang w:val="ro-RO"/>
        </w:rPr>
        <w:t xml:space="preserve">     - amenajarea (când este cazul) a bermei de lucru, prin detaşarea pintenilor şi pragurilor.</w:t>
      </w:r>
    </w:p>
    <w:p w:rsidR="00004A48" w:rsidRPr="00770BA2" w:rsidRDefault="00004A48" w:rsidP="00004A48">
      <w:pPr>
        <w:pStyle w:val="BodyText2"/>
        <w:shd w:val="clear" w:color="00FFFF" w:fill="auto"/>
        <w:spacing w:after="0" w:line="240" w:lineRule="auto"/>
        <w:ind w:firstLine="720"/>
        <w:jc w:val="both"/>
        <w:rPr>
          <w:rFonts w:ascii="Arial" w:hAnsi="Arial" w:cs="Arial"/>
          <w:i/>
          <w:lang w:val="ro-RO"/>
        </w:rPr>
      </w:pPr>
      <w:r w:rsidRPr="00770BA2">
        <w:rPr>
          <w:rFonts w:ascii="Arial" w:hAnsi="Arial" w:cs="Arial"/>
          <w:i/>
          <w:lang w:val="ro-RO"/>
        </w:rPr>
        <w:t>Cariera nu are haldă definitivă de steril.</w:t>
      </w:r>
    </w:p>
    <w:p w:rsidR="00C01A37" w:rsidRPr="00770BA2" w:rsidRDefault="00C01A37" w:rsidP="00C01A37">
      <w:pPr>
        <w:spacing w:after="0" w:line="240" w:lineRule="auto"/>
        <w:jc w:val="both"/>
        <w:rPr>
          <w:rFonts w:ascii="Arial" w:hAnsi="Arial" w:cs="Arial"/>
          <w:b/>
          <w:i/>
          <w:lang w:val="ro-RO"/>
        </w:rPr>
      </w:pPr>
      <w:r w:rsidRPr="00770BA2">
        <w:rPr>
          <w:rFonts w:ascii="Arial" w:hAnsi="Arial" w:cs="Arial"/>
          <w:b/>
          <w:i/>
          <w:lang w:val="ro-RO"/>
        </w:rPr>
        <w:t xml:space="preserve">b) </w:t>
      </w:r>
      <w:r w:rsidRPr="00770BA2">
        <w:rPr>
          <w:rFonts w:ascii="Arial" w:hAnsi="Arial" w:cs="Arial"/>
          <w:b/>
          <w:lang w:val="ro-RO"/>
        </w:rPr>
        <w:t>Cumularea cu alte proiecte</w:t>
      </w:r>
      <w:r w:rsidRPr="00770BA2">
        <w:rPr>
          <w:rFonts w:ascii="Arial" w:hAnsi="Arial" w:cs="Arial"/>
          <w:b/>
          <w:i/>
          <w:lang w:val="ro-RO"/>
        </w:rPr>
        <w:t xml:space="preserve">: </w:t>
      </w:r>
      <w:r w:rsidRPr="00770BA2">
        <w:rPr>
          <w:rFonts w:ascii="Arial" w:hAnsi="Arial" w:cs="Arial"/>
          <w:i/>
          <w:lang w:val="ro-RO"/>
        </w:rPr>
        <w:t>proiectul propus are efect cumulativ cu alte proiecte/obiective din zonă, dar efectul cumulat este nesemnificativ;</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b/>
          <w:i/>
          <w:lang w:val="ro-RO"/>
        </w:rPr>
        <w:t xml:space="preserve">c) </w:t>
      </w:r>
      <w:r w:rsidRPr="00770BA2">
        <w:rPr>
          <w:rFonts w:ascii="Arial" w:hAnsi="Arial" w:cs="Arial"/>
          <w:b/>
          <w:lang w:val="ro-RO"/>
        </w:rPr>
        <w:t>Utilizarea resurselor naturale</w:t>
      </w:r>
      <w:r w:rsidRPr="00770BA2">
        <w:rPr>
          <w:rFonts w:ascii="Arial" w:hAnsi="Arial" w:cs="Arial"/>
          <w:b/>
          <w:i/>
          <w:lang w:val="ro-RO"/>
        </w:rPr>
        <w:t xml:space="preserve">: </w:t>
      </w:r>
      <w:r w:rsidRPr="00770BA2">
        <w:rPr>
          <w:rFonts w:ascii="Arial" w:hAnsi="Arial" w:cs="Arial"/>
          <w:i/>
          <w:lang w:val="ro-RO"/>
        </w:rPr>
        <w:t>nu se utilizează resurse naturale în faza de construcție, iar în etapa de funcționare se se va exploata andezit pentru utilizare la infrastructura drumurilor, alte lucrări de construcție, etc.</w:t>
      </w:r>
    </w:p>
    <w:p w:rsidR="00C01A37" w:rsidRPr="00770BA2" w:rsidRDefault="00C01A37" w:rsidP="00C01A37">
      <w:pPr>
        <w:spacing w:after="0" w:line="240" w:lineRule="auto"/>
        <w:ind w:firstLine="708"/>
        <w:jc w:val="both"/>
        <w:rPr>
          <w:rFonts w:ascii="Arial" w:hAnsi="Arial" w:cs="Arial"/>
          <w:i/>
          <w:lang w:val="ro-RO" w:eastAsia="ar-SA"/>
        </w:rPr>
      </w:pPr>
      <w:r w:rsidRPr="00770BA2">
        <w:rPr>
          <w:rFonts w:ascii="Arial" w:hAnsi="Arial" w:cs="Arial"/>
          <w:i/>
          <w:lang w:val="ro-RO"/>
        </w:rPr>
        <w:t>Nu se asigură utilități hidroedilitare</w:t>
      </w:r>
      <w:r w:rsidRPr="00770BA2">
        <w:rPr>
          <w:rFonts w:ascii="Arial" w:hAnsi="Arial" w:cs="Arial"/>
          <w:i/>
          <w:lang w:val="ro-RO" w:eastAsia="ar-SA"/>
        </w:rPr>
        <w:t xml:space="preserve">; </w:t>
      </w:r>
    </w:p>
    <w:p w:rsidR="00C01A37" w:rsidRPr="00770BA2" w:rsidRDefault="00C01A37" w:rsidP="00C01A37">
      <w:pPr>
        <w:tabs>
          <w:tab w:val="left" w:pos="426"/>
        </w:tabs>
        <w:spacing w:after="0" w:line="240" w:lineRule="auto"/>
        <w:jc w:val="both"/>
        <w:rPr>
          <w:rFonts w:ascii="Arial" w:hAnsi="Arial" w:cs="Arial"/>
          <w:i/>
          <w:lang w:val="ro-RO"/>
        </w:rPr>
      </w:pPr>
      <w:r w:rsidRPr="00770BA2">
        <w:rPr>
          <w:rFonts w:ascii="Arial" w:hAnsi="Arial" w:cs="Arial"/>
          <w:b/>
          <w:i/>
          <w:lang w:val="ro-RO"/>
        </w:rPr>
        <w:t xml:space="preserve">d) </w:t>
      </w:r>
      <w:r w:rsidRPr="00770BA2">
        <w:rPr>
          <w:rFonts w:ascii="Arial" w:hAnsi="Arial" w:cs="Arial"/>
          <w:b/>
          <w:lang w:val="ro-RO"/>
        </w:rPr>
        <w:t>producția de deşeuri</w:t>
      </w:r>
      <w:r w:rsidRPr="00770BA2">
        <w:rPr>
          <w:rFonts w:ascii="Arial" w:hAnsi="Arial" w:cs="Arial"/>
          <w:i/>
          <w:lang w:val="ro-RO"/>
        </w:rPr>
        <w:t xml:space="preserve">: </w:t>
      </w:r>
    </w:p>
    <w:p w:rsidR="00C01A37" w:rsidRPr="00770BA2" w:rsidRDefault="00907EAA" w:rsidP="00C01A37">
      <w:pPr>
        <w:tabs>
          <w:tab w:val="left" w:pos="426"/>
        </w:tabs>
        <w:spacing w:after="0" w:line="240" w:lineRule="auto"/>
        <w:jc w:val="both"/>
        <w:rPr>
          <w:rFonts w:ascii="Arial" w:hAnsi="Arial" w:cs="Arial"/>
          <w:i/>
          <w:lang w:val="ro-RO"/>
        </w:rPr>
      </w:pPr>
      <w:r w:rsidRPr="00770BA2">
        <w:rPr>
          <w:rFonts w:ascii="Arial" w:hAnsi="Arial" w:cs="Arial"/>
          <w:i/>
          <w:lang w:val="ro-RO"/>
        </w:rPr>
        <w:t xml:space="preserve">• </w:t>
      </w:r>
      <w:r w:rsidR="00C01A37" w:rsidRPr="00770BA2">
        <w:rPr>
          <w:rFonts w:ascii="Arial" w:hAnsi="Arial" w:cs="Arial"/>
          <w:i/>
          <w:lang w:val="ro-RO"/>
        </w:rPr>
        <w:t xml:space="preserve">ipurile </w:t>
      </w:r>
      <w:r w:rsidR="00BB7588" w:rsidRPr="00770BA2">
        <w:rPr>
          <w:rFonts w:ascii="Arial" w:hAnsi="Arial" w:cs="Arial"/>
          <w:i/>
          <w:lang w:val="ro-RO"/>
        </w:rPr>
        <w:t>ș</w:t>
      </w:r>
      <w:r w:rsidR="00C01A37" w:rsidRPr="00770BA2">
        <w:rPr>
          <w:rFonts w:ascii="Arial" w:hAnsi="Arial" w:cs="Arial"/>
          <w:i/>
          <w:lang w:val="ro-RO"/>
        </w:rPr>
        <w:t>i cantit</w:t>
      </w:r>
      <w:r w:rsidR="00BB7588" w:rsidRPr="00770BA2">
        <w:rPr>
          <w:rFonts w:ascii="Arial" w:hAnsi="Arial" w:cs="Arial"/>
          <w:i/>
          <w:lang w:val="ro-RO"/>
        </w:rPr>
        <w:t>ăț</w:t>
      </w:r>
      <w:r w:rsidR="00C01A37" w:rsidRPr="00770BA2">
        <w:rPr>
          <w:rFonts w:ascii="Arial" w:hAnsi="Arial" w:cs="Arial"/>
          <w:i/>
          <w:lang w:val="ro-RO"/>
        </w:rPr>
        <w:t>ile de de</w:t>
      </w:r>
      <w:r w:rsidR="00BB7588" w:rsidRPr="00770BA2">
        <w:rPr>
          <w:rFonts w:ascii="Arial" w:hAnsi="Arial" w:cs="Arial"/>
          <w:i/>
          <w:lang w:val="ro-RO"/>
        </w:rPr>
        <w:t>ș</w:t>
      </w:r>
      <w:r w:rsidR="00C01A37" w:rsidRPr="00770BA2">
        <w:rPr>
          <w:rFonts w:ascii="Arial" w:hAnsi="Arial" w:cs="Arial"/>
          <w:i/>
          <w:lang w:val="ro-RO"/>
        </w:rPr>
        <w:t>euri de orice natur</w:t>
      </w:r>
      <w:r w:rsidR="00BB7588" w:rsidRPr="00770BA2">
        <w:rPr>
          <w:rFonts w:ascii="Arial" w:hAnsi="Arial" w:cs="Arial"/>
          <w:i/>
          <w:lang w:val="ro-RO"/>
        </w:rPr>
        <w:t>ă</w:t>
      </w:r>
      <w:r w:rsidR="00C01A37" w:rsidRPr="00770BA2">
        <w:rPr>
          <w:rFonts w:ascii="Arial" w:hAnsi="Arial" w:cs="Arial"/>
          <w:i/>
          <w:lang w:val="ro-RO"/>
        </w:rPr>
        <w:t xml:space="preserve"> rezultate; </w:t>
      </w:r>
    </w:p>
    <w:p w:rsidR="00C01A37" w:rsidRPr="00770BA2" w:rsidRDefault="00C01A37" w:rsidP="00C01A37">
      <w:pPr>
        <w:tabs>
          <w:tab w:val="left" w:pos="426"/>
        </w:tabs>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i/>
          <w:lang w:val="ro-RO"/>
        </w:rPr>
        <w:tab/>
      </w:r>
      <w:r w:rsidR="00907EAA" w:rsidRPr="00770BA2">
        <w:rPr>
          <w:rFonts w:ascii="Arial" w:hAnsi="Arial" w:cs="Arial"/>
          <w:i/>
          <w:lang w:val="ro-RO"/>
        </w:rPr>
        <w:t xml:space="preserve">- </w:t>
      </w:r>
      <w:r w:rsidRPr="00770BA2">
        <w:rPr>
          <w:rFonts w:ascii="Arial" w:hAnsi="Arial" w:cs="Arial"/>
          <w:i/>
          <w:lang w:val="ro-RO"/>
        </w:rPr>
        <w:t>sterilul rezultat din pierderile de exploatare = 6.000 mc</w:t>
      </w:r>
    </w:p>
    <w:p w:rsidR="00907EAA" w:rsidRPr="00770BA2" w:rsidRDefault="00C01A37" w:rsidP="00C01A37">
      <w:pPr>
        <w:tabs>
          <w:tab w:val="left" w:pos="426"/>
        </w:tabs>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i/>
          <w:lang w:val="ro-RO"/>
        </w:rPr>
        <w:tab/>
      </w:r>
      <w:r w:rsidR="00907EAA" w:rsidRPr="00770BA2">
        <w:rPr>
          <w:rFonts w:ascii="Arial" w:hAnsi="Arial" w:cs="Arial"/>
          <w:i/>
          <w:lang w:val="ro-RO"/>
        </w:rPr>
        <w:t xml:space="preserve">- </w:t>
      </w:r>
      <w:r w:rsidRPr="00770BA2">
        <w:rPr>
          <w:rFonts w:ascii="Arial" w:hAnsi="Arial" w:cs="Arial"/>
          <w:i/>
          <w:lang w:val="ro-RO"/>
        </w:rPr>
        <w:t>deșeu</w:t>
      </w:r>
      <w:r w:rsidR="00907EAA" w:rsidRPr="00770BA2">
        <w:rPr>
          <w:rFonts w:ascii="Arial" w:hAnsi="Arial" w:cs="Arial"/>
          <w:i/>
          <w:lang w:val="ro-RO"/>
        </w:rPr>
        <w:t>ri</w:t>
      </w:r>
      <w:r w:rsidRPr="00770BA2">
        <w:rPr>
          <w:rFonts w:ascii="Arial" w:hAnsi="Arial" w:cs="Arial"/>
          <w:i/>
          <w:lang w:val="ro-RO"/>
        </w:rPr>
        <w:t xml:space="preserve"> menajer</w:t>
      </w:r>
      <w:r w:rsidR="00907EAA" w:rsidRPr="00770BA2">
        <w:rPr>
          <w:rFonts w:ascii="Arial" w:hAnsi="Arial" w:cs="Arial"/>
          <w:i/>
          <w:lang w:val="ro-RO"/>
        </w:rPr>
        <w:t xml:space="preserve">e, în </w:t>
      </w:r>
      <w:r w:rsidRPr="00770BA2">
        <w:rPr>
          <w:rFonts w:ascii="Arial" w:hAnsi="Arial" w:cs="Arial"/>
          <w:i/>
          <w:lang w:val="ro-RO"/>
        </w:rPr>
        <w:t>cantități minime (punctul de lucru este deservit de un număr redus de personal)</w:t>
      </w:r>
    </w:p>
    <w:p w:rsidR="00C01A37" w:rsidRPr="00770BA2" w:rsidRDefault="00907EAA" w:rsidP="00C01A37">
      <w:pPr>
        <w:tabs>
          <w:tab w:val="left" w:pos="426"/>
        </w:tabs>
        <w:spacing w:after="0" w:line="240" w:lineRule="auto"/>
        <w:jc w:val="both"/>
        <w:rPr>
          <w:rFonts w:ascii="Arial" w:hAnsi="Arial" w:cs="Arial"/>
          <w:i/>
          <w:lang w:val="ro-RO"/>
        </w:rPr>
      </w:pPr>
      <w:r w:rsidRPr="00770BA2">
        <w:rPr>
          <w:rFonts w:ascii="Arial" w:hAnsi="Arial" w:cs="Arial"/>
          <w:i/>
          <w:lang w:val="ro-RO"/>
        </w:rPr>
        <w:t xml:space="preserve">• </w:t>
      </w:r>
      <w:r w:rsidR="00C01A37" w:rsidRPr="00770BA2">
        <w:rPr>
          <w:rFonts w:ascii="Arial" w:hAnsi="Arial" w:cs="Arial"/>
          <w:i/>
          <w:lang w:val="ro-RO"/>
        </w:rPr>
        <w:t>modul de gospodarire a de</w:t>
      </w:r>
      <w:r w:rsidR="004601E3" w:rsidRPr="00770BA2">
        <w:rPr>
          <w:rFonts w:ascii="Arial" w:hAnsi="Arial" w:cs="Arial"/>
          <w:i/>
          <w:lang w:val="ro-RO"/>
        </w:rPr>
        <w:t>ș</w:t>
      </w:r>
      <w:r w:rsidR="00C01A37" w:rsidRPr="00770BA2">
        <w:rPr>
          <w:rFonts w:ascii="Arial" w:hAnsi="Arial" w:cs="Arial"/>
          <w:i/>
          <w:lang w:val="ro-RO"/>
        </w:rPr>
        <w:t>eurilor:</w:t>
      </w:r>
    </w:p>
    <w:p w:rsidR="00C01A37" w:rsidRPr="00770BA2" w:rsidRDefault="00907EAA" w:rsidP="00C01A37">
      <w:pPr>
        <w:tabs>
          <w:tab w:val="left" w:pos="426"/>
        </w:tabs>
        <w:spacing w:after="0" w:line="240" w:lineRule="auto"/>
        <w:jc w:val="both"/>
        <w:rPr>
          <w:rFonts w:ascii="Arial" w:hAnsi="Arial" w:cs="Arial"/>
          <w:i/>
          <w:lang w:val="ro-RO"/>
        </w:rPr>
      </w:pPr>
      <w:r w:rsidRPr="00770BA2">
        <w:rPr>
          <w:rFonts w:ascii="Arial" w:hAnsi="Arial" w:cs="Arial"/>
          <w:i/>
          <w:lang w:val="ro-RO"/>
        </w:rPr>
        <w:tab/>
        <w:t>- s</w:t>
      </w:r>
      <w:r w:rsidR="00C01A37" w:rsidRPr="00770BA2">
        <w:rPr>
          <w:rFonts w:ascii="Arial" w:hAnsi="Arial" w:cs="Arial"/>
          <w:i/>
          <w:lang w:val="ro-RO"/>
        </w:rPr>
        <w:t xml:space="preserve">terilul rezultat din pierderile de exploatare se va utiliza </w:t>
      </w:r>
      <w:r w:rsidRPr="00770BA2">
        <w:rPr>
          <w:rFonts w:ascii="Arial" w:hAnsi="Arial" w:cs="Arial"/>
          <w:i/>
          <w:lang w:val="ro-RO"/>
        </w:rPr>
        <w:t>î</w:t>
      </w:r>
      <w:r w:rsidR="00C01A37" w:rsidRPr="00770BA2">
        <w:rPr>
          <w:rFonts w:ascii="Arial" w:hAnsi="Arial" w:cs="Arial"/>
          <w:i/>
          <w:lang w:val="ro-RO"/>
        </w:rPr>
        <w:t>n totalitate la lucr</w:t>
      </w:r>
      <w:r w:rsidRPr="00770BA2">
        <w:rPr>
          <w:rFonts w:ascii="Arial" w:hAnsi="Arial" w:cs="Arial"/>
          <w:i/>
          <w:lang w:val="ro-RO"/>
        </w:rPr>
        <w:t>ările de refacere a mediului;</w:t>
      </w:r>
      <w:r w:rsidR="00C01A37" w:rsidRPr="00770BA2">
        <w:rPr>
          <w:rFonts w:ascii="Arial" w:hAnsi="Arial" w:cs="Arial"/>
          <w:i/>
          <w:lang w:val="ro-RO"/>
        </w:rPr>
        <w:t xml:space="preserve"> </w:t>
      </w:r>
    </w:p>
    <w:p w:rsidR="00C01A37" w:rsidRPr="00770BA2" w:rsidRDefault="00907EAA" w:rsidP="00C01A37">
      <w:pPr>
        <w:tabs>
          <w:tab w:val="left" w:pos="426"/>
        </w:tabs>
        <w:spacing w:after="0" w:line="240" w:lineRule="auto"/>
        <w:jc w:val="both"/>
        <w:rPr>
          <w:rFonts w:ascii="Arial" w:hAnsi="Arial" w:cs="Arial"/>
          <w:i/>
          <w:lang w:val="ro-RO"/>
        </w:rPr>
      </w:pPr>
      <w:r w:rsidRPr="00770BA2">
        <w:rPr>
          <w:rFonts w:ascii="Arial" w:hAnsi="Arial" w:cs="Arial"/>
          <w:i/>
          <w:lang w:val="ro-RO"/>
        </w:rPr>
        <w:tab/>
        <w:t>- d</w:t>
      </w:r>
      <w:r w:rsidR="00C01A37" w:rsidRPr="00770BA2">
        <w:rPr>
          <w:rFonts w:ascii="Arial" w:hAnsi="Arial" w:cs="Arial"/>
          <w:i/>
          <w:lang w:val="ro-RO"/>
        </w:rPr>
        <w:t>e</w:t>
      </w:r>
      <w:r w:rsidRPr="00770BA2">
        <w:rPr>
          <w:rFonts w:ascii="Arial" w:hAnsi="Arial" w:cs="Arial"/>
          <w:i/>
          <w:lang w:val="ro-RO"/>
        </w:rPr>
        <w:t>ș</w:t>
      </w:r>
      <w:r w:rsidR="00C01A37" w:rsidRPr="00770BA2">
        <w:rPr>
          <w:rFonts w:ascii="Arial" w:hAnsi="Arial" w:cs="Arial"/>
          <w:i/>
          <w:lang w:val="ro-RO"/>
        </w:rPr>
        <w:t>eurile menajere generat</w:t>
      </w:r>
      <w:r w:rsidRPr="00770BA2">
        <w:rPr>
          <w:rFonts w:ascii="Arial" w:hAnsi="Arial" w:cs="Arial"/>
          <w:i/>
          <w:lang w:val="ro-RO"/>
        </w:rPr>
        <w:t>e</w:t>
      </w:r>
      <w:r w:rsidR="00C01A37" w:rsidRPr="00770BA2">
        <w:rPr>
          <w:rFonts w:ascii="Arial" w:hAnsi="Arial" w:cs="Arial"/>
          <w:i/>
          <w:lang w:val="ro-RO"/>
        </w:rPr>
        <w:t xml:space="preserve"> </w:t>
      </w:r>
      <w:r w:rsidRPr="00770BA2">
        <w:rPr>
          <w:rFonts w:ascii="Arial" w:hAnsi="Arial" w:cs="Arial"/>
          <w:i/>
          <w:lang w:val="ro-RO"/>
        </w:rPr>
        <w:t>sunt</w:t>
      </w:r>
      <w:r w:rsidR="00C01A37" w:rsidRPr="00770BA2">
        <w:rPr>
          <w:rFonts w:ascii="Arial" w:hAnsi="Arial" w:cs="Arial"/>
          <w:i/>
          <w:lang w:val="ro-RO"/>
        </w:rPr>
        <w:t xml:space="preserve"> colectat</w:t>
      </w:r>
      <w:r w:rsidRPr="00770BA2">
        <w:rPr>
          <w:rFonts w:ascii="Arial" w:hAnsi="Arial" w:cs="Arial"/>
          <w:i/>
          <w:lang w:val="ro-RO"/>
        </w:rPr>
        <w:t>e</w:t>
      </w:r>
      <w:r w:rsidR="00C01A37" w:rsidRPr="00770BA2">
        <w:rPr>
          <w:rFonts w:ascii="Arial" w:hAnsi="Arial" w:cs="Arial"/>
          <w:i/>
          <w:lang w:val="ro-RO"/>
        </w:rPr>
        <w:t xml:space="preserve"> prin sistemul local de colectare a de</w:t>
      </w:r>
      <w:r w:rsidRPr="00770BA2">
        <w:rPr>
          <w:rFonts w:ascii="Arial" w:hAnsi="Arial" w:cs="Arial"/>
          <w:i/>
          <w:lang w:val="ro-RO"/>
        </w:rPr>
        <w:t>ș</w:t>
      </w:r>
      <w:r w:rsidR="00C01A37" w:rsidRPr="00770BA2">
        <w:rPr>
          <w:rFonts w:ascii="Arial" w:hAnsi="Arial" w:cs="Arial"/>
          <w:i/>
          <w:lang w:val="ro-RO"/>
        </w:rPr>
        <w:t>eurilor</w:t>
      </w:r>
      <w:r w:rsidRPr="00770BA2">
        <w:rPr>
          <w:rFonts w:ascii="Arial" w:hAnsi="Arial" w:cs="Arial"/>
          <w:i/>
          <w:lang w:val="ro-RO"/>
        </w:rPr>
        <w:t>;</w:t>
      </w:r>
      <w:r w:rsidR="00C01A37" w:rsidRPr="00770BA2">
        <w:rPr>
          <w:rFonts w:ascii="Arial" w:hAnsi="Arial" w:cs="Arial"/>
          <w:i/>
          <w:lang w:val="ro-RO"/>
        </w:rPr>
        <w:t xml:space="preserve">  </w:t>
      </w:r>
    </w:p>
    <w:p w:rsidR="00C01A37" w:rsidRPr="00770BA2" w:rsidRDefault="00C01A37" w:rsidP="00C01A37">
      <w:pPr>
        <w:tabs>
          <w:tab w:val="left" w:pos="426"/>
        </w:tabs>
        <w:spacing w:after="0" w:line="240" w:lineRule="auto"/>
        <w:jc w:val="both"/>
        <w:rPr>
          <w:rFonts w:ascii="Arial" w:hAnsi="Arial" w:cs="Arial"/>
          <w:i/>
          <w:lang w:val="ro-RO"/>
        </w:rPr>
      </w:pPr>
      <w:r w:rsidRPr="00770BA2">
        <w:rPr>
          <w:rFonts w:ascii="Arial" w:hAnsi="Arial" w:cs="Arial"/>
          <w:i/>
          <w:lang w:val="ro-RO"/>
        </w:rPr>
        <w:lastRenderedPageBreak/>
        <w:t>• deșeuri periculoase: în etapa de amenajare și funcționare nu vor rezulta deşeuri periculoase, altele decât carburanţii sau lubrifianţii conţinuţi în rezervoarele utilajelor implicate în transportul materialelor necesare.</w:t>
      </w:r>
    </w:p>
    <w:p w:rsidR="00C01A37" w:rsidRPr="00770BA2" w:rsidRDefault="00C01A37" w:rsidP="00C01A37">
      <w:pPr>
        <w:spacing w:after="0" w:line="240" w:lineRule="auto"/>
        <w:ind w:firstLine="708"/>
        <w:jc w:val="both"/>
        <w:rPr>
          <w:rFonts w:ascii="Arial" w:hAnsi="Arial" w:cs="Arial"/>
          <w:i/>
          <w:lang w:val="ro-RO"/>
        </w:rPr>
      </w:pPr>
      <w:r w:rsidRPr="00770BA2">
        <w:rPr>
          <w:rFonts w:ascii="Arial" w:hAnsi="Arial" w:cs="Arial"/>
          <w:i/>
          <w:lang w:val="ro-RO"/>
        </w:rPr>
        <w:t xml:space="preserve">Toate categoriile de deșeuri generate vor fi colectate selectiv, depozitate temporar </w:t>
      </w:r>
      <w:r w:rsidR="00907EAA" w:rsidRPr="00770BA2">
        <w:rPr>
          <w:rFonts w:ascii="Arial" w:hAnsi="Arial" w:cs="Arial"/>
          <w:i/>
          <w:lang w:val="ro-RO"/>
        </w:rPr>
        <w:t>pe amplasament</w:t>
      </w:r>
      <w:r w:rsidRPr="00770BA2">
        <w:rPr>
          <w:rFonts w:ascii="Arial" w:hAnsi="Arial" w:cs="Arial"/>
          <w:i/>
          <w:lang w:val="ro-RO"/>
        </w:rPr>
        <w:t xml:space="preserve"> și valorificate/eliminate prin relație contractuală cu societăți specializate.</w:t>
      </w:r>
      <w:r w:rsidR="00907EAA" w:rsidRPr="00770BA2">
        <w:rPr>
          <w:rFonts w:ascii="Arial" w:hAnsi="Arial" w:cs="Arial"/>
          <w:i/>
          <w:lang w:val="ro-RO"/>
        </w:rPr>
        <w:t xml:space="preserve"> </w:t>
      </w:r>
    </w:p>
    <w:p w:rsidR="00C01A37" w:rsidRPr="00770BA2" w:rsidRDefault="00C01A37" w:rsidP="00C01A37">
      <w:pPr>
        <w:spacing w:after="0" w:line="240" w:lineRule="auto"/>
        <w:jc w:val="both"/>
        <w:rPr>
          <w:rFonts w:ascii="Arial" w:hAnsi="Arial" w:cs="Arial"/>
          <w:b/>
          <w:i/>
          <w:lang w:val="ro-RO"/>
        </w:rPr>
      </w:pPr>
      <w:r w:rsidRPr="00770BA2">
        <w:rPr>
          <w:rFonts w:ascii="Arial" w:hAnsi="Arial" w:cs="Arial"/>
          <w:b/>
          <w:i/>
          <w:lang w:val="ro-RO"/>
        </w:rPr>
        <w:t xml:space="preserve">e) </w:t>
      </w:r>
      <w:r w:rsidRPr="00770BA2">
        <w:rPr>
          <w:rFonts w:ascii="Arial" w:hAnsi="Arial" w:cs="Arial"/>
          <w:b/>
          <w:lang w:val="ro-RO"/>
        </w:rPr>
        <w:t>emisiile poluante, inclusiv zgomotul şi alte surse de disconfort</w:t>
      </w:r>
      <w:r w:rsidRPr="00770BA2">
        <w:rPr>
          <w:rFonts w:ascii="Arial" w:hAnsi="Arial" w:cs="Arial"/>
          <w:b/>
          <w:i/>
          <w:lang w:val="ro-RO"/>
        </w:rPr>
        <w:t xml:space="preserve">: </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Surse de poluanţi pentru aer:</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utilajele care se vor folosi în executarea lucrărilor (excavator, mijloace de transport);</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anumite lucrări specifice ce se vor executa şi care implică inerente emisii de praf (săpături, manipularea materialelor de construcţii, etc.);</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Poluanţi posibil a fi generaţi:</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pulberi din traficul auto, praful de la manipularea materialelor,</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toate rezultațe din surse de poluare nedirijate și care afectează zona punctual, reversibil și numai pe durata de realizare a lucrărilor. </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amplasamentul propus ajunge până la cca. 5 m de Valea</w:t>
      </w:r>
      <w:r w:rsidR="00907EAA" w:rsidRPr="00770BA2">
        <w:rPr>
          <w:rFonts w:ascii="Arial" w:hAnsi="Arial" w:cs="Arial"/>
          <w:i/>
          <w:lang w:val="ro-RO"/>
        </w:rPr>
        <w:t xml:space="preserve"> Secu</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Activităţile din şantier implică manipularea unor cantităţi relativ reduse de substanţe poluante pentru sol şi subsol:</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carburanţi / combustibili</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lubrefianţi.</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Principalii poluanţi ai solului proveniţi din activităţile de construcţie sunt grupaţi după cum urmează:</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poluanţi rezultaţi în urma unor deversări accidentale la nivelul zonelor de lucru sau căilor de acces (cu predilecţie produse petroliere).</w:t>
      </w:r>
    </w:p>
    <w:p w:rsidR="00C01A37" w:rsidRPr="00770BA2" w:rsidRDefault="00C01A37" w:rsidP="00C01A37">
      <w:pPr>
        <w:spacing w:after="0" w:line="240" w:lineRule="auto"/>
        <w:jc w:val="both"/>
        <w:rPr>
          <w:rFonts w:ascii="Arial" w:hAnsi="Arial" w:cs="Arial"/>
          <w:i/>
          <w:lang w:val="ro-RO"/>
        </w:rPr>
      </w:pPr>
      <w:r w:rsidRPr="00770BA2">
        <w:rPr>
          <w:rFonts w:ascii="Arial" w:hAnsi="Arial" w:cs="Arial"/>
          <w:snapToGrid w:val="0"/>
          <w:lang w:val="ro-RO"/>
        </w:rPr>
        <w:t xml:space="preserve">  </w:t>
      </w: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 xml:space="preserve">Amplasamentul este în extravilanul localității, cele mai apropiate locuințe sunt la cca. 1,8 km, prin amenajarea și funcționarea carierei nu va exista un disconfort pentru locuitorii din zonă. </w:t>
      </w:r>
    </w:p>
    <w:p w:rsidR="00C01A37" w:rsidRPr="00770BA2" w:rsidRDefault="00C01A37" w:rsidP="00C01A37">
      <w:pPr>
        <w:spacing w:after="0" w:line="240" w:lineRule="auto"/>
        <w:jc w:val="both"/>
        <w:rPr>
          <w:rFonts w:ascii="Arial" w:hAnsi="Arial" w:cs="Arial"/>
          <w:snapToGrid w:val="0"/>
          <w:lang w:val="ro-RO"/>
        </w:rPr>
      </w:pPr>
      <w:r w:rsidRPr="00770BA2">
        <w:rPr>
          <w:rFonts w:ascii="Arial" w:hAnsi="Arial" w:cs="Arial"/>
          <w:i/>
          <w:snapToGrid w:val="0"/>
          <w:lang w:val="ro-RO"/>
        </w:rPr>
        <w:t xml:space="preserve"> </w:t>
      </w:r>
      <w:r w:rsidRPr="00770BA2">
        <w:rPr>
          <w:rFonts w:ascii="Arial" w:hAnsi="Arial" w:cs="Arial"/>
          <w:b/>
          <w:snapToGrid w:val="0"/>
          <w:lang w:val="ro-RO"/>
        </w:rPr>
        <w:t xml:space="preserve">   </w:t>
      </w:r>
      <w:r w:rsidRPr="00770BA2">
        <w:rPr>
          <w:rFonts w:ascii="Arial" w:hAnsi="Arial" w:cs="Arial"/>
          <w:b/>
          <w:snapToGrid w:val="0"/>
          <w:lang w:val="ro-RO"/>
        </w:rPr>
        <w:sym w:font="Wingdings" w:char="F0FC"/>
      </w:r>
      <w:r w:rsidRPr="00770BA2">
        <w:rPr>
          <w:rFonts w:ascii="Arial" w:hAnsi="Arial" w:cs="Arial"/>
          <w:snapToGrid w:val="0"/>
          <w:lang w:val="ro-RO"/>
        </w:rPr>
        <w:t xml:space="preserve"> </w:t>
      </w:r>
      <w:r w:rsidRPr="00770BA2">
        <w:rPr>
          <w:rFonts w:ascii="Arial" w:hAnsi="Arial" w:cs="Arial"/>
          <w:i/>
          <w:lang w:val="ro-RO"/>
        </w:rPr>
        <w:t>În structura lucrărilor nu se introduc elemente care produc radiații, materialele utilizate la lucrări vor fi conform standardelor sau vor avea agremente tehnice valabile.</w:t>
      </w:r>
      <w:r w:rsidRPr="00770BA2">
        <w:rPr>
          <w:rFonts w:ascii="Arial" w:hAnsi="Arial" w:cs="Arial"/>
          <w:snapToGrid w:val="0"/>
          <w:lang w:val="ro-RO"/>
        </w:rPr>
        <w:t xml:space="preserve">  </w:t>
      </w:r>
    </w:p>
    <w:p w:rsidR="00C01A37" w:rsidRPr="00770BA2" w:rsidRDefault="00C01A37" w:rsidP="00C01A37">
      <w:pPr>
        <w:pStyle w:val="BodyText2"/>
        <w:spacing w:after="0" w:line="240" w:lineRule="auto"/>
        <w:jc w:val="both"/>
        <w:rPr>
          <w:rFonts w:ascii="Arial" w:hAnsi="Arial"/>
          <w:i/>
          <w:iCs/>
          <w:lang w:val="ro-RO"/>
        </w:rPr>
      </w:pPr>
      <w:r w:rsidRPr="00770BA2">
        <w:rPr>
          <w:rFonts w:ascii="Arial" w:hAnsi="Arial" w:cs="Arial"/>
          <w:b/>
          <w:i/>
          <w:lang w:val="ro-RO"/>
        </w:rPr>
        <w:t xml:space="preserve">f) </w:t>
      </w:r>
      <w:r w:rsidRPr="00770BA2">
        <w:rPr>
          <w:rFonts w:ascii="Arial" w:hAnsi="Arial" w:cs="Arial"/>
          <w:b/>
          <w:lang w:val="ro-RO"/>
        </w:rPr>
        <w:t>riscul de accident ținându-se seama în special de substanțele și de tehnologiile</w:t>
      </w:r>
      <w:r w:rsidRPr="00770BA2">
        <w:rPr>
          <w:rFonts w:ascii="Arial" w:hAnsi="Arial" w:cs="Arial"/>
          <w:b/>
          <w:i/>
          <w:lang w:val="ro-RO"/>
        </w:rPr>
        <w:t xml:space="preserve"> </w:t>
      </w:r>
      <w:r w:rsidRPr="00770BA2">
        <w:rPr>
          <w:rFonts w:ascii="Arial" w:hAnsi="Arial" w:cs="Arial"/>
          <w:b/>
          <w:lang w:val="ro-RO"/>
        </w:rPr>
        <w:t>utilizate</w:t>
      </w:r>
      <w:r w:rsidRPr="00770BA2">
        <w:rPr>
          <w:rFonts w:ascii="Arial" w:hAnsi="Arial" w:cs="Arial"/>
          <w:b/>
          <w:i/>
          <w:lang w:val="ro-RO"/>
        </w:rPr>
        <w:t>:</w:t>
      </w:r>
      <w:r w:rsidRPr="00770BA2">
        <w:rPr>
          <w:rFonts w:ascii="Arial" w:hAnsi="Arial" w:cs="Arial"/>
          <w:i/>
          <w:lang w:val="ro-RO"/>
        </w:rPr>
        <w:t xml:space="preserve"> la implementarea proiectului nu se utilizează substanţe periculoase sau tehnologii care să inducă risc de accidente, exceptând </w:t>
      </w:r>
      <w:r w:rsidRPr="00770BA2">
        <w:rPr>
          <w:rFonts w:ascii="Arial" w:hAnsi="Arial"/>
          <w:i/>
          <w:iCs/>
          <w:lang w:val="ro-RO"/>
        </w:rPr>
        <w:t>utilizarea şi manipularea produselor petroliere (necesare pntru funcționarea mijloacelor de transport și a utilajelor implicate în realizarea proiectului), pentru care se vor respecta măsurile de gestionare din fișele tehnice de securitate pentru fiecare substanță/amestec utilizat.</w:t>
      </w:r>
    </w:p>
    <w:p w:rsidR="00C01A37" w:rsidRPr="00770BA2" w:rsidRDefault="00C01A37" w:rsidP="00C01A37">
      <w:pPr>
        <w:pStyle w:val="BodyText2"/>
        <w:spacing w:after="0" w:line="240" w:lineRule="auto"/>
        <w:jc w:val="both"/>
        <w:rPr>
          <w:rFonts w:ascii="Arial" w:hAnsi="Arial" w:cs="Arial"/>
          <w:i/>
          <w:lang w:val="ro-RO"/>
        </w:rPr>
      </w:pPr>
      <w:r w:rsidRPr="00770BA2">
        <w:rPr>
          <w:rFonts w:ascii="Arial" w:hAnsi="Arial" w:cs="Arial"/>
          <w:i/>
          <w:lang w:val="ro-RO"/>
        </w:rPr>
        <w:tab/>
        <w:t>În cazul unor scurgeri accidentale de substanţe periculoase pe sol, titularul va interveni pentru limitarea lor cu materiale absorbante. Se va colecta produsul deversat, solul şi materiale absorbante contaminate, care sunt deşeuri periculoase</w:t>
      </w:r>
      <w:r w:rsidR="00205754" w:rsidRPr="00770BA2">
        <w:rPr>
          <w:rFonts w:ascii="Arial" w:hAnsi="Arial" w:cs="Arial"/>
          <w:i/>
          <w:lang w:val="ro-RO"/>
        </w:rPr>
        <w:t>.</w:t>
      </w:r>
    </w:p>
    <w:p w:rsidR="00205754" w:rsidRPr="00770BA2" w:rsidRDefault="00205754" w:rsidP="00C01A37">
      <w:pPr>
        <w:pStyle w:val="BodyText2"/>
        <w:spacing w:after="0" w:line="240" w:lineRule="auto"/>
        <w:jc w:val="both"/>
        <w:rPr>
          <w:rFonts w:ascii="Arial" w:hAnsi="Arial" w:cs="Arial"/>
          <w:i/>
          <w:lang w:val="ro-RO"/>
        </w:rPr>
      </w:pPr>
    </w:p>
    <w:p w:rsidR="00205754" w:rsidRPr="00770BA2" w:rsidRDefault="00205754" w:rsidP="00205754">
      <w:pPr>
        <w:spacing w:after="0" w:line="240" w:lineRule="auto"/>
        <w:jc w:val="both"/>
        <w:rPr>
          <w:rFonts w:ascii="Arial" w:hAnsi="Arial" w:cs="Arial"/>
          <w:b/>
          <w:lang w:val="ro-RO"/>
        </w:rPr>
      </w:pPr>
      <w:r w:rsidRPr="00770BA2">
        <w:rPr>
          <w:rFonts w:ascii="Arial" w:hAnsi="Arial" w:cs="Arial"/>
          <w:b/>
          <w:lang w:val="ro-RO"/>
        </w:rPr>
        <w:t xml:space="preserve">2. Localizarea proiectului: </w:t>
      </w:r>
    </w:p>
    <w:p w:rsidR="004601E3" w:rsidRPr="00770BA2" w:rsidRDefault="00205754" w:rsidP="009E489B">
      <w:pPr>
        <w:spacing w:after="0" w:line="240" w:lineRule="auto"/>
        <w:jc w:val="both"/>
        <w:rPr>
          <w:rFonts w:ascii="Arial" w:hAnsi="Arial" w:cs="Arial"/>
          <w:i/>
          <w:lang w:val="ro-RO"/>
        </w:rPr>
      </w:pPr>
      <w:r w:rsidRPr="00770BA2">
        <w:rPr>
          <w:rFonts w:ascii="Arial" w:hAnsi="Arial" w:cs="Arial"/>
          <w:lang w:val="ro-RO"/>
        </w:rPr>
        <w:t xml:space="preserve">2.1. utilizarea existentă a terenului: </w:t>
      </w:r>
      <w:r w:rsidRPr="00770BA2">
        <w:rPr>
          <w:rFonts w:ascii="Arial" w:hAnsi="Arial" w:cs="Arial"/>
          <w:i/>
          <w:lang w:val="ro-RO"/>
        </w:rPr>
        <w:t>conform certificatului de urbanism nr. 71/14.10.2016, cu valabilitate 14.10.2018, eliberat de către Primăria comunei Prundu Bîrgăului, terenul a avut destinația de pădure, în urma scoaterii lui din fondul forestier național, are destinația de carieră</w:t>
      </w:r>
      <w:r w:rsidR="009E489B" w:rsidRPr="00770BA2">
        <w:rPr>
          <w:rFonts w:ascii="Arial" w:hAnsi="Arial" w:cs="Arial"/>
          <w:i/>
          <w:lang w:val="ro-RO"/>
        </w:rPr>
        <w:t>.</w:t>
      </w:r>
    </w:p>
    <w:p w:rsidR="004601E3" w:rsidRPr="00770BA2" w:rsidRDefault="009E489B" w:rsidP="009E489B">
      <w:pPr>
        <w:spacing w:after="0" w:line="240" w:lineRule="auto"/>
        <w:ind w:firstLine="720"/>
        <w:jc w:val="both"/>
        <w:rPr>
          <w:rFonts w:ascii="Arial" w:hAnsi="Arial" w:cs="Arial"/>
          <w:i/>
          <w:lang w:val="ro-RO"/>
        </w:rPr>
      </w:pPr>
      <w:r w:rsidRPr="00770BA2">
        <w:rPr>
          <w:rFonts w:ascii="Arial" w:hAnsi="Arial" w:cs="Arial"/>
          <w:i/>
          <w:lang w:val="ro-RO"/>
        </w:rPr>
        <w:t xml:space="preserve">Coordonatele geografice sub formă de vector în format digital cu referinţă geografică, în sistem de proiecţie naţională Stereo 1970 </w:t>
      </w:r>
      <w:r w:rsidR="00C51D60" w:rsidRPr="00770BA2">
        <w:rPr>
          <w:rFonts w:ascii="Arial" w:hAnsi="Arial" w:cs="Arial"/>
          <w:i/>
          <w:lang w:val="ro-RO"/>
        </w:rPr>
        <w:t xml:space="preserve">ale amplasamentului </w:t>
      </w:r>
      <w:r w:rsidRPr="00770BA2">
        <w:rPr>
          <w:rFonts w:ascii="Arial" w:hAnsi="Arial" w:cs="Arial"/>
          <w:i/>
          <w:lang w:val="ro-RO"/>
        </w:rPr>
        <w:t>sunt:</w:t>
      </w:r>
    </w:p>
    <w:p w:rsidR="0040645B" w:rsidRPr="00770BA2" w:rsidRDefault="0040645B" w:rsidP="003013F0">
      <w:pPr>
        <w:spacing w:after="0"/>
        <w:jc w:val="center"/>
        <w:rPr>
          <w:b/>
          <w:color w:val="000000"/>
          <w:sz w:val="18"/>
          <w:szCs w:val="18"/>
          <w:lang w:val="ro-RO"/>
        </w:rPr>
      </w:pPr>
    </w:p>
    <w:tbl>
      <w:tblPr>
        <w:tblW w:w="0" w:type="auto"/>
        <w:tblCellSpacing w:w="20" w:type="dxa"/>
        <w:tblInd w:w="9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1"/>
        <w:gridCol w:w="954"/>
        <w:gridCol w:w="954"/>
        <w:gridCol w:w="571"/>
        <w:gridCol w:w="954"/>
        <w:gridCol w:w="954"/>
        <w:gridCol w:w="571"/>
        <w:gridCol w:w="954"/>
        <w:gridCol w:w="974"/>
      </w:tblGrid>
      <w:tr w:rsidR="009305A6" w:rsidRPr="00770BA2" w:rsidTr="003013F0">
        <w:trPr>
          <w:trHeight w:val="419"/>
          <w:tblCellSpacing w:w="20" w:type="dxa"/>
        </w:trPr>
        <w:tc>
          <w:tcPr>
            <w:tcW w:w="266" w:type="dxa"/>
            <w:tcBorders>
              <w:top w:val="inset" w:sz="6" w:space="0" w:color="auto"/>
              <w:left w:val="inset" w:sz="6" w:space="0" w:color="auto"/>
              <w:bottom w:val="inset" w:sz="6" w:space="0" w:color="auto"/>
              <w:right w:val="inset" w:sz="6" w:space="0" w:color="auto"/>
            </w:tcBorders>
            <w:hideMark/>
          </w:tcPr>
          <w:p w:rsidR="009305A6" w:rsidRPr="00770BA2" w:rsidRDefault="009305A6" w:rsidP="003013F0">
            <w:pPr>
              <w:spacing w:after="0"/>
              <w:jc w:val="center"/>
              <w:rPr>
                <w:rFonts w:ascii="Arial" w:hAnsi="Arial" w:cs="Arial"/>
                <w:b/>
                <w:color w:val="000000"/>
                <w:sz w:val="16"/>
                <w:szCs w:val="16"/>
                <w:lang w:val="ro-RO"/>
              </w:rPr>
            </w:pPr>
            <w:r w:rsidRPr="00770BA2">
              <w:rPr>
                <w:rFonts w:ascii="Arial" w:hAnsi="Arial" w:cs="Arial"/>
                <w:b/>
                <w:bCs/>
                <w:color w:val="000000"/>
                <w:sz w:val="16"/>
                <w:szCs w:val="16"/>
                <w:lang w:val="ro-RO"/>
              </w:rPr>
              <w:t>Nr. pct.</w:t>
            </w:r>
          </w:p>
        </w:tc>
        <w:tc>
          <w:tcPr>
            <w:tcW w:w="0" w:type="auto"/>
            <w:tcBorders>
              <w:top w:val="inset" w:sz="6" w:space="0" w:color="auto"/>
              <w:left w:val="inset" w:sz="6" w:space="0" w:color="auto"/>
              <w:bottom w:val="inset" w:sz="6" w:space="0" w:color="auto"/>
              <w:right w:val="inset" w:sz="6" w:space="0" w:color="auto"/>
            </w:tcBorders>
            <w:hideMark/>
          </w:tcPr>
          <w:p w:rsidR="009305A6" w:rsidRPr="00770BA2" w:rsidRDefault="009305A6" w:rsidP="003013F0">
            <w:pPr>
              <w:spacing w:after="0"/>
              <w:jc w:val="center"/>
              <w:rPr>
                <w:rFonts w:ascii="Arial" w:hAnsi="Arial" w:cs="Arial"/>
                <w:b/>
                <w:color w:val="000000"/>
                <w:lang w:val="ro-RO"/>
              </w:rPr>
            </w:pPr>
            <w:r w:rsidRPr="00770BA2">
              <w:rPr>
                <w:rFonts w:ascii="Arial" w:hAnsi="Arial" w:cs="Arial"/>
                <w:b/>
                <w:color w:val="000000"/>
                <w:lang w:val="ro-RO"/>
              </w:rPr>
              <w:t>X</w:t>
            </w:r>
          </w:p>
        </w:tc>
        <w:tc>
          <w:tcPr>
            <w:tcW w:w="0" w:type="auto"/>
            <w:tcBorders>
              <w:top w:val="inset" w:sz="6" w:space="0" w:color="auto"/>
              <w:left w:val="inset" w:sz="6" w:space="0" w:color="auto"/>
              <w:bottom w:val="inset" w:sz="6" w:space="0" w:color="auto"/>
              <w:right w:val="inset" w:sz="6" w:space="0" w:color="auto"/>
            </w:tcBorders>
            <w:hideMark/>
          </w:tcPr>
          <w:p w:rsidR="009305A6" w:rsidRPr="00770BA2" w:rsidRDefault="009305A6" w:rsidP="003013F0">
            <w:pPr>
              <w:spacing w:after="0"/>
              <w:jc w:val="center"/>
              <w:rPr>
                <w:rFonts w:ascii="Arial" w:hAnsi="Arial" w:cs="Arial"/>
                <w:b/>
                <w:color w:val="000000"/>
                <w:lang w:val="ro-RO"/>
              </w:rPr>
            </w:pPr>
            <w:r w:rsidRPr="00770BA2">
              <w:rPr>
                <w:rFonts w:ascii="Arial" w:hAnsi="Arial" w:cs="Arial"/>
                <w:b/>
                <w:bCs/>
                <w:color w:val="000000"/>
                <w:lang w:val="ro-RO"/>
              </w:rPr>
              <w:t>Y</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sz w:val="16"/>
                <w:szCs w:val="16"/>
                <w:lang w:val="ro-RO"/>
              </w:rPr>
            </w:pPr>
            <w:r w:rsidRPr="00770BA2">
              <w:rPr>
                <w:rFonts w:ascii="Arial" w:hAnsi="Arial" w:cs="Arial"/>
                <w:b/>
                <w:bCs/>
                <w:color w:val="000000"/>
                <w:sz w:val="16"/>
                <w:szCs w:val="16"/>
                <w:lang w:val="ro-RO"/>
              </w:rPr>
              <w:t>Nr.</w:t>
            </w:r>
          </w:p>
          <w:p w:rsidR="009305A6" w:rsidRPr="00770BA2" w:rsidRDefault="009305A6" w:rsidP="003013F0">
            <w:pPr>
              <w:spacing w:after="0"/>
              <w:jc w:val="center"/>
              <w:rPr>
                <w:rFonts w:ascii="Arial" w:hAnsi="Arial" w:cs="Arial"/>
                <w:b/>
                <w:bCs/>
                <w:color w:val="000000"/>
                <w:sz w:val="16"/>
                <w:szCs w:val="16"/>
                <w:lang w:val="ro-RO"/>
              </w:rPr>
            </w:pPr>
            <w:r w:rsidRPr="00770BA2">
              <w:rPr>
                <w:rFonts w:ascii="Arial" w:hAnsi="Arial" w:cs="Arial"/>
                <w:b/>
                <w:bCs/>
                <w:color w:val="000000"/>
                <w:sz w:val="16"/>
                <w:szCs w:val="16"/>
                <w:lang w:val="ro-RO"/>
              </w:rPr>
              <w:t>pct.</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lang w:val="ro-RO"/>
              </w:rPr>
            </w:pPr>
            <w:r w:rsidRPr="00770BA2">
              <w:rPr>
                <w:rFonts w:ascii="Arial" w:hAnsi="Arial" w:cs="Arial"/>
                <w:b/>
                <w:bCs/>
                <w:color w:val="000000"/>
                <w:lang w:val="ro-RO"/>
              </w:rPr>
              <w:t>X</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lang w:val="ro-RO"/>
              </w:rPr>
            </w:pPr>
            <w:r w:rsidRPr="00770BA2">
              <w:rPr>
                <w:rFonts w:ascii="Arial" w:hAnsi="Arial" w:cs="Arial"/>
                <w:b/>
                <w:bCs/>
                <w:color w:val="000000"/>
                <w:lang w:val="ro-RO"/>
              </w:rPr>
              <w:t>Y</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sz w:val="16"/>
                <w:szCs w:val="16"/>
                <w:lang w:val="ro-RO"/>
              </w:rPr>
            </w:pPr>
            <w:r w:rsidRPr="00770BA2">
              <w:rPr>
                <w:rFonts w:ascii="Arial" w:hAnsi="Arial" w:cs="Arial"/>
                <w:b/>
                <w:bCs/>
                <w:color w:val="000000"/>
                <w:sz w:val="16"/>
                <w:szCs w:val="16"/>
                <w:lang w:val="ro-RO"/>
              </w:rPr>
              <w:t>Nr.</w:t>
            </w:r>
          </w:p>
          <w:p w:rsidR="009305A6" w:rsidRPr="00770BA2" w:rsidRDefault="009305A6" w:rsidP="003013F0">
            <w:pPr>
              <w:spacing w:after="0"/>
              <w:jc w:val="center"/>
              <w:rPr>
                <w:rFonts w:ascii="Arial" w:hAnsi="Arial" w:cs="Arial"/>
                <w:b/>
                <w:bCs/>
                <w:color w:val="000000"/>
                <w:sz w:val="16"/>
                <w:szCs w:val="16"/>
                <w:lang w:val="ro-RO"/>
              </w:rPr>
            </w:pPr>
            <w:r w:rsidRPr="00770BA2">
              <w:rPr>
                <w:rFonts w:ascii="Arial" w:hAnsi="Arial" w:cs="Arial"/>
                <w:b/>
                <w:bCs/>
                <w:color w:val="000000"/>
                <w:sz w:val="16"/>
                <w:szCs w:val="16"/>
                <w:lang w:val="ro-RO"/>
              </w:rPr>
              <w:t>pct.</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lang w:val="ro-RO"/>
              </w:rPr>
            </w:pPr>
            <w:r w:rsidRPr="00770BA2">
              <w:rPr>
                <w:rFonts w:ascii="Arial" w:hAnsi="Arial" w:cs="Arial"/>
                <w:b/>
                <w:bCs/>
                <w:color w:val="000000"/>
                <w:lang w:val="ro-RO"/>
              </w:rPr>
              <w:t>X</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bCs/>
                <w:color w:val="000000"/>
                <w:lang w:val="ro-RO"/>
              </w:rPr>
            </w:pPr>
            <w:r w:rsidRPr="00770BA2">
              <w:rPr>
                <w:rFonts w:ascii="Arial" w:hAnsi="Arial" w:cs="Arial"/>
                <w:b/>
                <w:bCs/>
                <w:color w:val="000000"/>
                <w:lang w:val="ro-RO"/>
              </w:rPr>
              <w:t>Y</w:t>
            </w:r>
          </w:p>
        </w:tc>
      </w:tr>
      <w:tr w:rsidR="009305A6" w:rsidRPr="00770BA2" w:rsidTr="003013F0">
        <w:trPr>
          <w:trHeight w:val="152"/>
          <w:tblCellSpacing w:w="20" w:type="dxa"/>
        </w:trPr>
        <w:tc>
          <w:tcPr>
            <w:tcW w:w="266" w:type="dxa"/>
            <w:tcBorders>
              <w:top w:val="inset" w:sz="6" w:space="0" w:color="auto"/>
              <w:left w:val="inset" w:sz="6" w:space="0" w:color="auto"/>
              <w:bottom w:val="inset" w:sz="6" w:space="0" w:color="auto"/>
              <w:right w:val="inset" w:sz="6" w:space="0" w:color="auto"/>
            </w:tcBorders>
            <w:hideMark/>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1.</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639853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480859</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6.</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639734</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11.</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639768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480771</w:t>
            </w:r>
          </w:p>
        </w:tc>
      </w:tr>
      <w:tr w:rsidR="009305A6" w:rsidRPr="00770BA2" w:rsidTr="003013F0">
        <w:trPr>
          <w:trHeight w:val="201"/>
          <w:tblCellSpacing w:w="20" w:type="dxa"/>
        </w:trPr>
        <w:tc>
          <w:tcPr>
            <w:tcW w:w="266" w:type="dxa"/>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2.</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639816</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480860</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7.</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639718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480875</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12.</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639750</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480775</w:t>
            </w:r>
          </w:p>
        </w:tc>
      </w:tr>
      <w:tr w:rsidR="009305A6" w:rsidRPr="00770BA2" w:rsidTr="003013F0">
        <w:trPr>
          <w:trHeight w:val="235"/>
          <w:tblCellSpacing w:w="20" w:type="dxa"/>
        </w:trPr>
        <w:tc>
          <w:tcPr>
            <w:tcW w:w="266" w:type="dxa"/>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639779</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480862</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639721</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13.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639807</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4811B8" w:rsidP="003013F0">
            <w:pPr>
              <w:spacing w:after="0"/>
              <w:jc w:val="center"/>
              <w:rPr>
                <w:rFonts w:ascii="Arial" w:hAnsi="Arial" w:cs="Arial"/>
                <w:sz w:val="20"/>
                <w:szCs w:val="20"/>
                <w:lang w:val="ro-RO"/>
              </w:rPr>
            </w:pPr>
            <w:r w:rsidRPr="00770BA2">
              <w:rPr>
                <w:rFonts w:ascii="Arial" w:hAnsi="Arial" w:cs="Arial"/>
                <w:sz w:val="20"/>
                <w:szCs w:val="20"/>
                <w:lang w:val="ro-RO"/>
              </w:rPr>
              <w:t>480755</w:t>
            </w:r>
          </w:p>
        </w:tc>
      </w:tr>
      <w:tr w:rsidR="009305A6" w:rsidRPr="00770BA2" w:rsidTr="003013F0">
        <w:trPr>
          <w:trHeight w:val="282"/>
          <w:tblCellSpacing w:w="20" w:type="dxa"/>
        </w:trPr>
        <w:tc>
          <w:tcPr>
            <w:tcW w:w="266" w:type="dxa"/>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4.</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639769</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9.</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639836</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480798</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r>
      <w:tr w:rsidR="009305A6" w:rsidRPr="00770BA2" w:rsidTr="003013F0">
        <w:trPr>
          <w:trHeight w:val="282"/>
          <w:tblCellSpacing w:w="20" w:type="dxa"/>
        </w:trPr>
        <w:tc>
          <w:tcPr>
            <w:tcW w:w="266" w:type="dxa"/>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5.</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639751</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480863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b/>
                <w:sz w:val="20"/>
                <w:szCs w:val="20"/>
                <w:lang w:val="ro-RO"/>
              </w:rPr>
            </w:pPr>
            <w:r w:rsidRPr="00770BA2">
              <w:rPr>
                <w:rFonts w:ascii="Arial" w:hAnsi="Arial" w:cs="Arial"/>
                <w:b/>
                <w:sz w:val="20"/>
                <w:szCs w:val="20"/>
                <w:lang w:val="ro-RO"/>
              </w:rPr>
              <w:t>10.</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639781</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r w:rsidRPr="00770BA2">
              <w:rPr>
                <w:rFonts w:ascii="Arial" w:hAnsi="Arial" w:cs="Arial"/>
                <w:sz w:val="20"/>
                <w:szCs w:val="20"/>
                <w:lang w:val="ro-RO"/>
              </w:rPr>
              <w:t>480773</w:t>
            </w: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c>
          <w:tcPr>
            <w:tcW w:w="0" w:type="auto"/>
            <w:tcBorders>
              <w:top w:val="inset" w:sz="6" w:space="0" w:color="auto"/>
              <w:left w:val="inset" w:sz="6" w:space="0" w:color="auto"/>
              <w:bottom w:val="inset" w:sz="6" w:space="0" w:color="auto"/>
              <w:right w:val="inset" w:sz="6" w:space="0" w:color="auto"/>
            </w:tcBorders>
          </w:tcPr>
          <w:p w:rsidR="009305A6" w:rsidRPr="00770BA2" w:rsidRDefault="009305A6" w:rsidP="003013F0">
            <w:pPr>
              <w:spacing w:after="0"/>
              <w:jc w:val="center"/>
              <w:rPr>
                <w:rFonts w:ascii="Arial" w:hAnsi="Arial" w:cs="Arial"/>
                <w:sz w:val="20"/>
                <w:szCs w:val="20"/>
                <w:lang w:val="ro-RO"/>
              </w:rPr>
            </w:pPr>
          </w:p>
        </w:tc>
      </w:tr>
    </w:tbl>
    <w:p w:rsidR="00770BA2" w:rsidRDefault="0040645B" w:rsidP="003013F0">
      <w:pPr>
        <w:tabs>
          <w:tab w:val="left" w:pos="12120"/>
        </w:tabs>
        <w:spacing w:after="0"/>
        <w:rPr>
          <w:b/>
          <w:lang w:val="ro-RO"/>
        </w:rPr>
      </w:pPr>
      <w:r w:rsidRPr="00770BA2">
        <w:rPr>
          <w:b/>
          <w:lang w:val="ro-RO"/>
        </w:rPr>
        <w:t xml:space="preserve">    </w:t>
      </w:r>
    </w:p>
    <w:p w:rsidR="0061567C" w:rsidRPr="00770BA2" w:rsidRDefault="0061567C" w:rsidP="003013F0">
      <w:pPr>
        <w:tabs>
          <w:tab w:val="left" w:pos="12120"/>
        </w:tabs>
        <w:spacing w:after="0"/>
        <w:rPr>
          <w:rFonts w:ascii="Arial" w:hAnsi="Arial" w:cs="Arial"/>
          <w:lang w:val="ro-RO"/>
        </w:rPr>
      </w:pPr>
      <w:bookmarkStart w:id="2" w:name="_GoBack"/>
      <w:bookmarkEnd w:id="2"/>
      <w:r w:rsidRPr="00770BA2">
        <w:rPr>
          <w:rFonts w:ascii="Arial" w:hAnsi="Arial" w:cs="Arial"/>
          <w:lang w:val="ro-RO"/>
        </w:rPr>
        <w:t xml:space="preserve">2.2. relativa abundenţă a resurselor naturale din zonă, calitatea şi capacitatea de regenerativă a acestora: </w:t>
      </w:r>
    </w:p>
    <w:p w:rsidR="00E30F33" w:rsidRPr="00770BA2" w:rsidRDefault="0061567C" w:rsidP="00205754">
      <w:pPr>
        <w:spacing w:after="0" w:line="240" w:lineRule="auto"/>
        <w:jc w:val="both"/>
        <w:rPr>
          <w:rFonts w:ascii="Arial" w:hAnsi="Arial" w:cs="Arial"/>
          <w:i/>
          <w:lang w:val="ro-RO"/>
        </w:rPr>
      </w:pPr>
      <w:r w:rsidRPr="00770BA2">
        <w:rPr>
          <w:rFonts w:ascii="Arial" w:hAnsi="Arial" w:cs="Arial"/>
          <w:i/>
          <w:lang w:val="ro-RO"/>
        </w:rPr>
        <w:t xml:space="preserve">       </w:t>
      </w:r>
      <w:r w:rsidRPr="00770BA2">
        <w:rPr>
          <w:rFonts w:ascii="Arial" w:hAnsi="Arial" w:cs="Arial"/>
          <w:b/>
          <w:i/>
          <w:lang w:val="ro-RO"/>
        </w:rPr>
        <w:t>-</w:t>
      </w:r>
      <w:r w:rsidRPr="00770BA2">
        <w:rPr>
          <w:rFonts w:ascii="Arial" w:hAnsi="Arial" w:cs="Arial"/>
          <w:i/>
          <w:lang w:val="ro-RO"/>
        </w:rPr>
        <w:t xml:space="preserve"> zona de implementare a proiectului este </w:t>
      </w:r>
      <w:r w:rsidR="006A54D9" w:rsidRPr="00770BA2">
        <w:rPr>
          <w:rFonts w:ascii="Arial" w:hAnsi="Arial" w:cs="Arial"/>
          <w:i/>
          <w:lang w:val="ro-RO"/>
        </w:rPr>
        <w:t>localitatea Prundu Bîrgăului</w:t>
      </w:r>
      <w:r w:rsidR="00CE0208" w:rsidRPr="00770BA2">
        <w:rPr>
          <w:rFonts w:ascii="Arial" w:hAnsi="Arial" w:cs="Arial"/>
          <w:i/>
          <w:lang w:val="ro-RO"/>
        </w:rPr>
        <w:t xml:space="preserve">, </w:t>
      </w:r>
      <w:r w:rsidR="006A54D9" w:rsidRPr="00770BA2">
        <w:rPr>
          <w:rFonts w:ascii="Arial" w:hAnsi="Arial" w:cs="Arial"/>
          <w:i/>
          <w:lang w:val="ro-RO"/>
        </w:rPr>
        <w:t xml:space="preserve">în </w:t>
      </w:r>
      <w:r w:rsidR="00907EAA" w:rsidRPr="00770BA2">
        <w:rPr>
          <w:rFonts w:ascii="Arial" w:hAnsi="Arial" w:cs="Arial"/>
          <w:i/>
          <w:lang w:val="ro-RO"/>
        </w:rPr>
        <w:t>ex</w:t>
      </w:r>
      <w:r w:rsidR="006A54D9" w:rsidRPr="00770BA2">
        <w:rPr>
          <w:rFonts w:ascii="Arial" w:hAnsi="Arial" w:cs="Arial"/>
          <w:i/>
          <w:lang w:val="ro-RO"/>
        </w:rPr>
        <w:t xml:space="preserve">travilan, în </w:t>
      </w:r>
      <w:r w:rsidR="00907EAA" w:rsidRPr="00770BA2">
        <w:rPr>
          <w:rFonts w:ascii="Arial" w:hAnsi="Arial" w:cs="Arial"/>
          <w:i/>
          <w:lang w:val="ro-RO"/>
        </w:rPr>
        <w:t>fond forestier administrat de către Ocolul Silvic Tihuța Colibița R.A.</w:t>
      </w:r>
      <w:r w:rsidR="00E30F33" w:rsidRPr="00770BA2">
        <w:rPr>
          <w:rFonts w:ascii="Arial" w:hAnsi="Arial" w:cs="Arial"/>
          <w:i/>
          <w:lang w:val="ro-RO"/>
        </w:rPr>
        <w:t>;</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2.3. capacitatea de absorbţie a mediului, cu atenție deosebită pentru:</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a) zonele umede: </w:t>
      </w:r>
      <w:r w:rsidRPr="00770BA2">
        <w:rPr>
          <w:rFonts w:ascii="Arial" w:hAnsi="Arial" w:cs="Arial"/>
          <w:i/>
          <w:lang w:val="ro-RO"/>
        </w:rPr>
        <w:t>nu este cazul);</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lastRenderedPageBreak/>
        <w:t xml:space="preserve">   b) zonele costiere: </w:t>
      </w:r>
      <w:r w:rsidRPr="00770BA2">
        <w:rPr>
          <w:rFonts w:ascii="Arial" w:hAnsi="Arial" w:cs="Arial"/>
          <w:i/>
          <w:lang w:val="ro-RO"/>
        </w:rPr>
        <w:t>nu este cazul;</w:t>
      </w:r>
    </w:p>
    <w:p w:rsidR="00E30F33" w:rsidRPr="00770BA2" w:rsidRDefault="0061567C" w:rsidP="00E30F33">
      <w:pPr>
        <w:spacing w:after="0" w:line="240" w:lineRule="auto"/>
        <w:jc w:val="both"/>
        <w:rPr>
          <w:rFonts w:ascii="Arial" w:hAnsi="Arial" w:cs="Arial"/>
          <w:i/>
          <w:lang w:val="ro-RO"/>
        </w:rPr>
      </w:pPr>
      <w:r w:rsidRPr="00770BA2">
        <w:rPr>
          <w:rFonts w:ascii="Arial" w:hAnsi="Arial" w:cs="Arial"/>
          <w:lang w:val="ro-RO"/>
        </w:rPr>
        <w:t xml:space="preserve">   c) zonele montane și cele împădurite: </w:t>
      </w:r>
      <w:r w:rsidR="00F14057" w:rsidRPr="00770BA2">
        <w:rPr>
          <w:rFonts w:ascii="Arial" w:hAnsi="Arial" w:cs="Arial"/>
          <w:i/>
          <w:lang w:val="ro-RO"/>
        </w:rPr>
        <w:t>comuna Prundu Bârgăului ocupă partea centrală a Văii Bârgăului, vale ce separă Munții Bârgăului din nordul ei de Munții Călimani din sud, într-o largă depresiune formată din confluența râului Tiha cu râul Bistrița Ardeleană, la o altitudine medie de 550 m. Străjuită de cel mai înalt vârf al Muntilor Bârgăului, vârful Heniu Mare (1610,50 m), comuna este situată la 23 km de municipiul Bistrița, reședința județului Bistrița-Năsăud și la 62 km de orașul Vatra Dornei. Munții Bârgăului sunt munți joși, cu structura cutată în pânze din fildeș paleogen, cu suprafețe de denuntiție dominate de maguri vulcanice. Relieful lor este sedimentaro-eruptiv</w:t>
      </w:r>
      <w:r w:rsidR="00E30F33" w:rsidRPr="00770BA2">
        <w:rPr>
          <w:rFonts w:ascii="Arial" w:hAnsi="Arial" w:cs="Arial"/>
          <w:i/>
          <w:lang w:val="ro-RO"/>
        </w:rPr>
        <w:t>;</w:t>
      </w:r>
    </w:p>
    <w:p w:rsidR="0061567C" w:rsidRPr="00770BA2" w:rsidRDefault="00CE0208" w:rsidP="00CE0208">
      <w:pPr>
        <w:spacing w:after="0" w:line="240" w:lineRule="auto"/>
        <w:jc w:val="both"/>
        <w:rPr>
          <w:rFonts w:ascii="Arial" w:hAnsi="Arial" w:cs="Arial"/>
          <w:i/>
          <w:lang w:val="ro-RO"/>
        </w:rPr>
      </w:pPr>
      <w:r w:rsidRPr="00770BA2">
        <w:rPr>
          <w:rFonts w:ascii="Arial" w:hAnsi="Arial" w:cs="Arial"/>
          <w:lang w:val="ro-RO"/>
        </w:rPr>
        <w:t xml:space="preserve">   </w:t>
      </w:r>
      <w:r w:rsidR="0061567C" w:rsidRPr="00770BA2">
        <w:rPr>
          <w:rFonts w:ascii="Arial" w:hAnsi="Arial" w:cs="Arial"/>
          <w:lang w:val="ro-RO"/>
        </w:rPr>
        <w:t xml:space="preserve">d) parcurile și rezervațiile naturale: </w:t>
      </w:r>
      <w:r w:rsidR="00F14057" w:rsidRPr="00770BA2">
        <w:rPr>
          <w:rFonts w:ascii="Arial" w:hAnsi="Arial" w:cs="Arial"/>
          <w:i/>
          <w:lang w:val="ro-RO"/>
        </w:rPr>
        <w:t>nu este cazul</w:t>
      </w:r>
      <w:r w:rsidR="0061567C" w:rsidRPr="00770BA2">
        <w:rPr>
          <w:rFonts w:ascii="Arial" w:hAnsi="Arial" w:cs="Arial"/>
          <w:i/>
          <w:lang w:val="ro-RO"/>
        </w:rPr>
        <w:t>;</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e) ariile clasificate sau zonele protejate prin legislația în vigoare (zone de protecție a faunei piscicole, bazine piscicole naturale, bazine piscicole amenajate, etc.): </w:t>
      </w:r>
      <w:r w:rsidRPr="00770BA2">
        <w:rPr>
          <w:rFonts w:ascii="Arial" w:hAnsi="Arial" w:cs="Arial"/>
          <w:i/>
          <w:lang w:val="ro-RO"/>
        </w:rPr>
        <w:t>nu este cazul;</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770BA2">
        <w:rPr>
          <w:rFonts w:ascii="Arial" w:hAnsi="Arial" w:cs="Arial"/>
          <w:i/>
          <w:lang w:val="ro-RO"/>
        </w:rPr>
        <w:t>amplasamentul propus nu se află în perimetrul sau în apropierea unei arii naturale protejate de interes national/comunitar;</w:t>
      </w:r>
      <w:r w:rsidRPr="00770BA2">
        <w:rPr>
          <w:rFonts w:ascii="Arial" w:hAnsi="Arial" w:cs="Arial"/>
          <w:lang w:val="ro-RO"/>
        </w:rPr>
        <w:t xml:space="preserve">   </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g)  ariile în care standardele de calitate ale mediului stabilite de legislaţie, au fost deja depăşite: </w:t>
      </w:r>
      <w:r w:rsidRPr="00770BA2">
        <w:rPr>
          <w:rFonts w:ascii="Arial" w:hAnsi="Arial" w:cs="Arial"/>
          <w:i/>
          <w:lang w:val="ro-RO"/>
        </w:rPr>
        <w:t>nu este cazul;</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h) ariile dens populate: </w:t>
      </w:r>
      <w:r w:rsidRPr="00770BA2">
        <w:rPr>
          <w:rFonts w:ascii="Arial" w:hAnsi="Arial" w:cs="Arial"/>
          <w:i/>
          <w:lang w:val="ro-RO"/>
        </w:rPr>
        <w:t xml:space="preserve">proiectul propus este în </w:t>
      </w:r>
      <w:r w:rsidR="003135EC" w:rsidRPr="00770BA2">
        <w:rPr>
          <w:rFonts w:ascii="Arial" w:hAnsi="Arial" w:cs="Arial"/>
          <w:i/>
          <w:lang w:val="ro-RO"/>
        </w:rPr>
        <w:t>ex</w:t>
      </w:r>
      <w:r w:rsidR="00CE0208" w:rsidRPr="00770BA2">
        <w:rPr>
          <w:rFonts w:ascii="Arial" w:hAnsi="Arial" w:cs="Arial"/>
          <w:i/>
          <w:lang w:val="ro-RO"/>
        </w:rPr>
        <w:t xml:space="preserve">travilanul </w:t>
      </w:r>
      <w:r w:rsidR="00F14057" w:rsidRPr="00770BA2">
        <w:rPr>
          <w:rFonts w:ascii="Arial" w:hAnsi="Arial" w:cs="Arial"/>
          <w:i/>
          <w:lang w:val="ro-RO"/>
        </w:rPr>
        <w:t xml:space="preserve">localității, în </w:t>
      </w:r>
      <w:r w:rsidR="003135EC" w:rsidRPr="00770BA2">
        <w:rPr>
          <w:rFonts w:ascii="Arial" w:hAnsi="Arial" w:cs="Arial"/>
          <w:i/>
          <w:lang w:val="ro-RO"/>
        </w:rPr>
        <w:t>fond forestier</w:t>
      </w:r>
      <w:r w:rsidRPr="00770BA2">
        <w:rPr>
          <w:rFonts w:ascii="Arial" w:hAnsi="Arial" w:cs="Arial"/>
          <w:i/>
          <w:lang w:val="ro-RO"/>
        </w:rPr>
        <w:t>;</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i) peisajele cu semnificație istorică, culturală și arheologică: </w:t>
      </w:r>
      <w:r w:rsidRPr="00770BA2">
        <w:rPr>
          <w:rFonts w:ascii="Arial" w:hAnsi="Arial" w:cs="Arial"/>
          <w:i/>
          <w:lang w:val="ro-RO"/>
        </w:rPr>
        <w:t>nu este cazul;</w:t>
      </w:r>
    </w:p>
    <w:p w:rsidR="0061567C" w:rsidRPr="00770BA2" w:rsidRDefault="0061567C" w:rsidP="0061567C">
      <w:pPr>
        <w:spacing w:after="0" w:line="240" w:lineRule="auto"/>
        <w:jc w:val="both"/>
        <w:rPr>
          <w:rFonts w:ascii="Arial" w:hAnsi="Arial" w:cs="Arial"/>
          <w:b/>
          <w:lang w:val="ro-RO"/>
        </w:rPr>
      </w:pPr>
    </w:p>
    <w:p w:rsidR="0061567C" w:rsidRPr="00770BA2" w:rsidRDefault="0061567C" w:rsidP="0061567C">
      <w:pPr>
        <w:spacing w:after="0" w:line="240" w:lineRule="auto"/>
        <w:jc w:val="both"/>
        <w:rPr>
          <w:rFonts w:ascii="Arial" w:hAnsi="Arial" w:cs="Arial"/>
          <w:b/>
          <w:lang w:val="ro-RO"/>
        </w:rPr>
      </w:pPr>
      <w:r w:rsidRPr="00770BA2">
        <w:rPr>
          <w:rFonts w:ascii="Arial" w:hAnsi="Arial" w:cs="Arial"/>
          <w:b/>
          <w:lang w:val="ro-RO"/>
        </w:rPr>
        <w:t>3. Caracteristicile impactului potenţial:</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a) extinderea impactului: aria geografică şi numărul persoanelor afectate</w:t>
      </w:r>
      <w:r w:rsidR="00F14057" w:rsidRPr="00770BA2">
        <w:rPr>
          <w:rFonts w:ascii="Arial" w:hAnsi="Arial" w:cs="Arial"/>
          <w:lang w:val="ro-RO"/>
        </w:rPr>
        <w:t xml:space="preserve">: </w:t>
      </w:r>
      <w:r w:rsidR="00CE0208" w:rsidRPr="00770BA2">
        <w:rPr>
          <w:rFonts w:ascii="Arial" w:hAnsi="Arial" w:cs="Arial"/>
          <w:i/>
          <w:lang w:val="ro-RO"/>
        </w:rPr>
        <w:t>persoanele direct afectate</w:t>
      </w:r>
      <w:r w:rsidR="00E30F33" w:rsidRPr="00770BA2">
        <w:rPr>
          <w:rFonts w:ascii="Arial" w:hAnsi="Arial" w:cs="Arial"/>
          <w:i/>
          <w:lang w:val="ro-RO"/>
        </w:rPr>
        <w:t xml:space="preserve"> sunt în număr redus</w:t>
      </w:r>
      <w:r w:rsidR="00F14057" w:rsidRPr="00770BA2">
        <w:rPr>
          <w:rFonts w:ascii="Arial" w:hAnsi="Arial" w:cs="Arial"/>
          <w:i/>
          <w:lang w:val="ro-RO"/>
        </w:rPr>
        <w:t xml:space="preserve"> (numai locuitorii din </w:t>
      </w:r>
      <w:r w:rsidR="003135EC" w:rsidRPr="00770BA2">
        <w:rPr>
          <w:rFonts w:ascii="Arial" w:hAnsi="Arial" w:cs="Arial"/>
          <w:i/>
          <w:lang w:val="ro-RO"/>
        </w:rPr>
        <w:t xml:space="preserve">zona străzii Valea Secu. Transportul materialului exploatat se va face </w:t>
      </w:r>
      <w:r w:rsidR="00C85019" w:rsidRPr="00770BA2">
        <w:rPr>
          <w:rFonts w:ascii="Arial" w:hAnsi="Arial" w:cs="Arial"/>
          <w:i/>
          <w:lang w:val="ro-RO"/>
        </w:rPr>
        <w:t>numai în intervalul orar stabilit de administrația locală</w:t>
      </w:r>
      <w:r w:rsidRPr="00770BA2">
        <w:rPr>
          <w:rFonts w:ascii="Arial" w:hAnsi="Arial" w:cs="Arial"/>
          <w:i/>
          <w:lang w:val="ro-RO"/>
        </w:rPr>
        <w:t>;</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b) natura transfrontieră a impactului: </w:t>
      </w:r>
      <w:r w:rsidRPr="00770BA2">
        <w:rPr>
          <w:rFonts w:ascii="Arial" w:hAnsi="Arial" w:cs="Arial"/>
          <w:i/>
          <w:lang w:val="ro-RO"/>
        </w:rPr>
        <w:t>nu este cazul;</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 xml:space="preserve">   c) mărimea şi complexitatea impactului: </w:t>
      </w:r>
      <w:r w:rsidRPr="00770BA2">
        <w:rPr>
          <w:rFonts w:ascii="Arial" w:hAnsi="Arial" w:cs="Arial"/>
          <w:i/>
          <w:lang w:val="ro-RO"/>
        </w:rPr>
        <w:t>impact redus, punctual și reversibil numai pe durata de realizare a lucrărilor</w:t>
      </w:r>
      <w:r w:rsidR="00C85019" w:rsidRPr="00770BA2">
        <w:rPr>
          <w:rFonts w:ascii="Arial" w:hAnsi="Arial" w:cs="Arial"/>
          <w:i/>
          <w:lang w:val="ro-RO"/>
        </w:rPr>
        <w:t xml:space="preserve"> de exploatare</w:t>
      </w:r>
      <w:r w:rsidRPr="00770BA2">
        <w:rPr>
          <w:rFonts w:ascii="Arial" w:hAnsi="Arial" w:cs="Arial"/>
          <w:i/>
          <w:lang w:val="ro-RO"/>
        </w:rPr>
        <w:t>;</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 xml:space="preserve">   d) probabilitatea impactului: </w:t>
      </w:r>
      <w:r w:rsidRPr="00770BA2">
        <w:rPr>
          <w:rFonts w:ascii="Arial" w:hAnsi="Arial" w:cs="Arial"/>
          <w:i/>
          <w:lang w:val="ro-RO"/>
        </w:rPr>
        <w:t>prin respectarea măsurilor preventive şi de protecţie a factorilor de mediu propuse, probabilitatea impactului asupra factorilor de mediu este redusă;</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 xml:space="preserve">   e) durata, frecvenţa şi reversibilitatea impactului</w:t>
      </w:r>
      <w:r w:rsidRPr="00770BA2">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770BA2">
        <w:rPr>
          <w:rFonts w:ascii="Arial" w:hAnsi="Arial" w:cs="Arial"/>
          <w:i/>
          <w:lang w:val="ro-RO"/>
        </w:rPr>
        <w:t>lucrările propuse</w:t>
      </w:r>
      <w:r w:rsidRPr="00770BA2">
        <w:rPr>
          <w:rFonts w:ascii="Arial" w:hAnsi="Arial" w:cs="Arial"/>
          <w:i/>
          <w:lang w:val="ro-RO"/>
        </w:rPr>
        <w:t xml:space="preserve"> nu generează un impact </w:t>
      </w:r>
      <w:r w:rsidR="00032E77" w:rsidRPr="00770BA2">
        <w:rPr>
          <w:rFonts w:ascii="Arial" w:hAnsi="Arial" w:cs="Arial"/>
          <w:i/>
          <w:lang w:val="ro-RO"/>
        </w:rPr>
        <w:t>major asupra factorilor de mediu</w:t>
      </w:r>
      <w:r w:rsidRPr="00770BA2">
        <w:rPr>
          <w:rFonts w:ascii="Arial" w:hAnsi="Arial" w:cs="Arial"/>
          <w:i/>
          <w:lang w:val="ro-RO"/>
        </w:rPr>
        <w:t>.</w:t>
      </w:r>
    </w:p>
    <w:p w:rsidR="0061567C" w:rsidRPr="00770BA2" w:rsidRDefault="0061567C" w:rsidP="0061567C">
      <w:pPr>
        <w:spacing w:after="0" w:line="240" w:lineRule="auto"/>
        <w:jc w:val="both"/>
        <w:rPr>
          <w:rFonts w:ascii="Arial" w:hAnsi="Arial" w:cs="Arial"/>
          <w:b/>
          <w:lang w:val="ro-RO"/>
        </w:rPr>
      </w:pPr>
    </w:p>
    <w:p w:rsidR="00931805" w:rsidRPr="00770BA2" w:rsidRDefault="00931805" w:rsidP="00931805">
      <w:pPr>
        <w:spacing w:after="0" w:line="240" w:lineRule="auto"/>
        <w:jc w:val="both"/>
        <w:rPr>
          <w:rFonts w:ascii="Arial" w:hAnsi="Arial" w:cs="Arial"/>
          <w:lang w:val="ro-RO"/>
        </w:rPr>
      </w:pPr>
      <w:r w:rsidRPr="00770BA2">
        <w:rPr>
          <w:rFonts w:ascii="Arial" w:hAnsi="Arial" w:cs="Arial"/>
          <w:iCs/>
          <w:lang w:val="ro-RO"/>
        </w:rPr>
        <w:t xml:space="preserve">Proiectul a parcurs etapa de evaluare iniţială, </w:t>
      </w:r>
      <w:r w:rsidRPr="00770BA2">
        <w:rPr>
          <w:rFonts w:ascii="Arial" w:hAnsi="Arial" w:cs="Arial"/>
          <w:lang w:val="ro-RO"/>
        </w:rPr>
        <w:t>din analiza listei de control pentru etapa de încadrare, finalizată în şedinţa Comisiei de Analiză Tehnică, nu rezultă un impact semnificativ asupra mediului al proiectului propus.</w:t>
      </w:r>
    </w:p>
    <w:p w:rsidR="00931805" w:rsidRPr="00770BA2" w:rsidRDefault="00931805" w:rsidP="00931805">
      <w:pPr>
        <w:spacing w:after="0" w:line="240" w:lineRule="auto"/>
        <w:jc w:val="both"/>
        <w:rPr>
          <w:rFonts w:ascii="Arial" w:hAnsi="Arial" w:cs="Arial"/>
          <w:lang w:val="ro-RO"/>
        </w:rPr>
      </w:pPr>
      <w:r w:rsidRPr="00770BA2">
        <w:rPr>
          <w:rFonts w:ascii="Arial" w:hAnsi="Arial" w:cs="Arial"/>
          <w:lang w:val="ro-RO"/>
        </w:rPr>
        <w:t xml:space="preserve"> </w:t>
      </w:r>
    </w:p>
    <w:p w:rsidR="00931805" w:rsidRPr="00770BA2" w:rsidRDefault="00931805" w:rsidP="00931805">
      <w:pPr>
        <w:tabs>
          <w:tab w:val="center" w:pos="0"/>
        </w:tabs>
        <w:spacing w:after="0" w:line="240" w:lineRule="auto"/>
        <w:jc w:val="both"/>
        <w:rPr>
          <w:rFonts w:ascii="Arial" w:eastAsia="Times New Roman" w:hAnsi="Arial" w:cs="Arial"/>
          <w:lang w:val="ro-RO"/>
        </w:rPr>
      </w:pPr>
      <w:r w:rsidRPr="00770BA2">
        <w:rPr>
          <w:rFonts w:ascii="Arial" w:hAnsi="Arial" w:cs="Arial"/>
          <w:lang w:val="ro-RO"/>
        </w:rPr>
        <w:t>Anunţurile publice privind depunerea solicitării de emitere a acordului de mediu şi privind etapa de încadrare au</w:t>
      </w:r>
      <w:r w:rsidRPr="00770BA2">
        <w:rPr>
          <w:rFonts w:ascii="Arial" w:hAnsi="Arial" w:cs="Arial"/>
          <w:sz w:val="20"/>
          <w:szCs w:val="20"/>
          <w:lang w:val="ro-RO"/>
        </w:rPr>
        <w:t xml:space="preserve"> </w:t>
      </w:r>
      <w:r w:rsidRPr="00770BA2">
        <w:rPr>
          <w:rFonts w:ascii="Arial" w:eastAsia="Times New Roman" w:hAnsi="Arial" w:cs="Arial"/>
          <w:lang w:val="ro-RO"/>
        </w:rPr>
        <w:t xml:space="preserve">fost mediatizate prin afişare la sediul titularului, la sediul </w:t>
      </w:r>
      <w:r w:rsidRPr="00770BA2">
        <w:rPr>
          <w:rFonts w:ascii="Arial" w:eastAsia="Times New Roman" w:hAnsi="Arial" w:cs="Arial"/>
          <w:i/>
          <w:lang w:val="ro-RO"/>
        </w:rPr>
        <w:t>Primăriei comunei Prundu-Bîrgăului</w:t>
      </w:r>
      <w:r w:rsidRPr="00770BA2">
        <w:rPr>
          <w:rFonts w:ascii="Arial" w:eastAsia="Times New Roman" w:hAnsi="Arial" w:cs="Arial"/>
          <w:lang w:val="ro-RO"/>
        </w:rPr>
        <w:t xml:space="preserve">, prin publicare în presa locală şi afişare pe site-ul şi la sediul A.P.M. Bistriţa-Năsăud.  </w:t>
      </w:r>
    </w:p>
    <w:p w:rsidR="00931805" w:rsidRPr="00770BA2" w:rsidRDefault="00931805" w:rsidP="00931805">
      <w:pPr>
        <w:spacing w:after="0" w:line="240" w:lineRule="auto"/>
        <w:jc w:val="both"/>
        <w:rPr>
          <w:rFonts w:ascii="Arial" w:eastAsia="Times New Roman" w:hAnsi="Arial" w:cs="Arial"/>
          <w:lang w:val="ro-RO"/>
        </w:rPr>
      </w:pPr>
    </w:p>
    <w:p w:rsidR="00931805" w:rsidRPr="00770BA2" w:rsidRDefault="00931805" w:rsidP="00931805">
      <w:pPr>
        <w:spacing w:after="0" w:line="240" w:lineRule="auto"/>
        <w:jc w:val="both"/>
        <w:rPr>
          <w:rFonts w:ascii="Arial" w:eastAsia="Times New Roman" w:hAnsi="Arial" w:cs="Arial"/>
          <w:lang w:val="ro-RO"/>
        </w:rPr>
      </w:pPr>
      <w:r w:rsidRPr="00770BA2">
        <w:rPr>
          <w:rFonts w:ascii="Arial" w:eastAsia="Times New Roman" w:hAnsi="Arial" w:cs="Arial"/>
          <w:lang w:val="ro-RO"/>
        </w:rPr>
        <w:t>Nu s-au înregistrat observaţii/contestaţii/comentarii din partea publicului interesat pe parcursul procedurii de emitere a actului de reglementare.</w:t>
      </w:r>
    </w:p>
    <w:p w:rsidR="00931805" w:rsidRPr="00770BA2" w:rsidRDefault="00931805" w:rsidP="0061567C">
      <w:pPr>
        <w:spacing w:after="0" w:line="240" w:lineRule="auto"/>
        <w:jc w:val="both"/>
        <w:rPr>
          <w:rFonts w:ascii="Arial" w:hAnsi="Arial" w:cs="Arial"/>
          <w:b/>
          <w:lang w:val="ro-RO"/>
        </w:rPr>
      </w:pPr>
    </w:p>
    <w:p w:rsidR="0061567C" w:rsidRPr="00770BA2" w:rsidRDefault="0061567C" w:rsidP="0061567C">
      <w:pPr>
        <w:autoSpaceDE w:val="0"/>
        <w:autoSpaceDN w:val="0"/>
        <w:adjustRightInd w:val="0"/>
        <w:spacing w:after="0" w:line="240" w:lineRule="auto"/>
        <w:ind w:firstLine="720"/>
        <w:jc w:val="both"/>
        <w:rPr>
          <w:rFonts w:ascii="Arial" w:hAnsi="Arial" w:cs="Arial"/>
          <w:b/>
          <w:lang w:val="ro-RO"/>
        </w:rPr>
      </w:pPr>
      <w:r w:rsidRPr="00770BA2">
        <w:rPr>
          <w:rFonts w:ascii="Arial" w:hAnsi="Arial" w:cs="Arial"/>
          <w:b/>
          <w:lang w:val="ro-RO"/>
        </w:rPr>
        <w:t xml:space="preserve">II. Motivele care au stat la baza luării deciziei etapei de încadrare în procedura de evaluare adecvată sunt următoarele: </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lang w:val="ro-RO"/>
        </w:rPr>
        <w:t xml:space="preserve">   a) </w:t>
      </w:r>
      <w:r w:rsidRPr="00770BA2">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i/>
          <w:lang w:val="ro-RO"/>
        </w:rPr>
        <w:t xml:space="preserve">            </w:t>
      </w:r>
    </w:p>
    <w:p w:rsidR="0061567C" w:rsidRPr="00770BA2" w:rsidRDefault="0061567C" w:rsidP="0061567C">
      <w:pPr>
        <w:autoSpaceDE w:val="0"/>
        <w:autoSpaceDN w:val="0"/>
        <w:adjustRightInd w:val="0"/>
        <w:spacing w:after="0" w:line="240" w:lineRule="auto"/>
        <w:jc w:val="both"/>
        <w:rPr>
          <w:rFonts w:ascii="Arial" w:hAnsi="Arial" w:cs="Arial"/>
          <w:b/>
          <w:lang w:val="ro-RO"/>
        </w:rPr>
      </w:pPr>
      <w:r w:rsidRPr="00770BA2">
        <w:rPr>
          <w:rFonts w:ascii="Arial" w:hAnsi="Arial" w:cs="Arial"/>
          <w:b/>
          <w:lang w:val="ro-RO"/>
        </w:rPr>
        <w:t>Condiţii de realizare a proiectului:</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i/>
          <w:lang w:val="ro-RO" w:eastAsia="ar-SA"/>
        </w:rPr>
        <w:t>1. Se vor respecta prevederile O.U.G. nr. 195/2005 privind protecţia mediului, cu modificările şi completările ulterioare.</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i/>
          <w:lang w:val="ro-RO" w:eastAsia="ar-SA"/>
        </w:rPr>
        <w:t xml:space="preserve">2. Se vor respecta documentația tehnică, normativele și prescripțiile tehnice specifice </w:t>
      </w:r>
      <w:r w:rsidRPr="00770BA2">
        <w:rPr>
          <w:rFonts w:ascii="Arial" w:hAnsi="Arial" w:cs="Arial"/>
          <w:bCs/>
          <w:i/>
          <w:lang w:val="ro-RO"/>
        </w:rPr>
        <w:t>– date, parametri – justificare a prezentei decizii</w:t>
      </w:r>
      <w:r w:rsidRPr="00770BA2">
        <w:rPr>
          <w:rFonts w:ascii="Arial" w:hAnsi="Arial" w:cs="Arial"/>
          <w:i/>
          <w:lang w:val="ro-RO" w:eastAsia="ar-SA"/>
        </w:rPr>
        <w:t>.</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i/>
          <w:lang w:val="ro-RO" w:eastAsia="ar-SA"/>
        </w:rPr>
        <w:lastRenderedPageBreak/>
        <w:t>3. Se vor respecta prevederile legislației în vigoare, condițiile impuse prin acordurile, deciziile, avizele și punctele de vedere emise de autoritățile implicate în derularea procedurii.</w:t>
      </w:r>
    </w:p>
    <w:p w:rsidR="00B86BAA" w:rsidRPr="00770BA2" w:rsidRDefault="00B86BAA" w:rsidP="0061567C">
      <w:pPr>
        <w:spacing w:after="0" w:line="240" w:lineRule="auto"/>
        <w:jc w:val="both"/>
        <w:rPr>
          <w:rFonts w:ascii="Arial" w:hAnsi="Arial" w:cs="Arial"/>
          <w:i/>
          <w:lang w:val="ro-RO" w:eastAsia="ar-SA"/>
        </w:rPr>
      </w:pPr>
      <w:r w:rsidRPr="00770BA2">
        <w:rPr>
          <w:rFonts w:ascii="Arial" w:hAnsi="Arial" w:cs="Arial"/>
          <w:i/>
          <w:lang w:val="ro-RO" w:eastAsia="ar-SA"/>
        </w:rPr>
        <w:t>4. Perimetrul de exploatare va fi bornat și inscripționat;</w:t>
      </w:r>
    </w:p>
    <w:p w:rsidR="0061567C" w:rsidRPr="00770BA2" w:rsidRDefault="00B86BAA" w:rsidP="0061567C">
      <w:pPr>
        <w:spacing w:after="0" w:line="240" w:lineRule="auto"/>
        <w:jc w:val="both"/>
        <w:rPr>
          <w:rFonts w:ascii="Arial" w:hAnsi="Arial" w:cs="Arial"/>
          <w:i/>
          <w:lang w:val="ro-RO"/>
        </w:rPr>
      </w:pPr>
      <w:r w:rsidRPr="00770BA2">
        <w:rPr>
          <w:rFonts w:ascii="Arial" w:hAnsi="Arial" w:cs="Arial"/>
          <w:i/>
          <w:lang w:val="ro-RO" w:eastAsia="ar-SA"/>
        </w:rPr>
        <w:t>5</w:t>
      </w:r>
      <w:r w:rsidR="0061567C" w:rsidRPr="00770BA2">
        <w:rPr>
          <w:rFonts w:ascii="Arial" w:hAnsi="Arial" w:cs="Arial"/>
          <w:i/>
          <w:lang w:val="ro-RO" w:eastAsia="ar-SA"/>
        </w:rPr>
        <w:t xml:space="preserve">. </w:t>
      </w:r>
      <w:r w:rsidR="0061567C" w:rsidRPr="00770BA2">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770BA2" w:rsidRDefault="00B86BAA" w:rsidP="0061567C">
      <w:pPr>
        <w:spacing w:after="0" w:line="240" w:lineRule="auto"/>
        <w:jc w:val="both"/>
        <w:rPr>
          <w:rFonts w:ascii="Arial" w:hAnsi="Arial" w:cs="Arial"/>
          <w:i/>
          <w:lang w:val="ro-RO"/>
        </w:rPr>
      </w:pPr>
      <w:r w:rsidRPr="00770BA2">
        <w:rPr>
          <w:rFonts w:ascii="Arial" w:hAnsi="Arial" w:cs="Arial"/>
          <w:i/>
          <w:lang w:val="ro-RO" w:eastAsia="ar-SA"/>
        </w:rPr>
        <w:t>6</w:t>
      </w:r>
      <w:r w:rsidR="0061567C" w:rsidRPr="00770BA2">
        <w:rPr>
          <w:rFonts w:ascii="Arial" w:hAnsi="Arial" w:cs="Arial"/>
          <w:i/>
          <w:lang w:val="ro-RO" w:eastAsia="ar-SA"/>
        </w:rPr>
        <w:t xml:space="preserve">. </w:t>
      </w:r>
      <w:r w:rsidR="0061567C" w:rsidRPr="00770BA2">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770BA2" w:rsidRDefault="00B86BAA" w:rsidP="0061567C">
      <w:pPr>
        <w:spacing w:after="0" w:line="240" w:lineRule="auto"/>
        <w:jc w:val="both"/>
        <w:rPr>
          <w:rFonts w:ascii="Arial" w:hAnsi="Arial" w:cs="Arial"/>
          <w:i/>
          <w:lang w:val="ro-RO"/>
        </w:rPr>
      </w:pPr>
      <w:r w:rsidRPr="00770BA2">
        <w:rPr>
          <w:rFonts w:ascii="Arial" w:hAnsi="Arial" w:cs="Arial"/>
          <w:i/>
          <w:lang w:val="ro-RO"/>
        </w:rPr>
        <w:t>7</w:t>
      </w:r>
      <w:r w:rsidR="0061567C" w:rsidRPr="00770BA2">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770BA2" w:rsidRDefault="00B86BAA" w:rsidP="0061567C">
      <w:pPr>
        <w:spacing w:after="0" w:line="240" w:lineRule="auto"/>
        <w:jc w:val="both"/>
        <w:rPr>
          <w:rFonts w:ascii="Arial" w:hAnsi="Arial" w:cs="Arial"/>
          <w:i/>
          <w:iCs/>
          <w:lang w:val="ro-RO"/>
        </w:rPr>
      </w:pPr>
      <w:r w:rsidRPr="00770BA2">
        <w:rPr>
          <w:rFonts w:ascii="Arial" w:hAnsi="Arial" w:cs="Arial"/>
          <w:i/>
          <w:iCs/>
          <w:lang w:val="ro-RO"/>
        </w:rPr>
        <w:t>8</w:t>
      </w:r>
      <w:r w:rsidR="0061567C" w:rsidRPr="00770BA2">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770BA2" w:rsidRDefault="00B86BAA" w:rsidP="0061567C">
      <w:pPr>
        <w:spacing w:after="0" w:line="240" w:lineRule="auto"/>
        <w:jc w:val="both"/>
        <w:rPr>
          <w:rFonts w:ascii="Arial" w:hAnsi="Arial" w:cs="Arial"/>
          <w:i/>
          <w:iCs/>
          <w:lang w:val="ro-RO"/>
        </w:rPr>
      </w:pPr>
      <w:r w:rsidRPr="00770BA2">
        <w:rPr>
          <w:rFonts w:ascii="Arial" w:hAnsi="Arial" w:cs="Arial"/>
          <w:i/>
          <w:iCs/>
          <w:lang w:val="ro-RO"/>
        </w:rPr>
        <w:t>9</w:t>
      </w:r>
      <w:r w:rsidR="0061567C" w:rsidRPr="00770BA2">
        <w:rPr>
          <w:rFonts w:ascii="Arial" w:hAnsi="Arial" w:cs="Arial"/>
          <w:i/>
          <w:iCs/>
          <w:lang w:val="ro-RO"/>
        </w:rPr>
        <w:t>. La încheierea lucrărilor se vor îndepărta atât materialele rămase neutilizate, cât şi deşeurile rezultate în timpul lucrărilor.</w:t>
      </w:r>
    </w:p>
    <w:p w:rsidR="00B86BAA" w:rsidRPr="00770BA2" w:rsidRDefault="00B86BAA" w:rsidP="00B86BAA">
      <w:pPr>
        <w:spacing w:after="0" w:line="240" w:lineRule="auto"/>
        <w:jc w:val="both"/>
        <w:rPr>
          <w:rFonts w:ascii="Arial" w:hAnsi="Arial" w:cs="Arial"/>
          <w:i/>
          <w:iCs/>
          <w:lang w:val="ro-RO"/>
        </w:rPr>
      </w:pPr>
      <w:r w:rsidRPr="00770BA2">
        <w:rPr>
          <w:rFonts w:ascii="Arial" w:hAnsi="Arial" w:cs="Arial"/>
          <w:i/>
          <w:iCs/>
          <w:lang w:val="ro-RO"/>
        </w:rPr>
        <w:t>10. Se interzice spălarea utilajelor şi a mijloacelor de transport în albia sau pe malurile cursului de apă. Se interzice alimentarea cu carburanţi şi lubrefianţi a mijloacelor auto şi a utilajelor în perimetrul balastierei.</w:t>
      </w:r>
    </w:p>
    <w:p w:rsidR="0061567C" w:rsidRPr="00770BA2" w:rsidRDefault="00B86BAA" w:rsidP="0061567C">
      <w:pPr>
        <w:spacing w:after="0" w:line="240" w:lineRule="auto"/>
        <w:jc w:val="both"/>
        <w:rPr>
          <w:rFonts w:ascii="Arial" w:hAnsi="Arial" w:cs="Arial"/>
          <w:bCs/>
          <w:i/>
          <w:lang w:val="ro-RO"/>
        </w:rPr>
      </w:pPr>
      <w:r w:rsidRPr="00770BA2">
        <w:rPr>
          <w:rFonts w:ascii="Arial" w:hAnsi="Arial" w:cs="Arial"/>
          <w:i/>
          <w:lang w:val="ro-RO"/>
        </w:rPr>
        <w:t>11</w:t>
      </w:r>
      <w:r w:rsidR="0061567C" w:rsidRPr="00770BA2">
        <w:rPr>
          <w:rFonts w:ascii="Arial" w:hAnsi="Arial" w:cs="Arial"/>
          <w:i/>
          <w:lang w:val="ro-RO"/>
        </w:rPr>
        <w:t>. S</w:t>
      </w:r>
      <w:r w:rsidR="0061567C" w:rsidRPr="00770BA2">
        <w:rPr>
          <w:rFonts w:ascii="Arial" w:hAnsi="Arial" w:cs="Arial"/>
          <w:bCs/>
          <w:i/>
          <w:lang w:val="ro-RO"/>
        </w:rPr>
        <w:t>e interzice accesul de pe amplasament pe drumurile publice cu utilaje şi mijloace de transport necurăţate.</w:t>
      </w:r>
    </w:p>
    <w:p w:rsidR="0061567C" w:rsidRPr="00770BA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770BA2">
        <w:rPr>
          <w:rFonts w:ascii="Arial" w:hAnsi="Arial" w:cs="Arial"/>
          <w:i/>
          <w:lang w:val="ro-RO" w:eastAsia="ar-SA"/>
        </w:rPr>
        <w:t>1</w:t>
      </w:r>
      <w:r w:rsidR="00B86BAA" w:rsidRPr="00770BA2">
        <w:rPr>
          <w:rFonts w:ascii="Arial" w:hAnsi="Arial" w:cs="Arial"/>
          <w:i/>
          <w:lang w:val="ro-RO" w:eastAsia="ar-SA"/>
        </w:rPr>
        <w:t>2</w:t>
      </w:r>
      <w:r w:rsidRPr="00770BA2">
        <w:rPr>
          <w:rFonts w:ascii="Arial" w:hAnsi="Arial" w:cs="Arial"/>
          <w:i/>
          <w:lang w:val="ro-RO" w:eastAsia="ar-SA"/>
        </w:rPr>
        <w:t xml:space="preserve">. </w:t>
      </w:r>
      <w:r w:rsidR="00B86BAA" w:rsidRPr="00770BA2">
        <w:rPr>
          <w:rFonts w:ascii="Arial" w:hAnsi="Arial" w:cs="Arial"/>
          <w:i/>
          <w:lang w:val="ro-RO" w:eastAsia="ar-SA"/>
        </w:rPr>
        <w:t>Nu este necesară o</w:t>
      </w:r>
      <w:r w:rsidR="00032E77" w:rsidRPr="00770BA2">
        <w:rPr>
          <w:rFonts w:ascii="Arial" w:hAnsi="Arial" w:cs="Arial"/>
          <w:i/>
          <w:lang w:val="ro-RO" w:eastAsia="ar-SA"/>
        </w:rPr>
        <w:t>rganizare de șantier</w:t>
      </w:r>
      <w:r w:rsidR="00032E77" w:rsidRPr="00770BA2">
        <w:rPr>
          <w:rFonts w:ascii="Arial" w:hAnsi="Arial" w:cs="Arial"/>
          <w:i/>
          <w:lang w:val="ro-RO"/>
        </w:rPr>
        <w:t>.</w:t>
      </w:r>
    </w:p>
    <w:p w:rsidR="00032E77" w:rsidRPr="00770BA2" w:rsidRDefault="0061567C" w:rsidP="00032E77">
      <w:pPr>
        <w:pStyle w:val="NoSpacing1"/>
        <w:jc w:val="both"/>
        <w:rPr>
          <w:rFonts w:cs="Times New Roman"/>
          <w:lang w:val="ro-RO"/>
        </w:rPr>
      </w:pPr>
      <w:r w:rsidRPr="00770BA2">
        <w:rPr>
          <w:rFonts w:ascii="Arial" w:hAnsi="Arial" w:cs="Arial"/>
          <w:i/>
          <w:iCs/>
          <w:lang w:val="ro-RO"/>
        </w:rPr>
        <w:t>1</w:t>
      </w:r>
      <w:r w:rsidR="00B86BAA" w:rsidRPr="00770BA2">
        <w:rPr>
          <w:rFonts w:ascii="Arial" w:hAnsi="Arial" w:cs="Arial"/>
          <w:i/>
          <w:iCs/>
          <w:lang w:val="ro-RO"/>
        </w:rPr>
        <w:t>3</w:t>
      </w:r>
      <w:r w:rsidRPr="00770BA2">
        <w:rPr>
          <w:rFonts w:ascii="Arial" w:hAnsi="Arial" w:cs="Arial"/>
          <w:i/>
          <w:iCs/>
          <w:lang w:val="ro-RO"/>
        </w:rPr>
        <w:t xml:space="preserve">. </w:t>
      </w:r>
      <w:r w:rsidR="00032E77" w:rsidRPr="00770BA2">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770BA2">
        <w:rPr>
          <w:lang w:val="ro-RO"/>
        </w:rPr>
        <w:t xml:space="preserve"> </w:t>
      </w:r>
      <w:r w:rsidR="00032E77" w:rsidRPr="00770BA2">
        <w:rPr>
          <w:rFonts w:ascii="Arial" w:hAnsi="Arial" w:cs="Arial"/>
          <w:i/>
          <w:lang w:val="ro-RO"/>
        </w:rPr>
        <w:t xml:space="preserve">Colectarea deşeurilor menajere se va face în mod selectiv, </w:t>
      </w:r>
      <w:r w:rsidR="00B86BAA" w:rsidRPr="00770BA2">
        <w:rPr>
          <w:rFonts w:ascii="Arial" w:hAnsi="Arial" w:cs="Arial"/>
          <w:i/>
          <w:lang w:val="ro-RO"/>
        </w:rPr>
        <w:t>în scai menajeri, iar la sfârșitul fiecărei zile de lucru se vor transport la sediul titularului</w:t>
      </w:r>
      <w:r w:rsidR="00032E77" w:rsidRPr="00770BA2">
        <w:rPr>
          <w:rFonts w:ascii="Arial" w:hAnsi="Arial" w:cs="Arial"/>
          <w:i/>
          <w:lang w:val="ro-RO"/>
        </w:rPr>
        <w:t>.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770BA2" w:rsidRDefault="00032E77" w:rsidP="00032E77">
      <w:pPr>
        <w:spacing w:after="0" w:line="240" w:lineRule="auto"/>
        <w:ind w:firstLine="720"/>
        <w:jc w:val="both"/>
        <w:rPr>
          <w:rFonts w:ascii="Arial" w:hAnsi="Arial" w:cs="Arial"/>
          <w:i/>
          <w:lang w:val="ro-RO"/>
        </w:rPr>
      </w:pPr>
      <w:r w:rsidRPr="00770BA2">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770BA2" w:rsidRDefault="0061567C" w:rsidP="0061567C">
      <w:pPr>
        <w:spacing w:after="0" w:line="240" w:lineRule="auto"/>
        <w:jc w:val="both"/>
        <w:rPr>
          <w:rFonts w:ascii="Arial" w:hAnsi="Arial" w:cs="Arial"/>
          <w:i/>
          <w:lang w:val="ro-RO" w:eastAsia="ar-SA"/>
        </w:rPr>
      </w:pPr>
      <w:r w:rsidRPr="00770BA2">
        <w:rPr>
          <w:rFonts w:ascii="Arial" w:hAnsi="Arial" w:cs="Arial"/>
          <w:i/>
          <w:lang w:val="ro-RO" w:eastAsia="ar-SA"/>
        </w:rPr>
        <w:t>1</w:t>
      </w:r>
      <w:r w:rsidR="00B86BAA" w:rsidRPr="00770BA2">
        <w:rPr>
          <w:rFonts w:ascii="Arial" w:hAnsi="Arial" w:cs="Arial"/>
          <w:i/>
          <w:lang w:val="ro-RO" w:eastAsia="ar-SA"/>
        </w:rPr>
        <w:t>4</w:t>
      </w:r>
      <w:r w:rsidRPr="00770BA2">
        <w:rPr>
          <w:rFonts w:ascii="Arial" w:hAnsi="Arial" w:cs="Arial"/>
          <w:i/>
          <w:lang w:val="ro-RO" w:eastAsia="ar-SA"/>
        </w:rPr>
        <w:t xml:space="preserve">. </w:t>
      </w:r>
      <w:r w:rsidRPr="00770BA2">
        <w:rPr>
          <w:rFonts w:ascii="Arial" w:hAnsi="Arial" w:cs="Arial"/>
          <w:i/>
          <w:lang w:val="ro-RO"/>
        </w:rPr>
        <w:t>Atât pentru perioada execuţiei lucrărilor, cât şi în perioada de funcţionare a obiectivului, se vor lua toate măsurile necesare pentru:</w:t>
      </w:r>
    </w:p>
    <w:p w:rsidR="0061567C" w:rsidRPr="00770BA2" w:rsidRDefault="0061567C" w:rsidP="0061567C">
      <w:pPr>
        <w:pStyle w:val="ListParagraph"/>
        <w:spacing w:after="0" w:line="240" w:lineRule="auto"/>
        <w:ind w:left="0" w:firstLine="720"/>
        <w:jc w:val="both"/>
        <w:rPr>
          <w:rFonts w:ascii="Arial" w:hAnsi="Arial" w:cs="Arial"/>
          <w:i/>
          <w:lang w:val="ro-RO"/>
        </w:rPr>
      </w:pPr>
      <w:r w:rsidRPr="00770BA2">
        <w:rPr>
          <w:rFonts w:ascii="Arial" w:hAnsi="Arial" w:cs="Arial"/>
          <w:i/>
          <w:lang w:val="ro-RO"/>
        </w:rPr>
        <w:t xml:space="preserve">   - evitarea scurgerilor accidentale de produse petroliere de la mijloacele de transport utilizate;</w:t>
      </w:r>
    </w:p>
    <w:p w:rsidR="0061567C" w:rsidRPr="00770BA2" w:rsidRDefault="0061567C" w:rsidP="0061567C">
      <w:pPr>
        <w:pStyle w:val="ListParagraph"/>
        <w:spacing w:after="0" w:line="240" w:lineRule="auto"/>
        <w:ind w:left="0" w:firstLine="720"/>
        <w:jc w:val="both"/>
        <w:rPr>
          <w:rFonts w:ascii="Arial" w:hAnsi="Arial" w:cs="Arial"/>
          <w:i/>
          <w:lang w:val="ro-RO"/>
        </w:rPr>
      </w:pPr>
      <w:r w:rsidRPr="00770BA2">
        <w:rPr>
          <w:rFonts w:ascii="Arial" w:hAnsi="Arial" w:cs="Arial"/>
          <w:i/>
          <w:lang w:val="ro-RO"/>
        </w:rPr>
        <w:t xml:space="preserve">   - evitarea depozitării necontrolate a materialelor folosite şi a deşeurilor rezultate;</w:t>
      </w:r>
    </w:p>
    <w:p w:rsidR="0061567C" w:rsidRPr="00770BA2" w:rsidRDefault="0061567C" w:rsidP="0061567C">
      <w:pPr>
        <w:pStyle w:val="ListParagraph"/>
        <w:spacing w:after="0" w:line="240" w:lineRule="auto"/>
        <w:ind w:left="0" w:firstLine="720"/>
        <w:jc w:val="both"/>
        <w:rPr>
          <w:rFonts w:ascii="Arial" w:hAnsi="Arial" w:cs="Arial"/>
          <w:i/>
          <w:lang w:val="ro-RO"/>
        </w:rPr>
      </w:pPr>
      <w:r w:rsidRPr="00770BA2">
        <w:rPr>
          <w:rFonts w:ascii="Arial" w:hAnsi="Arial" w:cs="Arial"/>
          <w:i/>
          <w:lang w:val="ro-RO"/>
        </w:rPr>
        <w:t xml:space="preserve">   - asigurarea permanentă a stocului de materiale și dotări necesare pentru combaterea efectelor poluărilor accidentale (materiale absorbante).</w:t>
      </w:r>
    </w:p>
    <w:p w:rsidR="00032E77" w:rsidRPr="00770BA2" w:rsidRDefault="0061567C" w:rsidP="00B86BAA">
      <w:pPr>
        <w:tabs>
          <w:tab w:val="left" w:pos="270"/>
          <w:tab w:val="left" w:pos="1080"/>
        </w:tabs>
        <w:autoSpaceDE w:val="0"/>
        <w:autoSpaceDN w:val="0"/>
        <w:adjustRightInd w:val="0"/>
        <w:spacing w:after="0" w:line="240" w:lineRule="auto"/>
        <w:jc w:val="both"/>
        <w:rPr>
          <w:rFonts w:ascii="Arial" w:hAnsi="Arial" w:cs="Arial"/>
          <w:i/>
          <w:lang w:val="ro-RO"/>
        </w:rPr>
      </w:pPr>
      <w:r w:rsidRPr="00770BA2">
        <w:rPr>
          <w:rFonts w:ascii="Arial" w:hAnsi="Arial" w:cs="Arial"/>
          <w:i/>
          <w:lang w:val="ro-RO"/>
        </w:rPr>
        <w:t xml:space="preserve">15. </w:t>
      </w:r>
      <w:r w:rsidR="00032E77" w:rsidRPr="00770BA2">
        <w:rPr>
          <w:rFonts w:ascii="Arial" w:hAnsi="Arial" w:cs="Arial"/>
          <w:i/>
          <w:lang w:val="ro-RO"/>
        </w:rPr>
        <w:t>Alimentarea cu carburanţi a mijloacelor auto și schimburile de ulei se vor face numai pe amplasamente autorizate.</w:t>
      </w:r>
      <w:r w:rsidR="00032E77" w:rsidRPr="00770BA2">
        <w:rPr>
          <w:rFonts w:ascii="Arial" w:hAnsi="Arial" w:cs="Arial"/>
          <w:i/>
          <w:lang w:val="ro-RO"/>
        </w:rPr>
        <w:tab/>
      </w:r>
    </w:p>
    <w:p w:rsidR="0061567C" w:rsidRPr="00770BA2"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770BA2">
        <w:rPr>
          <w:rFonts w:ascii="Arial" w:hAnsi="Arial" w:cs="Arial"/>
          <w:i/>
          <w:lang w:val="ro-RO"/>
        </w:rPr>
        <w:t>1</w:t>
      </w:r>
      <w:r w:rsidR="00B86BAA" w:rsidRPr="00770BA2">
        <w:rPr>
          <w:rFonts w:ascii="Arial" w:hAnsi="Arial" w:cs="Arial"/>
          <w:i/>
          <w:lang w:val="ro-RO"/>
        </w:rPr>
        <w:t>6</w:t>
      </w:r>
      <w:r w:rsidRPr="00770BA2">
        <w:rPr>
          <w:rFonts w:ascii="Arial" w:hAnsi="Arial" w:cs="Arial"/>
          <w:i/>
          <w:lang w:val="ro-RO"/>
        </w:rPr>
        <w:t>.</w:t>
      </w:r>
      <w:r w:rsidRPr="00770BA2">
        <w:rPr>
          <w:lang w:val="ro-RO"/>
        </w:rPr>
        <w:t xml:space="preserve"> </w:t>
      </w:r>
      <w:r w:rsidR="00032E77" w:rsidRPr="00770BA2">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567C" w:rsidRPr="00770BA2" w:rsidRDefault="00A2783F" w:rsidP="0061567C">
      <w:pPr>
        <w:spacing w:after="0" w:line="240" w:lineRule="auto"/>
        <w:jc w:val="both"/>
        <w:rPr>
          <w:rFonts w:ascii="Arial" w:eastAsia="Times New Roman" w:hAnsi="Arial" w:cs="Arial"/>
          <w:bCs/>
          <w:i/>
          <w:iCs/>
          <w:lang w:val="ro-RO"/>
        </w:rPr>
      </w:pPr>
      <w:r w:rsidRPr="00770BA2">
        <w:rPr>
          <w:rFonts w:ascii="Arial" w:eastAsia="Times New Roman" w:hAnsi="Arial" w:cs="Arial"/>
          <w:i/>
          <w:lang w:val="ro-RO"/>
        </w:rPr>
        <w:t>1</w:t>
      </w:r>
      <w:r w:rsidR="00B86BAA" w:rsidRPr="00770BA2">
        <w:rPr>
          <w:rFonts w:ascii="Arial" w:eastAsia="Times New Roman" w:hAnsi="Arial" w:cs="Arial"/>
          <w:i/>
          <w:lang w:val="ro-RO"/>
        </w:rPr>
        <w:t>7</w:t>
      </w:r>
      <w:r w:rsidR="00032E77" w:rsidRPr="00770BA2">
        <w:rPr>
          <w:rFonts w:ascii="Arial" w:eastAsia="Times New Roman" w:hAnsi="Arial" w:cs="Arial"/>
          <w:i/>
          <w:lang w:val="ro-RO"/>
        </w:rPr>
        <w:t xml:space="preserve">. </w:t>
      </w:r>
      <w:r w:rsidR="0061567C" w:rsidRPr="00770BA2">
        <w:rPr>
          <w:rFonts w:ascii="Arial" w:eastAsia="Times New Roman" w:hAnsi="Arial" w:cs="Arial"/>
          <w:i/>
          <w:lang w:val="ro-RO"/>
        </w:rPr>
        <w:t>L</w:t>
      </w:r>
      <w:r w:rsidR="0061567C" w:rsidRPr="00770BA2">
        <w:rPr>
          <w:rFonts w:ascii="Arial" w:eastAsia="Times New Roman" w:hAnsi="Arial" w:cs="Arial"/>
          <w:bCs/>
          <w:i/>
          <w:lang w:val="ro-RO"/>
        </w:rPr>
        <w:t xml:space="preserve">a finalizarea investiţiei, titularul va </w:t>
      </w:r>
      <w:r w:rsidR="0061567C" w:rsidRPr="00770BA2">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B86BAA" w:rsidRPr="00770BA2">
        <w:rPr>
          <w:rFonts w:ascii="Arial" w:eastAsia="Times New Roman" w:hAnsi="Arial" w:cs="Arial"/>
          <w:bCs/>
          <w:i/>
          <w:iCs/>
          <w:lang w:val="ro-RO"/>
        </w:rPr>
        <w:t xml:space="preserve"> și va solicita și obține autorizație de mediu</w:t>
      </w:r>
      <w:r w:rsidR="0061567C" w:rsidRPr="00770BA2">
        <w:rPr>
          <w:rFonts w:ascii="Arial" w:eastAsia="Times New Roman" w:hAnsi="Arial" w:cs="Arial"/>
          <w:bCs/>
          <w:i/>
          <w:iCs/>
          <w:lang w:val="ro-RO"/>
        </w:rPr>
        <w:t>.</w:t>
      </w:r>
    </w:p>
    <w:p w:rsidR="0061567C" w:rsidRPr="00770BA2" w:rsidRDefault="0061567C" w:rsidP="0061567C">
      <w:pPr>
        <w:spacing w:after="0" w:line="240" w:lineRule="auto"/>
        <w:jc w:val="both"/>
        <w:rPr>
          <w:rFonts w:ascii="Arial" w:hAnsi="Arial" w:cs="Arial"/>
          <w:i/>
          <w:lang w:val="ro-RO"/>
        </w:rPr>
      </w:pPr>
      <w:r w:rsidRPr="00770BA2">
        <w:rPr>
          <w:rFonts w:ascii="Arial" w:hAnsi="Arial" w:cs="Arial"/>
          <w:lang w:val="ro-RO"/>
        </w:rPr>
        <w:tab/>
      </w:r>
    </w:p>
    <w:p w:rsidR="0061567C" w:rsidRPr="00770BA2" w:rsidRDefault="0061567C" w:rsidP="0061567C">
      <w:pPr>
        <w:spacing w:after="0" w:line="240" w:lineRule="auto"/>
        <w:ind w:firstLine="720"/>
        <w:jc w:val="both"/>
        <w:rPr>
          <w:rFonts w:ascii="Arial" w:hAnsi="Arial" w:cs="Arial"/>
          <w:b/>
          <w:lang w:val="ro-RO"/>
        </w:rPr>
      </w:pPr>
      <w:r w:rsidRPr="00770BA2">
        <w:rPr>
          <w:rFonts w:ascii="Arial" w:hAnsi="Arial" w:cs="Arial"/>
          <w:b/>
          <w:lang w:val="ro-RO"/>
        </w:rPr>
        <w:t>Prezentul act de reglementare este valabil pe toată perioada punerii în aplicare a proiectului, dacă nu se produc modificări.</w:t>
      </w:r>
    </w:p>
    <w:p w:rsidR="0061567C" w:rsidRPr="00770BA2" w:rsidRDefault="0061567C" w:rsidP="0061567C">
      <w:pPr>
        <w:spacing w:after="0" w:line="240" w:lineRule="auto"/>
        <w:ind w:firstLine="360"/>
        <w:jc w:val="both"/>
        <w:rPr>
          <w:rFonts w:ascii="Arial" w:hAnsi="Arial" w:cs="Arial"/>
          <w:b/>
          <w:lang w:val="ro-RO"/>
        </w:rPr>
      </w:pPr>
    </w:p>
    <w:p w:rsidR="0004150C" w:rsidRPr="00770BA2" w:rsidRDefault="0061567C" w:rsidP="003C17C3">
      <w:pPr>
        <w:autoSpaceDE w:val="0"/>
        <w:autoSpaceDN w:val="0"/>
        <w:adjustRightInd w:val="0"/>
        <w:spacing w:after="0" w:line="240" w:lineRule="auto"/>
        <w:ind w:firstLine="720"/>
        <w:jc w:val="both"/>
        <w:rPr>
          <w:rFonts w:ascii="Arial" w:hAnsi="Arial" w:cs="Arial"/>
          <w:bCs/>
          <w:iCs/>
          <w:lang w:val="ro-RO"/>
        </w:rPr>
      </w:pPr>
      <w:r w:rsidRPr="00770BA2">
        <w:rPr>
          <w:rFonts w:ascii="Arial" w:hAnsi="Arial" w:cs="Arial"/>
          <w:b/>
          <w:lang w:val="ro-RO"/>
        </w:rPr>
        <w:t>În cazul în care proiectul suferă modificări, titularul este obligat să notifice în scris</w:t>
      </w:r>
      <w:r w:rsidRPr="00770BA2">
        <w:rPr>
          <w:rFonts w:ascii="Arial" w:hAnsi="Arial" w:cs="Arial"/>
          <w:b/>
          <w:i/>
          <w:snapToGrid w:val="0"/>
          <w:lang w:val="ro-RO"/>
        </w:rPr>
        <w:t xml:space="preserve"> Agenţia pentru Protecţia Mediului Bistriţa-Năsăud </w:t>
      </w:r>
      <w:r w:rsidRPr="00770BA2">
        <w:rPr>
          <w:rFonts w:ascii="Arial" w:hAnsi="Arial" w:cs="Arial"/>
          <w:b/>
          <w:snapToGrid w:val="0"/>
          <w:lang w:val="ro-RO"/>
        </w:rPr>
        <w:t>asupra acestor modificări, înainte de realizarea acestora.</w:t>
      </w:r>
      <w:r w:rsidRPr="00770BA2">
        <w:rPr>
          <w:rFonts w:ascii="Arial" w:hAnsi="Arial" w:cs="Arial"/>
          <w:bCs/>
          <w:iCs/>
          <w:lang w:val="ro-RO"/>
        </w:rPr>
        <w:tab/>
      </w:r>
    </w:p>
    <w:p w:rsidR="0061567C" w:rsidRPr="00770BA2" w:rsidRDefault="0061567C" w:rsidP="003C17C3">
      <w:pPr>
        <w:autoSpaceDE w:val="0"/>
        <w:autoSpaceDN w:val="0"/>
        <w:adjustRightInd w:val="0"/>
        <w:spacing w:after="0" w:line="240" w:lineRule="auto"/>
        <w:ind w:firstLine="720"/>
        <w:jc w:val="both"/>
        <w:rPr>
          <w:rFonts w:ascii="Arial" w:hAnsi="Arial" w:cs="Arial"/>
          <w:b/>
          <w:snapToGrid w:val="0"/>
          <w:lang w:val="ro-RO"/>
        </w:rPr>
      </w:pPr>
      <w:r w:rsidRPr="00770BA2">
        <w:rPr>
          <w:rFonts w:ascii="Arial" w:hAnsi="Arial" w:cs="Arial"/>
          <w:bCs/>
          <w:iCs/>
          <w:lang w:val="ro-RO"/>
        </w:rPr>
        <w:tab/>
      </w:r>
    </w:p>
    <w:p w:rsidR="0061567C" w:rsidRPr="00770BA2" w:rsidRDefault="0061567C" w:rsidP="003C17C3">
      <w:pPr>
        <w:autoSpaceDE w:val="0"/>
        <w:autoSpaceDN w:val="0"/>
        <w:adjustRightInd w:val="0"/>
        <w:spacing w:after="0" w:line="240" w:lineRule="auto"/>
        <w:ind w:firstLine="720"/>
        <w:jc w:val="both"/>
        <w:rPr>
          <w:rFonts w:ascii="Arial" w:hAnsi="Arial" w:cs="Arial"/>
          <w:b/>
          <w:lang w:val="ro-RO"/>
        </w:rPr>
      </w:pPr>
      <w:r w:rsidRPr="00770BA2">
        <w:rPr>
          <w:rFonts w:ascii="Arial" w:hAnsi="Arial" w:cs="Arial"/>
          <w:b/>
          <w:lang w:val="ro-RO"/>
        </w:rPr>
        <w:t>Nerespectarea prevederilor prezentului act se sancționează conform prevederilor legale în vigoare.</w:t>
      </w:r>
    </w:p>
    <w:p w:rsidR="0004150C" w:rsidRPr="00770BA2" w:rsidRDefault="0004150C" w:rsidP="003C17C3">
      <w:pPr>
        <w:autoSpaceDE w:val="0"/>
        <w:autoSpaceDN w:val="0"/>
        <w:adjustRightInd w:val="0"/>
        <w:spacing w:after="0" w:line="240" w:lineRule="auto"/>
        <w:ind w:firstLine="720"/>
        <w:jc w:val="both"/>
        <w:rPr>
          <w:rFonts w:ascii="Arial" w:hAnsi="Arial" w:cs="Arial"/>
          <w:b/>
          <w:lang w:val="ro-RO"/>
        </w:rPr>
      </w:pPr>
    </w:p>
    <w:p w:rsidR="0061567C" w:rsidRPr="00770BA2" w:rsidRDefault="0061567C" w:rsidP="003C17C3">
      <w:pPr>
        <w:spacing w:after="0" w:line="240" w:lineRule="auto"/>
        <w:ind w:firstLine="720"/>
        <w:jc w:val="both"/>
        <w:rPr>
          <w:rFonts w:ascii="Arial" w:hAnsi="Arial" w:cs="Arial"/>
          <w:b/>
          <w:lang w:val="ro-RO"/>
        </w:rPr>
      </w:pPr>
      <w:r w:rsidRPr="00770BA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04150C" w:rsidRPr="00770BA2" w:rsidRDefault="0004150C" w:rsidP="003C17C3">
      <w:pPr>
        <w:spacing w:after="0" w:line="240" w:lineRule="auto"/>
        <w:ind w:firstLine="720"/>
        <w:jc w:val="both"/>
        <w:rPr>
          <w:rFonts w:ascii="Arial" w:hAnsi="Arial" w:cs="Arial"/>
          <w:b/>
          <w:lang w:val="ro-RO"/>
        </w:rPr>
      </w:pPr>
    </w:p>
    <w:p w:rsidR="0061567C" w:rsidRPr="00770BA2" w:rsidRDefault="0061567C" w:rsidP="0061567C">
      <w:pPr>
        <w:autoSpaceDE w:val="0"/>
        <w:autoSpaceDN w:val="0"/>
        <w:adjustRightInd w:val="0"/>
        <w:spacing w:after="0" w:line="240" w:lineRule="auto"/>
        <w:ind w:firstLine="720"/>
        <w:jc w:val="both"/>
        <w:rPr>
          <w:rFonts w:ascii="Arial" w:hAnsi="Arial" w:cs="Arial"/>
          <w:b/>
          <w:lang w:val="ro-RO"/>
        </w:rPr>
      </w:pPr>
      <w:r w:rsidRPr="00770BA2">
        <w:rPr>
          <w:rFonts w:ascii="Arial" w:hAnsi="Arial" w:cs="Arial"/>
          <w:b/>
          <w:lang w:val="ro-RO"/>
        </w:rPr>
        <w:lastRenderedPageBreak/>
        <w:t>Prezenta decizie poate fi contestată în conformitate cu prevederile Hotărârii Guvernului nr. 445/2009 şi ale Legii contenciosului administrativ nr. 554/2004, cu modificările şi completările ulterioare.</w:t>
      </w:r>
    </w:p>
    <w:p w:rsidR="0061567C" w:rsidRPr="00770BA2" w:rsidRDefault="0061567C" w:rsidP="0061567C">
      <w:pPr>
        <w:spacing w:after="0" w:line="240" w:lineRule="auto"/>
        <w:ind w:firstLine="360"/>
        <w:jc w:val="both"/>
        <w:rPr>
          <w:rFonts w:ascii="Arial" w:hAnsi="Arial" w:cs="Arial"/>
          <w:lang w:val="ro-RO"/>
        </w:rPr>
      </w:pPr>
    </w:p>
    <w:p w:rsidR="0061567C" w:rsidRPr="00770BA2" w:rsidRDefault="0061567C" w:rsidP="0061567C">
      <w:pPr>
        <w:autoSpaceDE w:val="0"/>
        <w:autoSpaceDN w:val="0"/>
        <w:adjustRightInd w:val="0"/>
        <w:spacing w:after="0" w:line="240" w:lineRule="auto"/>
        <w:jc w:val="both"/>
        <w:rPr>
          <w:rFonts w:ascii="Arial" w:hAnsi="Arial" w:cs="Arial"/>
          <w:lang w:val="ro-RO"/>
        </w:rPr>
      </w:pPr>
      <w:r w:rsidRPr="00770BA2">
        <w:rPr>
          <w:rFonts w:ascii="Arial" w:hAnsi="Arial" w:cs="Arial"/>
          <w:lang w:val="ro-RO"/>
        </w:rPr>
        <w:tab/>
      </w:r>
    </w:p>
    <w:p w:rsidR="0004150C" w:rsidRPr="00770BA2" w:rsidRDefault="0004150C" w:rsidP="0061567C">
      <w:pPr>
        <w:autoSpaceDE w:val="0"/>
        <w:autoSpaceDN w:val="0"/>
        <w:adjustRightInd w:val="0"/>
        <w:spacing w:after="0" w:line="240" w:lineRule="auto"/>
        <w:jc w:val="both"/>
        <w:rPr>
          <w:rFonts w:ascii="Arial" w:hAnsi="Arial" w:cs="Arial"/>
          <w:lang w:val="ro-RO"/>
        </w:rPr>
      </w:pPr>
    </w:p>
    <w:p w:rsidR="00BB595F" w:rsidRPr="00770BA2" w:rsidRDefault="00BB595F" w:rsidP="0061567C">
      <w:pPr>
        <w:autoSpaceDE w:val="0"/>
        <w:autoSpaceDN w:val="0"/>
        <w:adjustRightInd w:val="0"/>
        <w:spacing w:after="0" w:line="240" w:lineRule="auto"/>
        <w:jc w:val="both"/>
        <w:rPr>
          <w:rFonts w:ascii="Arial" w:hAnsi="Arial" w:cs="Arial"/>
          <w:lang w:val="ro-RO"/>
        </w:rPr>
      </w:pPr>
    </w:p>
    <w:p w:rsidR="0061567C" w:rsidRPr="00770BA2" w:rsidRDefault="0061567C" w:rsidP="0061567C">
      <w:pPr>
        <w:spacing w:after="0" w:line="240" w:lineRule="auto"/>
        <w:jc w:val="both"/>
        <w:rPr>
          <w:rFonts w:ascii="Arial" w:hAnsi="Arial" w:cs="Arial"/>
          <w:lang w:val="ro-RO"/>
        </w:rPr>
      </w:pP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 xml:space="preserve">      DIRECTOR EXECUTIV,</w:t>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t xml:space="preserve">                         ŞEF SERVICIU </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 xml:space="preserve">                                                                                             AVIZE, ACORDURI, AUTORIZAŢII,</w:t>
      </w:r>
    </w:p>
    <w:p w:rsidR="0061567C" w:rsidRPr="00770BA2" w:rsidRDefault="0061567C" w:rsidP="0061567C">
      <w:pPr>
        <w:spacing w:after="0" w:line="240" w:lineRule="auto"/>
        <w:jc w:val="both"/>
        <w:rPr>
          <w:rFonts w:ascii="Arial" w:hAnsi="Arial" w:cs="Arial"/>
          <w:lang w:val="ro-RO"/>
        </w:rPr>
      </w:pPr>
      <w:r w:rsidRPr="00770BA2">
        <w:rPr>
          <w:rFonts w:ascii="Arial" w:hAnsi="Arial" w:cs="Arial"/>
          <w:lang w:val="ro-RO"/>
        </w:rPr>
        <w:t>biolog-chimist Sever Ioan ROMAN</w:t>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t xml:space="preserve">                    ing. Marinela Suciu</w:t>
      </w:r>
    </w:p>
    <w:p w:rsidR="0061567C" w:rsidRPr="00770BA2" w:rsidRDefault="0061567C" w:rsidP="0061567C">
      <w:pPr>
        <w:spacing w:after="0" w:line="240" w:lineRule="auto"/>
        <w:ind w:firstLine="720"/>
        <w:jc w:val="both"/>
        <w:rPr>
          <w:rFonts w:ascii="Arial" w:hAnsi="Arial" w:cs="Arial"/>
          <w:snapToGrid w:val="0"/>
          <w:lang w:val="ro-RO"/>
        </w:rPr>
      </w:pPr>
    </w:p>
    <w:p w:rsidR="0061567C" w:rsidRPr="00770BA2" w:rsidRDefault="0061567C" w:rsidP="0061567C">
      <w:pPr>
        <w:spacing w:after="0" w:line="240" w:lineRule="auto"/>
        <w:ind w:firstLine="720"/>
        <w:jc w:val="both"/>
        <w:rPr>
          <w:rFonts w:ascii="Arial" w:hAnsi="Arial" w:cs="Arial"/>
          <w:lang w:val="ro-RO"/>
        </w:rPr>
      </w:pPr>
    </w:p>
    <w:p w:rsidR="0061567C" w:rsidRPr="00770BA2" w:rsidRDefault="0061567C" w:rsidP="0061567C">
      <w:pPr>
        <w:spacing w:after="0" w:line="240" w:lineRule="auto"/>
        <w:ind w:firstLine="720"/>
        <w:jc w:val="both"/>
        <w:rPr>
          <w:rFonts w:ascii="Arial" w:hAnsi="Arial" w:cs="Arial"/>
          <w:lang w:val="ro-RO"/>
        </w:rPr>
      </w:pPr>
    </w:p>
    <w:p w:rsidR="0061567C" w:rsidRPr="00770BA2" w:rsidRDefault="0061567C" w:rsidP="0061567C">
      <w:pPr>
        <w:spacing w:after="0" w:line="240" w:lineRule="auto"/>
        <w:ind w:firstLine="720"/>
        <w:jc w:val="both"/>
        <w:rPr>
          <w:rFonts w:ascii="Arial" w:hAnsi="Arial" w:cs="Arial"/>
          <w:lang w:val="ro-RO"/>
        </w:rPr>
      </w:pP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r>
      <w:r w:rsidRPr="00770BA2">
        <w:rPr>
          <w:rFonts w:ascii="Arial" w:hAnsi="Arial" w:cs="Arial"/>
          <w:lang w:val="ro-RO"/>
        </w:rPr>
        <w:tab/>
        <w:t xml:space="preserve">                 ÎNTOCMIT,    </w:t>
      </w:r>
    </w:p>
    <w:p w:rsidR="0061567C" w:rsidRPr="00770BA2" w:rsidRDefault="0061567C" w:rsidP="0061567C">
      <w:pPr>
        <w:spacing w:after="0" w:line="240" w:lineRule="auto"/>
        <w:ind w:firstLine="720"/>
        <w:jc w:val="both"/>
        <w:rPr>
          <w:rFonts w:ascii="Arial" w:hAnsi="Arial" w:cs="Arial"/>
          <w:lang w:val="ro-RO"/>
        </w:rPr>
      </w:pPr>
    </w:p>
    <w:p w:rsidR="00DD5697" w:rsidRPr="00770BA2" w:rsidRDefault="0061567C" w:rsidP="004601E3">
      <w:pPr>
        <w:spacing w:after="0" w:line="240" w:lineRule="auto"/>
        <w:ind w:left="4320" w:firstLine="720"/>
        <w:jc w:val="both"/>
        <w:rPr>
          <w:rFonts w:ascii="Arial" w:hAnsi="Arial" w:cs="Arial"/>
          <w:b/>
          <w:bCs/>
          <w:color w:val="FFFFFF"/>
          <w:lang w:val="ro-RO"/>
        </w:rPr>
      </w:pPr>
      <w:r w:rsidRPr="00770BA2">
        <w:rPr>
          <w:rFonts w:ascii="Arial" w:hAnsi="Arial" w:cs="Arial"/>
          <w:lang w:val="ro-RO"/>
        </w:rPr>
        <w:tab/>
      </w:r>
      <w:r w:rsidR="00A719D6" w:rsidRPr="00770BA2">
        <w:rPr>
          <w:rFonts w:ascii="Arial" w:hAnsi="Arial" w:cs="Arial"/>
          <w:lang w:val="ro-RO"/>
        </w:rPr>
        <w:t xml:space="preserve">       </w:t>
      </w:r>
      <w:r w:rsidR="00533AB2" w:rsidRPr="00770BA2">
        <w:rPr>
          <w:rFonts w:ascii="Arial" w:hAnsi="Arial" w:cs="Arial"/>
          <w:lang w:val="ro-RO"/>
        </w:rPr>
        <w:t xml:space="preserve"> </w:t>
      </w:r>
      <w:r w:rsidR="00A719D6" w:rsidRPr="00770BA2">
        <w:rPr>
          <w:rFonts w:ascii="Arial" w:hAnsi="Arial" w:cs="Arial"/>
          <w:lang w:val="ro-RO"/>
        </w:rPr>
        <w:t>ing. Georgeta Cosma</w:t>
      </w:r>
      <w:r w:rsidR="00DD5697" w:rsidRPr="00770BA2">
        <w:rPr>
          <w:rFonts w:ascii="Arial" w:hAnsi="Arial" w:cs="Arial"/>
          <w:lang w:val="ro-RO"/>
        </w:rPr>
        <w:tab/>
      </w:r>
      <w:r w:rsidR="00DD5697" w:rsidRPr="00770BA2">
        <w:rPr>
          <w:rFonts w:ascii="Arial" w:hAnsi="Arial" w:cs="Arial"/>
          <w:lang w:val="ro-RO"/>
        </w:rPr>
        <w:tab/>
      </w:r>
      <w:r w:rsidR="00DD5697" w:rsidRPr="00770BA2">
        <w:rPr>
          <w:rFonts w:ascii="Arial" w:hAnsi="Arial" w:cs="Arial"/>
          <w:lang w:val="ro-RO"/>
        </w:rPr>
        <w:tab/>
      </w:r>
      <w:r w:rsidR="00DD5697" w:rsidRPr="00770BA2">
        <w:rPr>
          <w:rFonts w:ascii="Arial" w:hAnsi="Arial" w:cs="Arial"/>
          <w:lang w:val="ro-RO"/>
        </w:rPr>
        <w:tab/>
        <w:t xml:space="preserve"> </w:t>
      </w:r>
    </w:p>
    <w:p w:rsidR="00B63D60" w:rsidRPr="00770BA2" w:rsidRDefault="00B63D60" w:rsidP="00DD5697">
      <w:pPr>
        <w:pStyle w:val="Heading1"/>
        <w:spacing w:before="0" w:beforeAutospacing="0" w:after="0" w:afterAutospacing="0"/>
        <w:rPr>
          <w:sz w:val="24"/>
          <w:szCs w:val="24"/>
          <w:lang w:val="ro-RO"/>
        </w:rPr>
      </w:pPr>
    </w:p>
    <w:sectPr w:rsidR="00B63D60" w:rsidRPr="00770BA2"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40" w:rsidRDefault="00352640" w:rsidP="0010560A">
      <w:pPr>
        <w:spacing w:after="0" w:line="240" w:lineRule="auto"/>
      </w:pPr>
      <w:r>
        <w:separator/>
      </w:r>
    </w:p>
  </w:endnote>
  <w:endnote w:type="continuationSeparator" w:id="0">
    <w:p w:rsidR="00352640" w:rsidRDefault="0035264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70BA2">
      <w:rPr>
        <w:b/>
        <w:noProof/>
      </w:rPr>
      <w:t>4</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770BA2">
      <w:rPr>
        <w:b/>
        <w:noProof/>
      </w:rPr>
      <w:t>6</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40" w:rsidRDefault="00352640" w:rsidP="0010560A">
      <w:pPr>
        <w:spacing w:after="0" w:line="240" w:lineRule="auto"/>
      </w:pPr>
      <w:r>
        <w:separator/>
      </w:r>
    </w:p>
  </w:footnote>
  <w:footnote w:type="continuationSeparator" w:id="0">
    <w:p w:rsidR="00352640" w:rsidRDefault="0035264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84B31"/>
    <w:multiLevelType w:val="singleLevel"/>
    <w:tmpl w:val="C3309CEC"/>
    <w:lvl w:ilvl="0">
      <w:numFmt w:val="bullet"/>
      <w:lvlText w:val="-"/>
      <w:lvlJc w:val="left"/>
      <w:pPr>
        <w:tabs>
          <w:tab w:val="num" w:pos="1494"/>
        </w:tabs>
        <w:ind w:left="1494" w:hanging="360"/>
      </w:p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9"/>
  </w:num>
  <w:num w:numId="11">
    <w:abstractNumId w:val="29"/>
  </w:num>
  <w:num w:numId="12">
    <w:abstractNumId w:val="22"/>
  </w:num>
  <w:num w:numId="13">
    <w:abstractNumId w:val="13"/>
  </w:num>
  <w:num w:numId="14">
    <w:abstractNumId w:val="30"/>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7"/>
  </w:num>
  <w:num w:numId="23">
    <w:abstractNumId w:val="16"/>
  </w:num>
  <w:num w:numId="24">
    <w:abstractNumId w:val="3"/>
  </w:num>
  <w:num w:numId="25">
    <w:abstractNumId w:val="25"/>
  </w:num>
  <w:num w:numId="26">
    <w:abstractNumId w:val="8"/>
  </w:num>
  <w:num w:numId="27">
    <w:abstractNumId w:val="4"/>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21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CB3"/>
    <w:rsid w:val="00002134"/>
    <w:rsid w:val="00002852"/>
    <w:rsid w:val="000030D9"/>
    <w:rsid w:val="00004A48"/>
    <w:rsid w:val="0000753C"/>
    <w:rsid w:val="000126E7"/>
    <w:rsid w:val="00023D48"/>
    <w:rsid w:val="000255D1"/>
    <w:rsid w:val="0002679B"/>
    <w:rsid w:val="000323AF"/>
    <w:rsid w:val="00032E77"/>
    <w:rsid w:val="000336A1"/>
    <w:rsid w:val="0004150C"/>
    <w:rsid w:val="00046049"/>
    <w:rsid w:val="000567A2"/>
    <w:rsid w:val="00062C08"/>
    <w:rsid w:val="00065F6C"/>
    <w:rsid w:val="0007578C"/>
    <w:rsid w:val="0007594F"/>
    <w:rsid w:val="000805BB"/>
    <w:rsid w:val="000866DE"/>
    <w:rsid w:val="00086B9A"/>
    <w:rsid w:val="00093049"/>
    <w:rsid w:val="00095760"/>
    <w:rsid w:val="000961A9"/>
    <w:rsid w:val="0009648B"/>
    <w:rsid w:val="000A266B"/>
    <w:rsid w:val="000B4E57"/>
    <w:rsid w:val="000C4375"/>
    <w:rsid w:val="000C5584"/>
    <w:rsid w:val="000C6759"/>
    <w:rsid w:val="000D0742"/>
    <w:rsid w:val="000D7330"/>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A2AC1"/>
    <w:rsid w:val="001A64FD"/>
    <w:rsid w:val="001B0834"/>
    <w:rsid w:val="001C1B2F"/>
    <w:rsid w:val="001C2603"/>
    <w:rsid w:val="001D0270"/>
    <w:rsid w:val="001D2441"/>
    <w:rsid w:val="001D6FC6"/>
    <w:rsid w:val="001E75B4"/>
    <w:rsid w:val="001F11B7"/>
    <w:rsid w:val="001F4472"/>
    <w:rsid w:val="00205754"/>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013F0"/>
    <w:rsid w:val="00312392"/>
    <w:rsid w:val="003135EC"/>
    <w:rsid w:val="0031366E"/>
    <w:rsid w:val="003208AD"/>
    <w:rsid w:val="00320B7E"/>
    <w:rsid w:val="00327C84"/>
    <w:rsid w:val="003306BD"/>
    <w:rsid w:val="003319AB"/>
    <w:rsid w:val="00334DE6"/>
    <w:rsid w:val="0033682D"/>
    <w:rsid w:val="003404FC"/>
    <w:rsid w:val="00347395"/>
    <w:rsid w:val="00352640"/>
    <w:rsid w:val="00363924"/>
    <w:rsid w:val="00365C0C"/>
    <w:rsid w:val="00367457"/>
    <w:rsid w:val="00374A17"/>
    <w:rsid w:val="00375B4E"/>
    <w:rsid w:val="00377782"/>
    <w:rsid w:val="00383DC2"/>
    <w:rsid w:val="0039373A"/>
    <w:rsid w:val="00394DE6"/>
    <w:rsid w:val="00394E35"/>
    <w:rsid w:val="003A2D3C"/>
    <w:rsid w:val="003A6F3D"/>
    <w:rsid w:val="003B5B27"/>
    <w:rsid w:val="003C14A9"/>
    <w:rsid w:val="003C17C3"/>
    <w:rsid w:val="003C23EE"/>
    <w:rsid w:val="003C6148"/>
    <w:rsid w:val="003D0948"/>
    <w:rsid w:val="003D25D5"/>
    <w:rsid w:val="003D3452"/>
    <w:rsid w:val="003D6F2E"/>
    <w:rsid w:val="003E6903"/>
    <w:rsid w:val="003F19EA"/>
    <w:rsid w:val="003F3DFD"/>
    <w:rsid w:val="003F4A7B"/>
    <w:rsid w:val="0040645B"/>
    <w:rsid w:val="00406F6B"/>
    <w:rsid w:val="004108C0"/>
    <w:rsid w:val="0041758B"/>
    <w:rsid w:val="00422B76"/>
    <w:rsid w:val="0043572E"/>
    <w:rsid w:val="00437977"/>
    <w:rsid w:val="00450CE4"/>
    <w:rsid w:val="00450E53"/>
    <w:rsid w:val="0045405A"/>
    <w:rsid w:val="004601E3"/>
    <w:rsid w:val="0046173B"/>
    <w:rsid w:val="00473A03"/>
    <w:rsid w:val="00473C9B"/>
    <w:rsid w:val="00475201"/>
    <w:rsid w:val="004765EB"/>
    <w:rsid w:val="004811B8"/>
    <w:rsid w:val="0048293B"/>
    <w:rsid w:val="00493A08"/>
    <w:rsid w:val="00494469"/>
    <w:rsid w:val="004976D8"/>
    <w:rsid w:val="00497B0D"/>
    <w:rsid w:val="004A1C0E"/>
    <w:rsid w:val="004A1C60"/>
    <w:rsid w:val="004A3A25"/>
    <w:rsid w:val="004A4924"/>
    <w:rsid w:val="004B1124"/>
    <w:rsid w:val="004B1C86"/>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4440"/>
    <w:rsid w:val="00586D0A"/>
    <w:rsid w:val="00587663"/>
    <w:rsid w:val="00587E6B"/>
    <w:rsid w:val="0059286F"/>
    <w:rsid w:val="005A3E32"/>
    <w:rsid w:val="005A57F1"/>
    <w:rsid w:val="005A7F98"/>
    <w:rsid w:val="005B09B7"/>
    <w:rsid w:val="005B20C8"/>
    <w:rsid w:val="005B4E4D"/>
    <w:rsid w:val="005B638F"/>
    <w:rsid w:val="005C1E73"/>
    <w:rsid w:val="005C716F"/>
    <w:rsid w:val="005D3599"/>
    <w:rsid w:val="005E273B"/>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54D9"/>
    <w:rsid w:val="006A7BD0"/>
    <w:rsid w:val="006B1C3A"/>
    <w:rsid w:val="006B7A58"/>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ECA"/>
    <w:rsid w:val="00734F9E"/>
    <w:rsid w:val="00747873"/>
    <w:rsid w:val="00747B0C"/>
    <w:rsid w:val="00754767"/>
    <w:rsid w:val="00757F6E"/>
    <w:rsid w:val="00766E61"/>
    <w:rsid w:val="00767303"/>
    <w:rsid w:val="00770BA2"/>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4DA0"/>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07EAA"/>
    <w:rsid w:val="009125C4"/>
    <w:rsid w:val="00920B32"/>
    <w:rsid w:val="009243C7"/>
    <w:rsid w:val="009247DF"/>
    <w:rsid w:val="00924F3B"/>
    <w:rsid w:val="009305A6"/>
    <w:rsid w:val="00931805"/>
    <w:rsid w:val="00933190"/>
    <w:rsid w:val="00933232"/>
    <w:rsid w:val="00943E4D"/>
    <w:rsid w:val="00951587"/>
    <w:rsid w:val="009544FB"/>
    <w:rsid w:val="00957825"/>
    <w:rsid w:val="00960FEA"/>
    <w:rsid w:val="00966C54"/>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489B"/>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70A56"/>
    <w:rsid w:val="00A70BE8"/>
    <w:rsid w:val="00A719D6"/>
    <w:rsid w:val="00A73217"/>
    <w:rsid w:val="00A76158"/>
    <w:rsid w:val="00A77EEC"/>
    <w:rsid w:val="00A9333B"/>
    <w:rsid w:val="00A96D60"/>
    <w:rsid w:val="00AA6971"/>
    <w:rsid w:val="00AC19A6"/>
    <w:rsid w:val="00AC39FA"/>
    <w:rsid w:val="00AC61B4"/>
    <w:rsid w:val="00AC7D11"/>
    <w:rsid w:val="00AD0392"/>
    <w:rsid w:val="00AD1C4E"/>
    <w:rsid w:val="00AD289F"/>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86BAA"/>
    <w:rsid w:val="00B964A4"/>
    <w:rsid w:val="00BA2696"/>
    <w:rsid w:val="00BA5160"/>
    <w:rsid w:val="00BB0CB3"/>
    <w:rsid w:val="00BB11A2"/>
    <w:rsid w:val="00BB595F"/>
    <w:rsid w:val="00BB7588"/>
    <w:rsid w:val="00BC4CF3"/>
    <w:rsid w:val="00BD3233"/>
    <w:rsid w:val="00BD3677"/>
    <w:rsid w:val="00BD44BB"/>
    <w:rsid w:val="00BD5E3A"/>
    <w:rsid w:val="00BE228F"/>
    <w:rsid w:val="00BF1F7C"/>
    <w:rsid w:val="00BF45F6"/>
    <w:rsid w:val="00C01A37"/>
    <w:rsid w:val="00C064E7"/>
    <w:rsid w:val="00C06B39"/>
    <w:rsid w:val="00C11FCF"/>
    <w:rsid w:val="00C15D36"/>
    <w:rsid w:val="00C204C6"/>
    <w:rsid w:val="00C27BE3"/>
    <w:rsid w:val="00C40C2B"/>
    <w:rsid w:val="00C4375F"/>
    <w:rsid w:val="00C4392F"/>
    <w:rsid w:val="00C44F10"/>
    <w:rsid w:val="00C47447"/>
    <w:rsid w:val="00C51D60"/>
    <w:rsid w:val="00C55B1E"/>
    <w:rsid w:val="00C6259D"/>
    <w:rsid w:val="00C639A0"/>
    <w:rsid w:val="00C63F5E"/>
    <w:rsid w:val="00C6462A"/>
    <w:rsid w:val="00C661F1"/>
    <w:rsid w:val="00C70496"/>
    <w:rsid w:val="00C8151C"/>
    <w:rsid w:val="00C83093"/>
    <w:rsid w:val="00C8466D"/>
    <w:rsid w:val="00C85019"/>
    <w:rsid w:val="00CA7673"/>
    <w:rsid w:val="00CC0D94"/>
    <w:rsid w:val="00CC19DB"/>
    <w:rsid w:val="00CC4255"/>
    <w:rsid w:val="00CD517A"/>
    <w:rsid w:val="00CE0208"/>
    <w:rsid w:val="00CE0513"/>
    <w:rsid w:val="00CF0557"/>
    <w:rsid w:val="00CF7034"/>
    <w:rsid w:val="00D001A8"/>
    <w:rsid w:val="00D12B71"/>
    <w:rsid w:val="00D14AF3"/>
    <w:rsid w:val="00D16538"/>
    <w:rsid w:val="00D176A7"/>
    <w:rsid w:val="00D351F4"/>
    <w:rsid w:val="00D35F30"/>
    <w:rsid w:val="00D45BCE"/>
    <w:rsid w:val="00D510E9"/>
    <w:rsid w:val="00D512B0"/>
    <w:rsid w:val="00D51380"/>
    <w:rsid w:val="00D65752"/>
    <w:rsid w:val="00D67908"/>
    <w:rsid w:val="00D876AE"/>
    <w:rsid w:val="00D920E4"/>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54D01"/>
    <w:rsid w:val="00E56CA7"/>
    <w:rsid w:val="00E6293F"/>
    <w:rsid w:val="00E6583A"/>
    <w:rsid w:val="00E658F8"/>
    <w:rsid w:val="00E7499D"/>
    <w:rsid w:val="00E81578"/>
    <w:rsid w:val="00E831C3"/>
    <w:rsid w:val="00E97B5C"/>
    <w:rsid w:val="00EA2969"/>
    <w:rsid w:val="00EB793E"/>
    <w:rsid w:val="00EC0515"/>
    <w:rsid w:val="00EC1082"/>
    <w:rsid w:val="00ED0040"/>
    <w:rsid w:val="00ED052A"/>
    <w:rsid w:val="00ED4800"/>
    <w:rsid w:val="00EE6A45"/>
    <w:rsid w:val="00F00D6E"/>
    <w:rsid w:val="00F048E2"/>
    <w:rsid w:val="00F07140"/>
    <w:rsid w:val="00F14057"/>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214e"/>
    </o:shapedefaults>
    <o:shapelayout v:ext="edit">
      <o:idmap v:ext="edit" data="1"/>
    </o:shapelayout>
  </w:shapeDefaults>
  <w:decimalSymbol w:val=","/>
  <w:listSeparator w:val=";"/>
  <w14:docId w14:val="7DF355C1"/>
  <w15:chartTrackingRefBased/>
  <w15:docId w15:val="{2732503D-7A50-4338-9D2F-8144C9B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unhideWhenUsed/>
    <w:qFormat/>
    <w:rsid w:val="00C01A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 w:type="character" w:customStyle="1" w:styleId="Heading3Char">
    <w:name w:val="Heading 3 Char"/>
    <w:basedOn w:val="DefaultParagraphFont"/>
    <w:link w:val="Heading3"/>
    <w:uiPriority w:val="9"/>
    <w:rsid w:val="00C01A37"/>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rsid w:val="0040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8C41-3E18-46EC-A92F-1F160E32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3134</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26</cp:revision>
  <cp:lastPrinted>2018-02-12T09:45:00Z</cp:lastPrinted>
  <dcterms:created xsi:type="dcterms:W3CDTF">2018-06-14T05:37:00Z</dcterms:created>
  <dcterms:modified xsi:type="dcterms:W3CDTF">2018-06-14T10:15:00Z</dcterms:modified>
</cp:coreProperties>
</file>