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525D05"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525D05">
        <w:rPr>
          <w:noProof/>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525D05">
        <w:rPr>
          <w:rFonts w:ascii="Times New Roman" w:hAnsi="Times New Roman"/>
          <w:b/>
          <w:color w:val="00214E"/>
          <w:sz w:val="32"/>
          <w:szCs w:val="32"/>
          <w:lang w:val="ro-RO"/>
        </w:rPr>
        <w:t xml:space="preserve">  </w:t>
      </w:r>
      <w:r w:rsidRPr="00525D05">
        <w:rPr>
          <w:rFonts w:ascii="Times New Roman" w:hAnsi="Times New Roman"/>
          <w:b/>
          <w:noProof/>
          <w:color w:val="00214E"/>
          <w:sz w:val="32"/>
          <w:szCs w:val="32"/>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525D05">
        <w:rPr>
          <w:rFonts w:ascii="Times New Roman" w:hAnsi="Times New Roman"/>
          <w:b/>
          <w:color w:val="00214E"/>
          <w:sz w:val="32"/>
          <w:szCs w:val="32"/>
          <w:lang w:val="ro-RO"/>
        </w:rPr>
        <w:t xml:space="preserve">                     </w:t>
      </w:r>
      <w:r w:rsidRPr="00525D05">
        <w:rPr>
          <w:rFonts w:ascii="Times New Roman" w:hAnsi="Times New Roman"/>
          <w:b/>
          <w:color w:val="00214E"/>
          <w:sz w:val="36"/>
          <w:szCs w:val="36"/>
          <w:lang w:val="ro-RO"/>
        </w:rPr>
        <w:t xml:space="preserve">               </w:t>
      </w:r>
    </w:p>
    <w:p w:rsidR="009529DC" w:rsidRPr="00525D05" w:rsidRDefault="00BC47F1" w:rsidP="00BC47F1">
      <w:pPr>
        <w:pStyle w:val="Header"/>
        <w:tabs>
          <w:tab w:val="clear" w:pos="4680"/>
          <w:tab w:val="clear" w:pos="9360"/>
          <w:tab w:val="left" w:pos="9000"/>
        </w:tabs>
        <w:jc w:val="center"/>
        <w:rPr>
          <w:rFonts w:ascii="Times New Roman" w:hAnsi="Times New Roman"/>
          <w:sz w:val="36"/>
          <w:szCs w:val="36"/>
          <w:lang w:val="ro-RO"/>
        </w:rPr>
      </w:pPr>
      <w:r w:rsidRPr="00525D05">
        <w:rPr>
          <w:rFonts w:ascii="Times New Roman" w:hAnsi="Times New Roman"/>
          <w:b/>
          <w:sz w:val="36"/>
          <w:szCs w:val="36"/>
          <w:lang w:val="ro-RO"/>
        </w:rPr>
        <w:t xml:space="preserve">               </w:t>
      </w:r>
      <w:r w:rsidR="009529DC" w:rsidRPr="00525D05">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525D05" w:rsidTr="006B2848">
        <w:trPr>
          <w:trHeight w:val="226"/>
        </w:trPr>
        <w:tc>
          <w:tcPr>
            <w:tcW w:w="10173" w:type="dxa"/>
            <w:shd w:val="clear" w:color="auto" w:fill="auto"/>
          </w:tcPr>
          <w:p w:rsidR="009529DC" w:rsidRPr="00525D05"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525D05">
              <w:rPr>
                <w:rFonts w:ascii="Times New Roman" w:hAnsi="Times New Roman"/>
                <w:b/>
                <w:bCs/>
                <w:sz w:val="36"/>
                <w:szCs w:val="36"/>
                <w:lang w:val="ro-RO"/>
              </w:rPr>
              <w:t>Agenţia pentru Protecţia Mediului Bistrița-Năsăud</w:t>
            </w:r>
          </w:p>
        </w:tc>
      </w:tr>
    </w:tbl>
    <w:p w:rsidR="00AE0FD5" w:rsidRPr="00525D05" w:rsidRDefault="00AE0FD5" w:rsidP="00B613E7">
      <w:pPr>
        <w:jc w:val="center"/>
        <w:rPr>
          <w:rFonts w:ascii="Arial" w:hAnsi="Arial" w:cs="Arial"/>
          <w:b/>
          <w:bCs/>
          <w:sz w:val="20"/>
          <w:szCs w:val="20"/>
          <w:lang w:val="ro-RO"/>
        </w:rPr>
      </w:pPr>
    </w:p>
    <w:p w:rsidR="002A31CC" w:rsidRDefault="002A31CC" w:rsidP="002A31CC">
      <w:pPr>
        <w:spacing w:before="120" w:line="60" w:lineRule="atLeast"/>
        <w:outlineLvl w:val="0"/>
        <w:rPr>
          <w:rFonts w:ascii="Garamond" w:hAnsi="Garamond"/>
          <w:b/>
          <w:bCs/>
          <w:color w:val="FFFFFF"/>
          <w:sz w:val="16"/>
          <w:szCs w:val="16"/>
          <w:lang w:val="ro-RO"/>
        </w:rPr>
      </w:pPr>
    </w:p>
    <w:p w:rsidR="00525D05" w:rsidRPr="00525D05" w:rsidRDefault="00525D05" w:rsidP="002A31CC">
      <w:pPr>
        <w:spacing w:before="120" w:line="60" w:lineRule="atLeast"/>
        <w:outlineLvl w:val="0"/>
        <w:rPr>
          <w:rFonts w:ascii="Garamond" w:hAnsi="Garamond"/>
          <w:b/>
          <w:bCs/>
          <w:color w:val="FFFFFF"/>
          <w:sz w:val="16"/>
          <w:szCs w:val="16"/>
          <w:lang w:val="ro-RO"/>
        </w:rPr>
      </w:pPr>
    </w:p>
    <w:p w:rsidR="002053A6" w:rsidRPr="00525D05" w:rsidRDefault="002053A6" w:rsidP="002A31CC">
      <w:pPr>
        <w:spacing w:before="120" w:line="60" w:lineRule="atLeast"/>
        <w:outlineLvl w:val="0"/>
        <w:rPr>
          <w:rFonts w:ascii="Garamond" w:hAnsi="Garamond"/>
          <w:b/>
          <w:bCs/>
          <w:color w:val="FFFFFF"/>
          <w:sz w:val="16"/>
          <w:szCs w:val="16"/>
          <w:lang w:val="ro-RO"/>
        </w:rPr>
      </w:pPr>
    </w:p>
    <w:p w:rsidR="002A31CC" w:rsidRPr="00525D05" w:rsidRDefault="002A31CC" w:rsidP="002A31CC">
      <w:pPr>
        <w:spacing w:after="0" w:line="240" w:lineRule="auto"/>
        <w:jc w:val="center"/>
        <w:rPr>
          <w:rFonts w:ascii="Arial" w:eastAsia="Times New Roman" w:hAnsi="Arial" w:cs="Arial"/>
          <w:b/>
          <w:lang w:val="ro-RO"/>
        </w:rPr>
      </w:pPr>
      <w:r w:rsidRPr="00525D05">
        <w:rPr>
          <w:rFonts w:ascii="Arial" w:eastAsia="Times New Roman" w:hAnsi="Arial" w:cs="Arial"/>
          <w:b/>
          <w:lang w:val="ro-RO"/>
        </w:rPr>
        <w:t>DECIZIE INIȚIALĂ</w:t>
      </w:r>
      <w:bookmarkStart w:id="0" w:name="_GoBack"/>
      <w:bookmarkEnd w:id="0"/>
    </w:p>
    <w:p w:rsidR="002A31CC" w:rsidRPr="00525D05" w:rsidRDefault="002A31CC" w:rsidP="002A31CC">
      <w:pPr>
        <w:spacing w:after="0" w:line="240" w:lineRule="auto"/>
        <w:jc w:val="center"/>
        <w:rPr>
          <w:rFonts w:ascii="Arial" w:eastAsia="Times New Roman" w:hAnsi="Arial" w:cs="Arial"/>
          <w:b/>
          <w:lang w:val="ro-RO"/>
        </w:rPr>
      </w:pPr>
    </w:p>
    <w:p w:rsidR="002A31CC" w:rsidRPr="00525D05" w:rsidRDefault="002A31CC" w:rsidP="002A31CC">
      <w:pPr>
        <w:spacing w:after="0" w:line="240" w:lineRule="auto"/>
        <w:jc w:val="center"/>
        <w:rPr>
          <w:rFonts w:ascii="Arial" w:eastAsia="Times New Roman" w:hAnsi="Arial" w:cs="Arial"/>
          <w:b/>
          <w:lang w:val="ro-RO"/>
        </w:rPr>
      </w:pPr>
      <w:r w:rsidRPr="00525D05">
        <w:rPr>
          <w:rFonts w:ascii="Arial" w:eastAsia="Times New Roman" w:hAnsi="Arial" w:cs="Arial"/>
          <w:b/>
          <w:lang w:val="ro-RO"/>
        </w:rPr>
        <w:t>din 2</w:t>
      </w:r>
      <w:r w:rsidR="00A34330" w:rsidRPr="00525D05">
        <w:rPr>
          <w:rFonts w:ascii="Arial" w:eastAsia="Times New Roman" w:hAnsi="Arial" w:cs="Arial"/>
          <w:b/>
          <w:lang w:val="ro-RO"/>
        </w:rPr>
        <w:t>4</w:t>
      </w:r>
      <w:r w:rsidRPr="00525D05">
        <w:rPr>
          <w:rFonts w:ascii="Arial" w:eastAsia="Times New Roman" w:hAnsi="Arial" w:cs="Arial"/>
          <w:b/>
          <w:lang w:val="ro-RO"/>
        </w:rPr>
        <w:t xml:space="preserve"> </w:t>
      </w:r>
      <w:r w:rsidR="00A34330" w:rsidRPr="00525D05">
        <w:rPr>
          <w:rFonts w:ascii="Arial" w:eastAsia="Times New Roman" w:hAnsi="Arial" w:cs="Arial"/>
          <w:b/>
          <w:lang w:val="ro-RO"/>
        </w:rPr>
        <w:t>OCTOMBRIE</w:t>
      </w:r>
      <w:r w:rsidRPr="00525D05">
        <w:rPr>
          <w:rFonts w:ascii="Arial" w:eastAsia="Times New Roman" w:hAnsi="Arial" w:cs="Arial"/>
          <w:b/>
          <w:lang w:val="ro-RO"/>
        </w:rPr>
        <w:t xml:space="preserve"> 2018</w:t>
      </w:r>
    </w:p>
    <w:p w:rsidR="00511603" w:rsidRPr="00525D05" w:rsidRDefault="00511603" w:rsidP="00511603">
      <w:pPr>
        <w:spacing w:after="0" w:line="240" w:lineRule="auto"/>
        <w:jc w:val="center"/>
        <w:rPr>
          <w:rFonts w:ascii="Arial" w:eastAsia="Times New Roman" w:hAnsi="Arial" w:cs="Arial"/>
          <w:b/>
          <w:lang w:val="ro-RO"/>
        </w:rPr>
      </w:pPr>
    </w:p>
    <w:p w:rsidR="00511603" w:rsidRPr="00525D05" w:rsidRDefault="00511603" w:rsidP="00511603">
      <w:pPr>
        <w:spacing w:after="0" w:line="240" w:lineRule="auto"/>
        <w:jc w:val="center"/>
        <w:rPr>
          <w:rFonts w:ascii="Arial" w:eastAsia="Times New Roman" w:hAnsi="Arial" w:cs="Arial"/>
          <w:b/>
          <w:lang w:val="ro-RO"/>
        </w:rPr>
      </w:pPr>
    </w:p>
    <w:p w:rsidR="00511603" w:rsidRDefault="00511603" w:rsidP="00511603">
      <w:pPr>
        <w:spacing w:after="0" w:line="240" w:lineRule="auto"/>
        <w:jc w:val="both"/>
        <w:rPr>
          <w:rFonts w:ascii="Arial" w:eastAsia="Times New Roman" w:hAnsi="Arial" w:cs="Arial"/>
          <w:b/>
          <w:lang w:val="ro-RO"/>
        </w:rPr>
      </w:pPr>
    </w:p>
    <w:p w:rsidR="00525D05" w:rsidRPr="00525D05" w:rsidRDefault="00525D05" w:rsidP="00511603">
      <w:pPr>
        <w:spacing w:after="0" w:line="240" w:lineRule="auto"/>
        <w:jc w:val="both"/>
        <w:rPr>
          <w:rFonts w:ascii="Arial" w:eastAsia="Times New Roman" w:hAnsi="Arial" w:cs="Arial"/>
          <w:b/>
          <w:lang w:val="ro-RO"/>
        </w:rPr>
      </w:pPr>
    </w:p>
    <w:p w:rsidR="00511603" w:rsidRPr="00525D05" w:rsidRDefault="00511603" w:rsidP="00511603">
      <w:pPr>
        <w:autoSpaceDE w:val="0"/>
        <w:autoSpaceDN w:val="0"/>
        <w:adjustRightInd w:val="0"/>
        <w:spacing w:after="0" w:line="240" w:lineRule="auto"/>
        <w:jc w:val="both"/>
        <w:rPr>
          <w:rFonts w:ascii="Times New Roman" w:hAnsi="Times New Roman" w:cs="Times New Roman"/>
          <w:color w:val="000000"/>
          <w:sz w:val="24"/>
          <w:szCs w:val="24"/>
          <w:lang w:val="ro-RO"/>
        </w:rPr>
      </w:pPr>
      <w:r w:rsidRPr="00525D05">
        <w:rPr>
          <w:rFonts w:ascii="Arial" w:eastAsia="Times New Roman" w:hAnsi="Arial" w:cs="Arial"/>
          <w:color w:val="000000"/>
          <w:sz w:val="24"/>
          <w:szCs w:val="24"/>
          <w:lang w:val="ro-RO"/>
        </w:rPr>
        <w:tab/>
      </w:r>
    </w:p>
    <w:p w:rsidR="00CD01C2"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Urmare a notificării depuse de </w:t>
      </w:r>
      <w:r w:rsidR="0054340C" w:rsidRPr="00525D05">
        <w:rPr>
          <w:rFonts w:ascii="Arial" w:hAnsi="Arial" w:cs="Arial"/>
          <w:b/>
          <w:color w:val="000000"/>
          <w:lang w:val="ro-RO"/>
        </w:rPr>
        <w:t>DANILA LENUT</w:t>
      </w:r>
      <w:r w:rsidRPr="00525D05">
        <w:rPr>
          <w:rFonts w:ascii="Arial" w:hAnsi="Arial" w:cs="Arial"/>
          <w:b/>
          <w:bCs/>
          <w:color w:val="000000"/>
          <w:lang w:val="ro-RO"/>
        </w:rPr>
        <w:t xml:space="preserve"> </w:t>
      </w:r>
      <w:r w:rsidRPr="00525D05">
        <w:rPr>
          <w:rFonts w:ascii="Arial" w:hAnsi="Arial" w:cs="Arial"/>
          <w:color w:val="000000"/>
          <w:lang w:val="ro-RO"/>
        </w:rPr>
        <w:t xml:space="preserve">cu </w:t>
      </w:r>
      <w:r w:rsidR="001A38B1" w:rsidRPr="00525D05">
        <w:rPr>
          <w:rFonts w:ascii="Arial" w:hAnsi="Arial" w:cs="Arial"/>
          <w:color w:val="000000"/>
          <w:lang w:val="ro-RO"/>
        </w:rPr>
        <w:t>domici</w:t>
      </w:r>
      <w:r w:rsidR="00525D05">
        <w:rPr>
          <w:rFonts w:ascii="Arial" w:hAnsi="Arial" w:cs="Arial"/>
          <w:color w:val="000000"/>
          <w:lang w:val="ro-RO"/>
        </w:rPr>
        <w:t>li</w:t>
      </w:r>
      <w:r w:rsidR="001A38B1" w:rsidRPr="00525D05">
        <w:rPr>
          <w:rFonts w:ascii="Arial" w:hAnsi="Arial" w:cs="Arial"/>
          <w:color w:val="000000"/>
          <w:lang w:val="ro-RO"/>
        </w:rPr>
        <w:t>ul</w:t>
      </w:r>
      <w:r w:rsidRPr="00525D05">
        <w:rPr>
          <w:rFonts w:ascii="Arial" w:hAnsi="Arial" w:cs="Arial"/>
          <w:color w:val="000000"/>
          <w:lang w:val="ro-RO"/>
        </w:rPr>
        <w:t xml:space="preserve"> în </w:t>
      </w:r>
      <w:r w:rsidR="00BF5E23" w:rsidRPr="00525D05">
        <w:rPr>
          <w:rFonts w:ascii="Arial" w:hAnsi="Arial" w:cs="Arial"/>
          <w:color w:val="000000"/>
          <w:lang w:val="ro-RO"/>
        </w:rPr>
        <w:t>municipiul Bistrița, str. Petre Ispirescu, nr. 17</w:t>
      </w:r>
      <w:r w:rsidRPr="00525D05">
        <w:rPr>
          <w:rFonts w:ascii="Arial" w:hAnsi="Arial" w:cs="Arial"/>
          <w:color w:val="000000"/>
          <w:lang w:val="ro-RO"/>
        </w:rPr>
        <w:t>, județul Bistrița-Năsăud, privind prima versiune a planului</w:t>
      </w:r>
      <w:r w:rsidRPr="00525D05">
        <w:rPr>
          <w:rFonts w:ascii="Arial" w:hAnsi="Arial" w:cs="Arial"/>
          <w:b/>
          <w:bCs/>
          <w:color w:val="000000"/>
          <w:lang w:val="ro-RO"/>
        </w:rPr>
        <w:t xml:space="preserve"> PUZ</w:t>
      </w:r>
      <w:r w:rsidRPr="00525D05">
        <w:rPr>
          <w:rFonts w:ascii="Arial" w:hAnsi="Arial" w:cs="Arial"/>
          <w:b/>
          <w:bCs/>
          <w:i/>
          <w:color w:val="000000"/>
          <w:lang w:val="ro-RO"/>
        </w:rPr>
        <w:t>–</w:t>
      </w:r>
      <w:r w:rsidRPr="00525D05">
        <w:rPr>
          <w:rFonts w:ascii="Arial" w:hAnsi="Arial" w:cs="Arial"/>
          <w:b/>
          <w:bCs/>
          <w:color w:val="000000"/>
          <w:lang w:val="ro-RO"/>
        </w:rPr>
        <w:t>”</w:t>
      </w:r>
      <w:r w:rsidR="00CD01C2" w:rsidRPr="00525D05">
        <w:rPr>
          <w:rFonts w:ascii="Arial" w:hAnsi="Arial" w:cs="Arial"/>
          <w:b/>
          <w:bCs/>
          <w:color w:val="000000"/>
          <w:lang w:val="ro-RO"/>
        </w:rPr>
        <w:t>C</w:t>
      </w:r>
      <w:r w:rsidR="001A38B1" w:rsidRPr="00525D05">
        <w:rPr>
          <w:rFonts w:ascii="Arial" w:hAnsi="Arial" w:cs="Arial"/>
          <w:b/>
          <w:bCs/>
          <w:color w:val="000000"/>
          <w:lang w:val="ro-RO"/>
        </w:rPr>
        <w:t>onstruire locuințe individuale</w:t>
      </w:r>
      <w:r w:rsidRPr="00525D05">
        <w:rPr>
          <w:rFonts w:ascii="Arial" w:hAnsi="Arial" w:cs="Arial"/>
          <w:b/>
          <w:bCs/>
          <w:color w:val="000000"/>
          <w:lang w:val="ro-RO"/>
        </w:rPr>
        <w:t>”</w:t>
      </w:r>
      <w:r w:rsidRPr="00525D05">
        <w:rPr>
          <w:rFonts w:ascii="Arial" w:hAnsi="Arial" w:cs="Arial"/>
          <w:color w:val="000000"/>
          <w:lang w:val="ro-RO"/>
        </w:rPr>
        <w:t xml:space="preserve"> în municipiul Bistrița, extravilan</w:t>
      </w:r>
      <w:r w:rsidRPr="00525D05">
        <w:rPr>
          <w:rFonts w:ascii="Arial" w:hAnsi="Arial" w:cs="Arial"/>
          <w:bCs/>
          <w:color w:val="000000"/>
          <w:lang w:val="ro-RO"/>
        </w:rPr>
        <w:t xml:space="preserve">, jud. Bistrița-Năsăud, </w:t>
      </w:r>
      <w:r w:rsidRPr="00525D05">
        <w:rPr>
          <w:rFonts w:ascii="Arial" w:hAnsi="Arial" w:cs="Arial"/>
          <w:color w:val="000000"/>
          <w:lang w:val="ro-RO"/>
        </w:rPr>
        <w:t xml:space="preserve">solicitare înregistrată la Agenţia pentru Protecţia Mediului Bistrița sub nr. </w:t>
      </w:r>
      <w:r w:rsidR="00CD01C2" w:rsidRPr="00525D05">
        <w:rPr>
          <w:rFonts w:ascii="Arial" w:hAnsi="Arial" w:cs="Arial"/>
          <w:color w:val="000000"/>
          <w:lang w:val="ro-RO"/>
        </w:rPr>
        <w:t>10479/8.10</w:t>
      </w:r>
      <w:r w:rsidR="00B948A5" w:rsidRPr="00525D05">
        <w:rPr>
          <w:rFonts w:ascii="Arial" w:hAnsi="Arial" w:cs="Arial"/>
          <w:color w:val="000000"/>
          <w:lang w:val="ro-RO"/>
        </w:rPr>
        <w:t>.2018</w:t>
      </w:r>
      <w:r w:rsidRPr="00525D05">
        <w:rPr>
          <w:rFonts w:ascii="Arial" w:hAnsi="Arial" w:cs="Arial"/>
          <w:color w:val="000000"/>
          <w:lang w:val="ro-RO"/>
        </w:rPr>
        <w:t>,</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HG nr. 1000/2012 privind reorganizarea și funcționarea Agenției Naționale pentru Protecția Mediului și a instituțiilor publice aflate în subordinea acesteia,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OUG nr. 195/2005 privind protecţia mediului, aprobată cu modificări prin Legea nr. 265/2006,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HG 1076/2004 privind stabilirea procedurii de realizare a evaluării de mediu pentru planuri şi programe,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r>
    </w:p>
    <w:p w:rsidR="00511603" w:rsidRDefault="00511603" w:rsidP="00511603">
      <w:pPr>
        <w:autoSpaceDE w:val="0"/>
        <w:autoSpaceDN w:val="0"/>
        <w:adjustRightInd w:val="0"/>
        <w:spacing w:after="0" w:line="240" w:lineRule="auto"/>
        <w:jc w:val="both"/>
        <w:rPr>
          <w:rFonts w:ascii="Arial" w:hAnsi="Arial" w:cs="Arial"/>
          <w:b/>
          <w:bCs/>
          <w:color w:val="000000"/>
          <w:lang w:val="ro-RO"/>
        </w:rPr>
      </w:pPr>
      <w:r w:rsidRPr="00525D05">
        <w:rPr>
          <w:rFonts w:ascii="Arial" w:hAnsi="Arial" w:cs="Arial"/>
          <w:color w:val="000000"/>
          <w:lang w:val="ro-RO"/>
        </w:rPr>
        <w:t xml:space="preserve"> </w:t>
      </w:r>
      <w:r w:rsidRPr="00525D05">
        <w:rPr>
          <w:rFonts w:ascii="Arial" w:hAnsi="Arial" w:cs="Arial"/>
          <w:b/>
          <w:bCs/>
          <w:color w:val="000000"/>
          <w:lang w:val="ro-RO"/>
        </w:rPr>
        <w:t xml:space="preserve">AGENȚIA PENTRU PROTECȚIA MEDIULUI BISTRIȚA-NĂSĂUD, </w:t>
      </w:r>
    </w:p>
    <w:p w:rsidR="00525D05" w:rsidRPr="00525D05" w:rsidRDefault="00525D05"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urmare a consultării titularului planului, a autorității de sănătate publică și a </w:t>
      </w:r>
      <w:r w:rsidRPr="00525D05">
        <w:rPr>
          <w:rFonts w:ascii="Arial" w:hAnsi="Arial" w:cs="Arial"/>
          <w:lang w:val="ro-RO"/>
        </w:rPr>
        <w:t>autorităților interesate de efectele implementării planului</w:t>
      </w:r>
      <w:r w:rsidRPr="00525D05">
        <w:rPr>
          <w:rFonts w:ascii="Arial" w:hAnsi="Arial" w:cs="Arial"/>
          <w:color w:val="000000"/>
          <w:lang w:val="ro-RO"/>
        </w:rPr>
        <w:t xml:space="preserve"> în cadrul </w:t>
      </w:r>
      <w:r w:rsidRPr="00525D05">
        <w:rPr>
          <w:rFonts w:ascii="Arial" w:hAnsi="Arial" w:cs="Arial"/>
          <w:lang w:val="ro-RO"/>
        </w:rPr>
        <w:t xml:space="preserve">ședinței </w:t>
      </w:r>
      <w:r w:rsidRPr="00525D05">
        <w:rPr>
          <w:rFonts w:ascii="Arial" w:hAnsi="Arial" w:cs="Arial"/>
          <w:color w:val="000000"/>
          <w:lang w:val="ro-RO"/>
        </w:rPr>
        <w:t xml:space="preserve">Comitetului Special Constituit din </w:t>
      </w:r>
      <w:r w:rsidR="001F7DFF" w:rsidRPr="00525D05">
        <w:rPr>
          <w:rFonts w:ascii="Arial" w:hAnsi="Arial" w:cs="Arial"/>
          <w:color w:val="000000"/>
          <w:lang w:val="ro-RO"/>
        </w:rPr>
        <w:t>24</w:t>
      </w:r>
      <w:r w:rsidRPr="00525D05">
        <w:rPr>
          <w:rFonts w:ascii="Arial" w:hAnsi="Arial" w:cs="Arial"/>
          <w:color w:val="000000"/>
          <w:lang w:val="ro-RO"/>
        </w:rPr>
        <w:t>.</w:t>
      </w:r>
      <w:r w:rsidR="001F7DFF" w:rsidRPr="00525D05">
        <w:rPr>
          <w:rFonts w:ascii="Arial" w:hAnsi="Arial" w:cs="Arial"/>
          <w:color w:val="000000"/>
          <w:lang w:val="ro-RO"/>
        </w:rPr>
        <w:t>10</w:t>
      </w:r>
      <w:r w:rsidRPr="00525D05">
        <w:rPr>
          <w:rFonts w:ascii="Arial" w:hAnsi="Arial" w:cs="Arial"/>
          <w:color w:val="000000"/>
          <w:lang w:val="ro-RO"/>
        </w:rPr>
        <w:t>.201</w:t>
      </w:r>
      <w:r w:rsidR="00B948A5" w:rsidRPr="00525D05">
        <w:rPr>
          <w:rFonts w:ascii="Arial" w:hAnsi="Arial" w:cs="Arial"/>
          <w:color w:val="000000"/>
          <w:lang w:val="ro-RO"/>
        </w:rPr>
        <w:t>8</w:t>
      </w:r>
      <w:r w:rsidRPr="00525D05">
        <w:rPr>
          <w:rFonts w:ascii="Arial" w:hAnsi="Arial" w:cs="Arial"/>
          <w:color w:val="000000"/>
          <w:lang w:val="ro-RO"/>
        </w:rPr>
        <w:t xml:space="preserv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în urma parcurgerii etapei de încadrare conform HG 1076/2004 privind stabilirea procedurii de realizare a evaluării de mediu pentru planuri şi programe,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urmare a informării publicului prin anunţuri repetate şi în lipsa oricărui comentariu din partea publicului,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bCs/>
          <w:color w:val="000000"/>
          <w:lang w:val="ro-RO"/>
        </w:rPr>
      </w:pPr>
      <w:r w:rsidRPr="00525D05">
        <w:rPr>
          <w:rFonts w:ascii="Arial" w:hAnsi="Arial" w:cs="Arial"/>
          <w:b/>
          <w:bCs/>
          <w:color w:val="000000"/>
          <w:lang w:val="ro-RO"/>
        </w:rPr>
        <w:t>decide:</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i/>
          <w:lang w:val="ro-RO"/>
        </w:rPr>
      </w:pPr>
      <w:r w:rsidRPr="00525D05">
        <w:rPr>
          <w:rFonts w:ascii="Arial" w:hAnsi="Arial" w:cs="Arial"/>
          <w:b/>
          <w:i/>
          <w:lang w:val="ro-RO"/>
        </w:rPr>
        <w:t>planul -</w:t>
      </w:r>
      <w:r w:rsidR="007F20BF" w:rsidRPr="00525D05">
        <w:rPr>
          <w:rFonts w:ascii="Arial" w:hAnsi="Arial" w:cs="Arial"/>
          <w:b/>
          <w:bCs/>
          <w:color w:val="000000"/>
          <w:lang w:val="ro-RO"/>
        </w:rPr>
        <w:t xml:space="preserve"> PUZ</w:t>
      </w:r>
      <w:r w:rsidR="007F20BF" w:rsidRPr="00525D05">
        <w:rPr>
          <w:rFonts w:ascii="Arial" w:hAnsi="Arial" w:cs="Arial"/>
          <w:b/>
          <w:bCs/>
          <w:i/>
          <w:color w:val="000000"/>
          <w:lang w:val="ro-RO"/>
        </w:rPr>
        <w:t>–</w:t>
      </w:r>
      <w:r w:rsidR="007F20BF" w:rsidRPr="00525D05">
        <w:rPr>
          <w:rFonts w:ascii="Arial" w:hAnsi="Arial" w:cs="Arial"/>
          <w:b/>
          <w:bCs/>
          <w:color w:val="000000"/>
          <w:lang w:val="ro-RO"/>
        </w:rPr>
        <w:t>”</w:t>
      </w:r>
      <w:r w:rsidR="001F7DFF" w:rsidRPr="00525D05">
        <w:rPr>
          <w:rFonts w:ascii="Arial" w:hAnsi="Arial" w:cs="Arial"/>
          <w:b/>
          <w:bCs/>
          <w:color w:val="000000"/>
          <w:lang w:val="ro-RO"/>
        </w:rPr>
        <w:t>C</w:t>
      </w:r>
      <w:r w:rsidR="007F20BF" w:rsidRPr="00525D05">
        <w:rPr>
          <w:rFonts w:ascii="Arial" w:hAnsi="Arial" w:cs="Arial"/>
          <w:b/>
          <w:bCs/>
          <w:color w:val="000000"/>
          <w:lang w:val="ro-RO"/>
        </w:rPr>
        <w:t>onstruire locuințe individuale”</w:t>
      </w:r>
      <w:r w:rsidR="007F20BF" w:rsidRPr="00525D05">
        <w:rPr>
          <w:rFonts w:ascii="Arial" w:hAnsi="Arial" w:cs="Arial"/>
          <w:color w:val="000000"/>
          <w:lang w:val="ro-RO"/>
        </w:rPr>
        <w:t xml:space="preserve"> în municipiul Bistrița, </w:t>
      </w:r>
      <w:r w:rsidR="00070CF6" w:rsidRPr="00525D05">
        <w:rPr>
          <w:rFonts w:ascii="Arial" w:hAnsi="Arial" w:cs="Arial"/>
          <w:color w:val="000000"/>
          <w:lang w:val="ro-RO"/>
        </w:rPr>
        <w:t xml:space="preserve">extravilan, </w:t>
      </w:r>
      <w:r w:rsidR="007F20BF" w:rsidRPr="00525D05">
        <w:rPr>
          <w:rFonts w:ascii="Arial" w:hAnsi="Arial" w:cs="Arial"/>
          <w:bCs/>
          <w:color w:val="000000"/>
          <w:lang w:val="ro-RO"/>
        </w:rPr>
        <w:t>jud. Bistrița-Năsăud,</w:t>
      </w:r>
      <w:r w:rsidRPr="00525D05">
        <w:rPr>
          <w:rFonts w:ascii="Arial" w:hAnsi="Arial" w:cs="Arial"/>
          <w:b/>
          <w:i/>
          <w:lang w:val="ro-RO"/>
        </w:rPr>
        <w:t xml:space="preserve"> </w:t>
      </w:r>
    </w:p>
    <w:p w:rsidR="00511603" w:rsidRPr="00525D05" w:rsidRDefault="00511603" w:rsidP="00511603">
      <w:pPr>
        <w:autoSpaceDE w:val="0"/>
        <w:autoSpaceDN w:val="0"/>
        <w:adjustRightInd w:val="0"/>
        <w:spacing w:after="0" w:line="240" w:lineRule="auto"/>
        <w:jc w:val="both"/>
        <w:rPr>
          <w:rFonts w:ascii="Arial" w:hAnsi="Arial" w:cs="Arial"/>
          <w:i/>
          <w:color w:val="000000"/>
          <w:lang w:val="ro-RO"/>
        </w:rPr>
      </w:pPr>
      <w:r w:rsidRPr="00525D05">
        <w:rPr>
          <w:rFonts w:ascii="Arial" w:hAnsi="Arial" w:cs="Arial"/>
          <w:b/>
          <w:i/>
          <w:color w:val="000000"/>
          <w:lang w:val="ro-RO"/>
        </w:rPr>
        <w:t>titular:</w:t>
      </w:r>
      <w:r w:rsidRPr="00525D05">
        <w:rPr>
          <w:rFonts w:ascii="Arial" w:hAnsi="Arial" w:cs="Arial"/>
          <w:i/>
          <w:color w:val="000000"/>
          <w:lang w:val="ro-RO"/>
        </w:rPr>
        <w:t xml:space="preserve"> </w:t>
      </w:r>
      <w:r w:rsidR="00C564BE" w:rsidRPr="00525D05">
        <w:rPr>
          <w:rFonts w:ascii="Arial" w:hAnsi="Arial" w:cs="Arial"/>
          <w:i/>
          <w:color w:val="000000"/>
          <w:lang w:val="ro-RO"/>
        </w:rPr>
        <w:t>DANILA LENUT, municipiul Bistrița, str. Petre Ispirescu, nr. 17</w:t>
      </w:r>
      <w:r w:rsidRPr="00525D05">
        <w:rPr>
          <w:rFonts w:ascii="Arial" w:hAnsi="Arial" w:cs="Arial"/>
          <w:i/>
          <w:color w:val="000000"/>
          <w:lang w:val="ro-RO"/>
        </w:rPr>
        <w:t>, jud. Bistrița-Năsăud,</w:t>
      </w:r>
    </w:p>
    <w:p w:rsidR="00511603" w:rsidRPr="00525D05" w:rsidRDefault="00511603" w:rsidP="00511603">
      <w:pPr>
        <w:autoSpaceDE w:val="0"/>
        <w:autoSpaceDN w:val="0"/>
        <w:adjustRightInd w:val="0"/>
        <w:spacing w:after="0" w:line="240" w:lineRule="auto"/>
        <w:jc w:val="both"/>
        <w:rPr>
          <w:rFonts w:ascii="Arial" w:hAnsi="Arial" w:cs="Arial"/>
          <w:i/>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bCs/>
          <w:i/>
          <w:color w:val="000000"/>
          <w:lang w:val="ro-RO"/>
        </w:rPr>
      </w:pPr>
      <w:r w:rsidRPr="00525D05">
        <w:rPr>
          <w:rFonts w:ascii="Arial" w:hAnsi="Arial" w:cs="Arial"/>
          <w:b/>
          <w:bCs/>
          <w:i/>
          <w:color w:val="000000"/>
          <w:lang w:val="ro-RO"/>
        </w:rPr>
        <w:t xml:space="preserve">nu necesită evaluare de mediu, nu necesită evaluare adecvată și se adoptă fără aviz de mediu. </w:t>
      </w: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color w:val="000000"/>
          <w:lang w:val="ro-RO"/>
        </w:rPr>
      </w:pPr>
      <w:r w:rsidRPr="00525D05">
        <w:rPr>
          <w:rFonts w:ascii="Arial" w:hAnsi="Arial" w:cs="Arial"/>
          <w:b/>
          <w:color w:val="000000"/>
          <w:lang w:val="ro-RO"/>
        </w:rPr>
        <w:t>Motivele care au stat la baza luării deciziei etapei de încadrare sunt:</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planul are ca scop stabilirea reglementărilor care se impun pentru introducerea unei suprafețe din extravilan (S=1500 m</w:t>
      </w:r>
      <w:r w:rsidRPr="00525D05">
        <w:rPr>
          <w:rFonts w:ascii="Arial" w:eastAsia="TimesNewRomanPSMT" w:hAnsi="Arial" w:cs="Arial"/>
          <w:i/>
          <w:vertAlign w:val="superscript"/>
          <w:lang w:val="ro-RO"/>
        </w:rPr>
        <w:t>2</w:t>
      </w:r>
      <w:r w:rsidRPr="00525D05">
        <w:rPr>
          <w:rFonts w:ascii="Arial" w:eastAsia="TimesNewRomanPSMT" w:hAnsi="Arial" w:cs="Arial"/>
          <w:i/>
          <w:lang w:val="ro-RO"/>
        </w:rPr>
        <w:t>) în intravilanul municipiului Bistrița în vederea realizării unor case de locuit;</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conform certificatului de urbanism nr. 1676/3.08.2018, regimul economic al terenului este teren livadă;</w:t>
      </w:r>
    </w:p>
    <w:p w:rsidR="002053A6" w:rsidRPr="00525D05" w:rsidRDefault="002053A6" w:rsidP="00525D05">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xml:space="preserve">- </w:t>
      </w:r>
      <w:r w:rsidRPr="00525D05">
        <w:rPr>
          <w:rFonts w:ascii="Arial" w:hAnsi="Arial" w:cs="Arial"/>
          <w:i/>
          <w:lang w:val="ro-RO"/>
        </w:rPr>
        <w:t xml:space="preserve">conform PUG Bistriţa, terenul are destinația de teren </w:t>
      </w:r>
      <w:r w:rsidRPr="00525D05">
        <w:rPr>
          <w:rFonts w:ascii="Arial" w:eastAsia="TimesNewRomanPSMT" w:hAnsi="Arial" w:cs="Arial"/>
          <w:i/>
          <w:lang w:val="ro-RO"/>
        </w:rPr>
        <w:t>agricol;</w:t>
      </w:r>
    </w:p>
    <w:p w:rsidR="002053A6" w:rsidRPr="00525D05" w:rsidRDefault="002053A6" w:rsidP="00525D05">
      <w:pPr>
        <w:spacing w:after="0" w:line="240" w:lineRule="auto"/>
        <w:jc w:val="both"/>
        <w:rPr>
          <w:rFonts w:ascii="Arial" w:hAnsi="Arial" w:cs="Arial"/>
          <w:i/>
          <w:lang w:val="ro-RO"/>
        </w:rPr>
      </w:pPr>
      <w:r w:rsidRPr="00525D05">
        <w:rPr>
          <w:rFonts w:ascii="Arial" w:hAnsi="Arial" w:cs="Arial"/>
          <w:i/>
          <w:lang w:val="ro-RO"/>
        </w:rPr>
        <w:t>- conform Avizului de oportunitate nr. 20/18.09.2018, funcțiunea terenului studiat prin PUZ va fi ”subzonă mixtă cu regim de înălțime de maxim P+2 niveluri, UTR 25, M1a”;</w:t>
      </w:r>
    </w:p>
    <w:p w:rsidR="00292CA6" w:rsidRPr="00525D05" w:rsidRDefault="00292CA6" w:rsidP="00525D05">
      <w:pPr>
        <w:spacing w:after="0" w:line="240" w:lineRule="auto"/>
        <w:jc w:val="both"/>
        <w:rPr>
          <w:rFonts w:ascii="Arial" w:hAnsi="Arial" w:cs="Arial"/>
          <w:b/>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
          <w:bCs/>
          <w:i/>
          <w:lang w:val="ro-RO"/>
        </w:rPr>
        <w:t>1.</w:t>
      </w:r>
      <w:r w:rsidRPr="00525D05">
        <w:rPr>
          <w:rFonts w:ascii="Arial" w:hAnsi="Arial" w:cs="Arial"/>
          <w:bCs/>
          <w:i/>
          <w:lang w:val="ro-RO"/>
        </w:rPr>
        <w:t>Caracteristicile planurilor şi programelor cu privire, în special, la:</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2053A6" w:rsidRPr="00525D05" w:rsidRDefault="002053A6" w:rsidP="00525D05">
      <w:pPr>
        <w:spacing w:after="0" w:line="240" w:lineRule="auto"/>
        <w:jc w:val="both"/>
        <w:rPr>
          <w:rFonts w:ascii="Arial" w:hAnsi="Arial" w:cs="Arial"/>
          <w:i/>
          <w:lang w:val="ro-RO"/>
        </w:rPr>
      </w:pPr>
      <w:r w:rsidRPr="00525D05">
        <w:rPr>
          <w:rFonts w:ascii="Arial" w:eastAsia="TimesNewRomanPSMT" w:hAnsi="Arial" w:cs="Arial"/>
          <w:i/>
          <w:lang w:val="ro-RO"/>
        </w:rPr>
        <w:tab/>
      </w:r>
      <w:r w:rsidRPr="00525D05">
        <w:rPr>
          <w:rFonts w:ascii="Arial" w:hAnsi="Arial" w:cs="Arial"/>
          <w:i/>
          <w:lang w:val="ro-RO"/>
        </w:rPr>
        <w:t xml:space="preserve">Prin prezentul PUZ se studiază posibilitatea schimbării regulamentului de urbanism pentru o suprafață de 1500 mp (două parcele de 700 mp, respectiv 800 mp), se propune intrarea în intravilan a terenului studiat în vederea construirii de locuințe individuale – case de locuit. Terenurile prezentate sunt la limita intravilanului existent (la sud). Prin plan se propune schimbarea destinației terenurilor, respectiv schimbarea reglementarilor din PUG și amplasarea unor case de locuit. </w:t>
      </w:r>
    </w:p>
    <w:p w:rsidR="002053A6" w:rsidRPr="00525D05" w:rsidRDefault="002053A6" w:rsidP="002053A6">
      <w:pPr>
        <w:spacing w:after="0" w:line="240" w:lineRule="auto"/>
        <w:jc w:val="both"/>
        <w:rPr>
          <w:rFonts w:ascii="Arial" w:hAnsi="Arial" w:cs="Arial"/>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b) gradul în care planul sau programul influenţează alte planuri şi programe, inclusiv pe cele în care se integrează sau care derivă din ele:</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Conform PUG Bistrița aprobat prin HCL nr. 136/2013, terenul este situat în extravilanul municipiului, este livadă, are destinația de teren agricol. La  realizarea PUZ-ului propus s-a avut in vedere respectarea condițiilor din Regulamentul Local de Urbanism aferent PUG Bistrița cu privire la parcelarea terenurilor, amplasarea și retragerea construcțiilor, asigurarea acceselor și parcărilor, echiparea tehnico-edilitară, asigurarea de spații verzi.</w:t>
      </w:r>
    </w:p>
    <w:p w:rsidR="00292CA6" w:rsidRPr="00525D05" w:rsidRDefault="002053A6" w:rsidP="00292CA6">
      <w:pPr>
        <w:spacing w:after="0" w:line="240" w:lineRule="auto"/>
        <w:jc w:val="both"/>
        <w:rPr>
          <w:rFonts w:ascii="Arial" w:hAnsi="Arial" w:cs="Arial"/>
          <w:bCs/>
          <w:i/>
          <w:lang w:val="ro-RO"/>
        </w:rPr>
      </w:pPr>
      <w:r w:rsidRPr="00525D05">
        <w:rPr>
          <w:rFonts w:ascii="Arial" w:hAnsi="Arial" w:cs="Arial"/>
          <w:bCs/>
          <w:i/>
          <w:lang w:val="ro-RO"/>
        </w:rPr>
        <w:t>c) relevanţa planului sau programului în/pentru integrarea consideraţiilor de mediu, mai ales din perspectiva promovării dezvoltării durabile:</w:t>
      </w:r>
      <w:r w:rsidR="00292CA6" w:rsidRPr="00525D05">
        <w:rPr>
          <w:rFonts w:ascii="Arial" w:hAnsi="Arial" w:cs="Arial"/>
          <w:bCs/>
          <w:i/>
          <w:lang w:val="ro-RO"/>
        </w:rPr>
        <w:t xml:space="preserve"> bilanţ teritorial dat prin varianta de plan: </w:t>
      </w:r>
    </w:p>
    <w:p w:rsidR="00292CA6" w:rsidRPr="00525D05" w:rsidRDefault="00292CA6" w:rsidP="00292CA6">
      <w:pPr>
        <w:spacing w:after="0" w:line="240" w:lineRule="auto"/>
        <w:jc w:val="both"/>
        <w:rPr>
          <w:rFonts w:ascii="Arial" w:hAnsi="Arial" w:cs="Arial"/>
          <w:lang w:val="ro-RO"/>
        </w:rPr>
      </w:pPr>
      <w:r w:rsidRPr="00525D05">
        <w:rPr>
          <w:rFonts w:ascii="Arial" w:hAnsi="Arial" w:cs="Arial"/>
          <w:lang w:val="ro-RO"/>
        </w:rPr>
        <w:tab/>
      </w:r>
      <w:r w:rsidRPr="00525D05">
        <w:rPr>
          <w:rFonts w:ascii="Arial" w:hAnsi="Arial" w:cs="Arial"/>
          <w:lang w:val="ro-RO"/>
        </w:rPr>
        <w:tab/>
      </w:r>
    </w:p>
    <w:tbl>
      <w:tblPr>
        <w:tblW w:w="0" w:type="auto"/>
        <w:tblInd w:w="685" w:type="dxa"/>
        <w:tblLayout w:type="fixed"/>
        <w:tblCellMar>
          <w:top w:w="55" w:type="dxa"/>
          <w:left w:w="55" w:type="dxa"/>
          <w:bottom w:w="55" w:type="dxa"/>
          <w:right w:w="55" w:type="dxa"/>
        </w:tblCellMar>
        <w:tblLook w:val="0000" w:firstRow="0" w:lastRow="0" w:firstColumn="0" w:lastColumn="0" w:noHBand="0" w:noVBand="0"/>
      </w:tblPr>
      <w:tblGrid>
        <w:gridCol w:w="3820"/>
        <w:gridCol w:w="1563"/>
        <w:gridCol w:w="1503"/>
      </w:tblGrid>
      <w:tr w:rsidR="00292CA6" w:rsidRPr="00525D05" w:rsidTr="00263167">
        <w:tc>
          <w:tcPr>
            <w:tcW w:w="3820" w:type="dxa"/>
            <w:tcBorders>
              <w:top w:val="single" w:sz="1" w:space="0" w:color="000000"/>
              <w:left w:val="single" w:sz="1" w:space="0" w:color="000000"/>
              <w:bottom w:val="single" w:sz="1" w:space="0" w:color="000000"/>
            </w:tcBorders>
            <w:shd w:val="clear" w:color="auto" w:fill="auto"/>
          </w:tcPr>
          <w:p w:rsidR="00292CA6" w:rsidRPr="00525D05" w:rsidRDefault="00292CA6" w:rsidP="00263167">
            <w:pPr>
              <w:pStyle w:val="TableContents"/>
              <w:snapToGrid w:val="0"/>
              <w:rPr>
                <w:rFonts w:ascii="Arial" w:hAnsi="Arial" w:cs="Arial"/>
                <w:i/>
                <w:sz w:val="20"/>
              </w:rPr>
            </w:pPr>
          </w:p>
        </w:tc>
        <w:tc>
          <w:tcPr>
            <w:tcW w:w="3066" w:type="dxa"/>
            <w:gridSpan w:val="2"/>
            <w:tcBorders>
              <w:top w:val="single" w:sz="1" w:space="0" w:color="000000"/>
              <w:left w:val="single" w:sz="1" w:space="0" w:color="000000"/>
              <w:bottom w:val="single" w:sz="1" w:space="0" w:color="000000"/>
              <w:right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propunere</w:t>
            </w:r>
          </w:p>
        </w:tc>
      </w:tr>
      <w:tr w:rsidR="00292CA6" w:rsidRPr="00525D05" w:rsidTr="00263167">
        <w:tc>
          <w:tcPr>
            <w:tcW w:w="3820"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rPr>
                <w:rFonts w:ascii="Arial" w:hAnsi="Arial" w:cs="Arial"/>
                <w:i/>
                <w:sz w:val="20"/>
              </w:rPr>
            </w:pPr>
            <w:r w:rsidRPr="00525D05">
              <w:rPr>
                <w:rFonts w:ascii="Arial" w:hAnsi="Arial" w:cs="Arial"/>
                <w:i/>
                <w:sz w:val="20"/>
              </w:rPr>
              <w:t>Spatii construite</w:t>
            </w:r>
          </w:p>
        </w:tc>
        <w:tc>
          <w:tcPr>
            <w:tcW w:w="1563"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525</w:t>
            </w:r>
          </w:p>
        </w:tc>
        <w:tc>
          <w:tcPr>
            <w:tcW w:w="1503" w:type="dxa"/>
            <w:tcBorders>
              <w:left w:val="single" w:sz="1" w:space="0" w:color="000000"/>
              <w:bottom w:val="single" w:sz="1" w:space="0" w:color="000000"/>
              <w:right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35%</w:t>
            </w:r>
          </w:p>
        </w:tc>
      </w:tr>
      <w:tr w:rsidR="00292CA6" w:rsidRPr="00525D05" w:rsidTr="00263167">
        <w:tc>
          <w:tcPr>
            <w:tcW w:w="3820"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rPr>
                <w:rFonts w:ascii="Arial" w:hAnsi="Arial" w:cs="Arial"/>
                <w:i/>
                <w:sz w:val="20"/>
              </w:rPr>
            </w:pPr>
            <w:r w:rsidRPr="00525D05">
              <w:rPr>
                <w:rFonts w:ascii="Arial" w:hAnsi="Arial" w:cs="Arial"/>
                <w:i/>
                <w:sz w:val="20"/>
              </w:rPr>
              <w:t>Circulatii carosabile / pietonale</w:t>
            </w:r>
          </w:p>
        </w:tc>
        <w:tc>
          <w:tcPr>
            <w:tcW w:w="1563"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300</w:t>
            </w:r>
          </w:p>
        </w:tc>
        <w:tc>
          <w:tcPr>
            <w:tcW w:w="1503" w:type="dxa"/>
            <w:tcBorders>
              <w:left w:val="single" w:sz="1" w:space="0" w:color="000000"/>
              <w:bottom w:val="single" w:sz="1" w:space="0" w:color="000000"/>
              <w:right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20%</w:t>
            </w:r>
          </w:p>
        </w:tc>
      </w:tr>
      <w:tr w:rsidR="00292CA6" w:rsidRPr="00525D05" w:rsidTr="00263167">
        <w:tc>
          <w:tcPr>
            <w:tcW w:w="3820"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rPr>
                <w:rFonts w:ascii="Arial" w:hAnsi="Arial" w:cs="Arial"/>
                <w:i/>
                <w:sz w:val="20"/>
              </w:rPr>
            </w:pPr>
            <w:r w:rsidRPr="00525D05">
              <w:rPr>
                <w:rFonts w:ascii="Arial" w:hAnsi="Arial" w:cs="Arial"/>
                <w:i/>
                <w:sz w:val="20"/>
              </w:rPr>
              <w:t>Spatii verzi amenajate</w:t>
            </w:r>
          </w:p>
        </w:tc>
        <w:tc>
          <w:tcPr>
            <w:tcW w:w="1563"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450</w:t>
            </w:r>
          </w:p>
        </w:tc>
        <w:tc>
          <w:tcPr>
            <w:tcW w:w="1503" w:type="dxa"/>
            <w:tcBorders>
              <w:left w:val="single" w:sz="1" w:space="0" w:color="000000"/>
              <w:bottom w:val="single" w:sz="1" w:space="0" w:color="000000"/>
              <w:right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30%</w:t>
            </w:r>
          </w:p>
        </w:tc>
      </w:tr>
      <w:tr w:rsidR="00292CA6" w:rsidRPr="00525D05" w:rsidTr="00263167">
        <w:tc>
          <w:tcPr>
            <w:tcW w:w="3820"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rPr>
                <w:rFonts w:ascii="Arial" w:hAnsi="Arial" w:cs="Arial"/>
                <w:i/>
                <w:sz w:val="20"/>
              </w:rPr>
            </w:pPr>
            <w:r w:rsidRPr="00525D05">
              <w:rPr>
                <w:rFonts w:ascii="Arial" w:hAnsi="Arial" w:cs="Arial"/>
                <w:i/>
                <w:sz w:val="20"/>
              </w:rPr>
              <w:t>Spatii verzi neamenajate /gradina/alei</w:t>
            </w:r>
          </w:p>
        </w:tc>
        <w:tc>
          <w:tcPr>
            <w:tcW w:w="1563"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225</w:t>
            </w:r>
          </w:p>
        </w:tc>
        <w:tc>
          <w:tcPr>
            <w:tcW w:w="1503" w:type="dxa"/>
            <w:tcBorders>
              <w:left w:val="single" w:sz="1" w:space="0" w:color="000000"/>
              <w:bottom w:val="single" w:sz="1" w:space="0" w:color="000000"/>
              <w:right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15%</w:t>
            </w:r>
          </w:p>
        </w:tc>
      </w:tr>
      <w:tr w:rsidR="00292CA6" w:rsidRPr="00525D05" w:rsidTr="00263167">
        <w:tc>
          <w:tcPr>
            <w:tcW w:w="3820" w:type="dxa"/>
            <w:tcBorders>
              <w:left w:val="single" w:sz="1" w:space="0" w:color="000000"/>
              <w:bottom w:val="single" w:sz="1" w:space="0" w:color="000000"/>
            </w:tcBorders>
            <w:shd w:val="clear" w:color="auto" w:fill="auto"/>
          </w:tcPr>
          <w:p w:rsidR="00292CA6" w:rsidRPr="00525D05" w:rsidRDefault="00292CA6" w:rsidP="00263167">
            <w:pPr>
              <w:pStyle w:val="TableContents"/>
              <w:snapToGrid w:val="0"/>
              <w:rPr>
                <w:rFonts w:ascii="Arial" w:hAnsi="Arial" w:cs="Arial"/>
                <w:i/>
                <w:sz w:val="20"/>
              </w:rPr>
            </w:pPr>
            <w:r w:rsidRPr="00525D05">
              <w:rPr>
                <w:rFonts w:ascii="Arial" w:hAnsi="Arial" w:cs="Arial"/>
                <w:i/>
                <w:sz w:val="20"/>
              </w:rPr>
              <w:t>Suprafata teren</w:t>
            </w:r>
          </w:p>
        </w:tc>
        <w:tc>
          <w:tcPr>
            <w:tcW w:w="1563" w:type="dxa"/>
            <w:tcBorders>
              <w:left w:val="single" w:sz="1" w:space="0" w:color="000000"/>
              <w:bottom w:val="single" w:sz="1" w:space="0" w:color="000000"/>
            </w:tcBorders>
            <w:shd w:val="clear" w:color="auto" w:fill="auto"/>
          </w:tcPr>
          <w:p w:rsidR="00292CA6" w:rsidRPr="00525D05" w:rsidRDefault="00292CA6" w:rsidP="00263167">
            <w:pPr>
              <w:snapToGrid w:val="0"/>
              <w:spacing w:after="0" w:line="240" w:lineRule="auto"/>
              <w:jc w:val="center"/>
              <w:rPr>
                <w:rFonts w:ascii="Arial" w:hAnsi="Arial" w:cs="Arial"/>
                <w:i/>
                <w:sz w:val="20"/>
                <w:szCs w:val="20"/>
                <w:lang w:val="ro-RO"/>
              </w:rPr>
            </w:pPr>
            <w:r w:rsidRPr="00525D05">
              <w:rPr>
                <w:rFonts w:ascii="Arial" w:hAnsi="Arial" w:cs="Arial"/>
                <w:i/>
                <w:sz w:val="20"/>
                <w:szCs w:val="20"/>
                <w:lang w:val="ro-RO"/>
              </w:rPr>
              <w:t>1500</w:t>
            </w:r>
          </w:p>
        </w:tc>
        <w:tc>
          <w:tcPr>
            <w:tcW w:w="1503" w:type="dxa"/>
            <w:tcBorders>
              <w:left w:val="single" w:sz="1" w:space="0" w:color="000000"/>
              <w:bottom w:val="single" w:sz="1" w:space="0" w:color="000000"/>
              <w:right w:val="single" w:sz="1" w:space="0" w:color="000000"/>
            </w:tcBorders>
            <w:shd w:val="clear" w:color="auto" w:fill="auto"/>
          </w:tcPr>
          <w:p w:rsidR="00292CA6" w:rsidRPr="00525D05" w:rsidRDefault="00292CA6" w:rsidP="00263167">
            <w:pPr>
              <w:pStyle w:val="TableContents"/>
              <w:snapToGrid w:val="0"/>
              <w:jc w:val="center"/>
              <w:rPr>
                <w:rFonts w:ascii="Arial" w:hAnsi="Arial" w:cs="Arial"/>
                <w:i/>
                <w:sz w:val="20"/>
              </w:rPr>
            </w:pPr>
            <w:r w:rsidRPr="00525D05">
              <w:rPr>
                <w:rFonts w:ascii="Arial" w:hAnsi="Arial" w:cs="Arial"/>
                <w:i/>
                <w:sz w:val="20"/>
              </w:rPr>
              <w:t>100%</w:t>
            </w:r>
          </w:p>
        </w:tc>
      </w:tr>
    </w:tbl>
    <w:p w:rsidR="00292CA6" w:rsidRPr="00525D05" w:rsidRDefault="00292CA6" w:rsidP="002053A6">
      <w:pPr>
        <w:spacing w:after="0" w:line="240" w:lineRule="auto"/>
        <w:jc w:val="both"/>
        <w:rPr>
          <w:rFonts w:ascii="Arial" w:hAnsi="Arial" w:cs="Arial"/>
          <w:bCs/>
          <w:i/>
          <w:lang w:val="ro-RO"/>
        </w:rPr>
      </w:pP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d) problemele de mediu relevante pentru plan sau program: </w:t>
      </w:r>
    </w:p>
    <w:p w:rsidR="002053A6" w:rsidRPr="00525D05" w:rsidRDefault="002053A6" w:rsidP="002053A6">
      <w:pPr>
        <w:spacing w:after="0" w:line="240" w:lineRule="auto"/>
        <w:jc w:val="both"/>
        <w:rPr>
          <w:rFonts w:ascii="Arial" w:hAnsi="Arial" w:cs="Arial"/>
          <w:bCs/>
          <w:i/>
          <w:u w:val="single"/>
          <w:lang w:val="ro-RO"/>
        </w:rPr>
      </w:pPr>
      <w:r w:rsidRPr="00525D05">
        <w:rPr>
          <w:rFonts w:ascii="Arial" w:hAnsi="Arial" w:cs="Arial"/>
          <w:bCs/>
          <w:i/>
          <w:lang w:val="ro-RO"/>
        </w:rPr>
        <w:tab/>
      </w:r>
      <w:r w:rsidRPr="00525D05">
        <w:rPr>
          <w:rFonts w:ascii="Arial" w:hAnsi="Arial" w:cs="Arial"/>
          <w:bCs/>
          <w:i/>
          <w:u w:val="single"/>
          <w:lang w:val="ro-RO"/>
        </w:rPr>
        <w:t xml:space="preserve">- factorul de mediu apă: </w:t>
      </w:r>
    </w:p>
    <w:p w:rsidR="002053A6" w:rsidRPr="00525D05" w:rsidRDefault="002053A6" w:rsidP="002053A6">
      <w:pPr>
        <w:tabs>
          <w:tab w:val="left" w:pos="1"/>
          <w:tab w:val="left" w:pos="283"/>
        </w:tabs>
        <w:spacing w:after="0" w:line="240" w:lineRule="auto"/>
        <w:ind w:left="1"/>
        <w:rPr>
          <w:rFonts w:ascii="Arial" w:hAnsi="Arial" w:cs="Arial"/>
          <w:i/>
          <w:lang w:val="ro-RO"/>
        </w:rPr>
      </w:pPr>
      <w:r w:rsidRPr="00525D05">
        <w:rPr>
          <w:rFonts w:ascii="Arial" w:hAnsi="Arial" w:cs="Arial"/>
          <w:i/>
          <w:lang w:val="ro-RO"/>
        </w:rPr>
        <w:t>În zonă sunt rețele tehnico-edilitare (energie electrica, apa,</w:t>
      </w:r>
      <w:r w:rsidR="00525D05">
        <w:rPr>
          <w:rFonts w:ascii="Arial" w:hAnsi="Arial" w:cs="Arial"/>
          <w:i/>
          <w:lang w:val="ro-RO"/>
        </w:rPr>
        <w:t xml:space="preserve"> canalizare, gaze naturale). Reț</w:t>
      </w:r>
      <w:r w:rsidRPr="00525D05">
        <w:rPr>
          <w:rFonts w:ascii="Arial" w:hAnsi="Arial" w:cs="Arial"/>
          <w:i/>
          <w:lang w:val="ro-RO"/>
        </w:rPr>
        <w:t>eaua de ap</w:t>
      </w:r>
      <w:r w:rsidR="00525D05">
        <w:rPr>
          <w:rFonts w:ascii="Arial" w:hAnsi="Arial" w:cs="Arial"/>
          <w:i/>
          <w:lang w:val="ro-RO"/>
        </w:rPr>
        <w:t>ă</w:t>
      </w:r>
      <w:r w:rsidRPr="00525D05">
        <w:rPr>
          <w:rFonts w:ascii="Arial" w:hAnsi="Arial" w:cs="Arial"/>
          <w:i/>
          <w:lang w:val="ro-RO"/>
        </w:rPr>
        <w:t xml:space="preserve"> se afl</w:t>
      </w:r>
      <w:r w:rsidR="00525D05">
        <w:rPr>
          <w:rFonts w:ascii="Arial" w:hAnsi="Arial" w:cs="Arial"/>
          <w:i/>
          <w:lang w:val="ro-RO"/>
        </w:rPr>
        <w:t>ă</w:t>
      </w:r>
      <w:r w:rsidRPr="00525D05">
        <w:rPr>
          <w:rFonts w:ascii="Arial" w:hAnsi="Arial" w:cs="Arial"/>
          <w:i/>
          <w:lang w:val="ro-RO"/>
        </w:rPr>
        <w:t xml:space="preserve"> la cca 50 m. pe strada Matei Corvin, re</w:t>
      </w:r>
      <w:r w:rsidR="00525D05">
        <w:rPr>
          <w:rFonts w:ascii="Arial" w:hAnsi="Arial" w:cs="Arial"/>
          <w:i/>
          <w:lang w:val="ro-RO"/>
        </w:rPr>
        <w:t>ț</w:t>
      </w:r>
      <w:r w:rsidRPr="00525D05">
        <w:rPr>
          <w:rFonts w:ascii="Arial" w:hAnsi="Arial" w:cs="Arial"/>
          <w:i/>
          <w:lang w:val="ro-RO"/>
        </w:rPr>
        <w:t xml:space="preserve">eaua de canalizare </w:t>
      </w:r>
      <w:r w:rsidR="00525D05">
        <w:rPr>
          <w:rFonts w:ascii="Arial" w:hAnsi="Arial" w:cs="Arial"/>
          <w:i/>
          <w:lang w:val="ro-RO"/>
        </w:rPr>
        <w:t>ș</w:t>
      </w:r>
      <w:r w:rsidRPr="00525D05">
        <w:rPr>
          <w:rFonts w:ascii="Arial" w:hAnsi="Arial" w:cs="Arial"/>
          <w:i/>
          <w:lang w:val="ro-RO"/>
        </w:rPr>
        <w:t>i gaze naturale se afl</w:t>
      </w:r>
      <w:r w:rsidR="00525D05">
        <w:rPr>
          <w:rFonts w:ascii="Arial" w:hAnsi="Arial" w:cs="Arial"/>
          <w:i/>
          <w:lang w:val="ro-RO"/>
        </w:rPr>
        <w:t>ă</w:t>
      </w:r>
      <w:r w:rsidRPr="00525D05">
        <w:rPr>
          <w:rFonts w:ascii="Arial" w:hAnsi="Arial" w:cs="Arial"/>
          <w:i/>
          <w:lang w:val="ro-RO"/>
        </w:rPr>
        <w:t xml:space="preserve"> pe strada Subcetate, la cca 500 m.</w:t>
      </w:r>
    </w:p>
    <w:p w:rsidR="002053A6" w:rsidRPr="00525D05" w:rsidRDefault="002053A6" w:rsidP="002053A6">
      <w:pPr>
        <w:spacing w:after="0" w:line="240" w:lineRule="auto"/>
        <w:jc w:val="both"/>
        <w:rPr>
          <w:rFonts w:ascii="Arial" w:eastAsia="TimesNewRomanPSMT" w:hAnsi="Arial" w:cs="Arial"/>
          <w:i/>
          <w:lang w:val="ro-RO"/>
        </w:rPr>
      </w:pPr>
      <w:r w:rsidRPr="00525D05">
        <w:rPr>
          <w:rFonts w:ascii="Arial" w:hAnsi="Arial" w:cs="Arial"/>
          <w:bCs/>
          <w:i/>
          <w:lang w:val="ro-RO"/>
        </w:rPr>
        <w:tab/>
      </w:r>
      <w:r w:rsidRPr="00525D05">
        <w:rPr>
          <w:rFonts w:ascii="Arial" w:hAnsi="Arial" w:cs="Arial"/>
          <w:bCs/>
          <w:i/>
          <w:u w:val="single"/>
          <w:lang w:val="ro-RO"/>
        </w:rPr>
        <w:t xml:space="preserve">- factorul de mediu aer: </w:t>
      </w:r>
      <w:r w:rsidRPr="00525D05">
        <w:rPr>
          <w:rFonts w:ascii="Arial" w:eastAsia="TimesNewRomanPSMT" w:hAnsi="Arial" w:cs="Arial"/>
          <w:i/>
          <w:lang w:val="ro-RO"/>
        </w:rPr>
        <w:t>principalele surse de poluare a aerului sunt traficul auto și arderea</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xml:space="preserve">carburantului pentru incălzire (solid).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Traficul auto se va intensifica în timpul construirii locuințe</w:t>
      </w:r>
      <w:r w:rsidR="00525D05">
        <w:rPr>
          <w:rFonts w:ascii="Arial" w:eastAsia="TimesNewRomanPSMT" w:hAnsi="Arial" w:cs="Arial"/>
          <w:i/>
          <w:lang w:val="ro-RO"/>
        </w:rPr>
        <w:t>lor</w:t>
      </w:r>
      <w:r w:rsidRPr="00525D05">
        <w:rPr>
          <w:rFonts w:ascii="Arial" w:eastAsia="TimesNewRomanPSMT" w:hAnsi="Arial" w:cs="Arial"/>
          <w:i/>
          <w:lang w:val="ro-RO"/>
        </w:rPr>
        <w:t xml:space="preserve">. Se vor utiliza mijloace auto cu verificări tehnice efectuate pentru limitarea emisiilor.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 xml:space="preserve">Încălzirea spațiilor este propusă cu centrală termică pe combustibil solid/electric. Centralele vor fi omologate, astfel că emisiile se vor incadra în limitele admise conform Ordinului MAPPM nr. 462/1993.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r>
      <w:r w:rsidRPr="00525D05">
        <w:rPr>
          <w:rFonts w:ascii="Arial" w:hAnsi="Arial" w:cs="Arial"/>
          <w:bCs/>
          <w:i/>
          <w:u w:val="single"/>
          <w:lang w:val="ro-RO"/>
        </w:rPr>
        <w:t>- factorul de mediu sol:</w:t>
      </w:r>
      <w:r w:rsidRPr="00525D05">
        <w:rPr>
          <w:rFonts w:ascii="Arial" w:hAnsi="Arial" w:cs="Arial"/>
          <w:bCs/>
          <w:i/>
          <w:lang w:val="ro-RO"/>
        </w:rPr>
        <w:t xml:space="preserve"> </w:t>
      </w:r>
      <w:r w:rsidRPr="00525D05">
        <w:rPr>
          <w:rFonts w:ascii="Arial" w:eastAsia="TimesNewRomanPSMT" w:hAnsi="Arial" w:cs="Arial"/>
          <w:i/>
          <w:lang w:val="ro-RO"/>
        </w:rPr>
        <w:t>poate fi afectat prin depozitări necontrolate de deșeuri și prin scurgeri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accidentale de carburanţi şi uleiuri.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ab/>
        <w:t>La realizarea proiectului, deșeurile menajere și deșeurile de construcție vor fi predate operatorului de salubritate din zonă, prin contract.</w:t>
      </w:r>
    </w:p>
    <w:p w:rsidR="002053A6" w:rsidRPr="00525D05" w:rsidRDefault="002053A6" w:rsidP="002053A6">
      <w:pPr>
        <w:autoSpaceDE w:val="0"/>
        <w:autoSpaceDN w:val="0"/>
        <w:adjustRightInd w:val="0"/>
        <w:spacing w:after="0" w:line="240" w:lineRule="auto"/>
        <w:jc w:val="both"/>
        <w:rPr>
          <w:rFonts w:ascii="Arial" w:hAnsi="Arial" w:cs="Arial"/>
          <w:bCs/>
          <w:i/>
          <w:lang w:val="ro-RO"/>
        </w:rPr>
      </w:pPr>
      <w:r w:rsidRPr="00525D05">
        <w:rPr>
          <w:rFonts w:ascii="Arial" w:hAnsi="Arial" w:cs="Arial"/>
          <w:bCs/>
          <w:i/>
          <w:lang w:val="ro-RO"/>
        </w:rPr>
        <w:lastRenderedPageBreak/>
        <w:t>e) relevanţa planului sau programului pentru implementarea legislaţiei naţionale şi comunitare de mediu (de ex. planurile şi programele legate de gospodărirea deşeurilor sau de gospodărirea apelor): - nu este cazul.</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
          <w:bCs/>
          <w:i/>
          <w:lang w:val="ro-RO"/>
        </w:rPr>
        <w:t>2.</w:t>
      </w:r>
      <w:r w:rsidRPr="00525D05">
        <w:rPr>
          <w:rFonts w:ascii="Arial" w:hAnsi="Arial" w:cs="Arial"/>
          <w:bCs/>
          <w:i/>
          <w:lang w:val="ro-RO"/>
        </w:rPr>
        <w:t xml:space="preserve"> Caracteristicile efectelor şi ale zonei posibil a fi afectate cu privire, în special, la: </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a) probabilitatea, durata, frecvenţa şi reversibilitatea efectelor: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prin soluții constructive corespunzătoare adoptate la realizarea locuințelor, impactul asupra mediului nu va fi semnificativ şi nu va produce efecte ireversibile.</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 xml:space="preserve">b) natura cumulativă a efectelor: </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planul propus nu are efecte cumulative cu alte planuri urbanistice in vigoare sau propuse pentru zonele invecinate.</w:t>
      </w:r>
    </w:p>
    <w:p w:rsidR="002053A6" w:rsidRPr="00525D05" w:rsidRDefault="002053A6" w:rsidP="002053A6">
      <w:pPr>
        <w:spacing w:after="0" w:line="240" w:lineRule="auto"/>
        <w:jc w:val="both"/>
        <w:rPr>
          <w:rFonts w:ascii="Arial" w:hAnsi="Arial" w:cs="Arial"/>
          <w:bCs/>
          <w:i/>
          <w:lang w:val="ro-RO"/>
        </w:rPr>
      </w:pPr>
      <w:r w:rsidRPr="00525D05">
        <w:rPr>
          <w:rFonts w:ascii="Arial" w:hAnsi="Arial" w:cs="Arial"/>
          <w:bCs/>
          <w:i/>
          <w:lang w:val="ro-RO"/>
        </w:rPr>
        <w:t>c) natura transfrontieră a efectelor: -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d) riscul pentru sănătatea umană sau pentru mediu (de exemplu, datorită accidentelor);</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la realizarea PUZ-ului propus s-a avut in vedere respectarea prevederilor Ordinului nr. 119/2014 privind aprobarea Normelor de igienă şi a recomandărilor privind mediul de viaţă al populaţiei;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prin soluții constructive corespunzătoare adoptate la realizarea nu se va produce un impact semnificativ asupra mediului;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zona studiată nu este expusă riscurilor naturale.</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e) mărimea şi spaţialitatea efectelor (zona geografică şi mărimea populaţiei potenţial afectate):</w:t>
      </w:r>
    </w:p>
    <w:p w:rsidR="002053A6" w:rsidRPr="00525D05" w:rsidRDefault="002053A6" w:rsidP="002053A6">
      <w:pPr>
        <w:autoSpaceDE w:val="0"/>
        <w:autoSpaceDN w:val="0"/>
        <w:adjustRightInd w:val="0"/>
        <w:spacing w:after="0" w:line="240" w:lineRule="auto"/>
        <w:jc w:val="both"/>
        <w:rPr>
          <w:rFonts w:ascii="Arial" w:hAnsi="Arial" w:cs="Arial"/>
          <w:bCs/>
          <w:i/>
          <w:lang w:val="ro-RO"/>
        </w:rPr>
      </w:pPr>
      <w:r w:rsidRPr="00525D05">
        <w:rPr>
          <w:rFonts w:ascii="Arial" w:eastAsia="TimesNewRomanPSMT" w:hAnsi="Arial" w:cs="Arial"/>
          <w:i/>
          <w:lang w:val="ro-RO"/>
        </w:rPr>
        <w:t>- vecinătăţile nu vor fi afectate de implementarea planului propus;</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xml:space="preserve">f) valoarea şi vulnerabilitatea arealului posibil a fi afectat, date de: </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(i) caracteristicile naturale speciale sau patrimoniul cultural: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(ii)depăşirea standardelor sau a valorilor limită de calitate a mediului:</w:t>
      </w:r>
    </w:p>
    <w:p w:rsidR="002053A6" w:rsidRPr="00525D05" w:rsidRDefault="002053A6" w:rsidP="002053A6">
      <w:pPr>
        <w:autoSpaceDE w:val="0"/>
        <w:autoSpaceDN w:val="0"/>
        <w:adjustRightInd w:val="0"/>
        <w:spacing w:after="0" w:line="240" w:lineRule="auto"/>
        <w:jc w:val="both"/>
        <w:rPr>
          <w:rFonts w:ascii="Arial" w:eastAsia="TimesNewRomanPSMT" w:hAnsi="Arial" w:cs="Arial"/>
          <w:i/>
          <w:lang w:val="ro-RO"/>
        </w:rPr>
      </w:pPr>
      <w:r w:rsidRPr="00525D05">
        <w:rPr>
          <w:rFonts w:ascii="Arial" w:eastAsia="TimesNewRomanPSMT" w:hAnsi="Arial" w:cs="Arial"/>
          <w:i/>
          <w:lang w:val="ro-RO"/>
        </w:rPr>
        <w:t>- terenul studiat nu este amplasat in arie in care standardele de calitate ale mediului, stabilite de legislaţie, au fost depăşite;</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xml:space="preserve"> (iii) folosirea terenului în mod intensiv: </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nu este cazul;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g) efectele asupra zonelor sau peisajelor care au un statut de protejare recunoscut pe plan naţional, comunitar sau internaţional:</w:t>
      </w:r>
    </w:p>
    <w:p w:rsidR="002053A6" w:rsidRPr="00525D05" w:rsidRDefault="002053A6" w:rsidP="002053A6">
      <w:pPr>
        <w:keepNext/>
        <w:widowControl w:val="0"/>
        <w:shd w:val="clear" w:color="auto" w:fill="FFFFFF"/>
        <w:spacing w:after="0" w:line="240" w:lineRule="auto"/>
        <w:jc w:val="both"/>
        <w:outlineLvl w:val="4"/>
        <w:rPr>
          <w:rFonts w:ascii="Arial" w:hAnsi="Arial" w:cs="Arial"/>
          <w:bCs/>
          <w:i/>
          <w:lang w:val="ro-RO"/>
        </w:rPr>
      </w:pPr>
      <w:r w:rsidRPr="00525D05">
        <w:rPr>
          <w:rFonts w:ascii="Arial" w:hAnsi="Arial" w:cs="Arial"/>
          <w:bCs/>
          <w:i/>
          <w:lang w:val="ro-RO"/>
        </w:rPr>
        <w:t>- amplasamentul este situat în afara ariilor naturale protejate.</w:t>
      </w:r>
    </w:p>
    <w:p w:rsidR="003C5D76" w:rsidRPr="00525D05" w:rsidRDefault="003C5D76" w:rsidP="002053A6">
      <w:pPr>
        <w:autoSpaceDE w:val="0"/>
        <w:autoSpaceDN w:val="0"/>
        <w:adjustRightInd w:val="0"/>
        <w:spacing w:after="0" w:line="240" w:lineRule="auto"/>
        <w:rPr>
          <w:rFonts w:ascii="Arial" w:eastAsia="TimesNewRomanPSMT" w:hAnsi="Arial" w:cs="Arial"/>
          <w:i/>
          <w:lang w:val="ro-RO"/>
        </w:rPr>
      </w:pPr>
    </w:p>
    <w:p w:rsidR="003C5D76" w:rsidRPr="00525D05" w:rsidRDefault="003C5D76" w:rsidP="00511603">
      <w:pPr>
        <w:autoSpaceDE w:val="0"/>
        <w:autoSpaceDN w:val="0"/>
        <w:adjustRightInd w:val="0"/>
        <w:spacing w:after="0" w:line="240" w:lineRule="auto"/>
        <w:rPr>
          <w:rFonts w:ascii="Arial" w:eastAsia="TimesNewRomanPSMT" w:hAnsi="Arial" w:cs="Arial"/>
          <w:i/>
          <w:lang w:val="ro-RO"/>
        </w:rPr>
      </w:pPr>
    </w:p>
    <w:p w:rsidR="00511603" w:rsidRPr="00525D05" w:rsidRDefault="00511603" w:rsidP="00511603">
      <w:pPr>
        <w:autoSpaceDE w:val="0"/>
        <w:autoSpaceDN w:val="0"/>
        <w:adjustRightInd w:val="0"/>
        <w:spacing w:after="0" w:line="240" w:lineRule="auto"/>
        <w:rPr>
          <w:rFonts w:ascii="Arial" w:hAnsi="Arial" w:cs="Arial"/>
          <w:color w:val="000000"/>
          <w:lang w:val="ro-RO"/>
        </w:rPr>
      </w:pPr>
      <w:r w:rsidRPr="00525D05">
        <w:rPr>
          <w:rFonts w:ascii="Arial" w:hAnsi="Arial" w:cs="Arial"/>
          <w:b/>
          <w:bCs/>
          <w:color w:val="000000"/>
          <w:lang w:val="ro-RO"/>
        </w:rPr>
        <w:t xml:space="preserve">Obligațiile titularului: </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1. Titularul are obligația de a respecta legislația de mediu în vigoare.</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lang w:val="ro-RO"/>
        </w:rPr>
        <w:t>4.</w:t>
      </w:r>
      <w:r w:rsidRPr="00525D05">
        <w:rPr>
          <w:rFonts w:ascii="Arial" w:hAnsi="Arial" w:cs="Arial"/>
          <w:color w:val="FF0000"/>
          <w:lang w:val="ro-RO"/>
        </w:rPr>
        <w:t xml:space="preserve"> </w:t>
      </w:r>
      <w:r w:rsidRPr="00525D05">
        <w:rPr>
          <w:rFonts w:ascii="Arial" w:hAnsi="Arial" w:cs="Arial"/>
          <w:color w:val="000000"/>
          <w:lang w:val="ro-RO"/>
        </w:rPr>
        <w:t xml:space="preserve">Titularul planului/programului are obligația de a notifica autoritatea competentă pentru protecția mediului despre orice modificare a planului/ programului, înainte de realizarea modificării.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t xml:space="preserve">Informarea și participarea publicului la procedura de evaluare de mediu: </w:t>
      </w:r>
    </w:p>
    <w:p w:rsidR="00511603" w:rsidRPr="00F419FE" w:rsidRDefault="00511603" w:rsidP="00511603">
      <w:pPr>
        <w:autoSpaceDE w:val="0"/>
        <w:autoSpaceDN w:val="0"/>
        <w:adjustRightInd w:val="0"/>
        <w:spacing w:after="16" w:line="240" w:lineRule="auto"/>
        <w:jc w:val="both"/>
        <w:rPr>
          <w:rFonts w:ascii="Arial" w:hAnsi="Arial" w:cs="Arial"/>
          <w:color w:val="000000"/>
          <w:lang w:val="ro-RO"/>
        </w:rPr>
      </w:pPr>
      <w:r w:rsidRPr="00F419FE">
        <w:rPr>
          <w:rFonts w:ascii="Arial" w:hAnsi="Arial" w:cs="Arial"/>
          <w:color w:val="000000"/>
          <w:lang w:val="ro-RO"/>
        </w:rPr>
        <w:t>- Anunțuri publice privind depunerea notificării apărute în cotidianul ”Răsunetul” din 2</w:t>
      </w:r>
      <w:r w:rsidR="004C5333" w:rsidRPr="00F419FE">
        <w:rPr>
          <w:rFonts w:ascii="Arial" w:hAnsi="Arial" w:cs="Arial"/>
          <w:color w:val="000000"/>
          <w:lang w:val="ro-RO"/>
        </w:rPr>
        <w:t>.10</w:t>
      </w:r>
      <w:r w:rsidR="001A38B1" w:rsidRPr="00F419FE">
        <w:rPr>
          <w:rFonts w:ascii="Arial" w:hAnsi="Arial" w:cs="Arial"/>
          <w:color w:val="000000"/>
          <w:lang w:val="ro-RO"/>
        </w:rPr>
        <w:t>.2018</w:t>
      </w:r>
      <w:r w:rsidRPr="00F419FE">
        <w:rPr>
          <w:rFonts w:ascii="Arial" w:hAnsi="Arial" w:cs="Arial"/>
          <w:color w:val="000000"/>
          <w:lang w:val="ro-RO"/>
        </w:rPr>
        <w:t xml:space="preserve"> și din </w:t>
      </w:r>
      <w:r w:rsidR="004C5333" w:rsidRPr="00F419FE">
        <w:rPr>
          <w:rFonts w:ascii="Arial" w:hAnsi="Arial" w:cs="Arial"/>
          <w:color w:val="000000"/>
          <w:lang w:val="ro-RO"/>
        </w:rPr>
        <w:t>5.10.2018</w:t>
      </w:r>
      <w:r w:rsidRPr="00F419FE">
        <w:rPr>
          <w:rFonts w:ascii="Arial" w:hAnsi="Arial" w:cs="Arial"/>
          <w:color w:val="000000"/>
          <w:lang w:val="ro-RO"/>
        </w:rPr>
        <w:t>;</w:t>
      </w:r>
    </w:p>
    <w:p w:rsidR="00511603" w:rsidRPr="00F419FE" w:rsidRDefault="00511603" w:rsidP="00511603">
      <w:pPr>
        <w:autoSpaceDE w:val="0"/>
        <w:autoSpaceDN w:val="0"/>
        <w:adjustRightInd w:val="0"/>
        <w:spacing w:after="16" w:line="240" w:lineRule="auto"/>
        <w:jc w:val="both"/>
        <w:rPr>
          <w:rFonts w:ascii="Arial" w:hAnsi="Arial" w:cs="Arial"/>
          <w:color w:val="000000"/>
          <w:lang w:val="ro-RO"/>
        </w:rPr>
      </w:pPr>
      <w:r w:rsidRPr="00F419FE">
        <w:rPr>
          <w:rFonts w:ascii="Arial" w:hAnsi="Arial" w:cs="Arial"/>
          <w:color w:val="000000"/>
          <w:lang w:val="ro-RO"/>
        </w:rPr>
        <w:t xml:space="preserve">- Anunț public privind depunerea notificării apărut pe site-ul APM Bistrița-Năsăud la </w:t>
      </w:r>
      <w:r w:rsidR="00F419FE" w:rsidRPr="00F419FE">
        <w:rPr>
          <w:rFonts w:ascii="Arial" w:hAnsi="Arial" w:cs="Arial"/>
          <w:color w:val="000000"/>
          <w:lang w:val="ro-RO"/>
        </w:rPr>
        <w:t>8.10</w:t>
      </w:r>
      <w:r w:rsidRPr="00F419FE">
        <w:rPr>
          <w:rFonts w:ascii="Arial" w:hAnsi="Arial" w:cs="Arial"/>
          <w:color w:val="000000"/>
          <w:lang w:val="ro-RO"/>
        </w:rPr>
        <w:t>.201</w:t>
      </w:r>
      <w:r w:rsidR="001A38B1" w:rsidRPr="00F419FE">
        <w:rPr>
          <w:rFonts w:ascii="Arial" w:hAnsi="Arial" w:cs="Arial"/>
          <w:color w:val="000000"/>
          <w:lang w:val="ro-RO"/>
        </w:rPr>
        <w:t>8</w:t>
      </w:r>
      <w:r w:rsidRPr="00F419FE">
        <w:rPr>
          <w:rFonts w:ascii="Arial" w:hAnsi="Arial" w:cs="Arial"/>
          <w:color w:val="000000"/>
          <w:lang w:val="ro-RO"/>
        </w:rPr>
        <w:t>;</w:t>
      </w:r>
    </w:p>
    <w:p w:rsidR="00511603" w:rsidRPr="00F419FE" w:rsidRDefault="00511603" w:rsidP="00511603">
      <w:pPr>
        <w:autoSpaceDE w:val="0"/>
        <w:autoSpaceDN w:val="0"/>
        <w:adjustRightInd w:val="0"/>
        <w:spacing w:after="16" w:line="240" w:lineRule="auto"/>
        <w:jc w:val="both"/>
        <w:rPr>
          <w:rFonts w:ascii="Arial" w:hAnsi="Arial" w:cs="Arial"/>
          <w:color w:val="000000"/>
          <w:lang w:val="ro-RO"/>
        </w:rPr>
      </w:pPr>
      <w:r w:rsidRPr="00F419FE">
        <w:rPr>
          <w:rFonts w:ascii="Arial" w:hAnsi="Arial" w:cs="Arial"/>
          <w:color w:val="000000"/>
          <w:lang w:val="ro-RO"/>
        </w:rPr>
        <w:t xml:space="preserve">-  Anunț public privind decizia etapei de încadrare publicat pe site-ul APM Bistrița-Năsăud în data de </w:t>
      </w:r>
      <w:r w:rsidR="004A6E30" w:rsidRPr="00F419FE">
        <w:rPr>
          <w:rFonts w:ascii="Arial" w:hAnsi="Arial" w:cs="Arial"/>
          <w:color w:val="000000"/>
          <w:lang w:val="ro-RO"/>
        </w:rPr>
        <w:t>2</w:t>
      </w:r>
      <w:r w:rsidR="00F419FE" w:rsidRPr="00F419FE">
        <w:rPr>
          <w:rFonts w:ascii="Arial" w:hAnsi="Arial" w:cs="Arial"/>
          <w:color w:val="000000"/>
          <w:lang w:val="ro-RO"/>
        </w:rPr>
        <w:t>4</w:t>
      </w:r>
      <w:r w:rsidRPr="00F419FE">
        <w:rPr>
          <w:rFonts w:ascii="Arial" w:hAnsi="Arial" w:cs="Arial"/>
          <w:color w:val="000000"/>
          <w:lang w:val="ro-RO"/>
        </w:rPr>
        <w:t>.</w:t>
      </w:r>
      <w:r w:rsidR="00F419FE" w:rsidRPr="00F419FE">
        <w:rPr>
          <w:rFonts w:ascii="Arial" w:hAnsi="Arial" w:cs="Arial"/>
          <w:color w:val="000000"/>
          <w:lang w:val="ro-RO"/>
        </w:rPr>
        <w:t>10</w:t>
      </w:r>
      <w:r w:rsidRPr="00F419FE">
        <w:rPr>
          <w:rFonts w:ascii="Arial" w:hAnsi="Arial" w:cs="Arial"/>
          <w:color w:val="000000"/>
          <w:lang w:val="ro-RO"/>
        </w:rPr>
        <w:t>.201</w:t>
      </w:r>
      <w:r w:rsidR="001A38B1" w:rsidRPr="00F419FE">
        <w:rPr>
          <w:rFonts w:ascii="Arial" w:hAnsi="Arial" w:cs="Arial"/>
          <w:color w:val="000000"/>
          <w:lang w:val="ro-RO"/>
        </w:rPr>
        <w:t>8</w:t>
      </w:r>
      <w:r w:rsidRPr="00F419FE">
        <w:rPr>
          <w:rFonts w:ascii="Arial" w:hAnsi="Arial" w:cs="Arial"/>
          <w:color w:val="000000"/>
          <w:lang w:val="ro-RO"/>
        </w:rPr>
        <w:t xml:space="preserve">; </w:t>
      </w:r>
    </w:p>
    <w:p w:rsidR="00511603" w:rsidRPr="00525D05" w:rsidRDefault="00511603" w:rsidP="00511603">
      <w:pPr>
        <w:autoSpaceDE w:val="0"/>
        <w:autoSpaceDN w:val="0"/>
        <w:adjustRightInd w:val="0"/>
        <w:spacing w:after="16" w:line="240" w:lineRule="auto"/>
        <w:jc w:val="both"/>
        <w:rPr>
          <w:rFonts w:ascii="Arial" w:hAnsi="Arial" w:cs="Arial"/>
          <w:color w:val="000000"/>
          <w:lang w:val="ro-RO"/>
        </w:rPr>
      </w:pPr>
      <w:r w:rsidRPr="00F419FE">
        <w:rPr>
          <w:rFonts w:ascii="Arial" w:hAnsi="Arial" w:cs="Arial"/>
          <w:color w:val="000000"/>
          <w:lang w:val="ro-RO"/>
        </w:rPr>
        <w:t xml:space="preserve">-  Anunț public privind decizia etapei de încadrare publicat în ziarul </w:t>
      </w:r>
      <w:r w:rsidR="001A38B1" w:rsidRPr="00F419FE">
        <w:rPr>
          <w:rFonts w:ascii="Arial" w:hAnsi="Arial" w:cs="Arial"/>
          <w:color w:val="000000"/>
          <w:lang w:val="ro-RO"/>
        </w:rPr>
        <w:t>..........</w:t>
      </w:r>
    </w:p>
    <w:p w:rsidR="00511603" w:rsidRPr="00525D05" w:rsidRDefault="00511603" w:rsidP="00511603">
      <w:pPr>
        <w:autoSpaceDE w:val="0"/>
        <w:autoSpaceDN w:val="0"/>
        <w:adjustRightInd w:val="0"/>
        <w:spacing w:after="0" w:line="240" w:lineRule="auto"/>
        <w:rPr>
          <w:rFonts w:ascii="Arial" w:hAnsi="Arial" w:cs="Arial"/>
          <w:color w:val="000000"/>
          <w:lang w:val="ro-RO"/>
        </w:rPr>
      </w:pPr>
      <w:r w:rsidRPr="00525D05">
        <w:rPr>
          <w:rFonts w:ascii="Arial" w:hAnsi="Arial" w:cs="Arial"/>
          <w:color w:val="000000"/>
          <w:lang w:val="ro-RO"/>
        </w:rPr>
        <w:t xml:space="preserv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t xml:space="preserve">Prezenta decizie este valabilă pe toată durata implementării planului, dacǎ nu intervin modificǎri ale acestuia. </w:t>
      </w:r>
    </w:p>
    <w:p w:rsidR="00511603" w:rsidRPr="00525D05" w:rsidRDefault="00511603" w:rsidP="00511603">
      <w:pPr>
        <w:autoSpaceDE w:val="0"/>
        <w:autoSpaceDN w:val="0"/>
        <w:adjustRightInd w:val="0"/>
        <w:spacing w:after="0" w:line="240" w:lineRule="auto"/>
        <w:rPr>
          <w:rFonts w:ascii="Arial" w:hAnsi="Arial" w:cs="Arial"/>
          <w:color w:val="000000"/>
          <w:lang w:val="ro-RO"/>
        </w:rPr>
      </w:pPr>
    </w:p>
    <w:p w:rsidR="00511603" w:rsidRPr="00525D05" w:rsidRDefault="00511603" w:rsidP="00511603">
      <w:pPr>
        <w:autoSpaceDE w:val="0"/>
        <w:autoSpaceDN w:val="0"/>
        <w:adjustRightInd w:val="0"/>
        <w:spacing w:after="0" w:line="240" w:lineRule="auto"/>
        <w:rPr>
          <w:rFonts w:ascii="Arial" w:hAnsi="Arial" w:cs="Arial"/>
          <w:b/>
          <w:color w:val="000000"/>
          <w:lang w:val="ro-RO"/>
        </w:rPr>
      </w:pPr>
      <w:r w:rsidRPr="00525D05">
        <w:rPr>
          <w:rFonts w:ascii="Arial" w:hAnsi="Arial" w:cs="Arial"/>
          <w:b/>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511603" w:rsidRPr="00525D05" w:rsidRDefault="00511603" w:rsidP="00511603">
      <w:pPr>
        <w:autoSpaceDE w:val="0"/>
        <w:autoSpaceDN w:val="0"/>
        <w:adjustRightInd w:val="0"/>
        <w:spacing w:after="0" w:line="240" w:lineRule="auto"/>
        <w:ind w:firstLine="720"/>
        <w:jc w:val="both"/>
        <w:rPr>
          <w:rFonts w:ascii="Arial" w:eastAsia="Times New Roman" w:hAnsi="Arial" w:cs="Arial"/>
          <w:b/>
          <w:lang w:val="ro-RO"/>
        </w:rPr>
      </w:pPr>
    </w:p>
    <w:p w:rsidR="00511603" w:rsidRPr="00525D05" w:rsidRDefault="00511603" w:rsidP="00511603">
      <w:pPr>
        <w:autoSpaceDE w:val="0"/>
        <w:autoSpaceDN w:val="0"/>
        <w:adjustRightInd w:val="0"/>
        <w:spacing w:after="0" w:line="240" w:lineRule="auto"/>
        <w:jc w:val="both"/>
        <w:rPr>
          <w:rFonts w:ascii="Arial" w:eastAsia="Times New Roman" w:hAnsi="Arial" w:cs="Arial"/>
          <w:b/>
          <w:i/>
          <w:iCs/>
          <w:lang w:val="ro-RO"/>
        </w:rPr>
      </w:pPr>
      <w:r w:rsidRPr="00525D05">
        <w:rPr>
          <w:rFonts w:ascii="Arial" w:eastAsia="Times New Roman" w:hAnsi="Arial" w:cs="Arial"/>
          <w:b/>
          <w:lang w:val="ro-RO"/>
        </w:rPr>
        <w:lastRenderedPageBreak/>
        <w:t>Prezenta decizie poate fi contestată în conformitate cu prevederile Legii contenciosului administrativ nr. 554/5004, cu modificările şi completările ulterioare.</w:t>
      </w:r>
    </w:p>
    <w:p w:rsidR="00511603" w:rsidRPr="00525D05" w:rsidRDefault="00511603" w:rsidP="00511603">
      <w:pPr>
        <w:autoSpaceDE w:val="0"/>
        <w:autoSpaceDN w:val="0"/>
        <w:adjustRightInd w:val="0"/>
        <w:spacing w:after="0" w:line="240" w:lineRule="auto"/>
        <w:jc w:val="both"/>
        <w:rPr>
          <w:rFonts w:ascii="Arial" w:eastAsia="Times New Roman" w:hAnsi="Arial" w:cs="Arial"/>
          <w:lang w:val="ro-RO"/>
        </w:rPr>
      </w:pPr>
    </w:p>
    <w:p w:rsidR="00511603" w:rsidRPr="00525D05" w:rsidRDefault="00511603" w:rsidP="00511603">
      <w:pPr>
        <w:spacing w:after="0" w:line="240" w:lineRule="auto"/>
        <w:jc w:val="both"/>
        <w:rPr>
          <w:rFonts w:ascii="Arial" w:hAnsi="Arial" w:cs="Arial"/>
          <w:lang w:val="ro-RO"/>
        </w:rPr>
      </w:pPr>
    </w:p>
    <w:p w:rsidR="00511603" w:rsidRPr="00525D05" w:rsidRDefault="00511603" w:rsidP="00511603">
      <w:pPr>
        <w:spacing w:after="0" w:line="240" w:lineRule="auto"/>
        <w:ind w:firstLine="708"/>
        <w:jc w:val="both"/>
        <w:rPr>
          <w:rFonts w:ascii="Arial" w:hAnsi="Arial" w:cs="Arial"/>
          <w:lang w:val="ro-RO"/>
        </w:rPr>
      </w:pPr>
      <w:r w:rsidRPr="00525D05">
        <w:rPr>
          <w:rFonts w:ascii="Arial" w:hAnsi="Arial" w:cs="Arial"/>
          <w:lang w:val="ro-RO"/>
        </w:rPr>
        <w:t>DIRECTOR EXECUTIV,</w:t>
      </w:r>
      <w:r w:rsidRPr="00525D05">
        <w:rPr>
          <w:rFonts w:ascii="Arial" w:hAnsi="Arial" w:cs="Arial"/>
          <w:lang w:val="ro-RO"/>
        </w:rPr>
        <w:tab/>
      </w:r>
      <w:r w:rsidRPr="00525D05">
        <w:rPr>
          <w:rFonts w:ascii="Arial" w:hAnsi="Arial" w:cs="Arial"/>
          <w:lang w:val="ro-RO"/>
        </w:rPr>
        <w:tab/>
        <w:t xml:space="preserve">                                            ŞEF SERVICIU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w:t>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t xml:space="preserve">    AVIZE, ACORDURI, AUTORIZAȚII,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biolog-chimist Sever Ioan ROMAN</w:t>
      </w:r>
      <w:r w:rsidRPr="00525D05">
        <w:rPr>
          <w:rFonts w:ascii="Arial" w:hAnsi="Arial" w:cs="Arial"/>
          <w:lang w:val="ro-RO"/>
        </w:rPr>
        <w:tab/>
        <w:t xml:space="preserve">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ing. Marinela Suciu</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w:t>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t xml:space="preserve">         </w:t>
      </w:r>
    </w:p>
    <w:p w:rsidR="00511603" w:rsidRPr="00525D05" w:rsidRDefault="00511603" w:rsidP="00511603">
      <w:pPr>
        <w:spacing w:after="0" w:line="240" w:lineRule="auto"/>
        <w:jc w:val="both"/>
        <w:rPr>
          <w:rFonts w:ascii="Arial" w:hAnsi="Arial" w:cs="Arial"/>
          <w:lang w:val="ro-RO"/>
        </w:rPr>
      </w:pPr>
    </w:p>
    <w:p w:rsidR="00511603" w:rsidRPr="00525D05" w:rsidRDefault="00511603" w:rsidP="00511603">
      <w:pPr>
        <w:spacing w:after="0" w:line="240" w:lineRule="auto"/>
        <w:jc w:val="both"/>
        <w:rPr>
          <w:rFonts w:ascii="Arial" w:hAnsi="Arial" w:cs="Arial"/>
          <w:lang w:val="ro-RO"/>
        </w:rPr>
      </w:pPr>
    </w:p>
    <w:p w:rsidR="00511603" w:rsidRPr="00525D05" w:rsidRDefault="00511603" w:rsidP="00511603">
      <w:pPr>
        <w:spacing w:after="0" w:line="240" w:lineRule="auto"/>
        <w:ind w:left="5760" w:firstLine="720"/>
        <w:jc w:val="both"/>
        <w:rPr>
          <w:rFonts w:ascii="Arial" w:hAnsi="Arial" w:cs="Arial"/>
          <w:lang w:val="ro-RO"/>
        </w:rPr>
      </w:pPr>
    </w:p>
    <w:p w:rsidR="00511603" w:rsidRPr="00525D05" w:rsidRDefault="00511603" w:rsidP="00511603">
      <w:pPr>
        <w:spacing w:after="0" w:line="240" w:lineRule="auto"/>
        <w:ind w:left="5760" w:firstLine="720"/>
        <w:jc w:val="both"/>
        <w:rPr>
          <w:rFonts w:ascii="Arial" w:hAnsi="Arial" w:cs="Arial"/>
          <w:lang w:val="ro-RO"/>
        </w:rPr>
      </w:pPr>
      <w:r w:rsidRPr="00525D05">
        <w:rPr>
          <w:rFonts w:ascii="Arial" w:hAnsi="Arial" w:cs="Arial"/>
          <w:lang w:val="ro-RO"/>
        </w:rPr>
        <w:t xml:space="preserve">        ÎNTOCMIT,</w:t>
      </w:r>
    </w:p>
    <w:p w:rsidR="00511603" w:rsidRPr="00525D05" w:rsidRDefault="00511603" w:rsidP="00511603">
      <w:pPr>
        <w:spacing w:after="0" w:line="240" w:lineRule="auto"/>
        <w:ind w:left="5760" w:firstLine="720"/>
        <w:jc w:val="both"/>
        <w:rPr>
          <w:rFonts w:ascii="Arial" w:hAnsi="Arial" w:cs="Arial"/>
          <w:lang w:val="ro-RO"/>
        </w:rPr>
      </w:pPr>
      <w:r w:rsidRPr="00525D05">
        <w:rPr>
          <w:rFonts w:ascii="Arial" w:hAnsi="Arial" w:cs="Arial"/>
          <w:lang w:val="ro-RO"/>
        </w:rPr>
        <w:t xml:space="preserve">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ing. Csilla Hapca</w:t>
      </w:r>
    </w:p>
    <w:p w:rsidR="0060572C" w:rsidRPr="00525D05" w:rsidRDefault="0060572C" w:rsidP="00B613E7">
      <w:pPr>
        <w:jc w:val="center"/>
        <w:rPr>
          <w:rFonts w:ascii="Arial" w:hAnsi="Arial" w:cs="Arial"/>
          <w:b/>
          <w:bCs/>
          <w:sz w:val="20"/>
          <w:szCs w:val="20"/>
          <w:lang w:val="ro-RO"/>
        </w:rPr>
      </w:pPr>
    </w:p>
    <w:sectPr w:rsidR="0060572C" w:rsidRPr="00525D05"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66" w:rsidRDefault="00674C66" w:rsidP="0010560A">
      <w:pPr>
        <w:spacing w:after="0" w:line="240" w:lineRule="auto"/>
      </w:pPr>
      <w:r>
        <w:separator/>
      </w:r>
    </w:p>
  </w:endnote>
  <w:endnote w:type="continuationSeparator" w:id="0">
    <w:p w:rsidR="00674C66" w:rsidRDefault="00674C6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274575">
              <w:rPr>
                <w:b/>
                <w:noProof/>
              </w:rPr>
              <w:t>4</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274575">
              <w:rPr>
                <w:b/>
                <w:noProof/>
              </w:rPr>
              <w:t>4</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66" w:rsidRDefault="00674C66" w:rsidP="0010560A">
      <w:pPr>
        <w:spacing w:after="0" w:line="240" w:lineRule="auto"/>
      </w:pPr>
      <w:r>
        <w:separator/>
      </w:r>
    </w:p>
  </w:footnote>
  <w:footnote w:type="continuationSeparator" w:id="0">
    <w:p w:rsidR="00674C66" w:rsidRDefault="00674C66"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27F80"/>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CF6"/>
    <w:rsid w:val="00070DD3"/>
    <w:rsid w:val="0007594F"/>
    <w:rsid w:val="00083AD8"/>
    <w:rsid w:val="00085AE3"/>
    <w:rsid w:val="000866DE"/>
    <w:rsid w:val="00086B9A"/>
    <w:rsid w:val="000872A6"/>
    <w:rsid w:val="000925FA"/>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30855"/>
    <w:rsid w:val="00132403"/>
    <w:rsid w:val="00140DBC"/>
    <w:rsid w:val="001502CF"/>
    <w:rsid w:val="00162C95"/>
    <w:rsid w:val="00163BFA"/>
    <w:rsid w:val="00163FDA"/>
    <w:rsid w:val="0016529F"/>
    <w:rsid w:val="00166EFD"/>
    <w:rsid w:val="0017069E"/>
    <w:rsid w:val="00170A56"/>
    <w:rsid w:val="00172000"/>
    <w:rsid w:val="001772F6"/>
    <w:rsid w:val="00180D2F"/>
    <w:rsid w:val="001872CB"/>
    <w:rsid w:val="001925F5"/>
    <w:rsid w:val="00195A33"/>
    <w:rsid w:val="00196B36"/>
    <w:rsid w:val="001A38B1"/>
    <w:rsid w:val="001A568C"/>
    <w:rsid w:val="001A62DF"/>
    <w:rsid w:val="001B05BF"/>
    <w:rsid w:val="001B0834"/>
    <w:rsid w:val="001B4263"/>
    <w:rsid w:val="001C724E"/>
    <w:rsid w:val="001C7394"/>
    <w:rsid w:val="001D0270"/>
    <w:rsid w:val="001D5949"/>
    <w:rsid w:val="001E1173"/>
    <w:rsid w:val="001E3089"/>
    <w:rsid w:val="001E6B6A"/>
    <w:rsid w:val="001E7F8D"/>
    <w:rsid w:val="001F14EB"/>
    <w:rsid w:val="001F7DFF"/>
    <w:rsid w:val="002053A6"/>
    <w:rsid w:val="00206112"/>
    <w:rsid w:val="00206333"/>
    <w:rsid w:val="00211649"/>
    <w:rsid w:val="00213926"/>
    <w:rsid w:val="00214023"/>
    <w:rsid w:val="002176F5"/>
    <w:rsid w:val="0022200A"/>
    <w:rsid w:val="00222A11"/>
    <w:rsid w:val="002238D9"/>
    <w:rsid w:val="00232324"/>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041B1"/>
    <w:rsid w:val="00307E74"/>
    <w:rsid w:val="00311CF2"/>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ED1"/>
    <w:rsid w:val="003C5D76"/>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E8D"/>
    <w:rsid w:val="004C5333"/>
    <w:rsid w:val="004C57C1"/>
    <w:rsid w:val="004C71B9"/>
    <w:rsid w:val="004D4798"/>
    <w:rsid w:val="004D6C37"/>
    <w:rsid w:val="004E2504"/>
    <w:rsid w:val="004E4678"/>
    <w:rsid w:val="004E5A4A"/>
    <w:rsid w:val="004E7171"/>
    <w:rsid w:val="004F0F5A"/>
    <w:rsid w:val="004F1DB4"/>
    <w:rsid w:val="004F2C32"/>
    <w:rsid w:val="004F3BF8"/>
    <w:rsid w:val="004F3DF5"/>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7B71"/>
    <w:rsid w:val="0054340C"/>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B076F"/>
    <w:rsid w:val="005B09B7"/>
    <w:rsid w:val="005B20C8"/>
    <w:rsid w:val="005C1C84"/>
    <w:rsid w:val="005C1E73"/>
    <w:rsid w:val="005C44D9"/>
    <w:rsid w:val="005C52FD"/>
    <w:rsid w:val="005C716F"/>
    <w:rsid w:val="005D3599"/>
    <w:rsid w:val="005D557A"/>
    <w:rsid w:val="005E3E40"/>
    <w:rsid w:val="005E6E01"/>
    <w:rsid w:val="005F43D9"/>
    <w:rsid w:val="005F52B5"/>
    <w:rsid w:val="005F5EFA"/>
    <w:rsid w:val="0060572C"/>
    <w:rsid w:val="006067E5"/>
    <w:rsid w:val="00606943"/>
    <w:rsid w:val="00607A7C"/>
    <w:rsid w:val="00610D4E"/>
    <w:rsid w:val="0061677F"/>
    <w:rsid w:val="00617F2C"/>
    <w:rsid w:val="006241A9"/>
    <w:rsid w:val="00624A27"/>
    <w:rsid w:val="00627497"/>
    <w:rsid w:val="00632117"/>
    <w:rsid w:val="0063255B"/>
    <w:rsid w:val="00644897"/>
    <w:rsid w:val="0064599E"/>
    <w:rsid w:val="0065046E"/>
    <w:rsid w:val="00650862"/>
    <w:rsid w:val="0065147F"/>
    <w:rsid w:val="006515DF"/>
    <w:rsid w:val="00653AE3"/>
    <w:rsid w:val="00654F2F"/>
    <w:rsid w:val="00662841"/>
    <w:rsid w:val="006669BB"/>
    <w:rsid w:val="006676E4"/>
    <w:rsid w:val="00667BDA"/>
    <w:rsid w:val="006714C0"/>
    <w:rsid w:val="00674C66"/>
    <w:rsid w:val="00677AD1"/>
    <w:rsid w:val="00682585"/>
    <w:rsid w:val="0068498C"/>
    <w:rsid w:val="00695984"/>
    <w:rsid w:val="00697DE0"/>
    <w:rsid w:val="006A3C09"/>
    <w:rsid w:val="006A7BD0"/>
    <w:rsid w:val="006B1C3A"/>
    <w:rsid w:val="006B2848"/>
    <w:rsid w:val="006C097B"/>
    <w:rsid w:val="006C5B6A"/>
    <w:rsid w:val="006C6B5C"/>
    <w:rsid w:val="006D262C"/>
    <w:rsid w:val="006D270A"/>
    <w:rsid w:val="006D3FCD"/>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C5214"/>
    <w:rsid w:val="007D3BA6"/>
    <w:rsid w:val="007D3BBE"/>
    <w:rsid w:val="007D459B"/>
    <w:rsid w:val="007E13C8"/>
    <w:rsid w:val="007E616F"/>
    <w:rsid w:val="007E780C"/>
    <w:rsid w:val="007F0184"/>
    <w:rsid w:val="007F1E9C"/>
    <w:rsid w:val="007F20BF"/>
    <w:rsid w:val="007F42CF"/>
    <w:rsid w:val="007F7C39"/>
    <w:rsid w:val="00800985"/>
    <w:rsid w:val="00803F10"/>
    <w:rsid w:val="008061F3"/>
    <w:rsid w:val="00807BF6"/>
    <w:rsid w:val="008104EE"/>
    <w:rsid w:val="00811026"/>
    <w:rsid w:val="00821C87"/>
    <w:rsid w:val="00821E1F"/>
    <w:rsid w:val="00823B64"/>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1B8B"/>
    <w:rsid w:val="008736B4"/>
    <w:rsid w:val="00875F83"/>
    <w:rsid w:val="00877C0A"/>
    <w:rsid w:val="00891FCF"/>
    <w:rsid w:val="00894587"/>
    <w:rsid w:val="00894AA0"/>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2B8"/>
    <w:rsid w:val="00917B29"/>
    <w:rsid w:val="00917E01"/>
    <w:rsid w:val="00922204"/>
    <w:rsid w:val="00922E62"/>
    <w:rsid w:val="009247DF"/>
    <w:rsid w:val="00925B97"/>
    <w:rsid w:val="00933190"/>
    <w:rsid w:val="00933232"/>
    <w:rsid w:val="00933C8B"/>
    <w:rsid w:val="00934533"/>
    <w:rsid w:val="00943E4D"/>
    <w:rsid w:val="00944AD5"/>
    <w:rsid w:val="00945519"/>
    <w:rsid w:val="009529DC"/>
    <w:rsid w:val="009533E5"/>
    <w:rsid w:val="009544FB"/>
    <w:rsid w:val="00957825"/>
    <w:rsid w:val="00970AD4"/>
    <w:rsid w:val="00976283"/>
    <w:rsid w:val="009834BB"/>
    <w:rsid w:val="00983C72"/>
    <w:rsid w:val="009932F9"/>
    <w:rsid w:val="0099518F"/>
    <w:rsid w:val="009A121B"/>
    <w:rsid w:val="009A60B9"/>
    <w:rsid w:val="009B1DE0"/>
    <w:rsid w:val="009B2AA1"/>
    <w:rsid w:val="009B3344"/>
    <w:rsid w:val="009B4193"/>
    <w:rsid w:val="009B5D8E"/>
    <w:rsid w:val="009B648B"/>
    <w:rsid w:val="009C20F2"/>
    <w:rsid w:val="009C2625"/>
    <w:rsid w:val="009D53D2"/>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1F3B"/>
    <w:rsid w:val="00A12076"/>
    <w:rsid w:val="00A15581"/>
    <w:rsid w:val="00A161AA"/>
    <w:rsid w:val="00A16D8A"/>
    <w:rsid w:val="00A26E98"/>
    <w:rsid w:val="00A31B58"/>
    <w:rsid w:val="00A342C4"/>
    <w:rsid w:val="00A34330"/>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16"/>
    <w:rsid w:val="00B75FD0"/>
    <w:rsid w:val="00B776FE"/>
    <w:rsid w:val="00B80ECD"/>
    <w:rsid w:val="00B81576"/>
    <w:rsid w:val="00B82024"/>
    <w:rsid w:val="00B832DC"/>
    <w:rsid w:val="00B905DB"/>
    <w:rsid w:val="00B919D5"/>
    <w:rsid w:val="00B93560"/>
    <w:rsid w:val="00B948A5"/>
    <w:rsid w:val="00B95C88"/>
    <w:rsid w:val="00B964A4"/>
    <w:rsid w:val="00BA5160"/>
    <w:rsid w:val="00BA629E"/>
    <w:rsid w:val="00BB037A"/>
    <w:rsid w:val="00BB0896"/>
    <w:rsid w:val="00BB0CB3"/>
    <w:rsid w:val="00BC2951"/>
    <w:rsid w:val="00BC47F1"/>
    <w:rsid w:val="00BC4CF3"/>
    <w:rsid w:val="00BD3677"/>
    <w:rsid w:val="00BD44BB"/>
    <w:rsid w:val="00BD4956"/>
    <w:rsid w:val="00BD5E3A"/>
    <w:rsid w:val="00BD5F98"/>
    <w:rsid w:val="00BE2264"/>
    <w:rsid w:val="00BE228F"/>
    <w:rsid w:val="00BE2EEA"/>
    <w:rsid w:val="00BF071F"/>
    <w:rsid w:val="00BF1D13"/>
    <w:rsid w:val="00BF5E2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95D"/>
    <w:rsid w:val="00CC2BF6"/>
    <w:rsid w:val="00CD01C2"/>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3DF5"/>
    <w:rsid w:val="00D2763D"/>
    <w:rsid w:val="00D34019"/>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8781B"/>
    <w:rsid w:val="00D92E3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73954"/>
    <w:rsid w:val="00E7499D"/>
    <w:rsid w:val="00E760E5"/>
    <w:rsid w:val="00E81C64"/>
    <w:rsid w:val="00E85BF1"/>
    <w:rsid w:val="00E92F5E"/>
    <w:rsid w:val="00E97319"/>
    <w:rsid w:val="00E97B5C"/>
    <w:rsid w:val="00EA2969"/>
    <w:rsid w:val="00EA3B8F"/>
    <w:rsid w:val="00EA48A0"/>
    <w:rsid w:val="00EA494C"/>
    <w:rsid w:val="00EA4FF1"/>
    <w:rsid w:val="00EB4525"/>
    <w:rsid w:val="00EB6064"/>
    <w:rsid w:val="00EB6C6D"/>
    <w:rsid w:val="00EB793E"/>
    <w:rsid w:val="00EC0515"/>
    <w:rsid w:val="00EC1082"/>
    <w:rsid w:val="00EC323E"/>
    <w:rsid w:val="00ED0040"/>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A7E28"/>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E160-EEFD-4068-BF02-33562550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1499</Words>
  <Characters>8546</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 Csilla</cp:lastModifiedBy>
  <cp:revision>88</cp:revision>
  <cp:lastPrinted>2018-03-02T07:29:00Z</cp:lastPrinted>
  <dcterms:created xsi:type="dcterms:W3CDTF">2018-08-21T12:00:00Z</dcterms:created>
  <dcterms:modified xsi:type="dcterms:W3CDTF">2018-10-24T10:58:00Z</dcterms:modified>
</cp:coreProperties>
</file>