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5A51C0"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5A51C0">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5A51C0">
        <w:rPr>
          <w:rFonts w:ascii="Times New Roman" w:hAnsi="Times New Roman"/>
          <w:b/>
          <w:color w:val="00214E"/>
          <w:sz w:val="32"/>
          <w:szCs w:val="32"/>
          <w:lang w:val="ro-RO"/>
        </w:rPr>
        <w:t xml:space="preserve"> </w:t>
      </w:r>
      <w:r w:rsidR="003D3452" w:rsidRPr="005A51C0">
        <w:rPr>
          <w:rFonts w:ascii="Times New Roman" w:hAnsi="Times New Roman"/>
          <w:b/>
          <w:color w:val="00214E"/>
          <w:sz w:val="32"/>
          <w:szCs w:val="32"/>
          <w:lang w:val="ro-RO"/>
        </w:rPr>
        <w:t xml:space="preserve"> </w:t>
      </w:r>
      <w:r w:rsidRPr="005A51C0">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5A51C0">
        <w:rPr>
          <w:rFonts w:ascii="Times New Roman" w:hAnsi="Times New Roman"/>
          <w:b/>
          <w:color w:val="00214E"/>
          <w:sz w:val="32"/>
          <w:szCs w:val="32"/>
          <w:lang w:val="ro-RO"/>
        </w:rPr>
        <w:t xml:space="preserve">                    </w:t>
      </w:r>
      <w:r w:rsidR="00777451" w:rsidRPr="005A51C0">
        <w:rPr>
          <w:rFonts w:ascii="Times New Roman" w:hAnsi="Times New Roman"/>
          <w:b/>
          <w:color w:val="00214E"/>
          <w:sz w:val="32"/>
          <w:szCs w:val="32"/>
          <w:lang w:val="ro-RO"/>
        </w:rPr>
        <w:t xml:space="preserve"> </w:t>
      </w:r>
      <w:r w:rsidR="003D3452" w:rsidRPr="005A51C0">
        <w:rPr>
          <w:rFonts w:ascii="Times New Roman" w:hAnsi="Times New Roman"/>
          <w:b/>
          <w:color w:val="00214E"/>
          <w:sz w:val="36"/>
          <w:szCs w:val="36"/>
          <w:lang w:val="ro-RO"/>
        </w:rPr>
        <w:t xml:space="preserve">              </w:t>
      </w:r>
      <w:r w:rsidR="00777451" w:rsidRPr="005A51C0">
        <w:rPr>
          <w:rFonts w:ascii="Times New Roman" w:hAnsi="Times New Roman"/>
          <w:b/>
          <w:color w:val="00214E"/>
          <w:sz w:val="36"/>
          <w:szCs w:val="36"/>
          <w:lang w:val="ro-RO"/>
        </w:rPr>
        <w:t xml:space="preserve"> </w:t>
      </w:r>
    </w:p>
    <w:p w:rsidR="0089789D" w:rsidRPr="005A51C0" w:rsidRDefault="0089789D" w:rsidP="008622FC">
      <w:pPr>
        <w:pStyle w:val="Header"/>
        <w:tabs>
          <w:tab w:val="clear" w:pos="4680"/>
          <w:tab w:val="clear" w:pos="9360"/>
          <w:tab w:val="left" w:pos="9000"/>
        </w:tabs>
        <w:jc w:val="center"/>
        <w:rPr>
          <w:rFonts w:ascii="Times New Roman" w:hAnsi="Times New Roman"/>
          <w:sz w:val="36"/>
          <w:szCs w:val="36"/>
          <w:lang w:val="ro-RO"/>
        </w:rPr>
      </w:pPr>
      <w:r w:rsidRPr="005A51C0">
        <w:rPr>
          <w:rFonts w:ascii="Times New Roman" w:hAnsi="Times New Roman"/>
          <w:b/>
          <w:sz w:val="36"/>
          <w:szCs w:val="36"/>
          <w:lang w:val="ro-RO"/>
        </w:rPr>
        <w:t>Agenţia Naţională pentru Protecţia Mediului</w:t>
      </w:r>
      <w:r w:rsidR="00CF0557" w:rsidRPr="005A51C0">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5A51C0" w:rsidTr="00DE59EA">
        <w:trPr>
          <w:trHeight w:val="226"/>
        </w:trPr>
        <w:tc>
          <w:tcPr>
            <w:tcW w:w="10173" w:type="dxa"/>
            <w:shd w:val="clear" w:color="auto" w:fill="auto"/>
          </w:tcPr>
          <w:p w:rsidR="003C6148" w:rsidRPr="005A51C0"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5A51C0">
              <w:rPr>
                <w:rFonts w:ascii="Times New Roman" w:hAnsi="Times New Roman"/>
                <w:b/>
                <w:bCs/>
                <w:sz w:val="36"/>
                <w:szCs w:val="36"/>
                <w:lang w:val="ro-RO"/>
              </w:rPr>
              <w:t xml:space="preserve">Agenţia pentru Protecţia Mediului </w:t>
            </w:r>
            <w:r w:rsidR="00A462A0" w:rsidRPr="005A51C0">
              <w:rPr>
                <w:rFonts w:ascii="Times New Roman" w:hAnsi="Times New Roman"/>
                <w:b/>
                <w:bCs/>
                <w:sz w:val="36"/>
                <w:szCs w:val="36"/>
                <w:lang w:val="ro-RO"/>
              </w:rPr>
              <w:t>Bistrița-Năsăud</w:t>
            </w:r>
          </w:p>
        </w:tc>
      </w:tr>
    </w:tbl>
    <w:p w:rsidR="00BF45F6" w:rsidRPr="005A51C0" w:rsidRDefault="00BF45F6" w:rsidP="00BF45F6">
      <w:pPr>
        <w:pStyle w:val="Heading1"/>
        <w:spacing w:before="0" w:beforeAutospacing="0" w:after="0" w:afterAutospacing="0"/>
        <w:rPr>
          <w:rFonts w:ascii="Arial" w:hAnsi="Arial" w:cs="Arial"/>
          <w:sz w:val="20"/>
          <w:szCs w:val="20"/>
          <w:lang w:val="ro-RO"/>
        </w:rPr>
      </w:pPr>
      <w:r w:rsidRPr="005A51C0">
        <w:rPr>
          <w:rFonts w:ascii="Arial" w:hAnsi="Arial" w:cs="Arial"/>
          <w:sz w:val="20"/>
          <w:szCs w:val="20"/>
          <w:lang w:val="ro-RO"/>
        </w:rPr>
        <w:t xml:space="preserve">                                                                         </w:t>
      </w:r>
    </w:p>
    <w:p w:rsidR="00DD5697" w:rsidRPr="005A51C0" w:rsidRDefault="00DD5697" w:rsidP="00DD5697">
      <w:pPr>
        <w:spacing w:after="0" w:line="240" w:lineRule="auto"/>
        <w:jc w:val="center"/>
        <w:rPr>
          <w:rFonts w:ascii="Arial" w:eastAsia="Times New Roman" w:hAnsi="Arial" w:cs="Arial"/>
          <w:b/>
          <w:lang w:val="ro-RO"/>
        </w:rPr>
      </w:pPr>
    </w:p>
    <w:p w:rsidR="00DD5697" w:rsidRPr="005A51C0" w:rsidRDefault="00DD5697" w:rsidP="00DD5697">
      <w:pPr>
        <w:spacing w:after="0" w:line="240" w:lineRule="auto"/>
        <w:jc w:val="center"/>
        <w:rPr>
          <w:rFonts w:ascii="Arial" w:eastAsia="Times New Roman" w:hAnsi="Arial" w:cs="Arial"/>
          <w:b/>
          <w:lang w:val="ro-RO"/>
        </w:rPr>
      </w:pPr>
    </w:p>
    <w:p w:rsidR="00DD5697" w:rsidRPr="005A51C0" w:rsidRDefault="00DD5697" w:rsidP="00DD5697">
      <w:pPr>
        <w:spacing w:after="0" w:line="240" w:lineRule="auto"/>
        <w:jc w:val="center"/>
        <w:rPr>
          <w:rFonts w:ascii="Arial" w:eastAsia="Times New Roman" w:hAnsi="Arial" w:cs="Arial"/>
          <w:b/>
          <w:lang w:val="ro-RO"/>
        </w:rPr>
      </w:pPr>
    </w:p>
    <w:p w:rsidR="00DD5697" w:rsidRPr="005A51C0" w:rsidRDefault="00DD5697" w:rsidP="00DD5697">
      <w:pPr>
        <w:spacing w:after="0" w:line="240" w:lineRule="auto"/>
        <w:jc w:val="center"/>
        <w:rPr>
          <w:rFonts w:ascii="Arial" w:eastAsia="Times New Roman" w:hAnsi="Arial" w:cs="Arial"/>
          <w:b/>
          <w:lang w:val="ro-RO"/>
        </w:rPr>
      </w:pPr>
    </w:p>
    <w:p w:rsidR="00DD5697" w:rsidRPr="005A51C0" w:rsidRDefault="00DD5697" w:rsidP="00DD5697">
      <w:pPr>
        <w:spacing w:after="0" w:line="240" w:lineRule="auto"/>
        <w:jc w:val="center"/>
        <w:rPr>
          <w:rFonts w:ascii="Arial" w:eastAsia="Times New Roman" w:hAnsi="Arial" w:cs="Arial"/>
          <w:b/>
          <w:lang w:val="ro-RO"/>
        </w:rPr>
      </w:pPr>
      <w:r w:rsidRPr="005A51C0">
        <w:rPr>
          <w:rFonts w:ascii="Arial" w:eastAsia="Times New Roman" w:hAnsi="Arial" w:cs="Arial"/>
          <w:b/>
          <w:lang w:val="ro-RO"/>
        </w:rPr>
        <w:t>DECIZIA ETAPEI DE ÎNCADRARE</w:t>
      </w:r>
      <w:r w:rsidR="009965CC" w:rsidRPr="005A51C0">
        <w:rPr>
          <w:rFonts w:ascii="Arial" w:eastAsia="Times New Roman" w:hAnsi="Arial" w:cs="Arial"/>
          <w:b/>
          <w:lang w:val="ro-RO"/>
        </w:rPr>
        <w:t xml:space="preserve"> - proiect</w:t>
      </w:r>
      <w:r w:rsidRPr="005A51C0">
        <w:rPr>
          <w:rFonts w:ascii="Arial" w:eastAsia="Times New Roman" w:hAnsi="Arial" w:cs="Arial"/>
          <w:b/>
          <w:lang w:val="ro-RO"/>
        </w:rPr>
        <w:t xml:space="preserve"> </w:t>
      </w:r>
    </w:p>
    <w:p w:rsidR="00DD5697" w:rsidRPr="005A51C0" w:rsidRDefault="00DD5697" w:rsidP="00DD5697">
      <w:pPr>
        <w:spacing w:after="0" w:line="240" w:lineRule="auto"/>
        <w:jc w:val="center"/>
        <w:rPr>
          <w:rFonts w:ascii="Arial" w:eastAsia="Times New Roman" w:hAnsi="Arial" w:cs="Arial"/>
          <w:b/>
          <w:lang w:val="ro-RO"/>
        </w:rPr>
      </w:pPr>
    </w:p>
    <w:p w:rsidR="00DD5697" w:rsidRPr="005A51C0" w:rsidRDefault="00024FA2" w:rsidP="00DD5697">
      <w:pPr>
        <w:spacing w:after="0" w:line="240" w:lineRule="auto"/>
        <w:jc w:val="center"/>
        <w:rPr>
          <w:rFonts w:ascii="Arial" w:eastAsia="Times New Roman" w:hAnsi="Arial" w:cs="Arial"/>
          <w:b/>
          <w:lang w:val="ro-RO"/>
        </w:rPr>
      </w:pPr>
      <w:r>
        <w:rPr>
          <w:rFonts w:ascii="Arial" w:eastAsia="Times New Roman" w:hAnsi="Arial" w:cs="Arial"/>
          <w:b/>
          <w:lang w:val="ro-RO"/>
        </w:rPr>
        <w:t>4</w:t>
      </w:r>
      <w:bookmarkStart w:id="0" w:name="_GoBack"/>
      <w:bookmarkEnd w:id="0"/>
      <w:r w:rsidR="00DD5697" w:rsidRPr="005A51C0">
        <w:rPr>
          <w:rFonts w:ascii="Arial" w:eastAsia="Times New Roman" w:hAnsi="Arial" w:cs="Arial"/>
          <w:b/>
          <w:lang w:val="ro-RO"/>
        </w:rPr>
        <w:t xml:space="preserve"> </w:t>
      </w:r>
      <w:r w:rsidR="005A51C0">
        <w:rPr>
          <w:rFonts w:ascii="Arial" w:eastAsia="Times New Roman" w:hAnsi="Arial" w:cs="Arial"/>
          <w:b/>
          <w:lang w:val="ro-RO"/>
        </w:rPr>
        <w:t>OCTOMBRIE</w:t>
      </w:r>
      <w:r w:rsidR="00DD5697" w:rsidRPr="005A51C0">
        <w:rPr>
          <w:rFonts w:ascii="Arial" w:eastAsia="Times New Roman" w:hAnsi="Arial" w:cs="Arial"/>
          <w:b/>
          <w:lang w:val="ro-RO"/>
        </w:rPr>
        <w:t xml:space="preserve"> 2018</w:t>
      </w:r>
    </w:p>
    <w:p w:rsidR="00DD5697" w:rsidRPr="005A51C0" w:rsidRDefault="00DD5697" w:rsidP="00DD5697">
      <w:pPr>
        <w:spacing w:after="0" w:line="240" w:lineRule="auto"/>
        <w:rPr>
          <w:rFonts w:ascii="Arial" w:eastAsia="Times New Roman" w:hAnsi="Arial" w:cs="Arial"/>
          <w:lang w:val="ro-RO"/>
        </w:rPr>
      </w:pPr>
    </w:p>
    <w:p w:rsidR="00DD5697" w:rsidRPr="005A51C0" w:rsidRDefault="00DD5697" w:rsidP="00DD5697">
      <w:pPr>
        <w:spacing w:after="0" w:line="240" w:lineRule="auto"/>
        <w:jc w:val="both"/>
        <w:rPr>
          <w:rFonts w:ascii="Arial" w:hAnsi="Arial" w:cs="Arial"/>
          <w:lang w:val="ro-RO"/>
        </w:rPr>
      </w:pPr>
    </w:p>
    <w:p w:rsidR="00DD5697" w:rsidRPr="005A51C0" w:rsidRDefault="00DD5697" w:rsidP="00DD5697">
      <w:pPr>
        <w:spacing w:after="0" w:line="240" w:lineRule="auto"/>
        <w:jc w:val="both"/>
        <w:rPr>
          <w:rFonts w:ascii="Arial" w:hAnsi="Arial" w:cs="Arial"/>
          <w:lang w:val="ro-RO"/>
        </w:rPr>
      </w:pPr>
    </w:p>
    <w:p w:rsidR="00DD5697" w:rsidRPr="005A51C0" w:rsidRDefault="00DD5697" w:rsidP="00DD5697">
      <w:pPr>
        <w:spacing w:after="0" w:line="240" w:lineRule="auto"/>
        <w:ind w:firstLine="720"/>
        <w:jc w:val="both"/>
        <w:rPr>
          <w:rFonts w:ascii="Arial" w:hAnsi="Arial" w:cs="Arial"/>
          <w:lang w:val="ro-RO"/>
        </w:rPr>
      </w:pPr>
      <w:r w:rsidRPr="005A51C0">
        <w:rPr>
          <w:rFonts w:ascii="Arial" w:hAnsi="Arial" w:cs="Arial"/>
          <w:lang w:val="ro-RO"/>
        </w:rPr>
        <w:t xml:space="preserve">Ca urmare a solicitării de emitere a acordului de mediu adresată de </w:t>
      </w:r>
      <w:r w:rsidR="005A51C0">
        <w:rPr>
          <w:rFonts w:ascii="Arial" w:hAnsi="Arial" w:cs="Arial"/>
          <w:iCs/>
          <w:lang w:val="ro-RO"/>
        </w:rPr>
        <w:t>MUNICIPIUL BISTRIȚA</w:t>
      </w:r>
      <w:r w:rsidR="005A51C0" w:rsidRPr="00110EB4">
        <w:rPr>
          <w:rFonts w:ascii="Arial" w:hAnsi="Arial" w:cs="Arial"/>
          <w:lang w:val="ro-RO"/>
        </w:rPr>
        <w:t xml:space="preserve"> din </w:t>
      </w:r>
      <w:r w:rsidR="005A51C0">
        <w:rPr>
          <w:rFonts w:ascii="Arial" w:hAnsi="Arial" w:cs="Arial"/>
          <w:lang w:val="ro-RO"/>
        </w:rPr>
        <w:t>municipiul Bistrița</w:t>
      </w:r>
      <w:r w:rsidR="005A51C0" w:rsidRPr="00110EB4">
        <w:rPr>
          <w:rFonts w:ascii="Arial" w:hAnsi="Arial" w:cs="Arial"/>
          <w:lang w:val="ro-RO"/>
        </w:rPr>
        <w:t>, str. P</w:t>
      </w:r>
      <w:r w:rsidR="005A51C0">
        <w:rPr>
          <w:rFonts w:ascii="Arial" w:hAnsi="Arial" w:cs="Arial"/>
          <w:lang w:val="ro-RO"/>
        </w:rPr>
        <w:t>iața Centrală</w:t>
      </w:r>
      <w:r w:rsidR="005A51C0" w:rsidRPr="00110EB4">
        <w:rPr>
          <w:rFonts w:ascii="Arial" w:hAnsi="Arial" w:cs="Arial"/>
          <w:lang w:val="ro-RO"/>
        </w:rPr>
        <w:t xml:space="preserve">, nr. </w:t>
      </w:r>
      <w:r w:rsidR="005A51C0">
        <w:rPr>
          <w:rFonts w:ascii="Arial" w:hAnsi="Arial" w:cs="Arial"/>
          <w:lang w:val="ro-RO"/>
        </w:rPr>
        <w:t>6</w:t>
      </w:r>
      <w:r w:rsidRPr="005A51C0">
        <w:rPr>
          <w:rFonts w:ascii="Arial" w:eastAsia="Times New Roman" w:hAnsi="Arial" w:cs="Arial"/>
          <w:lang w:val="ro-RO"/>
        </w:rPr>
        <w:t>, județul Bistriţa-Năsăud</w:t>
      </w:r>
      <w:r w:rsidRPr="005A51C0">
        <w:rPr>
          <w:rFonts w:ascii="Arial" w:hAnsi="Arial" w:cs="Arial"/>
          <w:lang w:val="ro-RO"/>
        </w:rPr>
        <w:t xml:space="preserve">, înregistrată la Agenţia pentru Protecţia Mediului Bistriţa-Năsăud cu nr. </w:t>
      </w:r>
      <w:r w:rsidR="005A51C0" w:rsidRPr="00110EB4">
        <w:rPr>
          <w:rFonts w:ascii="Arial" w:hAnsi="Arial" w:cs="Arial"/>
          <w:lang w:val="ro-RO"/>
        </w:rPr>
        <w:t>9</w:t>
      </w:r>
      <w:r w:rsidR="005A51C0">
        <w:rPr>
          <w:rFonts w:ascii="Arial" w:hAnsi="Arial" w:cs="Arial"/>
          <w:lang w:val="ro-RO"/>
        </w:rPr>
        <w:t>971</w:t>
      </w:r>
      <w:r w:rsidR="005A51C0" w:rsidRPr="00110EB4">
        <w:rPr>
          <w:rFonts w:ascii="Arial" w:hAnsi="Arial" w:cs="Arial"/>
          <w:lang w:val="ro-RO"/>
        </w:rPr>
        <w:t>/2</w:t>
      </w:r>
      <w:r w:rsidR="005A51C0">
        <w:rPr>
          <w:rFonts w:ascii="Arial" w:hAnsi="Arial" w:cs="Arial"/>
          <w:lang w:val="ro-RO"/>
        </w:rPr>
        <w:t>1</w:t>
      </w:r>
      <w:r w:rsidR="005A51C0" w:rsidRPr="00110EB4">
        <w:rPr>
          <w:rFonts w:ascii="Arial" w:hAnsi="Arial" w:cs="Arial"/>
          <w:lang w:val="ro-RO"/>
        </w:rPr>
        <w:t>.09.2018</w:t>
      </w:r>
      <w:r w:rsidRPr="005A51C0">
        <w:rPr>
          <w:rFonts w:ascii="Arial" w:eastAsia="Times New Roman" w:hAnsi="Arial" w:cs="Arial"/>
          <w:lang w:val="ro-RO"/>
        </w:rPr>
        <w:t>,</w:t>
      </w:r>
      <w:r w:rsidRPr="005A51C0">
        <w:rPr>
          <w:rFonts w:ascii="Arial" w:hAnsi="Arial" w:cs="Arial"/>
          <w:i/>
          <w:lang w:val="ro-RO"/>
        </w:rPr>
        <w:t xml:space="preserve"> </w:t>
      </w:r>
      <w:r w:rsidRPr="005A51C0">
        <w:rPr>
          <w:rFonts w:ascii="Arial" w:hAnsi="Arial" w:cs="Arial"/>
          <w:lang w:val="ro-RO"/>
        </w:rPr>
        <w:t xml:space="preserve">ultima completare cu nr. </w:t>
      </w:r>
      <w:r w:rsidR="005A51C0">
        <w:rPr>
          <w:rFonts w:ascii="Arial" w:hAnsi="Arial" w:cs="Arial"/>
          <w:lang w:val="ro-RO"/>
        </w:rPr>
        <w:t>10236</w:t>
      </w:r>
      <w:r w:rsidRPr="005A51C0">
        <w:rPr>
          <w:rFonts w:ascii="Arial" w:eastAsia="Times New Roman" w:hAnsi="Arial" w:cs="Arial"/>
          <w:lang w:val="ro-RO"/>
        </w:rPr>
        <w:t>/</w:t>
      </w:r>
      <w:r w:rsidR="005A51C0">
        <w:rPr>
          <w:rFonts w:ascii="Arial" w:eastAsia="Times New Roman" w:hAnsi="Arial" w:cs="Arial"/>
          <w:lang w:val="ro-RO"/>
        </w:rPr>
        <w:t xml:space="preserve"> </w:t>
      </w:r>
      <w:r w:rsidR="0061567C" w:rsidRPr="005A51C0">
        <w:rPr>
          <w:rFonts w:ascii="Arial" w:eastAsia="Times New Roman" w:hAnsi="Arial" w:cs="Arial"/>
          <w:lang w:val="ro-RO"/>
        </w:rPr>
        <w:t>0</w:t>
      </w:r>
      <w:r w:rsidR="005A51C0">
        <w:rPr>
          <w:rFonts w:ascii="Arial" w:eastAsia="Times New Roman" w:hAnsi="Arial" w:cs="Arial"/>
          <w:lang w:val="ro-RO"/>
        </w:rPr>
        <w:t>1.10</w:t>
      </w:r>
      <w:r w:rsidRPr="005A51C0">
        <w:rPr>
          <w:rFonts w:ascii="Arial" w:eastAsia="Times New Roman" w:hAnsi="Arial" w:cs="Arial"/>
          <w:lang w:val="ro-RO"/>
        </w:rPr>
        <w:t>.2018</w:t>
      </w:r>
      <w:r w:rsidRPr="005A51C0">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5A51C0" w:rsidRDefault="00DD5697" w:rsidP="00DD5697">
      <w:pPr>
        <w:spacing w:after="0" w:line="240" w:lineRule="auto"/>
        <w:ind w:firstLine="720"/>
        <w:jc w:val="both"/>
        <w:rPr>
          <w:rFonts w:ascii="Arial" w:hAnsi="Arial" w:cs="Arial"/>
          <w:lang w:val="ro-RO"/>
        </w:rPr>
      </w:pPr>
      <w:r w:rsidRPr="005A51C0">
        <w:rPr>
          <w:rFonts w:ascii="Arial" w:hAnsi="Arial" w:cs="Arial"/>
          <w:b/>
          <w:lang w:val="ro-RO"/>
        </w:rPr>
        <w:t>Agenţia pentru Protecţia Mediului Bistriţa-Năsăud decide</w:t>
      </w:r>
      <w:r w:rsidRPr="005A51C0">
        <w:rPr>
          <w:rFonts w:ascii="Arial" w:hAnsi="Arial" w:cs="Arial"/>
          <w:lang w:val="ro-RO"/>
        </w:rPr>
        <w:t xml:space="preserve">, ca urmare a consultărilor desfăşurate în cadrul şedinţei Comisiei de Analiză Tehnică din data de </w:t>
      </w:r>
      <w:r w:rsidR="005A51C0">
        <w:rPr>
          <w:rFonts w:ascii="Arial" w:hAnsi="Arial" w:cs="Arial"/>
          <w:lang w:val="ro-RO"/>
        </w:rPr>
        <w:t>3</w:t>
      </w:r>
      <w:r w:rsidR="00185D54" w:rsidRPr="005A51C0">
        <w:rPr>
          <w:rFonts w:ascii="Arial" w:hAnsi="Arial" w:cs="Arial"/>
          <w:lang w:val="ro-RO"/>
        </w:rPr>
        <w:t>.</w:t>
      </w:r>
      <w:r w:rsidR="005A51C0">
        <w:rPr>
          <w:rFonts w:ascii="Arial" w:hAnsi="Arial" w:cs="Arial"/>
          <w:lang w:val="ro-RO"/>
        </w:rPr>
        <w:t>10</w:t>
      </w:r>
      <w:r w:rsidR="00185D54" w:rsidRPr="005A51C0">
        <w:rPr>
          <w:rFonts w:ascii="Arial" w:hAnsi="Arial" w:cs="Arial"/>
          <w:lang w:val="ro-RO"/>
        </w:rPr>
        <w:t>.2018</w:t>
      </w:r>
      <w:r w:rsidRPr="005A51C0">
        <w:rPr>
          <w:rFonts w:ascii="Arial" w:hAnsi="Arial" w:cs="Arial"/>
          <w:lang w:val="ro-RO"/>
        </w:rPr>
        <w:t xml:space="preserve">, </w:t>
      </w:r>
      <w:r w:rsidRPr="005A51C0">
        <w:rPr>
          <w:rFonts w:ascii="Arial" w:hAnsi="Arial" w:cs="Arial"/>
          <w:b/>
          <w:lang w:val="ro-RO"/>
        </w:rPr>
        <w:t>că proiectul</w:t>
      </w:r>
      <w:r w:rsidR="00192686" w:rsidRPr="005A51C0">
        <w:rPr>
          <w:rFonts w:ascii="Arial" w:hAnsi="Arial" w:cs="Arial"/>
          <w:b/>
          <w:lang w:val="ro-RO"/>
        </w:rPr>
        <w:t xml:space="preserve"> </w:t>
      </w:r>
      <w:r w:rsidR="005A51C0" w:rsidRPr="005A51C0">
        <w:rPr>
          <w:rFonts w:ascii="Arial" w:hAnsi="Arial" w:cs="Arial"/>
          <w:b/>
          <w:lang w:val="ro-RO"/>
        </w:rPr>
        <w:t>„Amenajare parc în cadrul Complexului sportiv polivalent din municipiul Bistrița-localitate componentă Unirea”</w:t>
      </w:r>
      <w:r w:rsidR="005A51C0" w:rsidRPr="00110EB4">
        <w:rPr>
          <w:rFonts w:ascii="Arial" w:hAnsi="Arial" w:cs="Arial"/>
          <w:lang w:val="ro-RO"/>
        </w:rPr>
        <w:t xml:space="preserve">, propus a fi amplasat în </w:t>
      </w:r>
      <w:r w:rsidR="005A51C0" w:rsidRPr="005A51C0">
        <w:rPr>
          <w:rFonts w:ascii="Arial" w:hAnsi="Arial" w:cs="Arial"/>
          <w:b/>
          <w:lang w:val="ro-RO"/>
        </w:rPr>
        <w:t>localitatea componentă Unirea, str. Aerodromului, intravilan, municipiul Bistrița</w:t>
      </w:r>
      <w:r w:rsidR="00F01600" w:rsidRPr="005A51C0">
        <w:rPr>
          <w:rFonts w:ascii="Arial" w:hAnsi="Arial" w:cs="Arial"/>
          <w:iCs/>
          <w:lang w:val="ro-RO"/>
        </w:rPr>
        <w:t xml:space="preserve">, </w:t>
      </w:r>
      <w:r w:rsidRPr="005A51C0">
        <w:rPr>
          <w:rFonts w:ascii="Arial" w:hAnsi="Arial" w:cs="Arial"/>
          <w:lang w:val="ro-RO"/>
        </w:rPr>
        <w:t xml:space="preserve">județul Bistriţa-Năsăud, </w:t>
      </w:r>
      <w:r w:rsidRPr="005A51C0">
        <w:rPr>
          <w:rFonts w:ascii="Arial" w:hAnsi="Arial" w:cs="Arial"/>
          <w:b/>
          <w:bCs/>
          <w:lang w:val="ro-RO"/>
        </w:rPr>
        <w:t>nu se supune evaluării impactului asupra mediului</w:t>
      </w:r>
      <w:r w:rsidRPr="005A51C0">
        <w:rPr>
          <w:rFonts w:ascii="Arial" w:hAnsi="Arial" w:cs="Arial"/>
          <w:b/>
          <w:lang w:val="ro-RO"/>
        </w:rPr>
        <w:t xml:space="preserve"> şi </w:t>
      </w:r>
      <w:r w:rsidR="00CB0EDF" w:rsidRPr="005A51C0">
        <w:rPr>
          <w:rFonts w:ascii="Arial" w:hAnsi="Arial" w:cs="Arial"/>
          <w:b/>
          <w:lang w:val="ro-RO"/>
        </w:rPr>
        <w:t xml:space="preserve">nu </w:t>
      </w:r>
      <w:r w:rsidRPr="005A51C0">
        <w:rPr>
          <w:rFonts w:ascii="Arial" w:hAnsi="Arial" w:cs="Arial"/>
          <w:b/>
          <w:lang w:val="ro-RO"/>
        </w:rPr>
        <w:t>se supune evaluării adecvate</w:t>
      </w:r>
      <w:r w:rsidRPr="005A51C0">
        <w:rPr>
          <w:rFonts w:ascii="Arial" w:hAnsi="Arial" w:cs="Arial"/>
          <w:lang w:val="ro-RO"/>
        </w:rPr>
        <w:t xml:space="preserve">. </w:t>
      </w:r>
    </w:p>
    <w:p w:rsidR="00DD5697" w:rsidRPr="005A51C0" w:rsidRDefault="00DD5697" w:rsidP="00DD5697">
      <w:pPr>
        <w:spacing w:after="0" w:line="240" w:lineRule="auto"/>
        <w:ind w:firstLine="720"/>
        <w:jc w:val="both"/>
        <w:rPr>
          <w:rFonts w:ascii="Arial" w:hAnsi="Arial" w:cs="Arial"/>
          <w:lang w:val="ro-RO"/>
        </w:rPr>
      </w:pPr>
    </w:p>
    <w:p w:rsidR="00DD5697" w:rsidRPr="005A51C0" w:rsidRDefault="00DD5697" w:rsidP="0061567C">
      <w:pPr>
        <w:spacing w:after="0" w:line="240" w:lineRule="auto"/>
        <w:ind w:firstLine="720"/>
        <w:jc w:val="both"/>
        <w:rPr>
          <w:rFonts w:ascii="Arial" w:hAnsi="Arial" w:cs="Arial"/>
          <w:b/>
          <w:lang w:val="ro-RO"/>
        </w:rPr>
      </w:pPr>
      <w:r w:rsidRPr="005A51C0">
        <w:rPr>
          <w:rFonts w:ascii="Arial" w:hAnsi="Arial" w:cs="Arial"/>
          <w:b/>
          <w:lang w:val="ro-RO"/>
        </w:rPr>
        <w:t>Justificarea prezentei decizii:</w:t>
      </w:r>
    </w:p>
    <w:p w:rsidR="00DD5697" w:rsidRPr="005A51C0" w:rsidRDefault="00DD5697" w:rsidP="0061567C">
      <w:pPr>
        <w:autoSpaceDE w:val="0"/>
        <w:autoSpaceDN w:val="0"/>
        <w:adjustRightInd w:val="0"/>
        <w:spacing w:after="0" w:line="240" w:lineRule="auto"/>
        <w:jc w:val="both"/>
        <w:rPr>
          <w:rFonts w:ascii="Arial" w:hAnsi="Arial" w:cs="Arial"/>
          <w:b/>
          <w:lang w:val="ro-RO"/>
        </w:rPr>
      </w:pPr>
      <w:r w:rsidRPr="005A51C0">
        <w:rPr>
          <w:rFonts w:ascii="Arial" w:hAnsi="Arial" w:cs="Arial"/>
          <w:b/>
          <w:lang w:val="ro-RO"/>
        </w:rPr>
        <w:t xml:space="preserve">I. Motivele care au stat la baza luării deciziei etapei de încadrare în procedura de evaluare a impactului asupra mediului sunt următoarele: </w:t>
      </w:r>
    </w:p>
    <w:p w:rsidR="005A51C0" w:rsidRPr="005A51C0" w:rsidRDefault="0061567C" w:rsidP="005A51C0">
      <w:pPr>
        <w:spacing w:after="0" w:line="240" w:lineRule="auto"/>
        <w:jc w:val="both"/>
        <w:rPr>
          <w:rFonts w:ascii="Arial" w:hAnsi="Arial" w:cs="Arial"/>
          <w:i/>
          <w:lang w:val="ro-RO"/>
        </w:rPr>
      </w:pPr>
      <w:r w:rsidRPr="005A51C0">
        <w:rPr>
          <w:rFonts w:ascii="Arial" w:hAnsi="Arial" w:cs="Arial"/>
          <w:b/>
          <w:lang w:val="ro-RO"/>
        </w:rPr>
        <w:sym w:font="Wingdings" w:char="F0F0"/>
      </w:r>
      <w:r w:rsidRPr="005A51C0">
        <w:rPr>
          <w:rFonts w:ascii="Arial" w:hAnsi="Arial" w:cs="Arial"/>
          <w:b/>
          <w:lang w:val="ro-RO"/>
        </w:rPr>
        <w:t xml:space="preserve"> </w:t>
      </w:r>
      <w:r w:rsidR="005A51C0" w:rsidRPr="005A51C0">
        <w:rPr>
          <w:rFonts w:ascii="Arial" w:hAnsi="Arial" w:cs="Arial"/>
          <w:i/>
          <w:lang w:val="ro-RO"/>
        </w:rPr>
        <w:t>proiectul propus intră sub incidenţa H.G. nr. 445/2009 privind evaluarea impactului anumitor proiecte publice şi private asupra mediului, fiind încadrat în Anexa 2 la punctul 10, lit. b) proiecte de dezvoltare urbană, inclusiv construcţia centrelor comerciale şi a parcărilor auto și la pct. 12, lit. e), parcuri tematice;</w:t>
      </w:r>
    </w:p>
    <w:p w:rsidR="0061567C" w:rsidRPr="005A51C0" w:rsidRDefault="0061567C" w:rsidP="00B72B31">
      <w:pPr>
        <w:spacing w:after="0" w:line="240" w:lineRule="auto"/>
        <w:jc w:val="both"/>
        <w:rPr>
          <w:rFonts w:ascii="Arial" w:hAnsi="Arial" w:cs="Arial"/>
          <w:i/>
          <w:lang w:val="ro-RO" w:eastAsia="ar-SA"/>
        </w:rPr>
      </w:pPr>
    </w:p>
    <w:p w:rsidR="0061567C" w:rsidRPr="005A51C0" w:rsidRDefault="0061567C" w:rsidP="0061567C">
      <w:pPr>
        <w:spacing w:after="0" w:line="240" w:lineRule="auto"/>
        <w:rPr>
          <w:rFonts w:ascii="Arial" w:hAnsi="Arial" w:cs="Arial"/>
          <w:b/>
          <w:lang w:val="ro-RO"/>
        </w:rPr>
      </w:pPr>
      <w:r w:rsidRPr="005A51C0">
        <w:rPr>
          <w:rFonts w:ascii="Arial" w:hAnsi="Arial" w:cs="Arial"/>
          <w:b/>
          <w:lang w:val="ro-RO"/>
        </w:rPr>
        <w:t>1. Caracteristicileproiectului</w:t>
      </w:r>
    </w:p>
    <w:p w:rsidR="0061567C" w:rsidRPr="005A51C0" w:rsidRDefault="0061567C" w:rsidP="0061567C">
      <w:pPr>
        <w:pStyle w:val="BodyText2"/>
        <w:shd w:val="clear" w:color="00FFFF" w:fill="auto"/>
        <w:spacing w:after="0" w:line="240" w:lineRule="auto"/>
        <w:jc w:val="both"/>
        <w:rPr>
          <w:rFonts w:ascii="Arial" w:hAnsi="Arial" w:cs="Arial"/>
          <w:b/>
          <w:i/>
          <w:lang w:val="ro-RO"/>
        </w:rPr>
      </w:pPr>
      <w:r w:rsidRPr="005A51C0">
        <w:rPr>
          <w:rFonts w:ascii="Arial" w:hAnsi="Arial" w:cs="Arial"/>
          <w:b/>
          <w:i/>
          <w:lang w:val="ro-RO"/>
        </w:rPr>
        <w:t xml:space="preserve">a) </w:t>
      </w:r>
      <w:r w:rsidRPr="005A51C0">
        <w:rPr>
          <w:rFonts w:ascii="Arial" w:hAnsi="Arial" w:cs="Arial"/>
          <w:b/>
          <w:noProof/>
          <w:lang w:val="ro-RO"/>
        </w:rPr>
        <w:t>Mărimea proiectului</w:t>
      </w:r>
      <w:r w:rsidRPr="005A51C0">
        <w:rPr>
          <w:rFonts w:ascii="Arial" w:hAnsi="Arial" w:cs="Arial"/>
          <w:b/>
          <w:i/>
          <w:lang w:val="ro-RO"/>
        </w:rPr>
        <w:t>:</w:t>
      </w:r>
    </w:p>
    <w:p w:rsid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Amplasamentul, în suprafață de 75.000 m</w:t>
      </w:r>
      <w:r w:rsidRPr="00444C20">
        <w:rPr>
          <w:rFonts w:ascii="Arial" w:eastAsia="Times New Roman" w:hAnsi="Arial" w:cs="Arial"/>
          <w:i/>
          <w:vertAlign w:val="superscript"/>
          <w:lang w:val="ro-RO" w:eastAsia="ro-RO"/>
        </w:rPr>
        <w:t>2</w:t>
      </w:r>
      <w:r w:rsidRPr="00444C20">
        <w:rPr>
          <w:rFonts w:ascii="Arial" w:eastAsia="Times New Roman" w:hAnsi="Arial" w:cs="Arial"/>
          <w:i/>
          <w:lang w:val="ro-RO" w:eastAsia="ro-RO"/>
        </w:rPr>
        <w:t xml:space="preserve"> este situat în intravilanul municipiului Bistrița, localitatea componentă Unirea;</w:t>
      </w:r>
    </w:p>
    <w:p w:rsidR="00444C20" w:rsidRPr="00444C20" w:rsidRDefault="00444C20" w:rsidP="00444C20">
      <w:pPr>
        <w:spacing w:after="0" w:line="240" w:lineRule="auto"/>
        <w:jc w:val="both"/>
        <w:rPr>
          <w:rFonts w:ascii="Arial" w:eastAsia="Times New Roman" w:hAnsi="Arial" w:cs="Arial"/>
          <w:i/>
          <w:lang w:val="ro-RO" w:eastAsia="ro-RO"/>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4111"/>
        <w:gridCol w:w="846"/>
        <w:gridCol w:w="146"/>
        <w:gridCol w:w="1134"/>
        <w:gridCol w:w="567"/>
        <w:gridCol w:w="2550"/>
      </w:tblGrid>
      <w:tr w:rsidR="00444C20" w:rsidRPr="00444C20" w:rsidTr="00AC4EBC">
        <w:trPr>
          <w:trHeight w:val="300"/>
          <w:jc w:val="center"/>
        </w:trPr>
        <w:tc>
          <w:tcPr>
            <w:tcW w:w="4957" w:type="dxa"/>
            <w:gridSpan w:val="2"/>
            <w:noWrap/>
            <w:hideMark/>
          </w:tcPr>
          <w:p w:rsidR="00444C20" w:rsidRPr="00444C20" w:rsidRDefault="00444C20" w:rsidP="00444C20">
            <w:pPr>
              <w:spacing w:after="0" w:line="240" w:lineRule="auto"/>
              <w:jc w:val="both"/>
              <w:rPr>
                <w:rFonts w:ascii="Arial" w:eastAsia="Times New Roman" w:hAnsi="Arial" w:cs="Arial"/>
                <w:b/>
                <w:i/>
                <w:lang w:val="ro-RO" w:eastAsia="ro-RO"/>
              </w:rPr>
            </w:pPr>
            <w:r w:rsidRPr="00444C20">
              <w:rPr>
                <w:rFonts w:ascii="Arial" w:eastAsia="Times New Roman" w:hAnsi="Arial" w:cs="Arial"/>
                <w:b/>
                <w:i/>
                <w:lang w:val="ro-RO" w:eastAsia="ro-RO"/>
              </w:rPr>
              <w:t>Bilanț teritorial</w:t>
            </w:r>
          </w:p>
        </w:tc>
        <w:tc>
          <w:tcPr>
            <w:tcW w:w="1280" w:type="dxa"/>
            <w:gridSpan w:val="2"/>
            <w:noWrap/>
            <w:hideMark/>
          </w:tcPr>
          <w:p w:rsidR="00444C20" w:rsidRPr="00444C20" w:rsidRDefault="00444C20" w:rsidP="00444C20">
            <w:pPr>
              <w:spacing w:after="0" w:line="240" w:lineRule="auto"/>
              <w:jc w:val="both"/>
              <w:rPr>
                <w:rFonts w:ascii="Arial" w:eastAsia="Times New Roman" w:hAnsi="Arial" w:cs="Arial"/>
                <w:b/>
                <w:i/>
                <w:lang w:val="ro-RO" w:eastAsia="ro-RO"/>
              </w:rPr>
            </w:pPr>
          </w:p>
        </w:tc>
        <w:tc>
          <w:tcPr>
            <w:tcW w:w="567" w:type="dxa"/>
            <w:noWrap/>
            <w:hideMark/>
          </w:tcPr>
          <w:p w:rsidR="00444C20" w:rsidRPr="00444C20" w:rsidRDefault="00444C20" w:rsidP="00444C20">
            <w:pPr>
              <w:spacing w:after="0" w:line="240" w:lineRule="auto"/>
              <w:jc w:val="both"/>
              <w:rPr>
                <w:rFonts w:ascii="Arial" w:eastAsia="Times New Roman" w:hAnsi="Arial" w:cs="Arial"/>
                <w:b/>
                <w:i/>
                <w:lang w:val="ro-RO" w:eastAsia="ro-RO"/>
              </w:rPr>
            </w:pPr>
          </w:p>
        </w:tc>
        <w:tc>
          <w:tcPr>
            <w:tcW w:w="2550" w:type="dxa"/>
          </w:tcPr>
          <w:p w:rsidR="00444C20" w:rsidRPr="00444C20" w:rsidRDefault="00444C20" w:rsidP="00444C20">
            <w:pPr>
              <w:spacing w:after="0" w:line="240" w:lineRule="auto"/>
              <w:jc w:val="both"/>
              <w:rPr>
                <w:rFonts w:ascii="Arial" w:eastAsia="Times New Roman" w:hAnsi="Arial" w:cs="Arial"/>
                <w:b/>
                <w:i/>
                <w:lang w:val="ro-RO" w:eastAsia="ro-RO"/>
              </w:rPr>
            </w:pPr>
            <w:r w:rsidRPr="00444C20">
              <w:rPr>
                <w:rFonts w:ascii="Arial" w:eastAsia="Times New Roman" w:hAnsi="Arial" w:cs="Arial"/>
                <w:b/>
                <w:i/>
                <w:lang w:val="ro-RO" w:eastAsia="ro-RO"/>
              </w:rPr>
              <w:t>Procente ocupate</w:t>
            </w:r>
          </w:p>
        </w:tc>
      </w:tr>
      <w:tr w:rsidR="00444C20" w:rsidRPr="00444C20" w:rsidTr="00AC4EBC">
        <w:trPr>
          <w:trHeight w:val="285"/>
          <w:jc w:val="center"/>
        </w:trPr>
        <w:tc>
          <w:tcPr>
            <w:tcW w:w="4111" w:type="dxa"/>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Suprafața totală</w:t>
            </w:r>
          </w:p>
        </w:tc>
        <w:tc>
          <w:tcPr>
            <w:tcW w:w="992"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m²</w:t>
            </w:r>
          </w:p>
        </w:tc>
        <w:tc>
          <w:tcPr>
            <w:tcW w:w="1701"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75000.00</w:t>
            </w:r>
          </w:p>
        </w:tc>
        <w:tc>
          <w:tcPr>
            <w:tcW w:w="2550" w:type="dxa"/>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100%</w:t>
            </w:r>
          </w:p>
        </w:tc>
      </w:tr>
      <w:tr w:rsidR="00444C20" w:rsidRPr="00444C20" w:rsidTr="00AC4EBC">
        <w:trPr>
          <w:trHeight w:val="285"/>
          <w:jc w:val="center"/>
        </w:trPr>
        <w:tc>
          <w:tcPr>
            <w:tcW w:w="4111" w:type="dxa"/>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Alei</w:t>
            </w:r>
          </w:p>
        </w:tc>
        <w:tc>
          <w:tcPr>
            <w:tcW w:w="992"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m²</w:t>
            </w:r>
          </w:p>
        </w:tc>
        <w:tc>
          <w:tcPr>
            <w:tcW w:w="1701"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3667.56</w:t>
            </w:r>
          </w:p>
        </w:tc>
        <w:tc>
          <w:tcPr>
            <w:tcW w:w="2550" w:type="dxa"/>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5%</w:t>
            </w:r>
          </w:p>
        </w:tc>
      </w:tr>
      <w:tr w:rsidR="00444C20" w:rsidRPr="00444C20" w:rsidTr="00AC4EBC">
        <w:trPr>
          <w:trHeight w:val="285"/>
          <w:jc w:val="center"/>
        </w:trPr>
        <w:tc>
          <w:tcPr>
            <w:tcW w:w="4111" w:type="dxa"/>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Piste velo</w:t>
            </w:r>
          </w:p>
        </w:tc>
        <w:tc>
          <w:tcPr>
            <w:tcW w:w="992"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m²</w:t>
            </w:r>
          </w:p>
        </w:tc>
        <w:tc>
          <w:tcPr>
            <w:tcW w:w="1701"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1729.00</w:t>
            </w:r>
          </w:p>
        </w:tc>
        <w:tc>
          <w:tcPr>
            <w:tcW w:w="2550" w:type="dxa"/>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2%</w:t>
            </w:r>
          </w:p>
        </w:tc>
      </w:tr>
      <w:tr w:rsidR="00444C20" w:rsidRPr="00444C20" w:rsidTr="00AC4EBC">
        <w:trPr>
          <w:trHeight w:val="285"/>
          <w:jc w:val="center"/>
        </w:trPr>
        <w:tc>
          <w:tcPr>
            <w:tcW w:w="4111" w:type="dxa"/>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Suprafață zonă compostare, toalete publice, zona foișor</w:t>
            </w:r>
          </w:p>
        </w:tc>
        <w:tc>
          <w:tcPr>
            <w:tcW w:w="992"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m²</w:t>
            </w:r>
          </w:p>
        </w:tc>
        <w:tc>
          <w:tcPr>
            <w:tcW w:w="1701"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453.00</w:t>
            </w:r>
          </w:p>
        </w:tc>
        <w:tc>
          <w:tcPr>
            <w:tcW w:w="2550" w:type="dxa"/>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1%</w:t>
            </w:r>
          </w:p>
        </w:tc>
      </w:tr>
      <w:tr w:rsidR="00444C20" w:rsidRPr="00444C20" w:rsidTr="00AC4EBC">
        <w:trPr>
          <w:trHeight w:val="285"/>
          <w:jc w:val="center"/>
        </w:trPr>
        <w:tc>
          <w:tcPr>
            <w:tcW w:w="4111" w:type="dxa"/>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Spațiu verde</w:t>
            </w:r>
          </w:p>
        </w:tc>
        <w:tc>
          <w:tcPr>
            <w:tcW w:w="992"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m²</w:t>
            </w:r>
          </w:p>
        </w:tc>
        <w:tc>
          <w:tcPr>
            <w:tcW w:w="1701"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68520.23</w:t>
            </w:r>
          </w:p>
        </w:tc>
        <w:tc>
          <w:tcPr>
            <w:tcW w:w="2550" w:type="dxa"/>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91%</w:t>
            </w:r>
          </w:p>
        </w:tc>
      </w:tr>
      <w:tr w:rsidR="00444C20" w:rsidRPr="00444C20" w:rsidTr="00AC4EBC">
        <w:trPr>
          <w:trHeight w:val="285"/>
          <w:jc w:val="center"/>
        </w:trPr>
        <w:tc>
          <w:tcPr>
            <w:tcW w:w="4111" w:type="dxa"/>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Suprafață amfiteatru și scenă</w:t>
            </w:r>
          </w:p>
        </w:tc>
        <w:tc>
          <w:tcPr>
            <w:tcW w:w="992"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m²</w:t>
            </w:r>
          </w:p>
        </w:tc>
        <w:tc>
          <w:tcPr>
            <w:tcW w:w="1701" w:type="dxa"/>
            <w:gridSpan w:val="2"/>
            <w:noWrap/>
            <w:hideMark/>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630.00</w:t>
            </w:r>
          </w:p>
        </w:tc>
        <w:tc>
          <w:tcPr>
            <w:tcW w:w="2550" w:type="dxa"/>
          </w:tcPr>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1%</w:t>
            </w:r>
          </w:p>
        </w:tc>
      </w:tr>
    </w:tbl>
    <w:p w:rsidR="00444C20" w:rsidRPr="00444C20" w:rsidRDefault="00444C20" w:rsidP="00444C20">
      <w:pPr>
        <w:spacing w:after="0" w:line="240" w:lineRule="auto"/>
        <w:jc w:val="both"/>
        <w:rPr>
          <w:rFonts w:ascii="Arial" w:eastAsia="Times New Roman" w:hAnsi="Arial" w:cs="Arial"/>
          <w:b/>
          <w:i/>
          <w:lang w:val="ro-RO" w:eastAsia="ro-RO"/>
        </w:rPr>
      </w:pP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parcul va include 10 zone: </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1. zona de pajiști cu specii floricole perene;</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2. zona de joacă;</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lastRenderedPageBreak/>
        <w:t>3. zona de sport;</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4. zona cu vegetație arboricolă și arbustivă cu 7 subzone tematice dedicate celor 8 orașe înfrățite cu municipiul Bistrița (Besancon – Franța; Columbus – SUA, Aquila – Italia, Zielona Gora – Polonia, Rehovot – Israel, Wels – Austria, Herzogenrath și Wiehl –Germania);</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5. zona de relaxare;</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6. zona amfiteatrului;</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7. piste velo;</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8. zona punctelor de observare, socializare</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9. zona tehnică;</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10. zona accesului principal;</w:t>
      </w:r>
    </w:p>
    <w:p w:rsidR="00444C20" w:rsidRPr="00444C20" w:rsidRDefault="00444C20" w:rsidP="00444C20">
      <w:pPr>
        <w:spacing w:after="0" w:line="240" w:lineRule="auto"/>
        <w:jc w:val="both"/>
        <w:rPr>
          <w:rFonts w:ascii="Arial" w:eastAsia="Times New Roman" w:hAnsi="Arial" w:cs="Arial"/>
          <w:i/>
          <w:lang w:val="ro-RO" w:eastAsia="ro-RO"/>
        </w:rPr>
      </w:pP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w:t>
      </w:r>
      <w:r w:rsidR="00B72637" w:rsidRPr="00444C20">
        <w:rPr>
          <w:rFonts w:ascii="Arial" w:eastAsia="Times New Roman" w:hAnsi="Arial" w:cs="Arial"/>
          <w:i/>
          <w:lang w:val="ro-RO" w:eastAsia="ro-RO"/>
        </w:rPr>
        <w:t xml:space="preserve">parcul </w:t>
      </w:r>
      <w:r w:rsidR="00B72637">
        <w:rPr>
          <w:rFonts w:ascii="Arial" w:eastAsia="Times New Roman" w:hAnsi="Arial" w:cs="Arial"/>
          <w:i/>
          <w:lang w:val="ro-RO" w:eastAsia="ro-RO"/>
        </w:rPr>
        <w:t>va cuprinde următoarele</w:t>
      </w:r>
      <w:r w:rsidRPr="00444C20">
        <w:rPr>
          <w:rFonts w:ascii="Arial" w:eastAsia="Times New Roman" w:hAnsi="Arial" w:cs="Arial"/>
          <w:i/>
          <w:lang w:val="ro-RO" w:eastAsia="ro-RO"/>
        </w:rPr>
        <w:t xml:space="preserve">: </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zona pentru colectarea deșeurilor vegetale, zona tehnică, bazine colectare ape subterane;</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zona toaletelor publice</w:t>
      </w:r>
      <w:r w:rsidR="00B72637" w:rsidRPr="00444C20">
        <w:rPr>
          <w:rFonts w:ascii="Arial" w:eastAsia="Times New Roman" w:hAnsi="Arial" w:cs="Arial"/>
          <w:i/>
          <w:lang w:val="ro-RO" w:eastAsia="ro-RO"/>
        </w:rPr>
        <w:t>;</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zona de acces principală</w:t>
      </w:r>
      <w:r w:rsidR="00B72637" w:rsidRPr="00444C20">
        <w:rPr>
          <w:rFonts w:ascii="Arial" w:eastAsia="Times New Roman" w:hAnsi="Arial" w:cs="Arial"/>
          <w:i/>
          <w:lang w:val="ro-RO" w:eastAsia="ro-RO"/>
        </w:rPr>
        <w:t>;</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pajiști cu flori</w:t>
      </w:r>
      <w:r w:rsidR="00B72637" w:rsidRPr="00444C20">
        <w:rPr>
          <w:rFonts w:ascii="Arial" w:eastAsia="Times New Roman" w:hAnsi="Arial" w:cs="Arial"/>
          <w:i/>
          <w:lang w:val="ro-RO" w:eastAsia="ro-RO"/>
        </w:rPr>
        <w:t>;</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loc de joacă</w:t>
      </w:r>
      <w:r w:rsidR="00B72637" w:rsidRPr="00444C20">
        <w:rPr>
          <w:rFonts w:ascii="Arial" w:eastAsia="Times New Roman" w:hAnsi="Arial" w:cs="Arial"/>
          <w:i/>
          <w:lang w:val="ro-RO" w:eastAsia="ro-RO"/>
        </w:rPr>
        <w:t>;</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foișor</w:t>
      </w:r>
      <w:r w:rsidR="00B72637" w:rsidRPr="00444C20">
        <w:rPr>
          <w:rFonts w:ascii="Arial" w:eastAsia="Times New Roman" w:hAnsi="Arial" w:cs="Arial"/>
          <w:i/>
          <w:lang w:val="ro-RO" w:eastAsia="ro-RO"/>
        </w:rPr>
        <w:t>;</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zonă de sport și fitness;</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legătură cu zonele de interes din vecinătate;</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scena;</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amfiteatru;</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legătură cu zona în care se va implementa Muzeul satului;</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piste pentru biciclete;</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zone de observare, terase suspendate;</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vegetație specifică zonei de deal;</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pajiște cu flori perene</w:t>
      </w:r>
      <w:r w:rsidR="00B72637" w:rsidRPr="00444C20">
        <w:rPr>
          <w:rFonts w:ascii="Arial" w:eastAsia="Times New Roman" w:hAnsi="Arial" w:cs="Arial"/>
          <w:i/>
          <w:lang w:val="ro-RO" w:eastAsia="ro-RO"/>
        </w:rPr>
        <w:t>;</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zonă cu vegetație specifică etajului alpin</w:t>
      </w:r>
      <w:r w:rsidR="00B72637" w:rsidRPr="00444C20">
        <w:rPr>
          <w:rFonts w:ascii="Arial" w:eastAsia="Times New Roman" w:hAnsi="Arial" w:cs="Arial"/>
          <w:i/>
          <w:lang w:val="ro-RO" w:eastAsia="ro-RO"/>
        </w:rPr>
        <w:t>;</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mobilier;</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suport parcare biciclete;</w:t>
      </w:r>
    </w:p>
    <w:p w:rsidR="00444C20" w:rsidRPr="00444C20" w:rsidRDefault="00444C20" w:rsidP="00444C20">
      <w:pPr>
        <w:spacing w:after="0" w:line="240" w:lineRule="auto"/>
        <w:ind w:left="709"/>
        <w:jc w:val="both"/>
        <w:rPr>
          <w:rFonts w:ascii="Arial" w:eastAsia="Times New Roman" w:hAnsi="Arial" w:cs="Arial"/>
          <w:i/>
          <w:lang w:val="ro-RO" w:eastAsia="ro-RO"/>
        </w:rPr>
      </w:pPr>
      <w:r w:rsidRPr="00444C20">
        <w:rPr>
          <w:rFonts w:ascii="Arial" w:eastAsia="Times New Roman" w:hAnsi="Arial" w:cs="Arial"/>
          <w:i/>
          <w:lang w:val="ro-RO" w:eastAsia="ro-RO"/>
        </w:rPr>
        <w:t>- acces principal, poartă, zonă portar;</w:t>
      </w:r>
    </w:p>
    <w:p w:rsidR="00444C20" w:rsidRPr="00444C20" w:rsidRDefault="00444C20" w:rsidP="00444C20">
      <w:pPr>
        <w:spacing w:after="0" w:line="240" w:lineRule="auto"/>
        <w:jc w:val="both"/>
        <w:rPr>
          <w:rFonts w:ascii="Arial" w:eastAsia="Times New Roman" w:hAnsi="Arial" w:cs="Arial"/>
          <w:i/>
          <w:lang w:val="ro-RO" w:eastAsia="ro-RO"/>
        </w:rPr>
      </w:pP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primele măsuri se referă la </w:t>
      </w:r>
      <w:r w:rsidRPr="00444C20">
        <w:rPr>
          <w:rFonts w:ascii="Arial" w:eastAsia="Times New Roman" w:hAnsi="Arial" w:cs="Arial"/>
          <w:i/>
          <w:u w:val="single"/>
          <w:lang w:val="ro-RO" w:eastAsia="ro-RO"/>
        </w:rPr>
        <w:t>igienizarea zonei</w:t>
      </w:r>
      <w:r w:rsidRPr="00444C20">
        <w:rPr>
          <w:rFonts w:ascii="Arial" w:eastAsia="Times New Roman" w:hAnsi="Arial" w:cs="Arial"/>
          <w:i/>
          <w:lang w:val="ro-RO" w:eastAsia="ro-RO"/>
        </w:rPr>
        <w:t xml:space="preserve">, la îndepărtarea ramurilor şi trunchiurilor uscate şi a exemplarelor bolnave sau care pot pune în pericol siguranța </w:t>
      </w:r>
      <w:r w:rsidR="00B72637">
        <w:rPr>
          <w:rFonts w:ascii="Arial" w:eastAsia="Times New Roman" w:hAnsi="Arial" w:cs="Arial"/>
          <w:i/>
          <w:lang w:val="ro-RO" w:eastAsia="ro-RO"/>
        </w:rPr>
        <w:t>vizit</w:t>
      </w:r>
      <w:r w:rsidRPr="00444C20">
        <w:rPr>
          <w:rFonts w:ascii="Arial" w:eastAsia="Times New Roman" w:hAnsi="Arial" w:cs="Arial"/>
          <w:i/>
          <w:lang w:val="ro-RO" w:eastAsia="ro-RO"/>
        </w:rPr>
        <w:t>atorilor;</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se propun lucrări de î</w:t>
      </w:r>
      <w:r w:rsidRPr="00444C20">
        <w:rPr>
          <w:rFonts w:ascii="Arial" w:eastAsia="Times New Roman" w:hAnsi="Arial" w:cs="Arial"/>
          <w:i/>
          <w:u w:val="single"/>
          <w:lang w:val="ro-RO" w:eastAsia="ro-RO"/>
        </w:rPr>
        <w:t>ntreţinere</w:t>
      </w:r>
      <w:r w:rsidRPr="00444C20">
        <w:rPr>
          <w:rFonts w:ascii="Arial" w:eastAsia="Times New Roman" w:hAnsi="Arial" w:cs="Arial"/>
          <w:i/>
          <w:lang w:val="ro-RO" w:eastAsia="ro-RO"/>
        </w:rPr>
        <w:t xml:space="preserve"> cum ar fi: eliminarea arborilor şi arbuştilor care sunt uscați parţial sau total înclinați, atacați de agenţi patogeni sau în imposibilitatea de a-şi dezvolta coroana datorită distanței mici între trunchiuri; tăieri de corecție şi regenerare a vegetaţiei rămase pentru a curăța şi redimensiona direcţia de creştere; îndreptarea şi susținerea exemplarelor înclinate;</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pentru zonele înierbate se propune utilizarea unui amestec de semințe pentru pajiști în scopul protejării ecosistemelor și biodiversității;</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pentru circulații în pajiște se propune trasarea unor alei pietonale obținute prin cosirea unor suprafețe cu lățimea de 2,5-3 m (pentru persoanele cu dizabilități);</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w:t>
      </w:r>
      <w:r w:rsidRPr="00444C20">
        <w:rPr>
          <w:rFonts w:ascii="Arial" w:eastAsia="Times New Roman" w:hAnsi="Arial" w:cs="Arial"/>
          <w:i/>
          <w:u w:val="single"/>
          <w:lang w:val="ro-RO" w:eastAsia="ro-RO"/>
        </w:rPr>
        <w:t>aleile pietonale</w:t>
      </w:r>
      <w:r w:rsidRPr="00444C20">
        <w:rPr>
          <w:rFonts w:ascii="Arial" w:eastAsia="Times New Roman" w:hAnsi="Arial" w:cs="Arial"/>
          <w:i/>
          <w:lang w:val="ro-RO" w:eastAsia="ro-RO"/>
        </w:rPr>
        <w:t xml:space="preserve"> sunt prevăzute fără trepte, astfel încât accesul persoanelor cu dizabilități este neîngrădit în toate zonele parcului;</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accesul în </w:t>
      </w:r>
      <w:r w:rsidRPr="00444C20">
        <w:rPr>
          <w:rFonts w:ascii="Arial" w:eastAsia="Times New Roman" w:hAnsi="Arial" w:cs="Arial"/>
          <w:i/>
          <w:u w:val="single"/>
          <w:lang w:val="ro-RO" w:eastAsia="ro-RO"/>
        </w:rPr>
        <w:t>punctele de observare</w:t>
      </w:r>
      <w:r w:rsidRPr="00444C20">
        <w:rPr>
          <w:rFonts w:ascii="Arial" w:eastAsia="Times New Roman" w:hAnsi="Arial" w:cs="Arial"/>
          <w:i/>
          <w:lang w:val="ro-RO" w:eastAsia="ro-RO"/>
        </w:rPr>
        <w:t xml:space="preserve"> se face de la nivelul solului, aceste puncte de observare înălțate, din lemn, fiind prevăzute ca o prelungire a aleilor pietonale;</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accesul în </w:t>
      </w:r>
      <w:r w:rsidRPr="00444C20">
        <w:rPr>
          <w:rFonts w:ascii="Arial" w:eastAsia="Times New Roman" w:hAnsi="Arial" w:cs="Arial"/>
          <w:i/>
          <w:u w:val="single"/>
          <w:lang w:val="ro-RO" w:eastAsia="ro-RO"/>
        </w:rPr>
        <w:t>foișoare</w:t>
      </w:r>
      <w:r w:rsidRPr="00444C20">
        <w:rPr>
          <w:rFonts w:ascii="Arial" w:eastAsia="Times New Roman" w:hAnsi="Arial" w:cs="Arial"/>
          <w:i/>
          <w:lang w:val="ro-RO" w:eastAsia="ro-RO"/>
        </w:rPr>
        <w:t xml:space="preserve"> se face de la nivelul solului, accesul fiind facil pentru persoanele cu dizabilități;</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o mare parte din </w:t>
      </w:r>
      <w:r w:rsidRPr="00444C20">
        <w:rPr>
          <w:rFonts w:ascii="Arial" w:eastAsia="Times New Roman" w:hAnsi="Arial" w:cs="Arial"/>
          <w:i/>
          <w:u w:val="single"/>
          <w:lang w:val="ro-RO" w:eastAsia="ro-RO"/>
        </w:rPr>
        <w:t>panourile informative</w:t>
      </w:r>
      <w:r w:rsidRPr="00444C20">
        <w:rPr>
          <w:rFonts w:ascii="Arial" w:eastAsia="Times New Roman" w:hAnsi="Arial" w:cs="Arial"/>
          <w:i/>
          <w:lang w:val="ro-RO" w:eastAsia="ro-RO"/>
        </w:rPr>
        <w:t xml:space="preserve"> au o înălțime care permite categoriilor defavorizate de utilizatori să le acceseze și să citească informația;</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w:t>
      </w:r>
      <w:r w:rsidRPr="00444C20">
        <w:rPr>
          <w:rFonts w:ascii="Arial" w:eastAsia="Times New Roman" w:hAnsi="Arial" w:cs="Arial"/>
          <w:i/>
          <w:u w:val="single"/>
          <w:lang w:val="ro-RO" w:eastAsia="ro-RO"/>
        </w:rPr>
        <w:t>amfiteatrul</w:t>
      </w:r>
      <w:r w:rsidRPr="00444C20">
        <w:rPr>
          <w:rFonts w:ascii="Arial" w:eastAsia="Times New Roman" w:hAnsi="Arial" w:cs="Arial"/>
          <w:i/>
          <w:lang w:val="ro-RO" w:eastAsia="ro-RO"/>
        </w:rPr>
        <w:t xml:space="preserve"> în aer liber propus este inspirat și el de relieful județului Bistrița-Năsăud urmărește topografia naturală a terenului fără a se interveni major cu lucrări de sistematizare; accesul în amfiteatru este facil, nefiind prevăzute scări sau diferențe de nivel excesive; spațiul dintre gradene permite accesul persoanelor cu scaune cu rotile, staționarea confortabilă pe toate nivelele amfiteatrului și inclusiv pe scena acestuia;</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accesul la </w:t>
      </w:r>
      <w:r w:rsidRPr="00444C20">
        <w:rPr>
          <w:rFonts w:ascii="Arial" w:eastAsia="Times New Roman" w:hAnsi="Arial" w:cs="Arial"/>
          <w:i/>
          <w:u w:val="single"/>
          <w:lang w:val="ro-RO" w:eastAsia="ro-RO"/>
        </w:rPr>
        <w:t>locul de joacă și sport</w:t>
      </w:r>
      <w:r w:rsidRPr="00444C20">
        <w:rPr>
          <w:rFonts w:ascii="Arial" w:eastAsia="Times New Roman" w:hAnsi="Arial" w:cs="Arial"/>
          <w:i/>
          <w:lang w:val="ro-RO" w:eastAsia="ro-RO"/>
        </w:rPr>
        <w:t xml:space="preserve"> nu este condiționat pentru categoria de utilizatori cu dizabilități, fiind prevăzute aparate de sport (cel puțin unul) pentru persoane cu dizabilități;</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se propun specii de arbori foioși și rășinoși, arbuști care să ofere un colorit variat pe tot parcursul anului, să necesite întreținere minimă și să fie adaptați condițiilor climatice; alegerea speciilor a fost făcută pentru a oferi o paletă coloristică variată și atractivă pe toată perioada anului;</w:t>
      </w:r>
    </w:p>
    <w:p w:rsidR="00444C20" w:rsidRPr="00444C20" w:rsidRDefault="00444C20" w:rsidP="00F00A7F">
      <w:pPr>
        <w:spacing w:after="0" w:line="240" w:lineRule="auto"/>
        <w:jc w:val="both"/>
        <w:rPr>
          <w:rFonts w:ascii="Arial" w:eastAsia="Times New Roman" w:hAnsi="Arial" w:cs="Arial"/>
          <w:i/>
          <w:lang w:val="ro-RO" w:eastAsia="ro-RO"/>
        </w:rPr>
      </w:pPr>
    </w:p>
    <w:p w:rsidR="00444C20" w:rsidRDefault="00444C20" w:rsidP="00F00A7F">
      <w:pPr>
        <w:spacing w:after="0" w:line="240" w:lineRule="auto"/>
        <w:jc w:val="both"/>
        <w:rPr>
          <w:rFonts w:ascii="Arial" w:eastAsia="Times New Roman" w:hAnsi="Arial" w:cs="Arial"/>
          <w:b/>
          <w:i/>
          <w:lang w:val="ro-RO" w:eastAsia="ro-RO"/>
        </w:rPr>
      </w:pPr>
    </w:p>
    <w:p w:rsidR="00444C20" w:rsidRPr="00444C20" w:rsidRDefault="00444C20" w:rsidP="00444C20">
      <w:pPr>
        <w:spacing w:after="0" w:line="240" w:lineRule="auto"/>
        <w:jc w:val="both"/>
        <w:rPr>
          <w:rFonts w:ascii="Arial" w:eastAsia="Times New Roman" w:hAnsi="Arial" w:cs="Arial"/>
          <w:b/>
          <w:i/>
          <w:lang w:val="ro-RO" w:eastAsia="ro-RO"/>
        </w:rPr>
      </w:pPr>
      <w:r w:rsidRPr="009C3388">
        <w:rPr>
          <w:rFonts w:ascii="Arial" w:hAnsi="Arial" w:cs="Arial"/>
          <w:b/>
          <w:i/>
        </w:rPr>
        <w:lastRenderedPageBreak/>
        <w:t>b) Cumularea cu alte proiecte:</w:t>
      </w:r>
      <w:r w:rsidRPr="009C3388">
        <w:rPr>
          <w:rFonts w:ascii="Arial" w:hAnsi="Arial" w:cs="Arial"/>
          <w:i/>
        </w:rPr>
        <w:t xml:space="preserve"> </w:t>
      </w:r>
      <w:r w:rsidRPr="0005632C">
        <w:rPr>
          <w:rFonts w:ascii="Arial" w:hAnsi="Arial" w:cs="Arial"/>
          <w:i/>
        </w:rPr>
        <w:t xml:space="preserve">în zonă există proiecte de același tip, dar efectul cumulat este </w:t>
      </w:r>
      <w:r w:rsidRPr="00444C20">
        <w:rPr>
          <w:rFonts w:ascii="Arial" w:eastAsia="Times New Roman" w:hAnsi="Arial" w:cs="Arial"/>
          <w:i/>
          <w:lang w:val="ro-RO" w:eastAsia="ro-RO"/>
        </w:rPr>
        <w:t>nesemnificativ;</w:t>
      </w:r>
    </w:p>
    <w:p w:rsidR="00444C20" w:rsidRPr="00444C20" w:rsidRDefault="00444C20" w:rsidP="00444C20">
      <w:pPr>
        <w:spacing w:after="0" w:line="240" w:lineRule="auto"/>
        <w:jc w:val="both"/>
        <w:rPr>
          <w:rFonts w:ascii="Arial" w:eastAsia="Times New Roman" w:hAnsi="Arial" w:cs="Arial"/>
          <w:b/>
          <w:i/>
          <w:lang w:val="ro-RO" w:eastAsia="ro-RO"/>
        </w:rPr>
      </w:pPr>
      <w:r w:rsidRPr="00444C20">
        <w:rPr>
          <w:rFonts w:ascii="Arial" w:eastAsia="Times New Roman" w:hAnsi="Arial" w:cs="Arial"/>
          <w:b/>
          <w:i/>
          <w:lang w:val="ro-RO" w:eastAsia="ro-RO"/>
        </w:rPr>
        <w:t xml:space="preserve">c) Utilizarea resurselor naturale: </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i/>
          <w:lang w:val="ro-RO" w:eastAsia="ro-RO"/>
        </w:rPr>
        <w:t xml:space="preserve">- utilități la realizarea proiectului: </w:t>
      </w:r>
    </w:p>
    <w:p w:rsidR="00444C20" w:rsidRPr="00444C20" w:rsidRDefault="00444C20" w:rsidP="00444C20">
      <w:pPr>
        <w:spacing w:after="0" w:line="240" w:lineRule="auto"/>
        <w:ind w:firstLine="708"/>
        <w:jc w:val="both"/>
        <w:rPr>
          <w:rFonts w:ascii="Arial" w:eastAsia="Times New Roman" w:hAnsi="Arial" w:cs="Arial"/>
          <w:i/>
          <w:lang w:val="ro-RO" w:eastAsia="ro-RO"/>
        </w:rPr>
      </w:pPr>
      <w:r w:rsidRPr="00444C20">
        <w:rPr>
          <w:rFonts w:ascii="Arial" w:eastAsia="Times New Roman" w:hAnsi="Arial" w:cs="Arial"/>
          <w:i/>
          <w:lang w:val="ro-RO" w:eastAsia="ro-RO"/>
        </w:rPr>
        <w:t xml:space="preserve">- captarea apei pluviale în bazine subterane care permit revegetarea suprafeței terestre, cantitatea de apă stocată fiind utilizată ulterior pentru necesitățile parcului </w:t>
      </w:r>
      <w:r w:rsidR="004D59DC">
        <w:rPr>
          <w:rFonts w:ascii="Arial" w:eastAsia="Times New Roman" w:hAnsi="Arial" w:cs="Arial"/>
          <w:i/>
          <w:lang w:val="ro-RO" w:eastAsia="ro-RO"/>
        </w:rPr>
        <w:t xml:space="preserve">- </w:t>
      </w:r>
      <w:r w:rsidRPr="00444C20">
        <w:rPr>
          <w:rFonts w:ascii="Arial" w:eastAsia="Times New Roman" w:hAnsi="Arial" w:cs="Arial"/>
          <w:i/>
          <w:lang w:val="ro-RO" w:eastAsia="ro-RO"/>
        </w:rPr>
        <w:t>irigare cu furtun; se propune instalarea unor bazine/rezervoare de colectare a apei pluviale subterane pentru a nu se interveni masiv în peisajul existent; bazinele vor fi instalate în zona tehnică (depozitare deșeuri vegetale, zonă pentru amplasarea pompelor și filtrelor);</w:t>
      </w:r>
    </w:p>
    <w:p w:rsidR="00444C20" w:rsidRPr="00444C20" w:rsidRDefault="00444C20" w:rsidP="00444C20">
      <w:pPr>
        <w:spacing w:after="0" w:line="240" w:lineRule="auto"/>
        <w:ind w:firstLine="708"/>
        <w:jc w:val="both"/>
        <w:rPr>
          <w:rFonts w:ascii="Arial" w:eastAsia="Times New Roman" w:hAnsi="Arial" w:cs="Arial"/>
          <w:i/>
          <w:lang w:val="ro-RO" w:eastAsia="ro-RO"/>
        </w:rPr>
      </w:pPr>
      <w:r w:rsidRPr="00444C20">
        <w:rPr>
          <w:rFonts w:ascii="Arial" w:eastAsia="Times New Roman" w:hAnsi="Arial" w:cs="Arial"/>
          <w:i/>
          <w:lang w:val="ro-RO" w:eastAsia="ro-RO"/>
        </w:rPr>
        <w:t xml:space="preserve">- captarea apei potabile din izvoare subterane existente;  </w:t>
      </w:r>
    </w:p>
    <w:p w:rsidR="00444C20" w:rsidRPr="00444C20" w:rsidRDefault="00444C20" w:rsidP="00444C20">
      <w:pPr>
        <w:spacing w:after="0" w:line="240" w:lineRule="auto"/>
        <w:jc w:val="both"/>
        <w:rPr>
          <w:rFonts w:ascii="Arial" w:eastAsia="Times New Roman" w:hAnsi="Arial" w:cs="Arial"/>
          <w:i/>
          <w:iCs/>
          <w:lang w:val="ro-RO" w:eastAsia="ro-RO"/>
        </w:rPr>
      </w:pPr>
      <w:r w:rsidRPr="00444C20">
        <w:rPr>
          <w:rFonts w:ascii="Arial" w:eastAsia="Times New Roman" w:hAnsi="Arial" w:cs="Arial"/>
          <w:i/>
          <w:iCs/>
          <w:lang w:val="ro-RO" w:eastAsia="ro-RO"/>
        </w:rPr>
        <w:t>- deşeurile menajere vor fi transportate şi depozitate prin relaţie contractuală cu operatorul de salubritate;</w:t>
      </w:r>
    </w:p>
    <w:p w:rsidR="00F00A7F" w:rsidRPr="005A51C0" w:rsidRDefault="00F00A7F" w:rsidP="00F00A7F">
      <w:pPr>
        <w:spacing w:after="0" w:line="240" w:lineRule="auto"/>
        <w:jc w:val="both"/>
        <w:rPr>
          <w:rFonts w:ascii="Arial" w:eastAsia="Times New Roman" w:hAnsi="Arial" w:cs="Arial"/>
          <w:b/>
          <w:lang w:val="ro-RO" w:eastAsia="ro-RO"/>
        </w:rPr>
      </w:pPr>
      <w:r w:rsidRPr="005A51C0">
        <w:rPr>
          <w:rFonts w:ascii="Arial" w:eastAsia="Times New Roman" w:hAnsi="Arial" w:cs="Arial"/>
          <w:b/>
          <w:i/>
          <w:lang w:val="ro-RO" w:eastAsia="ro-RO"/>
        </w:rPr>
        <w:t>d)</w:t>
      </w:r>
      <w:r w:rsidRPr="005A51C0">
        <w:rPr>
          <w:rFonts w:ascii="Arial" w:eastAsia="Times New Roman" w:hAnsi="Arial" w:cs="Arial"/>
          <w:b/>
          <w:lang w:val="ro-RO" w:eastAsia="ro-RO"/>
        </w:rPr>
        <w:t xml:space="preserve"> </w:t>
      </w:r>
      <w:r w:rsidRPr="005A51C0">
        <w:rPr>
          <w:rFonts w:ascii="Arial" w:eastAsia="Times New Roman" w:hAnsi="Arial" w:cs="Arial"/>
          <w:b/>
          <w:noProof/>
          <w:lang w:val="ro-RO" w:eastAsia="ro-RO"/>
        </w:rPr>
        <w:t>Producţia de deşeuri</w:t>
      </w:r>
      <w:r w:rsidRPr="005A51C0">
        <w:rPr>
          <w:rFonts w:ascii="Arial" w:eastAsia="Times New Roman" w:hAnsi="Arial" w:cs="Arial"/>
          <w:b/>
          <w:lang w:val="ro-RO" w:eastAsia="ro-RO"/>
        </w:rPr>
        <w:t xml:space="preserve">: </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În perioada de implementare a proiectului vor rezulta deşeuri de materiale de construcţie şi deșeuri menajere de la personalul angajat, astel:</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xml:space="preserve"> • deşeuri nepericuloase:</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xml:space="preserve">       </w:t>
      </w:r>
      <w:r w:rsidRPr="005A51C0">
        <w:rPr>
          <w:rFonts w:ascii="Arial" w:eastAsia="Times New Roman" w:hAnsi="Arial" w:cs="Arial"/>
          <w:b/>
          <w:i/>
          <w:lang w:val="ro-RO" w:eastAsia="ro-RO"/>
        </w:rPr>
        <w:t>-</w:t>
      </w:r>
      <w:r w:rsidRPr="005A51C0">
        <w:rPr>
          <w:rFonts w:ascii="Arial" w:eastAsia="Times New Roman" w:hAnsi="Arial" w:cs="Arial"/>
          <w:i/>
          <w:lang w:val="ro-RO" w:eastAsia="ro-RO"/>
        </w:rPr>
        <w:t xml:space="preserve"> 17 05 04 – pământ de excavaţie (altele decât cele specificate la 17 05 03);</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xml:space="preserve">       </w:t>
      </w:r>
      <w:r w:rsidRPr="005A51C0">
        <w:rPr>
          <w:rFonts w:ascii="Arial" w:eastAsia="Times New Roman" w:hAnsi="Arial" w:cs="Arial"/>
          <w:b/>
          <w:i/>
          <w:lang w:val="ro-RO" w:eastAsia="ro-RO"/>
        </w:rPr>
        <w:t>-</w:t>
      </w:r>
      <w:r w:rsidRPr="005A51C0">
        <w:rPr>
          <w:rFonts w:ascii="Arial" w:eastAsia="Times New Roman" w:hAnsi="Arial" w:cs="Arial"/>
          <w:i/>
          <w:lang w:val="ro-RO" w:eastAsia="ro-RO"/>
        </w:rPr>
        <w:t xml:space="preserve"> 17 09 04 – deşeuri de materiale din construcţie;</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xml:space="preserve">       </w:t>
      </w:r>
      <w:r w:rsidRPr="005A51C0">
        <w:rPr>
          <w:rFonts w:ascii="Arial" w:eastAsia="Times New Roman" w:hAnsi="Arial" w:cs="Arial"/>
          <w:b/>
          <w:i/>
          <w:lang w:val="ro-RO" w:eastAsia="ro-RO"/>
        </w:rPr>
        <w:t>-</w:t>
      </w:r>
      <w:r w:rsidRPr="005A51C0">
        <w:rPr>
          <w:rFonts w:ascii="Arial" w:eastAsia="Times New Roman" w:hAnsi="Arial" w:cs="Arial"/>
          <w:i/>
          <w:lang w:val="ro-RO" w:eastAsia="ro-RO"/>
        </w:rPr>
        <w:t xml:space="preserve"> 17 02 01 – deșeuri de lemn;</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xml:space="preserve">       </w:t>
      </w:r>
      <w:r w:rsidRPr="005A51C0">
        <w:rPr>
          <w:rFonts w:ascii="Arial" w:eastAsia="Times New Roman" w:hAnsi="Arial" w:cs="Arial"/>
          <w:b/>
          <w:i/>
          <w:lang w:val="ro-RO" w:eastAsia="ro-RO"/>
        </w:rPr>
        <w:t>-</w:t>
      </w:r>
      <w:r w:rsidRPr="005A51C0">
        <w:rPr>
          <w:rFonts w:ascii="Arial" w:eastAsia="Times New Roman" w:hAnsi="Arial" w:cs="Arial"/>
          <w:i/>
          <w:lang w:val="ro-RO" w:eastAsia="ro-RO"/>
        </w:rPr>
        <w:t xml:space="preserve"> 20 01 08 – deşeuri menajere şi asimilabil menajere, rezultate din activităţile personalului angajat;</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xml:space="preserve">       </w:t>
      </w:r>
      <w:r w:rsidRPr="005A51C0">
        <w:rPr>
          <w:rFonts w:ascii="Arial" w:eastAsia="Times New Roman" w:hAnsi="Arial" w:cs="Arial"/>
          <w:b/>
          <w:i/>
          <w:lang w:val="ro-RO" w:eastAsia="ro-RO"/>
        </w:rPr>
        <w:t>-</w:t>
      </w:r>
      <w:r w:rsidRPr="005A51C0">
        <w:rPr>
          <w:rFonts w:ascii="Arial" w:eastAsia="Times New Roman" w:hAnsi="Arial" w:cs="Arial"/>
          <w:i/>
          <w:lang w:val="ro-RO" w:eastAsia="ro-RO"/>
        </w:rPr>
        <w:t xml:space="preserve"> deșeuri de ambalaje (15 01 01 hârtie și carton, 15 01 02 materiale plastice, 15 01 03 lemn, 15 01 07 sticlă);</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xml:space="preserve">       </w:t>
      </w:r>
      <w:r w:rsidRPr="005A51C0">
        <w:rPr>
          <w:rFonts w:ascii="Arial" w:eastAsia="Times New Roman" w:hAnsi="Arial" w:cs="Arial"/>
          <w:b/>
          <w:i/>
          <w:lang w:val="ro-RO" w:eastAsia="ro-RO"/>
        </w:rPr>
        <w:t>-</w:t>
      </w:r>
      <w:r w:rsidRPr="005A51C0">
        <w:rPr>
          <w:rFonts w:ascii="Arial" w:eastAsia="Times New Roman" w:hAnsi="Arial" w:cs="Arial"/>
          <w:i/>
          <w:lang w:val="ro-RO" w:eastAsia="ro-RO"/>
        </w:rPr>
        <w:t xml:space="preserve"> 20 01 01 – hârtie și carton, </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care se vor colecta selectiv şi se vor gestiona conform prevederilor legale în vigoare;</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deșeuri periculoase: în etapa de construcţie nu vor rezulta deşeuri periculoase, altele decât carburanţii sau lubrifianţii conţinuţi în rezervoarele utilajelor implicate în etapele de construcţie.</w:t>
      </w:r>
    </w:p>
    <w:p w:rsidR="00F00A7F" w:rsidRPr="005A51C0" w:rsidRDefault="00F00A7F" w:rsidP="00F00A7F">
      <w:pPr>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F00A7F" w:rsidRPr="005A51C0" w:rsidRDefault="00F00A7F" w:rsidP="00F00A7F">
      <w:pPr>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Gestionarea deșeurilor se va face cu respectarea strictă a prevederilor Legii nr. 211/2011 privind regimul deşeurilor, republicată în M. Of. partea I nr. 220/28.03.2014, modificată şi completată prin O.U.G. nr. 68/2016.</w:t>
      </w:r>
    </w:p>
    <w:p w:rsidR="00F00A7F" w:rsidRPr="005A51C0" w:rsidRDefault="00F00A7F" w:rsidP="00F00A7F">
      <w:pPr>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5A51C0">
        <w:rPr>
          <w:rFonts w:ascii="Arial" w:eastAsia="Times New Roman" w:hAnsi="Arial" w:cs="Arial"/>
          <w:i/>
          <w:lang w:val="ro-RO" w:eastAsia="ro-RO"/>
        </w:rPr>
        <w:tab/>
      </w:r>
    </w:p>
    <w:p w:rsidR="00F00A7F" w:rsidRPr="005A51C0" w:rsidRDefault="00F00A7F" w:rsidP="00F00A7F">
      <w:pPr>
        <w:spacing w:after="0" w:line="240" w:lineRule="auto"/>
        <w:jc w:val="both"/>
        <w:rPr>
          <w:rFonts w:ascii="Arial" w:eastAsia="Times New Roman" w:hAnsi="Arial" w:cs="Arial"/>
          <w:b/>
          <w:i/>
          <w:lang w:val="ro-RO" w:eastAsia="ro-RO"/>
        </w:rPr>
      </w:pPr>
      <w:r w:rsidRPr="005A51C0">
        <w:rPr>
          <w:rFonts w:ascii="Arial" w:eastAsia="Times New Roman" w:hAnsi="Arial" w:cs="Arial"/>
          <w:b/>
          <w:i/>
          <w:lang w:val="ro-RO" w:eastAsia="ro-RO"/>
        </w:rPr>
        <w:t xml:space="preserve">e) </w:t>
      </w:r>
      <w:r w:rsidRPr="005A51C0">
        <w:rPr>
          <w:rFonts w:ascii="Arial" w:eastAsia="Times New Roman" w:hAnsi="Arial" w:cs="Arial"/>
          <w:b/>
          <w:lang w:val="ro-RO" w:eastAsia="ro-RO"/>
        </w:rPr>
        <w:t>Emisiile poluante, inclusiv zgomotul şi alte surse de disconfort:</w:t>
      </w:r>
      <w:r w:rsidRPr="005A51C0">
        <w:rPr>
          <w:rFonts w:ascii="Arial" w:eastAsia="Times New Roman" w:hAnsi="Arial" w:cs="Arial"/>
          <w:b/>
          <w:i/>
          <w:lang w:val="ro-RO" w:eastAsia="ro-RO"/>
        </w:rPr>
        <w:t xml:space="preserve"> </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b/>
          <w:snapToGrid w:val="0"/>
          <w:lang w:val="ro-RO"/>
        </w:rPr>
        <w:t xml:space="preserve">   </w:t>
      </w:r>
      <w:r w:rsidRPr="005A51C0">
        <w:rPr>
          <w:rFonts w:ascii="Arial" w:hAnsi="Arial" w:cs="Arial"/>
          <w:b/>
          <w:snapToGrid w:val="0"/>
          <w:lang w:val="ro-RO"/>
        </w:rPr>
        <w:sym w:font="Wingdings" w:char="F0FC"/>
      </w:r>
      <w:r w:rsidRPr="005A51C0">
        <w:rPr>
          <w:rFonts w:ascii="Arial" w:hAnsi="Arial" w:cs="Arial"/>
          <w:snapToGrid w:val="0"/>
          <w:lang w:val="ro-RO"/>
        </w:rPr>
        <w:t xml:space="preserve"> </w:t>
      </w:r>
      <w:r w:rsidRPr="005A51C0">
        <w:rPr>
          <w:rFonts w:ascii="Arial" w:hAnsi="Arial" w:cs="Arial"/>
          <w:i/>
          <w:lang w:val="ro-RO"/>
        </w:rPr>
        <w:t>Surse de poluanţi pentru aer sunt:</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i/>
          <w:lang w:val="ro-RO"/>
        </w:rPr>
        <w:t xml:space="preserve">       </w:t>
      </w:r>
      <w:r w:rsidRPr="005A51C0">
        <w:rPr>
          <w:rFonts w:ascii="Arial" w:hAnsi="Arial" w:cs="Arial"/>
          <w:b/>
          <w:i/>
          <w:lang w:val="ro-RO"/>
        </w:rPr>
        <w:t>-</w:t>
      </w:r>
      <w:r w:rsidRPr="005A51C0">
        <w:rPr>
          <w:rFonts w:ascii="Arial" w:hAnsi="Arial" w:cs="Arial"/>
          <w:i/>
          <w:lang w:val="ro-RO"/>
        </w:rPr>
        <w:t xml:space="preserve"> utilajele care se vor folosi în executarea lucrărilor (autocamioane, autobasculante);</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i/>
          <w:lang w:val="ro-RO"/>
        </w:rPr>
        <w:t xml:space="preserve">       </w:t>
      </w:r>
      <w:r w:rsidRPr="005A51C0">
        <w:rPr>
          <w:rFonts w:ascii="Arial" w:hAnsi="Arial" w:cs="Arial"/>
          <w:b/>
          <w:i/>
          <w:lang w:val="ro-RO"/>
        </w:rPr>
        <w:t>-</w:t>
      </w:r>
      <w:r w:rsidRPr="005A51C0">
        <w:rPr>
          <w:rFonts w:ascii="Arial" w:hAnsi="Arial" w:cs="Arial"/>
          <w:i/>
          <w:lang w:val="ro-RO"/>
        </w:rPr>
        <w:t xml:space="preserve"> anumite lucrări specifice ce se vor executa şi care implică inerente emisii de praf (manipularea materialelor de construcţii, etc.) și nu necesită prevederea de instalații de reținere și dispersie a poluanților în atmosferă;</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b/>
          <w:snapToGrid w:val="0"/>
          <w:lang w:val="ro-RO"/>
        </w:rPr>
        <w:t xml:space="preserve">   </w:t>
      </w:r>
      <w:r w:rsidRPr="005A51C0">
        <w:rPr>
          <w:rFonts w:ascii="Arial" w:hAnsi="Arial" w:cs="Arial"/>
          <w:b/>
          <w:snapToGrid w:val="0"/>
          <w:lang w:val="ro-RO"/>
        </w:rPr>
        <w:sym w:font="Wingdings" w:char="F0FC"/>
      </w:r>
      <w:r w:rsidRPr="005A51C0">
        <w:rPr>
          <w:rFonts w:ascii="Arial" w:hAnsi="Arial" w:cs="Arial"/>
          <w:snapToGrid w:val="0"/>
          <w:lang w:val="ro-RO"/>
        </w:rPr>
        <w:t xml:space="preserve"> </w:t>
      </w:r>
      <w:r w:rsidRPr="005A51C0">
        <w:rPr>
          <w:rFonts w:ascii="Arial" w:hAnsi="Arial" w:cs="Arial"/>
          <w:i/>
          <w:lang w:val="ro-RO"/>
        </w:rPr>
        <w:t xml:space="preserve">Apele meteorice rezultate de pe </w:t>
      </w:r>
      <w:r w:rsidR="004A4230">
        <w:rPr>
          <w:rFonts w:ascii="Arial" w:hAnsi="Arial" w:cs="Arial"/>
          <w:i/>
          <w:lang w:val="ro-RO"/>
        </w:rPr>
        <w:t>amplasamentul</w:t>
      </w:r>
      <w:r w:rsidRPr="005A51C0">
        <w:rPr>
          <w:rFonts w:ascii="Arial" w:hAnsi="Arial" w:cs="Arial"/>
          <w:i/>
          <w:lang w:val="ro-RO"/>
        </w:rPr>
        <w:t xml:space="preserve"> studiat se vor colecta prin șanțurile laterale prevăzute, după care vor fi dirijate în receptorul natural. Având în vedere faptul că apele rezultate de pe suprafața obiectivului nu sunt ape reziduale, nu sunt necesare stații sau instalații de epurare a acestor ape.</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b/>
          <w:snapToGrid w:val="0"/>
          <w:lang w:val="ro-RO"/>
        </w:rPr>
        <w:t xml:space="preserve">   </w:t>
      </w:r>
      <w:r w:rsidRPr="005A51C0">
        <w:rPr>
          <w:rFonts w:ascii="Arial" w:hAnsi="Arial" w:cs="Arial"/>
          <w:b/>
          <w:snapToGrid w:val="0"/>
          <w:lang w:val="ro-RO"/>
        </w:rPr>
        <w:sym w:font="Wingdings" w:char="F0FC"/>
      </w:r>
      <w:r w:rsidRPr="005A51C0">
        <w:rPr>
          <w:rFonts w:ascii="Arial" w:hAnsi="Arial" w:cs="Arial"/>
          <w:snapToGrid w:val="0"/>
          <w:lang w:val="ro-RO"/>
        </w:rPr>
        <w:t xml:space="preserve"> </w:t>
      </w:r>
      <w:r w:rsidRPr="005A51C0">
        <w:rPr>
          <w:rFonts w:ascii="Arial" w:hAnsi="Arial" w:cs="Arial"/>
          <w:i/>
          <w:lang w:val="ro-RO"/>
        </w:rPr>
        <w:t>Activităţile din şantier implică manipularea unor cantităţi reduse de substanţe poluante pentru sol şi subsol: carburanţi / combustibili și lubrefianţi.</w:t>
      </w:r>
    </w:p>
    <w:p w:rsidR="00F00A7F" w:rsidRPr="005A51C0" w:rsidRDefault="00F00A7F" w:rsidP="00F00A7F">
      <w:pPr>
        <w:spacing w:after="0" w:line="240" w:lineRule="auto"/>
        <w:jc w:val="both"/>
        <w:rPr>
          <w:rFonts w:ascii="Arial" w:hAnsi="Arial" w:cs="Arial"/>
          <w:i/>
          <w:snapToGrid w:val="0"/>
          <w:lang w:val="ro-RO"/>
        </w:rPr>
      </w:pPr>
      <w:r w:rsidRPr="005A51C0">
        <w:rPr>
          <w:rFonts w:ascii="Arial" w:hAnsi="Arial" w:cs="Arial"/>
          <w:snapToGrid w:val="0"/>
          <w:lang w:val="ro-RO"/>
        </w:rPr>
        <w:t xml:space="preserve">  </w:t>
      </w:r>
      <w:r w:rsidRPr="005A51C0">
        <w:rPr>
          <w:rFonts w:ascii="Arial" w:hAnsi="Arial" w:cs="Arial"/>
          <w:b/>
          <w:snapToGrid w:val="0"/>
          <w:lang w:val="ro-RO"/>
        </w:rPr>
        <w:t xml:space="preserve"> </w:t>
      </w:r>
      <w:r w:rsidRPr="005A51C0">
        <w:rPr>
          <w:rFonts w:ascii="Arial" w:hAnsi="Arial" w:cs="Arial"/>
          <w:b/>
          <w:snapToGrid w:val="0"/>
          <w:lang w:val="ro-RO"/>
        </w:rPr>
        <w:sym w:font="Wingdings" w:char="F0FC"/>
      </w:r>
      <w:r w:rsidRPr="005A51C0">
        <w:rPr>
          <w:rFonts w:ascii="Arial" w:hAnsi="Arial" w:cs="Arial"/>
          <w:i/>
          <w:snapToGrid w:val="0"/>
          <w:lang w:val="ro-RO"/>
        </w:rPr>
        <w:t xml:space="preserve"> </w:t>
      </w:r>
      <w:r w:rsidRPr="005A51C0">
        <w:rPr>
          <w:rFonts w:ascii="Arial" w:hAnsi="Arial" w:cs="Arial"/>
          <w:i/>
          <w:lang w:val="ro-RO"/>
        </w:rPr>
        <w:t>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F00A7F" w:rsidRPr="005A51C0" w:rsidRDefault="00F00A7F" w:rsidP="00F00A7F">
      <w:pPr>
        <w:spacing w:after="0" w:line="240" w:lineRule="auto"/>
        <w:jc w:val="both"/>
        <w:rPr>
          <w:rFonts w:ascii="Arial" w:hAnsi="Arial" w:cs="Arial"/>
          <w:snapToGrid w:val="0"/>
          <w:lang w:val="ro-RO"/>
        </w:rPr>
      </w:pPr>
      <w:r w:rsidRPr="005A51C0">
        <w:rPr>
          <w:rFonts w:ascii="Arial" w:hAnsi="Arial" w:cs="Arial"/>
          <w:b/>
          <w:snapToGrid w:val="0"/>
          <w:lang w:val="ro-RO"/>
        </w:rPr>
        <w:t xml:space="preserve">  </w:t>
      </w:r>
      <w:r w:rsidRPr="005A51C0">
        <w:rPr>
          <w:rFonts w:ascii="Arial" w:hAnsi="Arial" w:cs="Arial"/>
          <w:b/>
          <w:snapToGrid w:val="0"/>
          <w:lang w:val="ro-RO"/>
        </w:rPr>
        <w:sym w:font="Wingdings" w:char="F0FC"/>
      </w:r>
      <w:r w:rsidRPr="005A51C0">
        <w:rPr>
          <w:rFonts w:ascii="Arial" w:hAnsi="Arial" w:cs="Arial"/>
          <w:snapToGrid w:val="0"/>
          <w:lang w:val="ro-RO"/>
        </w:rPr>
        <w:t xml:space="preserve"> </w:t>
      </w:r>
      <w:r w:rsidRPr="005A51C0">
        <w:rPr>
          <w:rFonts w:ascii="Arial" w:hAnsi="Arial" w:cs="Arial"/>
          <w:i/>
          <w:lang w:val="ro-RO"/>
        </w:rPr>
        <w:t>În structura lucrărilor nu se introduce elemente care produc radiații, materialele utilizate la lucrări vor fi conform standardelor sau vor avea agremente tehnice valabile.</w:t>
      </w:r>
      <w:r w:rsidRPr="005A51C0">
        <w:rPr>
          <w:rFonts w:ascii="Arial" w:hAnsi="Arial" w:cs="Arial"/>
          <w:snapToGrid w:val="0"/>
          <w:lang w:val="ro-RO"/>
        </w:rPr>
        <w:t xml:space="preserve">  </w:t>
      </w:r>
    </w:p>
    <w:p w:rsidR="00F00A7F" w:rsidRPr="005A51C0" w:rsidRDefault="00F00A7F" w:rsidP="00F00A7F">
      <w:pPr>
        <w:tabs>
          <w:tab w:val="left" w:pos="284"/>
        </w:tabs>
        <w:spacing w:after="0" w:line="240" w:lineRule="auto"/>
        <w:jc w:val="both"/>
        <w:rPr>
          <w:rFonts w:ascii="Arial" w:eastAsia="Times New Roman" w:hAnsi="Arial" w:cs="Arial"/>
          <w:b/>
          <w:lang w:val="ro-RO" w:eastAsia="ro-RO"/>
        </w:rPr>
      </w:pPr>
      <w:r w:rsidRPr="005A51C0">
        <w:rPr>
          <w:rFonts w:ascii="Arial" w:eastAsia="Times New Roman" w:hAnsi="Arial" w:cs="Arial"/>
          <w:b/>
          <w:i/>
          <w:lang w:val="ro-RO" w:eastAsia="ro-RO"/>
        </w:rPr>
        <w:t>f)</w:t>
      </w:r>
      <w:r w:rsidRPr="005A51C0">
        <w:rPr>
          <w:rFonts w:ascii="Arial" w:eastAsia="Times New Roman" w:hAnsi="Arial" w:cs="Arial"/>
          <w:b/>
          <w:lang w:val="ro-RO" w:eastAsia="ro-RO"/>
        </w:rPr>
        <w:t xml:space="preserve"> Riscul de accident, </w:t>
      </w:r>
      <w:r w:rsidRPr="005A51C0">
        <w:rPr>
          <w:rFonts w:ascii="Arial" w:eastAsia="Times New Roman" w:hAnsi="Arial" w:cs="Arial"/>
          <w:lang w:val="ro-RO" w:eastAsia="ro-RO"/>
        </w:rPr>
        <w:t>ţinându-se seama în special de substanţele şi tehnologiile utilizate:</w:t>
      </w:r>
      <w:r w:rsidRPr="005A51C0">
        <w:rPr>
          <w:rFonts w:ascii="Arial" w:eastAsia="Times New Roman" w:hAnsi="Arial" w:cs="Arial"/>
          <w:b/>
          <w:lang w:val="ro-RO" w:eastAsia="ro-RO"/>
        </w:rPr>
        <w:t xml:space="preserve"> </w:t>
      </w:r>
    </w:p>
    <w:p w:rsidR="00F00A7F" w:rsidRPr="005A51C0" w:rsidRDefault="00F00A7F" w:rsidP="00F00A7F">
      <w:pPr>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La implementarea proiectului nu se utilizează substanţe periculoase sau tehnologii care să inducă risc de accidente.</w:t>
      </w:r>
    </w:p>
    <w:p w:rsidR="00F00A7F" w:rsidRPr="005A51C0" w:rsidRDefault="00F00A7F" w:rsidP="00F00A7F">
      <w:pPr>
        <w:tabs>
          <w:tab w:val="left" w:pos="426"/>
        </w:tabs>
        <w:spacing w:after="0" w:line="240" w:lineRule="auto"/>
        <w:jc w:val="both"/>
        <w:rPr>
          <w:rFonts w:ascii="Arial" w:eastAsia="Times New Roman" w:hAnsi="Arial" w:cs="Arial"/>
          <w:i/>
          <w:lang w:val="ro-RO" w:eastAsia="ro-RO"/>
        </w:rPr>
      </w:pPr>
      <w:r w:rsidRPr="005A51C0">
        <w:rPr>
          <w:rFonts w:ascii="Arial" w:eastAsia="Times New Roman" w:hAnsi="Arial" w:cs="Arial"/>
          <w:i/>
          <w:lang w:val="ro-RO" w:eastAsia="ro-RO"/>
        </w:rPr>
        <w:t xml:space="preserve">Nu se vor realiza depozite de combustibil pe amplasament. Alimentarea cu carburanţi a mijloacelor auto se va face la staţii de distribuţie autorizate, iar lucrările de întreţinere şi reparaţii se vor face în </w:t>
      </w:r>
      <w:r w:rsidRPr="005A51C0">
        <w:rPr>
          <w:rFonts w:ascii="Arial" w:eastAsia="Times New Roman" w:hAnsi="Arial" w:cs="Arial"/>
          <w:i/>
          <w:lang w:val="ro-RO" w:eastAsia="ro-RO"/>
        </w:rPr>
        <w:lastRenderedPageBreak/>
        <w:t>ateliere specializate.</w:t>
      </w:r>
      <w:r w:rsidRPr="005A51C0">
        <w:rPr>
          <w:rFonts w:ascii="Times New Roman" w:eastAsia="Times New Roman" w:hAnsi="Times New Roman"/>
          <w:lang w:val="ro-RO" w:eastAsia="ro-RO"/>
        </w:rPr>
        <w:t xml:space="preserve"> </w:t>
      </w:r>
      <w:r w:rsidRPr="005A51C0">
        <w:rPr>
          <w:rFonts w:ascii="Arial" w:eastAsia="Times New Roman" w:hAnsi="Arial" w:cs="Arial"/>
          <w:i/>
          <w:lang w:val="ro-RO" w:eastAsia="ro-RO"/>
        </w:rPr>
        <w:t>Motorina necesară pentru utilajele tehnologice se va aproviziona pe măsura consumului, în funcţie de necesarul zilnic, cu autoutilitară prevăzută cu rezervor de stocare (capacitate: 1000 l) şi cu pompă de distribuţie, standardizate.</w:t>
      </w:r>
    </w:p>
    <w:p w:rsidR="00F00A7F" w:rsidRPr="005A51C0" w:rsidRDefault="00F00A7F" w:rsidP="00F00A7F">
      <w:pPr>
        <w:spacing w:after="0" w:line="240" w:lineRule="auto"/>
        <w:jc w:val="both"/>
        <w:rPr>
          <w:rFonts w:ascii="Arial" w:eastAsia="Times New Roman" w:hAnsi="Arial" w:cs="Arial"/>
          <w:i/>
          <w:lang w:val="ro-RO" w:eastAsia="ar-SA"/>
        </w:rPr>
      </w:pPr>
    </w:p>
    <w:p w:rsidR="00444C20" w:rsidRPr="00444C20" w:rsidRDefault="00444C20" w:rsidP="00444C20">
      <w:pPr>
        <w:spacing w:after="0" w:line="240" w:lineRule="auto"/>
        <w:jc w:val="both"/>
        <w:rPr>
          <w:rFonts w:ascii="Arial" w:eastAsia="Times New Roman" w:hAnsi="Arial" w:cs="Arial"/>
          <w:b/>
          <w:lang w:val="ro-RO" w:eastAsia="ro-RO"/>
        </w:rPr>
      </w:pPr>
      <w:r w:rsidRPr="00444C20">
        <w:rPr>
          <w:rFonts w:ascii="Arial" w:eastAsia="Times New Roman" w:hAnsi="Arial" w:cs="Arial"/>
          <w:b/>
          <w:lang w:val="ro-RO" w:eastAsia="ro-RO"/>
        </w:rPr>
        <w:t xml:space="preserve">2. Localizarea proiectului </w:t>
      </w:r>
    </w:p>
    <w:p w:rsidR="00444C20" w:rsidRPr="00444C20" w:rsidRDefault="00444C20" w:rsidP="00444C20">
      <w:pPr>
        <w:spacing w:after="0" w:line="240" w:lineRule="auto"/>
        <w:jc w:val="both"/>
        <w:rPr>
          <w:rFonts w:ascii="Arial" w:eastAsia="Times New Roman" w:hAnsi="Arial" w:cs="Arial"/>
          <w:i/>
          <w:lang w:val="ro-RO" w:eastAsia="ro-RO"/>
        </w:rPr>
      </w:pPr>
      <w:r w:rsidRPr="00444C20">
        <w:rPr>
          <w:rFonts w:ascii="Arial" w:eastAsia="Times New Roman" w:hAnsi="Arial" w:cs="Arial"/>
          <w:b/>
          <w:lang w:val="ro-RO" w:eastAsia="ro-RO"/>
        </w:rPr>
        <w:t xml:space="preserve">2.1. </w:t>
      </w:r>
      <w:r w:rsidRPr="00444C20">
        <w:rPr>
          <w:rFonts w:ascii="Arial" w:eastAsia="Times New Roman" w:hAnsi="Arial" w:cs="Arial"/>
          <w:lang w:val="ro-RO" w:eastAsia="ro-RO"/>
        </w:rPr>
        <w:t xml:space="preserve">utilizarea existentă a terenului: </w:t>
      </w:r>
      <w:r w:rsidRPr="00444C20">
        <w:rPr>
          <w:rFonts w:ascii="Arial" w:eastAsia="Times New Roman" w:hAnsi="Arial" w:cs="Arial"/>
          <w:i/>
          <w:lang w:val="ro-RO" w:eastAsia="ro-RO"/>
        </w:rPr>
        <w:t xml:space="preserve">conform certificatului de urbanism nr. 1966/6.09.2018 emis de Primăria municipiului Bistrița, terenul destinat proiectului propus are folosința actuală de teren degradat; </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i/>
          <w:lang w:val="ro-RO"/>
        </w:rPr>
        <w:t>La realizarea lucrărilor se va respecta proiectul tehnic și caietele de sarcini pentru îndeplinirea cerințelor legate de utilizarea terenului, necesare la execuția proiectului.</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2.2. relativa abundenţă a resurselor naturale din zonă, calitatea şi capacitatea de regenerativă a acestora: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lang w:val="ro-RO"/>
        </w:rPr>
      </w:pPr>
      <w:r w:rsidRPr="005A51C0">
        <w:rPr>
          <w:rFonts w:ascii="Arial" w:hAnsi="Arial" w:cs="Arial"/>
          <w:lang w:val="ro-RO"/>
        </w:rPr>
        <w:t>2.3. capacitatea de absorbţie a mediului, cu atenție deosebită pentru:</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a) zonele umede: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b) zonele costiere: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lang w:val="ro-RO"/>
        </w:rPr>
      </w:pPr>
      <w:r w:rsidRPr="005A51C0">
        <w:rPr>
          <w:rFonts w:ascii="Arial" w:hAnsi="Arial" w:cs="Arial"/>
          <w:lang w:val="ro-RO"/>
        </w:rPr>
        <w:t xml:space="preserve">   c) zonele montane și cele împădurite: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d) parcurile și rezervațiile naturale: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e) ariile clasificate sau zonele protejate prin legislația în vigoare (zone de protecție a faunei piscicole, bazine piscicole naturale, bazine piscicole amenajate, etc.):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lang w:val="ro-RO"/>
        </w:rPr>
      </w:pPr>
      <w:r w:rsidRPr="005A51C0">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5A51C0">
        <w:rPr>
          <w:rFonts w:ascii="Arial" w:hAnsi="Arial" w:cs="Arial"/>
          <w:i/>
          <w:lang w:val="ro-RO"/>
        </w:rPr>
        <w:t>amplasamentul propus nu se află în perimetrul sau în apropierea unei arii naturale protejate de interes national/comunitar;</w:t>
      </w:r>
      <w:r w:rsidRPr="005A51C0">
        <w:rPr>
          <w:rFonts w:ascii="Arial" w:hAnsi="Arial" w:cs="Arial"/>
          <w:lang w:val="ro-RO"/>
        </w:rPr>
        <w:t xml:space="preserve">   </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g)  ariile în care standardele de calitate ale mediului stabilite de legislaţie, au fost deja depăşite: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h) ariile dens populate: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i) peisajele cu semnificație istorică, culturală și arheologică: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b/>
          <w:lang w:val="ro-RO"/>
        </w:rPr>
      </w:pPr>
    </w:p>
    <w:p w:rsidR="00F00A7F" w:rsidRPr="005A51C0" w:rsidRDefault="00F00A7F" w:rsidP="00F00A7F">
      <w:pPr>
        <w:spacing w:after="0" w:line="240" w:lineRule="auto"/>
        <w:jc w:val="both"/>
        <w:rPr>
          <w:rFonts w:ascii="Arial" w:hAnsi="Arial" w:cs="Arial"/>
          <w:b/>
          <w:lang w:val="ro-RO"/>
        </w:rPr>
      </w:pPr>
      <w:r w:rsidRPr="005A51C0">
        <w:rPr>
          <w:rFonts w:ascii="Arial" w:hAnsi="Arial" w:cs="Arial"/>
          <w:b/>
          <w:lang w:val="ro-RO"/>
        </w:rPr>
        <w:t>3. Caracteristicile impactului potenţial:</w:t>
      </w:r>
    </w:p>
    <w:p w:rsidR="002C4192" w:rsidRPr="005A51C0" w:rsidRDefault="00F00A7F" w:rsidP="00F00A7F">
      <w:pPr>
        <w:spacing w:after="0" w:line="240" w:lineRule="auto"/>
        <w:jc w:val="both"/>
        <w:rPr>
          <w:rFonts w:ascii="Arial" w:eastAsia="Times New Roman" w:hAnsi="Arial" w:cs="Arial"/>
          <w:i/>
          <w:lang w:val="ro-RO" w:eastAsia="ro-RO"/>
        </w:rPr>
      </w:pPr>
      <w:r w:rsidRPr="005A51C0">
        <w:rPr>
          <w:rFonts w:ascii="Arial" w:hAnsi="Arial" w:cs="Arial"/>
          <w:lang w:val="ro-RO"/>
        </w:rPr>
        <w:t xml:space="preserve">   a) extinderea impactului: aria geografică şi numărul persoanelor afectate</w:t>
      </w:r>
      <w:r w:rsidR="004A4230">
        <w:rPr>
          <w:rFonts w:ascii="Arial" w:hAnsi="Arial" w:cs="Arial"/>
          <w:lang w:val="ro-RO"/>
        </w:rPr>
        <w:t>:</w:t>
      </w:r>
      <w:r w:rsidRPr="005A51C0">
        <w:rPr>
          <w:rFonts w:ascii="Arial" w:hAnsi="Arial" w:cs="Arial"/>
          <w:lang w:val="ro-RO"/>
        </w:rPr>
        <w:t xml:space="preserve"> </w:t>
      </w:r>
      <w:r w:rsidRPr="005A51C0">
        <w:rPr>
          <w:rFonts w:ascii="Arial" w:hAnsi="Arial" w:cs="Arial"/>
          <w:i/>
          <w:lang w:val="ro-RO"/>
        </w:rPr>
        <w:t>nu este cazul</w:t>
      </w:r>
      <w:r w:rsidR="004A4230">
        <w:rPr>
          <w:rFonts w:ascii="Arial" w:hAnsi="Arial" w:cs="Arial"/>
          <w:lang w:val="ro-RO"/>
        </w:rPr>
        <w:t>;</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b) natura transfrontieră a impactului: </w:t>
      </w:r>
      <w:r w:rsidRPr="005A51C0">
        <w:rPr>
          <w:rFonts w:ascii="Arial" w:hAnsi="Arial" w:cs="Arial"/>
          <w:i/>
          <w:lang w:val="ro-RO"/>
        </w:rPr>
        <w:t>nu este cazul;</w:t>
      </w:r>
    </w:p>
    <w:p w:rsidR="00F00A7F" w:rsidRPr="005A51C0" w:rsidRDefault="00F00A7F" w:rsidP="00F00A7F">
      <w:pPr>
        <w:spacing w:after="0" w:line="240" w:lineRule="auto"/>
        <w:jc w:val="both"/>
        <w:rPr>
          <w:rFonts w:ascii="Arial" w:hAnsi="Arial" w:cs="Arial"/>
          <w:i/>
          <w:lang w:val="ro-RO"/>
        </w:rPr>
      </w:pPr>
      <w:r w:rsidRPr="005A51C0">
        <w:rPr>
          <w:rFonts w:ascii="Arial" w:hAnsi="Arial" w:cs="Arial"/>
          <w:lang w:val="ro-RO"/>
        </w:rPr>
        <w:t xml:space="preserve">   c) mărimea şi complexitatea impactului: </w:t>
      </w:r>
      <w:r w:rsidRPr="005A51C0">
        <w:rPr>
          <w:rFonts w:ascii="Arial" w:hAnsi="Arial" w:cs="Arial"/>
          <w:i/>
          <w:lang w:val="ro-RO"/>
        </w:rPr>
        <w:t>impact redus, punctual și reversibil numai pe durata de realizare a lucrărilor;</w:t>
      </w:r>
    </w:p>
    <w:p w:rsidR="00F00A7F" w:rsidRPr="005A51C0" w:rsidRDefault="00F00A7F" w:rsidP="00F00A7F">
      <w:pPr>
        <w:spacing w:after="0" w:line="240" w:lineRule="auto"/>
        <w:jc w:val="both"/>
        <w:rPr>
          <w:rFonts w:ascii="Arial" w:hAnsi="Arial" w:cs="Arial"/>
          <w:lang w:val="ro-RO"/>
        </w:rPr>
      </w:pPr>
      <w:r w:rsidRPr="005A51C0">
        <w:rPr>
          <w:rFonts w:ascii="Arial" w:hAnsi="Arial" w:cs="Arial"/>
          <w:lang w:val="ro-RO"/>
        </w:rPr>
        <w:t xml:space="preserve">   d) probabilitatea impactului: </w:t>
      </w:r>
      <w:r w:rsidRPr="005A51C0">
        <w:rPr>
          <w:rFonts w:ascii="Arial" w:hAnsi="Arial" w:cs="Arial"/>
          <w:i/>
          <w:lang w:val="ro-RO"/>
        </w:rPr>
        <w:t>prin respectarea măsurilor preventive şi de protecţie a factorilor de mediu propuse, probabilitatea impactului asupra factorilor de mediu este redusă;</w:t>
      </w:r>
    </w:p>
    <w:p w:rsidR="00F00A7F" w:rsidRPr="005A51C0" w:rsidRDefault="00F00A7F" w:rsidP="00F00A7F">
      <w:pPr>
        <w:spacing w:after="0" w:line="240" w:lineRule="auto"/>
        <w:jc w:val="both"/>
        <w:rPr>
          <w:rFonts w:ascii="Arial" w:hAnsi="Arial" w:cs="Arial"/>
          <w:lang w:val="ro-RO"/>
        </w:rPr>
      </w:pPr>
      <w:r w:rsidRPr="005A51C0">
        <w:rPr>
          <w:rFonts w:ascii="Arial" w:hAnsi="Arial" w:cs="Arial"/>
          <w:lang w:val="ro-RO"/>
        </w:rPr>
        <w:t xml:space="preserve">   e) durata, frecvenţa şi reversibilitatea impactului</w:t>
      </w:r>
      <w:r w:rsidRPr="005A51C0">
        <w:rPr>
          <w:rFonts w:ascii="Arial" w:hAnsi="Arial" w:cs="Arial"/>
          <w:i/>
          <w:lang w:val="ro-RO"/>
        </w:rPr>
        <w:t>: impact cu durată, frecvenţă şi reversibilitate reduse datorită naturii proiectului  şi măsurilor prevăzute de acesta. În urma analizei cumulate a impactului se constată că lucrările propuse nu generează un impact major asupra factorilor de mediu.</w:t>
      </w:r>
    </w:p>
    <w:p w:rsidR="00F00A7F" w:rsidRPr="005A51C0" w:rsidRDefault="00F00A7F" w:rsidP="00F00A7F">
      <w:pPr>
        <w:spacing w:after="0" w:line="240" w:lineRule="auto"/>
        <w:jc w:val="both"/>
        <w:rPr>
          <w:rFonts w:ascii="Arial" w:hAnsi="Arial" w:cs="Arial"/>
          <w:b/>
          <w:lang w:val="ro-RO"/>
        </w:rPr>
      </w:pPr>
    </w:p>
    <w:p w:rsidR="00F00A7F" w:rsidRPr="005A51C0" w:rsidRDefault="00F00A7F" w:rsidP="00F00A7F">
      <w:pPr>
        <w:spacing w:after="0" w:line="240" w:lineRule="auto"/>
        <w:jc w:val="both"/>
        <w:rPr>
          <w:rFonts w:ascii="Arial" w:hAnsi="Arial" w:cs="Arial"/>
          <w:lang w:val="ro-RO"/>
        </w:rPr>
      </w:pPr>
      <w:r w:rsidRPr="005A51C0">
        <w:rPr>
          <w:rFonts w:ascii="Arial" w:hAnsi="Arial" w:cs="Arial"/>
          <w:iCs/>
          <w:lang w:val="ro-RO"/>
        </w:rPr>
        <w:t>Proiectul a parcurs etapa de evaluare iniţială</w:t>
      </w:r>
      <w:r w:rsidR="002C4192" w:rsidRPr="005A51C0">
        <w:rPr>
          <w:rFonts w:ascii="Arial" w:hAnsi="Arial" w:cs="Arial"/>
          <w:iCs/>
          <w:lang w:val="ro-RO"/>
        </w:rPr>
        <w:t xml:space="preserve"> și etapa de încadrare</w:t>
      </w:r>
      <w:r w:rsidRPr="005A51C0">
        <w:rPr>
          <w:rFonts w:ascii="Arial" w:hAnsi="Arial" w:cs="Arial"/>
          <w:iCs/>
          <w:lang w:val="ro-RO"/>
        </w:rPr>
        <w:t xml:space="preserve">, </w:t>
      </w:r>
      <w:r w:rsidRPr="005A51C0">
        <w:rPr>
          <w:rFonts w:ascii="Arial" w:hAnsi="Arial" w:cs="Arial"/>
          <w:lang w:val="ro-RO"/>
        </w:rPr>
        <w:t>din analiza listei de control pentru etapa de încadrare, finalizată în şedinţa Comisiei de Analiză Tehnică, nu rezultă un impact semnificativ asupra mediului al proiectului propus.</w:t>
      </w:r>
    </w:p>
    <w:p w:rsidR="00F00A7F" w:rsidRPr="005A51C0" w:rsidRDefault="00F00A7F" w:rsidP="00F00A7F">
      <w:pPr>
        <w:spacing w:after="0" w:line="240" w:lineRule="auto"/>
        <w:jc w:val="both"/>
        <w:rPr>
          <w:rFonts w:ascii="Arial" w:hAnsi="Arial" w:cs="Arial"/>
          <w:lang w:val="ro-RO"/>
        </w:rPr>
      </w:pPr>
      <w:r w:rsidRPr="005A51C0">
        <w:rPr>
          <w:rFonts w:ascii="Arial" w:hAnsi="Arial" w:cs="Arial"/>
          <w:lang w:val="ro-RO"/>
        </w:rPr>
        <w:t xml:space="preserve"> </w:t>
      </w:r>
    </w:p>
    <w:p w:rsidR="00F00A7F" w:rsidRPr="005A51C0" w:rsidRDefault="00F00A7F" w:rsidP="00F00A7F">
      <w:pPr>
        <w:spacing w:after="0" w:line="240" w:lineRule="auto"/>
        <w:jc w:val="both"/>
        <w:rPr>
          <w:rFonts w:ascii="Arial" w:eastAsia="Times New Roman" w:hAnsi="Arial" w:cs="Arial"/>
          <w:lang w:val="ro-RO"/>
        </w:rPr>
      </w:pPr>
      <w:r w:rsidRPr="005A51C0">
        <w:rPr>
          <w:rFonts w:ascii="Arial" w:eastAsia="Times New Roman" w:hAnsi="Arial" w:cs="Arial"/>
          <w:lang w:val="ro-RO"/>
        </w:rPr>
        <w:t xml:space="preserve">Anunţurile publice privind solicitarea actului de reglementare și privind decizia etapei de încadrare au fost mediatizate prin afişare la sediul </w:t>
      </w:r>
      <w:r w:rsidRPr="005A51C0">
        <w:rPr>
          <w:rFonts w:ascii="Arial" w:eastAsia="Times New Roman" w:hAnsi="Arial" w:cs="Arial"/>
          <w:i/>
          <w:lang w:val="ro-RO"/>
        </w:rPr>
        <w:t xml:space="preserve">Primăriei </w:t>
      </w:r>
      <w:r w:rsidR="004A4230">
        <w:rPr>
          <w:rFonts w:ascii="Arial" w:eastAsia="Times New Roman" w:hAnsi="Arial" w:cs="Arial"/>
          <w:i/>
          <w:lang w:val="ro-RO"/>
        </w:rPr>
        <w:t>municipiului Bistrița</w:t>
      </w:r>
      <w:r w:rsidRPr="005A51C0">
        <w:rPr>
          <w:rFonts w:ascii="Arial" w:eastAsia="Times New Roman" w:hAnsi="Arial" w:cs="Arial"/>
          <w:i/>
          <w:lang w:val="ro-RO"/>
        </w:rPr>
        <w:t>,</w:t>
      </w:r>
      <w:r w:rsidRPr="005A51C0">
        <w:rPr>
          <w:rFonts w:ascii="Arial" w:eastAsia="Times New Roman" w:hAnsi="Arial" w:cs="Arial"/>
          <w:lang w:val="ro-RO"/>
        </w:rPr>
        <w:t xml:space="preserve"> prin publicare în presa locală şi afişare pe site-ul şi la sediul A.P.M. Bistriţa-Năsăud.  </w:t>
      </w:r>
    </w:p>
    <w:p w:rsidR="00F00A7F" w:rsidRPr="005A51C0" w:rsidRDefault="00F00A7F" w:rsidP="00F00A7F">
      <w:pPr>
        <w:widowControl w:val="0"/>
        <w:tabs>
          <w:tab w:val="left" w:pos="4277"/>
        </w:tabs>
        <w:suppressAutoHyphens/>
        <w:autoSpaceDE w:val="0"/>
        <w:spacing w:after="0" w:line="240" w:lineRule="auto"/>
        <w:jc w:val="both"/>
        <w:rPr>
          <w:rFonts w:ascii="Arial" w:eastAsia="Times New Roman" w:hAnsi="Arial" w:cs="Arial"/>
          <w:i/>
          <w:lang w:val="ro-RO"/>
        </w:rPr>
      </w:pPr>
    </w:p>
    <w:p w:rsidR="002E05C8" w:rsidRPr="005A51C0" w:rsidRDefault="002E05C8" w:rsidP="002E05C8">
      <w:pPr>
        <w:spacing w:after="0" w:line="240" w:lineRule="auto"/>
        <w:jc w:val="both"/>
        <w:rPr>
          <w:rFonts w:ascii="Arial" w:eastAsia="Times New Roman" w:hAnsi="Arial" w:cs="Arial"/>
          <w:lang w:val="ro-RO"/>
        </w:rPr>
      </w:pPr>
      <w:r w:rsidRPr="005A51C0">
        <w:rPr>
          <w:rFonts w:ascii="Arial" w:eastAsia="Times New Roman" w:hAnsi="Arial" w:cs="Arial"/>
          <w:lang w:val="ro-RO"/>
        </w:rPr>
        <w:t>Nu s-au înregistrat observaţii/contestaţii/comentarii din partea publicului interesat pe parcursul procedurii de emitere a actului de reglementare.</w:t>
      </w:r>
    </w:p>
    <w:p w:rsidR="002E05C8" w:rsidRPr="005A51C0" w:rsidRDefault="002E05C8" w:rsidP="0061567C">
      <w:pPr>
        <w:spacing w:after="0" w:line="240" w:lineRule="auto"/>
        <w:jc w:val="both"/>
        <w:rPr>
          <w:rFonts w:ascii="Arial" w:hAnsi="Arial" w:cs="Arial"/>
          <w:b/>
          <w:lang w:val="ro-RO"/>
        </w:rPr>
      </w:pPr>
    </w:p>
    <w:p w:rsidR="0061567C" w:rsidRPr="005A51C0" w:rsidRDefault="0061567C" w:rsidP="0061567C">
      <w:pPr>
        <w:autoSpaceDE w:val="0"/>
        <w:autoSpaceDN w:val="0"/>
        <w:adjustRightInd w:val="0"/>
        <w:spacing w:after="0" w:line="240" w:lineRule="auto"/>
        <w:ind w:firstLine="720"/>
        <w:jc w:val="both"/>
        <w:rPr>
          <w:rFonts w:ascii="Arial" w:hAnsi="Arial" w:cs="Arial"/>
          <w:b/>
          <w:lang w:val="ro-RO"/>
        </w:rPr>
      </w:pPr>
      <w:r w:rsidRPr="005A51C0">
        <w:rPr>
          <w:rFonts w:ascii="Arial" w:hAnsi="Arial" w:cs="Arial"/>
          <w:b/>
          <w:lang w:val="ro-RO"/>
        </w:rPr>
        <w:t xml:space="preserve">II. Motivele care au stat la baza luării deciziei etapei de încadrare în procedura de evaluare adecvată sunt următoarele: </w:t>
      </w:r>
    </w:p>
    <w:p w:rsidR="0061567C" w:rsidRPr="005A51C0" w:rsidRDefault="0061567C" w:rsidP="0061567C">
      <w:pPr>
        <w:spacing w:after="0" w:line="240" w:lineRule="auto"/>
        <w:jc w:val="both"/>
        <w:rPr>
          <w:rFonts w:ascii="Arial" w:hAnsi="Arial" w:cs="Arial"/>
          <w:i/>
          <w:lang w:val="ro-RO" w:eastAsia="ar-SA"/>
        </w:rPr>
      </w:pPr>
      <w:r w:rsidRPr="005A51C0">
        <w:rPr>
          <w:rFonts w:ascii="Arial" w:hAnsi="Arial" w:cs="Arial"/>
          <w:lang w:val="ro-RO"/>
        </w:rPr>
        <w:t xml:space="preserve">   a) </w:t>
      </w:r>
      <w:r w:rsidRPr="005A51C0">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5A51C0" w:rsidRDefault="0061567C" w:rsidP="0061567C">
      <w:pPr>
        <w:spacing w:after="0" w:line="240" w:lineRule="auto"/>
        <w:jc w:val="both"/>
        <w:rPr>
          <w:rFonts w:ascii="Arial" w:hAnsi="Arial" w:cs="Arial"/>
          <w:i/>
          <w:lang w:val="ro-RO" w:eastAsia="ar-SA"/>
        </w:rPr>
      </w:pPr>
      <w:r w:rsidRPr="005A51C0">
        <w:rPr>
          <w:rFonts w:ascii="Arial" w:hAnsi="Arial" w:cs="Arial"/>
          <w:i/>
          <w:lang w:val="ro-RO"/>
        </w:rPr>
        <w:lastRenderedPageBreak/>
        <w:t xml:space="preserve">            </w:t>
      </w:r>
    </w:p>
    <w:p w:rsidR="0061567C" w:rsidRPr="005A51C0" w:rsidRDefault="0061567C" w:rsidP="0061567C">
      <w:pPr>
        <w:autoSpaceDE w:val="0"/>
        <w:autoSpaceDN w:val="0"/>
        <w:adjustRightInd w:val="0"/>
        <w:spacing w:after="0" w:line="240" w:lineRule="auto"/>
        <w:jc w:val="both"/>
        <w:rPr>
          <w:rFonts w:ascii="Arial" w:hAnsi="Arial" w:cs="Arial"/>
          <w:b/>
          <w:lang w:val="ro-RO"/>
        </w:rPr>
      </w:pPr>
      <w:r w:rsidRPr="005A51C0">
        <w:rPr>
          <w:rFonts w:ascii="Arial" w:hAnsi="Arial" w:cs="Arial"/>
          <w:b/>
          <w:lang w:val="ro-RO"/>
        </w:rPr>
        <w:t>Condiţii de realizare a proiectului:</w:t>
      </w:r>
    </w:p>
    <w:p w:rsidR="0061567C" w:rsidRPr="005A51C0" w:rsidRDefault="0061567C" w:rsidP="0061567C">
      <w:pPr>
        <w:spacing w:after="0" w:line="240" w:lineRule="auto"/>
        <w:jc w:val="both"/>
        <w:rPr>
          <w:rFonts w:ascii="Arial" w:hAnsi="Arial" w:cs="Arial"/>
          <w:i/>
          <w:lang w:val="ro-RO" w:eastAsia="ar-SA"/>
        </w:rPr>
      </w:pPr>
      <w:r w:rsidRPr="005A51C0">
        <w:rPr>
          <w:rFonts w:ascii="Arial" w:hAnsi="Arial" w:cs="Arial"/>
          <w:i/>
          <w:lang w:val="ro-RO" w:eastAsia="ar-SA"/>
        </w:rPr>
        <w:t>1. Se vor respecta prevederile O.U.G. nr. 195/2005 privind protecţia mediului, cu modificările şi completările ulterioare.</w:t>
      </w:r>
    </w:p>
    <w:p w:rsidR="0061567C" w:rsidRPr="005A51C0" w:rsidRDefault="0061567C" w:rsidP="0061567C">
      <w:pPr>
        <w:spacing w:after="0" w:line="240" w:lineRule="auto"/>
        <w:jc w:val="both"/>
        <w:rPr>
          <w:rFonts w:ascii="Arial" w:hAnsi="Arial" w:cs="Arial"/>
          <w:i/>
          <w:lang w:val="ro-RO" w:eastAsia="ar-SA"/>
        </w:rPr>
      </w:pPr>
      <w:r w:rsidRPr="005A51C0">
        <w:rPr>
          <w:rFonts w:ascii="Arial" w:hAnsi="Arial" w:cs="Arial"/>
          <w:i/>
          <w:lang w:val="ro-RO" w:eastAsia="ar-SA"/>
        </w:rPr>
        <w:t xml:space="preserve">2. Se vor respecta documentația tehnică, normativele și prescripțiile tehnice specifice </w:t>
      </w:r>
      <w:r w:rsidRPr="005A51C0">
        <w:rPr>
          <w:rFonts w:ascii="Arial" w:hAnsi="Arial" w:cs="Arial"/>
          <w:bCs/>
          <w:i/>
          <w:lang w:val="ro-RO"/>
        </w:rPr>
        <w:t>– date, parametri – justificare a prezentei decizii</w:t>
      </w:r>
      <w:r w:rsidRPr="005A51C0">
        <w:rPr>
          <w:rFonts w:ascii="Arial" w:hAnsi="Arial" w:cs="Arial"/>
          <w:i/>
          <w:lang w:val="ro-RO" w:eastAsia="ar-SA"/>
        </w:rPr>
        <w:t>.</w:t>
      </w:r>
    </w:p>
    <w:p w:rsidR="0061567C" w:rsidRPr="005A51C0" w:rsidRDefault="0061567C" w:rsidP="0061567C">
      <w:pPr>
        <w:spacing w:after="0" w:line="240" w:lineRule="auto"/>
        <w:jc w:val="both"/>
        <w:rPr>
          <w:rFonts w:ascii="Arial" w:hAnsi="Arial" w:cs="Arial"/>
          <w:i/>
          <w:lang w:val="ro-RO" w:eastAsia="ar-SA"/>
        </w:rPr>
      </w:pPr>
      <w:r w:rsidRPr="005A51C0">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5A51C0" w:rsidRDefault="0061567C" w:rsidP="0061567C">
      <w:pPr>
        <w:spacing w:after="0" w:line="240" w:lineRule="auto"/>
        <w:jc w:val="both"/>
        <w:rPr>
          <w:rFonts w:ascii="Arial" w:hAnsi="Arial" w:cs="Arial"/>
          <w:i/>
          <w:lang w:val="ro-RO"/>
        </w:rPr>
      </w:pPr>
      <w:r w:rsidRPr="005A51C0">
        <w:rPr>
          <w:rFonts w:ascii="Arial" w:hAnsi="Arial" w:cs="Arial"/>
          <w:i/>
          <w:lang w:val="ro-RO" w:eastAsia="ar-SA"/>
        </w:rPr>
        <w:t xml:space="preserve">4. </w:t>
      </w:r>
      <w:r w:rsidRPr="005A51C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5A51C0" w:rsidRDefault="0061567C" w:rsidP="0061567C">
      <w:pPr>
        <w:spacing w:after="0" w:line="240" w:lineRule="auto"/>
        <w:jc w:val="both"/>
        <w:rPr>
          <w:rFonts w:ascii="Arial" w:hAnsi="Arial" w:cs="Arial"/>
          <w:i/>
          <w:lang w:val="ro-RO"/>
        </w:rPr>
      </w:pPr>
      <w:r w:rsidRPr="005A51C0">
        <w:rPr>
          <w:rFonts w:ascii="Arial" w:hAnsi="Arial" w:cs="Arial"/>
          <w:i/>
          <w:lang w:val="ro-RO" w:eastAsia="ar-SA"/>
        </w:rPr>
        <w:t xml:space="preserve">5. </w:t>
      </w:r>
      <w:r w:rsidRPr="005A51C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5A51C0" w:rsidRDefault="0061567C" w:rsidP="0061567C">
      <w:pPr>
        <w:spacing w:after="0" w:line="240" w:lineRule="auto"/>
        <w:jc w:val="both"/>
        <w:rPr>
          <w:rFonts w:ascii="Arial" w:hAnsi="Arial" w:cs="Arial"/>
          <w:i/>
          <w:lang w:val="ro-RO"/>
        </w:rPr>
      </w:pPr>
      <w:r w:rsidRPr="005A51C0">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5A51C0" w:rsidRDefault="0061567C" w:rsidP="0061567C">
      <w:pPr>
        <w:spacing w:after="0" w:line="240" w:lineRule="auto"/>
        <w:jc w:val="both"/>
        <w:rPr>
          <w:rFonts w:ascii="Arial" w:hAnsi="Arial" w:cs="Arial"/>
          <w:i/>
          <w:iCs/>
          <w:lang w:val="ro-RO"/>
        </w:rPr>
      </w:pPr>
      <w:r w:rsidRPr="005A51C0">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5A51C0" w:rsidRDefault="0061567C" w:rsidP="0061567C">
      <w:pPr>
        <w:spacing w:after="0" w:line="240" w:lineRule="auto"/>
        <w:jc w:val="both"/>
        <w:rPr>
          <w:rFonts w:ascii="Arial" w:hAnsi="Arial" w:cs="Arial"/>
          <w:i/>
          <w:iCs/>
          <w:lang w:val="ro-RO"/>
        </w:rPr>
      </w:pPr>
      <w:r w:rsidRPr="005A51C0">
        <w:rPr>
          <w:rFonts w:ascii="Arial" w:hAnsi="Arial" w:cs="Arial"/>
          <w:i/>
          <w:iCs/>
          <w:lang w:val="ro-RO"/>
        </w:rPr>
        <w:t>8. La încheierea lucrărilor se vor îndepărta atât materialele rămase neutilizate, cât şi deşeurile rezultate în timpul lucrărilor.</w:t>
      </w:r>
    </w:p>
    <w:p w:rsidR="0061567C" w:rsidRPr="005A51C0" w:rsidRDefault="0061567C" w:rsidP="0061567C">
      <w:pPr>
        <w:spacing w:after="0" w:line="240" w:lineRule="auto"/>
        <w:jc w:val="both"/>
        <w:rPr>
          <w:rFonts w:ascii="Arial" w:hAnsi="Arial" w:cs="Arial"/>
          <w:bCs/>
          <w:i/>
          <w:lang w:val="ro-RO"/>
        </w:rPr>
      </w:pPr>
      <w:r w:rsidRPr="005A51C0">
        <w:rPr>
          <w:rFonts w:ascii="Arial" w:hAnsi="Arial" w:cs="Arial"/>
          <w:i/>
          <w:lang w:val="ro-RO"/>
        </w:rPr>
        <w:t>9. S</w:t>
      </w:r>
      <w:r w:rsidRPr="005A51C0">
        <w:rPr>
          <w:rFonts w:ascii="Arial" w:hAnsi="Arial" w:cs="Arial"/>
          <w:bCs/>
          <w:i/>
          <w:lang w:val="ro-RO"/>
        </w:rPr>
        <w:t>e interzice accesul de pe amplasament pe drumurile publice cu utilaje şi mijloace de transport necurăţate.</w:t>
      </w:r>
    </w:p>
    <w:p w:rsidR="0061567C" w:rsidRPr="005A51C0"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5A51C0">
        <w:rPr>
          <w:rFonts w:ascii="Arial" w:hAnsi="Arial" w:cs="Arial"/>
          <w:i/>
          <w:lang w:val="ro-RO" w:eastAsia="ar-SA"/>
        </w:rPr>
        <w:t xml:space="preserve">10. </w:t>
      </w:r>
      <w:r w:rsidR="00032E77" w:rsidRPr="005A51C0">
        <w:rPr>
          <w:rFonts w:ascii="Arial" w:hAnsi="Arial" w:cs="Arial"/>
          <w:i/>
          <w:lang w:val="ro-RO" w:eastAsia="ar-SA"/>
        </w:rPr>
        <w:t xml:space="preserve">Organizarea de șantier se va amenaja în </w:t>
      </w:r>
      <w:r w:rsidR="004A4230">
        <w:rPr>
          <w:rFonts w:ascii="Arial" w:hAnsi="Arial" w:cs="Arial"/>
          <w:i/>
          <w:lang w:val="ro-RO" w:eastAsia="ar-SA"/>
        </w:rPr>
        <w:t xml:space="preserve">zona de nord a amplasamentului propus pentru amenajare și </w:t>
      </w:r>
      <w:r w:rsidR="00032E77" w:rsidRPr="005A51C0">
        <w:rPr>
          <w:rFonts w:ascii="Arial" w:hAnsi="Arial" w:cs="Arial"/>
          <w:i/>
          <w:lang w:val="ro-RO" w:eastAsia="ar-SA"/>
        </w:rPr>
        <w:t>va cuprinde: platformă balastată pentru depozitare temporară a materialelor, birou șef șantier, birou consultant, sală de ședințe (toate fiind containere metalice tip specifice pe</w:t>
      </w:r>
      <w:r w:rsidR="003B6F4D" w:rsidRPr="005A51C0">
        <w:rPr>
          <w:rFonts w:ascii="Arial" w:hAnsi="Arial" w:cs="Arial"/>
          <w:i/>
          <w:lang w:val="ro-RO" w:eastAsia="ar-SA"/>
        </w:rPr>
        <w:t>n</w:t>
      </w:r>
      <w:r w:rsidR="00032E77" w:rsidRPr="005A51C0">
        <w:rPr>
          <w:rFonts w:ascii="Arial" w:hAnsi="Arial" w:cs="Arial"/>
          <w:i/>
          <w:lang w:val="ro-RO" w:eastAsia="ar-SA"/>
        </w:rPr>
        <w:t>tru organizările de șantier), WC-uri ecologice, container pentru casă poartă, platformă prefabricate, vestiare pentru personal și o macara pentru manipulare materiale</w:t>
      </w:r>
      <w:r w:rsidRPr="005A51C0">
        <w:rPr>
          <w:rFonts w:ascii="Arial" w:hAnsi="Arial" w:cs="Arial"/>
          <w:i/>
          <w:lang w:val="ro-RO"/>
        </w:rPr>
        <w:t xml:space="preserve">. </w:t>
      </w:r>
      <w:r w:rsidR="003B6F4D" w:rsidRPr="005A51C0">
        <w:rPr>
          <w:rFonts w:ascii="Arial" w:hAnsi="Arial" w:cs="Arial"/>
          <w:i/>
          <w:lang w:val="ro-RO" w:eastAsia="ar-SA"/>
        </w:rPr>
        <w:t>Se vor</w:t>
      </w:r>
      <w:r w:rsidR="00032E77" w:rsidRPr="005A51C0">
        <w:rPr>
          <w:rFonts w:ascii="Arial" w:hAnsi="Arial" w:cs="Arial"/>
          <w:i/>
          <w:lang w:val="ro-RO" w:eastAsia="ar-SA"/>
        </w:rPr>
        <w:t xml:space="preserve"> a</w:t>
      </w:r>
      <w:r w:rsidR="00032E77" w:rsidRPr="005A51C0">
        <w:rPr>
          <w:rFonts w:ascii="Arial" w:hAnsi="Arial" w:cs="Arial"/>
          <w:i/>
          <w:lang w:val="ro-RO"/>
        </w:rPr>
        <w:t>menaja corespunzător utilităţile (apă, electricitate, dotarea cu grup sanitar ecologic, colectarea apei uzate menajere, după caz) şi depozitarea materialelor periculoase şi inflamabile-după caz, conform legislaţiei în vigoare.</w:t>
      </w:r>
    </w:p>
    <w:p w:rsidR="00032E77" w:rsidRPr="005A51C0" w:rsidRDefault="0061567C" w:rsidP="00032E77">
      <w:pPr>
        <w:pStyle w:val="NoSpacing1"/>
        <w:jc w:val="both"/>
        <w:rPr>
          <w:rFonts w:cs="Times New Roman"/>
          <w:lang w:val="ro-RO"/>
        </w:rPr>
      </w:pPr>
      <w:r w:rsidRPr="005A51C0">
        <w:rPr>
          <w:rFonts w:ascii="Arial" w:hAnsi="Arial" w:cs="Arial"/>
          <w:i/>
          <w:iCs/>
          <w:lang w:val="ro-RO"/>
        </w:rPr>
        <w:t xml:space="preserve">11. </w:t>
      </w:r>
      <w:r w:rsidR="00032E77" w:rsidRPr="005A51C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5A51C0">
        <w:rPr>
          <w:lang w:val="ro-RO"/>
        </w:rPr>
        <w:t xml:space="preserve"> </w:t>
      </w:r>
      <w:r w:rsidR="00032E77" w:rsidRPr="005A51C0">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5A51C0" w:rsidRDefault="00032E77" w:rsidP="00032E77">
      <w:pPr>
        <w:spacing w:after="0" w:line="240" w:lineRule="auto"/>
        <w:ind w:firstLine="720"/>
        <w:jc w:val="both"/>
        <w:rPr>
          <w:rFonts w:ascii="Arial" w:hAnsi="Arial" w:cs="Arial"/>
          <w:i/>
          <w:lang w:val="ro-RO"/>
        </w:rPr>
      </w:pPr>
      <w:r w:rsidRPr="005A51C0">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5A51C0" w:rsidRDefault="0061567C" w:rsidP="0061567C">
      <w:pPr>
        <w:spacing w:after="0" w:line="240" w:lineRule="auto"/>
        <w:jc w:val="both"/>
        <w:rPr>
          <w:rFonts w:ascii="Arial" w:hAnsi="Arial" w:cs="Arial"/>
          <w:i/>
          <w:lang w:val="ro-RO" w:eastAsia="ar-SA"/>
        </w:rPr>
      </w:pPr>
      <w:r w:rsidRPr="005A51C0">
        <w:rPr>
          <w:rFonts w:ascii="Arial" w:hAnsi="Arial" w:cs="Arial"/>
          <w:i/>
          <w:lang w:val="ro-RO" w:eastAsia="ar-SA"/>
        </w:rPr>
        <w:t xml:space="preserve">12. </w:t>
      </w:r>
      <w:r w:rsidRPr="005A51C0">
        <w:rPr>
          <w:rFonts w:ascii="Arial" w:hAnsi="Arial" w:cs="Arial"/>
          <w:i/>
          <w:lang w:val="ro-RO"/>
        </w:rPr>
        <w:t>Atât pentru perioada execuţiei lucrărilor, cât şi în perioada de funcţionare a obiectivului, se vor lua toate măsurile necesare pentru:</w:t>
      </w:r>
    </w:p>
    <w:p w:rsidR="0061567C" w:rsidRPr="005A51C0" w:rsidRDefault="0061567C" w:rsidP="0061567C">
      <w:pPr>
        <w:pStyle w:val="ListParagraph"/>
        <w:spacing w:after="0" w:line="240" w:lineRule="auto"/>
        <w:ind w:left="0" w:firstLine="720"/>
        <w:jc w:val="both"/>
        <w:rPr>
          <w:rFonts w:ascii="Arial" w:hAnsi="Arial" w:cs="Arial"/>
          <w:i/>
          <w:lang w:val="ro-RO"/>
        </w:rPr>
      </w:pPr>
      <w:r w:rsidRPr="005A51C0">
        <w:rPr>
          <w:rFonts w:ascii="Arial" w:hAnsi="Arial" w:cs="Arial"/>
          <w:i/>
          <w:lang w:val="ro-RO"/>
        </w:rPr>
        <w:t xml:space="preserve">   - evitarea scurgerilor accidentale de produse petroliere de la mijloacele de transport utilizate;</w:t>
      </w:r>
    </w:p>
    <w:p w:rsidR="0061567C" w:rsidRPr="005A51C0" w:rsidRDefault="0061567C" w:rsidP="0061567C">
      <w:pPr>
        <w:pStyle w:val="ListParagraph"/>
        <w:spacing w:after="0" w:line="240" w:lineRule="auto"/>
        <w:ind w:left="0" w:firstLine="720"/>
        <w:jc w:val="both"/>
        <w:rPr>
          <w:rFonts w:ascii="Arial" w:hAnsi="Arial" w:cs="Arial"/>
          <w:i/>
          <w:lang w:val="ro-RO"/>
        </w:rPr>
      </w:pPr>
      <w:r w:rsidRPr="005A51C0">
        <w:rPr>
          <w:rFonts w:ascii="Arial" w:hAnsi="Arial" w:cs="Arial"/>
          <w:i/>
          <w:lang w:val="ro-RO"/>
        </w:rPr>
        <w:t xml:space="preserve">   - evitarea depozitării necontrolate a materialelor folosite şi a deşeurilor rezultate;</w:t>
      </w:r>
    </w:p>
    <w:p w:rsidR="0061567C" w:rsidRPr="005A51C0" w:rsidRDefault="0061567C" w:rsidP="0061567C">
      <w:pPr>
        <w:pStyle w:val="ListParagraph"/>
        <w:spacing w:after="0" w:line="240" w:lineRule="auto"/>
        <w:ind w:left="0" w:firstLine="720"/>
        <w:jc w:val="both"/>
        <w:rPr>
          <w:rFonts w:ascii="Arial" w:hAnsi="Arial" w:cs="Arial"/>
          <w:i/>
          <w:lang w:val="ro-RO"/>
        </w:rPr>
      </w:pPr>
      <w:r w:rsidRPr="005A51C0">
        <w:rPr>
          <w:rFonts w:ascii="Arial" w:hAnsi="Arial" w:cs="Arial"/>
          <w:i/>
          <w:lang w:val="ro-RO"/>
        </w:rPr>
        <w:t xml:space="preserve">   - asigurarea permanentă a stocului de materiale și dotări necesare pentru combaterea efectelor poluărilor accidentale (materiale absorbante).</w:t>
      </w:r>
    </w:p>
    <w:p w:rsidR="0061567C" w:rsidRPr="005A51C0" w:rsidRDefault="0061567C" w:rsidP="0061567C">
      <w:pPr>
        <w:spacing w:after="0" w:line="240" w:lineRule="auto"/>
        <w:jc w:val="both"/>
        <w:outlineLvl w:val="0"/>
        <w:rPr>
          <w:rFonts w:ascii="Arial" w:hAnsi="Arial" w:cs="Arial"/>
          <w:i/>
          <w:lang w:val="ro-RO"/>
        </w:rPr>
      </w:pPr>
      <w:r w:rsidRPr="005A51C0">
        <w:rPr>
          <w:rFonts w:ascii="Arial" w:hAnsi="Arial" w:cs="Arial"/>
          <w:i/>
          <w:lang w:val="ro-RO"/>
        </w:rPr>
        <w:t>13.</w:t>
      </w:r>
      <w:r w:rsidRPr="005A51C0">
        <w:rPr>
          <w:rFonts w:ascii="Arial" w:hAnsi="Arial" w:cs="Arial"/>
          <w:b/>
          <w:i/>
          <w:lang w:val="ro-RO"/>
        </w:rPr>
        <w:t xml:space="preserve"> </w:t>
      </w:r>
      <w:r w:rsidRPr="005A51C0">
        <w:rPr>
          <w:rFonts w:ascii="Arial" w:hAnsi="Arial" w:cs="Arial"/>
          <w:i/>
          <w:lang w:val="ro-RO"/>
        </w:rPr>
        <w:t>Titularul proiectului și antreprenorul/constructorul sunt obligați să respecte și să implementeze toate măsurile de reducere a impactului, precum și condițiile</w:t>
      </w:r>
      <w:r w:rsidRPr="005A51C0">
        <w:rPr>
          <w:rFonts w:ascii="Arial" w:hAnsi="Arial" w:cs="Arial"/>
          <w:b/>
          <w:i/>
          <w:lang w:val="ro-RO"/>
        </w:rPr>
        <w:t xml:space="preserve"> </w:t>
      </w:r>
      <w:r w:rsidRPr="005A51C0">
        <w:rPr>
          <w:rFonts w:ascii="Arial" w:hAnsi="Arial" w:cs="Arial"/>
          <w:i/>
          <w:lang w:val="ro-RO"/>
        </w:rPr>
        <w:t>prevăzute în documentația care a stat la baza emiterii prezentei decizii.</w:t>
      </w:r>
    </w:p>
    <w:p w:rsidR="00032E77" w:rsidRPr="005A51C0"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5A51C0">
        <w:rPr>
          <w:rFonts w:ascii="Arial" w:hAnsi="Arial" w:cs="Arial"/>
          <w:i/>
          <w:lang w:val="ro-RO"/>
        </w:rPr>
        <w:t xml:space="preserve">14. </w:t>
      </w:r>
      <w:r w:rsidR="00032E77" w:rsidRPr="005A51C0">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1567C" w:rsidRPr="005A51C0"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5A51C0">
        <w:rPr>
          <w:rFonts w:ascii="Arial" w:hAnsi="Arial" w:cs="Arial"/>
          <w:i/>
          <w:lang w:val="ro-RO"/>
        </w:rPr>
        <w:t xml:space="preserve">15. </w:t>
      </w:r>
      <w:r w:rsidR="00032E77" w:rsidRPr="005A51C0">
        <w:rPr>
          <w:rFonts w:ascii="Arial" w:hAnsi="Arial" w:cs="Arial"/>
          <w:i/>
          <w:lang w:val="ro-RO"/>
        </w:rPr>
        <w:t>Alimentarea cu carburanţi a mijloacelor auto și schimburile de ulei se vor face numai pe amplasamente autorizate.</w:t>
      </w:r>
    </w:p>
    <w:p w:rsidR="00032E77" w:rsidRPr="005A51C0" w:rsidRDefault="0061567C" w:rsidP="0061567C">
      <w:pPr>
        <w:spacing w:after="0" w:line="240" w:lineRule="auto"/>
        <w:jc w:val="both"/>
        <w:outlineLvl w:val="0"/>
        <w:rPr>
          <w:rFonts w:ascii="Arial" w:hAnsi="Arial" w:cs="Arial"/>
          <w:i/>
          <w:lang w:val="ro-RO"/>
        </w:rPr>
      </w:pPr>
      <w:r w:rsidRPr="005A51C0">
        <w:rPr>
          <w:rFonts w:ascii="Arial" w:hAnsi="Arial" w:cs="Arial"/>
          <w:i/>
          <w:lang w:val="ro-RO"/>
        </w:rPr>
        <w:t xml:space="preserve">16. </w:t>
      </w:r>
      <w:r w:rsidR="00032E77" w:rsidRPr="005A51C0">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5A51C0">
        <w:rPr>
          <w:rFonts w:ascii="Arial" w:hAnsi="Arial" w:cs="Arial"/>
          <w:i/>
          <w:lang w:val="ro-RO"/>
        </w:rPr>
        <w:tab/>
      </w:r>
    </w:p>
    <w:p w:rsidR="00032E77" w:rsidRPr="005A51C0"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5A51C0">
        <w:rPr>
          <w:rFonts w:ascii="Arial" w:hAnsi="Arial" w:cs="Arial"/>
          <w:i/>
          <w:lang w:val="ro-RO"/>
        </w:rPr>
        <w:t>17.</w:t>
      </w:r>
      <w:r w:rsidRPr="005A51C0">
        <w:rPr>
          <w:lang w:val="ro-RO"/>
        </w:rPr>
        <w:t xml:space="preserve"> </w:t>
      </w:r>
      <w:r w:rsidR="00032E77" w:rsidRPr="005A51C0">
        <w:rPr>
          <w:rFonts w:ascii="Arial" w:hAnsi="Arial" w:cs="Arial"/>
          <w:i/>
          <w:lang w:val="ro-RO"/>
        </w:rPr>
        <w:t>Se interzice spălarea autovehiculelor în albia cursurilor de apă.</w:t>
      </w:r>
    </w:p>
    <w:p w:rsidR="00032E77" w:rsidRPr="005A51C0" w:rsidRDefault="00407735" w:rsidP="00032E7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eastAsia="Times New Roman" w:hAnsi="Arial" w:cs="Arial"/>
          <w:i/>
          <w:lang w:val="ro-RO"/>
        </w:rPr>
        <w:t>18</w:t>
      </w:r>
      <w:r w:rsidR="0061567C" w:rsidRPr="005A51C0">
        <w:rPr>
          <w:rFonts w:ascii="Arial" w:eastAsia="Times New Roman" w:hAnsi="Arial" w:cs="Arial"/>
          <w:i/>
          <w:lang w:val="ro-RO"/>
        </w:rPr>
        <w:t xml:space="preserve">. </w:t>
      </w:r>
      <w:r w:rsidR="00032E77" w:rsidRPr="005A51C0">
        <w:rPr>
          <w:rFonts w:ascii="Arial" w:hAnsi="Arial" w:cs="Arial"/>
          <w:i/>
          <w:lang w:val="ro-RO"/>
        </w:rPr>
        <w:t>La execuția lucrărilor se vor respecta întocmai cele menționate în memoriul de prezentare (date, parametri), justificare a prezentei decizii.</w:t>
      </w:r>
    </w:p>
    <w:p w:rsidR="0061567C" w:rsidRPr="005A51C0" w:rsidRDefault="00407735" w:rsidP="0061567C">
      <w:pPr>
        <w:spacing w:after="0" w:line="240" w:lineRule="auto"/>
        <w:jc w:val="both"/>
        <w:rPr>
          <w:rFonts w:ascii="Arial" w:eastAsia="Times New Roman" w:hAnsi="Arial" w:cs="Arial"/>
          <w:bCs/>
          <w:i/>
          <w:iCs/>
          <w:lang w:val="ro-RO"/>
        </w:rPr>
      </w:pPr>
      <w:r>
        <w:rPr>
          <w:rFonts w:ascii="Arial" w:eastAsia="Times New Roman" w:hAnsi="Arial" w:cs="Arial"/>
          <w:i/>
          <w:lang w:val="ro-RO"/>
        </w:rPr>
        <w:lastRenderedPageBreak/>
        <w:t>19</w:t>
      </w:r>
      <w:r w:rsidR="00032E77" w:rsidRPr="005A51C0">
        <w:rPr>
          <w:rFonts w:ascii="Arial" w:eastAsia="Times New Roman" w:hAnsi="Arial" w:cs="Arial"/>
          <w:i/>
          <w:lang w:val="ro-RO"/>
        </w:rPr>
        <w:t xml:space="preserve">. </w:t>
      </w:r>
      <w:r w:rsidR="0061567C" w:rsidRPr="005A51C0">
        <w:rPr>
          <w:rFonts w:ascii="Arial" w:eastAsia="Times New Roman" w:hAnsi="Arial" w:cs="Arial"/>
          <w:i/>
          <w:lang w:val="ro-RO"/>
        </w:rPr>
        <w:t>L</w:t>
      </w:r>
      <w:r w:rsidR="0061567C" w:rsidRPr="005A51C0">
        <w:rPr>
          <w:rFonts w:ascii="Arial" w:eastAsia="Times New Roman" w:hAnsi="Arial" w:cs="Arial"/>
          <w:bCs/>
          <w:i/>
          <w:lang w:val="ro-RO"/>
        </w:rPr>
        <w:t xml:space="preserve">a finalizarea investiţiei, titularul va </w:t>
      </w:r>
      <w:r w:rsidR="0061567C" w:rsidRPr="005A51C0">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5A51C0" w:rsidRDefault="0061567C" w:rsidP="0061567C">
      <w:pPr>
        <w:spacing w:after="0" w:line="240" w:lineRule="auto"/>
        <w:jc w:val="both"/>
        <w:rPr>
          <w:rFonts w:ascii="Arial" w:hAnsi="Arial" w:cs="Arial"/>
          <w:i/>
          <w:lang w:val="ro-RO"/>
        </w:rPr>
      </w:pPr>
      <w:r w:rsidRPr="005A51C0">
        <w:rPr>
          <w:rFonts w:ascii="Arial" w:hAnsi="Arial" w:cs="Arial"/>
          <w:lang w:val="ro-RO"/>
        </w:rPr>
        <w:tab/>
      </w:r>
    </w:p>
    <w:p w:rsidR="0061567C" w:rsidRPr="005A51C0" w:rsidRDefault="0061567C" w:rsidP="0061567C">
      <w:pPr>
        <w:spacing w:after="0" w:line="240" w:lineRule="auto"/>
        <w:ind w:firstLine="720"/>
        <w:jc w:val="both"/>
        <w:rPr>
          <w:rFonts w:ascii="Arial" w:hAnsi="Arial" w:cs="Arial"/>
          <w:b/>
          <w:lang w:val="ro-RO"/>
        </w:rPr>
      </w:pPr>
      <w:r w:rsidRPr="005A51C0">
        <w:rPr>
          <w:rFonts w:ascii="Arial" w:hAnsi="Arial" w:cs="Arial"/>
          <w:b/>
          <w:lang w:val="ro-RO"/>
        </w:rPr>
        <w:t>Prezentul act de reglementare este valabil pe toată perioada punerii în aplicare a proiectului, dacă nu se produc modificări.</w:t>
      </w:r>
    </w:p>
    <w:p w:rsidR="0061567C" w:rsidRPr="005A51C0" w:rsidRDefault="0061567C" w:rsidP="0061567C">
      <w:pPr>
        <w:spacing w:after="0" w:line="240" w:lineRule="auto"/>
        <w:ind w:firstLine="360"/>
        <w:jc w:val="both"/>
        <w:rPr>
          <w:rFonts w:ascii="Arial" w:hAnsi="Arial" w:cs="Arial"/>
          <w:b/>
          <w:lang w:val="ro-RO"/>
        </w:rPr>
      </w:pPr>
    </w:p>
    <w:p w:rsidR="0061567C" w:rsidRPr="005A51C0"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5A51C0">
        <w:rPr>
          <w:rFonts w:ascii="Arial" w:hAnsi="Arial" w:cs="Arial"/>
          <w:b/>
          <w:lang w:val="ro-RO"/>
        </w:rPr>
        <w:t>În cazul în care proiectul suferă modificări, titularul este obligat să notifice în scris</w:t>
      </w:r>
      <w:r w:rsidRPr="005A51C0">
        <w:rPr>
          <w:rFonts w:ascii="Arial" w:hAnsi="Arial" w:cs="Arial"/>
          <w:b/>
          <w:i/>
          <w:snapToGrid w:val="0"/>
          <w:lang w:val="ro-RO"/>
        </w:rPr>
        <w:t xml:space="preserve"> Agenţia pentru Protecţia Mediului Bistriţa-Năsăud </w:t>
      </w:r>
      <w:r w:rsidRPr="005A51C0">
        <w:rPr>
          <w:rFonts w:ascii="Arial" w:hAnsi="Arial" w:cs="Arial"/>
          <w:b/>
          <w:snapToGrid w:val="0"/>
          <w:lang w:val="ro-RO"/>
        </w:rPr>
        <w:t>asupra acestor modificări, înainte de realizarea acestora.</w:t>
      </w:r>
    </w:p>
    <w:p w:rsidR="0061567C" w:rsidRPr="005A51C0" w:rsidRDefault="0061567C" w:rsidP="0061567C">
      <w:pPr>
        <w:spacing w:after="0" w:line="240" w:lineRule="auto"/>
        <w:ind w:firstLine="720"/>
        <w:jc w:val="both"/>
        <w:rPr>
          <w:rFonts w:ascii="Arial" w:hAnsi="Arial" w:cs="Arial"/>
          <w:b/>
          <w:snapToGrid w:val="0"/>
          <w:lang w:val="ro-RO"/>
        </w:rPr>
      </w:pPr>
      <w:r w:rsidRPr="005A51C0">
        <w:rPr>
          <w:rFonts w:ascii="Arial" w:hAnsi="Arial" w:cs="Arial"/>
          <w:bCs/>
          <w:iCs/>
          <w:lang w:val="ro-RO"/>
        </w:rPr>
        <w:tab/>
      </w:r>
      <w:r w:rsidRPr="005A51C0">
        <w:rPr>
          <w:rFonts w:ascii="Arial" w:hAnsi="Arial" w:cs="Arial"/>
          <w:bCs/>
          <w:iCs/>
          <w:lang w:val="ro-RO"/>
        </w:rPr>
        <w:tab/>
      </w:r>
      <w:r w:rsidRPr="005A51C0">
        <w:rPr>
          <w:rFonts w:ascii="Arial" w:hAnsi="Arial" w:cs="Arial"/>
          <w:bCs/>
          <w:iCs/>
          <w:lang w:val="ro-RO"/>
        </w:rPr>
        <w:tab/>
      </w:r>
    </w:p>
    <w:p w:rsidR="0061567C" w:rsidRPr="005A51C0" w:rsidRDefault="0061567C" w:rsidP="0061567C">
      <w:pPr>
        <w:autoSpaceDE w:val="0"/>
        <w:autoSpaceDN w:val="0"/>
        <w:adjustRightInd w:val="0"/>
        <w:spacing w:after="0" w:line="240" w:lineRule="auto"/>
        <w:ind w:firstLine="720"/>
        <w:jc w:val="both"/>
        <w:rPr>
          <w:rFonts w:ascii="Arial" w:hAnsi="Arial" w:cs="Arial"/>
          <w:b/>
          <w:lang w:val="ro-RO"/>
        </w:rPr>
      </w:pPr>
      <w:r w:rsidRPr="005A51C0">
        <w:rPr>
          <w:rFonts w:ascii="Arial" w:hAnsi="Arial" w:cs="Arial"/>
          <w:b/>
          <w:lang w:val="ro-RO"/>
        </w:rPr>
        <w:t>Nerespectarea prevederilor prezentului act se sancționează conform prevederilor legale în vigoare.</w:t>
      </w:r>
    </w:p>
    <w:p w:rsidR="0061567C" w:rsidRPr="005A51C0" w:rsidRDefault="0061567C" w:rsidP="0061567C">
      <w:pPr>
        <w:spacing w:after="0" w:line="240" w:lineRule="auto"/>
        <w:ind w:firstLine="360"/>
        <w:jc w:val="both"/>
        <w:rPr>
          <w:rFonts w:ascii="Arial" w:hAnsi="Arial" w:cs="Arial"/>
          <w:b/>
          <w:lang w:val="ro-RO"/>
        </w:rPr>
      </w:pPr>
    </w:p>
    <w:p w:rsidR="0061567C" w:rsidRPr="005A51C0" w:rsidRDefault="0061567C" w:rsidP="0061567C">
      <w:pPr>
        <w:spacing w:after="0" w:line="240" w:lineRule="auto"/>
        <w:ind w:firstLine="720"/>
        <w:jc w:val="both"/>
        <w:rPr>
          <w:rFonts w:ascii="Arial" w:hAnsi="Arial" w:cs="Arial"/>
          <w:b/>
          <w:lang w:val="ro-RO"/>
        </w:rPr>
      </w:pPr>
      <w:r w:rsidRPr="005A51C0">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5A51C0" w:rsidRDefault="0061567C" w:rsidP="0061567C">
      <w:pPr>
        <w:autoSpaceDE w:val="0"/>
        <w:autoSpaceDN w:val="0"/>
        <w:adjustRightInd w:val="0"/>
        <w:spacing w:after="0" w:line="240" w:lineRule="auto"/>
        <w:ind w:firstLine="720"/>
        <w:jc w:val="both"/>
        <w:rPr>
          <w:rFonts w:ascii="Arial" w:hAnsi="Arial" w:cs="Arial"/>
          <w:lang w:val="ro-RO"/>
        </w:rPr>
      </w:pPr>
    </w:p>
    <w:p w:rsidR="0061567C" w:rsidRPr="005A51C0" w:rsidRDefault="0061567C" w:rsidP="0061567C">
      <w:pPr>
        <w:autoSpaceDE w:val="0"/>
        <w:autoSpaceDN w:val="0"/>
        <w:adjustRightInd w:val="0"/>
        <w:spacing w:after="0" w:line="240" w:lineRule="auto"/>
        <w:ind w:firstLine="720"/>
        <w:jc w:val="both"/>
        <w:rPr>
          <w:rFonts w:ascii="Arial" w:hAnsi="Arial" w:cs="Arial"/>
          <w:b/>
          <w:lang w:val="ro-RO"/>
        </w:rPr>
      </w:pPr>
      <w:r w:rsidRPr="005A51C0">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5A51C0" w:rsidRDefault="0061567C" w:rsidP="0061567C">
      <w:pPr>
        <w:spacing w:after="0" w:line="240" w:lineRule="auto"/>
        <w:ind w:firstLine="360"/>
        <w:jc w:val="both"/>
        <w:rPr>
          <w:rFonts w:ascii="Arial" w:hAnsi="Arial" w:cs="Arial"/>
          <w:lang w:val="ro-RO"/>
        </w:rPr>
      </w:pPr>
    </w:p>
    <w:p w:rsidR="0061567C" w:rsidRDefault="0061567C" w:rsidP="009B294D">
      <w:pPr>
        <w:autoSpaceDE w:val="0"/>
        <w:autoSpaceDN w:val="0"/>
        <w:adjustRightInd w:val="0"/>
        <w:spacing w:after="0" w:line="240" w:lineRule="auto"/>
        <w:jc w:val="both"/>
        <w:rPr>
          <w:rFonts w:ascii="Arial" w:hAnsi="Arial" w:cs="Arial"/>
          <w:lang w:val="ro-RO"/>
        </w:rPr>
      </w:pPr>
      <w:r w:rsidRPr="005A51C0">
        <w:rPr>
          <w:rFonts w:ascii="Arial" w:hAnsi="Arial" w:cs="Arial"/>
          <w:lang w:val="ro-RO"/>
        </w:rPr>
        <w:tab/>
      </w:r>
    </w:p>
    <w:p w:rsidR="004D59DC" w:rsidRPr="005A51C0" w:rsidRDefault="004D59DC" w:rsidP="009B294D">
      <w:pPr>
        <w:autoSpaceDE w:val="0"/>
        <w:autoSpaceDN w:val="0"/>
        <w:adjustRightInd w:val="0"/>
        <w:spacing w:after="0" w:line="240" w:lineRule="auto"/>
        <w:jc w:val="both"/>
        <w:rPr>
          <w:rFonts w:ascii="Arial" w:hAnsi="Arial" w:cs="Arial"/>
          <w:lang w:val="ro-RO"/>
        </w:rPr>
      </w:pPr>
    </w:p>
    <w:p w:rsidR="0061567C" w:rsidRPr="005A51C0" w:rsidRDefault="0061567C" w:rsidP="0061567C">
      <w:pPr>
        <w:spacing w:after="0" w:line="240" w:lineRule="auto"/>
        <w:jc w:val="both"/>
        <w:rPr>
          <w:rFonts w:ascii="Arial" w:hAnsi="Arial" w:cs="Arial"/>
          <w:lang w:val="ro-RO"/>
        </w:rPr>
      </w:pPr>
      <w:r w:rsidRPr="005A51C0">
        <w:rPr>
          <w:rFonts w:ascii="Arial" w:hAnsi="Arial" w:cs="Arial"/>
          <w:lang w:val="ro-RO"/>
        </w:rPr>
        <w:t xml:space="preserve">      DIRECTOR EXECUTIV,</w:t>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t xml:space="preserve">                         ŞEF SERVICIU </w:t>
      </w:r>
    </w:p>
    <w:p w:rsidR="0061567C" w:rsidRPr="005A51C0" w:rsidRDefault="0061567C" w:rsidP="0061567C">
      <w:pPr>
        <w:spacing w:after="0" w:line="240" w:lineRule="auto"/>
        <w:jc w:val="both"/>
        <w:rPr>
          <w:rFonts w:ascii="Arial" w:hAnsi="Arial" w:cs="Arial"/>
          <w:lang w:val="ro-RO"/>
        </w:rPr>
      </w:pPr>
      <w:r w:rsidRPr="005A51C0">
        <w:rPr>
          <w:rFonts w:ascii="Arial" w:hAnsi="Arial" w:cs="Arial"/>
          <w:lang w:val="ro-RO"/>
        </w:rPr>
        <w:t xml:space="preserve">                                                                                             AVIZE, ACORDURI, AUTORIZAŢII,</w:t>
      </w:r>
    </w:p>
    <w:p w:rsidR="0061567C" w:rsidRPr="005A51C0" w:rsidRDefault="0061567C" w:rsidP="0061567C">
      <w:pPr>
        <w:spacing w:after="0" w:line="240" w:lineRule="auto"/>
        <w:jc w:val="both"/>
        <w:rPr>
          <w:rFonts w:ascii="Arial" w:hAnsi="Arial" w:cs="Arial"/>
          <w:lang w:val="ro-RO"/>
        </w:rPr>
      </w:pPr>
      <w:r w:rsidRPr="005A51C0">
        <w:rPr>
          <w:rFonts w:ascii="Arial" w:hAnsi="Arial" w:cs="Arial"/>
          <w:lang w:val="ro-RO"/>
        </w:rPr>
        <w:t>biolog-chimist Sever Ioan ROMAN</w:t>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t xml:space="preserve">                    ing. Marinela Suciu</w:t>
      </w:r>
    </w:p>
    <w:p w:rsidR="0061567C" w:rsidRPr="005A51C0" w:rsidRDefault="0061567C" w:rsidP="0061567C">
      <w:pPr>
        <w:spacing w:after="0" w:line="240" w:lineRule="auto"/>
        <w:ind w:firstLine="720"/>
        <w:jc w:val="both"/>
        <w:rPr>
          <w:rFonts w:ascii="Arial" w:hAnsi="Arial" w:cs="Arial"/>
          <w:snapToGrid w:val="0"/>
          <w:lang w:val="ro-RO"/>
        </w:rPr>
      </w:pPr>
    </w:p>
    <w:p w:rsidR="0061567C" w:rsidRPr="005A51C0" w:rsidRDefault="0061567C" w:rsidP="0061567C">
      <w:pPr>
        <w:spacing w:after="0" w:line="240" w:lineRule="auto"/>
        <w:ind w:firstLine="720"/>
        <w:jc w:val="both"/>
        <w:rPr>
          <w:rFonts w:ascii="Arial" w:hAnsi="Arial" w:cs="Arial"/>
          <w:lang w:val="ro-RO"/>
        </w:rPr>
      </w:pPr>
    </w:p>
    <w:p w:rsidR="0061567C" w:rsidRPr="005A51C0" w:rsidRDefault="0061567C" w:rsidP="0061567C">
      <w:pPr>
        <w:spacing w:after="0" w:line="240" w:lineRule="auto"/>
        <w:ind w:firstLine="720"/>
        <w:jc w:val="both"/>
        <w:rPr>
          <w:rFonts w:ascii="Arial" w:hAnsi="Arial" w:cs="Arial"/>
          <w:lang w:val="ro-RO"/>
        </w:rPr>
      </w:pPr>
    </w:p>
    <w:p w:rsidR="0061567C" w:rsidRPr="005A51C0" w:rsidRDefault="0061567C" w:rsidP="0061567C">
      <w:pPr>
        <w:spacing w:after="0" w:line="240" w:lineRule="auto"/>
        <w:ind w:firstLine="720"/>
        <w:jc w:val="both"/>
        <w:rPr>
          <w:rFonts w:ascii="Arial" w:hAnsi="Arial" w:cs="Arial"/>
          <w:lang w:val="ro-RO"/>
        </w:rPr>
      </w:pP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t xml:space="preserve">                 ÎNTOCMIT,    </w:t>
      </w:r>
    </w:p>
    <w:p w:rsidR="0061567C" w:rsidRPr="005A51C0" w:rsidRDefault="0061567C" w:rsidP="0061567C">
      <w:pPr>
        <w:spacing w:after="0" w:line="240" w:lineRule="auto"/>
        <w:ind w:firstLine="720"/>
        <w:jc w:val="both"/>
        <w:rPr>
          <w:rFonts w:ascii="Arial" w:hAnsi="Arial" w:cs="Arial"/>
          <w:lang w:val="ro-RO"/>
        </w:rPr>
      </w:pPr>
    </w:p>
    <w:p w:rsidR="00DD5697" w:rsidRPr="005A51C0" w:rsidRDefault="0061567C" w:rsidP="00533AB2">
      <w:pPr>
        <w:spacing w:after="0" w:line="240" w:lineRule="auto"/>
        <w:ind w:left="4320" w:firstLine="720"/>
        <w:jc w:val="both"/>
        <w:rPr>
          <w:rFonts w:ascii="Arial" w:hAnsi="Arial" w:cs="Arial"/>
          <w:lang w:val="ro-RO"/>
        </w:rPr>
      </w:pPr>
      <w:r w:rsidRPr="005A51C0">
        <w:rPr>
          <w:rFonts w:ascii="Arial" w:hAnsi="Arial" w:cs="Arial"/>
          <w:lang w:val="ro-RO"/>
        </w:rPr>
        <w:tab/>
      </w:r>
      <w:r w:rsidR="00533AB2" w:rsidRPr="005A51C0">
        <w:rPr>
          <w:rFonts w:ascii="Arial" w:hAnsi="Arial" w:cs="Arial"/>
          <w:lang w:val="ro-RO"/>
        </w:rPr>
        <w:t xml:space="preserve">          chim. Mariana Gal</w:t>
      </w:r>
    </w:p>
    <w:p w:rsidR="00DD5697" w:rsidRPr="005A51C0" w:rsidRDefault="00DD5697" w:rsidP="00533AB2">
      <w:pPr>
        <w:spacing w:after="0" w:line="240" w:lineRule="auto"/>
        <w:jc w:val="both"/>
        <w:rPr>
          <w:rFonts w:ascii="Arial" w:hAnsi="Arial" w:cs="Arial"/>
          <w:b/>
          <w:bCs/>
          <w:color w:val="FFFFFF"/>
          <w:lang w:val="ro-RO"/>
        </w:rPr>
      </w:pPr>
      <w:r w:rsidRPr="005A51C0">
        <w:rPr>
          <w:rFonts w:ascii="Arial" w:hAnsi="Arial" w:cs="Arial"/>
          <w:sz w:val="20"/>
          <w:szCs w:val="20"/>
          <w:lang w:val="ro-RO"/>
        </w:rPr>
        <w:t xml:space="preserve">    </w:t>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r>
      <w:r w:rsidRPr="005A51C0">
        <w:rPr>
          <w:rFonts w:ascii="Arial" w:hAnsi="Arial" w:cs="Arial"/>
          <w:lang w:val="ro-RO"/>
        </w:rPr>
        <w:tab/>
        <w:t xml:space="preserve"> </w:t>
      </w:r>
    </w:p>
    <w:sectPr w:rsidR="00DD5697" w:rsidRPr="005A51C0"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EE" w:rsidRDefault="00AA53EE" w:rsidP="0010560A">
      <w:pPr>
        <w:spacing w:after="0" w:line="240" w:lineRule="auto"/>
      </w:pPr>
      <w:r>
        <w:separator/>
      </w:r>
    </w:p>
  </w:endnote>
  <w:endnote w:type="continuationSeparator" w:id="0">
    <w:p w:rsidR="00AA53EE" w:rsidRDefault="00AA53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7B" w:rsidRDefault="00F7727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24FA2">
      <w:rPr>
        <w:b/>
        <w:noProof/>
      </w:rPr>
      <w:t>1</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024FA2">
      <w:rPr>
        <w:b/>
        <w:noProof/>
      </w:rPr>
      <w:t>6</w:t>
    </w:r>
    <w:r>
      <w:rPr>
        <w:b/>
        <w:sz w:val="24"/>
        <w:szCs w:val="24"/>
      </w:rPr>
      <w:fldChar w:fldCharType="end"/>
    </w:r>
  </w:p>
  <w:p w:rsidR="00F7727B" w:rsidRDefault="00F7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EE" w:rsidRDefault="00AA53EE" w:rsidP="0010560A">
      <w:pPr>
        <w:spacing w:after="0" w:line="240" w:lineRule="auto"/>
      </w:pPr>
      <w:r>
        <w:separator/>
      </w:r>
    </w:p>
  </w:footnote>
  <w:footnote w:type="continuationSeparator" w:id="0">
    <w:p w:rsidR="00AA53EE" w:rsidRDefault="00AA53E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662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9C2"/>
    <w:rsid w:val="00002134"/>
    <w:rsid w:val="00002852"/>
    <w:rsid w:val="0000753C"/>
    <w:rsid w:val="000126E7"/>
    <w:rsid w:val="00023D48"/>
    <w:rsid w:val="00024FA2"/>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E3D77"/>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92686"/>
    <w:rsid w:val="001A2AC1"/>
    <w:rsid w:val="001A64FD"/>
    <w:rsid w:val="001B0834"/>
    <w:rsid w:val="001C1B2F"/>
    <w:rsid w:val="001C2603"/>
    <w:rsid w:val="001D0270"/>
    <w:rsid w:val="001D2441"/>
    <w:rsid w:val="001D6FC6"/>
    <w:rsid w:val="001E75B4"/>
    <w:rsid w:val="001F11B7"/>
    <w:rsid w:val="001F4472"/>
    <w:rsid w:val="002000A5"/>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4192"/>
    <w:rsid w:val="002C7112"/>
    <w:rsid w:val="002D1BF7"/>
    <w:rsid w:val="002E05C8"/>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670D"/>
    <w:rsid w:val="00377782"/>
    <w:rsid w:val="00383DC2"/>
    <w:rsid w:val="0039373A"/>
    <w:rsid w:val="00394DE6"/>
    <w:rsid w:val="00394E35"/>
    <w:rsid w:val="003A2D3C"/>
    <w:rsid w:val="003A6F3D"/>
    <w:rsid w:val="003B5B27"/>
    <w:rsid w:val="003B6F4D"/>
    <w:rsid w:val="003C14A9"/>
    <w:rsid w:val="003C23EE"/>
    <w:rsid w:val="003C6148"/>
    <w:rsid w:val="003D0948"/>
    <w:rsid w:val="003D20C9"/>
    <w:rsid w:val="003D25D5"/>
    <w:rsid w:val="003D3452"/>
    <w:rsid w:val="003D6F2E"/>
    <w:rsid w:val="003E6903"/>
    <w:rsid w:val="003F19EA"/>
    <w:rsid w:val="003F3DFD"/>
    <w:rsid w:val="003F4A7B"/>
    <w:rsid w:val="003F6547"/>
    <w:rsid w:val="00406F6B"/>
    <w:rsid w:val="00407735"/>
    <w:rsid w:val="004108C0"/>
    <w:rsid w:val="0041758B"/>
    <w:rsid w:val="00422B76"/>
    <w:rsid w:val="00444C20"/>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230"/>
    <w:rsid w:val="004A4924"/>
    <w:rsid w:val="004B1124"/>
    <w:rsid w:val="004B7826"/>
    <w:rsid w:val="004B7C7C"/>
    <w:rsid w:val="004C0215"/>
    <w:rsid w:val="004C4E8D"/>
    <w:rsid w:val="004D59DC"/>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1C0"/>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5034"/>
    <w:rsid w:val="00757F6E"/>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94D"/>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2637"/>
    <w:rsid w:val="00B72B31"/>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6EB4"/>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752"/>
    <w:rsid w:val="00D876AE"/>
    <w:rsid w:val="00D920E4"/>
    <w:rsid w:val="00DA6218"/>
    <w:rsid w:val="00DB45CE"/>
    <w:rsid w:val="00DB510F"/>
    <w:rsid w:val="00DB5F76"/>
    <w:rsid w:val="00DB6EE3"/>
    <w:rsid w:val="00DC679A"/>
    <w:rsid w:val="00DD5697"/>
    <w:rsid w:val="00DD57FE"/>
    <w:rsid w:val="00DE30D9"/>
    <w:rsid w:val="00DE59EA"/>
    <w:rsid w:val="00DE6C93"/>
    <w:rsid w:val="00DE7D87"/>
    <w:rsid w:val="00DF1C71"/>
    <w:rsid w:val="00DF76B6"/>
    <w:rsid w:val="00E00197"/>
    <w:rsid w:val="00E1349F"/>
    <w:rsid w:val="00E20CF7"/>
    <w:rsid w:val="00E23904"/>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A7F"/>
    <w:rsid w:val="00F00D6E"/>
    <w:rsid w:val="00F01600"/>
    <w:rsid w:val="00F048E2"/>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214e"/>
    </o:shapedefaults>
    <o:shapelayout v:ext="edit">
      <o:idmap v:ext="edit" data="1"/>
    </o:shapelayout>
  </w:shapeDefaults>
  <w:decimalSymbol w:val=","/>
  <w:listSeparator w:val=";"/>
  <w14:docId w14:val="492CF4C0"/>
  <w15:docId w15:val="{F83978A4-8336-4975-A5EC-38A37D0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F6BB-268A-4281-88D4-5FB646DE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3109</Words>
  <Characters>18038</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18</cp:revision>
  <cp:lastPrinted>2018-02-12T09:45:00Z</cp:lastPrinted>
  <dcterms:created xsi:type="dcterms:W3CDTF">2018-03-21T10:10:00Z</dcterms:created>
  <dcterms:modified xsi:type="dcterms:W3CDTF">2018-10-04T07:41:00Z</dcterms:modified>
</cp:coreProperties>
</file>