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CC" w:rsidRDefault="002A31CC" w:rsidP="002A31CC">
      <w:pPr>
        <w:spacing w:before="120" w:line="60" w:lineRule="atLeast"/>
        <w:outlineLvl w:val="0"/>
        <w:rPr>
          <w:rFonts w:ascii="Garamond" w:hAnsi="Garamond"/>
          <w:b/>
          <w:bCs/>
          <w:color w:val="FFFFFF"/>
          <w:sz w:val="16"/>
          <w:szCs w:val="16"/>
          <w:lang w:val="ro-RO"/>
        </w:rPr>
      </w:pPr>
    </w:p>
    <w:p w:rsidR="00903EB0" w:rsidRPr="00903EB0" w:rsidRDefault="00903EB0" w:rsidP="00903EB0">
      <w:pPr>
        <w:tabs>
          <w:tab w:val="left" w:pos="9000"/>
        </w:tabs>
        <w:spacing w:after="0" w:line="240" w:lineRule="auto"/>
        <w:rPr>
          <w:rFonts w:cs="Times New Roman"/>
          <w:lang w:val="it-IT"/>
        </w:rPr>
      </w:pPr>
      <w:r w:rsidRPr="00903EB0">
        <w:rPr>
          <w:rFonts w:cs="Times New Roman"/>
          <w:noProof/>
        </w:rPr>
        <w:drawing>
          <wp:anchor distT="0" distB="0" distL="114300" distR="114300" simplePos="0" relativeHeight="251659264" behindDoc="1" locked="0" layoutInCell="1" allowOverlap="1" wp14:anchorId="3F6BDA79" wp14:editId="27A91A3E">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B0">
        <w:rPr>
          <w:rFonts w:ascii="Times New Roman" w:hAnsi="Times New Roman" w:cs="Times New Roman"/>
          <w:b/>
          <w:color w:val="00214E"/>
          <w:sz w:val="32"/>
          <w:szCs w:val="32"/>
          <w:lang w:val="ro-RO"/>
        </w:rPr>
        <w:t xml:space="preserve">  </w:t>
      </w:r>
      <w:r w:rsidRPr="00903EB0">
        <w:rPr>
          <w:rFonts w:cs="Times New Roman"/>
          <w:noProof/>
        </w:rPr>
        <w:drawing>
          <wp:anchor distT="0" distB="0" distL="114300" distR="114300" simplePos="0" relativeHeight="251660288" behindDoc="1" locked="0" layoutInCell="1" allowOverlap="1" wp14:anchorId="1D607E8A" wp14:editId="19E32896">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B0">
        <w:rPr>
          <w:rFonts w:ascii="Times New Roman" w:hAnsi="Times New Roman" w:cs="Times New Roman"/>
          <w:b/>
          <w:color w:val="00214E"/>
          <w:sz w:val="32"/>
          <w:szCs w:val="32"/>
          <w:lang w:val="ro-RO"/>
        </w:rPr>
        <w:t xml:space="preserve">  </w:t>
      </w:r>
      <w:r w:rsidRPr="00903EB0">
        <w:rPr>
          <w:rFonts w:cs="Times New Roman"/>
          <w:noProof/>
        </w:rPr>
        <w:drawing>
          <wp:anchor distT="0" distB="0" distL="114300" distR="114300" simplePos="0" relativeHeight="251661312" behindDoc="0" locked="0" layoutInCell="1" allowOverlap="1" wp14:anchorId="3A98BBAA" wp14:editId="106432F1">
            <wp:simplePos x="0" y="0"/>
            <wp:positionH relativeFrom="column">
              <wp:posOffset>4978400</wp:posOffset>
            </wp:positionH>
            <wp:positionV relativeFrom="paragraph">
              <wp:posOffset>39370</wp:posOffset>
            </wp:positionV>
            <wp:extent cx="1311275" cy="699770"/>
            <wp:effectExtent l="0" t="0" r="317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EB0">
        <w:rPr>
          <w:rFonts w:cs="Times New Roman"/>
          <w:noProof/>
        </w:rPr>
        <w:drawing>
          <wp:anchor distT="0" distB="0" distL="114300" distR="114300" simplePos="0" relativeHeight="251662336" behindDoc="0" locked="0" layoutInCell="1" allowOverlap="1" wp14:anchorId="6F02F448" wp14:editId="5F6258DA">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B0">
        <w:rPr>
          <w:rFonts w:cs="Times New Roman"/>
          <w:lang w:val="it-IT"/>
        </w:rPr>
        <w:t xml:space="preserve">                     </w:t>
      </w:r>
    </w:p>
    <w:p w:rsidR="00903EB0" w:rsidRPr="00903EB0" w:rsidRDefault="00903EB0" w:rsidP="00903EB0">
      <w:pPr>
        <w:tabs>
          <w:tab w:val="left" w:pos="9000"/>
        </w:tabs>
        <w:spacing w:after="0" w:line="240" w:lineRule="auto"/>
        <w:jc w:val="center"/>
        <w:rPr>
          <w:rFonts w:ascii="Times New Roman" w:hAnsi="Times New Roman" w:cs="Times New Roman"/>
          <w:b/>
          <w:sz w:val="28"/>
          <w:szCs w:val="28"/>
          <w:lang w:val="it-IT"/>
        </w:rPr>
      </w:pPr>
      <w:r w:rsidRPr="00903EB0">
        <w:rPr>
          <w:rFonts w:ascii="Times New Roman" w:hAnsi="Times New Roman" w:cs="Times New Roman"/>
          <w:b/>
          <w:sz w:val="28"/>
          <w:szCs w:val="28"/>
          <w:lang w:val="it-IT"/>
        </w:rPr>
        <w:t>Ministerul Mediului</w:t>
      </w:r>
    </w:p>
    <w:p w:rsidR="00903EB0" w:rsidRPr="00903EB0" w:rsidRDefault="00903EB0" w:rsidP="00903EB0">
      <w:pPr>
        <w:tabs>
          <w:tab w:val="left" w:pos="9000"/>
        </w:tabs>
        <w:spacing w:after="0" w:line="240" w:lineRule="auto"/>
        <w:jc w:val="right"/>
        <w:rPr>
          <w:rFonts w:ascii="Times New Roman" w:hAnsi="Times New Roman" w:cs="Times New Roman"/>
          <w:b/>
          <w:sz w:val="32"/>
          <w:szCs w:val="32"/>
          <w:lang w:val="it-IT"/>
        </w:rPr>
      </w:pPr>
      <w:r w:rsidRPr="00903EB0">
        <w:rPr>
          <w:rFonts w:ascii="Times New Roman" w:hAnsi="Times New Roman" w:cs="Times New Roman"/>
          <w:b/>
          <w:sz w:val="32"/>
          <w:szCs w:val="32"/>
          <w:lang w:val="it-IT"/>
        </w:rPr>
        <w:t>Agen</w:t>
      </w:r>
      <w:r w:rsidRPr="00903EB0">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3EB0" w:rsidRPr="00903EB0" w:rsidTr="000C4EF6">
        <w:trPr>
          <w:trHeight w:val="692"/>
        </w:trPr>
        <w:tc>
          <w:tcPr>
            <w:tcW w:w="10031" w:type="dxa"/>
            <w:tcBorders>
              <w:top w:val="single" w:sz="8" w:space="0" w:color="000000"/>
              <w:bottom w:val="single" w:sz="8" w:space="0" w:color="000000"/>
            </w:tcBorders>
            <w:shd w:val="clear" w:color="auto" w:fill="auto"/>
            <w:vAlign w:val="center"/>
          </w:tcPr>
          <w:p w:rsidR="00903EB0" w:rsidRPr="00903EB0" w:rsidRDefault="00903EB0" w:rsidP="00903EB0">
            <w:pPr>
              <w:spacing w:after="0"/>
              <w:jc w:val="center"/>
              <w:rPr>
                <w:rFonts w:ascii="Times New Roman" w:hAnsi="Times New Roman" w:cs="Times New Roman"/>
                <w:b/>
                <w:bCs/>
                <w:color w:val="FFFFFF"/>
                <w:sz w:val="24"/>
                <w:szCs w:val="24"/>
                <w:lang w:val="ro-RO"/>
              </w:rPr>
            </w:pPr>
            <w:r w:rsidRPr="00903EB0">
              <w:rPr>
                <w:rFonts w:ascii="Times New Roman" w:hAnsi="Times New Roman" w:cs="Times New Roman"/>
                <w:b/>
                <w:bCs/>
                <w:sz w:val="28"/>
                <w:szCs w:val="28"/>
                <w:lang w:val="fr-FR"/>
              </w:rPr>
              <w:t xml:space="preserve">AGENŢIA PENTRU PROTECŢIA MEDIULUI BISTRIȚA - NĂSĂUD </w:t>
            </w:r>
          </w:p>
        </w:tc>
      </w:tr>
    </w:tbl>
    <w:p w:rsidR="00903EB0" w:rsidRPr="00903EB0" w:rsidRDefault="00903EB0" w:rsidP="00903EB0">
      <w:pPr>
        <w:tabs>
          <w:tab w:val="left" w:pos="9000"/>
        </w:tabs>
        <w:spacing w:after="0" w:line="240" w:lineRule="auto"/>
        <w:rPr>
          <w:rFonts w:ascii="Garamond" w:hAnsi="Garamond" w:cs="Times New Roman"/>
          <w:b/>
          <w:bCs/>
          <w:color w:val="FFFFFF"/>
          <w:sz w:val="16"/>
          <w:szCs w:val="16"/>
          <w:lang w:val="ro-RO"/>
        </w:rPr>
      </w:pPr>
    </w:p>
    <w:p w:rsidR="00903EB0" w:rsidRPr="00903EB0" w:rsidRDefault="00903EB0" w:rsidP="00903EB0">
      <w:pPr>
        <w:tabs>
          <w:tab w:val="left" w:pos="9000"/>
        </w:tabs>
        <w:spacing w:after="0" w:line="240" w:lineRule="auto"/>
        <w:rPr>
          <w:rFonts w:ascii="Garamond" w:hAnsi="Garamond" w:cs="Times New Roman"/>
          <w:b/>
          <w:bCs/>
          <w:color w:val="FFFFFF"/>
          <w:sz w:val="16"/>
          <w:szCs w:val="16"/>
          <w:lang w:val="ro-RO"/>
        </w:rPr>
      </w:pPr>
    </w:p>
    <w:p w:rsidR="00903EB0" w:rsidRPr="00903EB0" w:rsidRDefault="00903EB0" w:rsidP="00903EB0">
      <w:pPr>
        <w:ind w:left="2880" w:firstLine="720"/>
        <w:rPr>
          <w:rFonts w:ascii="Arial" w:hAnsi="Arial" w:cs="Arial"/>
          <w:sz w:val="24"/>
          <w:szCs w:val="24"/>
          <w:lang w:val="ro-RO"/>
        </w:rPr>
      </w:pPr>
    </w:p>
    <w:p w:rsidR="002A31CC" w:rsidRDefault="002A31CC" w:rsidP="002A31CC">
      <w:pPr>
        <w:spacing w:after="0" w:line="240" w:lineRule="auto"/>
        <w:jc w:val="center"/>
        <w:rPr>
          <w:rFonts w:ascii="Arial" w:eastAsia="Times New Roman" w:hAnsi="Arial" w:cs="Arial"/>
          <w:b/>
          <w:lang w:val="ro-RO"/>
        </w:rPr>
      </w:pPr>
      <w:r w:rsidRPr="00525D05">
        <w:rPr>
          <w:rFonts w:ascii="Arial" w:eastAsia="Times New Roman" w:hAnsi="Arial" w:cs="Arial"/>
          <w:b/>
          <w:lang w:val="ro-RO"/>
        </w:rPr>
        <w:t xml:space="preserve">DECIZIE </w:t>
      </w:r>
    </w:p>
    <w:p w:rsidR="00511603" w:rsidRPr="00525D05" w:rsidRDefault="00511603" w:rsidP="00511603">
      <w:pPr>
        <w:spacing w:after="0" w:line="240" w:lineRule="auto"/>
        <w:jc w:val="center"/>
        <w:rPr>
          <w:rFonts w:ascii="Arial" w:eastAsia="Times New Roman" w:hAnsi="Arial" w:cs="Arial"/>
          <w:b/>
          <w:lang w:val="ro-RO"/>
        </w:rPr>
      </w:pPr>
    </w:p>
    <w:p w:rsidR="00C1736B" w:rsidRDefault="00C1736B" w:rsidP="00C1736B">
      <w:pPr>
        <w:spacing w:after="0" w:line="240" w:lineRule="auto"/>
        <w:jc w:val="center"/>
        <w:rPr>
          <w:rFonts w:ascii="Arial" w:eastAsia="Times New Roman" w:hAnsi="Arial" w:cs="Arial"/>
          <w:b/>
          <w:lang w:val="ro-RO"/>
        </w:rPr>
      </w:pPr>
      <w:r>
        <w:rPr>
          <w:rFonts w:ascii="Arial" w:eastAsia="Times New Roman" w:hAnsi="Arial" w:cs="Arial"/>
          <w:b/>
          <w:lang w:val="ro-RO"/>
        </w:rPr>
        <w:t xml:space="preserve">nr. </w:t>
      </w:r>
      <w:r w:rsidR="00903EB0">
        <w:rPr>
          <w:rFonts w:ascii="Arial" w:eastAsia="Times New Roman" w:hAnsi="Arial" w:cs="Arial"/>
          <w:b/>
          <w:lang w:val="ro-RO"/>
        </w:rPr>
        <w:t>..........</w:t>
      </w:r>
      <w:r>
        <w:rPr>
          <w:rFonts w:ascii="Arial" w:eastAsia="Times New Roman" w:hAnsi="Arial" w:cs="Arial"/>
          <w:b/>
          <w:lang w:val="ro-RO"/>
        </w:rPr>
        <w:t xml:space="preserve"> din </w:t>
      </w:r>
      <w:r w:rsidR="00903EB0">
        <w:rPr>
          <w:rFonts w:ascii="Arial" w:eastAsia="Times New Roman" w:hAnsi="Arial" w:cs="Arial"/>
          <w:b/>
          <w:lang w:val="ro-RO"/>
        </w:rPr>
        <w:t>18 APRILIE 2019</w:t>
      </w:r>
    </w:p>
    <w:p w:rsidR="00511603" w:rsidRDefault="00511603" w:rsidP="00511603">
      <w:pPr>
        <w:spacing w:after="0" w:line="240" w:lineRule="auto"/>
        <w:jc w:val="both"/>
        <w:rPr>
          <w:rFonts w:ascii="Arial" w:eastAsia="Times New Roman" w:hAnsi="Arial" w:cs="Arial"/>
          <w:b/>
          <w:lang w:val="ro-RO"/>
        </w:rPr>
      </w:pPr>
    </w:p>
    <w:p w:rsidR="00525D05" w:rsidRPr="00525D05" w:rsidRDefault="00525D05" w:rsidP="00511603">
      <w:pPr>
        <w:spacing w:after="0" w:line="240" w:lineRule="auto"/>
        <w:jc w:val="both"/>
        <w:rPr>
          <w:rFonts w:ascii="Arial" w:eastAsia="Times New Roman" w:hAnsi="Arial" w:cs="Arial"/>
          <w:b/>
          <w:lang w:val="ro-RO"/>
        </w:rPr>
      </w:pPr>
    </w:p>
    <w:p w:rsidR="00511603" w:rsidRPr="00525D05" w:rsidRDefault="00511603" w:rsidP="00511603">
      <w:pPr>
        <w:autoSpaceDE w:val="0"/>
        <w:autoSpaceDN w:val="0"/>
        <w:adjustRightInd w:val="0"/>
        <w:spacing w:after="0" w:line="240" w:lineRule="auto"/>
        <w:jc w:val="both"/>
        <w:rPr>
          <w:rFonts w:ascii="Times New Roman" w:hAnsi="Times New Roman" w:cs="Times New Roman"/>
          <w:color w:val="000000"/>
          <w:sz w:val="24"/>
          <w:szCs w:val="24"/>
          <w:lang w:val="ro-RO"/>
        </w:rPr>
      </w:pPr>
      <w:r w:rsidRPr="00525D05">
        <w:rPr>
          <w:rFonts w:ascii="Arial" w:eastAsia="Times New Roman" w:hAnsi="Arial" w:cs="Arial"/>
          <w:color w:val="000000"/>
          <w:sz w:val="24"/>
          <w:szCs w:val="24"/>
          <w:lang w:val="ro-RO"/>
        </w:rPr>
        <w:tab/>
      </w:r>
    </w:p>
    <w:p w:rsidR="00CD01C2"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Urmare a notificării depuse de </w:t>
      </w:r>
      <w:r w:rsidR="00903EB0">
        <w:rPr>
          <w:rFonts w:ascii="Arial" w:hAnsi="Arial" w:cs="Arial"/>
          <w:color w:val="000000"/>
          <w:lang w:val="ro-RO"/>
        </w:rPr>
        <w:t>GIORZA MARIOARA</w:t>
      </w:r>
      <w:r w:rsidRPr="00525D05">
        <w:rPr>
          <w:rFonts w:ascii="Arial" w:hAnsi="Arial" w:cs="Arial"/>
          <w:b/>
          <w:bCs/>
          <w:color w:val="000000"/>
          <w:lang w:val="ro-RO"/>
        </w:rPr>
        <w:t xml:space="preserve"> </w:t>
      </w:r>
      <w:r w:rsidRPr="00525D05">
        <w:rPr>
          <w:rFonts w:ascii="Arial" w:hAnsi="Arial" w:cs="Arial"/>
          <w:color w:val="000000"/>
          <w:lang w:val="ro-RO"/>
        </w:rPr>
        <w:t xml:space="preserve">cu </w:t>
      </w:r>
      <w:r w:rsidR="001A38B1" w:rsidRPr="00525D05">
        <w:rPr>
          <w:rFonts w:ascii="Arial" w:hAnsi="Arial" w:cs="Arial"/>
          <w:color w:val="000000"/>
          <w:lang w:val="ro-RO"/>
        </w:rPr>
        <w:t>domici</w:t>
      </w:r>
      <w:r w:rsidR="00525D05">
        <w:rPr>
          <w:rFonts w:ascii="Arial" w:hAnsi="Arial" w:cs="Arial"/>
          <w:color w:val="000000"/>
          <w:lang w:val="ro-RO"/>
        </w:rPr>
        <w:t>li</w:t>
      </w:r>
      <w:r w:rsidR="001A38B1" w:rsidRPr="00525D05">
        <w:rPr>
          <w:rFonts w:ascii="Arial" w:hAnsi="Arial" w:cs="Arial"/>
          <w:color w:val="000000"/>
          <w:lang w:val="ro-RO"/>
        </w:rPr>
        <w:t>ul</w:t>
      </w:r>
      <w:r w:rsidRPr="00525D05">
        <w:rPr>
          <w:rFonts w:ascii="Arial" w:hAnsi="Arial" w:cs="Arial"/>
          <w:color w:val="000000"/>
          <w:lang w:val="ro-RO"/>
        </w:rPr>
        <w:t xml:space="preserve"> în </w:t>
      </w:r>
      <w:r w:rsidR="00BF5E23" w:rsidRPr="00525D05">
        <w:rPr>
          <w:rFonts w:ascii="Arial" w:hAnsi="Arial" w:cs="Arial"/>
          <w:color w:val="000000"/>
          <w:lang w:val="ro-RO"/>
        </w:rPr>
        <w:t xml:space="preserve">municipiul Bistrița, </w:t>
      </w:r>
      <w:r w:rsidR="00903EB0">
        <w:rPr>
          <w:rFonts w:ascii="Arial" w:hAnsi="Arial" w:cs="Arial"/>
          <w:color w:val="000000"/>
          <w:lang w:val="ro-RO"/>
        </w:rPr>
        <w:t xml:space="preserve">b-dul Decebal, nr. 34, sc. C, ap. 49, </w:t>
      </w:r>
      <w:r w:rsidRPr="00525D05">
        <w:rPr>
          <w:rFonts w:ascii="Arial" w:hAnsi="Arial" w:cs="Arial"/>
          <w:color w:val="000000"/>
          <w:lang w:val="ro-RO"/>
        </w:rPr>
        <w:t>județul Bistrița-Năsăud, privind prima versiune a planului</w:t>
      </w:r>
      <w:r w:rsidRPr="00525D05">
        <w:rPr>
          <w:rFonts w:ascii="Arial" w:hAnsi="Arial" w:cs="Arial"/>
          <w:b/>
          <w:bCs/>
          <w:color w:val="000000"/>
          <w:lang w:val="ro-RO"/>
        </w:rPr>
        <w:t xml:space="preserve"> PUZ</w:t>
      </w:r>
      <w:r w:rsidRPr="00525D05">
        <w:rPr>
          <w:rFonts w:ascii="Arial" w:hAnsi="Arial" w:cs="Arial"/>
          <w:b/>
          <w:bCs/>
          <w:i/>
          <w:color w:val="000000"/>
          <w:lang w:val="ro-RO"/>
        </w:rPr>
        <w:t>–</w:t>
      </w:r>
      <w:r w:rsidRPr="00525D05">
        <w:rPr>
          <w:rFonts w:ascii="Arial" w:hAnsi="Arial" w:cs="Arial"/>
          <w:b/>
          <w:bCs/>
          <w:color w:val="000000"/>
          <w:lang w:val="ro-RO"/>
        </w:rPr>
        <w:t>”</w:t>
      </w:r>
      <w:r w:rsidR="00903EB0">
        <w:rPr>
          <w:rFonts w:ascii="Arial" w:hAnsi="Arial" w:cs="Arial"/>
          <w:b/>
          <w:bCs/>
          <w:color w:val="000000"/>
          <w:lang w:val="ro-RO"/>
        </w:rPr>
        <w:t>Introducere teren în intravilanul municipiului Bistrița în vederea realizării unor case de locuit</w:t>
      </w:r>
      <w:r w:rsidRPr="00525D05">
        <w:rPr>
          <w:rFonts w:ascii="Arial" w:hAnsi="Arial" w:cs="Arial"/>
          <w:b/>
          <w:bCs/>
          <w:color w:val="000000"/>
          <w:lang w:val="ro-RO"/>
        </w:rPr>
        <w:t>”</w:t>
      </w:r>
      <w:r w:rsidRPr="00525D05">
        <w:rPr>
          <w:rFonts w:ascii="Arial" w:hAnsi="Arial" w:cs="Arial"/>
          <w:color w:val="000000"/>
          <w:lang w:val="ro-RO"/>
        </w:rPr>
        <w:t xml:space="preserve"> în municipiul Bistrița, extravilan</w:t>
      </w:r>
      <w:r w:rsidRPr="00525D05">
        <w:rPr>
          <w:rFonts w:ascii="Arial" w:hAnsi="Arial" w:cs="Arial"/>
          <w:bCs/>
          <w:color w:val="000000"/>
          <w:lang w:val="ro-RO"/>
        </w:rPr>
        <w:t xml:space="preserve">, jud. Bistrița-Năsăud, </w:t>
      </w:r>
      <w:r w:rsidRPr="00525D05">
        <w:rPr>
          <w:rFonts w:ascii="Arial" w:hAnsi="Arial" w:cs="Arial"/>
          <w:color w:val="000000"/>
          <w:lang w:val="ro-RO"/>
        </w:rPr>
        <w:t xml:space="preserve">solicitare înregistrată la Agenţia pentru Protecţia Mediului Bistrița sub nr. </w:t>
      </w:r>
      <w:r w:rsidR="00903EB0">
        <w:rPr>
          <w:rFonts w:ascii="Arial" w:hAnsi="Arial" w:cs="Arial"/>
          <w:color w:val="000000"/>
          <w:lang w:val="ro-RO"/>
        </w:rPr>
        <w:t>1599/11.02.2019</w:t>
      </w:r>
      <w:r w:rsidRPr="00525D05">
        <w:rPr>
          <w:rFonts w:ascii="Arial" w:hAnsi="Arial" w:cs="Arial"/>
          <w:color w:val="000000"/>
          <w:lang w:val="ro-RO"/>
        </w:rPr>
        <w:t>,</w:t>
      </w:r>
      <w:r w:rsidR="00C1736B">
        <w:rPr>
          <w:rFonts w:ascii="Arial" w:hAnsi="Arial" w:cs="Arial"/>
          <w:color w:val="000000"/>
          <w:lang w:val="ro-RO"/>
        </w:rPr>
        <w:t xml:space="preserve"> cu ultima completare la nr. </w:t>
      </w:r>
      <w:r w:rsidR="00903EB0">
        <w:rPr>
          <w:rFonts w:ascii="Arial" w:hAnsi="Arial" w:cs="Arial"/>
          <w:color w:val="000000"/>
          <w:lang w:val="ro-RO"/>
        </w:rPr>
        <w:t>4770/9.04.2019</w:t>
      </w:r>
      <w:r w:rsidR="00C1736B">
        <w:rPr>
          <w:rFonts w:ascii="Arial" w:hAnsi="Arial" w:cs="Arial"/>
          <w:color w:val="000000"/>
          <w:lang w:val="ro-RO"/>
        </w:rPr>
        <w:t>,</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HG nr. 1000/2012 privind reorganizarea și funcționarea Agenției Naționale pentru Protecția Mediului și a instituțiilor publice aflate în subordinea acesteia,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OUG nr. 195/2005 privind protecţia mediului, aprobată cu modificări prin Legea nr. 265/2006,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HG 1076/2004 privind stabilirea procedurii de realizare a evaluării de mediu pentru planuri şi programe,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r>
    </w:p>
    <w:p w:rsidR="00511603" w:rsidRDefault="00511603" w:rsidP="00511603">
      <w:pPr>
        <w:autoSpaceDE w:val="0"/>
        <w:autoSpaceDN w:val="0"/>
        <w:adjustRightInd w:val="0"/>
        <w:spacing w:after="0" w:line="240" w:lineRule="auto"/>
        <w:jc w:val="both"/>
        <w:rPr>
          <w:rFonts w:ascii="Arial" w:hAnsi="Arial" w:cs="Arial"/>
          <w:b/>
          <w:bCs/>
          <w:color w:val="000000"/>
          <w:lang w:val="ro-RO"/>
        </w:rPr>
      </w:pPr>
      <w:r w:rsidRPr="00525D05">
        <w:rPr>
          <w:rFonts w:ascii="Arial" w:hAnsi="Arial" w:cs="Arial"/>
          <w:color w:val="000000"/>
          <w:lang w:val="ro-RO"/>
        </w:rPr>
        <w:t xml:space="preserve"> </w:t>
      </w:r>
      <w:r w:rsidRPr="00525D05">
        <w:rPr>
          <w:rFonts w:ascii="Arial" w:hAnsi="Arial" w:cs="Arial"/>
          <w:b/>
          <w:bCs/>
          <w:color w:val="000000"/>
          <w:lang w:val="ro-RO"/>
        </w:rPr>
        <w:t xml:space="preserve">AGENȚIA PENTRU PROTECȚIA MEDIULUI BISTRIȚA-NĂSĂUD, </w:t>
      </w:r>
    </w:p>
    <w:p w:rsidR="00525D05" w:rsidRPr="00525D05" w:rsidRDefault="00525D05"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urmare a consultării titularului planului, a autorității de sănătate publică și a </w:t>
      </w:r>
      <w:r w:rsidRPr="00525D05">
        <w:rPr>
          <w:rFonts w:ascii="Arial" w:hAnsi="Arial" w:cs="Arial"/>
          <w:lang w:val="ro-RO"/>
        </w:rPr>
        <w:t>autorităților interesate de efectele implementării planului</w:t>
      </w:r>
      <w:r w:rsidRPr="00525D05">
        <w:rPr>
          <w:rFonts w:ascii="Arial" w:hAnsi="Arial" w:cs="Arial"/>
          <w:color w:val="000000"/>
          <w:lang w:val="ro-RO"/>
        </w:rPr>
        <w:t xml:space="preserve"> în cadrul </w:t>
      </w:r>
      <w:r w:rsidRPr="00525D05">
        <w:rPr>
          <w:rFonts w:ascii="Arial" w:hAnsi="Arial" w:cs="Arial"/>
          <w:lang w:val="ro-RO"/>
        </w:rPr>
        <w:t xml:space="preserve">ședinței </w:t>
      </w:r>
      <w:r w:rsidRPr="00525D05">
        <w:rPr>
          <w:rFonts w:ascii="Arial" w:hAnsi="Arial" w:cs="Arial"/>
          <w:color w:val="000000"/>
          <w:lang w:val="ro-RO"/>
        </w:rPr>
        <w:t xml:space="preserve">Comitetului Special Constituit din </w:t>
      </w:r>
      <w:r w:rsidR="00903EB0">
        <w:rPr>
          <w:rFonts w:ascii="Arial" w:hAnsi="Arial" w:cs="Arial"/>
          <w:color w:val="000000"/>
          <w:lang w:val="ro-RO"/>
        </w:rPr>
        <w:t>17</w:t>
      </w:r>
      <w:r w:rsidRPr="00525D05">
        <w:rPr>
          <w:rFonts w:ascii="Arial" w:hAnsi="Arial" w:cs="Arial"/>
          <w:color w:val="000000"/>
          <w:lang w:val="ro-RO"/>
        </w:rPr>
        <w:t>.</w:t>
      </w:r>
      <w:r w:rsidR="00903EB0">
        <w:rPr>
          <w:rFonts w:ascii="Arial" w:hAnsi="Arial" w:cs="Arial"/>
          <w:color w:val="000000"/>
          <w:lang w:val="ro-RO"/>
        </w:rPr>
        <w:t>04</w:t>
      </w:r>
      <w:r w:rsidRPr="00525D05">
        <w:rPr>
          <w:rFonts w:ascii="Arial" w:hAnsi="Arial" w:cs="Arial"/>
          <w:color w:val="000000"/>
          <w:lang w:val="ro-RO"/>
        </w:rPr>
        <w:t>.201</w:t>
      </w:r>
      <w:r w:rsidR="00903EB0">
        <w:rPr>
          <w:rFonts w:ascii="Arial" w:hAnsi="Arial" w:cs="Arial"/>
          <w:color w:val="000000"/>
          <w:lang w:val="ro-RO"/>
        </w:rPr>
        <w:t>9</w:t>
      </w:r>
      <w:r w:rsidRPr="00525D05">
        <w:rPr>
          <w:rFonts w:ascii="Arial" w:hAnsi="Arial" w:cs="Arial"/>
          <w:color w:val="000000"/>
          <w:lang w:val="ro-RO"/>
        </w:rPr>
        <w:t xml:space="preserv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în urma parcurgerii etapei de încadrare conform HG 1076/2004 privind stabilirea procedurii de realizare a evaluării de mediu pentru planuri şi programe,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urmare a informării publicului prin anunţuri repetate şi în lipsa oricărui comentariu din partea publicului,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bCs/>
          <w:color w:val="000000"/>
          <w:lang w:val="ro-RO"/>
        </w:rPr>
      </w:pPr>
      <w:r w:rsidRPr="00525D05">
        <w:rPr>
          <w:rFonts w:ascii="Arial" w:hAnsi="Arial" w:cs="Arial"/>
          <w:b/>
          <w:bCs/>
          <w:color w:val="000000"/>
          <w:lang w:val="ro-RO"/>
        </w:rPr>
        <w:t>decide:</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Default="00511603" w:rsidP="00511603">
      <w:pPr>
        <w:autoSpaceDE w:val="0"/>
        <w:autoSpaceDN w:val="0"/>
        <w:adjustRightInd w:val="0"/>
        <w:spacing w:after="0" w:line="240" w:lineRule="auto"/>
        <w:jc w:val="both"/>
        <w:rPr>
          <w:rFonts w:ascii="Arial" w:hAnsi="Arial" w:cs="Arial"/>
          <w:i/>
          <w:color w:val="000000"/>
          <w:lang w:val="ro-RO"/>
        </w:rPr>
      </w:pPr>
      <w:r w:rsidRPr="00525D05">
        <w:rPr>
          <w:rFonts w:ascii="Arial" w:hAnsi="Arial" w:cs="Arial"/>
          <w:b/>
          <w:i/>
          <w:lang w:val="ro-RO"/>
        </w:rPr>
        <w:t xml:space="preserve">planul </w:t>
      </w:r>
      <w:r w:rsidR="00903EB0">
        <w:rPr>
          <w:rFonts w:ascii="Arial" w:hAnsi="Arial" w:cs="Arial"/>
          <w:b/>
          <w:i/>
          <w:lang w:val="ro-RO"/>
        </w:rPr>
        <w:t>–</w:t>
      </w:r>
      <w:r w:rsidR="007F20BF" w:rsidRPr="00525D05">
        <w:rPr>
          <w:rFonts w:ascii="Arial" w:hAnsi="Arial" w:cs="Arial"/>
          <w:b/>
          <w:bCs/>
          <w:color w:val="000000"/>
          <w:lang w:val="ro-RO"/>
        </w:rPr>
        <w:t xml:space="preserve"> PUZ</w:t>
      </w:r>
      <w:r w:rsidR="00903EB0">
        <w:rPr>
          <w:rFonts w:ascii="Arial" w:hAnsi="Arial" w:cs="Arial"/>
          <w:b/>
          <w:bCs/>
          <w:color w:val="000000"/>
          <w:lang w:val="ro-RO"/>
        </w:rPr>
        <w:t xml:space="preserve"> </w:t>
      </w:r>
      <w:r w:rsidR="007F20BF" w:rsidRPr="00525D05">
        <w:rPr>
          <w:rFonts w:ascii="Arial" w:hAnsi="Arial" w:cs="Arial"/>
          <w:b/>
          <w:bCs/>
          <w:i/>
          <w:color w:val="000000"/>
          <w:lang w:val="ro-RO"/>
        </w:rPr>
        <w:t>–</w:t>
      </w:r>
      <w:r w:rsidR="00903EB0">
        <w:rPr>
          <w:rFonts w:ascii="Arial" w:hAnsi="Arial" w:cs="Arial"/>
          <w:b/>
          <w:bCs/>
          <w:color w:val="000000"/>
          <w:lang w:val="ro-RO"/>
        </w:rPr>
        <w:t xml:space="preserve"> </w:t>
      </w:r>
      <w:r w:rsidR="00903EB0" w:rsidRPr="00903EB0">
        <w:rPr>
          <w:rFonts w:ascii="Arial" w:hAnsi="Arial" w:cs="Arial"/>
          <w:b/>
          <w:bCs/>
          <w:color w:val="000000"/>
          <w:lang w:val="ro-RO"/>
        </w:rPr>
        <w:t xml:space="preserve">”Introducere teren în intravilanul municipiului Bistrița în vederea realizării unor case de locuit” în municipiul Bistrița, extravilan, jud. Bistrița-Năsăud, </w:t>
      </w:r>
      <w:r w:rsidRPr="00525D05">
        <w:rPr>
          <w:rFonts w:ascii="Arial" w:hAnsi="Arial" w:cs="Arial"/>
          <w:b/>
          <w:i/>
          <w:color w:val="000000"/>
          <w:lang w:val="ro-RO"/>
        </w:rPr>
        <w:t>titular:</w:t>
      </w:r>
      <w:r w:rsidRPr="00525D05">
        <w:rPr>
          <w:rFonts w:ascii="Arial" w:hAnsi="Arial" w:cs="Arial"/>
          <w:i/>
          <w:color w:val="000000"/>
          <w:lang w:val="ro-RO"/>
        </w:rPr>
        <w:t xml:space="preserve"> </w:t>
      </w:r>
      <w:r w:rsidR="00903EB0">
        <w:rPr>
          <w:rFonts w:ascii="Arial" w:hAnsi="Arial" w:cs="Arial"/>
          <w:color w:val="000000"/>
          <w:lang w:val="ro-RO"/>
        </w:rPr>
        <w:t>GIORZA MARIOARA</w:t>
      </w:r>
      <w:r w:rsidR="00903EB0" w:rsidRPr="00525D05">
        <w:rPr>
          <w:rFonts w:ascii="Arial" w:hAnsi="Arial" w:cs="Arial"/>
          <w:b/>
          <w:bCs/>
          <w:color w:val="000000"/>
          <w:lang w:val="ro-RO"/>
        </w:rPr>
        <w:t xml:space="preserve"> </w:t>
      </w:r>
      <w:r w:rsidR="00903EB0" w:rsidRPr="00525D05">
        <w:rPr>
          <w:rFonts w:ascii="Arial" w:hAnsi="Arial" w:cs="Arial"/>
          <w:color w:val="000000"/>
          <w:lang w:val="ro-RO"/>
        </w:rPr>
        <w:t>cu domici</w:t>
      </w:r>
      <w:r w:rsidR="00903EB0">
        <w:rPr>
          <w:rFonts w:ascii="Arial" w:hAnsi="Arial" w:cs="Arial"/>
          <w:color w:val="000000"/>
          <w:lang w:val="ro-RO"/>
        </w:rPr>
        <w:t>li</w:t>
      </w:r>
      <w:r w:rsidR="00903EB0" w:rsidRPr="00525D05">
        <w:rPr>
          <w:rFonts w:ascii="Arial" w:hAnsi="Arial" w:cs="Arial"/>
          <w:color w:val="000000"/>
          <w:lang w:val="ro-RO"/>
        </w:rPr>
        <w:t xml:space="preserve">ul în municipiul Bistrița, </w:t>
      </w:r>
      <w:r w:rsidR="00903EB0">
        <w:rPr>
          <w:rFonts w:ascii="Arial" w:hAnsi="Arial" w:cs="Arial"/>
          <w:color w:val="000000"/>
          <w:lang w:val="ro-RO"/>
        </w:rPr>
        <w:t xml:space="preserve">b-dul Decebal, nr. 34, sc. C, ap. 49, </w:t>
      </w:r>
      <w:r w:rsidR="00903EB0" w:rsidRPr="00525D05">
        <w:rPr>
          <w:rFonts w:ascii="Arial" w:hAnsi="Arial" w:cs="Arial"/>
          <w:color w:val="000000"/>
          <w:lang w:val="ro-RO"/>
        </w:rPr>
        <w:t>județul Bistrița-Năsăud</w:t>
      </w:r>
      <w:r w:rsidR="00903EB0">
        <w:rPr>
          <w:rFonts w:ascii="Arial" w:hAnsi="Arial" w:cs="Arial"/>
          <w:color w:val="000000"/>
          <w:lang w:val="ro-RO"/>
        </w:rPr>
        <w:t>,</w:t>
      </w:r>
    </w:p>
    <w:p w:rsidR="00903EB0" w:rsidRPr="00525D05" w:rsidRDefault="00903EB0" w:rsidP="00511603">
      <w:pPr>
        <w:autoSpaceDE w:val="0"/>
        <w:autoSpaceDN w:val="0"/>
        <w:adjustRightInd w:val="0"/>
        <w:spacing w:after="0" w:line="240" w:lineRule="auto"/>
        <w:jc w:val="both"/>
        <w:rPr>
          <w:rFonts w:ascii="Arial" w:hAnsi="Arial" w:cs="Arial"/>
          <w:i/>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bCs/>
          <w:i/>
          <w:color w:val="000000"/>
          <w:lang w:val="ro-RO"/>
        </w:rPr>
      </w:pPr>
      <w:r w:rsidRPr="00525D05">
        <w:rPr>
          <w:rFonts w:ascii="Arial" w:hAnsi="Arial" w:cs="Arial"/>
          <w:b/>
          <w:bCs/>
          <w:i/>
          <w:color w:val="000000"/>
          <w:lang w:val="ro-RO"/>
        </w:rPr>
        <w:t xml:space="preserve">nu necesită evaluare de mediu, nu necesită evaluare adecvată și se adoptă fără aviz de mediu. </w:t>
      </w: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color w:val="000000"/>
          <w:lang w:val="ro-RO"/>
        </w:rPr>
      </w:pPr>
      <w:r w:rsidRPr="00525D05">
        <w:rPr>
          <w:rFonts w:ascii="Arial" w:hAnsi="Arial" w:cs="Arial"/>
          <w:b/>
          <w:color w:val="000000"/>
          <w:lang w:val="ro-RO"/>
        </w:rPr>
        <w:t>Motivele care au stat la baza luării deciziei etapei de încadrare sunt:</w:t>
      </w:r>
    </w:p>
    <w:p w:rsidR="002053A6" w:rsidRPr="00525D05" w:rsidRDefault="002053A6" w:rsidP="00525D05">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planul are ca scop stabilirea reglementărilor care se impun pentru introducerea unei suprafețe din extravilan (S=</w:t>
      </w:r>
      <w:r w:rsidR="00903EB0">
        <w:rPr>
          <w:rFonts w:ascii="Arial" w:eastAsia="TimesNewRomanPSMT" w:hAnsi="Arial" w:cs="Arial"/>
          <w:i/>
          <w:lang w:val="ro-RO"/>
        </w:rPr>
        <w:t>1611</w:t>
      </w:r>
      <w:r w:rsidRPr="00525D05">
        <w:rPr>
          <w:rFonts w:ascii="Arial" w:eastAsia="TimesNewRomanPSMT" w:hAnsi="Arial" w:cs="Arial"/>
          <w:i/>
          <w:lang w:val="ro-RO"/>
        </w:rPr>
        <w:t xml:space="preserve"> m</w:t>
      </w:r>
      <w:r w:rsidRPr="00525D05">
        <w:rPr>
          <w:rFonts w:ascii="Arial" w:eastAsia="TimesNewRomanPSMT" w:hAnsi="Arial" w:cs="Arial"/>
          <w:i/>
          <w:vertAlign w:val="superscript"/>
          <w:lang w:val="ro-RO"/>
        </w:rPr>
        <w:t>2</w:t>
      </w:r>
      <w:r w:rsidRPr="00525D05">
        <w:rPr>
          <w:rFonts w:ascii="Arial" w:eastAsia="TimesNewRomanPSMT" w:hAnsi="Arial" w:cs="Arial"/>
          <w:i/>
          <w:lang w:val="ro-RO"/>
        </w:rPr>
        <w:t>) în intravilanul municipiului Bistrița în vederea realizării unor case de locuit;</w:t>
      </w:r>
    </w:p>
    <w:p w:rsidR="002053A6" w:rsidRPr="00525D05" w:rsidRDefault="002053A6" w:rsidP="00525D05">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xml:space="preserve">- conform certificatului de urbanism nr. </w:t>
      </w:r>
      <w:r w:rsidR="00903EB0">
        <w:rPr>
          <w:rFonts w:ascii="Arial" w:eastAsia="TimesNewRomanPSMT" w:hAnsi="Arial" w:cs="Arial"/>
          <w:i/>
          <w:lang w:val="ro-RO"/>
        </w:rPr>
        <w:t>2118/24.09.2018</w:t>
      </w:r>
      <w:r w:rsidRPr="00525D05">
        <w:rPr>
          <w:rFonts w:ascii="Arial" w:eastAsia="TimesNewRomanPSMT" w:hAnsi="Arial" w:cs="Arial"/>
          <w:i/>
          <w:lang w:val="ro-RO"/>
        </w:rPr>
        <w:t xml:space="preserve">, regimul economic al terenului este teren </w:t>
      </w:r>
      <w:r w:rsidR="00903EB0">
        <w:rPr>
          <w:rFonts w:ascii="Arial" w:eastAsia="TimesNewRomanPSMT" w:hAnsi="Arial" w:cs="Arial"/>
          <w:i/>
          <w:lang w:val="ro-RO"/>
        </w:rPr>
        <w:t>arabil</w:t>
      </w:r>
      <w:r w:rsidRPr="00525D05">
        <w:rPr>
          <w:rFonts w:ascii="Arial" w:eastAsia="TimesNewRomanPSMT" w:hAnsi="Arial" w:cs="Arial"/>
          <w:i/>
          <w:lang w:val="ro-RO"/>
        </w:rPr>
        <w:t>;</w:t>
      </w:r>
    </w:p>
    <w:p w:rsidR="002053A6" w:rsidRPr="00525D05" w:rsidRDefault="002053A6" w:rsidP="00525D05">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xml:space="preserve">- </w:t>
      </w:r>
      <w:r w:rsidRPr="00525D05">
        <w:rPr>
          <w:rFonts w:ascii="Arial" w:hAnsi="Arial" w:cs="Arial"/>
          <w:i/>
          <w:lang w:val="ro-RO"/>
        </w:rPr>
        <w:t xml:space="preserve">conform PUG Bistriţa, terenul are destinația de teren </w:t>
      </w:r>
      <w:r w:rsidRPr="00525D05">
        <w:rPr>
          <w:rFonts w:ascii="Arial" w:eastAsia="TimesNewRomanPSMT" w:hAnsi="Arial" w:cs="Arial"/>
          <w:i/>
          <w:lang w:val="ro-RO"/>
        </w:rPr>
        <w:t>agricol;</w:t>
      </w:r>
    </w:p>
    <w:p w:rsidR="002053A6" w:rsidRPr="00525D05" w:rsidRDefault="002053A6" w:rsidP="00525D05">
      <w:pPr>
        <w:spacing w:after="0" w:line="240" w:lineRule="auto"/>
        <w:jc w:val="both"/>
        <w:rPr>
          <w:rFonts w:ascii="Arial" w:hAnsi="Arial" w:cs="Arial"/>
          <w:i/>
          <w:lang w:val="ro-RO"/>
        </w:rPr>
      </w:pPr>
      <w:r w:rsidRPr="00525D05">
        <w:rPr>
          <w:rFonts w:ascii="Arial" w:hAnsi="Arial" w:cs="Arial"/>
          <w:i/>
          <w:lang w:val="ro-RO"/>
        </w:rPr>
        <w:lastRenderedPageBreak/>
        <w:t xml:space="preserve">- conform Avizului de oportunitate nr. 20/18.09.2018, funcțiunea terenului studiat prin PUZ va fi </w:t>
      </w:r>
      <w:r w:rsidR="000A347B">
        <w:rPr>
          <w:rFonts w:ascii="Arial" w:hAnsi="Arial" w:cs="Arial"/>
          <w:i/>
          <w:lang w:val="ro-RO"/>
        </w:rPr>
        <w:t xml:space="preserve">de L2, </w:t>
      </w:r>
      <w:r w:rsidRPr="00525D05">
        <w:rPr>
          <w:rFonts w:ascii="Arial" w:hAnsi="Arial" w:cs="Arial"/>
          <w:i/>
          <w:lang w:val="ro-RO"/>
        </w:rPr>
        <w:t xml:space="preserve">”subzonă </w:t>
      </w:r>
      <w:r w:rsidR="000A347B">
        <w:rPr>
          <w:rFonts w:ascii="Arial" w:hAnsi="Arial" w:cs="Arial"/>
          <w:i/>
          <w:lang w:val="ro-RO"/>
        </w:rPr>
        <w:t>de locuire individuală cu regim de construire discontinuu, cu înălțime maximă P+2E, în afara zonei protejate</w:t>
      </w:r>
      <w:r w:rsidRPr="00525D05">
        <w:rPr>
          <w:rFonts w:ascii="Arial" w:hAnsi="Arial" w:cs="Arial"/>
          <w:i/>
          <w:lang w:val="ro-RO"/>
        </w:rPr>
        <w:t>”;</w:t>
      </w:r>
    </w:p>
    <w:p w:rsidR="00292CA6" w:rsidRPr="00525D05" w:rsidRDefault="00292CA6" w:rsidP="00525D05">
      <w:pPr>
        <w:spacing w:after="0" w:line="240" w:lineRule="auto"/>
        <w:jc w:val="both"/>
        <w:rPr>
          <w:rFonts w:ascii="Arial" w:hAnsi="Arial" w:cs="Arial"/>
          <w:b/>
          <w:bCs/>
          <w:i/>
          <w:lang w:val="ro-RO"/>
        </w:rPr>
      </w:pP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
          <w:bCs/>
          <w:i/>
          <w:lang w:val="ro-RO"/>
        </w:rPr>
        <w:t>1.</w:t>
      </w:r>
      <w:r w:rsidRPr="00525D05">
        <w:rPr>
          <w:rFonts w:ascii="Arial" w:hAnsi="Arial" w:cs="Arial"/>
          <w:bCs/>
          <w:i/>
          <w:lang w:val="ro-RO"/>
        </w:rPr>
        <w:t>Caracteristicile planurilor şi programelor cu privire, în special, la:</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 a) gradul în care planul sau programul creează un cadru pentru proiecte şi alte activităţi viitoare fie în ceea ce priveşte amplasamentul, natura, mărimea şi condiţiile de funcţionare, fie în privinţa alocării resurselor:</w:t>
      </w:r>
    </w:p>
    <w:p w:rsidR="002053A6" w:rsidRPr="00525D05" w:rsidRDefault="002053A6" w:rsidP="00525D05">
      <w:pPr>
        <w:spacing w:after="0" w:line="240" w:lineRule="auto"/>
        <w:jc w:val="both"/>
        <w:rPr>
          <w:rFonts w:ascii="Arial" w:hAnsi="Arial" w:cs="Arial"/>
          <w:i/>
          <w:lang w:val="ro-RO"/>
        </w:rPr>
      </w:pPr>
      <w:r w:rsidRPr="00525D05">
        <w:rPr>
          <w:rFonts w:ascii="Arial" w:eastAsia="TimesNewRomanPSMT" w:hAnsi="Arial" w:cs="Arial"/>
          <w:i/>
          <w:lang w:val="ro-RO"/>
        </w:rPr>
        <w:tab/>
      </w:r>
      <w:r w:rsidRPr="00525D05">
        <w:rPr>
          <w:rFonts w:ascii="Arial" w:hAnsi="Arial" w:cs="Arial"/>
          <w:i/>
          <w:lang w:val="ro-RO"/>
        </w:rPr>
        <w:t>Prin prezentul PUZ se studiază posibilitatea schimbării regulamentului de urbanism pentru o suprafață de 1</w:t>
      </w:r>
      <w:r w:rsidR="000A347B">
        <w:rPr>
          <w:rFonts w:ascii="Arial" w:hAnsi="Arial" w:cs="Arial"/>
          <w:i/>
          <w:lang w:val="ro-RO"/>
        </w:rPr>
        <w:t>611</w:t>
      </w:r>
      <w:r w:rsidRPr="00525D05">
        <w:rPr>
          <w:rFonts w:ascii="Arial" w:hAnsi="Arial" w:cs="Arial"/>
          <w:i/>
          <w:lang w:val="ro-RO"/>
        </w:rPr>
        <w:t xml:space="preserve"> mp (</w:t>
      </w:r>
      <w:r w:rsidR="000A347B">
        <w:rPr>
          <w:rFonts w:ascii="Arial" w:hAnsi="Arial" w:cs="Arial"/>
          <w:i/>
          <w:lang w:val="ro-RO"/>
        </w:rPr>
        <w:t xml:space="preserve">trei parcele de 436, de 929 și de 196 </w:t>
      </w:r>
      <w:r w:rsidRPr="00525D05">
        <w:rPr>
          <w:rFonts w:ascii="Arial" w:hAnsi="Arial" w:cs="Arial"/>
          <w:i/>
          <w:lang w:val="ro-RO"/>
        </w:rPr>
        <w:t xml:space="preserve">mp), se propune intrarea în intravilan a terenului studiat în vederea construirii de locuințe individuale – case de locuit. Prin plan se propune schimbarea destinației terenurilor, respectiv schimbarea reglementarilor din PUG și amplasarea unor case de locuit. </w:t>
      </w:r>
    </w:p>
    <w:p w:rsidR="002053A6" w:rsidRPr="00525D05" w:rsidRDefault="002053A6" w:rsidP="002053A6">
      <w:pPr>
        <w:spacing w:after="0" w:line="240" w:lineRule="auto"/>
        <w:jc w:val="both"/>
        <w:rPr>
          <w:rFonts w:ascii="Arial" w:hAnsi="Arial" w:cs="Arial"/>
          <w:bCs/>
          <w:i/>
          <w:lang w:val="ro-RO"/>
        </w:rPr>
      </w:pP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b) gradul în care planul sau programul influenţează alte planuri şi programe, inclusiv pe cele în care se integrează sau care derivă din ele:</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t>Conform PUG Bistrița aprobat prin HCL nr. 136/2013, terenul este situat în</w:t>
      </w:r>
      <w:r w:rsidR="007A59DE">
        <w:rPr>
          <w:rFonts w:ascii="Arial" w:eastAsia="TimesNewRomanPSMT" w:hAnsi="Arial" w:cs="Arial"/>
          <w:i/>
          <w:lang w:val="ro-RO"/>
        </w:rPr>
        <w:t xml:space="preserve"> extravilanul municipiului și </w:t>
      </w:r>
      <w:r w:rsidRPr="00525D05">
        <w:rPr>
          <w:rFonts w:ascii="Arial" w:eastAsia="TimesNewRomanPSMT" w:hAnsi="Arial" w:cs="Arial"/>
          <w:i/>
          <w:lang w:val="ro-RO"/>
        </w:rPr>
        <w:t>are destinația de teren agricol. La  realizarea PUZ-ului propus s-a avut in vedere respectarea condițiilor din Regulamentul Local de Urbanism aferent PUG Bistrița cu privire la parcelarea terenurilor, amplasarea și retragerea construcțiilor, asigurarea acceselor și parcărilor, echiparea tehnico-edilitară, asigurarea de spații verzi.</w:t>
      </w:r>
    </w:p>
    <w:p w:rsidR="00292CA6" w:rsidRPr="00525D05" w:rsidRDefault="002053A6" w:rsidP="00292CA6">
      <w:pPr>
        <w:spacing w:after="0" w:line="240" w:lineRule="auto"/>
        <w:jc w:val="both"/>
        <w:rPr>
          <w:rFonts w:ascii="Arial" w:hAnsi="Arial" w:cs="Arial"/>
          <w:bCs/>
          <w:i/>
          <w:lang w:val="ro-RO"/>
        </w:rPr>
      </w:pPr>
      <w:r w:rsidRPr="00525D05">
        <w:rPr>
          <w:rFonts w:ascii="Arial" w:hAnsi="Arial" w:cs="Arial"/>
          <w:bCs/>
          <w:i/>
          <w:lang w:val="ro-RO"/>
        </w:rPr>
        <w:t>c) relevanţa planului sau programului în/pentru integrarea consideraţiilor de mediu, mai ales din perspectiva promovării dezvoltării durabile:</w:t>
      </w:r>
      <w:r w:rsidR="00292CA6" w:rsidRPr="00525D05">
        <w:rPr>
          <w:rFonts w:ascii="Arial" w:hAnsi="Arial" w:cs="Arial"/>
          <w:bCs/>
          <w:i/>
          <w:lang w:val="ro-RO"/>
        </w:rPr>
        <w:t xml:space="preserve"> bilanţ teritorial dat prin varianta de plan: </w:t>
      </w:r>
    </w:p>
    <w:p w:rsidR="00292CA6" w:rsidRPr="00525D05" w:rsidRDefault="00292CA6" w:rsidP="00292CA6">
      <w:pPr>
        <w:spacing w:after="0" w:line="240" w:lineRule="auto"/>
        <w:jc w:val="both"/>
        <w:rPr>
          <w:rFonts w:ascii="Arial" w:hAnsi="Arial" w:cs="Arial"/>
          <w:lang w:val="ro-RO"/>
        </w:rPr>
      </w:pPr>
      <w:r w:rsidRPr="00525D05">
        <w:rPr>
          <w:rFonts w:ascii="Arial" w:hAnsi="Arial" w:cs="Arial"/>
          <w:lang w:val="ro-RO"/>
        </w:rPr>
        <w:tab/>
      </w:r>
      <w:r w:rsidRPr="00525D05">
        <w:rPr>
          <w:rFonts w:ascii="Arial" w:hAnsi="Arial" w:cs="Arial"/>
          <w:lang w:val="ro-RO"/>
        </w:rPr>
        <w:tab/>
      </w:r>
    </w:p>
    <w:tbl>
      <w:tblPr>
        <w:tblW w:w="9574" w:type="dxa"/>
        <w:tblInd w:w="55" w:type="dxa"/>
        <w:tblLayout w:type="fixed"/>
        <w:tblCellMar>
          <w:top w:w="55" w:type="dxa"/>
          <w:left w:w="55" w:type="dxa"/>
          <w:bottom w:w="55" w:type="dxa"/>
          <w:right w:w="55" w:type="dxa"/>
        </w:tblCellMar>
        <w:tblLook w:val="0000" w:firstRow="0" w:lastRow="0" w:firstColumn="0" w:lastColumn="0" w:noHBand="0" w:noVBand="0"/>
      </w:tblPr>
      <w:tblGrid>
        <w:gridCol w:w="5074"/>
        <w:gridCol w:w="1170"/>
        <w:gridCol w:w="810"/>
        <w:gridCol w:w="1080"/>
        <w:gridCol w:w="1440"/>
      </w:tblGrid>
      <w:tr w:rsidR="007A59DE" w:rsidRPr="003D682F" w:rsidTr="007A59DE">
        <w:tc>
          <w:tcPr>
            <w:tcW w:w="5074" w:type="dxa"/>
            <w:tcBorders>
              <w:top w:val="single" w:sz="1" w:space="0" w:color="000000"/>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textAlignment w:val="baseline"/>
              <w:rPr>
                <w:rFonts w:ascii="Arial" w:eastAsia="Times New Roman" w:hAnsi="Arial" w:cs="Arial"/>
                <w:kern w:val="1"/>
                <w:sz w:val="20"/>
                <w:szCs w:val="20"/>
                <w:lang w:val="ro-RO"/>
              </w:rPr>
            </w:pPr>
          </w:p>
        </w:tc>
        <w:tc>
          <w:tcPr>
            <w:tcW w:w="1980" w:type="dxa"/>
            <w:gridSpan w:val="2"/>
            <w:tcBorders>
              <w:top w:val="single" w:sz="1" w:space="0" w:color="000000"/>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r w:rsidRPr="003D682F">
              <w:rPr>
                <w:rFonts w:ascii="Arial" w:eastAsia="Times New Roman" w:hAnsi="Arial" w:cs="Arial"/>
                <w:kern w:val="1"/>
                <w:sz w:val="20"/>
                <w:szCs w:val="20"/>
                <w:lang w:val="ro-RO"/>
              </w:rPr>
              <w:t>Existent mp</w:t>
            </w:r>
          </w:p>
        </w:tc>
        <w:tc>
          <w:tcPr>
            <w:tcW w:w="2520" w:type="dxa"/>
            <w:gridSpan w:val="2"/>
            <w:tcBorders>
              <w:top w:val="single" w:sz="1" w:space="0" w:color="000000"/>
              <w:left w:val="single" w:sz="1" w:space="0" w:color="000000"/>
              <w:bottom w:val="single" w:sz="1" w:space="0" w:color="000000"/>
              <w:right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Times New Roman" w:hAnsi="Arial" w:cs="Arial"/>
                <w:kern w:val="1"/>
                <w:sz w:val="20"/>
                <w:szCs w:val="20"/>
                <w:lang w:val="ro-RO"/>
              </w:rPr>
            </w:pPr>
            <w:r w:rsidRPr="003D682F">
              <w:rPr>
                <w:rFonts w:ascii="Arial" w:eastAsia="Lucida Sans Unicode" w:hAnsi="Arial" w:cs="Arial"/>
                <w:kern w:val="1"/>
                <w:sz w:val="20"/>
                <w:szCs w:val="20"/>
                <w:lang w:val="ro-RO"/>
              </w:rPr>
              <w:t>Propunere mp</w:t>
            </w:r>
          </w:p>
        </w:tc>
      </w:tr>
      <w:tr w:rsidR="007A59DE" w:rsidRPr="003D682F" w:rsidTr="007A59DE">
        <w:tc>
          <w:tcPr>
            <w:tcW w:w="5074"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Spatii construite</w:t>
            </w:r>
          </w:p>
        </w:tc>
        <w:tc>
          <w:tcPr>
            <w:tcW w:w="117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p>
        </w:tc>
        <w:tc>
          <w:tcPr>
            <w:tcW w:w="81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p>
        </w:tc>
        <w:tc>
          <w:tcPr>
            <w:tcW w:w="108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477.7</w:t>
            </w:r>
          </w:p>
        </w:tc>
        <w:tc>
          <w:tcPr>
            <w:tcW w:w="1440" w:type="dxa"/>
            <w:tcBorders>
              <w:left w:val="single" w:sz="1" w:space="0" w:color="000000"/>
              <w:bottom w:val="single" w:sz="1" w:space="0" w:color="000000"/>
              <w:right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Times New Roman" w:hAnsi="Arial" w:cs="Arial"/>
                <w:kern w:val="1"/>
                <w:sz w:val="20"/>
                <w:szCs w:val="20"/>
                <w:lang w:val="ro-RO"/>
              </w:rPr>
            </w:pPr>
            <w:r w:rsidRPr="003D682F">
              <w:rPr>
                <w:rFonts w:ascii="Arial" w:eastAsia="Lucida Sans Unicode" w:hAnsi="Arial" w:cs="Arial"/>
                <w:kern w:val="1"/>
                <w:sz w:val="20"/>
                <w:szCs w:val="20"/>
                <w:lang w:val="ro-RO"/>
              </w:rPr>
              <w:t>35</w:t>
            </w:r>
          </w:p>
        </w:tc>
      </w:tr>
      <w:tr w:rsidR="007A59DE" w:rsidRPr="003D682F" w:rsidTr="007A59DE">
        <w:tc>
          <w:tcPr>
            <w:tcW w:w="5074"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Circulatii carosabile / pietonale in interiorul parcelelor</w:t>
            </w:r>
          </w:p>
        </w:tc>
        <w:tc>
          <w:tcPr>
            <w:tcW w:w="117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p>
        </w:tc>
        <w:tc>
          <w:tcPr>
            <w:tcW w:w="81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p>
        </w:tc>
        <w:tc>
          <w:tcPr>
            <w:tcW w:w="108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204.8</w:t>
            </w:r>
          </w:p>
        </w:tc>
        <w:tc>
          <w:tcPr>
            <w:tcW w:w="1440" w:type="dxa"/>
            <w:tcBorders>
              <w:left w:val="single" w:sz="1" w:space="0" w:color="000000"/>
              <w:bottom w:val="single" w:sz="1" w:space="0" w:color="000000"/>
              <w:right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Times New Roman" w:hAnsi="Arial" w:cs="Arial"/>
                <w:kern w:val="1"/>
                <w:sz w:val="20"/>
                <w:szCs w:val="20"/>
                <w:lang w:val="ro-RO"/>
              </w:rPr>
            </w:pPr>
            <w:r w:rsidRPr="003D682F">
              <w:rPr>
                <w:rFonts w:ascii="Arial" w:eastAsia="Lucida Sans Unicode" w:hAnsi="Arial" w:cs="Arial"/>
                <w:kern w:val="1"/>
                <w:sz w:val="20"/>
                <w:szCs w:val="20"/>
                <w:lang w:val="ro-RO"/>
              </w:rPr>
              <w:t>15</w:t>
            </w:r>
          </w:p>
        </w:tc>
      </w:tr>
      <w:tr w:rsidR="007A59DE" w:rsidRPr="003D682F" w:rsidTr="007A59DE">
        <w:tc>
          <w:tcPr>
            <w:tcW w:w="5074"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Teren afectat de realizarea alveolelor de depasire si de intoarcere</w:t>
            </w:r>
          </w:p>
        </w:tc>
        <w:tc>
          <w:tcPr>
            <w:tcW w:w="117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p>
        </w:tc>
        <w:tc>
          <w:tcPr>
            <w:tcW w:w="81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p>
        </w:tc>
        <w:tc>
          <w:tcPr>
            <w:tcW w:w="108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180.2</w:t>
            </w:r>
          </w:p>
        </w:tc>
        <w:tc>
          <w:tcPr>
            <w:tcW w:w="1440" w:type="dxa"/>
            <w:tcBorders>
              <w:left w:val="single" w:sz="1" w:space="0" w:color="000000"/>
              <w:bottom w:val="single" w:sz="1" w:space="0" w:color="000000"/>
              <w:right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Times New Roman" w:hAnsi="Arial" w:cs="Arial"/>
                <w:kern w:val="1"/>
                <w:sz w:val="20"/>
                <w:szCs w:val="20"/>
                <w:lang w:val="ro-RO"/>
              </w:rPr>
            </w:pPr>
            <w:r w:rsidRPr="003D682F">
              <w:rPr>
                <w:rFonts w:ascii="Arial" w:eastAsia="Lucida Sans Unicode" w:hAnsi="Arial" w:cs="Arial"/>
                <w:kern w:val="1"/>
                <w:sz w:val="20"/>
                <w:szCs w:val="20"/>
                <w:lang w:val="ro-RO"/>
              </w:rPr>
              <w:t>13.2</w:t>
            </w:r>
          </w:p>
        </w:tc>
      </w:tr>
      <w:tr w:rsidR="007A59DE" w:rsidRPr="003D682F" w:rsidTr="007A59DE">
        <w:tc>
          <w:tcPr>
            <w:tcW w:w="5074"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100" w:lineRule="atLeast"/>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Spatii verzi amenajate</w:t>
            </w:r>
          </w:p>
        </w:tc>
        <w:tc>
          <w:tcPr>
            <w:tcW w:w="117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100" w:lineRule="atLeast"/>
              <w:jc w:val="center"/>
              <w:textAlignment w:val="baseline"/>
              <w:rPr>
                <w:rFonts w:ascii="Arial" w:eastAsia="Lucida Sans Unicode" w:hAnsi="Arial" w:cs="Arial"/>
                <w:kern w:val="1"/>
                <w:sz w:val="20"/>
                <w:szCs w:val="20"/>
                <w:lang w:val="ro-RO"/>
              </w:rPr>
            </w:pPr>
          </w:p>
        </w:tc>
        <w:tc>
          <w:tcPr>
            <w:tcW w:w="81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100" w:lineRule="atLeast"/>
              <w:jc w:val="center"/>
              <w:textAlignment w:val="baseline"/>
              <w:rPr>
                <w:rFonts w:ascii="Arial" w:eastAsia="Lucida Sans Unicode" w:hAnsi="Arial" w:cs="Arial"/>
                <w:kern w:val="1"/>
                <w:sz w:val="20"/>
                <w:szCs w:val="20"/>
                <w:lang w:val="ro-RO"/>
              </w:rPr>
            </w:pPr>
          </w:p>
        </w:tc>
        <w:tc>
          <w:tcPr>
            <w:tcW w:w="108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100" w:lineRule="atLeast"/>
              <w:jc w:val="center"/>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409.5</w:t>
            </w:r>
          </w:p>
        </w:tc>
        <w:tc>
          <w:tcPr>
            <w:tcW w:w="1440" w:type="dxa"/>
            <w:tcBorders>
              <w:left w:val="single" w:sz="1" w:space="0" w:color="000000"/>
              <w:bottom w:val="single" w:sz="1" w:space="0" w:color="000000"/>
              <w:right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100" w:lineRule="atLeast"/>
              <w:jc w:val="center"/>
              <w:textAlignment w:val="baseline"/>
              <w:rPr>
                <w:rFonts w:ascii="Arial" w:eastAsia="Times New Roman" w:hAnsi="Arial" w:cs="Arial"/>
                <w:kern w:val="1"/>
                <w:sz w:val="20"/>
                <w:szCs w:val="20"/>
                <w:lang w:val="ro-RO"/>
              </w:rPr>
            </w:pPr>
            <w:r w:rsidRPr="003D682F">
              <w:rPr>
                <w:rFonts w:ascii="Arial" w:eastAsia="Lucida Sans Unicode" w:hAnsi="Arial" w:cs="Arial"/>
                <w:kern w:val="1"/>
                <w:sz w:val="20"/>
                <w:szCs w:val="20"/>
                <w:lang w:val="ro-RO"/>
              </w:rPr>
              <w:t>30</w:t>
            </w:r>
          </w:p>
        </w:tc>
      </w:tr>
      <w:tr w:rsidR="007A59DE" w:rsidRPr="003D682F" w:rsidTr="007A59DE">
        <w:tc>
          <w:tcPr>
            <w:tcW w:w="5074"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100" w:lineRule="atLeast"/>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Spatii verzi neamenajate /gradina/alei</w:t>
            </w:r>
          </w:p>
        </w:tc>
        <w:tc>
          <w:tcPr>
            <w:tcW w:w="117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100" w:lineRule="atLeast"/>
              <w:jc w:val="center"/>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1365</w:t>
            </w:r>
          </w:p>
        </w:tc>
        <w:tc>
          <w:tcPr>
            <w:tcW w:w="81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100" w:lineRule="atLeast"/>
              <w:jc w:val="center"/>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100</w:t>
            </w:r>
          </w:p>
        </w:tc>
        <w:tc>
          <w:tcPr>
            <w:tcW w:w="108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100" w:lineRule="atLeast"/>
              <w:jc w:val="center"/>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92.8</w:t>
            </w:r>
          </w:p>
        </w:tc>
        <w:tc>
          <w:tcPr>
            <w:tcW w:w="1440" w:type="dxa"/>
            <w:tcBorders>
              <w:left w:val="single" w:sz="1" w:space="0" w:color="000000"/>
              <w:bottom w:val="single" w:sz="1" w:space="0" w:color="000000"/>
              <w:right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100" w:lineRule="atLeast"/>
              <w:jc w:val="center"/>
              <w:textAlignment w:val="baseline"/>
              <w:rPr>
                <w:rFonts w:ascii="Arial" w:eastAsia="Times New Roman" w:hAnsi="Arial" w:cs="Arial"/>
                <w:kern w:val="1"/>
                <w:sz w:val="20"/>
                <w:szCs w:val="20"/>
                <w:lang w:val="ro-RO"/>
              </w:rPr>
            </w:pPr>
            <w:r w:rsidRPr="003D682F">
              <w:rPr>
                <w:rFonts w:ascii="Arial" w:eastAsia="Lucida Sans Unicode" w:hAnsi="Arial" w:cs="Arial"/>
                <w:kern w:val="1"/>
                <w:sz w:val="20"/>
                <w:szCs w:val="20"/>
                <w:lang w:val="ro-RO"/>
              </w:rPr>
              <w:t>6.8</w:t>
            </w:r>
          </w:p>
        </w:tc>
      </w:tr>
      <w:tr w:rsidR="007A59DE" w:rsidRPr="003D682F" w:rsidTr="007A59DE">
        <w:tc>
          <w:tcPr>
            <w:tcW w:w="5074"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Suprafata teren loturi locuinte</w:t>
            </w:r>
          </w:p>
        </w:tc>
        <w:tc>
          <w:tcPr>
            <w:tcW w:w="1170" w:type="dxa"/>
            <w:tcBorders>
              <w:left w:val="single" w:sz="1" w:space="0" w:color="000000"/>
              <w:bottom w:val="single" w:sz="1" w:space="0" w:color="000000"/>
            </w:tcBorders>
            <w:shd w:val="clear" w:color="auto" w:fill="auto"/>
          </w:tcPr>
          <w:p w:rsidR="007A59DE" w:rsidRPr="003D682F" w:rsidRDefault="007A59DE" w:rsidP="007A59DE">
            <w:pPr>
              <w:snapToGrid w:val="0"/>
              <w:spacing w:after="0" w:line="240" w:lineRule="auto"/>
              <w:jc w:val="center"/>
              <w:rPr>
                <w:rFonts w:ascii="Arial" w:eastAsia="Lucida Sans Unicode" w:hAnsi="Arial" w:cs="Arial"/>
                <w:sz w:val="20"/>
                <w:szCs w:val="20"/>
                <w:lang w:val="ro-RO" w:eastAsia="ro-RO"/>
              </w:rPr>
            </w:pPr>
            <w:r w:rsidRPr="003D682F">
              <w:rPr>
                <w:rFonts w:ascii="Arial" w:eastAsia="Lucida Sans Unicode" w:hAnsi="Arial" w:cs="Arial"/>
                <w:sz w:val="20"/>
                <w:szCs w:val="20"/>
                <w:lang w:val="ro-RO" w:eastAsia="ro-RO"/>
              </w:rPr>
              <w:t>1365</w:t>
            </w:r>
          </w:p>
        </w:tc>
        <w:tc>
          <w:tcPr>
            <w:tcW w:w="81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100</w:t>
            </w:r>
          </w:p>
        </w:tc>
        <w:tc>
          <w:tcPr>
            <w:tcW w:w="1080" w:type="dxa"/>
            <w:tcBorders>
              <w:left w:val="single" w:sz="1" w:space="0" w:color="000000"/>
              <w:bottom w:val="single" w:sz="1" w:space="0" w:color="000000"/>
            </w:tcBorders>
            <w:shd w:val="clear" w:color="auto" w:fill="auto"/>
          </w:tcPr>
          <w:p w:rsidR="007A59DE" w:rsidRPr="003D682F" w:rsidRDefault="007A59DE" w:rsidP="007A59DE">
            <w:pPr>
              <w:snapToGrid w:val="0"/>
              <w:spacing w:after="0" w:line="240" w:lineRule="auto"/>
              <w:jc w:val="center"/>
              <w:rPr>
                <w:rFonts w:ascii="Arial" w:eastAsia="Lucida Sans Unicode" w:hAnsi="Arial" w:cs="Arial"/>
                <w:sz w:val="20"/>
                <w:szCs w:val="20"/>
                <w:lang w:val="ro-RO" w:eastAsia="ro-RO"/>
              </w:rPr>
            </w:pPr>
            <w:r w:rsidRPr="003D682F">
              <w:rPr>
                <w:rFonts w:ascii="Arial" w:eastAsia="Lucida Sans Unicode" w:hAnsi="Arial" w:cs="Arial"/>
                <w:sz w:val="20"/>
                <w:szCs w:val="20"/>
                <w:lang w:val="ro-RO" w:eastAsia="ro-RO"/>
              </w:rPr>
              <w:t>1365</w:t>
            </w:r>
          </w:p>
        </w:tc>
        <w:tc>
          <w:tcPr>
            <w:tcW w:w="1440" w:type="dxa"/>
            <w:tcBorders>
              <w:left w:val="single" w:sz="1" w:space="0" w:color="000000"/>
              <w:bottom w:val="single" w:sz="1" w:space="0" w:color="000000"/>
              <w:right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Times New Roman" w:hAnsi="Arial" w:cs="Arial"/>
                <w:kern w:val="1"/>
                <w:sz w:val="20"/>
                <w:szCs w:val="20"/>
                <w:lang w:val="ro-RO"/>
              </w:rPr>
            </w:pPr>
            <w:r w:rsidRPr="003D682F">
              <w:rPr>
                <w:rFonts w:ascii="Arial" w:eastAsia="Lucida Sans Unicode" w:hAnsi="Arial" w:cs="Arial"/>
                <w:kern w:val="1"/>
                <w:sz w:val="20"/>
                <w:szCs w:val="20"/>
                <w:lang w:val="ro-RO"/>
              </w:rPr>
              <w:t>100</w:t>
            </w:r>
          </w:p>
        </w:tc>
      </w:tr>
      <w:tr w:rsidR="007A59DE" w:rsidRPr="003D682F" w:rsidTr="007A59DE">
        <w:tc>
          <w:tcPr>
            <w:tcW w:w="5074"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Suprafata acces teren (CF 64555)</w:t>
            </w:r>
          </w:p>
        </w:tc>
        <w:tc>
          <w:tcPr>
            <w:tcW w:w="1170" w:type="dxa"/>
            <w:tcBorders>
              <w:left w:val="single" w:sz="1" w:space="0" w:color="000000"/>
              <w:bottom w:val="single" w:sz="1" w:space="0" w:color="000000"/>
            </w:tcBorders>
            <w:shd w:val="clear" w:color="auto" w:fill="auto"/>
          </w:tcPr>
          <w:p w:rsidR="007A59DE" w:rsidRPr="003D682F" w:rsidRDefault="007A59DE" w:rsidP="007A59DE">
            <w:pPr>
              <w:snapToGrid w:val="0"/>
              <w:spacing w:after="0" w:line="240" w:lineRule="auto"/>
              <w:jc w:val="center"/>
              <w:rPr>
                <w:rFonts w:ascii="Arial" w:eastAsia="Lucida Sans Unicode" w:hAnsi="Arial" w:cs="Arial"/>
                <w:sz w:val="20"/>
                <w:szCs w:val="20"/>
                <w:lang w:val="ro-RO" w:eastAsia="ro-RO"/>
              </w:rPr>
            </w:pPr>
            <w:r w:rsidRPr="003D682F">
              <w:rPr>
                <w:rFonts w:ascii="Arial" w:eastAsia="Lucida Sans Unicode" w:hAnsi="Arial" w:cs="Arial"/>
                <w:sz w:val="20"/>
                <w:szCs w:val="20"/>
                <w:lang w:val="ro-RO" w:eastAsia="ro-RO"/>
              </w:rPr>
              <w:t>246</w:t>
            </w:r>
          </w:p>
        </w:tc>
        <w:tc>
          <w:tcPr>
            <w:tcW w:w="81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p>
        </w:tc>
        <w:tc>
          <w:tcPr>
            <w:tcW w:w="1080" w:type="dxa"/>
            <w:tcBorders>
              <w:left w:val="single" w:sz="1" w:space="0" w:color="000000"/>
              <w:bottom w:val="single" w:sz="1" w:space="0" w:color="000000"/>
            </w:tcBorders>
            <w:shd w:val="clear" w:color="auto" w:fill="auto"/>
          </w:tcPr>
          <w:p w:rsidR="007A59DE" w:rsidRPr="003D682F" w:rsidRDefault="007A59DE" w:rsidP="007A59DE">
            <w:pPr>
              <w:snapToGrid w:val="0"/>
              <w:spacing w:after="0" w:line="240" w:lineRule="auto"/>
              <w:jc w:val="center"/>
              <w:rPr>
                <w:rFonts w:ascii="Arial" w:eastAsia="Lucida Sans Unicode" w:hAnsi="Arial" w:cs="Arial"/>
                <w:sz w:val="20"/>
                <w:szCs w:val="20"/>
                <w:lang w:val="ro-RO" w:eastAsia="ro-RO"/>
              </w:rPr>
            </w:pPr>
            <w:r w:rsidRPr="003D682F">
              <w:rPr>
                <w:rFonts w:ascii="Arial" w:eastAsia="Lucida Sans Unicode" w:hAnsi="Arial" w:cs="Arial"/>
                <w:sz w:val="20"/>
                <w:szCs w:val="20"/>
                <w:lang w:val="ro-RO" w:eastAsia="ro-RO"/>
              </w:rPr>
              <w:t>246</w:t>
            </w:r>
          </w:p>
        </w:tc>
        <w:tc>
          <w:tcPr>
            <w:tcW w:w="1440" w:type="dxa"/>
            <w:tcBorders>
              <w:left w:val="single" w:sz="1" w:space="0" w:color="000000"/>
              <w:bottom w:val="single" w:sz="1" w:space="0" w:color="000000"/>
              <w:right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p>
        </w:tc>
      </w:tr>
      <w:tr w:rsidR="007A59DE" w:rsidRPr="003D682F" w:rsidTr="007A59DE">
        <w:tc>
          <w:tcPr>
            <w:tcW w:w="5074"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Teren afectat de largirea str. Crizantemei</w:t>
            </w:r>
          </w:p>
        </w:tc>
        <w:tc>
          <w:tcPr>
            <w:tcW w:w="1170" w:type="dxa"/>
            <w:tcBorders>
              <w:left w:val="single" w:sz="1" w:space="0" w:color="000000"/>
              <w:bottom w:val="single" w:sz="1" w:space="0" w:color="000000"/>
            </w:tcBorders>
            <w:shd w:val="clear" w:color="auto" w:fill="auto"/>
          </w:tcPr>
          <w:p w:rsidR="007A59DE" w:rsidRPr="003D682F" w:rsidRDefault="007A59DE" w:rsidP="007A59DE">
            <w:pPr>
              <w:snapToGrid w:val="0"/>
              <w:spacing w:after="0" w:line="240" w:lineRule="auto"/>
              <w:jc w:val="center"/>
              <w:rPr>
                <w:rFonts w:ascii="Arial" w:eastAsia="Lucida Sans Unicode" w:hAnsi="Arial" w:cs="Arial"/>
                <w:sz w:val="20"/>
                <w:szCs w:val="20"/>
                <w:lang w:val="ro-RO" w:eastAsia="ro-RO"/>
              </w:rPr>
            </w:pPr>
          </w:p>
        </w:tc>
        <w:tc>
          <w:tcPr>
            <w:tcW w:w="81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p>
        </w:tc>
        <w:tc>
          <w:tcPr>
            <w:tcW w:w="1080" w:type="dxa"/>
            <w:tcBorders>
              <w:left w:val="single" w:sz="1" w:space="0" w:color="000000"/>
              <w:bottom w:val="single" w:sz="1" w:space="0" w:color="000000"/>
            </w:tcBorders>
            <w:shd w:val="clear" w:color="auto" w:fill="auto"/>
          </w:tcPr>
          <w:p w:rsidR="007A59DE" w:rsidRPr="003D682F" w:rsidRDefault="007A59DE" w:rsidP="007A59DE">
            <w:pPr>
              <w:snapToGrid w:val="0"/>
              <w:spacing w:after="0" w:line="240" w:lineRule="auto"/>
              <w:jc w:val="center"/>
              <w:rPr>
                <w:rFonts w:ascii="Arial" w:eastAsia="Lucida Sans Unicode" w:hAnsi="Arial" w:cs="Arial"/>
                <w:sz w:val="20"/>
                <w:szCs w:val="20"/>
                <w:lang w:val="ro-RO" w:eastAsia="ro-RO"/>
              </w:rPr>
            </w:pPr>
            <w:r w:rsidRPr="003D682F">
              <w:rPr>
                <w:rFonts w:ascii="Arial" w:eastAsia="Lucida Sans Unicode" w:hAnsi="Arial" w:cs="Arial"/>
                <w:sz w:val="20"/>
                <w:szCs w:val="20"/>
                <w:lang w:val="ro-RO" w:eastAsia="ro-RO"/>
              </w:rPr>
              <w:t>10</w:t>
            </w:r>
          </w:p>
        </w:tc>
        <w:tc>
          <w:tcPr>
            <w:tcW w:w="1440" w:type="dxa"/>
            <w:tcBorders>
              <w:left w:val="single" w:sz="1" w:space="0" w:color="000000"/>
              <w:bottom w:val="single" w:sz="1" w:space="0" w:color="000000"/>
              <w:right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p>
        </w:tc>
      </w:tr>
      <w:tr w:rsidR="007A59DE" w:rsidRPr="003D682F" w:rsidTr="007A59DE">
        <w:tc>
          <w:tcPr>
            <w:tcW w:w="5074"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textAlignment w:val="baseline"/>
              <w:rPr>
                <w:rFonts w:ascii="Arial" w:eastAsia="Lucida Sans Unicode" w:hAnsi="Arial" w:cs="Arial"/>
                <w:kern w:val="1"/>
                <w:sz w:val="20"/>
                <w:szCs w:val="20"/>
                <w:lang w:val="ro-RO"/>
              </w:rPr>
            </w:pPr>
            <w:r w:rsidRPr="003D682F">
              <w:rPr>
                <w:rFonts w:ascii="Arial" w:eastAsia="Lucida Sans Unicode" w:hAnsi="Arial" w:cs="Arial"/>
                <w:kern w:val="1"/>
                <w:sz w:val="20"/>
                <w:szCs w:val="20"/>
                <w:lang w:val="ro-RO"/>
              </w:rPr>
              <w:t>Suprafata teren studiat - reglementat</w:t>
            </w:r>
          </w:p>
        </w:tc>
        <w:tc>
          <w:tcPr>
            <w:tcW w:w="1170" w:type="dxa"/>
            <w:tcBorders>
              <w:left w:val="single" w:sz="1" w:space="0" w:color="000000"/>
              <w:bottom w:val="single" w:sz="1" w:space="0" w:color="000000"/>
            </w:tcBorders>
            <w:shd w:val="clear" w:color="auto" w:fill="auto"/>
          </w:tcPr>
          <w:p w:rsidR="007A59DE" w:rsidRPr="003D682F" w:rsidRDefault="007A59DE" w:rsidP="007A59DE">
            <w:pPr>
              <w:snapToGrid w:val="0"/>
              <w:spacing w:after="0" w:line="240" w:lineRule="auto"/>
              <w:jc w:val="center"/>
              <w:rPr>
                <w:rFonts w:ascii="Arial" w:eastAsia="Lucida Sans Unicode" w:hAnsi="Arial" w:cs="Arial"/>
                <w:b/>
                <w:sz w:val="20"/>
                <w:szCs w:val="20"/>
                <w:lang w:val="ro-RO" w:eastAsia="ro-RO"/>
              </w:rPr>
            </w:pPr>
            <w:r w:rsidRPr="003D682F">
              <w:rPr>
                <w:rFonts w:ascii="Arial" w:eastAsia="Lucida Sans Unicode" w:hAnsi="Arial" w:cs="Arial"/>
                <w:b/>
                <w:sz w:val="20"/>
                <w:szCs w:val="20"/>
                <w:lang w:val="ro-RO" w:eastAsia="ro-RO"/>
              </w:rPr>
              <w:t>1611</w:t>
            </w:r>
          </w:p>
        </w:tc>
        <w:tc>
          <w:tcPr>
            <w:tcW w:w="810" w:type="dxa"/>
            <w:tcBorders>
              <w:left w:val="single" w:sz="1" w:space="0" w:color="000000"/>
              <w:bottom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b/>
                <w:kern w:val="1"/>
                <w:sz w:val="20"/>
                <w:szCs w:val="20"/>
                <w:lang w:val="ro-RO"/>
              </w:rPr>
            </w:pPr>
          </w:p>
        </w:tc>
        <w:tc>
          <w:tcPr>
            <w:tcW w:w="1080" w:type="dxa"/>
            <w:tcBorders>
              <w:left w:val="single" w:sz="1" w:space="0" w:color="000000"/>
              <w:bottom w:val="single" w:sz="1" w:space="0" w:color="000000"/>
            </w:tcBorders>
            <w:shd w:val="clear" w:color="auto" w:fill="auto"/>
          </w:tcPr>
          <w:p w:rsidR="007A59DE" w:rsidRPr="003D682F" w:rsidRDefault="007A59DE" w:rsidP="007A59DE">
            <w:pPr>
              <w:snapToGrid w:val="0"/>
              <w:spacing w:after="0" w:line="240" w:lineRule="auto"/>
              <w:jc w:val="center"/>
              <w:rPr>
                <w:rFonts w:ascii="Arial" w:eastAsia="Lucida Sans Unicode" w:hAnsi="Arial" w:cs="Arial"/>
                <w:b/>
                <w:sz w:val="20"/>
                <w:szCs w:val="20"/>
                <w:lang w:val="ro-RO" w:eastAsia="ro-RO"/>
              </w:rPr>
            </w:pPr>
            <w:r w:rsidRPr="003D682F">
              <w:rPr>
                <w:rFonts w:ascii="Arial" w:eastAsia="Lucida Sans Unicode" w:hAnsi="Arial" w:cs="Arial"/>
                <w:b/>
                <w:sz w:val="20"/>
                <w:szCs w:val="20"/>
                <w:lang w:val="ro-RO" w:eastAsia="ro-RO"/>
              </w:rPr>
              <w:t>1611</w:t>
            </w:r>
          </w:p>
        </w:tc>
        <w:tc>
          <w:tcPr>
            <w:tcW w:w="1440" w:type="dxa"/>
            <w:tcBorders>
              <w:left w:val="single" w:sz="1" w:space="0" w:color="000000"/>
              <w:bottom w:val="single" w:sz="1" w:space="0" w:color="000000"/>
              <w:right w:val="single" w:sz="1" w:space="0" w:color="000000"/>
            </w:tcBorders>
            <w:shd w:val="clear" w:color="auto" w:fill="auto"/>
          </w:tcPr>
          <w:p w:rsidR="007A59DE" w:rsidRPr="003D682F" w:rsidRDefault="007A59DE" w:rsidP="007A59DE">
            <w:pPr>
              <w:suppressLineNumbers/>
              <w:suppressAutoHyphens/>
              <w:overflowPunct w:val="0"/>
              <w:autoSpaceDE w:val="0"/>
              <w:autoSpaceDN w:val="0"/>
              <w:adjustRightInd w:val="0"/>
              <w:snapToGrid w:val="0"/>
              <w:spacing w:after="0" w:line="240" w:lineRule="auto"/>
              <w:jc w:val="center"/>
              <w:textAlignment w:val="baseline"/>
              <w:rPr>
                <w:rFonts w:ascii="Arial" w:eastAsia="Lucida Sans Unicode" w:hAnsi="Arial" w:cs="Arial"/>
                <w:kern w:val="1"/>
                <w:sz w:val="20"/>
                <w:szCs w:val="20"/>
                <w:lang w:val="ro-RO"/>
              </w:rPr>
            </w:pPr>
          </w:p>
        </w:tc>
      </w:tr>
    </w:tbl>
    <w:p w:rsidR="00292CA6" w:rsidRPr="00525D05" w:rsidRDefault="00292CA6" w:rsidP="002053A6">
      <w:pPr>
        <w:spacing w:after="0" w:line="240" w:lineRule="auto"/>
        <w:jc w:val="both"/>
        <w:rPr>
          <w:rFonts w:ascii="Arial" w:hAnsi="Arial" w:cs="Arial"/>
          <w:bCs/>
          <w:i/>
          <w:lang w:val="ro-RO"/>
        </w:rPr>
      </w:pP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d) problemele de mediu relevante pentru plan sau program: </w:t>
      </w:r>
    </w:p>
    <w:p w:rsidR="002053A6" w:rsidRPr="00525D05" w:rsidRDefault="002053A6" w:rsidP="002053A6">
      <w:pPr>
        <w:spacing w:after="0" w:line="240" w:lineRule="auto"/>
        <w:jc w:val="both"/>
        <w:rPr>
          <w:rFonts w:ascii="Arial" w:hAnsi="Arial" w:cs="Arial"/>
          <w:bCs/>
          <w:i/>
          <w:u w:val="single"/>
          <w:lang w:val="ro-RO"/>
        </w:rPr>
      </w:pPr>
      <w:r w:rsidRPr="00525D05">
        <w:rPr>
          <w:rFonts w:ascii="Arial" w:hAnsi="Arial" w:cs="Arial"/>
          <w:bCs/>
          <w:i/>
          <w:lang w:val="ro-RO"/>
        </w:rPr>
        <w:tab/>
      </w:r>
      <w:r w:rsidRPr="00525D05">
        <w:rPr>
          <w:rFonts w:ascii="Arial" w:hAnsi="Arial" w:cs="Arial"/>
          <w:bCs/>
          <w:i/>
          <w:u w:val="single"/>
          <w:lang w:val="ro-RO"/>
        </w:rPr>
        <w:t xml:space="preserve">- factorul de mediu apă: </w:t>
      </w:r>
    </w:p>
    <w:p w:rsidR="00126082" w:rsidRPr="00126082" w:rsidRDefault="00126082" w:rsidP="00126082">
      <w:pPr>
        <w:tabs>
          <w:tab w:val="left" w:pos="1"/>
          <w:tab w:val="left" w:pos="283"/>
        </w:tabs>
        <w:spacing w:after="0" w:line="240" w:lineRule="auto"/>
        <w:ind w:left="1"/>
        <w:jc w:val="both"/>
        <w:rPr>
          <w:rFonts w:ascii="Arial" w:eastAsia="Lucida Sans Unicode" w:hAnsi="Arial" w:cs="Arial"/>
          <w:i/>
          <w:lang w:eastAsia="ro-RO"/>
        </w:rPr>
      </w:pPr>
      <w:r w:rsidRPr="00126082">
        <w:rPr>
          <w:rFonts w:ascii="Arial" w:eastAsia="Lucida Sans Unicode" w:hAnsi="Arial" w:cs="Arial"/>
          <w:i/>
          <w:lang w:eastAsia="ro-RO"/>
        </w:rPr>
        <w:t xml:space="preserve">In zona </w:t>
      </w:r>
      <w:proofErr w:type="spellStart"/>
      <w:r w:rsidRPr="00126082">
        <w:rPr>
          <w:rFonts w:ascii="Arial" w:eastAsia="Lucida Sans Unicode" w:hAnsi="Arial" w:cs="Arial"/>
          <w:bCs/>
          <w:i/>
          <w:lang w:eastAsia="ro-RO"/>
        </w:rPr>
        <w:t>sunt</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retele</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tehnico-edilitare</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energie</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electrica</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si</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retea</w:t>
      </w:r>
      <w:proofErr w:type="spellEnd"/>
      <w:r w:rsidRPr="00126082">
        <w:rPr>
          <w:rFonts w:ascii="Arial" w:eastAsia="Lucida Sans Unicode" w:hAnsi="Arial" w:cs="Arial"/>
          <w:i/>
          <w:lang w:eastAsia="ro-RO"/>
        </w:rPr>
        <w:t xml:space="preserve"> de </w:t>
      </w:r>
      <w:proofErr w:type="spellStart"/>
      <w:r w:rsidRPr="00126082">
        <w:rPr>
          <w:rFonts w:ascii="Arial" w:eastAsia="Lucida Sans Unicode" w:hAnsi="Arial" w:cs="Arial"/>
          <w:i/>
          <w:lang w:eastAsia="ro-RO"/>
        </w:rPr>
        <w:t>apa</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si</w:t>
      </w:r>
      <w:proofErr w:type="spellEnd"/>
      <w:r w:rsidRPr="00126082">
        <w:rPr>
          <w:rFonts w:ascii="Arial" w:eastAsia="Lucida Sans Unicode" w:hAnsi="Arial" w:cs="Arial"/>
          <w:i/>
          <w:lang w:eastAsia="ro-RO"/>
        </w:rPr>
        <w:t xml:space="preserve"> gaze </w:t>
      </w:r>
      <w:proofErr w:type="spellStart"/>
      <w:r w:rsidRPr="00126082">
        <w:rPr>
          <w:rFonts w:ascii="Arial" w:eastAsia="Lucida Sans Unicode" w:hAnsi="Arial" w:cs="Arial"/>
          <w:i/>
          <w:lang w:eastAsia="ro-RO"/>
        </w:rPr>
        <w:t>naturale</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Toate</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aceste</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retele</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sunt</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pe</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strada</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Crizantemei</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strada</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situata</w:t>
      </w:r>
      <w:proofErr w:type="spellEnd"/>
      <w:r w:rsidRPr="00126082">
        <w:rPr>
          <w:rFonts w:ascii="Arial" w:eastAsia="Lucida Sans Unicode" w:hAnsi="Arial" w:cs="Arial"/>
          <w:i/>
          <w:lang w:eastAsia="ro-RO"/>
        </w:rPr>
        <w:t xml:space="preserve"> in </w:t>
      </w:r>
      <w:proofErr w:type="spellStart"/>
      <w:r w:rsidRPr="00126082">
        <w:rPr>
          <w:rFonts w:ascii="Arial" w:eastAsia="Lucida Sans Unicode" w:hAnsi="Arial" w:cs="Arial"/>
          <w:i/>
          <w:lang w:eastAsia="ro-RO"/>
        </w:rPr>
        <w:t>intravilanul</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localitatii</w:t>
      </w:r>
      <w:proofErr w:type="spellEnd"/>
      <w:r w:rsidRPr="00126082">
        <w:rPr>
          <w:rFonts w:ascii="Arial" w:eastAsia="Lucida Sans Unicode" w:hAnsi="Arial" w:cs="Arial"/>
          <w:i/>
          <w:lang w:eastAsia="ro-RO"/>
        </w:rPr>
        <w:t xml:space="preserve">, la </w:t>
      </w:r>
      <w:proofErr w:type="spellStart"/>
      <w:r w:rsidRPr="00126082">
        <w:rPr>
          <w:rFonts w:ascii="Arial" w:eastAsia="Lucida Sans Unicode" w:hAnsi="Arial" w:cs="Arial"/>
          <w:i/>
          <w:lang w:eastAsia="ro-RO"/>
        </w:rPr>
        <w:t>cca</w:t>
      </w:r>
      <w:proofErr w:type="spellEnd"/>
      <w:r w:rsidRPr="00126082">
        <w:rPr>
          <w:rFonts w:ascii="Arial" w:eastAsia="Lucida Sans Unicode" w:hAnsi="Arial" w:cs="Arial"/>
          <w:i/>
          <w:lang w:eastAsia="ro-RO"/>
        </w:rPr>
        <w:t xml:space="preserve"> 400 m. fata de </w:t>
      </w:r>
      <w:proofErr w:type="spellStart"/>
      <w:r w:rsidRPr="00126082">
        <w:rPr>
          <w:rFonts w:ascii="Arial" w:eastAsia="Lucida Sans Unicode" w:hAnsi="Arial" w:cs="Arial"/>
          <w:i/>
          <w:lang w:eastAsia="ro-RO"/>
        </w:rPr>
        <w:t>terenul</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studiat</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Ramane</w:t>
      </w:r>
      <w:proofErr w:type="spellEnd"/>
      <w:r w:rsidRPr="00126082">
        <w:rPr>
          <w:rFonts w:ascii="Arial" w:eastAsia="Lucida Sans Unicode" w:hAnsi="Arial" w:cs="Arial"/>
          <w:i/>
          <w:lang w:eastAsia="ro-RO"/>
        </w:rPr>
        <w:t xml:space="preserve"> in </w:t>
      </w:r>
      <w:proofErr w:type="spellStart"/>
      <w:r w:rsidRPr="00126082">
        <w:rPr>
          <w:rFonts w:ascii="Arial" w:eastAsia="Lucida Sans Unicode" w:hAnsi="Arial" w:cs="Arial"/>
          <w:i/>
          <w:lang w:eastAsia="ro-RO"/>
        </w:rPr>
        <w:t>sarcina</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beneficiarului</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racordarea</w:t>
      </w:r>
      <w:proofErr w:type="spellEnd"/>
      <w:r w:rsidRPr="00126082">
        <w:rPr>
          <w:rFonts w:ascii="Arial" w:eastAsia="Lucida Sans Unicode" w:hAnsi="Arial" w:cs="Arial"/>
          <w:i/>
          <w:lang w:eastAsia="ro-RO"/>
        </w:rPr>
        <w:t xml:space="preserve"> la </w:t>
      </w:r>
      <w:proofErr w:type="spellStart"/>
      <w:r w:rsidRPr="00126082">
        <w:rPr>
          <w:rFonts w:ascii="Arial" w:eastAsia="Lucida Sans Unicode" w:hAnsi="Arial" w:cs="Arial"/>
          <w:i/>
          <w:lang w:eastAsia="ro-RO"/>
        </w:rPr>
        <w:t>utilitati</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sau</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extinderea</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si</w:t>
      </w:r>
      <w:proofErr w:type="spellEnd"/>
      <w:r w:rsidRPr="00126082">
        <w:rPr>
          <w:rFonts w:ascii="Arial" w:eastAsia="Lucida Sans Unicode" w:hAnsi="Arial" w:cs="Arial"/>
          <w:i/>
          <w:lang w:eastAsia="ro-RO"/>
        </w:rPr>
        <w:t xml:space="preserve"> </w:t>
      </w:r>
      <w:proofErr w:type="spellStart"/>
      <w:r w:rsidRPr="00126082">
        <w:rPr>
          <w:rFonts w:ascii="Arial" w:eastAsia="Lucida Sans Unicode" w:hAnsi="Arial" w:cs="Arial"/>
          <w:i/>
          <w:lang w:eastAsia="ro-RO"/>
        </w:rPr>
        <w:t>racordarea</w:t>
      </w:r>
      <w:proofErr w:type="spellEnd"/>
      <w:r w:rsidRPr="00126082">
        <w:rPr>
          <w:rFonts w:ascii="Arial" w:eastAsia="Lucida Sans Unicode" w:hAnsi="Arial" w:cs="Arial"/>
          <w:i/>
          <w:lang w:eastAsia="ro-RO"/>
        </w:rPr>
        <w:t xml:space="preserve"> la </w:t>
      </w:r>
      <w:proofErr w:type="spellStart"/>
      <w:r w:rsidRPr="00126082">
        <w:rPr>
          <w:rFonts w:ascii="Arial" w:eastAsia="Lucida Sans Unicode" w:hAnsi="Arial" w:cs="Arial"/>
          <w:i/>
          <w:lang w:eastAsia="ro-RO"/>
        </w:rPr>
        <w:t>utilitati</w:t>
      </w:r>
      <w:proofErr w:type="spellEnd"/>
      <w:r w:rsidRPr="00126082">
        <w:rPr>
          <w:rFonts w:ascii="Arial" w:eastAsia="Lucida Sans Unicode" w:hAnsi="Arial" w:cs="Arial"/>
          <w:i/>
          <w:lang w:eastAsia="ro-RO"/>
        </w:rPr>
        <w:t xml:space="preserve">. </w:t>
      </w:r>
    </w:p>
    <w:p w:rsidR="002053A6" w:rsidRPr="00525D05" w:rsidRDefault="002053A6" w:rsidP="002053A6">
      <w:pPr>
        <w:spacing w:after="0" w:line="240" w:lineRule="auto"/>
        <w:jc w:val="both"/>
        <w:rPr>
          <w:rFonts w:ascii="Arial" w:eastAsia="TimesNewRomanPSMT" w:hAnsi="Arial" w:cs="Arial"/>
          <w:i/>
          <w:lang w:val="ro-RO"/>
        </w:rPr>
      </w:pPr>
      <w:r w:rsidRPr="00525D05">
        <w:rPr>
          <w:rFonts w:ascii="Arial" w:hAnsi="Arial" w:cs="Arial"/>
          <w:bCs/>
          <w:i/>
          <w:lang w:val="ro-RO"/>
        </w:rPr>
        <w:tab/>
      </w:r>
      <w:r w:rsidRPr="00525D05">
        <w:rPr>
          <w:rFonts w:ascii="Arial" w:hAnsi="Arial" w:cs="Arial"/>
          <w:bCs/>
          <w:i/>
          <w:u w:val="single"/>
          <w:lang w:val="ro-RO"/>
        </w:rPr>
        <w:t xml:space="preserve">- factorul de mediu aer: </w:t>
      </w:r>
      <w:r w:rsidRPr="00525D05">
        <w:rPr>
          <w:rFonts w:ascii="Arial" w:eastAsia="TimesNewRomanPSMT" w:hAnsi="Arial" w:cs="Arial"/>
          <w:i/>
          <w:lang w:val="ro-RO"/>
        </w:rPr>
        <w:t>principalele surse de poluare a aerului sunt traficul auto și arderea</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xml:space="preserve">carburantului pentru incălzire (solid).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t>Traficul auto se va intensifica în timpul construirii locuințe</w:t>
      </w:r>
      <w:r w:rsidR="00525D05">
        <w:rPr>
          <w:rFonts w:ascii="Arial" w:eastAsia="TimesNewRomanPSMT" w:hAnsi="Arial" w:cs="Arial"/>
          <w:i/>
          <w:lang w:val="ro-RO"/>
        </w:rPr>
        <w:t>lor</w:t>
      </w:r>
      <w:r w:rsidRPr="00525D05">
        <w:rPr>
          <w:rFonts w:ascii="Arial" w:eastAsia="TimesNewRomanPSMT" w:hAnsi="Arial" w:cs="Arial"/>
          <w:i/>
          <w:lang w:val="ro-RO"/>
        </w:rPr>
        <w:t xml:space="preserve">. Se vor utiliza mijloace auto cu verificări tehnice efectuate pentru limitarea emisiilor.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t xml:space="preserve">Încălzirea spațiilor este propusă cu centrală termică pe combustibil solid/electric. Centralele vor fi omologate, astfel că emisiile se vor incadra în limitele admise conform Ordinului MAPPM nr. 462/1993.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r>
      <w:r w:rsidRPr="00525D05">
        <w:rPr>
          <w:rFonts w:ascii="Arial" w:hAnsi="Arial" w:cs="Arial"/>
          <w:bCs/>
          <w:i/>
          <w:u w:val="single"/>
          <w:lang w:val="ro-RO"/>
        </w:rPr>
        <w:t>- factorul de mediu sol:</w:t>
      </w:r>
      <w:r w:rsidRPr="00525D05">
        <w:rPr>
          <w:rFonts w:ascii="Arial" w:hAnsi="Arial" w:cs="Arial"/>
          <w:bCs/>
          <w:i/>
          <w:lang w:val="ro-RO"/>
        </w:rPr>
        <w:t xml:space="preserve"> </w:t>
      </w:r>
      <w:r w:rsidRPr="00525D05">
        <w:rPr>
          <w:rFonts w:ascii="Arial" w:eastAsia="TimesNewRomanPSMT" w:hAnsi="Arial" w:cs="Arial"/>
          <w:i/>
          <w:lang w:val="ro-RO"/>
        </w:rPr>
        <w:t>poate fi afectat prin depozitări necontrolate de deșeuri și prin scurgeri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accidentale de carburanţi şi uleiuri.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t>La realizarea proiectului, deșeurile menajere și deșeurile de construcție vor fi predate operatorului de salubritate din zonă, prin contract.</w:t>
      </w:r>
    </w:p>
    <w:p w:rsidR="002053A6" w:rsidRPr="00525D05" w:rsidRDefault="002053A6" w:rsidP="002053A6">
      <w:pPr>
        <w:autoSpaceDE w:val="0"/>
        <w:autoSpaceDN w:val="0"/>
        <w:adjustRightInd w:val="0"/>
        <w:spacing w:after="0" w:line="240" w:lineRule="auto"/>
        <w:jc w:val="both"/>
        <w:rPr>
          <w:rFonts w:ascii="Arial" w:hAnsi="Arial" w:cs="Arial"/>
          <w:bCs/>
          <w:i/>
          <w:lang w:val="ro-RO"/>
        </w:rPr>
      </w:pPr>
      <w:r w:rsidRPr="00525D05">
        <w:rPr>
          <w:rFonts w:ascii="Arial" w:hAnsi="Arial" w:cs="Arial"/>
          <w:bCs/>
          <w:i/>
          <w:lang w:val="ro-RO"/>
        </w:rPr>
        <w:t>e) relevanţa planului sau programului pentru implementarea legislaţiei naţionale şi comunitare de mediu (de ex. planurile şi programele legate de gospodărirea deşeurilor sau de gospodărirea apelor): - nu este cazul.</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
          <w:bCs/>
          <w:i/>
          <w:lang w:val="ro-RO"/>
        </w:rPr>
        <w:t>2.</w:t>
      </w:r>
      <w:r w:rsidRPr="00525D05">
        <w:rPr>
          <w:rFonts w:ascii="Arial" w:hAnsi="Arial" w:cs="Arial"/>
          <w:bCs/>
          <w:i/>
          <w:lang w:val="ro-RO"/>
        </w:rPr>
        <w:t xml:space="preserve"> Caracteristicile efectelor şi ale zonei posibil a fi afectate cu privire, în special, la: </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a) probabilitatea, durata, frecvenţa şi reversibilitatea efectelor: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lastRenderedPageBreak/>
        <w:t>- prin soluții constructive corespunzătoare adoptate la realizarea locuințelor, impactul asupra mediului nu va fi semnificativ şi nu va produce efecte ireversibile.</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b) natura cumulativă a efectelor: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planul propus nu are efecte cumulative cu alte planuri urbanistice in vigoare sau propuse pentru zonele invecinate.</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c) natura transfrontieră a efectelor: - nu este cazul;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d) riscul pentru sănătatea umană sau pentru mediu (de exemplu, datorită accidentelor);</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la realizarea PUZ-ului propus s-a avut in vedere respectarea prevederilor Ordinului nr. 119/2014 privind aprobarea Normelor de igienă şi a recomandărilor privind mediul de viaţă al populaţiei;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prin soluții constructive corespunzătoare adoptate la realizarea nu se va produce un impact semnificativ asupra mediului;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zona studiată nu este expusă riscurilor naturale.</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e) mărimea şi spaţialitatea efectelor (zona geografică şi mărimea populaţiei potenţial afectate):</w:t>
      </w:r>
    </w:p>
    <w:p w:rsidR="002053A6" w:rsidRPr="00525D05" w:rsidRDefault="002053A6" w:rsidP="002053A6">
      <w:pPr>
        <w:autoSpaceDE w:val="0"/>
        <w:autoSpaceDN w:val="0"/>
        <w:adjustRightInd w:val="0"/>
        <w:spacing w:after="0" w:line="240" w:lineRule="auto"/>
        <w:jc w:val="both"/>
        <w:rPr>
          <w:rFonts w:ascii="Arial" w:hAnsi="Arial" w:cs="Arial"/>
          <w:bCs/>
          <w:i/>
          <w:lang w:val="ro-RO"/>
        </w:rPr>
      </w:pPr>
      <w:r w:rsidRPr="00525D05">
        <w:rPr>
          <w:rFonts w:ascii="Arial" w:eastAsia="TimesNewRomanPSMT" w:hAnsi="Arial" w:cs="Arial"/>
          <w:i/>
          <w:lang w:val="ro-RO"/>
        </w:rPr>
        <w:t>- vecinătăţile nu vor fi afectate de implementarea planului propus;</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xml:space="preserve">f) valoarea şi vulnerabilitatea arealului posibil a fi afectat, date de: </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(i) caracteristicile naturale speciale sau patrimoniul cultural: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nu este cazul;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(ii)depăşirea standardelor sau a valorilor limită de calitate a mediului: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terenul studiat nu este amplasat in arie in care standardele de calitate ale mediului, stabilite de legislaţie, au fost depăşite;</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xml:space="preserve"> (iii) folosirea terenului în mod intensiv: </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nu este cazul;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g) efectele asupra zonelor sau peisajelor care au un statut de protejare recunoscut pe plan naţional, comunitar sau internaţional: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amplasamentul este situat în afara ariilor naturale protejate.</w:t>
      </w:r>
    </w:p>
    <w:p w:rsidR="003C5D76" w:rsidRPr="00525D05" w:rsidRDefault="003C5D76" w:rsidP="002053A6">
      <w:pPr>
        <w:autoSpaceDE w:val="0"/>
        <w:autoSpaceDN w:val="0"/>
        <w:adjustRightInd w:val="0"/>
        <w:spacing w:after="0" w:line="240" w:lineRule="auto"/>
        <w:rPr>
          <w:rFonts w:ascii="Arial" w:eastAsia="TimesNewRomanPSMT" w:hAnsi="Arial" w:cs="Arial"/>
          <w:i/>
          <w:lang w:val="ro-RO"/>
        </w:rPr>
      </w:pPr>
    </w:p>
    <w:p w:rsidR="003C5D76" w:rsidRPr="00525D05" w:rsidRDefault="003C5D76" w:rsidP="00511603">
      <w:pPr>
        <w:autoSpaceDE w:val="0"/>
        <w:autoSpaceDN w:val="0"/>
        <w:adjustRightInd w:val="0"/>
        <w:spacing w:after="0" w:line="240" w:lineRule="auto"/>
        <w:rPr>
          <w:rFonts w:ascii="Arial" w:eastAsia="TimesNewRomanPSMT" w:hAnsi="Arial" w:cs="Arial"/>
          <w:i/>
          <w:lang w:val="ro-RO"/>
        </w:rPr>
      </w:pPr>
    </w:p>
    <w:p w:rsidR="00511603" w:rsidRPr="00525D05" w:rsidRDefault="00511603" w:rsidP="00511603">
      <w:pPr>
        <w:autoSpaceDE w:val="0"/>
        <w:autoSpaceDN w:val="0"/>
        <w:adjustRightInd w:val="0"/>
        <w:spacing w:after="0" w:line="240" w:lineRule="auto"/>
        <w:rPr>
          <w:rFonts w:ascii="Arial" w:hAnsi="Arial" w:cs="Arial"/>
          <w:color w:val="000000"/>
          <w:lang w:val="ro-RO"/>
        </w:rPr>
      </w:pPr>
      <w:r w:rsidRPr="00525D05">
        <w:rPr>
          <w:rFonts w:ascii="Arial" w:hAnsi="Arial" w:cs="Arial"/>
          <w:b/>
          <w:bCs/>
          <w:color w:val="000000"/>
          <w:lang w:val="ro-RO"/>
        </w:rPr>
        <w:t xml:space="preserve">Obligațiile titularului: </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1. Titularul are obligația de a respecta legislația de mediu în vigoare.</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lang w:val="ro-RO"/>
        </w:rPr>
        <w:t>4.</w:t>
      </w:r>
      <w:r w:rsidRPr="00525D05">
        <w:rPr>
          <w:rFonts w:ascii="Arial" w:hAnsi="Arial" w:cs="Arial"/>
          <w:color w:val="FF0000"/>
          <w:lang w:val="ro-RO"/>
        </w:rPr>
        <w:t xml:space="preserve"> </w:t>
      </w:r>
      <w:r w:rsidRPr="00525D05">
        <w:rPr>
          <w:rFonts w:ascii="Arial" w:hAnsi="Arial" w:cs="Arial"/>
          <w:color w:val="000000"/>
          <w:lang w:val="ro-RO"/>
        </w:rPr>
        <w:t xml:space="preserve">Titularul planului/programului are obligația de a notifica autoritatea competentă pentru protecția mediului despre orice modificare a planului/ programului, înainte de realizarea modificării.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5. Răspunderea pentru corectitudinea informațiilor puse la dispoziție autorității competente pentru protecția mediului și a publicului revine în totalitate titularului planului.</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b/>
          <w:bCs/>
          <w:color w:val="000000"/>
          <w:lang w:val="ro-RO"/>
        </w:rPr>
        <w:t xml:space="preserve">Informarea și participarea publicului la procedura de evaluare de mediu: </w:t>
      </w:r>
    </w:p>
    <w:p w:rsidR="00511603" w:rsidRPr="00F419FE" w:rsidRDefault="00511603" w:rsidP="00511603">
      <w:pPr>
        <w:autoSpaceDE w:val="0"/>
        <w:autoSpaceDN w:val="0"/>
        <w:adjustRightInd w:val="0"/>
        <w:spacing w:after="16" w:line="240" w:lineRule="auto"/>
        <w:jc w:val="both"/>
        <w:rPr>
          <w:rFonts w:ascii="Arial" w:hAnsi="Arial" w:cs="Arial"/>
          <w:color w:val="000000"/>
          <w:lang w:val="ro-RO"/>
        </w:rPr>
      </w:pPr>
      <w:r w:rsidRPr="00F419FE">
        <w:rPr>
          <w:rFonts w:ascii="Arial" w:hAnsi="Arial" w:cs="Arial"/>
          <w:color w:val="000000"/>
          <w:lang w:val="ro-RO"/>
        </w:rPr>
        <w:t>- Anunțuri publice privind depunerea</w:t>
      </w:r>
      <w:bookmarkStart w:id="0" w:name="_GoBack"/>
      <w:bookmarkEnd w:id="0"/>
      <w:r w:rsidRPr="00F419FE">
        <w:rPr>
          <w:rFonts w:ascii="Arial" w:hAnsi="Arial" w:cs="Arial"/>
          <w:color w:val="000000"/>
          <w:lang w:val="ro-RO"/>
        </w:rPr>
        <w:t xml:space="preserve"> notificării apărute în cotidianul ”Răsunetul” din </w:t>
      </w:r>
      <w:r w:rsidR="00126082">
        <w:rPr>
          <w:rFonts w:ascii="Arial" w:hAnsi="Arial" w:cs="Arial"/>
          <w:color w:val="000000"/>
          <w:lang w:val="ro-RO"/>
        </w:rPr>
        <w:t>19</w:t>
      </w:r>
      <w:r w:rsidR="004C5333" w:rsidRPr="00F419FE">
        <w:rPr>
          <w:rFonts w:ascii="Arial" w:hAnsi="Arial" w:cs="Arial"/>
          <w:color w:val="000000"/>
          <w:lang w:val="ro-RO"/>
        </w:rPr>
        <w:t>.</w:t>
      </w:r>
      <w:r w:rsidR="00126082">
        <w:rPr>
          <w:rFonts w:ascii="Arial" w:hAnsi="Arial" w:cs="Arial"/>
          <w:color w:val="000000"/>
          <w:lang w:val="ro-RO"/>
        </w:rPr>
        <w:t>02</w:t>
      </w:r>
      <w:r w:rsidR="001A38B1" w:rsidRPr="00F419FE">
        <w:rPr>
          <w:rFonts w:ascii="Arial" w:hAnsi="Arial" w:cs="Arial"/>
          <w:color w:val="000000"/>
          <w:lang w:val="ro-RO"/>
        </w:rPr>
        <w:t>.201</w:t>
      </w:r>
      <w:r w:rsidR="00126082">
        <w:rPr>
          <w:rFonts w:ascii="Arial" w:hAnsi="Arial" w:cs="Arial"/>
          <w:color w:val="000000"/>
          <w:lang w:val="ro-RO"/>
        </w:rPr>
        <w:t>9</w:t>
      </w:r>
      <w:r w:rsidRPr="00F419FE">
        <w:rPr>
          <w:rFonts w:ascii="Arial" w:hAnsi="Arial" w:cs="Arial"/>
          <w:color w:val="000000"/>
          <w:lang w:val="ro-RO"/>
        </w:rPr>
        <w:t xml:space="preserve"> și din </w:t>
      </w:r>
      <w:r w:rsidR="00C357BF">
        <w:rPr>
          <w:rFonts w:ascii="Arial" w:hAnsi="Arial" w:cs="Arial"/>
          <w:color w:val="000000"/>
          <w:lang w:val="ro-RO"/>
        </w:rPr>
        <w:t>14.02.2019</w:t>
      </w:r>
      <w:r w:rsidRPr="00F419FE">
        <w:rPr>
          <w:rFonts w:ascii="Arial" w:hAnsi="Arial" w:cs="Arial"/>
          <w:color w:val="000000"/>
          <w:lang w:val="ro-RO"/>
        </w:rPr>
        <w:t>;</w:t>
      </w:r>
    </w:p>
    <w:p w:rsidR="00511603" w:rsidRPr="00D21D19" w:rsidRDefault="00511603" w:rsidP="00511603">
      <w:pPr>
        <w:autoSpaceDE w:val="0"/>
        <w:autoSpaceDN w:val="0"/>
        <w:adjustRightInd w:val="0"/>
        <w:spacing w:after="16" w:line="240" w:lineRule="auto"/>
        <w:jc w:val="both"/>
        <w:rPr>
          <w:rFonts w:ascii="Arial" w:hAnsi="Arial" w:cs="Arial"/>
          <w:color w:val="000000"/>
          <w:lang w:val="ro-RO"/>
        </w:rPr>
      </w:pPr>
      <w:r w:rsidRPr="00D21D19">
        <w:rPr>
          <w:rFonts w:ascii="Arial" w:hAnsi="Arial" w:cs="Arial"/>
          <w:color w:val="000000"/>
          <w:lang w:val="ro-RO"/>
        </w:rPr>
        <w:t xml:space="preserve">- Anunț public privind depunerea notificării apărut pe site-ul APM Bistrița-Năsăud la </w:t>
      </w:r>
      <w:r w:rsidR="007559AD" w:rsidRPr="00D21D19">
        <w:rPr>
          <w:rFonts w:ascii="Arial" w:hAnsi="Arial" w:cs="Arial"/>
          <w:color w:val="000000"/>
          <w:lang w:val="ro-RO"/>
        </w:rPr>
        <w:t>11.02</w:t>
      </w:r>
      <w:r w:rsidRPr="00D21D19">
        <w:rPr>
          <w:rFonts w:ascii="Arial" w:hAnsi="Arial" w:cs="Arial"/>
          <w:color w:val="000000"/>
          <w:lang w:val="ro-RO"/>
        </w:rPr>
        <w:t>.201</w:t>
      </w:r>
      <w:r w:rsidR="007559AD" w:rsidRPr="00D21D19">
        <w:rPr>
          <w:rFonts w:ascii="Arial" w:hAnsi="Arial" w:cs="Arial"/>
          <w:color w:val="000000"/>
          <w:lang w:val="ro-RO"/>
        </w:rPr>
        <w:t>9</w:t>
      </w:r>
      <w:r w:rsidRPr="00D21D19">
        <w:rPr>
          <w:rFonts w:ascii="Arial" w:hAnsi="Arial" w:cs="Arial"/>
          <w:color w:val="000000"/>
          <w:lang w:val="ro-RO"/>
        </w:rPr>
        <w:t>;</w:t>
      </w:r>
    </w:p>
    <w:p w:rsidR="00511603" w:rsidRPr="00F419FE" w:rsidRDefault="00511603" w:rsidP="00511603">
      <w:pPr>
        <w:autoSpaceDE w:val="0"/>
        <w:autoSpaceDN w:val="0"/>
        <w:adjustRightInd w:val="0"/>
        <w:spacing w:after="16" w:line="240" w:lineRule="auto"/>
        <w:jc w:val="both"/>
        <w:rPr>
          <w:rFonts w:ascii="Arial" w:hAnsi="Arial" w:cs="Arial"/>
          <w:color w:val="000000"/>
          <w:lang w:val="ro-RO"/>
        </w:rPr>
      </w:pPr>
      <w:r w:rsidRPr="00D21D19">
        <w:rPr>
          <w:rFonts w:ascii="Arial" w:hAnsi="Arial" w:cs="Arial"/>
          <w:color w:val="000000"/>
          <w:lang w:val="ro-RO"/>
        </w:rPr>
        <w:t xml:space="preserve">-  Anunț public privind decizia etapei de încadrare publicat pe site-ul APM Bistrița-Năsăud în data de </w:t>
      </w:r>
      <w:r w:rsidR="00D21D19" w:rsidRPr="00D21D19">
        <w:rPr>
          <w:rFonts w:ascii="Arial" w:hAnsi="Arial" w:cs="Arial"/>
          <w:color w:val="000000"/>
          <w:lang w:val="ro-RO"/>
        </w:rPr>
        <w:t>18</w:t>
      </w:r>
      <w:r w:rsidRPr="00D21D19">
        <w:rPr>
          <w:rFonts w:ascii="Arial" w:hAnsi="Arial" w:cs="Arial"/>
          <w:color w:val="000000"/>
          <w:lang w:val="ro-RO"/>
        </w:rPr>
        <w:t>.</w:t>
      </w:r>
      <w:r w:rsidR="00C557FF" w:rsidRPr="00D21D19">
        <w:rPr>
          <w:rFonts w:ascii="Arial" w:hAnsi="Arial" w:cs="Arial"/>
          <w:color w:val="000000"/>
          <w:lang w:val="ro-RO"/>
        </w:rPr>
        <w:t>0</w:t>
      </w:r>
      <w:r w:rsidR="00D21D19" w:rsidRPr="00D21D19">
        <w:rPr>
          <w:rFonts w:ascii="Arial" w:hAnsi="Arial" w:cs="Arial"/>
          <w:color w:val="000000"/>
          <w:lang w:val="ro-RO"/>
        </w:rPr>
        <w:t>4</w:t>
      </w:r>
      <w:r w:rsidRPr="00D21D19">
        <w:rPr>
          <w:rFonts w:ascii="Arial" w:hAnsi="Arial" w:cs="Arial"/>
          <w:color w:val="000000"/>
          <w:lang w:val="ro-RO"/>
        </w:rPr>
        <w:t>.201</w:t>
      </w:r>
      <w:r w:rsidR="00C557FF" w:rsidRPr="00D21D19">
        <w:rPr>
          <w:rFonts w:ascii="Arial" w:hAnsi="Arial" w:cs="Arial"/>
          <w:color w:val="000000"/>
          <w:lang w:val="ro-RO"/>
        </w:rPr>
        <w:t>9</w:t>
      </w:r>
      <w:r w:rsidR="00C1736B" w:rsidRPr="00D21D19">
        <w:rPr>
          <w:rFonts w:ascii="Arial" w:hAnsi="Arial" w:cs="Arial"/>
          <w:color w:val="000000"/>
          <w:lang w:val="ro-RO"/>
        </w:rPr>
        <w:t>.</w:t>
      </w:r>
      <w:r w:rsidRPr="00F419FE">
        <w:rPr>
          <w:rFonts w:ascii="Arial" w:hAnsi="Arial" w:cs="Arial"/>
          <w:color w:val="000000"/>
          <w:lang w:val="ro-RO"/>
        </w:rPr>
        <w:t xml:space="preserve"> </w:t>
      </w:r>
    </w:p>
    <w:p w:rsidR="00511603" w:rsidRPr="00525D05" w:rsidRDefault="00511603" w:rsidP="00511603">
      <w:pPr>
        <w:autoSpaceDE w:val="0"/>
        <w:autoSpaceDN w:val="0"/>
        <w:adjustRightInd w:val="0"/>
        <w:spacing w:after="0" w:line="240" w:lineRule="auto"/>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b/>
          <w:bCs/>
          <w:color w:val="000000"/>
          <w:lang w:val="ro-RO"/>
        </w:rPr>
        <w:t xml:space="preserve">Prezenta decizie este valabilă pe toată durata implementării planului, dacǎ nu intervin modificǎri ale acestuia. </w:t>
      </w:r>
    </w:p>
    <w:p w:rsidR="00511603" w:rsidRPr="00525D05" w:rsidRDefault="00511603" w:rsidP="00511603">
      <w:pPr>
        <w:autoSpaceDE w:val="0"/>
        <w:autoSpaceDN w:val="0"/>
        <w:adjustRightInd w:val="0"/>
        <w:spacing w:after="0" w:line="240" w:lineRule="auto"/>
        <w:rPr>
          <w:rFonts w:ascii="Arial" w:hAnsi="Arial" w:cs="Arial"/>
          <w:color w:val="000000"/>
          <w:lang w:val="ro-RO"/>
        </w:rPr>
      </w:pPr>
    </w:p>
    <w:p w:rsidR="003D682F" w:rsidRPr="00370F9C" w:rsidRDefault="003D682F" w:rsidP="003D682F">
      <w:pPr>
        <w:autoSpaceDE w:val="0"/>
        <w:autoSpaceDN w:val="0"/>
        <w:adjustRightInd w:val="0"/>
        <w:spacing w:after="0" w:line="240" w:lineRule="auto"/>
        <w:jc w:val="both"/>
        <w:rPr>
          <w:rFonts w:ascii="Arial" w:eastAsia="Times New Roman" w:hAnsi="Arial" w:cs="Arial"/>
          <w:b/>
          <w:lang w:val="ro-RO"/>
        </w:rPr>
      </w:pPr>
      <w:r w:rsidRPr="00370F9C">
        <w:rPr>
          <w:rFonts w:ascii="Arial" w:hAnsi="Arial" w:cs="Arial"/>
          <w:b/>
          <w:lang w:val="ro-RO"/>
        </w:rPr>
        <w:t xml:space="preserve">Pentru obţinerea autorizaţiei de construire a obiectivelor prevăzute se va urma procedura de reglementare conform </w:t>
      </w:r>
      <w:r>
        <w:rPr>
          <w:rFonts w:ascii="Arial" w:hAnsi="Arial" w:cs="Arial"/>
          <w:b/>
          <w:lang w:val="ro-RO"/>
        </w:rPr>
        <w:t xml:space="preserve">Legii 292/2018 privind </w:t>
      </w:r>
      <w:r w:rsidRPr="00370F9C">
        <w:rPr>
          <w:rFonts w:ascii="Arial" w:hAnsi="Arial" w:cs="Arial"/>
          <w:b/>
          <w:lang w:val="ro-RO"/>
        </w:rPr>
        <w:t>evalu</w:t>
      </w:r>
      <w:r>
        <w:rPr>
          <w:rFonts w:ascii="Arial" w:hAnsi="Arial" w:cs="Arial"/>
          <w:b/>
          <w:lang w:val="ro-RO"/>
        </w:rPr>
        <w:t>area</w:t>
      </w:r>
      <w:r w:rsidRPr="00370F9C">
        <w:rPr>
          <w:rFonts w:ascii="Arial" w:hAnsi="Arial" w:cs="Arial"/>
          <w:b/>
          <w:lang w:val="ro-RO"/>
        </w:rPr>
        <w:t xml:space="preserve"> impactului </w:t>
      </w:r>
      <w:r>
        <w:rPr>
          <w:rFonts w:ascii="Arial" w:hAnsi="Arial" w:cs="Arial"/>
          <w:b/>
          <w:lang w:val="ro-RO"/>
        </w:rPr>
        <w:t xml:space="preserve">anumitor </w:t>
      </w:r>
      <w:r w:rsidRPr="00370F9C">
        <w:rPr>
          <w:rFonts w:ascii="Arial" w:hAnsi="Arial" w:cs="Arial"/>
          <w:b/>
          <w:lang w:val="ro-RO"/>
        </w:rPr>
        <w:t>proiecte publice şi private asupra</w:t>
      </w:r>
      <w:r>
        <w:rPr>
          <w:rFonts w:ascii="Arial" w:hAnsi="Arial" w:cs="Arial"/>
          <w:b/>
          <w:lang w:val="ro-RO"/>
        </w:rPr>
        <w:t xml:space="preserve"> mediului</w:t>
      </w:r>
      <w:r w:rsidRPr="00370F9C">
        <w:rPr>
          <w:rFonts w:ascii="Arial" w:hAnsi="Arial" w:cs="Arial"/>
          <w:b/>
          <w:lang w:val="ro-RO"/>
        </w:rPr>
        <w:t>.</w:t>
      </w:r>
    </w:p>
    <w:p w:rsidR="00511603" w:rsidRPr="00525D05" w:rsidRDefault="00511603" w:rsidP="00511603">
      <w:pPr>
        <w:autoSpaceDE w:val="0"/>
        <w:autoSpaceDN w:val="0"/>
        <w:adjustRightInd w:val="0"/>
        <w:spacing w:after="0" w:line="240" w:lineRule="auto"/>
        <w:ind w:firstLine="720"/>
        <w:jc w:val="both"/>
        <w:rPr>
          <w:rFonts w:ascii="Arial" w:eastAsia="Times New Roman" w:hAnsi="Arial" w:cs="Arial"/>
          <w:b/>
          <w:lang w:val="ro-RO"/>
        </w:rPr>
      </w:pPr>
    </w:p>
    <w:p w:rsidR="00511603" w:rsidRDefault="00511603" w:rsidP="00511603">
      <w:pPr>
        <w:autoSpaceDE w:val="0"/>
        <w:autoSpaceDN w:val="0"/>
        <w:adjustRightInd w:val="0"/>
        <w:spacing w:after="0" w:line="240" w:lineRule="auto"/>
        <w:jc w:val="both"/>
        <w:rPr>
          <w:rFonts w:ascii="Arial" w:eastAsia="Times New Roman" w:hAnsi="Arial" w:cs="Arial"/>
          <w:b/>
          <w:lang w:val="ro-RO"/>
        </w:rPr>
      </w:pPr>
      <w:r w:rsidRPr="00525D05">
        <w:rPr>
          <w:rFonts w:ascii="Arial" w:eastAsia="Times New Roman" w:hAnsi="Arial" w:cs="Arial"/>
          <w:b/>
          <w:lang w:val="ro-RO"/>
        </w:rPr>
        <w:t>Prezenta decizie poate fi contestată în conformitate cu prevederile Legii contenciosului administrativ nr. 554/5004, cu modificările şi completările ulterioare.</w:t>
      </w:r>
    </w:p>
    <w:p w:rsidR="00EF3817" w:rsidRDefault="00EF3817" w:rsidP="00511603">
      <w:pPr>
        <w:autoSpaceDE w:val="0"/>
        <w:autoSpaceDN w:val="0"/>
        <w:adjustRightInd w:val="0"/>
        <w:spacing w:after="0" w:line="240" w:lineRule="auto"/>
        <w:jc w:val="both"/>
        <w:rPr>
          <w:rFonts w:ascii="Arial" w:eastAsia="Times New Roman" w:hAnsi="Arial" w:cs="Arial"/>
          <w:b/>
          <w:lang w:val="ro-RO"/>
        </w:rPr>
      </w:pPr>
    </w:p>
    <w:p w:rsidR="00EF3817" w:rsidRDefault="00EF3817" w:rsidP="00511603">
      <w:pPr>
        <w:autoSpaceDE w:val="0"/>
        <w:autoSpaceDN w:val="0"/>
        <w:adjustRightInd w:val="0"/>
        <w:spacing w:after="0" w:line="240" w:lineRule="auto"/>
        <w:jc w:val="both"/>
        <w:rPr>
          <w:rFonts w:ascii="Arial" w:eastAsia="Times New Roman" w:hAnsi="Arial" w:cs="Arial"/>
          <w:b/>
          <w:lang w:val="ro-RO"/>
        </w:rPr>
      </w:pPr>
    </w:p>
    <w:p w:rsidR="00EF3817" w:rsidRPr="00525D05" w:rsidRDefault="00EF3817" w:rsidP="00511603">
      <w:pPr>
        <w:autoSpaceDE w:val="0"/>
        <w:autoSpaceDN w:val="0"/>
        <w:adjustRightInd w:val="0"/>
        <w:spacing w:after="0" w:line="240" w:lineRule="auto"/>
        <w:jc w:val="both"/>
        <w:rPr>
          <w:rFonts w:ascii="Arial" w:eastAsia="Times New Roman" w:hAnsi="Arial" w:cs="Arial"/>
          <w:b/>
          <w:i/>
          <w:iCs/>
          <w:lang w:val="ro-RO"/>
        </w:rPr>
      </w:pPr>
    </w:p>
    <w:p w:rsidR="00511603" w:rsidRPr="00525D05" w:rsidRDefault="00511603" w:rsidP="00511603">
      <w:pPr>
        <w:autoSpaceDE w:val="0"/>
        <w:autoSpaceDN w:val="0"/>
        <w:adjustRightInd w:val="0"/>
        <w:spacing w:after="0" w:line="240" w:lineRule="auto"/>
        <w:jc w:val="both"/>
        <w:rPr>
          <w:rFonts w:ascii="Arial" w:eastAsia="Times New Roman" w:hAnsi="Arial" w:cs="Arial"/>
          <w:lang w:val="ro-RO"/>
        </w:rPr>
      </w:pPr>
    </w:p>
    <w:p w:rsidR="00511603" w:rsidRPr="00525D05" w:rsidRDefault="00511603" w:rsidP="00511603">
      <w:pPr>
        <w:spacing w:after="0" w:line="240" w:lineRule="auto"/>
        <w:jc w:val="both"/>
        <w:rPr>
          <w:rFonts w:ascii="Arial" w:hAnsi="Arial" w:cs="Arial"/>
          <w:lang w:val="ro-RO"/>
        </w:rPr>
      </w:pPr>
    </w:p>
    <w:p w:rsidR="00511603" w:rsidRPr="00525D05" w:rsidRDefault="00511603" w:rsidP="00511603">
      <w:pPr>
        <w:spacing w:after="0" w:line="240" w:lineRule="auto"/>
        <w:ind w:firstLine="708"/>
        <w:jc w:val="both"/>
        <w:rPr>
          <w:rFonts w:ascii="Arial" w:hAnsi="Arial" w:cs="Arial"/>
          <w:lang w:val="ro-RO"/>
        </w:rPr>
      </w:pPr>
      <w:r w:rsidRPr="00525D05">
        <w:rPr>
          <w:rFonts w:ascii="Arial" w:hAnsi="Arial" w:cs="Arial"/>
          <w:lang w:val="ro-RO"/>
        </w:rPr>
        <w:t>DIRECTOR EXECUTIV,</w:t>
      </w:r>
      <w:r w:rsidRPr="00525D05">
        <w:rPr>
          <w:rFonts w:ascii="Arial" w:hAnsi="Arial" w:cs="Arial"/>
          <w:lang w:val="ro-RO"/>
        </w:rPr>
        <w:tab/>
      </w:r>
      <w:r w:rsidRPr="00525D05">
        <w:rPr>
          <w:rFonts w:ascii="Arial" w:hAnsi="Arial" w:cs="Arial"/>
          <w:lang w:val="ro-RO"/>
        </w:rPr>
        <w:tab/>
        <w:t xml:space="preserve">                                            ŞEF SERVICIU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w:t>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t xml:space="preserve">    AVIZE, ACORDURI, AUTORIZAȚII,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biolog-chimist Sever Ioan ROMAN</w:t>
      </w:r>
      <w:r w:rsidRPr="00525D05">
        <w:rPr>
          <w:rFonts w:ascii="Arial" w:hAnsi="Arial" w:cs="Arial"/>
          <w:lang w:val="ro-RO"/>
        </w:rPr>
        <w:tab/>
        <w:t xml:space="preserve">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ing. Marinela Suciu</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w:t>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t xml:space="preserve">         </w:t>
      </w:r>
    </w:p>
    <w:p w:rsidR="00511603" w:rsidRPr="00525D05" w:rsidRDefault="00511603" w:rsidP="00511603">
      <w:pPr>
        <w:spacing w:after="0" w:line="240" w:lineRule="auto"/>
        <w:jc w:val="both"/>
        <w:rPr>
          <w:rFonts w:ascii="Arial" w:hAnsi="Arial" w:cs="Arial"/>
          <w:lang w:val="ro-RO"/>
        </w:rPr>
      </w:pPr>
    </w:p>
    <w:p w:rsidR="00511603" w:rsidRPr="00525D05" w:rsidRDefault="00511603" w:rsidP="00511603">
      <w:pPr>
        <w:spacing w:after="0" w:line="240" w:lineRule="auto"/>
        <w:jc w:val="both"/>
        <w:rPr>
          <w:rFonts w:ascii="Arial" w:hAnsi="Arial" w:cs="Arial"/>
          <w:lang w:val="ro-RO"/>
        </w:rPr>
      </w:pPr>
    </w:p>
    <w:p w:rsidR="00511603" w:rsidRPr="00525D05" w:rsidRDefault="00511603" w:rsidP="00511603">
      <w:pPr>
        <w:spacing w:after="0" w:line="240" w:lineRule="auto"/>
        <w:ind w:left="5760" w:firstLine="720"/>
        <w:jc w:val="both"/>
        <w:rPr>
          <w:rFonts w:ascii="Arial" w:hAnsi="Arial" w:cs="Arial"/>
          <w:lang w:val="ro-RO"/>
        </w:rPr>
      </w:pPr>
    </w:p>
    <w:p w:rsidR="00511603" w:rsidRPr="00525D05" w:rsidRDefault="00511603" w:rsidP="00511603">
      <w:pPr>
        <w:spacing w:after="0" w:line="240" w:lineRule="auto"/>
        <w:ind w:left="5760" w:firstLine="720"/>
        <w:jc w:val="both"/>
        <w:rPr>
          <w:rFonts w:ascii="Arial" w:hAnsi="Arial" w:cs="Arial"/>
          <w:lang w:val="ro-RO"/>
        </w:rPr>
      </w:pPr>
      <w:r w:rsidRPr="00525D05">
        <w:rPr>
          <w:rFonts w:ascii="Arial" w:hAnsi="Arial" w:cs="Arial"/>
          <w:lang w:val="ro-RO"/>
        </w:rPr>
        <w:t xml:space="preserve">        ÎNTOCMIT,</w:t>
      </w:r>
    </w:p>
    <w:p w:rsidR="00511603" w:rsidRPr="00525D05" w:rsidRDefault="00511603" w:rsidP="00511603">
      <w:pPr>
        <w:spacing w:after="0" w:line="240" w:lineRule="auto"/>
        <w:ind w:left="5760" w:firstLine="720"/>
        <w:jc w:val="both"/>
        <w:rPr>
          <w:rFonts w:ascii="Arial" w:hAnsi="Arial" w:cs="Arial"/>
          <w:lang w:val="ro-RO"/>
        </w:rPr>
      </w:pPr>
      <w:r w:rsidRPr="00525D05">
        <w:rPr>
          <w:rFonts w:ascii="Arial" w:hAnsi="Arial" w:cs="Arial"/>
          <w:lang w:val="ro-RO"/>
        </w:rPr>
        <w:t xml:space="preserve">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ing. Csilla Hapca</w:t>
      </w:r>
    </w:p>
    <w:p w:rsidR="0060572C" w:rsidRPr="00525D05" w:rsidRDefault="0060572C" w:rsidP="00B613E7">
      <w:pPr>
        <w:jc w:val="center"/>
        <w:rPr>
          <w:rFonts w:ascii="Arial" w:hAnsi="Arial" w:cs="Arial"/>
          <w:b/>
          <w:bCs/>
          <w:sz w:val="20"/>
          <w:szCs w:val="20"/>
          <w:lang w:val="ro-RO"/>
        </w:rPr>
      </w:pPr>
    </w:p>
    <w:sectPr w:rsidR="0060572C" w:rsidRPr="00525D05" w:rsidSect="00B33D8E">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99" w:rsidRDefault="00997599" w:rsidP="0010560A">
      <w:pPr>
        <w:spacing w:after="0" w:line="240" w:lineRule="auto"/>
      </w:pPr>
      <w:r>
        <w:separator/>
      </w:r>
    </w:p>
  </w:endnote>
  <w:endnote w:type="continuationSeparator" w:id="0">
    <w:p w:rsidR="00997599" w:rsidRDefault="0099759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8A1E1D">
              <w:rPr>
                <w:b/>
                <w:sz w:val="24"/>
                <w:szCs w:val="24"/>
              </w:rPr>
              <w:fldChar w:fldCharType="begin"/>
            </w:r>
            <w:r>
              <w:rPr>
                <w:b/>
              </w:rPr>
              <w:instrText xml:space="preserve"> PAGE </w:instrText>
            </w:r>
            <w:r w:rsidR="008A1E1D">
              <w:rPr>
                <w:b/>
                <w:sz w:val="24"/>
                <w:szCs w:val="24"/>
              </w:rPr>
              <w:fldChar w:fldCharType="separate"/>
            </w:r>
            <w:r w:rsidR="00D21D19">
              <w:rPr>
                <w:b/>
                <w:noProof/>
              </w:rPr>
              <w:t>4</w:t>
            </w:r>
            <w:r w:rsidR="008A1E1D">
              <w:rPr>
                <w:b/>
                <w:sz w:val="24"/>
                <w:szCs w:val="24"/>
              </w:rPr>
              <w:fldChar w:fldCharType="end"/>
            </w:r>
            <w:r>
              <w:t>/</w:t>
            </w:r>
            <w:r w:rsidR="008A1E1D">
              <w:rPr>
                <w:b/>
                <w:sz w:val="24"/>
                <w:szCs w:val="24"/>
              </w:rPr>
              <w:fldChar w:fldCharType="begin"/>
            </w:r>
            <w:r>
              <w:rPr>
                <w:b/>
              </w:rPr>
              <w:instrText xml:space="preserve"> NUMPAGES  </w:instrText>
            </w:r>
            <w:r w:rsidR="008A1E1D">
              <w:rPr>
                <w:b/>
                <w:sz w:val="24"/>
                <w:szCs w:val="24"/>
              </w:rPr>
              <w:fldChar w:fldCharType="separate"/>
            </w:r>
            <w:r w:rsidR="00D21D19">
              <w:rPr>
                <w:b/>
                <w:noProof/>
              </w:rPr>
              <w:t>4</w:t>
            </w:r>
            <w:r w:rsidR="008A1E1D">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99" w:rsidRDefault="00997599" w:rsidP="0010560A">
      <w:pPr>
        <w:spacing w:after="0" w:line="240" w:lineRule="auto"/>
      </w:pPr>
      <w:r>
        <w:separator/>
      </w:r>
    </w:p>
  </w:footnote>
  <w:footnote w:type="continuationSeparator" w:id="0">
    <w:p w:rsidR="00997599" w:rsidRDefault="00997599"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BD"/>
    <w:rsid w:val="00013189"/>
    <w:rsid w:val="00020949"/>
    <w:rsid w:val="00023C8E"/>
    <w:rsid w:val="00023D48"/>
    <w:rsid w:val="00027F80"/>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CF6"/>
    <w:rsid w:val="00070DD3"/>
    <w:rsid w:val="0007594F"/>
    <w:rsid w:val="00083AD8"/>
    <w:rsid w:val="00085AE3"/>
    <w:rsid w:val="000866DE"/>
    <w:rsid w:val="00086B9A"/>
    <w:rsid w:val="000872A6"/>
    <w:rsid w:val="000925FA"/>
    <w:rsid w:val="00093049"/>
    <w:rsid w:val="000940D6"/>
    <w:rsid w:val="00095760"/>
    <w:rsid w:val="000957B0"/>
    <w:rsid w:val="000961A9"/>
    <w:rsid w:val="000A2029"/>
    <w:rsid w:val="000A347B"/>
    <w:rsid w:val="000A5091"/>
    <w:rsid w:val="000B4E57"/>
    <w:rsid w:val="000C0C96"/>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4ED9"/>
    <w:rsid w:val="00126082"/>
    <w:rsid w:val="00126182"/>
    <w:rsid w:val="001274F0"/>
    <w:rsid w:val="00130855"/>
    <w:rsid w:val="00132403"/>
    <w:rsid w:val="00140DBC"/>
    <w:rsid w:val="001502CF"/>
    <w:rsid w:val="00162C95"/>
    <w:rsid w:val="00163BFA"/>
    <w:rsid w:val="00163FDA"/>
    <w:rsid w:val="0016529F"/>
    <w:rsid w:val="00166EFD"/>
    <w:rsid w:val="0017069E"/>
    <w:rsid w:val="00170A56"/>
    <w:rsid w:val="00172000"/>
    <w:rsid w:val="001772F6"/>
    <w:rsid w:val="00180D2F"/>
    <w:rsid w:val="001872CB"/>
    <w:rsid w:val="001925F5"/>
    <w:rsid w:val="00195A33"/>
    <w:rsid w:val="00196B36"/>
    <w:rsid w:val="001A38B1"/>
    <w:rsid w:val="001A568C"/>
    <w:rsid w:val="001A62DF"/>
    <w:rsid w:val="001B05BF"/>
    <w:rsid w:val="001B0834"/>
    <w:rsid w:val="001B4263"/>
    <w:rsid w:val="001C724E"/>
    <w:rsid w:val="001C7394"/>
    <w:rsid w:val="001D0270"/>
    <w:rsid w:val="001D5949"/>
    <w:rsid w:val="001E1173"/>
    <w:rsid w:val="001E3089"/>
    <w:rsid w:val="001E6B6A"/>
    <w:rsid w:val="001E7F8D"/>
    <w:rsid w:val="001F14EB"/>
    <w:rsid w:val="001F7DFF"/>
    <w:rsid w:val="002053A6"/>
    <w:rsid w:val="00206112"/>
    <w:rsid w:val="00206333"/>
    <w:rsid w:val="00211649"/>
    <w:rsid w:val="00213926"/>
    <w:rsid w:val="00214023"/>
    <w:rsid w:val="002176F5"/>
    <w:rsid w:val="0022200A"/>
    <w:rsid w:val="00222A11"/>
    <w:rsid w:val="002238D9"/>
    <w:rsid w:val="00232324"/>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87694"/>
    <w:rsid w:val="00290A64"/>
    <w:rsid w:val="0029170F"/>
    <w:rsid w:val="00292CA6"/>
    <w:rsid w:val="00293FE2"/>
    <w:rsid w:val="00297FC9"/>
    <w:rsid w:val="00297FF2"/>
    <w:rsid w:val="002A2879"/>
    <w:rsid w:val="002A31CC"/>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041B1"/>
    <w:rsid w:val="00307E74"/>
    <w:rsid w:val="00311CF2"/>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B46"/>
    <w:rsid w:val="00357F08"/>
    <w:rsid w:val="00363924"/>
    <w:rsid w:val="00370218"/>
    <w:rsid w:val="00374A17"/>
    <w:rsid w:val="00377782"/>
    <w:rsid w:val="00377E7D"/>
    <w:rsid w:val="00383DC2"/>
    <w:rsid w:val="00394E35"/>
    <w:rsid w:val="00396094"/>
    <w:rsid w:val="003A062F"/>
    <w:rsid w:val="003A2D3C"/>
    <w:rsid w:val="003A6F64"/>
    <w:rsid w:val="003B028F"/>
    <w:rsid w:val="003C14A9"/>
    <w:rsid w:val="003C1720"/>
    <w:rsid w:val="003C23EE"/>
    <w:rsid w:val="003C3ED1"/>
    <w:rsid w:val="003C5D76"/>
    <w:rsid w:val="003C6148"/>
    <w:rsid w:val="003D0948"/>
    <w:rsid w:val="003D1D8B"/>
    <w:rsid w:val="003D682F"/>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4CBE"/>
    <w:rsid w:val="004368D6"/>
    <w:rsid w:val="00440A59"/>
    <w:rsid w:val="00443B16"/>
    <w:rsid w:val="0044697F"/>
    <w:rsid w:val="00450E53"/>
    <w:rsid w:val="0045431D"/>
    <w:rsid w:val="00456A7A"/>
    <w:rsid w:val="00473A03"/>
    <w:rsid w:val="00474FC9"/>
    <w:rsid w:val="00475201"/>
    <w:rsid w:val="004765EB"/>
    <w:rsid w:val="00483107"/>
    <w:rsid w:val="0048390A"/>
    <w:rsid w:val="00486528"/>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E8D"/>
    <w:rsid w:val="004C5333"/>
    <w:rsid w:val="004C57C1"/>
    <w:rsid w:val="004C71B9"/>
    <w:rsid w:val="004D4798"/>
    <w:rsid w:val="004D6C37"/>
    <w:rsid w:val="004E2504"/>
    <w:rsid w:val="004E4678"/>
    <w:rsid w:val="004E5A4A"/>
    <w:rsid w:val="004E7171"/>
    <w:rsid w:val="004F0F5A"/>
    <w:rsid w:val="004F1DB4"/>
    <w:rsid w:val="004F2C32"/>
    <w:rsid w:val="004F3BF8"/>
    <w:rsid w:val="004F3DF5"/>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7B71"/>
    <w:rsid w:val="0054340C"/>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0E3"/>
    <w:rsid w:val="005A3E32"/>
    <w:rsid w:val="005A57F1"/>
    <w:rsid w:val="005B076F"/>
    <w:rsid w:val="005B09B7"/>
    <w:rsid w:val="005B20C8"/>
    <w:rsid w:val="005C1C84"/>
    <w:rsid w:val="005C1E73"/>
    <w:rsid w:val="005C44D9"/>
    <w:rsid w:val="005C52FD"/>
    <w:rsid w:val="005C716F"/>
    <w:rsid w:val="005D3599"/>
    <w:rsid w:val="005D557A"/>
    <w:rsid w:val="005E3E40"/>
    <w:rsid w:val="005E6E01"/>
    <w:rsid w:val="005F43D9"/>
    <w:rsid w:val="005F52B5"/>
    <w:rsid w:val="005F5EFA"/>
    <w:rsid w:val="0060572C"/>
    <w:rsid w:val="006067E5"/>
    <w:rsid w:val="00606943"/>
    <w:rsid w:val="00607A7C"/>
    <w:rsid w:val="00610D4E"/>
    <w:rsid w:val="0061677F"/>
    <w:rsid w:val="00617F2C"/>
    <w:rsid w:val="006241A9"/>
    <w:rsid w:val="00624A27"/>
    <w:rsid w:val="00627497"/>
    <w:rsid w:val="00632117"/>
    <w:rsid w:val="0063255B"/>
    <w:rsid w:val="00644897"/>
    <w:rsid w:val="0064599E"/>
    <w:rsid w:val="0065046E"/>
    <w:rsid w:val="00650862"/>
    <w:rsid w:val="0065147F"/>
    <w:rsid w:val="006515DF"/>
    <w:rsid w:val="00653AE3"/>
    <w:rsid w:val="00654F2F"/>
    <w:rsid w:val="00662841"/>
    <w:rsid w:val="006669BB"/>
    <w:rsid w:val="00666DDD"/>
    <w:rsid w:val="006676E4"/>
    <w:rsid w:val="00667BDA"/>
    <w:rsid w:val="006714C0"/>
    <w:rsid w:val="00674C66"/>
    <w:rsid w:val="00677AD1"/>
    <w:rsid w:val="00682585"/>
    <w:rsid w:val="0068498C"/>
    <w:rsid w:val="00695984"/>
    <w:rsid w:val="00697DE0"/>
    <w:rsid w:val="006A3C09"/>
    <w:rsid w:val="006A7BD0"/>
    <w:rsid w:val="006B1C3A"/>
    <w:rsid w:val="006B2848"/>
    <w:rsid w:val="006C097B"/>
    <w:rsid w:val="006C5B6A"/>
    <w:rsid w:val="006C6B5C"/>
    <w:rsid w:val="006D262C"/>
    <w:rsid w:val="006D270A"/>
    <w:rsid w:val="006D3FCD"/>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59AD"/>
    <w:rsid w:val="0075716C"/>
    <w:rsid w:val="007600B0"/>
    <w:rsid w:val="00765248"/>
    <w:rsid w:val="00765A22"/>
    <w:rsid w:val="00767CC2"/>
    <w:rsid w:val="00776505"/>
    <w:rsid w:val="007813E3"/>
    <w:rsid w:val="007839E2"/>
    <w:rsid w:val="00783FDE"/>
    <w:rsid w:val="00787E78"/>
    <w:rsid w:val="007929C8"/>
    <w:rsid w:val="00795EFA"/>
    <w:rsid w:val="007A59DE"/>
    <w:rsid w:val="007B3D76"/>
    <w:rsid w:val="007B3FEB"/>
    <w:rsid w:val="007B5387"/>
    <w:rsid w:val="007C0531"/>
    <w:rsid w:val="007C2667"/>
    <w:rsid w:val="007C3BF2"/>
    <w:rsid w:val="007C5214"/>
    <w:rsid w:val="007D3BA6"/>
    <w:rsid w:val="007D3BBE"/>
    <w:rsid w:val="007D459B"/>
    <w:rsid w:val="007E13C8"/>
    <w:rsid w:val="007E616F"/>
    <w:rsid w:val="007E780C"/>
    <w:rsid w:val="007F0184"/>
    <w:rsid w:val="007F1E9C"/>
    <w:rsid w:val="007F20BF"/>
    <w:rsid w:val="007F42CF"/>
    <w:rsid w:val="007F7C39"/>
    <w:rsid w:val="00800985"/>
    <w:rsid w:val="00803F10"/>
    <w:rsid w:val="008061F3"/>
    <w:rsid w:val="00807BF6"/>
    <w:rsid w:val="008104EE"/>
    <w:rsid w:val="00811026"/>
    <w:rsid w:val="00821C87"/>
    <w:rsid w:val="00821E1F"/>
    <w:rsid w:val="00823B64"/>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1B8B"/>
    <w:rsid w:val="008736B4"/>
    <w:rsid w:val="00875F83"/>
    <w:rsid w:val="00877318"/>
    <w:rsid w:val="00877C0A"/>
    <w:rsid w:val="00891FCF"/>
    <w:rsid w:val="00894587"/>
    <w:rsid w:val="00894AA0"/>
    <w:rsid w:val="00894E79"/>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03EB0"/>
    <w:rsid w:val="00915325"/>
    <w:rsid w:val="009172B8"/>
    <w:rsid w:val="00917B29"/>
    <w:rsid w:val="00917E01"/>
    <w:rsid w:val="00922204"/>
    <w:rsid w:val="00922E62"/>
    <w:rsid w:val="009247DF"/>
    <w:rsid w:val="00925B97"/>
    <w:rsid w:val="00933190"/>
    <w:rsid w:val="00933232"/>
    <w:rsid w:val="00933C8B"/>
    <w:rsid w:val="00934533"/>
    <w:rsid w:val="00943E4D"/>
    <w:rsid w:val="00944AD5"/>
    <w:rsid w:val="00945519"/>
    <w:rsid w:val="009529DC"/>
    <w:rsid w:val="009533E5"/>
    <w:rsid w:val="009544FB"/>
    <w:rsid w:val="00957825"/>
    <w:rsid w:val="00970AD4"/>
    <w:rsid w:val="00976283"/>
    <w:rsid w:val="009834BB"/>
    <w:rsid w:val="00983C72"/>
    <w:rsid w:val="009932F9"/>
    <w:rsid w:val="0099518F"/>
    <w:rsid w:val="00997599"/>
    <w:rsid w:val="009A121B"/>
    <w:rsid w:val="009A60B9"/>
    <w:rsid w:val="009B1DE0"/>
    <w:rsid w:val="009B2AA1"/>
    <w:rsid w:val="009B3344"/>
    <w:rsid w:val="009B4193"/>
    <w:rsid w:val="009B5D8E"/>
    <w:rsid w:val="009B648B"/>
    <w:rsid w:val="009C20F2"/>
    <w:rsid w:val="009C2625"/>
    <w:rsid w:val="009D53D2"/>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1F3B"/>
    <w:rsid w:val="00A12076"/>
    <w:rsid w:val="00A15581"/>
    <w:rsid w:val="00A161AA"/>
    <w:rsid w:val="00A16D8A"/>
    <w:rsid w:val="00A26E98"/>
    <w:rsid w:val="00A31B58"/>
    <w:rsid w:val="00A342C4"/>
    <w:rsid w:val="00A34330"/>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B3924"/>
    <w:rsid w:val="00AB3930"/>
    <w:rsid w:val="00AB402F"/>
    <w:rsid w:val="00AB5089"/>
    <w:rsid w:val="00AB5932"/>
    <w:rsid w:val="00AC19A6"/>
    <w:rsid w:val="00AC1CEE"/>
    <w:rsid w:val="00AC39FA"/>
    <w:rsid w:val="00AC7A87"/>
    <w:rsid w:val="00AC7D11"/>
    <w:rsid w:val="00AD1C4E"/>
    <w:rsid w:val="00AD762E"/>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16"/>
    <w:rsid w:val="00B75FD0"/>
    <w:rsid w:val="00B776FE"/>
    <w:rsid w:val="00B80ECD"/>
    <w:rsid w:val="00B81576"/>
    <w:rsid w:val="00B82024"/>
    <w:rsid w:val="00B832DC"/>
    <w:rsid w:val="00B905DB"/>
    <w:rsid w:val="00B919D5"/>
    <w:rsid w:val="00B93560"/>
    <w:rsid w:val="00B948A5"/>
    <w:rsid w:val="00B95C88"/>
    <w:rsid w:val="00B964A4"/>
    <w:rsid w:val="00BA5160"/>
    <w:rsid w:val="00BA629E"/>
    <w:rsid w:val="00BB037A"/>
    <w:rsid w:val="00BB0896"/>
    <w:rsid w:val="00BB0CB3"/>
    <w:rsid w:val="00BC2951"/>
    <w:rsid w:val="00BC47F1"/>
    <w:rsid w:val="00BC4CF3"/>
    <w:rsid w:val="00BD3677"/>
    <w:rsid w:val="00BD44BB"/>
    <w:rsid w:val="00BD4956"/>
    <w:rsid w:val="00BD5E3A"/>
    <w:rsid w:val="00BD5F98"/>
    <w:rsid w:val="00BE2264"/>
    <w:rsid w:val="00BE228F"/>
    <w:rsid w:val="00BE2EEA"/>
    <w:rsid w:val="00BF071F"/>
    <w:rsid w:val="00BF1D13"/>
    <w:rsid w:val="00BF5E23"/>
    <w:rsid w:val="00BF7E88"/>
    <w:rsid w:val="00BF7FCB"/>
    <w:rsid w:val="00C04256"/>
    <w:rsid w:val="00C04B57"/>
    <w:rsid w:val="00C064E7"/>
    <w:rsid w:val="00C07538"/>
    <w:rsid w:val="00C11FCF"/>
    <w:rsid w:val="00C132E7"/>
    <w:rsid w:val="00C144A2"/>
    <w:rsid w:val="00C15D36"/>
    <w:rsid w:val="00C1736B"/>
    <w:rsid w:val="00C17461"/>
    <w:rsid w:val="00C204C6"/>
    <w:rsid w:val="00C2323C"/>
    <w:rsid w:val="00C27BE3"/>
    <w:rsid w:val="00C27EAA"/>
    <w:rsid w:val="00C357BF"/>
    <w:rsid w:val="00C37DA6"/>
    <w:rsid w:val="00C4392F"/>
    <w:rsid w:val="00C44425"/>
    <w:rsid w:val="00C46B25"/>
    <w:rsid w:val="00C47447"/>
    <w:rsid w:val="00C50ADD"/>
    <w:rsid w:val="00C51B68"/>
    <w:rsid w:val="00C51C67"/>
    <w:rsid w:val="00C531F1"/>
    <w:rsid w:val="00C54383"/>
    <w:rsid w:val="00C557FF"/>
    <w:rsid w:val="00C564BE"/>
    <w:rsid w:val="00C57B9B"/>
    <w:rsid w:val="00C6259D"/>
    <w:rsid w:val="00C639A0"/>
    <w:rsid w:val="00C63F5E"/>
    <w:rsid w:val="00C6462A"/>
    <w:rsid w:val="00C70496"/>
    <w:rsid w:val="00C70DD4"/>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95D"/>
    <w:rsid w:val="00CC2BF6"/>
    <w:rsid w:val="00CD01C2"/>
    <w:rsid w:val="00CD2190"/>
    <w:rsid w:val="00CD517A"/>
    <w:rsid w:val="00CD69C9"/>
    <w:rsid w:val="00CE06BB"/>
    <w:rsid w:val="00CE37D7"/>
    <w:rsid w:val="00CF7034"/>
    <w:rsid w:val="00D04A15"/>
    <w:rsid w:val="00D07DE0"/>
    <w:rsid w:val="00D13C67"/>
    <w:rsid w:val="00D14AF3"/>
    <w:rsid w:val="00D15F48"/>
    <w:rsid w:val="00D16CDE"/>
    <w:rsid w:val="00D176A7"/>
    <w:rsid w:val="00D17A24"/>
    <w:rsid w:val="00D21D19"/>
    <w:rsid w:val="00D23DF5"/>
    <w:rsid w:val="00D26DCB"/>
    <w:rsid w:val="00D2763D"/>
    <w:rsid w:val="00D34019"/>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8781B"/>
    <w:rsid w:val="00D92E39"/>
    <w:rsid w:val="00DA4B29"/>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0040"/>
    <w:rsid w:val="00E51362"/>
    <w:rsid w:val="00E52D55"/>
    <w:rsid w:val="00E53753"/>
    <w:rsid w:val="00E562D3"/>
    <w:rsid w:val="00E614BB"/>
    <w:rsid w:val="00E6583A"/>
    <w:rsid w:val="00E73954"/>
    <w:rsid w:val="00E7499D"/>
    <w:rsid w:val="00E760E5"/>
    <w:rsid w:val="00E81C64"/>
    <w:rsid w:val="00E85BF1"/>
    <w:rsid w:val="00E92F5E"/>
    <w:rsid w:val="00E97319"/>
    <w:rsid w:val="00E97B5C"/>
    <w:rsid w:val="00EA2969"/>
    <w:rsid w:val="00EA3B8F"/>
    <w:rsid w:val="00EA48A0"/>
    <w:rsid w:val="00EA494C"/>
    <w:rsid w:val="00EA4FF1"/>
    <w:rsid w:val="00EB4525"/>
    <w:rsid w:val="00EB6064"/>
    <w:rsid w:val="00EB6C6D"/>
    <w:rsid w:val="00EB793E"/>
    <w:rsid w:val="00EC0515"/>
    <w:rsid w:val="00EC1082"/>
    <w:rsid w:val="00EC323E"/>
    <w:rsid w:val="00ED0040"/>
    <w:rsid w:val="00ED479C"/>
    <w:rsid w:val="00ED4800"/>
    <w:rsid w:val="00EE05B7"/>
    <w:rsid w:val="00EE0FB8"/>
    <w:rsid w:val="00EF3817"/>
    <w:rsid w:val="00F0609B"/>
    <w:rsid w:val="00F10A5C"/>
    <w:rsid w:val="00F13027"/>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763D"/>
    <w:rsid w:val="00F639DD"/>
    <w:rsid w:val="00F64392"/>
    <w:rsid w:val="00F71352"/>
    <w:rsid w:val="00F718F4"/>
    <w:rsid w:val="00F74D16"/>
    <w:rsid w:val="00F756F2"/>
    <w:rsid w:val="00F76DD4"/>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C75A0"/>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FAE00"/>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54D6-8E7D-4D6C-B085-DEA017BE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1392</Words>
  <Characters>9139</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Hapca Csilla</cp:lastModifiedBy>
  <cp:revision>116</cp:revision>
  <cp:lastPrinted>2018-03-02T07:29:00Z</cp:lastPrinted>
  <dcterms:created xsi:type="dcterms:W3CDTF">2018-08-21T12:00:00Z</dcterms:created>
  <dcterms:modified xsi:type="dcterms:W3CDTF">2019-04-18T10:24:00Z</dcterms:modified>
</cp:coreProperties>
</file>