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B5769A" w:rsidP="00AC6B87">
      <w:pPr>
        <w:pStyle w:val="Antet"/>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Antet"/>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p>
    <w:p w:rsidR="0089789D" w:rsidRPr="00D330F7" w:rsidRDefault="00A629A6"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26518089" r:id="rId11"/>
        </w:pi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CF4F8E" w:rsidRDefault="00CF4F8E" w:rsidP="00CF4F8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D330F7" w:rsidRPr="00D330F7" w:rsidRDefault="00D330F7"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935C68" w:rsidRPr="00821473" w:rsidRDefault="00935C68" w:rsidP="00935C68">
      <w:pPr>
        <w:spacing w:after="0" w:line="240" w:lineRule="auto"/>
        <w:jc w:val="center"/>
        <w:rPr>
          <w:rFonts w:ascii="Arial" w:eastAsia="Times New Roman" w:hAnsi="Arial" w:cs="Arial"/>
          <w:b/>
          <w:lang w:val="ro-RO"/>
        </w:rPr>
      </w:pPr>
      <w:r w:rsidRPr="00821473">
        <w:rPr>
          <w:rFonts w:ascii="Arial" w:eastAsia="Times New Roman" w:hAnsi="Arial" w:cs="Arial"/>
          <w:b/>
          <w:lang w:val="ro-RO"/>
        </w:rPr>
        <w:t>DECIZIA ETAPEI DE ÎNCADRARE–</w:t>
      </w:r>
    </w:p>
    <w:p w:rsidR="00935C68" w:rsidRPr="00821473" w:rsidRDefault="00935C68" w:rsidP="00935C68">
      <w:pPr>
        <w:spacing w:after="0" w:line="240" w:lineRule="auto"/>
        <w:jc w:val="center"/>
        <w:rPr>
          <w:rFonts w:ascii="Arial" w:eastAsia="Times New Roman" w:hAnsi="Arial" w:cs="Arial"/>
          <w:b/>
          <w:lang w:val="ro-RO"/>
        </w:rPr>
      </w:pPr>
      <w:r w:rsidRPr="00821473">
        <w:rPr>
          <w:rFonts w:ascii="Arial" w:eastAsia="Times New Roman" w:hAnsi="Arial" w:cs="Arial"/>
          <w:b/>
          <w:lang w:val="ro-RO"/>
        </w:rPr>
        <w:t xml:space="preserve"> proiect 05.08.2019 </w:t>
      </w:r>
    </w:p>
    <w:p w:rsidR="00935C68" w:rsidRPr="00821473" w:rsidRDefault="00935C68" w:rsidP="00935C68">
      <w:pPr>
        <w:spacing w:after="0" w:line="240" w:lineRule="auto"/>
        <w:rPr>
          <w:rFonts w:ascii="Arial" w:eastAsia="Times New Roman" w:hAnsi="Arial" w:cs="Arial"/>
          <w:lang w:val="ro-RO"/>
        </w:rPr>
      </w:pPr>
    </w:p>
    <w:p w:rsidR="00935C68" w:rsidRPr="00821473" w:rsidRDefault="00935C68" w:rsidP="00935C68">
      <w:pPr>
        <w:spacing w:after="0" w:line="240" w:lineRule="auto"/>
        <w:rPr>
          <w:rFonts w:ascii="Arial" w:eastAsia="Times New Roman" w:hAnsi="Arial" w:cs="Arial"/>
          <w:lang w:val="ro-RO"/>
        </w:rPr>
      </w:pPr>
    </w:p>
    <w:p w:rsidR="00935C68" w:rsidRPr="00821473" w:rsidRDefault="00935C68" w:rsidP="00935C68">
      <w:pPr>
        <w:spacing w:after="0" w:line="240" w:lineRule="auto"/>
        <w:rPr>
          <w:rFonts w:ascii="Arial" w:eastAsia="Times New Roman" w:hAnsi="Arial" w:cs="Arial"/>
          <w:lang w:val="ro-RO"/>
        </w:rPr>
      </w:pPr>
    </w:p>
    <w:p w:rsidR="00935C68" w:rsidRPr="00821473" w:rsidRDefault="00935C68" w:rsidP="00935C68">
      <w:pPr>
        <w:spacing w:after="0" w:line="240" w:lineRule="auto"/>
        <w:jc w:val="both"/>
        <w:rPr>
          <w:rFonts w:ascii="Arial" w:hAnsi="Arial" w:cs="Arial"/>
          <w:lang w:val="ro-RO"/>
        </w:rPr>
      </w:pPr>
    </w:p>
    <w:p w:rsidR="00935C68" w:rsidRPr="00821473" w:rsidRDefault="00935C68" w:rsidP="00935C68">
      <w:pPr>
        <w:spacing w:after="0" w:line="240" w:lineRule="auto"/>
        <w:ind w:firstLine="720"/>
        <w:jc w:val="both"/>
        <w:rPr>
          <w:rFonts w:ascii="Arial" w:hAnsi="Arial" w:cs="Arial"/>
          <w:b/>
          <w:iCs/>
          <w:lang w:val="ro-RO"/>
        </w:rPr>
      </w:pPr>
      <w:r w:rsidRPr="00821473">
        <w:rPr>
          <w:rFonts w:ascii="Arial" w:hAnsi="Arial" w:cs="Arial"/>
          <w:lang w:val="ro-RO"/>
        </w:rPr>
        <w:t xml:space="preserve">Ca urmare a solicitării de emitere a acordului de mediu adresată de </w:t>
      </w:r>
      <w:r w:rsidRPr="00821473">
        <w:rPr>
          <w:rFonts w:ascii="Arial" w:hAnsi="Arial" w:cs="Arial"/>
          <w:b/>
          <w:iCs/>
          <w:lang w:val="ro-RO"/>
        </w:rPr>
        <w:t xml:space="preserve">SC ACC REAL ESTATE SRL, </w:t>
      </w:r>
      <w:r w:rsidRPr="00821473">
        <w:rPr>
          <w:rFonts w:ascii="Arial" w:hAnsi="Arial" w:cs="Arial"/>
          <w:lang w:val="ro-RO"/>
        </w:rPr>
        <w:t>cu sediul în municipiul Bistrița, str. Andrei Mureșanu, nr. 50, ap. 3</w:t>
      </w:r>
      <w:r w:rsidRPr="00821473">
        <w:rPr>
          <w:rFonts w:ascii="Arial" w:hAnsi="Arial" w:cs="Arial"/>
          <w:iCs/>
          <w:lang w:val="ro-RO"/>
        </w:rPr>
        <w:t xml:space="preserve">, </w:t>
      </w:r>
      <w:r w:rsidRPr="00821473">
        <w:rPr>
          <w:rFonts w:ascii="Arial" w:eastAsia="Times New Roman" w:hAnsi="Arial" w:cs="Arial"/>
          <w:lang w:val="ro-RO"/>
        </w:rPr>
        <w:t>județul Bistriţa-Năsăud</w:t>
      </w:r>
      <w:r w:rsidRPr="00821473">
        <w:rPr>
          <w:rFonts w:ascii="Arial" w:hAnsi="Arial" w:cs="Arial"/>
          <w:lang w:val="ro-RO"/>
        </w:rPr>
        <w:t>, înregistrată la Agenţia pentru Protecţia Mediului Bistriţa-Năsăud cu nr. 550/17.01.2019</w:t>
      </w:r>
      <w:r w:rsidRPr="00821473">
        <w:rPr>
          <w:rFonts w:ascii="Arial" w:eastAsia="Times New Roman" w:hAnsi="Arial" w:cs="Arial"/>
          <w:i/>
          <w:lang w:val="ro-RO"/>
        </w:rPr>
        <w:t>,</w:t>
      </w:r>
      <w:r w:rsidRPr="00821473">
        <w:rPr>
          <w:rFonts w:ascii="Arial" w:hAnsi="Arial" w:cs="Arial"/>
          <w:i/>
          <w:lang w:val="ro-RO"/>
        </w:rPr>
        <w:t xml:space="preserve"> ultima completare la nr. 9709</w:t>
      </w:r>
      <w:r w:rsidRPr="00821473">
        <w:rPr>
          <w:rFonts w:ascii="Arial" w:eastAsia="Times New Roman" w:hAnsi="Arial" w:cs="Arial"/>
          <w:i/>
          <w:lang w:val="ro-RO"/>
        </w:rPr>
        <w:t>/05.08.2019</w:t>
      </w:r>
      <w:r w:rsidRPr="00821473">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935C68" w:rsidRPr="00821473" w:rsidRDefault="00935C68" w:rsidP="00935C68">
      <w:pPr>
        <w:spacing w:after="0" w:line="240" w:lineRule="auto"/>
        <w:ind w:firstLine="720"/>
        <w:jc w:val="both"/>
        <w:rPr>
          <w:rFonts w:ascii="Arial" w:hAnsi="Arial" w:cs="Arial"/>
          <w:lang w:val="ro-RO"/>
        </w:rPr>
      </w:pPr>
      <w:r w:rsidRPr="00821473">
        <w:rPr>
          <w:rFonts w:ascii="Arial" w:hAnsi="Arial" w:cs="Arial"/>
          <w:b/>
          <w:lang w:val="ro-RO"/>
        </w:rPr>
        <w:t>Agenţia pentru Protecţia Mediului Bistriţa-Năsăud decide</w:t>
      </w:r>
      <w:r w:rsidRPr="00821473">
        <w:rPr>
          <w:rFonts w:ascii="Arial" w:hAnsi="Arial" w:cs="Arial"/>
          <w:lang w:val="ro-RO"/>
        </w:rPr>
        <w:t xml:space="preserve">, ca urmare a consultărilor desfăşurate în cadrul şedinţelor Comisiei de Analiză Tehnică din data de 26.06.2019, </w:t>
      </w:r>
      <w:r w:rsidRPr="00821473">
        <w:rPr>
          <w:rFonts w:ascii="Arial" w:hAnsi="Arial" w:cs="Arial"/>
          <w:b/>
          <w:lang w:val="ro-RO"/>
        </w:rPr>
        <w:t>că proiectul: "Construire hală producție și depozitare"</w:t>
      </w:r>
      <w:r w:rsidRPr="00821473">
        <w:rPr>
          <w:rFonts w:ascii="Arial" w:hAnsi="Arial" w:cs="Arial"/>
          <w:b/>
          <w:lang w:val="ro-RO" w:eastAsia="x-none"/>
        </w:rPr>
        <w:t>,</w:t>
      </w:r>
      <w:r w:rsidRPr="00821473">
        <w:rPr>
          <w:rFonts w:ascii="Arial" w:hAnsi="Arial" w:cs="Arial"/>
          <w:lang w:val="ro-RO" w:eastAsia="x-none"/>
        </w:rPr>
        <w:t xml:space="preserve"> propus a fi amplasat în localitatea Șieu-Măgheruș, intravilan, CF 28083, CF 28085, comuna Șieu-Măgheruș,</w:t>
      </w:r>
      <w:r w:rsidRPr="00821473">
        <w:rPr>
          <w:rFonts w:ascii="Arial" w:hAnsi="Arial" w:cs="Arial"/>
          <w:iCs/>
          <w:lang w:val="ro-RO"/>
        </w:rPr>
        <w:t xml:space="preserve"> </w:t>
      </w:r>
      <w:r w:rsidRPr="00821473">
        <w:rPr>
          <w:rFonts w:ascii="Arial" w:hAnsi="Arial" w:cs="Arial"/>
          <w:lang w:val="ro-RO"/>
        </w:rPr>
        <w:t xml:space="preserve">județul Bistriţa-Năsăud, </w:t>
      </w:r>
      <w:r w:rsidRPr="00821473">
        <w:rPr>
          <w:rFonts w:ascii="Arial" w:hAnsi="Arial" w:cs="Arial"/>
          <w:b/>
          <w:bCs/>
          <w:lang w:val="ro-RO"/>
        </w:rPr>
        <w:t>nu se supune evaluării impactului asupra mediului</w:t>
      </w:r>
      <w:r w:rsidRPr="00821473">
        <w:rPr>
          <w:rFonts w:ascii="Arial" w:hAnsi="Arial" w:cs="Arial"/>
          <w:lang w:val="ro-RO"/>
        </w:rPr>
        <w:t xml:space="preserve">. </w:t>
      </w:r>
    </w:p>
    <w:p w:rsidR="00935C68" w:rsidRPr="00821473" w:rsidRDefault="00935C68" w:rsidP="00935C68">
      <w:pPr>
        <w:spacing w:after="0" w:line="240" w:lineRule="auto"/>
        <w:ind w:firstLine="720"/>
        <w:jc w:val="both"/>
        <w:rPr>
          <w:rFonts w:ascii="Arial" w:hAnsi="Arial" w:cs="Arial"/>
          <w:lang w:val="ro-RO"/>
        </w:rPr>
      </w:pPr>
    </w:p>
    <w:p w:rsidR="00935C68" w:rsidRPr="00821473" w:rsidRDefault="00935C68" w:rsidP="00935C68">
      <w:pPr>
        <w:spacing w:after="0" w:line="240" w:lineRule="auto"/>
        <w:ind w:firstLine="720"/>
        <w:jc w:val="both"/>
        <w:rPr>
          <w:rFonts w:ascii="Arial" w:hAnsi="Arial" w:cs="Arial"/>
          <w:b/>
          <w:lang w:val="ro-RO"/>
        </w:rPr>
      </w:pPr>
      <w:r w:rsidRPr="00821473">
        <w:rPr>
          <w:rFonts w:ascii="Arial" w:hAnsi="Arial" w:cs="Arial"/>
          <w:b/>
          <w:lang w:val="ro-RO"/>
        </w:rPr>
        <w:t>Justificarea prezentei decizii:</w:t>
      </w:r>
    </w:p>
    <w:p w:rsidR="00935C68" w:rsidRPr="00821473" w:rsidRDefault="00935C68" w:rsidP="00935C68">
      <w:pPr>
        <w:spacing w:after="0" w:line="240" w:lineRule="auto"/>
        <w:ind w:firstLine="720"/>
        <w:jc w:val="both"/>
        <w:rPr>
          <w:rFonts w:ascii="Arial" w:hAnsi="Arial" w:cs="Arial"/>
          <w:b/>
          <w:lang w:val="ro-RO"/>
        </w:rPr>
      </w:pPr>
    </w:p>
    <w:p w:rsidR="00935C68" w:rsidRPr="00821473" w:rsidRDefault="00935C68" w:rsidP="00935C68">
      <w:pPr>
        <w:autoSpaceDE w:val="0"/>
        <w:autoSpaceDN w:val="0"/>
        <w:adjustRightInd w:val="0"/>
        <w:spacing w:after="0" w:line="240" w:lineRule="auto"/>
        <w:jc w:val="both"/>
        <w:rPr>
          <w:rFonts w:ascii="Arial" w:hAnsi="Arial" w:cs="Arial"/>
          <w:b/>
          <w:color w:val="000000" w:themeColor="text1"/>
          <w:lang w:val="ro-RO"/>
        </w:rPr>
      </w:pPr>
      <w:r w:rsidRPr="00821473">
        <w:rPr>
          <w:rFonts w:ascii="Arial" w:hAnsi="Arial" w:cs="Arial"/>
          <w:b/>
          <w:color w:val="000000" w:themeColor="text1"/>
          <w:lang w:val="ro-RO"/>
        </w:rPr>
        <w:t xml:space="preserve">I. Motivele pe baza cărora s-a stabilit necesitatea neefectuării evaluării impactului asupra mediului sunt următoarele: </w:t>
      </w:r>
    </w:p>
    <w:p w:rsidR="00935C68" w:rsidRPr="00821473" w:rsidRDefault="00935C68" w:rsidP="00935C68">
      <w:pPr>
        <w:spacing w:after="0" w:line="240" w:lineRule="auto"/>
        <w:ind w:firstLine="720"/>
        <w:jc w:val="both"/>
        <w:rPr>
          <w:rFonts w:ascii="Arial" w:hAnsi="Arial" w:cs="Arial"/>
          <w:i/>
          <w:iCs/>
          <w:lang w:val="ro-RO"/>
        </w:rPr>
      </w:pPr>
      <w:r w:rsidRPr="00821473">
        <w:rPr>
          <w:rFonts w:ascii="Arial" w:hAnsi="Arial" w:cs="Arial"/>
          <w:i/>
          <w:lang w:val="ro-RO"/>
        </w:rPr>
        <w:t xml:space="preserve">Proiectul </w:t>
      </w:r>
      <w:r w:rsidRPr="00821473">
        <w:rPr>
          <w:rFonts w:ascii="Arial" w:hAnsi="Arial" w:cs="Arial"/>
          <w:b/>
          <w:i/>
          <w:lang w:val="ro-RO"/>
        </w:rPr>
        <w:t>intră sub incidenţa Legii nr. 292/2018</w:t>
      </w:r>
      <w:r w:rsidRPr="00821473">
        <w:rPr>
          <w:rFonts w:ascii="Arial" w:hAnsi="Arial" w:cs="Arial"/>
          <w:i/>
          <w:lang w:val="ro-RO"/>
        </w:rPr>
        <w:t xml:space="preserve"> privind evaluarea impactului anumitor proiecte publice şi private asupra mediului, fiind încadrat în Anexa 2, la punctul 10, lit. a) proiecte de dezvoltare a unităților/zonelor industriale;</w:t>
      </w:r>
    </w:p>
    <w:p w:rsidR="00935C68" w:rsidRPr="00821473" w:rsidRDefault="00935C68" w:rsidP="00935C68">
      <w:pPr>
        <w:spacing w:after="0" w:line="240" w:lineRule="auto"/>
        <w:ind w:firstLine="720"/>
        <w:jc w:val="both"/>
        <w:rPr>
          <w:rFonts w:ascii="Arial" w:hAnsi="Arial" w:cs="Arial"/>
          <w:i/>
          <w:lang w:val="ro-RO"/>
        </w:rPr>
      </w:pPr>
      <w:r w:rsidRPr="00821473">
        <w:rPr>
          <w:rFonts w:ascii="Arial" w:hAnsi="Arial" w:cs="Arial"/>
          <w:i/>
          <w:lang w:val="ro-RO"/>
        </w:rPr>
        <w:t xml:space="preserve">Proiectul propus </w:t>
      </w:r>
      <w:r w:rsidRPr="00821473">
        <w:rPr>
          <w:rFonts w:ascii="Arial" w:hAnsi="Arial" w:cs="Arial"/>
          <w:b/>
          <w:i/>
          <w:lang w:val="ro-RO"/>
        </w:rPr>
        <w:t>nu intră</w:t>
      </w:r>
      <w:r w:rsidRPr="00821473">
        <w:rPr>
          <w:rFonts w:ascii="Arial" w:hAnsi="Arial" w:cs="Arial"/>
          <w:i/>
          <w:lang w:val="ro-RO"/>
        </w:rPr>
        <w:t xml:space="preserve"> </w:t>
      </w:r>
      <w:r w:rsidRPr="00821473">
        <w:rPr>
          <w:rFonts w:ascii="Arial" w:hAnsi="Arial" w:cs="Arial"/>
          <w:b/>
          <w:i/>
          <w:lang w:val="ro-RO"/>
        </w:rPr>
        <w:t>sub incidența </w:t>
      </w:r>
      <w:hyperlink r:id="rId12" w:anchor="p-48878121" w:tgtFrame="_blank" w:history="1">
        <w:r w:rsidRPr="00821473">
          <w:rPr>
            <w:rFonts w:ascii="Arial" w:hAnsi="Arial" w:cs="Arial"/>
            <w:b/>
            <w:i/>
            <w:lang w:val="ro-RO"/>
          </w:rPr>
          <w:t>art. 28</w:t>
        </w:r>
      </w:hyperlink>
      <w:r w:rsidRPr="00821473">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821473">
          <w:rPr>
            <w:rFonts w:ascii="Arial" w:hAnsi="Arial" w:cs="Arial"/>
            <w:i/>
            <w:lang w:val="ro-RO"/>
          </w:rPr>
          <w:t>nr. 49/2011</w:t>
        </w:r>
      </w:hyperlink>
      <w:r w:rsidRPr="00821473">
        <w:rPr>
          <w:rFonts w:ascii="Arial" w:hAnsi="Arial" w:cs="Arial"/>
          <w:i/>
          <w:lang w:val="ro-RO"/>
        </w:rPr>
        <w:t>, cu modificările și completările ulterioare, amplasamentul acestuia fiind situat în afara ariilor naturale protejate,</w:t>
      </w:r>
    </w:p>
    <w:p w:rsidR="00935C68" w:rsidRPr="00821473" w:rsidRDefault="00935C68" w:rsidP="00935C68">
      <w:pPr>
        <w:shd w:val="clear" w:color="auto" w:fill="FFFFFF"/>
        <w:spacing w:after="0" w:line="240" w:lineRule="auto"/>
        <w:ind w:firstLine="708"/>
        <w:jc w:val="both"/>
        <w:rPr>
          <w:rFonts w:ascii="Arial" w:hAnsi="Arial" w:cs="Arial"/>
          <w:i/>
          <w:lang w:val="ro-RO"/>
        </w:rPr>
      </w:pPr>
      <w:r w:rsidRPr="00821473">
        <w:rPr>
          <w:rFonts w:ascii="Arial" w:hAnsi="Arial" w:cs="Arial"/>
          <w:i/>
          <w:lang w:val="ro-RO"/>
        </w:rPr>
        <w:t xml:space="preserve">Proiectul propus </w:t>
      </w:r>
      <w:r w:rsidRPr="00821473">
        <w:rPr>
          <w:rFonts w:ascii="Arial" w:hAnsi="Arial" w:cs="Arial"/>
          <w:b/>
          <w:i/>
          <w:lang w:val="ro-RO"/>
        </w:rPr>
        <w:t>nu</w:t>
      </w:r>
      <w:r w:rsidRPr="00821473">
        <w:rPr>
          <w:rFonts w:ascii="Arial" w:hAnsi="Arial" w:cs="Arial"/>
          <w:i/>
          <w:lang w:val="ro-RO"/>
        </w:rPr>
        <w:t xml:space="preserve"> </w:t>
      </w:r>
      <w:r w:rsidRPr="00821473">
        <w:rPr>
          <w:rFonts w:ascii="Arial" w:hAnsi="Arial" w:cs="Arial"/>
          <w:b/>
          <w:i/>
          <w:lang w:val="ro-RO"/>
        </w:rPr>
        <w:t>intră sub incidența prevederilor </w:t>
      </w:r>
      <w:hyperlink r:id="rId14" w:anchor="p-10135143" w:tgtFrame="_blank" w:history="1">
        <w:r w:rsidRPr="00821473">
          <w:rPr>
            <w:rFonts w:ascii="Arial" w:hAnsi="Arial" w:cs="Arial"/>
            <w:b/>
            <w:i/>
            <w:lang w:val="ro-RO"/>
          </w:rPr>
          <w:t>art. 48</w:t>
        </w:r>
      </w:hyperlink>
      <w:r w:rsidRPr="00821473">
        <w:rPr>
          <w:rFonts w:ascii="Arial" w:hAnsi="Arial" w:cs="Arial"/>
          <w:b/>
          <w:i/>
          <w:lang w:val="ro-RO"/>
        </w:rPr>
        <w:t> și </w:t>
      </w:r>
      <w:hyperlink r:id="rId15" w:anchor="p-10135178" w:tgtFrame="_blank" w:history="1">
        <w:r w:rsidRPr="00821473">
          <w:rPr>
            <w:rFonts w:ascii="Arial" w:hAnsi="Arial" w:cs="Arial"/>
            <w:b/>
            <w:i/>
            <w:lang w:val="ro-RO"/>
          </w:rPr>
          <w:t>54</w:t>
        </w:r>
      </w:hyperlink>
      <w:r w:rsidRPr="00821473">
        <w:rPr>
          <w:rFonts w:ascii="Arial" w:hAnsi="Arial" w:cs="Arial"/>
          <w:b/>
          <w:i/>
          <w:lang w:val="ro-RO"/>
        </w:rPr>
        <w:t> </w:t>
      </w:r>
      <w:r w:rsidRPr="00821473">
        <w:rPr>
          <w:rFonts w:ascii="Arial" w:hAnsi="Arial" w:cs="Arial"/>
          <w:i/>
          <w:lang w:val="ro-RO"/>
        </w:rPr>
        <w:t xml:space="preserve">din Legea apelor nr. 107/1996, cu modificările și completările ulterioare. </w:t>
      </w:r>
    </w:p>
    <w:p w:rsidR="00935C68" w:rsidRPr="00821473" w:rsidRDefault="00935C68" w:rsidP="00935C68">
      <w:pPr>
        <w:spacing w:after="0" w:line="240" w:lineRule="auto"/>
        <w:ind w:firstLine="720"/>
        <w:jc w:val="both"/>
        <w:rPr>
          <w:rFonts w:ascii="Arial" w:hAnsi="Arial" w:cs="Arial"/>
          <w:i/>
          <w:iCs/>
          <w:lang w:val="ro-RO"/>
        </w:rPr>
      </w:pPr>
    </w:p>
    <w:p w:rsidR="00935C68" w:rsidRPr="00821473" w:rsidRDefault="00935C68" w:rsidP="00935C68">
      <w:pPr>
        <w:spacing w:after="0" w:line="240" w:lineRule="auto"/>
        <w:ind w:firstLine="720"/>
        <w:jc w:val="both"/>
        <w:rPr>
          <w:rFonts w:ascii="Arial" w:hAnsi="Arial" w:cs="Arial"/>
          <w:i/>
          <w:lang w:val="ro-RO"/>
        </w:rPr>
      </w:pPr>
      <w:r w:rsidRPr="00821473">
        <w:rPr>
          <w:rFonts w:ascii="Arial" w:hAnsi="Arial" w:cs="Arial"/>
          <w:i/>
          <w:iCs/>
          <w:lang w:val="ro-RO"/>
        </w:rPr>
        <w:t xml:space="preserve">Proiectul a parcurs etapa de evaluare iniţială şi etapa de încadrare, </w:t>
      </w:r>
      <w:r w:rsidRPr="00821473">
        <w:rPr>
          <w:rFonts w:ascii="Arial" w:hAnsi="Arial" w:cs="Arial"/>
          <w:i/>
          <w:lang w:val="ro-RO"/>
        </w:rPr>
        <w:t xml:space="preserve">din analiza listei de control pentru etapa de încadrare şi în baza </w:t>
      </w:r>
      <w:r w:rsidRPr="00821473">
        <w:rPr>
          <w:rFonts w:ascii="Arial" w:hAnsi="Arial" w:cs="Arial"/>
          <w:i/>
          <w:color w:val="000000"/>
          <w:lang w:val="ro-RO"/>
        </w:rPr>
        <w:t xml:space="preserve">criteriilor de selecţie pentru stabilirea necesităţii efectuării evaluării impactului asupra mediului din Anexa 3 la </w:t>
      </w:r>
      <w:r w:rsidRPr="00821473">
        <w:rPr>
          <w:rFonts w:ascii="Arial" w:hAnsi="Arial" w:cs="Arial"/>
          <w:i/>
          <w:lang w:val="ro-RO"/>
        </w:rPr>
        <w:t xml:space="preserve">Legea nr. </w:t>
      </w:r>
      <w:r w:rsidRPr="00821473">
        <w:rPr>
          <w:rFonts w:ascii="Arial" w:hAnsi="Arial" w:cs="Arial"/>
          <w:i/>
          <w:shd w:val="clear" w:color="auto" w:fill="FFFFFF"/>
          <w:lang w:val="ro-RO"/>
        </w:rPr>
        <w:t xml:space="preserve">292/2018, </w:t>
      </w:r>
      <w:r w:rsidRPr="00821473">
        <w:rPr>
          <w:rFonts w:ascii="Arial" w:hAnsi="Arial" w:cs="Arial"/>
          <w:b/>
          <w:i/>
          <w:lang w:val="ro-RO"/>
        </w:rPr>
        <w:t>nu rezultă un impact semnificativ asupra mediului al proiectului propus.</w:t>
      </w:r>
      <w:r w:rsidRPr="00821473">
        <w:rPr>
          <w:rFonts w:ascii="Arial" w:hAnsi="Arial" w:cs="Arial"/>
          <w:i/>
          <w:lang w:val="ro-RO"/>
        </w:rPr>
        <w:tab/>
      </w:r>
    </w:p>
    <w:p w:rsidR="00935C68" w:rsidRPr="00821473" w:rsidRDefault="00935C68" w:rsidP="00935C68">
      <w:pPr>
        <w:spacing w:after="0" w:line="240" w:lineRule="auto"/>
        <w:ind w:firstLine="720"/>
        <w:jc w:val="both"/>
        <w:rPr>
          <w:rFonts w:ascii="Arial" w:hAnsi="Arial" w:cs="Arial"/>
          <w:i/>
          <w:lang w:val="ro-RO"/>
        </w:rPr>
      </w:pPr>
    </w:p>
    <w:p w:rsidR="00935C68" w:rsidRPr="00821473" w:rsidRDefault="00935C68" w:rsidP="00935C68">
      <w:pPr>
        <w:spacing w:after="0" w:line="240" w:lineRule="auto"/>
        <w:ind w:firstLine="720"/>
        <w:jc w:val="both"/>
        <w:rPr>
          <w:rFonts w:ascii="Arial" w:hAnsi="Arial" w:cs="Arial"/>
          <w:i/>
          <w:iCs/>
          <w:lang w:val="ro-RO"/>
        </w:rPr>
      </w:pPr>
      <w:r w:rsidRPr="00821473">
        <w:rPr>
          <w:rFonts w:ascii="Arial" w:hAnsi="Arial" w:cs="Arial"/>
          <w:i/>
          <w:lang w:val="ro-RO"/>
        </w:rPr>
        <w:t xml:space="preserve">Pe parcursul derulării procedurii de mediu, anunţurile publice </w:t>
      </w:r>
      <w:r w:rsidRPr="00821473">
        <w:rPr>
          <w:rFonts w:ascii="Arial" w:eastAsia="Times New Roman" w:hAnsi="Arial" w:cs="Arial"/>
          <w:i/>
          <w:lang w:val="ro-RO"/>
        </w:rPr>
        <w:t xml:space="preserve">au fost mediatizate prin: afişare la sediul Primăriei </w:t>
      </w:r>
      <w:r w:rsidRPr="00821473">
        <w:rPr>
          <w:rFonts w:ascii="Arial" w:hAnsi="Arial" w:cs="Arial"/>
          <w:i/>
          <w:lang w:val="ro-RO"/>
        </w:rPr>
        <w:t>comunei Șieu-Măgheruș</w:t>
      </w:r>
      <w:r w:rsidRPr="00821473">
        <w:rPr>
          <w:rFonts w:ascii="Arial" w:eastAsia="Times New Roman" w:hAnsi="Arial" w:cs="Arial"/>
          <w:i/>
          <w:lang w:val="ro-RO"/>
        </w:rPr>
        <w:t xml:space="preserve">, la sediul titularului, publicare în presa locală, afişare pe site-ul şi la sediul A.P.M. Bistriţa-Năsăud. </w:t>
      </w:r>
    </w:p>
    <w:p w:rsidR="00935C68" w:rsidRPr="00821473" w:rsidRDefault="00935C68" w:rsidP="00935C68">
      <w:pPr>
        <w:pStyle w:val="Frspaiere"/>
        <w:ind w:firstLine="720"/>
        <w:jc w:val="both"/>
        <w:rPr>
          <w:rFonts w:ascii="Arial" w:hAnsi="Arial" w:cs="Arial"/>
          <w:i/>
          <w:iCs/>
          <w:lang w:val="ro-RO"/>
        </w:rPr>
      </w:pPr>
    </w:p>
    <w:p w:rsidR="00935C68" w:rsidRPr="00821473" w:rsidRDefault="00935C68" w:rsidP="00935C68">
      <w:pPr>
        <w:pStyle w:val="Frspaiere"/>
        <w:ind w:firstLine="720"/>
        <w:jc w:val="both"/>
        <w:rPr>
          <w:rFonts w:ascii="Arial" w:eastAsia="Times New Roman" w:hAnsi="Arial" w:cs="Arial"/>
          <w:i/>
          <w:lang w:val="ro-RO"/>
        </w:rPr>
      </w:pPr>
      <w:r w:rsidRPr="00821473">
        <w:rPr>
          <w:rFonts w:ascii="Arial" w:hAnsi="Arial" w:cs="Arial"/>
          <w:i/>
          <w:iCs/>
          <w:lang w:val="ro-RO"/>
        </w:rPr>
        <w:t>Nu s-au înregistrat observaţii/comentarii/contestaţii din partea publicului interesat pe durata desfășurării procedurii de emitere a actului de reglementare.</w:t>
      </w:r>
    </w:p>
    <w:p w:rsidR="00935C68" w:rsidRPr="00821473" w:rsidRDefault="00935C68" w:rsidP="00935C68">
      <w:pPr>
        <w:spacing w:after="0" w:line="240" w:lineRule="auto"/>
        <w:jc w:val="both"/>
        <w:rPr>
          <w:rFonts w:ascii="Arial" w:eastAsia="Times New Roman" w:hAnsi="Arial" w:cs="Arial"/>
          <w:b/>
          <w:lang w:val="ro-RO" w:eastAsia="ro-RO"/>
        </w:rPr>
      </w:pPr>
    </w:p>
    <w:p w:rsidR="00935C68" w:rsidRPr="00821473" w:rsidRDefault="00935C68" w:rsidP="00935C68">
      <w:pPr>
        <w:tabs>
          <w:tab w:val="center" w:pos="6118"/>
        </w:tabs>
        <w:spacing w:after="0" w:line="240" w:lineRule="auto"/>
        <w:jc w:val="both"/>
        <w:rPr>
          <w:rFonts w:ascii="Arial" w:eastAsia="Times New Roman" w:hAnsi="Arial" w:cs="Arial"/>
          <w:b/>
          <w:i/>
          <w:lang w:val="ro-RO" w:eastAsia="ro-RO"/>
        </w:rPr>
      </w:pPr>
      <w:r w:rsidRPr="00821473">
        <w:rPr>
          <w:rFonts w:ascii="Arial" w:eastAsia="Times New Roman" w:hAnsi="Arial" w:cs="Arial"/>
          <w:b/>
          <w:i/>
          <w:lang w:val="ro-RO" w:eastAsia="ro-RO"/>
        </w:rPr>
        <w:t>1. Caracteristicile proiectului</w:t>
      </w:r>
      <w:r w:rsidRPr="00821473">
        <w:rPr>
          <w:rFonts w:ascii="Arial" w:eastAsia="Times New Roman" w:hAnsi="Arial" w:cs="Arial"/>
          <w:i/>
          <w:lang w:val="ro-RO" w:eastAsia="ro-RO"/>
        </w:rPr>
        <w:t>:</w:t>
      </w:r>
    </w:p>
    <w:p w:rsidR="00935C68" w:rsidRPr="00821473" w:rsidRDefault="00935C68" w:rsidP="00935C68">
      <w:pPr>
        <w:spacing w:after="0" w:line="240" w:lineRule="auto"/>
        <w:jc w:val="both"/>
        <w:rPr>
          <w:rFonts w:ascii="Arial" w:eastAsia="Times New Roman" w:hAnsi="Arial" w:cs="Arial"/>
          <w:b/>
          <w:i/>
          <w:color w:val="0070C0"/>
          <w:lang w:val="ro-RO" w:eastAsia="ro-RO"/>
        </w:rPr>
      </w:pPr>
      <w:r w:rsidRPr="00821473">
        <w:rPr>
          <w:rFonts w:ascii="Arial" w:eastAsia="Times New Roman" w:hAnsi="Arial" w:cs="Arial"/>
          <w:b/>
          <w:i/>
          <w:lang w:val="ro-RO" w:eastAsia="ro-RO"/>
        </w:rPr>
        <w:lastRenderedPageBreak/>
        <w:t>a)</w:t>
      </w:r>
      <w:r w:rsidRPr="00821473">
        <w:rPr>
          <w:rFonts w:ascii="Arial" w:eastAsiaTheme="minorHAnsi" w:hAnsi="Arial" w:cs="Arial"/>
          <w:lang w:val="ro-RO"/>
        </w:rPr>
        <w:t xml:space="preserve"> </w:t>
      </w:r>
      <w:r w:rsidRPr="00821473">
        <w:rPr>
          <w:rFonts w:ascii="Arial" w:eastAsiaTheme="minorHAnsi" w:hAnsi="Arial" w:cs="Arial"/>
          <w:b/>
          <w:i/>
          <w:lang w:val="ro-RO"/>
        </w:rPr>
        <w:t>dimensiunea și concepția întregului proiect</w:t>
      </w:r>
      <w:r w:rsidRPr="00821473">
        <w:rPr>
          <w:rFonts w:ascii="Arial" w:eastAsiaTheme="minorHAnsi" w:hAnsi="Arial" w:cs="Arial"/>
          <w:lang w:val="ro-RO"/>
        </w:rPr>
        <w:t xml:space="preserve"> :</w:t>
      </w:r>
      <w:r w:rsidRPr="00821473">
        <w:rPr>
          <w:rFonts w:ascii="Arial" w:eastAsia="Times New Roman" w:hAnsi="Arial" w:cs="Arial"/>
          <w:b/>
          <w:i/>
          <w:lang w:val="ro-RO" w:eastAsia="ro-RO"/>
        </w:rPr>
        <w:t xml:space="preserve"> </w:t>
      </w:r>
    </w:p>
    <w:p w:rsidR="00935C68" w:rsidRPr="00821473" w:rsidRDefault="00935C68" w:rsidP="00935C68">
      <w:pPr>
        <w:pStyle w:val="NoSpacing1"/>
        <w:rPr>
          <w:rFonts w:ascii="Arial" w:hAnsi="Arial" w:cs="Arial"/>
          <w:i/>
          <w:lang w:val="ro-RO"/>
        </w:rPr>
      </w:pPr>
      <w:r w:rsidRPr="00821473">
        <w:rPr>
          <w:rFonts w:ascii="Arial" w:hAnsi="Arial" w:cs="Arial"/>
          <w:i/>
          <w:lang w:val="ro-RO"/>
        </w:rPr>
        <w:t>Proiectul propune construirea unei hale de producție și depozitare.</w:t>
      </w:r>
    </w:p>
    <w:p w:rsidR="00935C68" w:rsidRPr="00821473" w:rsidRDefault="00935C68" w:rsidP="00935C68">
      <w:pPr>
        <w:pStyle w:val="NoSpacing1"/>
        <w:rPr>
          <w:rFonts w:ascii="Arial" w:hAnsi="Arial" w:cs="Arial"/>
          <w:i/>
          <w:lang w:val="ro-RO"/>
        </w:rPr>
      </w:pPr>
    </w:p>
    <w:p w:rsidR="00935C68" w:rsidRPr="00821473" w:rsidRDefault="00935C68" w:rsidP="00935C68">
      <w:pPr>
        <w:pStyle w:val="NoSpacing1"/>
        <w:rPr>
          <w:rFonts w:ascii="Arial" w:hAnsi="Arial" w:cs="Arial"/>
          <w:i/>
          <w:u w:val="single"/>
          <w:lang w:val="ro-RO"/>
        </w:rPr>
      </w:pPr>
      <w:r w:rsidRPr="00821473">
        <w:rPr>
          <w:rFonts w:ascii="Arial" w:hAnsi="Arial" w:cs="Arial"/>
          <w:i/>
          <w:u w:val="single"/>
          <w:lang w:val="ro-RO"/>
        </w:rPr>
        <w:t>Situaţia existentă:</w:t>
      </w:r>
    </w:p>
    <w:p w:rsidR="00935C68" w:rsidRPr="00821473" w:rsidRDefault="00935C68" w:rsidP="00935C68">
      <w:pPr>
        <w:pStyle w:val="NoSpacing1"/>
        <w:rPr>
          <w:rFonts w:ascii="Arial" w:hAnsi="Arial" w:cs="Arial"/>
          <w:i/>
          <w:lang w:val="ro-RO"/>
        </w:rPr>
      </w:pPr>
      <w:r w:rsidRPr="00821473">
        <w:rPr>
          <w:rFonts w:ascii="Arial" w:hAnsi="Arial" w:cs="Arial"/>
          <w:i/>
          <w:lang w:val="ro-RO"/>
        </w:rPr>
        <w:t>- suprafaţă teren - 16052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-suprafață construită – 3583,90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 circulații carosabile, parcări ( 21 locuri ) – 2872,9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 spații verzi  amenajate – 4820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-teren neamenajat –  4775,2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p>
    <w:p w:rsidR="00935C68" w:rsidRPr="00821473" w:rsidRDefault="00935C68" w:rsidP="00935C68">
      <w:pPr>
        <w:pStyle w:val="NoSpacing1"/>
        <w:rPr>
          <w:rFonts w:ascii="Arial" w:hAnsi="Arial" w:cs="Arial"/>
          <w:i/>
          <w:u w:val="single"/>
          <w:lang w:val="ro-RO"/>
        </w:rPr>
      </w:pPr>
      <w:r w:rsidRPr="00821473">
        <w:rPr>
          <w:rFonts w:ascii="Arial" w:hAnsi="Arial" w:cs="Arial"/>
          <w:i/>
          <w:u w:val="single"/>
          <w:lang w:val="ro-RO"/>
        </w:rPr>
        <w:t>Situaţia propusă:</w:t>
      </w:r>
    </w:p>
    <w:p w:rsidR="00935C68" w:rsidRPr="00821473" w:rsidRDefault="00935C68" w:rsidP="00935C68">
      <w:pPr>
        <w:pStyle w:val="NoSpacing1"/>
        <w:rPr>
          <w:rFonts w:ascii="Arial" w:hAnsi="Arial" w:cs="Arial"/>
          <w:i/>
          <w:lang w:val="ro-RO"/>
        </w:rPr>
      </w:pPr>
      <w:r w:rsidRPr="00821473">
        <w:rPr>
          <w:rFonts w:ascii="Arial" w:hAnsi="Arial" w:cs="Arial"/>
          <w:i/>
          <w:lang w:val="ro-RO"/>
        </w:rPr>
        <w:t xml:space="preserve"> - suprafaţă teren - 16052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 spații construită – 6349,50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 circulații carosabile, parcări ( 48 locuri ) – 2872,90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r w:rsidRPr="00821473">
        <w:rPr>
          <w:rFonts w:ascii="Arial" w:hAnsi="Arial" w:cs="Arial"/>
          <w:i/>
          <w:lang w:val="ro-RO"/>
        </w:rPr>
        <w:t>- spații verzi  amenajate – 4820 m</w:t>
      </w:r>
      <w:r w:rsidRPr="00821473">
        <w:rPr>
          <w:rFonts w:ascii="Arial" w:hAnsi="Arial" w:cs="Arial"/>
          <w:i/>
          <w:vertAlign w:val="superscript"/>
          <w:lang w:val="ro-RO"/>
        </w:rPr>
        <w:t>2</w:t>
      </w:r>
      <w:r w:rsidRPr="00821473">
        <w:rPr>
          <w:rFonts w:ascii="Arial" w:hAnsi="Arial" w:cs="Arial"/>
          <w:i/>
          <w:lang w:val="ro-RO"/>
        </w:rPr>
        <w:t xml:space="preserve"> , care reprezintă 30%;   </w:t>
      </w:r>
    </w:p>
    <w:p w:rsidR="00935C68" w:rsidRPr="00821473" w:rsidRDefault="00935C68" w:rsidP="00935C68">
      <w:pPr>
        <w:pStyle w:val="NoSpacing1"/>
        <w:rPr>
          <w:rFonts w:ascii="Arial" w:hAnsi="Arial" w:cs="Arial"/>
          <w:i/>
          <w:lang w:val="ro-RO"/>
        </w:rPr>
      </w:pPr>
      <w:r w:rsidRPr="00821473">
        <w:rPr>
          <w:rFonts w:ascii="Arial" w:hAnsi="Arial" w:cs="Arial"/>
          <w:i/>
          <w:lang w:val="ro-RO"/>
        </w:rPr>
        <w:t xml:space="preserve">  -teren neamenajat –  2009,60 m</w:t>
      </w:r>
      <w:r w:rsidRPr="00821473">
        <w:rPr>
          <w:rFonts w:ascii="Arial" w:hAnsi="Arial" w:cs="Arial"/>
          <w:i/>
          <w:vertAlign w:val="superscript"/>
          <w:lang w:val="ro-RO"/>
        </w:rPr>
        <w:t>2</w:t>
      </w:r>
      <w:r w:rsidRPr="00821473">
        <w:rPr>
          <w:rFonts w:ascii="Arial" w:hAnsi="Arial" w:cs="Arial"/>
          <w:i/>
          <w:lang w:val="ro-RO"/>
        </w:rPr>
        <w:t>;</w:t>
      </w:r>
    </w:p>
    <w:p w:rsidR="00935C68" w:rsidRPr="00821473" w:rsidRDefault="00935C68" w:rsidP="00935C68">
      <w:pPr>
        <w:pStyle w:val="NoSpacing1"/>
        <w:rPr>
          <w:rFonts w:ascii="Arial" w:hAnsi="Arial" w:cs="Arial"/>
          <w:i/>
          <w:lang w:val="ro-RO"/>
        </w:rPr>
      </w:pPr>
    </w:p>
    <w:p w:rsidR="00935C68" w:rsidRPr="00821473" w:rsidRDefault="00935C68" w:rsidP="00935C68">
      <w:pPr>
        <w:pStyle w:val="NoSpacing1"/>
        <w:rPr>
          <w:rFonts w:ascii="Arial" w:hAnsi="Arial" w:cs="Arial"/>
          <w:i/>
          <w:lang w:val="ro-RO"/>
        </w:rPr>
      </w:pPr>
      <w:r w:rsidRPr="00821473">
        <w:rPr>
          <w:rFonts w:ascii="Arial" w:hAnsi="Arial" w:cs="Arial"/>
          <w:i/>
          <w:lang w:val="ro-RO"/>
        </w:rPr>
        <w:t>- accesul pe amplasament se face din DN17;</w:t>
      </w:r>
    </w:p>
    <w:p w:rsidR="00935C68" w:rsidRPr="00821473" w:rsidRDefault="00935C68" w:rsidP="00935C68">
      <w:pPr>
        <w:pStyle w:val="NoSpacing1"/>
        <w:jc w:val="both"/>
        <w:rPr>
          <w:rFonts w:ascii="Arial" w:hAnsi="Arial" w:cs="Arial"/>
          <w:i/>
          <w:lang w:val="ro-RO"/>
        </w:rPr>
      </w:pPr>
      <w:r w:rsidRPr="00821473">
        <w:rPr>
          <w:rFonts w:ascii="Arial" w:hAnsi="Arial" w:cs="Arial"/>
          <w:i/>
          <w:lang w:val="ro-RO"/>
        </w:rPr>
        <w:t>Hala de producție și depozitare ( ambalaje din spumă ) în regim de înălțime parter va cuprinde: un spațiu de producție cu suprafața de 1527,12 m</w:t>
      </w:r>
      <w:r w:rsidRPr="00821473">
        <w:rPr>
          <w:rFonts w:ascii="Arial" w:hAnsi="Arial" w:cs="Arial"/>
          <w:i/>
          <w:vertAlign w:val="superscript"/>
          <w:lang w:val="ro-RO"/>
        </w:rPr>
        <w:t>2</w:t>
      </w:r>
      <w:r w:rsidRPr="00821473">
        <w:rPr>
          <w:rFonts w:ascii="Arial" w:hAnsi="Arial" w:cs="Arial"/>
          <w:i/>
          <w:lang w:val="ro-RO"/>
        </w:rPr>
        <w:t>, grupuri sanitare și 2 spații pentru depozitare.</w:t>
      </w:r>
    </w:p>
    <w:p w:rsidR="00935C68" w:rsidRPr="00821473" w:rsidRDefault="00935C68" w:rsidP="00935C68">
      <w:pPr>
        <w:pStyle w:val="NoSpacing1"/>
        <w:jc w:val="both"/>
        <w:rPr>
          <w:rFonts w:ascii="Arial" w:hAnsi="Arial" w:cs="Arial"/>
          <w:i/>
          <w:lang w:val="ro-RO"/>
        </w:rPr>
      </w:pPr>
      <w:r w:rsidRPr="00821473">
        <w:rPr>
          <w:rFonts w:ascii="Arial" w:hAnsi="Arial" w:cs="Arial"/>
          <w:b/>
          <w:lang w:val="ro-RO"/>
        </w:rPr>
        <w:t xml:space="preserve">b) </w:t>
      </w:r>
      <w:r w:rsidRPr="00821473">
        <w:rPr>
          <w:rFonts w:ascii="Arial" w:hAnsi="Arial" w:cs="Arial"/>
          <w:b/>
          <w:i/>
          <w:lang w:val="ro-RO"/>
        </w:rPr>
        <w:t>cumularea cu alte proiecte existente și/sau aprobate</w:t>
      </w:r>
      <w:r w:rsidRPr="00821473">
        <w:rPr>
          <w:rFonts w:ascii="Arial" w:hAnsi="Arial" w:cs="Arial"/>
          <w:lang w:val="ro-RO"/>
        </w:rPr>
        <w:t xml:space="preserve">: </w:t>
      </w:r>
      <w:r w:rsidRPr="00821473">
        <w:rPr>
          <w:rFonts w:ascii="Arial" w:hAnsi="Arial" w:cs="Arial"/>
          <w:i/>
          <w:lang w:val="ro-RO"/>
        </w:rPr>
        <w:t>în zonă există un proiect de același tip (hala existentă aparținând SC MASTERFOAM SRL, societate autorizată), care are același tip de activitate, dar efectul cumulativ nu este semnificativ;</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c) utilizarea resurselor naturale, în special a solului, a terenurilor, a apei și a biodiversității</w:t>
      </w:r>
      <w:r w:rsidRPr="00821473">
        <w:rPr>
          <w:rFonts w:ascii="Arial" w:hAnsi="Arial" w:cs="Arial"/>
          <w:i/>
          <w:lang w:val="ro-RO"/>
        </w:rPr>
        <w:t>: dintre resursele naturale se utilizează piatră spartă, nisip și pietriș;</w:t>
      </w:r>
    </w:p>
    <w:p w:rsidR="00935C68" w:rsidRPr="00821473" w:rsidRDefault="00935C68" w:rsidP="00935C68">
      <w:pPr>
        <w:spacing w:after="0" w:line="240" w:lineRule="auto"/>
        <w:jc w:val="both"/>
        <w:rPr>
          <w:rFonts w:ascii="Arial" w:hAnsi="Arial" w:cs="Arial"/>
          <w:i/>
          <w:u w:val="single"/>
          <w:lang w:val="ro-RO"/>
        </w:rPr>
      </w:pPr>
      <w:r w:rsidRPr="00821473">
        <w:rPr>
          <w:rFonts w:ascii="Arial" w:hAnsi="Arial" w:cs="Arial"/>
          <w:i/>
          <w:u w:val="single"/>
          <w:lang w:val="ro-RO"/>
        </w:rPr>
        <w:t>Utilități:</w:t>
      </w:r>
    </w:p>
    <w:p w:rsidR="00935C68" w:rsidRPr="00821473" w:rsidRDefault="00935C68" w:rsidP="00935C68">
      <w:pPr>
        <w:numPr>
          <w:ilvl w:val="0"/>
          <w:numId w:val="38"/>
        </w:numPr>
        <w:spacing w:after="0" w:line="240" w:lineRule="auto"/>
        <w:jc w:val="both"/>
        <w:rPr>
          <w:rFonts w:ascii="Arial" w:hAnsi="Arial" w:cs="Arial"/>
          <w:i/>
          <w:lang w:val="ro-RO"/>
        </w:rPr>
      </w:pPr>
      <w:r w:rsidRPr="00821473">
        <w:rPr>
          <w:rFonts w:ascii="Arial" w:hAnsi="Arial" w:cs="Arial"/>
          <w:i/>
          <w:lang w:val="ro-RO"/>
        </w:rPr>
        <w:t>1. Alimentare cu apă: apa potabilă este asigurată de la rețeaua de apă potabilă a localității, în procesul tehnologic nu este necesară apa;</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2. Evacuarea apelor uzate: nu rezultă ape uzate din procesul tehnologic, doar ape uzate menajere care se deversează în bazinul vidanjabil existent  cu capacitatea de 18 m</w:t>
      </w:r>
      <w:r w:rsidRPr="00821473">
        <w:rPr>
          <w:rFonts w:ascii="Arial" w:hAnsi="Arial" w:cs="Arial"/>
          <w:i/>
          <w:vertAlign w:val="superscript"/>
          <w:lang w:val="ro-RO"/>
        </w:rPr>
        <w:t>3</w:t>
      </w:r>
      <w:r w:rsidRPr="00821473">
        <w:rPr>
          <w:rFonts w:ascii="Arial" w:hAnsi="Arial" w:cs="Arial"/>
          <w:i/>
          <w:lang w:val="ro-RO"/>
        </w:rPr>
        <w:t>;</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3. Energie electrică: se folosește energie de la rețeaua electrică;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4. Încălzirea și prepararea apei calde menajere: va fi asigurată cu o centrală termică cu gaz;</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d) cantitatea și tipurile de deșeuri generate/gestionate</w:t>
      </w:r>
      <w:r w:rsidRPr="00821473">
        <w:rPr>
          <w:rFonts w:ascii="Arial" w:hAnsi="Arial" w:cs="Arial"/>
          <w:i/>
          <w:lang w:val="ro-RO"/>
        </w:rPr>
        <w:t xml:space="preserve">: </w:t>
      </w:r>
    </w:p>
    <w:p w:rsidR="00935C68" w:rsidRPr="00821473" w:rsidRDefault="00935C68" w:rsidP="00935C68">
      <w:pPr>
        <w:spacing w:after="0" w:line="100" w:lineRule="atLeast"/>
        <w:jc w:val="both"/>
        <w:rPr>
          <w:rFonts w:ascii="Arial" w:eastAsia="Times New Roman" w:hAnsi="Arial" w:cs="Arial"/>
          <w:i/>
          <w:iCs/>
          <w:lang w:val="ro-RO"/>
        </w:rPr>
      </w:pPr>
      <w:r w:rsidRPr="00821473">
        <w:rPr>
          <w:rFonts w:ascii="Arial" w:hAnsi="Arial" w:cs="Arial"/>
          <w:i/>
          <w:lang w:val="ro-RO"/>
        </w:rPr>
        <w:t>- î</w:t>
      </w:r>
      <w:r w:rsidRPr="00821473">
        <w:rPr>
          <w:rFonts w:ascii="Arial" w:eastAsia="Times New Roman" w:hAnsi="Arial" w:cs="Arial"/>
          <w:i/>
          <w:lang w:val="ro-RO"/>
        </w:rPr>
        <w:t>n</w:t>
      </w:r>
      <w:r w:rsidRPr="00821473">
        <w:rPr>
          <w:rFonts w:ascii="Arial" w:eastAsia="Times New Roman" w:hAnsi="Arial" w:cs="Arial"/>
          <w:i/>
          <w:iCs/>
          <w:lang w:val="ro-RO"/>
        </w:rPr>
        <w:t xml:space="preserve"> perioada execuției lucrărilor se vor genera deșeuri specifice lucrărilor de construcții: beton, cărămidă, sticlă, material plastic, lemn, metal, ghips, care se vor colecta separat în containere metalice speciale, funcție de material și vor fi preluate de firme specializate de reciclare sau de operatorul de salubritate</w:t>
      </w:r>
      <w:r w:rsidRPr="00821473">
        <w:rPr>
          <w:rFonts w:ascii="Arial" w:hAnsi="Arial" w:cs="Arial"/>
          <w:i/>
          <w:lang w:val="ro-RO"/>
        </w:rPr>
        <w:t>;</w:t>
      </w:r>
      <w:r w:rsidRPr="00821473">
        <w:rPr>
          <w:rFonts w:ascii="Arial" w:eastAsia="Times New Roman" w:hAnsi="Arial" w:cs="Arial"/>
          <w:i/>
          <w:iCs/>
          <w:lang w:val="ro-RO"/>
        </w:rPr>
        <w:t xml:space="preserve"> </w:t>
      </w:r>
    </w:p>
    <w:p w:rsidR="00935C68" w:rsidRPr="00821473" w:rsidRDefault="00935C68" w:rsidP="00935C68">
      <w:pPr>
        <w:spacing w:after="0" w:line="240" w:lineRule="auto"/>
        <w:jc w:val="both"/>
        <w:rPr>
          <w:rFonts w:ascii="Arial" w:hAnsi="Arial" w:cs="Arial"/>
          <w:i/>
          <w:lang w:val="ro-RO"/>
        </w:rPr>
      </w:pPr>
      <w:r w:rsidRPr="00821473">
        <w:rPr>
          <w:rFonts w:ascii="Arial" w:eastAsiaTheme="minorHAnsi" w:hAnsi="Arial" w:cs="Arial"/>
          <w:i/>
          <w:lang w:val="ro-RO"/>
        </w:rPr>
        <w:t>-</w:t>
      </w:r>
      <w:r w:rsidRPr="00821473">
        <w:rPr>
          <w:rFonts w:ascii="Arial" w:eastAsiaTheme="minorHAnsi" w:hAnsi="Arial" w:cs="Arial"/>
          <w:i/>
          <w:spacing w:val="12"/>
          <w:lang w:val="ro-RO"/>
        </w:rPr>
        <w:t xml:space="preserve"> </w:t>
      </w:r>
      <w:r w:rsidRPr="00821473">
        <w:rPr>
          <w:rFonts w:ascii="Arial" w:eastAsiaTheme="minorHAnsi" w:hAnsi="Arial" w:cs="Arial"/>
          <w:i/>
          <w:lang w:val="ro-RO"/>
        </w:rPr>
        <w:t xml:space="preserve">deșeurile </w:t>
      </w:r>
      <w:r w:rsidRPr="00821473">
        <w:rPr>
          <w:rFonts w:ascii="Arial" w:hAnsi="Arial" w:cs="Arial"/>
          <w:i/>
          <w:lang w:val="ro-RO"/>
        </w:rPr>
        <w:t>de tip menajer</w:t>
      </w:r>
      <w:r w:rsidRPr="00821473">
        <w:rPr>
          <w:rFonts w:ascii="Arial" w:eastAsiaTheme="minorHAnsi" w:hAnsi="Arial" w:cs="Arial"/>
          <w:i/>
          <w:lang w:val="ro-RO"/>
        </w:rPr>
        <w:t xml:space="preserve"> rezultate de la personalul angajat se vor colecta selectiv şi se vor gestiona conform prevederilor legale în vigoare.</w:t>
      </w:r>
      <w:r w:rsidRPr="00821473">
        <w:rPr>
          <w:rFonts w:ascii="Arial" w:eastAsiaTheme="minorHAnsi" w:hAnsi="Arial" w:cs="Arial"/>
          <w:i/>
          <w:lang w:val="ro-RO" w:eastAsia="ar-SA"/>
        </w:rPr>
        <w:t xml:space="preserve"> Deşeurile menajere vor fi gestionate prin relaţie contractuală cu operatorul de salubritate.</w:t>
      </w:r>
    </w:p>
    <w:p w:rsidR="00935C68" w:rsidRPr="00821473" w:rsidRDefault="00935C68" w:rsidP="00935C68">
      <w:pPr>
        <w:pStyle w:val="NoSpacing1"/>
        <w:jc w:val="both"/>
        <w:rPr>
          <w:rFonts w:ascii="Arial" w:hAnsi="Arial" w:cs="Arial"/>
          <w:b/>
          <w:lang w:val="ro-RO"/>
        </w:rPr>
      </w:pPr>
      <w:r w:rsidRPr="00821473">
        <w:rPr>
          <w:rFonts w:ascii="Arial" w:hAnsi="Arial" w:cs="Arial"/>
          <w:b/>
          <w:lang w:val="ro-RO"/>
        </w:rPr>
        <w:t xml:space="preserve">e) emisiile poluante, inclusiv zgomotul şi alte surse de disconfort: </w:t>
      </w:r>
      <w:r w:rsidRPr="00821473">
        <w:rPr>
          <w:rFonts w:ascii="Arial" w:hAnsi="Arial" w:cs="Arial"/>
          <w:i/>
          <w:lang w:val="ro-RO"/>
        </w:rPr>
        <w:t>rezultă numai la faza de execuție a proiectului și se datorează executării săpăturilor cu ajutorul utilajelor. Este posibilă dispersia particulelor sub formă de praf și producerea</w:t>
      </w:r>
      <w:r w:rsidRPr="00821473">
        <w:rPr>
          <w:rFonts w:ascii="Arial" w:hAnsi="Arial" w:cs="Arial"/>
          <w:i/>
          <w:color w:val="FF0000"/>
          <w:lang w:val="ro-RO"/>
        </w:rPr>
        <w:t xml:space="preserve"> </w:t>
      </w:r>
      <w:r w:rsidRPr="00821473">
        <w:rPr>
          <w:rFonts w:ascii="Arial" w:hAnsi="Arial" w:cs="Arial"/>
          <w:i/>
          <w:lang w:val="ro-RO"/>
        </w:rPr>
        <w:t>de zgomot, în faza de execuție și în faza de funcționare.</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lang w:val="ro-RO"/>
        </w:rPr>
        <w:t>f) riscurile de accidente majore și/sau dezastre relevante pentru proiectul în cauză, inclusiv cele cauzate de schimbările climatice, conform informațiilor științifice:</w:t>
      </w:r>
      <w:r w:rsidRPr="00821473">
        <w:rPr>
          <w:rFonts w:ascii="Arial" w:hAnsi="Arial" w:cs="Arial"/>
          <w:lang w:val="ro-RO"/>
        </w:rPr>
        <w:t xml:space="preserve"> </w:t>
      </w:r>
      <w:r w:rsidRPr="00821473">
        <w:rPr>
          <w:rFonts w:ascii="Arial" w:hAnsi="Arial" w:cs="Arial"/>
          <w:i/>
          <w:lang w:val="ro-RO"/>
        </w:rPr>
        <w:t>proiectul se implementează în intravilan, emisia de praf fiind de scurtă durată.</w:t>
      </w:r>
    </w:p>
    <w:p w:rsidR="00935C68" w:rsidRPr="00821473" w:rsidRDefault="00935C68" w:rsidP="00935C68">
      <w:pPr>
        <w:pStyle w:val="NoSpacing1"/>
        <w:jc w:val="both"/>
        <w:rPr>
          <w:rFonts w:ascii="Arial" w:hAnsi="Arial" w:cs="Arial"/>
          <w:i/>
          <w:lang w:val="ro-RO"/>
        </w:rPr>
      </w:pPr>
      <w:r w:rsidRPr="00821473">
        <w:rPr>
          <w:rFonts w:ascii="Arial" w:hAnsi="Arial" w:cs="Arial"/>
          <w:b/>
          <w:lang w:val="ro-RO"/>
        </w:rPr>
        <w:t>g)</w:t>
      </w:r>
      <w:r w:rsidRPr="00821473">
        <w:rPr>
          <w:rFonts w:ascii="Arial" w:hAnsi="Arial" w:cs="Arial"/>
          <w:lang w:val="ro-RO"/>
        </w:rPr>
        <w:t xml:space="preserve"> </w:t>
      </w:r>
      <w:r w:rsidRPr="00821473">
        <w:rPr>
          <w:rFonts w:ascii="Arial" w:hAnsi="Arial" w:cs="Arial"/>
          <w:b/>
          <w:lang w:val="ro-RO"/>
        </w:rPr>
        <w:t>riscurile pentru sănătatea umană (de ex., din cauza contaminării apei sau a poluării atmosferice):</w:t>
      </w:r>
      <w:r w:rsidRPr="00821473">
        <w:rPr>
          <w:rFonts w:ascii="Arial" w:hAnsi="Arial" w:cs="Arial"/>
          <w:lang w:val="ro-RO"/>
        </w:rPr>
        <w:t xml:space="preserve"> </w:t>
      </w:r>
      <w:r w:rsidRPr="00821473">
        <w:rPr>
          <w:rFonts w:ascii="Arial" w:hAnsi="Arial" w:cs="Arial"/>
          <w:i/>
          <w:lang w:val="ro-RO"/>
        </w:rPr>
        <w:t>proiectul se implementează în intravilanul localității Șieu-Măgheruș și nu prezintă risc pentru sănătatea umană.</w:t>
      </w:r>
    </w:p>
    <w:p w:rsidR="00935C68" w:rsidRPr="00821473" w:rsidRDefault="00935C68" w:rsidP="00935C68">
      <w:pPr>
        <w:spacing w:after="0" w:line="240" w:lineRule="auto"/>
        <w:jc w:val="both"/>
        <w:rPr>
          <w:rFonts w:ascii="Arial" w:hAnsi="Arial" w:cs="Arial"/>
          <w:b/>
          <w:lang w:val="ro-RO"/>
        </w:rPr>
      </w:pPr>
    </w:p>
    <w:p w:rsidR="00935C68" w:rsidRPr="00821473" w:rsidRDefault="00935C68" w:rsidP="00935C68">
      <w:pPr>
        <w:spacing w:after="0" w:line="240" w:lineRule="auto"/>
        <w:jc w:val="both"/>
        <w:rPr>
          <w:rFonts w:ascii="Arial" w:hAnsi="Arial" w:cs="Arial"/>
          <w:b/>
          <w:lang w:val="ro-RO"/>
        </w:rPr>
      </w:pPr>
      <w:r w:rsidRPr="00821473">
        <w:rPr>
          <w:rFonts w:ascii="Arial" w:hAnsi="Arial" w:cs="Arial"/>
          <w:b/>
          <w:lang w:val="ro-RO"/>
        </w:rPr>
        <w:t xml:space="preserve">2. Amplasarea proiectelor: </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lang w:val="ro-RO"/>
        </w:rPr>
        <w:t>2.1</w:t>
      </w:r>
      <w:r w:rsidRPr="00821473">
        <w:rPr>
          <w:rFonts w:ascii="Arial" w:hAnsi="Arial" w:cs="Arial"/>
          <w:lang w:val="ro-RO"/>
        </w:rPr>
        <w:t xml:space="preserve"> </w:t>
      </w:r>
      <w:r w:rsidRPr="00821473">
        <w:rPr>
          <w:rFonts w:ascii="Arial" w:hAnsi="Arial" w:cs="Arial"/>
          <w:b/>
          <w:i/>
          <w:lang w:val="ro-RO"/>
        </w:rPr>
        <w:t xml:space="preserve">utilizarea actuală şi aprobată a terenurilor: </w:t>
      </w:r>
      <w:r w:rsidRPr="00821473">
        <w:rPr>
          <w:rFonts w:ascii="Arial" w:hAnsi="Arial" w:cs="Arial"/>
          <w:i/>
          <w:lang w:val="ro-RO"/>
        </w:rPr>
        <w:t>conform Certificatului de Urbanism nr. 179/26.11.2018, eliberat de Primăria comunei Șieu-Măgheruș terenul destinat proiectului este teren privat, în intravilanul localității Șieu-Măgheruș, categoria de folosință – teren cu destinația curte-construcții;</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821473">
        <w:rPr>
          <w:rFonts w:ascii="Arial" w:hAnsi="Arial" w:cs="Arial"/>
          <w:i/>
          <w:lang w:val="ro-RO"/>
        </w:rPr>
        <w:t>resursele naturale utilizate pentru realizarea proiectului sunt disponibile în zonă;</w:t>
      </w:r>
    </w:p>
    <w:p w:rsidR="00935C68" w:rsidRPr="00821473" w:rsidRDefault="00935C68" w:rsidP="00935C68">
      <w:pPr>
        <w:autoSpaceDE w:val="0"/>
        <w:autoSpaceDN w:val="0"/>
        <w:adjustRightInd w:val="0"/>
        <w:spacing w:after="0" w:line="240" w:lineRule="auto"/>
        <w:jc w:val="both"/>
        <w:rPr>
          <w:rFonts w:ascii="Arial" w:hAnsi="Arial" w:cs="Arial"/>
          <w:b/>
          <w:i/>
          <w:lang w:val="ro-RO"/>
        </w:rPr>
      </w:pPr>
      <w:r w:rsidRPr="00821473">
        <w:rPr>
          <w:rFonts w:ascii="Arial" w:hAnsi="Arial" w:cs="Arial"/>
          <w:b/>
          <w:lang w:val="ro-RO"/>
        </w:rPr>
        <w:t>2.3</w:t>
      </w:r>
      <w:r w:rsidRPr="00821473">
        <w:rPr>
          <w:rFonts w:ascii="Arial" w:hAnsi="Arial" w:cs="Arial"/>
          <w:i/>
          <w:lang w:val="ro-RO"/>
        </w:rPr>
        <w:t xml:space="preserve"> </w:t>
      </w:r>
      <w:r w:rsidRPr="00821473">
        <w:rPr>
          <w:rFonts w:ascii="Arial" w:hAnsi="Arial" w:cs="Arial"/>
          <w:b/>
          <w:i/>
          <w:lang w:val="ro-RO"/>
        </w:rPr>
        <w:t>capacitatea de absorbţie a mediului natural, acordându-se o atenţie specială următoarelor zone:</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a) zone umede, zone riverane, guri ale râurilor – proiectul nu este amplasat în zone umede, riverane, sau guri ale râurilor;</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b) zone costiere şi mediul marin –proiectul nu este amplasat în zonă costieră sau mediu marin;</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c) zonele montane şi forestiere –</w:t>
      </w:r>
      <w:r w:rsidRPr="00821473">
        <w:rPr>
          <w:lang w:val="ro-RO"/>
        </w:rPr>
        <w:t xml:space="preserve"> </w:t>
      </w:r>
      <w:r w:rsidRPr="00821473">
        <w:rPr>
          <w:rFonts w:ascii="Arial" w:hAnsi="Arial" w:cs="Arial"/>
          <w:i/>
          <w:lang w:val="ro-RO"/>
        </w:rPr>
        <w:t>proiectul este amplasat în intravilanul localității Șieu-Măgheruș, deci nu este amplasat în zonă montană și forestieră;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d) arii naturale protejate de interes naţional, comunitar, internaţional – proiectul nu este amplasat în arie naturală protejată de interes național, comunitar, internațional;</w:t>
      </w:r>
    </w:p>
    <w:p w:rsidR="00935C68" w:rsidRPr="00821473" w:rsidRDefault="00935C68" w:rsidP="00935C68">
      <w:pPr>
        <w:autoSpaceDE w:val="0"/>
        <w:autoSpaceDN w:val="0"/>
        <w:adjustRightInd w:val="0"/>
        <w:spacing w:after="0" w:line="240" w:lineRule="auto"/>
        <w:jc w:val="both"/>
        <w:rPr>
          <w:rFonts w:ascii="Arial" w:hAnsi="Arial" w:cs="Arial"/>
          <w:i/>
          <w:lang w:val="ro-RO"/>
        </w:rPr>
      </w:pPr>
      <w:r w:rsidRPr="00821473">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935C68" w:rsidRPr="00821473" w:rsidRDefault="00935C68" w:rsidP="00935C68">
      <w:pPr>
        <w:autoSpaceDE w:val="0"/>
        <w:autoSpaceDN w:val="0"/>
        <w:adjustRightInd w:val="0"/>
        <w:spacing w:after="0" w:line="240" w:lineRule="auto"/>
        <w:jc w:val="both"/>
        <w:rPr>
          <w:rFonts w:ascii="Arial" w:hAnsi="Arial" w:cs="Arial"/>
          <w:i/>
          <w:lang w:val="ro-RO"/>
        </w:rPr>
      </w:pPr>
      <w:r w:rsidRPr="00821473">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g) zonele cu o densitate mare a populației –</w:t>
      </w:r>
      <w:r w:rsidRPr="00821473">
        <w:rPr>
          <w:lang w:val="ro-RO"/>
        </w:rPr>
        <w:t xml:space="preserve"> </w:t>
      </w:r>
      <w:r w:rsidRPr="00821473">
        <w:rPr>
          <w:rFonts w:ascii="Arial" w:hAnsi="Arial" w:cs="Arial"/>
          <w:i/>
          <w:lang w:val="ro-RO"/>
        </w:rPr>
        <w:t>proiectul este amplasat într-o zonă de locuit, dar densitatea populației nu este foarte mare;</w:t>
      </w:r>
    </w:p>
    <w:p w:rsidR="00935C68" w:rsidRPr="00821473" w:rsidRDefault="00935C68" w:rsidP="00935C68">
      <w:pPr>
        <w:autoSpaceDE w:val="0"/>
        <w:autoSpaceDN w:val="0"/>
        <w:adjustRightInd w:val="0"/>
        <w:spacing w:after="0" w:line="240" w:lineRule="auto"/>
        <w:jc w:val="both"/>
        <w:rPr>
          <w:rFonts w:ascii="Arial" w:hAnsi="Arial" w:cs="Arial"/>
          <w:i/>
          <w:lang w:val="ro-RO"/>
        </w:rPr>
      </w:pPr>
      <w:r w:rsidRPr="00821473">
        <w:rPr>
          <w:rFonts w:ascii="Arial" w:hAnsi="Arial" w:cs="Arial"/>
          <w:i/>
          <w:lang w:val="ro-RO"/>
        </w:rPr>
        <w:t>h) peisaje şi situri importante din punct de vedere istoric, cultural sau arheologic– proiectul nu este amplasat în peisaje și situri importante din punct de vedere istoric, cultural și arheologic.</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i/>
          <w:lang w:val="ro-RO"/>
        </w:rPr>
        <w:t xml:space="preserve"> </w:t>
      </w:r>
    </w:p>
    <w:p w:rsidR="00935C68" w:rsidRPr="00821473" w:rsidRDefault="00935C68" w:rsidP="00935C68">
      <w:pPr>
        <w:spacing w:after="0" w:line="240" w:lineRule="auto"/>
        <w:jc w:val="both"/>
        <w:rPr>
          <w:rFonts w:ascii="Arial" w:hAnsi="Arial" w:cs="Arial"/>
          <w:b/>
          <w:i/>
          <w:lang w:val="ro-RO"/>
        </w:rPr>
      </w:pPr>
      <w:r w:rsidRPr="00821473">
        <w:rPr>
          <w:rFonts w:ascii="Arial" w:hAnsi="Arial" w:cs="Arial"/>
          <w:b/>
          <w:i/>
          <w:lang w:val="ro-RO"/>
        </w:rPr>
        <w:t>3. Tipurile și caracteristicile impactului potenţial:</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a)</w:t>
      </w:r>
      <w:r w:rsidRPr="00821473">
        <w:rPr>
          <w:rFonts w:ascii="Arial" w:hAnsi="Arial" w:cs="Arial"/>
          <w:i/>
          <w:lang w:val="ro-RO"/>
        </w:rPr>
        <w:t xml:space="preserve"> </w:t>
      </w:r>
      <w:r w:rsidRPr="00821473">
        <w:rPr>
          <w:rFonts w:ascii="Arial" w:hAnsi="Arial" w:cs="Arial"/>
          <w:b/>
          <w:i/>
          <w:lang w:val="ro-RO"/>
        </w:rPr>
        <w:t>Importanța și extinderea spațială a impactului</w:t>
      </w:r>
      <w:r w:rsidRPr="00821473">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b)</w:t>
      </w:r>
      <w:r w:rsidRPr="00821473">
        <w:rPr>
          <w:rFonts w:ascii="Arial" w:hAnsi="Arial" w:cs="Arial"/>
          <w:i/>
          <w:lang w:val="ro-RO"/>
        </w:rPr>
        <w:t xml:space="preserve"> </w:t>
      </w:r>
      <w:r w:rsidRPr="00821473">
        <w:rPr>
          <w:rFonts w:ascii="Arial" w:hAnsi="Arial" w:cs="Arial"/>
          <w:b/>
          <w:i/>
          <w:lang w:val="ro-RO"/>
        </w:rPr>
        <w:t>Natura impactului -</w:t>
      </w:r>
      <w:r w:rsidRPr="00821473">
        <w:rPr>
          <w:rFonts w:ascii="Arial" w:hAnsi="Arial" w:cs="Arial"/>
          <w:i/>
          <w:lang w:val="ro-RO"/>
        </w:rPr>
        <w:t xml:space="preserve"> impact relativ redus, nesemnificativ și local, doar pe perioada execuției lucrării.</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c)</w:t>
      </w:r>
      <w:r w:rsidRPr="00821473">
        <w:rPr>
          <w:rFonts w:ascii="Arial" w:hAnsi="Arial" w:cs="Arial"/>
          <w:i/>
          <w:lang w:val="ro-RO"/>
        </w:rPr>
        <w:t xml:space="preserve"> </w:t>
      </w:r>
      <w:r w:rsidRPr="00821473">
        <w:rPr>
          <w:rFonts w:ascii="Arial" w:hAnsi="Arial" w:cs="Arial"/>
          <w:b/>
          <w:i/>
          <w:lang w:val="ro-RO"/>
        </w:rPr>
        <w:t>Natura transfrontieră a impactului</w:t>
      </w:r>
      <w:r w:rsidRPr="00821473">
        <w:rPr>
          <w:rFonts w:ascii="Arial" w:hAnsi="Arial" w:cs="Arial"/>
          <w:i/>
          <w:lang w:val="ro-RO"/>
        </w:rPr>
        <w:t xml:space="preserve"> – lucrările propuse nu au efect transfrontieră.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d)</w:t>
      </w:r>
      <w:r w:rsidRPr="00821473">
        <w:rPr>
          <w:rFonts w:ascii="Arial" w:hAnsi="Arial" w:cs="Arial"/>
          <w:i/>
          <w:lang w:val="ro-RO"/>
        </w:rPr>
        <w:t xml:space="preserve"> </w:t>
      </w:r>
      <w:r w:rsidRPr="00821473">
        <w:rPr>
          <w:rFonts w:ascii="Arial" w:hAnsi="Arial" w:cs="Arial"/>
          <w:b/>
          <w:i/>
          <w:lang w:val="ro-RO"/>
        </w:rPr>
        <w:t>Intensitatea şi complexitatea impactului</w:t>
      </w:r>
      <w:r w:rsidRPr="00821473">
        <w:rPr>
          <w:rFonts w:ascii="Arial" w:hAnsi="Arial" w:cs="Arial"/>
          <w:i/>
          <w:lang w:val="ro-RO"/>
        </w:rPr>
        <w:t xml:space="preserve"> - impactul este redus și se manifestă doar asupra factorului de mediu aer și sol și doar pe perioada execuției lucrării;</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e)</w:t>
      </w:r>
      <w:r w:rsidRPr="00821473">
        <w:rPr>
          <w:rFonts w:ascii="Arial" w:hAnsi="Arial" w:cs="Arial"/>
          <w:i/>
          <w:lang w:val="ro-RO"/>
        </w:rPr>
        <w:t xml:space="preserve"> </w:t>
      </w:r>
      <w:r w:rsidRPr="00821473">
        <w:rPr>
          <w:rFonts w:ascii="Arial" w:hAnsi="Arial" w:cs="Arial"/>
          <w:b/>
          <w:i/>
          <w:lang w:val="ro-RO"/>
        </w:rPr>
        <w:t>Probabilitatea impactului</w:t>
      </w:r>
      <w:r w:rsidRPr="00821473">
        <w:rPr>
          <w:rFonts w:ascii="Arial" w:hAnsi="Arial" w:cs="Arial"/>
          <w:i/>
          <w:lang w:val="ro-RO"/>
        </w:rPr>
        <w:t xml:space="preserve"> – impact cu probabilitate redusă manifestat numai pe parcursul realizării investiției.</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f)</w:t>
      </w:r>
      <w:r w:rsidRPr="00821473">
        <w:rPr>
          <w:rFonts w:ascii="Arial" w:hAnsi="Arial" w:cs="Arial"/>
          <w:i/>
          <w:lang w:val="ro-RO"/>
        </w:rPr>
        <w:t xml:space="preserve"> </w:t>
      </w:r>
      <w:r w:rsidRPr="00821473">
        <w:rPr>
          <w:rFonts w:ascii="Arial" w:hAnsi="Arial" w:cs="Arial"/>
          <w:b/>
          <w:i/>
          <w:lang w:val="ro-RO"/>
        </w:rPr>
        <w:t>Debutul, durata, frecvenţa şi reversibilitatea impactului</w:t>
      </w:r>
      <w:r w:rsidRPr="00821473">
        <w:rPr>
          <w:rFonts w:ascii="Arial" w:hAnsi="Arial" w:cs="Arial"/>
          <w:i/>
          <w:lang w:val="ro-RO"/>
        </w:rPr>
        <w:t xml:space="preserve"> – impactul se va manifesta pe perioada de execuţie fiind reversibil odată cu lucrările de refacere a amplasamentului la încetarea activităţii. </w:t>
      </w:r>
    </w:p>
    <w:p w:rsidR="00935C68" w:rsidRPr="00821473" w:rsidRDefault="00935C68" w:rsidP="00935C68">
      <w:pPr>
        <w:pStyle w:val="al"/>
        <w:shd w:val="clear" w:color="auto" w:fill="FFFFFF"/>
        <w:spacing w:before="0" w:beforeAutospacing="0" w:after="0" w:afterAutospacing="0"/>
        <w:jc w:val="both"/>
        <w:rPr>
          <w:rFonts w:ascii="Arial" w:hAnsi="Arial" w:cs="Arial"/>
          <w:i/>
          <w:sz w:val="22"/>
          <w:szCs w:val="22"/>
          <w:lang w:val="ro-RO"/>
        </w:rPr>
      </w:pPr>
      <w:r w:rsidRPr="00821473">
        <w:rPr>
          <w:rFonts w:ascii="Arial" w:hAnsi="Arial" w:cs="Arial"/>
          <w:b/>
          <w:i/>
          <w:sz w:val="22"/>
          <w:szCs w:val="22"/>
          <w:lang w:val="ro-RO"/>
        </w:rPr>
        <w:t xml:space="preserve">g) Cumularea impactului cu impactul altor proiecte existente și/sau aprobate - </w:t>
      </w:r>
      <w:r w:rsidRPr="00821473">
        <w:rPr>
          <w:rFonts w:ascii="Arial" w:hAnsi="Arial" w:cs="Arial"/>
          <w:i/>
          <w:sz w:val="22"/>
          <w:szCs w:val="22"/>
          <w:lang w:val="ro-RO"/>
        </w:rPr>
        <w:t>nu există alte proiecte în zonă;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 xml:space="preserve">h) Posibilitatea de reducere efectivă a impactului - </w:t>
      </w:r>
      <w:r w:rsidRPr="00821473">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p>
    <w:p w:rsidR="00935C68" w:rsidRPr="00821473" w:rsidRDefault="00935C68" w:rsidP="00935C68">
      <w:pPr>
        <w:spacing w:after="0" w:line="240" w:lineRule="auto"/>
        <w:jc w:val="both"/>
        <w:rPr>
          <w:rFonts w:ascii="Arial" w:eastAsia="Times New Roman" w:hAnsi="Arial" w:cs="Arial"/>
          <w:lang w:val="ro-RO"/>
        </w:rPr>
      </w:pPr>
    </w:p>
    <w:p w:rsidR="00935C68" w:rsidRPr="00821473" w:rsidRDefault="00935C68" w:rsidP="00935C68">
      <w:pPr>
        <w:autoSpaceDE w:val="0"/>
        <w:autoSpaceDN w:val="0"/>
        <w:adjustRightInd w:val="0"/>
        <w:spacing w:after="0" w:line="240" w:lineRule="auto"/>
        <w:jc w:val="both"/>
        <w:rPr>
          <w:rFonts w:ascii="Arial" w:hAnsi="Arial" w:cs="Arial"/>
          <w:b/>
          <w:lang w:val="ro-RO"/>
        </w:rPr>
      </w:pPr>
      <w:r w:rsidRPr="00821473">
        <w:rPr>
          <w:rFonts w:ascii="Arial" w:hAnsi="Arial" w:cs="Arial"/>
          <w:b/>
          <w:lang w:val="ro-RO"/>
        </w:rPr>
        <w:t xml:space="preserve">II. </w:t>
      </w:r>
      <w:r w:rsidRPr="00821473">
        <w:rPr>
          <w:rFonts w:ascii="Arial" w:eastAsia="Times New Roman" w:hAnsi="Arial" w:cs="Arial"/>
          <w:b/>
          <w:lang w:val="ro-RO"/>
        </w:rPr>
        <w:t xml:space="preserve">Motivele pe baza cărora s-a stabilit necesitatea </w:t>
      </w:r>
      <w:r w:rsidRPr="00821473">
        <w:rPr>
          <w:rFonts w:ascii="Arial" w:hAnsi="Arial" w:cs="Arial"/>
          <w:b/>
          <w:lang w:val="ro-RO"/>
        </w:rPr>
        <w:t>neefectuării evaluării adecvate</w:t>
      </w:r>
      <w:r w:rsidRPr="00821473">
        <w:rPr>
          <w:rFonts w:ascii="Arial" w:eastAsia="Times New Roman" w:hAnsi="Arial" w:cs="Arial"/>
          <w:b/>
          <w:lang w:val="ro-RO"/>
        </w:rPr>
        <w:t xml:space="preserve"> sunt următoarele</w:t>
      </w:r>
      <w:r w:rsidRPr="00821473">
        <w:rPr>
          <w:rFonts w:ascii="Arial" w:hAnsi="Arial" w:cs="Arial"/>
          <w:b/>
          <w:lang w:val="ro-RO"/>
        </w:rPr>
        <w:t>:</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lang w:val="ro-RO"/>
        </w:rPr>
        <w:t>−</w:t>
      </w:r>
      <w:r w:rsidRPr="00821473">
        <w:rPr>
          <w:rFonts w:ascii="Arial" w:hAnsi="Arial" w:cs="Arial"/>
          <w:b/>
          <w:bCs/>
          <w:lang w:val="ro-RO"/>
        </w:rPr>
        <w:t xml:space="preserve"> </w:t>
      </w:r>
      <w:r w:rsidRPr="00821473">
        <w:rPr>
          <w:rFonts w:ascii="Arial" w:hAnsi="Arial" w:cs="Arial"/>
          <w:bCs/>
          <w:i/>
          <w:lang w:val="ro-RO"/>
        </w:rPr>
        <w:t>p</w:t>
      </w:r>
      <w:r w:rsidRPr="00821473">
        <w:rPr>
          <w:rFonts w:ascii="Arial" w:hAnsi="Arial" w:cs="Arial"/>
          <w:i/>
          <w:lang w:val="ro-RO"/>
        </w:rPr>
        <w:t>roiectul propus nu intră sub incidența </w:t>
      </w:r>
      <w:hyperlink r:id="rId16" w:anchor="p-48878121" w:tgtFrame="_blank" w:history="1">
        <w:r w:rsidRPr="00821473">
          <w:rPr>
            <w:rFonts w:ascii="Arial" w:hAnsi="Arial" w:cs="Arial"/>
            <w:i/>
            <w:lang w:val="ro-RO"/>
          </w:rPr>
          <w:t>art. 28</w:t>
        </w:r>
      </w:hyperlink>
      <w:r w:rsidRPr="00821473">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821473">
          <w:rPr>
            <w:rFonts w:ascii="Arial" w:hAnsi="Arial" w:cs="Arial"/>
            <w:i/>
            <w:lang w:val="ro-RO"/>
          </w:rPr>
          <w:t>nr. 49/2011</w:t>
        </w:r>
      </w:hyperlink>
      <w:r w:rsidRPr="00821473">
        <w:rPr>
          <w:rFonts w:ascii="Arial" w:hAnsi="Arial" w:cs="Arial"/>
          <w:i/>
          <w:lang w:val="ro-RO"/>
        </w:rPr>
        <w:t>, cu modificările și completările ulterioare ÷ amplasament în afara ariilor naturale protejate.</w:t>
      </w:r>
    </w:p>
    <w:p w:rsidR="00935C68" w:rsidRPr="00821473" w:rsidRDefault="00935C68" w:rsidP="00935C68">
      <w:pPr>
        <w:autoSpaceDE w:val="0"/>
        <w:autoSpaceDN w:val="0"/>
        <w:adjustRightInd w:val="0"/>
        <w:spacing w:after="0" w:line="240" w:lineRule="auto"/>
        <w:jc w:val="both"/>
        <w:rPr>
          <w:rFonts w:ascii="Arial" w:hAnsi="Arial" w:cs="Arial"/>
          <w:b/>
          <w:lang w:val="ro-RO"/>
        </w:rPr>
      </w:pPr>
    </w:p>
    <w:p w:rsidR="00935C68" w:rsidRPr="00821473" w:rsidRDefault="00935C68" w:rsidP="00935C68">
      <w:pPr>
        <w:autoSpaceDE w:val="0"/>
        <w:autoSpaceDN w:val="0"/>
        <w:adjustRightInd w:val="0"/>
        <w:spacing w:after="0" w:line="240" w:lineRule="auto"/>
        <w:jc w:val="both"/>
        <w:rPr>
          <w:rFonts w:ascii="Arial" w:eastAsia="Times New Roman" w:hAnsi="Arial" w:cs="Arial"/>
          <w:lang w:val="ro-RO" w:eastAsia="ro-RO"/>
        </w:rPr>
      </w:pPr>
      <w:r w:rsidRPr="00821473">
        <w:rPr>
          <w:rFonts w:ascii="Arial" w:hAnsi="Arial" w:cs="Arial"/>
          <w:b/>
          <w:lang w:val="ro-RO"/>
        </w:rPr>
        <w:t xml:space="preserve">III. </w:t>
      </w:r>
      <w:r w:rsidRPr="00821473">
        <w:rPr>
          <w:rFonts w:ascii="Arial" w:eastAsia="Times New Roman" w:hAnsi="Arial" w:cs="Arial"/>
          <w:b/>
          <w:lang w:val="ro-RO" w:eastAsia="ro-RO"/>
        </w:rPr>
        <w:t>Motivele pe baza cărora s-a stabilit necesitatea neefectuării evaluării impactului asupra corpurilor de apă</w:t>
      </w:r>
      <w:r w:rsidRPr="00821473">
        <w:rPr>
          <w:rFonts w:ascii="Arial" w:eastAsia="Times New Roman" w:hAnsi="Arial" w:cs="Arial"/>
          <w:lang w:val="ro-RO" w:eastAsia="ro-RO"/>
        </w:rPr>
        <w:t xml:space="preserve"> </w:t>
      </w:r>
      <w:r w:rsidRPr="00821473">
        <w:rPr>
          <w:rFonts w:ascii="Arial" w:eastAsia="Times New Roman" w:hAnsi="Arial" w:cs="Arial"/>
          <w:b/>
          <w:lang w:val="ro-RO"/>
        </w:rPr>
        <w:t>sunt următoarele</w:t>
      </w:r>
      <w:r w:rsidRPr="00821473">
        <w:rPr>
          <w:rFonts w:ascii="Arial" w:hAnsi="Arial" w:cs="Arial"/>
          <w:b/>
          <w:lang w:val="ro-RO"/>
        </w:rPr>
        <w:t>:</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lang w:val="ro-RO"/>
        </w:rPr>
        <w:t>−</w:t>
      </w:r>
      <w:r w:rsidRPr="00821473">
        <w:rPr>
          <w:rFonts w:ascii="Arial" w:hAnsi="Arial" w:cs="Arial"/>
          <w:b/>
          <w:bCs/>
          <w:lang w:val="ro-RO"/>
        </w:rPr>
        <w:t xml:space="preserve"> </w:t>
      </w:r>
      <w:r w:rsidRPr="00821473">
        <w:rPr>
          <w:rFonts w:ascii="Arial" w:hAnsi="Arial" w:cs="Arial"/>
          <w:bCs/>
          <w:i/>
          <w:lang w:val="ro-RO"/>
        </w:rPr>
        <w:t>p</w:t>
      </w:r>
      <w:r w:rsidRPr="00821473">
        <w:rPr>
          <w:rFonts w:ascii="Arial" w:hAnsi="Arial" w:cs="Arial"/>
          <w:i/>
          <w:lang w:val="ro-RO"/>
        </w:rPr>
        <w:t>roiectul propus nu intră</w:t>
      </w:r>
      <w:r w:rsidRPr="00821473">
        <w:rPr>
          <w:rFonts w:ascii="Arial" w:hAnsi="Arial" w:cs="Arial"/>
          <w:b/>
          <w:i/>
          <w:lang w:val="ro-RO"/>
        </w:rPr>
        <w:t xml:space="preserve"> </w:t>
      </w:r>
      <w:r w:rsidRPr="00821473">
        <w:rPr>
          <w:rFonts w:ascii="Arial" w:hAnsi="Arial" w:cs="Arial"/>
          <w:i/>
          <w:lang w:val="ro-RO"/>
        </w:rPr>
        <w:t>sub incidența prevederilor </w:t>
      </w:r>
      <w:hyperlink r:id="rId18" w:anchor="p-10135143" w:tgtFrame="_blank" w:history="1">
        <w:r w:rsidRPr="00821473">
          <w:rPr>
            <w:rFonts w:ascii="Arial" w:hAnsi="Arial" w:cs="Arial"/>
            <w:b/>
            <w:i/>
            <w:lang w:val="ro-RO"/>
          </w:rPr>
          <w:t>art. 48</w:t>
        </w:r>
      </w:hyperlink>
      <w:r w:rsidRPr="00821473">
        <w:rPr>
          <w:rFonts w:ascii="Arial" w:hAnsi="Arial" w:cs="Arial"/>
          <w:b/>
          <w:i/>
          <w:lang w:val="ro-RO"/>
        </w:rPr>
        <w:t> și </w:t>
      </w:r>
      <w:hyperlink r:id="rId19" w:anchor="p-10135178" w:tgtFrame="_blank" w:history="1">
        <w:r w:rsidRPr="00821473">
          <w:rPr>
            <w:rFonts w:ascii="Arial" w:hAnsi="Arial" w:cs="Arial"/>
            <w:b/>
            <w:i/>
            <w:lang w:val="ro-RO"/>
          </w:rPr>
          <w:t>54</w:t>
        </w:r>
      </w:hyperlink>
      <w:r w:rsidRPr="00821473">
        <w:rPr>
          <w:rFonts w:ascii="Arial" w:hAnsi="Arial" w:cs="Arial"/>
          <w:i/>
          <w:lang w:val="ro-RO"/>
        </w:rPr>
        <w:t> din Legea apelor nr. 107/1996, cu modificările și completările ulterioare.</w:t>
      </w:r>
    </w:p>
    <w:p w:rsidR="00935C68" w:rsidRPr="00821473" w:rsidRDefault="00935C68" w:rsidP="00935C68">
      <w:pPr>
        <w:spacing w:after="0" w:line="240" w:lineRule="auto"/>
        <w:jc w:val="both"/>
        <w:rPr>
          <w:rFonts w:ascii="Arial" w:eastAsia="Times New Roman" w:hAnsi="Arial" w:cs="Arial"/>
          <w:b/>
          <w:lang w:val="ro-RO" w:eastAsia="ro-RO"/>
        </w:rPr>
      </w:pPr>
    </w:p>
    <w:p w:rsidR="00935C68" w:rsidRPr="00821473" w:rsidRDefault="00935C68" w:rsidP="00935C68">
      <w:pPr>
        <w:spacing w:after="0" w:line="240" w:lineRule="auto"/>
        <w:jc w:val="both"/>
        <w:rPr>
          <w:rFonts w:ascii="Arial" w:hAnsi="Arial" w:cs="Arial"/>
          <w:b/>
          <w:lang w:val="ro-RO"/>
        </w:rPr>
      </w:pPr>
      <w:r w:rsidRPr="00821473">
        <w:rPr>
          <w:rFonts w:ascii="Arial" w:hAnsi="Arial" w:cs="Arial"/>
          <w:i/>
          <w:lang w:val="ro-RO"/>
        </w:rPr>
        <w:t xml:space="preserve">            </w:t>
      </w:r>
      <w:r w:rsidRPr="00821473">
        <w:rPr>
          <w:rFonts w:ascii="Arial" w:hAnsi="Arial" w:cs="Arial"/>
          <w:b/>
          <w:lang w:val="ro-RO"/>
        </w:rPr>
        <w:t>Condiţii de realizare a proiectului:</w:t>
      </w:r>
    </w:p>
    <w:p w:rsidR="00935C68" w:rsidRPr="00821473" w:rsidRDefault="00935C68" w:rsidP="00935C68">
      <w:pPr>
        <w:spacing w:after="0" w:line="240" w:lineRule="auto"/>
        <w:jc w:val="both"/>
        <w:rPr>
          <w:rFonts w:ascii="Arial" w:hAnsi="Arial" w:cs="Arial"/>
          <w:i/>
          <w:lang w:val="ro-RO" w:eastAsia="ar-SA"/>
        </w:rPr>
      </w:pPr>
      <w:r w:rsidRPr="00821473">
        <w:rPr>
          <w:rFonts w:ascii="Arial" w:hAnsi="Arial" w:cs="Arial"/>
          <w:b/>
          <w:i/>
          <w:lang w:val="ro-RO" w:eastAsia="ar-SA"/>
        </w:rPr>
        <w:t xml:space="preserve">  1.</w:t>
      </w:r>
      <w:r w:rsidRPr="00821473">
        <w:rPr>
          <w:rFonts w:ascii="Arial" w:hAnsi="Arial" w:cs="Arial"/>
          <w:i/>
          <w:lang w:val="ro-RO" w:eastAsia="ar-SA"/>
        </w:rPr>
        <w:t xml:space="preserve"> Se vor respecta prevederile O.U.G. nr. 195/2005 privind protecţia mediului, cu modificările şi completările ulterioare.</w:t>
      </w:r>
    </w:p>
    <w:p w:rsidR="00935C68" w:rsidRPr="00821473" w:rsidRDefault="00935C68" w:rsidP="00935C68">
      <w:pPr>
        <w:spacing w:after="0" w:line="240" w:lineRule="auto"/>
        <w:jc w:val="both"/>
        <w:rPr>
          <w:rFonts w:ascii="Arial" w:hAnsi="Arial" w:cs="Arial"/>
          <w:i/>
          <w:lang w:val="ro-RO" w:eastAsia="ar-SA"/>
        </w:rPr>
      </w:pPr>
      <w:r w:rsidRPr="00821473">
        <w:rPr>
          <w:rFonts w:ascii="Arial" w:hAnsi="Arial" w:cs="Arial"/>
          <w:b/>
          <w:i/>
          <w:lang w:val="ro-RO" w:eastAsia="ar-SA"/>
        </w:rPr>
        <w:t xml:space="preserve">  2.</w:t>
      </w:r>
      <w:r w:rsidRPr="00821473">
        <w:rPr>
          <w:rFonts w:ascii="Arial" w:hAnsi="Arial" w:cs="Arial"/>
          <w:i/>
          <w:lang w:val="ro-RO" w:eastAsia="ar-SA"/>
        </w:rPr>
        <w:t xml:space="preserve"> Se vor respecta documentația tehnică, normativele și prescripțiile tehnice specifice </w:t>
      </w:r>
      <w:r w:rsidRPr="00821473">
        <w:rPr>
          <w:rFonts w:ascii="Arial" w:hAnsi="Arial" w:cs="Arial"/>
          <w:bCs/>
          <w:i/>
          <w:lang w:val="ro-RO"/>
        </w:rPr>
        <w:t>– date, parametrii – justificare a prezentei decizii</w:t>
      </w:r>
      <w:r w:rsidRPr="00821473">
        <w:rPr>
          <w:rFonts w:ascii="Arial" w:hAnsi="Arial" w:cs="Arial"/>
          <w:i/>
          <w:lang w:val="ro-RO" w:eastAsia="ar-SA"/>
        </w:rPr>
        <w:t>.</w:t>
      </w:r>
    </w:p>
    <w:p w:rsidR="00935C68" w:rsidRPr="00821473" w:rsidRDefault="00935C68" w:rsidP="00935C68">
      <w:pPr>
        <w:tabs>
          <w:tab w:val="left" w:pos="270"/>
          <w:tab w:val="left" w:pos="1080"/>
        </w:tabs>
        <w:autoSpaceDE w:val="0"/>
        <w:autoSpaceDN w:val="0"/>
        <w:adjustRightInd w:val="0"/>
        <w:spacing w:after="0" w:line="240" w:lineRule="auto"/>
        <w:jc w:val="both"/>
        <w:rPr>
          <w:rFonts w:ascii="Arial" w:hAnsi="Arial" w:cs="Arial"/>
          <w:i/>
          <w:lang w:val="ro-RO"/>
        </w:rPr>
      </w:pPr>
      <w:r w:rsidRPr="00821473">
        <w:rPr>
          <w:rFonts w:ascii="Arial" w:hAnsi="Arial" w:cs="Arial"/>
          <w:b/>
          <w:i/>
          <w:lang w:val="ro-RO"/>
        </w:rPr>
        <w:t xml:space="preserve">  3.</w:t>
      </w:r>
      <w:r w:rsidRPr="00821473">
        <w:rPr>
          <w:rFonts w:ascii="Arial" w:hAnsi="Arial" w:cs="Arial"/>
          <w:i/>
          <w:lang w:val="ro-RO"/>
        </w:rPr>
        <w:t xml:space="preserve"> Nu se ocupă suprafețe suplimentare de teren pe perioada executării lucrărilor, materialele necesare se vor depozita direct în incintă.</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eastAsia="ar-SA"/>
        </w:rPr>
        <w:t xml:space="preserve">  4.</w:t>
      </w:r>
      <w:r w:rsidRPr="00821473">
        <w:rPr>
          <w:rFonts w:ascii="Arial" w:hAnsi="Arial" w:cs="Arial"/>
          <w:i/>
          <w:lang w:val="ro-RO" w:eastAsia="ar-SA"/>
        </w:rPr>
        <w:t xml:space="preserve"> </w:t>
      </w:r>
      <w:r w:rsidRPr="00821473">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eastAsia="ar-SA"/>
        </w:rPr>
        <w:t xml:space="preserve">  5.</w:t>
      </w:r>
      <w:r w:rsidRPr="00821473">
        <w:rPr>
          <w:rFonts w:ascii="Arial" w:hAnsi="Arial" w:cs="Arial"/>
          <w:i/>
          <w:lang w:val="ro-RO" w:eastAsia="ar-SA"/>
        </w:rPr>
        <w:t xml:space="preserve"> </w:t>
      </w:r>
      <w:r w:rsidRPr="0082147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935C68" w:rsidRPr="00821473" w:rsidRDefault="00935C68" w:rsidP="00935C68">
      <w:pPr>
        <w:spacing w:after="0" w:line="240" w:lineRule="auto"/>
        <w:jc w:val="both"/>
        <w:rPr>
          <w:rFonts w:ascii="Arial" w:hAnsi="Arial" w:cs="Arial"/>
          <w:i/>
          <w:lang w:val="ro-RO"/>
        </w:rPr>
      </w:pPr>
      <w:r w:rsidRPr="00821473">
        <w:rPr>
          <w:rFonts w:ascii="Arial" w:hAnsi="Arial" w:cs="Arial"/>
          <w:b/>
          <w:i/>
          <w:lang w:val="ro-RO"/>
        </w:rPr>
        <w:t xml:space="preserve">  6.</w:t>
      </w:r>
      <w:r w:rsidRPr="00821473">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935C68" w:rsidRPr="00821473" w:rsidRDefault="00935C68" w:rsidP="00935C68">
      <w:pPr>
        <w:spacing w:after="0" w:line="240" w:lineRule="auto"/>
        <w:jc w:val="both"/>
        <w:rPr>
          <w:rFonts w:ascii="Arial" w:hAnsi="Arial" w:cs="Arial"/>
          <w:i/>
          <w:iCs/>
          <w:lang w:val="ro-RO"/>
        </w:rPr>
      </w:pPr>
      <w:r w:rsidRPr="00821473">
        <w:rPr>
          <w:rFonts w:ascii="Arial" w:hAnsi="Arial" w:cs="Arial"/>
          <w:b/>
          <w:i/>
          <w:iCs/>
          <w:lang w:val="ro-RO"/>
        </w:rPr>
        <w:t xml:space="preserve">  7</w:t>
      </w:r>
      <w:r w:rsidRPr="0082147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935C68" w:rsidRPr="00821473" w:rsidRDefault="00935C68" w:rsidP="00935C68">
      <w:pPr>
        <w:spacing w:after="0" w:line="240" w:lineRule="auto"/>
        <w:jc w:val="both"/>
        <w:rPr>
          <w:rFonts w:ascii="Arial" w:hAnsi="Arial" w:cs="Arial"/>
          <w:i/>
          <w:iCs/>
          <w:lang w:val="ro-RO"/>
        </w:rPr>
      </w:pPr>
      <w:r w:rsidRPr="00821473">
        <w:rPr>
          <w:rFonts w:ascii="Arial" w:hAnsi="Arial" w:cs="Arial"/>
          <w:b/>
          <w:i/>
          <w:iCs/>
          <w:lang w:val="ro-RO"/>
        </w:rPr>
        <w:t xml:space="preserve">  8.</w:t>
      </w:r>
      <w:r w:rsidRPr="00821473">
        <w:rPr>
          <w:rFonts w:ascii="Arial" w:hAnsi="Arial" w:cs="Arial"/>
          <w:i/>
          <w:iCs/>
          <w:lang w:val="ro-RO"/>
        </w:rPr>
        <w:t xml:space="preserve"> La încheierea lucrărilor se vor îndepărta atât materialele rămase neutilizate, cât şi deşeurile rezultate în timpul lucrărilor.</w:t>
      </w:r>
    </w:p>
    <w:p w:rsidR="00935C68" w:rsidRPr="00821473" w:rsidRDefault="00935C68" w:rsidP="00935C68">
      <w:pPr>
        <w:spacing w:after="0" w:line="240" w:lineRule="auto"/>
        <w:jc w:val="both"/>
        <w:rPr>
          <w:rFonts w:ascii="Arial" w:hAnsi="Arial" w:cs="Arial"/>
          <w:bCs/>
          <w:i/>
          <w:lang w:val="ro-RO"/>
        </w:rPr>
      </w:pPr>
      <w:r w:rsidRPr="00821473">
        <w:rPr>
          <w:rFonts w:ascii="Arial" w:hAnsi="Arial" w:cs="Arial"/>
          <w:b/>
          <w:i/>
          <w:lang w:val="ro-RO"/>
        </w:rPr>
        <w:t xml:space="preserve">  9.</w:t>
      </w:r>
      <w:r w:rsidRPr="00821473">
        <w:rPr>
          <w:rFonts w:ascii="Arial" w:hAnsi="Arial" w:cs="Arial"/>
          <w:i/>
          <w:lang w:val="ro-RO"/>
        </w:rPr>
        <w:t xml:space="preserve"> S</w:t>
      </w:r>
      <w:r w:rsidRPr="00821473">
        <w:rPr>
          <w:rFonts w:ascii="Arial" w:hAnsi="Arial" w:cs="Arial"/>
          <w:bCs/>
          <w:i/>
          <w:lang w:val="ro-RO"/>
        </w:rPr>
        <w:t>e interzice accesul de pe amplasament pe drumurile publice cu utilaje şi mijloace de transport necurăţate.</w:t>
      </w:r>
    </w:p>
    <w:p w:rsidR="00935C68" w:rsidRPr="00821473" w:rsidRDefault="00935C68" w:rsidP="00935C68">
      <w:pPr>
        <w:pStyle w:val="NoSpacing1"/>
        <w:jc w:val="both"/>
        <w:rPr>
          <w:rFonts w:ascii="Arial" w:hAnsi="Arial" w:cs="Arial"/>
          <w:lang w:val="ro-RO"/>
        </w:rPr>
      </w:pPr>
      <w:r w:rsidRPr="00821473">
        <w:rPr>
          <w:rFonts w:ascii="Arial" w:hAnsi="Arial" w:cs="Arial"/>
          <w:b/>
          <w:i/>
          <w:iCs/>
          <w:lang w:val="ro-RO"/>
        </w:rPr>
        <w:t>10.</w:t>
      </w:r>
      <w:r w:rsidRPr="00821473">
        <w:rPr>
          <w:rFonts w:ascii="Arial" w:hAnsi="Arial" w:cs="Arial"/>
          <w:i/>
          <w:iCs/>
          <w:lang w:val="ro-RO"/>
        </w:rPr>
        <w:t xml:space="preserve"> </w:t>
      </w:r>
      <w:r w:rsidRPr="0082147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821473">
        <w:rPr>
          <w:rFonts w:ascii="Arial" w:hAnsi="Arial" w:cs="Arial"/>
          <w:lang w:val="ro-RO"/>
        </w:rPr>
        <w:t xml:space="preserve"> </w:t>
      </w:r>
      <w:r w:rsidRPr="00821473">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935C68" w:rsidRPr="00821473" w:rsidRDefault="00935C68" w:rsidP="00935C68">
      <w:pPr>
        <w:spacing w:after="0" w:line="240" w:lineRule="auto"/>
        <w:ind w:firstLine="426"/>
        <w:jc w:val="both"/>
        <w:rPr>
          <w:rFonts w:ascii="Arial" w:hAnsi="Arial" w:cs="Arial"/>
          <w:i/>
          <w:lang w:val="ro-RO"/>
        </w:rPr>
      </w:pPr>
      <w:r w:rsidRPr="00821473">
        <w:rPr>
          <w:rFonts w:ascii="Arial" w:hAnsi="Arial" w:cs="Arial"/>
          <w:i/>
          <w:lang w:val="ro-RO"/>
        </w:rPr>
        <w:t>Gestionarea deșeurilor se va face cu respectarea strictă a prevederilor Legii nr. 211/2011 privind regimul deşeurilor, cu modificările și completările ulterioare.</w:t>
      </w:r>
    </w:p>
    <w:p w:rsidR="00935C68" w:rsidRPr="00821473" w:rsidRDefault="00935C68" w:rsidP="00935C68">
      <w:pPr>
        <w:spacing w:after="0" w:line="240" w:lineRule="auto"/>
        <w:jc w:val="both"/>
        <w:rPr>
          <w:rFonts w:ascii="Arial" w:hAnsi="Arial" w:cs="Arial"/>
          <w:i/>
          <w:lang w:val="ro-RO" w:eastAsia="ar-SA"/>
        </w:rPr>
      </w:pPr>
      <w:r w:rsidRPr="00821473">
        <w:rPr>
          <w:rFonts w:ascii="Arial" w:hAnsi="Arial" w:cs="Arial"/>
          <w:b/>
          <w:i/>
          <w:lang w:val="ro-RO" w:eastAsia="ar-SA"/>
        </w:rPr>
        <w:t>11.</w:t>
      </w:r>
      <w:r w:rsidRPr="00821473">
        <w:rPr>
          <w:rFonts w:ascii="Arial" w:hAnsi="Arial" w:cs="Arial"/>
          <w:i/>
          <w:lang w:val="ro-RO" w:eastAsia="ar-SA"/>
        </w:rPr>
        <w:t xml:space="preserve"> </w:t>
      </w:r>
      <w:r w:rsidRPr="00821473">
        <w:rPr>
          <w:rFonts w:ascii="Arial" w:hAnsi="Arial" w:cs="Arial"/>
          <w:i/>
          <w:lang w:val="ro-RO"/>
        </w:rPr>
        <w:t>Atât pentru perioada execuţiei lucrărilor, cât şi în perioada de funcţionare a obiectivului, se vor lua toate măsurile necesare pentru:</w:t>
      </w:r>
    </w:p>
    <w:p w:rsidR="00935C68" w:rsidRPr="00821473" w:rsidRDefault="00935C68" w:rsidP="00935C68">
      <w:pPr>
        <w:pStyle w:val="Listparagraf"/>
        <w:ind w:left="0" w:firstLine="720"/>
        <w:jc w:val="both"/>
        <w:rPr>
          <w:rFonts w:ascii="Arial" w:hAnsi="Arial" w:cs="Arial"/>
          <w:i/>
          <w:lang w:val="ro-RO"/>
        </w:rPr>
      </w:pPr>
      <w:r w:rsidRPr="00821473">
        <w:rPr>
          <w:rFonts w:ascii="Arial" w:hAnsi="Arial" w:cs="Arial"/>
          <w:i/>
          <w:lang w:val="ro-RO"/>
        </w:rPr>
        <w:t xml:space="preserve">   </w:t>
      </w:r>
      <w:r w:rsidRPr="00821473">
        <w:rPr>
          <w:rFonts w:ascii="Arial" w:hAnsi="Arial" w:cs="Arial"/>
          <w:b/>
          <w:i/>
          <w:lang w:val="ro-RO"/>
        </w:rPr>
        <w:t>-</w:t>
      </w:r>
      <w:r w:rsidRPr="00821473">
        <w:rPr>
          <w:rFonts w:ascii="Arial" w:hAnsi="Arial" w:cs="Arial"/>
          <w:i/>
          <w:lang w:val="ro-RO"/>
        </w:rPr>
        <w:t xml:space="preserve"> evitarea scurgerilor accidentale de produse petroliere de la mijloacele de transport utilizate;</w:t>
      </w:r>
    </w:p>
    <w:p w:rsidR="00935C68" w:rsidRPr="00821473" w:rsidRDefault="00935C68" w:rsidP="00935C68">
      <w:pPr>
        <w:pStyle w:val="Listparagraf"/>
        <w:ind w:left="0" w:firstLine="720"/>
        <w:jc w:val="both"/>
        <w:rPr>
          <w:rFonts w:ascii="Arial" w:hAnsi="Arial" w:cs="Arial"/>
          <w:i/>
          <w:lang w:val="ro-RO"/>
        </w:rPr>
      </w:pPr>
      <w:r w:rsidRPr="00821473">
        <w:rPr>
          <w:rFonts w:ascii="Arial" w:hAnsi="Arial" w:cs="Arial"/>
          <w:b/>
          <w:i/>
          <w:lang w:val="ro-RO"/>
        </w:rPr>
        <w:t xml:space="preserve">   -</w:t>
      </w:r>
      <w:r w:rsidRPr="00821473">
        <w:rPr>
          <w:rFonts w:ascii="Arial" w:hAnsi="Arial" w:cs="Arial"/>
          <w:i/>
          <w:lang w:val="ro-RO"/>
        </w:rPr>
        <w:t xml:space="preserve"> evitarea depozitării necontrolate a materialelor folosite şi a deşeurilor rezultate;</w:t>
      </w:r>
    </w:p>
    <w:p w:rsidR="00935C68" w:rsidRPr="00821473" w:rsidRDefault="00935C68" w:rsidP="00935C68">
      <w:pPr>
        <w:pStyle w:val="Listparagraf"/>
        <w:ind w:left="0" w:firstLine="720"/>
        <w:jc w:val="both"/>
        <w:rPr>
          <w:rFonts w:ascii="Arial" w:hAnsi="Arial" w:cs="Arial"/>
          <w:i/>
          <w:lang w:val="ro-RO"/>
        </w:rPr>
      </w:pPr>
      <w:r w:rsidRPr="00821473">
        <w:rPr>
          <w:rFonts w:ascii="Arial" w:hAnsi="Arial" w:cs="Arial"/>
          <w:b/>
          <w:i/>
          <w:lang w:val="ro-RO"/>
        </w:rPr>
        <w:t xml:space="preserve">   -</w:t>
      </w:r>
      <w:r w:rsidRPr="00821473">
        <w:rPr>
          <w:rFonts w:ascii="Arial" w:hAnsi="Arial" w:cs="Arial"/>
          <w:i/>
          <w:lang w:val="ro-RO"/>
        </w:rPr>
        <w:t xml:space="preserve"> asigurarea permanentă a stocului de materiale și dotări necesare pentru combaterea efectelor poluărilor accidentale (materiale absorbante).</w:t>
      </w:r>
    </w:p>
    <w:p w:rsidR="00935C68" w:rsidRPr="00821473" w:rsidRDefault="00935C68" w:rsidP="00935C68">
      <w:pPr>
        <w:spacing w:after="0" w:line="240" w:lineRule="auto"/>
        <w:jc w:val="both"/>
        <w:outlineLvl w:val="0"/>
        <w:rPr>
          <w:rFonts w:ascii="Arial" w:hAnsi="Arial" w:cs="Arial"/>
          <w:i/>
          <w:lang w:val="ro-RO"/>
        </w:rPr>
      </w:pPr>
      <w:r w:rsidRPr="00821473">
        <w:rPr>
          <w:rFonts w:ascii="Arial" w:hAnsi="Arial" w:cs="Arial"/>
          <w:b/>
          <w:i/>
          <w:lang w:val="ro-RO"/>
        </w:rPr>
        <w:t xml:space="preserve">12. </w:t>
      </w:r>
      <w:r w:rsidRPr="00821473">
        <w:rPr>
          <w:rFonts w:ascii="Arial" w:hAnsi="Arial" w:cs="Arial"/>
          <w:i/>
          <w:lang w:val="ro-RO"/>
        </w:rPr>
        <w:t>Titularul proiectului și antreprenorul/constructorul sunt obligați să respecte și să implementeze toate măsurile de reducere a impactului, precum și condițiile</w:t>
      </w:r>
      <w:r w:rsidRPr="00821473">
        <w:rPr>
          <w:rFonts w:ascii="Arial" w:hAnsi="Arial" w:cs="Arial"/>
          <w:b/>
          <w:i/>
          <w:lang w:val="ro-RO"/>
        </w:rPr>
        <w:t xml:space="preserve"> </w:t>
      </w:r>
      <w:r w:rsidRPr="00821473">
        <w:rPr>
          <w:rFonts w:ascii="Arial" w:hAnsi="Arial" w:cs="Arial"/>
          <w:i/>
          <w:lang w:val="ro-RO"/>
        </w:rPr>
        <w:t>prevăzute în documentația care a stat la baza emiterii prezentei decizii.</w:t>
      </w:r>
    </w:p>
    <w:p w:rsidR="00935C68" w:rsidRPr="00821473" w:rsidRDefault="00935C68" w:rsidP="00935C68">
      <w:pPr>
        <w:tabs>
          <w:tab w:val="left" w:pos="270"/>
          <w:tab w:val="left" w:pos="1080"/>
        </w:tabs>
        <w:autoSpaceDE w:val="0"/>
        <w:autoSpaceDN w:val="0"/>
        <w:adjustRightInd w:val="0"/>
        <w:spacing w:after="0" w:line="240" w:lineRule="auto"/>
        <w:jc w:val="both"/>
        <w:rPr>
          <w:rFonts w:ascii="Arial" w:hAnsi="Arial" w:cs="Arial"/>
          <w:i/>
          <w:lang w:val="ro-RO"/>
        </w:rPr>
      </w:pPr>
      <w:r w:rsidRPr="00821473">
        <w:rPr>
          <w:rFonts w:ascii="Arial" w:hAnsi="Arial" w:cs="Arial"/>
          <w:b/>
          <w:i/>
          <w:lang w:val="ro-RO"/>
        </w:rPr>
        <w:t>13.</w:t>
      </w:r>
      <w:r w:rsidRPr="00821473">
        <w:rPr>
          <w:rFonts w:ascii="Arial" w:hAnsi="Arial" w:cs="Arial"/>
          <w:i/>
          <w:lang w:val="ro-RO"/>
        </w:rPr>
        <w:t xml:space="preserve"> Alimentarea cu carburanţi a mijloacelor auto și schimburile de ulei se vor face numai pe amplasamente autorizate.</w:t>
      </w:r>
    </w:p>
    <w:p w:rsidR="00935C68" w:rsidRPr="00821473" w:rsidRDefault="00935C68" w:rsidP="00935C68">
      <w:pPr>
        <w:tabs>
          <w:tab w:val="left" w:pos="270"/>
          <w:tab w:val="left" w:pos="1080"/>
        </w:tabs>
        <w:autoSpaceDE w:val="0"/>
        <w:autoSpaceDN w:val="0"/>
        <w:adjustRightInd w:val="0"/>
        <w:spacing w:after="0" w:line="240" w:lineRule="auto"/>
        <w:jc w:val="both"/>
        <w:rPr>
          <w:rFonts w:ascii="Arial" w:hAnsi="Arial" w:cs="Arial"/>
          <w:i/>
          <w:lang w:val="ro-RO"/>
        </w:rPr>
      </w:pPr>
      <w:r w:rsidRPr="00821473">
        <w:rPr>
          <w:rFonts w:ascii="Arial" w:eastAsia="Times New Roman" w:hAnsi="Arial" w:cs="Arial"/>
          <w:b/>
          <w:i/>
          <w:lang w:val="ro-RO"/>
        </w:rPr>
        <w:t>15.</w:t>
      </w:r>
      <w:r w:rsidRPr="00821473">
        <w:rPr>
          <w:rFonts w:ascii="Arial" w:eastAsia="Times New Roman" w:hAnsi="Arial" w:cs="Arial"/>
          <w:i/>
          <w:lang w:val="ro-RO"/>
        </w:rPr>
        <w:t xml:space="preserve"> L</w:t>
      </w:r>
      <w:r w:rsidRPr="00821473">
        <w:rPr>
          <w:rFonts w:ascii="Arial" w:eastAsia="Times New Roman" w:hAnsi="Arial" w:cs="Arial"/>
          <w:bCs/>
          <w:i/>
          <w:lang w:val="ro-RO"/>
        </w:rPr>
        <w:t xml:space="preserve">a finalizarea investiţiei, titularul va </w:t>
      </w:r>
      <w:r w:rsidRPr="00821473">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Pr>
          <w:rFonts w:ascii="Arial" w:eastAsia="Times New Roman" w:hAnsi="Arial" w:cs="Arial"/>
          <w:bCs/>
          <w:i/>
          <w:iCs/>
          <w:lang w:val="ro-RO"/>
        </w:rPr>
        <w:t>rmării cu actul de reglementare.</w:t>
      </w:r>
    </w:p>
    <w:p w:rsidR="00935C68" w:rsidRPr="00821473" w:rsidRDefault="00935C68" w:rsidP="00935C68">
      <w:pPr>
        <w:autoSpaceDE w:val="0"/>
        <w:autoSpaceDN w:val="0"/>
        <w:adjustRightInd w:val="0"/>
        <w:spacing w:after="0" w:line="240" w:lineRule="auto"/>
        <w:ind w:firstLine="720"/>
        <w:jc w:val="both"/>
        <w:rPr>
          <w:rFonts w:ascii="Arial" w:eastAsia="Times New Roman" w:hAnsi="Arial" w:cs="Arial"/>
          <w:lang w:val="ro-RO" w:eastAsia="ro-RO"/>
        </w:rPr>
      </w:pPr>
    </w:p>
    <w:p w:rsidR="00935C68" w:rsidRPr="00821473" w:rsidRDefault="00935C68" w:rsidP="00935C68">
      <w:pPr>
        <w:autoSpaceDE w:val="0"/>
        <w:autoSpaceDN w:val="0"/>
        <w:adjustRightInd w:val="0"/>
        <w:spacing w:after="0" w:line="240" w:lineRule="auto"/>
        <w:ind w:firstLine="720"/>
        <w:jc w:val="both"/>
        <w:rPr>
          <w:rFonts w:ascii="Arial" w:eastAsia="Times New Roman" w:hAnsi="Arial" w:cs="Arial"/>
          <w:b/>
          <w:lang w:val="ro-RO" w:eastAsia="ro-RO"/>
        </w:rPr>
      </w:pPr>
      <w:r w:rsidRPr="0082147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35C68" w:rsidRPr="00821473" w:rsidRDefault="00935C68" w:rsidP="00935C68">
      <w:pPr>
        <w:shd w:val="clear" w:color="auto" w:fill="FFFFFF"/>
        <w:spacing w:after="0" w:line="240" w:lineRule="auto"/>
        <w:jc w:val="both"/>
        <w:rPr>
          <w:rFonts w:ascii="Arial" w:eastAsia="Times New Roman" w:hAnsi="Arial" w:cs="Arial"/>
          <w:b/>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821473">
          <w:rPr>
            <w:rFonts w:ascii="Arial" w:eastAsia="Times New Roman" w:hAnsi="Arial" w:cs="Arial"/>
            <w:lang w:val="ro-RO" w:eastAsia="ro-RO"/>
          </w:rPr>
          <w:t>nr. 554/2004</w:t>
        </w:r>
      </w:hyperlink>
      <w:r w:rsidRPr="00821473">
        <w:rPr>
          <w:rFonts w:ascii="Arial" w:eastAsia="Times New Roman" w:hAnsi="Arial" w:cs="Arial"/>
          <w:lang w:val="ro-RO" w:eastAsia="ro-RO"/>
        </w:rPr>
        <w:t>, cu modificările și completările ulterioare.</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Procedura de soluționare a plângerii prealabile prevăzută la art. 22 alin. (1) este gratuită și trebuie să fie echitabilă, rapidă și corectă.</w:t>
      </w: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p>
    <w:p w:rsidR="00935C68" w:rsidRPr="00821473" w:rsidRDefault="00935C68" w:rsidP="00935C68">
      <w:pPr>
        <w:shd w:val="clear" w:color="auto" w:fill="FFFFFF"/>
        <w:spacing w:after="0" w:line="240" w:lineRule="auto"/>
        <w:ind w:firstLine="720"/>
        <w:jc w:val="both"/>
        <w:rPr>
          <w:rFonts w:ascii="Arial" w:eastAsia="Times New Roman" w:hAnsi="Arial" w:cs="Arial"/>
          <w:lang w:val="ro-RO" w:eastAsia="ro-RO"/>
        </w:rPr>
      </w:pPr>
      <w:r w:rsidRPr="0082147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821473">
          <w:rPr>
            <w:rFonts w:ascii="Arial" w:eastAsia="Times New Roman" w:hAnsi="Arial" w:cs="Arial"/>
            <w:lang w:val="ro-RO" w:eastAsia="ro-RO"/>
          </w:rPr>
          <w:t>nr. 554/2004</w:t>
        </w:r>
      </w:hyperlink>
      <w:r w:rsidRPr="00821473">
        <w:rPr>
          <w:rFonts w:ascii="Arial" w:eastAsia="Times New Roman" w:hAnsi="Arial" w:cs="Arial"/>
          <w:lang w:val="ro-RO" w:eastAsia="ro-RO"/>
        </w:rPr>
        <w:t>, cu modificările și completările ulterioare</w:t>
      </w:r>
    </w:p>
    <w:p w:rsidR="00935C68" w:rsidRPr="00821473" w:rsidRDefault="00935C68" w:rsidP="00935C68">
      <w:pPr>
        <w:spacing w:after="0" w:line="240" w:lineRule="auto"/>
        <w:jc w:val="center"/>
        <w:rPr>
          <w:rFonts w:ascii="Arial" w:hAnsi="Arial" w:cs="Arial"/>
          <w:snapToGrid w:val="0"/>
          <w:lang w:val="ro-RO"/>
        </w:rPr>
      </w:pPr>
    </w:p>
    <w:p w:rsidR="00935C68" w:rsidRPr="00821473" w:rsidRDefault="00935C68" w:rsidP="00935C68">
      <w:pPr>
        <w:spacing w:after="0" w:line="240" w:lineRule="auto"/>
        <w:jc w:val="center"/>
        <w:rPr>
          <w:rFonts w:ascii="Arial" w:hAnsi="Arial" w:cs="Arial"/>
          <w:snapToGrid w:val="0"/>
          <w:lang w:val="ro-RO"/>
        </w:rPr>
      </w:pPr>
    </w:p>
    <w:p w:rsidR="00935C68" w:rsidRPr="00821473" w:rsidRDefault="00935C68" w:rsidP="00935C68">
      <w:pPr>
        <w:spacing w:after="0" w:line="240" w:lineRule="auto"/>
        <w:jc w:val="center"/>
        <w:rPr>
          <w:rFonts w:ascii="Arial" w:hAnsi="Arial" w:cs="Arial"/>
          <w:snapToGrid w:val="0"/>
          <w:lang w:val="ro-RO"/>
        </w:rPr>
      </w:pPr>
      <w:r w:rsidRPr="00821473">
        <w:rPr>
          <w:rFonts w:ascii="Arial" w:hAnsi="Arial" w:cs="Arial"/>
          <w:snapToGrid w:val="0"/>
          <w:lang w:val="ro-RO"/>
        </w:rPr>
        <w:t>DIRECTOR EXECUTIV,</w:t>
      </w:r>
    </w:p>
    <w:p w:rsidR="00935C68" w:rsidRPr="00821473" w:rsidRDefault="00935C68" w:rsidP="00935C68">
      <w:pPr>
        <w:spacing w:after="0" w:line="240" w:lineRule="auto"/>
        <w:jc w:val="center"/>
        <w:rPr>
          <w:rFonts w:ascii="Arial" w:hAnsi="Arial" w:cs="Arial"/>
          <w:snapToGrid w:val="0"/>
          <w:lang w:val="ro-RO"/>
        </w:rPr>
      </w:pPr>
    </w:p>
    <w:p w:rsidR="00935C68" w:rsidRPr="00821473" w:rsidRDefault="00935C68" w:rsidP="00935C68">
      <w:pPr>
        <w:spacing w:after="0" w:line="240" w:lineRule="auto"/>
        <w:jc w:val="center"/>
        <w:rPr>
          <w:rFonts w:ascii="Arial" w:hAnsi="Arial" w:cs="Arial"/>
          <w:snapToGrid w:val="0"/>
          <w:lang w:val="ro-RO"/>
        </w:rPr>
      </w:pPr>
      <w:r w:rsidRPr="00821473">
        <w:rPr>
          <w:rFonts w:ascii="Arial" w:hAnsi="Arial" w:cs="Arial"/>
          <w:snapToGrid w:val="0"/>
          <w:lang w:val="ro-RO"/>
        </w:rPr>
        <w:t>biolog-chimist Sever Ioan ROMAN</w:t>
      </w:r>
    </w:p>
    <w:p w:rsidR="00935C68" w:rsidRPr="00821473" w:rsidRDefault="00935C68" w:rsidP="00935C68">
      <w:pPr>
        <w:jc w:val="both"/>
        <w:rPr>
          <w:rFonts w:ascii="Arial" w:hAnsi="Arial" w:cs="Arial"/>
          <w:snapToGrid w:val="0"/>
          <w:lang w:val="ro-RO"/>
        </w:rPr>
      </w:pP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r w:rsidRPr="00821473">
        <w:rPr>
          <w:rFonts w:ascii="Arial" w:hAnsi="Arial" w:cs="Arial"/>
          <w:snapToGrid w:val="0"/>
          <w:lang w:val="ro-RO"/>
        </w:rPr>
        <w:tab/>
      </w:r>
    </w:p>
    <w:p w:rsidR="00935C68" w:rsidRPr="00821473" w:rsidRDefault="00935C68" w:rsidP="00935C68">
      <w:pPr>
        <w:autoSpaceDE w:val="0"/>
        <w:autoSpaceDN w:val="0"/>
        <w:adjustRightInd w:val="0"/>
        <w:spacing w:after="0" w:line="240" w:lineRule="auto"/>
        <w:jc w:val="both"/>
        <w:rPr>
          <w:rFonts w:ascii="Arial" w:hAnsi="Arial" w:cs="Arial"/>
          <w:lang w:val="ro-RO"/>
        </w:rPr>
      </w:pPr>
    </w:p>
    <w:p w:rsidR="00935C68" w:rsidRPr="00821473" w:rsidRDefault="00935C68" w:rsidP="00935C68">
      <w:pPr>
        <w:autoSpaceDE w:val="0"/>
        <w:autoSpaceDN w:val="0"/>
        <w:adjustRightInd w:val="0"/>
        <w:spacing w:after="0" w:line="240" w:lineRule="auto"/>
        <w:jc w:val="both"/>
        <w:rPr>
          <w:rFonts w:ascii="Arial" w:hAnsi="Arial" w:cs="Arial"/>
          <w:lang w:val="ro-RO"/>
        </w:rPr>
      </w:pPr>
    </w:p>
    <w:p w:rsidR="00935C68" w:rsidRPr="00821473" w:rsidRDefault="00935C68" w:rsidP="00935C68">
      <w:pPr>
        <w:autoSpaceDE w:val="0"/>
        <w:autoSpaceDN w:val="0"/>
        <w:adjustRightInd w:val="0"/>
        <w:spacing w:after="0" w:line="240" w:lineRule="auto"/>
        <w:jc w:val="both"/>
        <w:rPr>
          <w:rFonts w:ascii="Arial" w:hAnsi="Arial" w:cs="Arial"/>
          <w:lang w:val="ro-RO"/>
        </w:rPr>
      </w:pPr>
    </w:p>
    <w:p w:rsidR="00935C68" w:rsidRPr="00821473" w:rsidRDefault="00935C68" w:rsidP="00935C68">
      <w:pPr>
        <w:spacing w:after="0" w:line="240" w:lineRule="auto"/>
        <w:ind w:left="720" w:firstLine="495"/>
        <w:jc w:val="both"/>
        <w:rPr>
          <w:rFonts w:ascii="Arial" w:hAnsi="Arial" w:cs="Arial"/>
          <w:lang w:val="ro-RO"/>
        </w:rPr>
      </w:pPr>
      <w:r w:rsidRPr="00821473">
        <w:rPr>
          <w:rFonts w:ascii="Arial" w:hAnsi="Arial" w:cs="Arial"/>
          <w:lang w:val="ro-RO"/>
        </w:rPr>
        <w:t xml:space="preserve"> ŞEF SERVICIU </w:t>
      </w:r>
      <w:r w:rsidRPr="00821473">
        <w:rPr>
          <w:rFonts w:ascii="Arial" w:hAnsi="Arial" w:cs="Arial"/>
          <w:lang w:val="ro-RO"/>
        </w:rPr>
        <w:tab/>
      </w:r>
      <w:r w:rsidRPr="00821473">
        <w:rPr>
          <w:rFonts w:ascii="Arial" w:hAnsi="Arial" w:cs="Arial"/>
          <w:lang w:val="ro-RO"/>
        </w:rPr>
        <w:tab/>
      </w:r>
      <w:r w:rsidRPr="00821473">
        <w:rPr>
          <w:rFonts w:ascii="Arial" w:hAnsi="Arial" w:cs="Arial"/>
          <w:lang w:val="ro-RO"/>
        </w:rPr>
        <w:tab/>
      </w:r>
      <w:r w:rsidRPr="00821473">
        <w:rPr>
          <w:rFonts w:ascii="Arial" w:hAnsi="Arial" w:cs="Arial"/>
          <w:lang w:val="ro-RO"/>
        </w:rPr>
        <w:tab/>
      </w:r>
      <w:r w:rsidRPr="00821473">
        <w:rPr>
          <w:rFonts w:ascii="Arial" w:hAnsi="Arial" w:cs="Arial"/>
          <w:lang w:val="ro-RO"/>
        </w:rPr>
        <w:tab/>
      </w:r>
      <w:r w:rsidRPr="00821473">
        <w:rPr>
          <w:rFonts w:ascii="Arial" w:hAnsi="Arial" w:cs="Arial"/>
          <w:lang w:val="ro-RO"/>
        </w:rPr>
        <w:tab/>
        <w:t xml:space="preserve">                ŞEF SERVICIU</w:t>
      </w:r>
    </w:p>
    <w:p w:rsidR="00935C68" w:rsidRPr="00821473" w:rsidRDefault="00935C68" w:rsidP="00935C68">
      <w:pPr>
        <w:spacing w:after="0" w:line="240" w:lineRule="auto"/>
        <w:jc w:val="both"/>
        <w:rPr>
          <w:rFonts w:ascii="Arial" w:hAnsi="Arial" w:cs="Arial"/>
          <w:lang w:val="ro-RO"/>
        </w:rPr>
      </w:pPr>
      <w:r w:rsidRPr="00821473">
        <w:rPr>
          <w:rFonts w:ascii="Arial" w:hAnsi="Arial" w:cs="Arial"/>
          <w:lang w:val="ro-RO"/>
        </w:rPr>
        <w:t xml:space="preserve">  AVIZE, ACORDURI, AUTORIZAŢII,</w:t>
      </w:r>
      <w:r w:rsidRPr="00821473">
        <w:rPr>
          <w:rFonts w:ascii="Arial" w:hAnsi="Arial" w:cs="Arial"/>
          <w:lang w:val="ro-RO"/>
        </w:rPr>
        <w:tab/>
      </w:r>
      <w:r w:rsidRPr="00821473">
        <w:rPr>
          <w:rFonts w:ascii="Arial" w:hAnsi="Arial" w:cs="Arial"/>
          <w:lang w:val="ro-RO"/>
        </w:rPr>
        <w:tab/>
      </w:r>
      <w:r w:rsidRPr="00821473">
        <w:rPr>
          <w:rFonts w:ascii="Arial" w:hAnsi="Arial" w:cs="Arial"/>
          <w:lang w:val="ro-RO"/>
        </w:rPr>
        <w:tab/>
        <w:t xml:space="preserve">     CALITATEA FACTORILOR DE MEDIU</w:t>
      </w:r>
    </w:p>
    <w:p w:rsidR="00935C68" w:rsidRPr="00821473" w:rsidRDefault="00935C68" w:rsidP="00935C68">
      <w:pPr>
        <w:spacing w:after="0" w:line="240" w:lineRule="auto"/>
        <w:rPr>
          <w:rFonts w:ascii="Arial" w:eastAsia="Times New Roman" w:hAnsi="Arial" w:cs="Arial"/>
          <w:lang w:val="ro-RO"/>
        </w:rPr>
      </w:pPr>
      <w:r w:rsidRPr="00821473">
        <w:rPr>
          <w:rFonts w:ascii="Arial" w:hAnsi="Arial" w:cs="Arial"/>
          <w:lang w:val="ro-RO"/>
        </w:rPr>
        <w:t xml:space="preserve">                 ing. Marinela Suciu </w:t>
      </w:r>
      <w:r w:rsidRPr="00821473">
        <w:rPr>
          <w:rFonts w:ascii="Arial" w:eastAsia="Times New Roman" w:hAnsi="Arial" w:cs="Arial"/>
          <w:lang w:val="ro-RO"/>
        </w:rPr>
        <w:t xml:space="preserve"> </w:t>
      </w:r>
      <w:r w:rsidRPr="00821473">
        <w:rPr>
          <w:rFonts w:ascii="Arial" w:eastAsia="Times New Roman" w:hAnsi="Arial" w:cs="Arial"/>
          <w:lang w:val="ro-RO"/>
        </w:rPr>
        <w:tab/>
      </w:r>
      <w:r w:rsidRPr="00821473">
        <w:rPr>
          <w:rFonts w:ascii="Arial" w:eastAsia="Times New Roman" w:hAnsi="Arial" w:cs="Arial"/>
          <w:lang w:val="ro-RO"/>
        </w:rPr>
        <w:tab/>
      </w:r>
      <w:r w:rsidRPr="00821473">
        <w:rPr>
          <w:rFonts w:ascii="Arial" w:eastAsia="Times New Roman" w:hAnsi="Arial" w:cs="Arial"/>
          <w:lang w:val="ro-RO"/>
        </w:rPr>
        <w:tab/>
      </w:r>
      <w:r w:rsidRPr="00821473">
        <w:rPr>
          <w:rFonts w:ascii="Arial" w:eastAsia="Times New Roman" w:hAnsi="Arial" w:cs="Arial"/>
          <w:lang w:val="ro-RO"/>
        </w:rPr>
        <w:tab/>
      </w:r>
      <w:r w:rsidRPr="00821473">
        <w:rPr>
          <w:rFonts w:ascii="Arial" w:eastAsia="Times New Roman" w:hAnsi="Arial" w:cs="Arial"/>
          <w:lang w:val="ro-RO"/>
        </w:rPr>
        <w:tab/>
        <w:t xml:space="preserve">              ing. Anca Zaharie</w:t>
      </w:r>
    </w:p>
    <w:p w:rsidR="00935C68" w:rsidRPr="00821473" w:rsidRDefault="00935C68" w:rsidP="00935C68">
      <w:pPr>
        <w:spacing w:after="0" w:line="240" w:lineRule="auto"/>
        <w:ind w:firstLine="720"/>
        <w:rPr>
          <w:rFonts w:ascii="Arial" w:hAnsi="Arial" w:cs="Arial"/>
          <w:iCs/>
          <w:snapToGrid w:val="0"/>
          <w:lang w:val="ro-RO"/>
        </w:rPr>
      </w:pPr>
    </w:p>
    <w:p w:rsidR="00935C68" w:rsidRPr="00821473" w:rsidRDefault="00935C68" w:rsidP="00935C68">
      <w:pPr>
        <w:spacing w:after="0" w:line="240" w:lineRule="auto"/>
        <w:ind w:firstLine="720"/>
        <w:rPr>
          <w:rFonts w:ascii="Arial" w:hAnsi="Arial" w:cs="Arial"/>
          <w:iCs/>
          <w:snapToGrid w:val="0"/>
          <w:lang w:val="ro-RO"/>
        </w:rPr>
      </w:pPr>
    </w:p>
    <w:p w:rsidR="00935C68" w:rsidRPr="00821473" w:rsidRDefault="00935C68" w:rsidP="00935C68">
      <w:pPr>
        <w:spacing w:after="0" w:line="240" w:lineRule="auto"/>
        <w:ind w:firstLine="720"/>
        <w:rPr>
          <w:rFonts w:ascii="Arial" w:hAnsi="Arial" w:cs="Arial"/>
          <w:iCs/>
          <w:snapToGrid w:val="0"/>
          <w:lang w:val="ro-RO"/>
        </w:rPr>
      </w:pPr>
    </w:p>
    <w:p w:rsidR="00935C68" w:rsidRPr="00821473" w:rsidRDefault="00935C68" w:rsidP="00935C68">
      <w:pPr>
        <w:spacing w:after="0" w:line="240" w:lineRule="auto"/>
        <w:ind w:firstLine="720"/>
        <w:rPr>
          <w:rFonts w:ascii="Arial" w:hAnsi="Arial" w:cs="Arial"/>
          <w:iCs/>
          <w:snapToGrid w:val="0"/>
          <w:lang w:val="ro-RO"/>
        </w:rPr>
      </w:pPr>
      <w:r w:rsidRPr="00821473">
        <w:rPr>
          <w:rFonts w:ascii="Arial" w:hAnsi="Arial" w:cs="Arial"/>
          <w:iCs/>
          <w:snapToGrid w:val="0"/>
          <w:lang w:val="ro-RO"/>
        </w:rPr>
        <w:t xml:space="preserve">             ÎNTOCMIT, </w:t>
      </w:r>
      <w:r w:rsidRPr="00821473">
        <w:rPr>
          <w:rFonts w:ascii="Arial" w:hAnsi="Arial" w:cs="Arial"/>
          <w:iCs/>
          <w:snapToGrid w:val="0"/>
          <w:lang w:val="ro-RO"/>
        </w:rPr>
        <w:tab/>
      </w:r>
      <w:r w:rsidRPr="00821473">
        <w:rPr>
          <w:rFonts w:ascii="Arial" w:hAnsi="Arial" w:cs="Arial"/>
          <w:iCs/>
          <w:snapToGrid w:val="0"/>
          <w:lang w:val="ro-RO"/>
        </w:rPr>
        <w:tab/>
      </w:r>
      <w:r w:rsidRPr="00821473">
        <w:rPr>
          <w:rFonts w:ascii="Arial" w:hAnsi="Arial" w:cs="Arial"/>
          <w:iCs/>
          <w:snapToGrid w:val="0"/>
          <w:lang w:val="ro-RO"/>
        </w:rPr>
        <w:tab/>
      </w:r>
      <w:r w:rsidRPr="00821473">
        <w:rPr>
          <w:rFonts w:ascii="Arial" w:hAnsi="Arial" w:cs="Arial"/>
          <w:iCs/>
          <w:snapToGrid w:val="0"/>
          <w:lang w:val="ro-RO"/>
        </w:rPr>
        <w:tab/>
      </w:r>
      <w:r w:rsidRPr="00821473">
        <w:rPr>
          <w:rFonts w:ascii="Arial" w:hAnsi="Arial" w:cs="Arial"/>
          <w:iCs/>
          <w:snapToGrid w:val="0"/>
          <w:lang w:val="ro-RO"/>
        </w:rPr>
        <w:tab/>
      </w:r>
      <w:r w:rsidRPr="00821473">
        <w:rPr>
          <w:rFonts w:ascii="Arial" w:hAnsi="Arial" w:cs="Arial"/>
          <w:iCs/>
          <w:snapToGrid w:val="0"/>
          <w:lang w:val="ro-RO"/>
        </w:rPr>
        <w:tab/>
      </w:r>
      <w:r w:rsidRPr="00821473">
        <w:rPr>
          <w:rFonts w:ascii="Arial" w:hAnsi="Arial" w:cs="Arial"/>
          <w:iCs/>
          <w:snapToGrid w:val="0"/>
          <w:lang w:val="ro-RO"/>
        </w:rPr>
        <w:tab/>
        <w:t xml:space="preserve">           ÎNTOCMIT,</w:t>
      </w:r>
      <w:r w:rsidRPr="00821473">
        <w:rPr>
          <w:rFonts w:ascii="Arial" w:hAnsi="Arial" w:cs="Arial"/>
          <w:iCs/>
          <w:snapToGrid w:val="0"/>
          <w:lang w:val="ro-RO"/>
        </w:rPr>
        <w:tab/>
        <w:t xml:space="preserve">             </w:t>
      </w:r>
    </w:p>
    <w:p w:rsidR="00935C68" w:rsidRPr="00821473" w:rsidRDefault="00935C68" w:rsidP="00935C68">
      <w:pPr>
        <w:spacing w:after="0" w:line="240" w:lineRule="auto"/>
        <w:ind w:firstLine="720"/>
        <w:rPr>
          <w:rFonts w:ascii="Arial" w:hAnsi="Arial" w:cs="Arial"/>
          <w:iCs/>
          <w:snapToGrid w:val="0"/>
          <w:lang w:val="ro-RO"/>
        </w:rPr>
      </w:pPr>
      <w:r w:rsidRPr="00821473">
        <w:rPr>
          <w:rFonts w:ascii="Arial" w:hAnsi="Arial" w:cs="Arial"/>
          <w:iCs/>
          <w:snapToGrid w:val="0"/>
          <w:lang w:val="ro-RO"/>
        </w:rPr>
        <w:t xml:space="preserve">    chim. Rodica Sălăjan                                                                             ing. Paul Rus</w:t>
      </w:r>
    </w:p>
    <w:p w:rsidR="00935C68" w:rsidRPr="00821473" w:rsidRDefault="00935C68" w:rsidP="00935C68">
      <w:pPr>
        <w:spacing w:after="0" w:line="240" w:lineRule="auto"/>
        <w:ind w:firstLine="720"/>
        <w:rPr>
          <w:rFonts w:ascii="Arial" w:hAnsi="Arial" w:cs="Arial"/>
          <w:iCs/>
          <w:snapToGrid w:val="0"/>
          <w:lang w:val="ro-RO"/>
        </w:rPr>
      </w:pPr>
    </w:p>
    <w:p w:rsidR="00935C68" w:rsidRPr="00821473" w:rsidRDefault="00935C68" w:rsidP="00935C68">
      <w:pPr>
        <w:spacing w:after="0" w:line="240" w:lineRule="auto"/>
        <w:ind w:firstLine="720"/>
        <w:rPr>
          <w:rFonts w:ascii="Arial" w:hAnsi="Arial" w:cs="Arial"/>
          <w:iCs/>
          <w:snapToGrid w:val="0"/>
          <w:lang w:val="ro-RO"/>
        </w:rPr>
      </w:pPr>
    </w:p>
    <w:p w:rsidR="00AE2605" w:rsidRDefault="00AE2605" w:rsidP="00CF4F8E">
      <w:pPr>
        <w:rPr>
          <w:rFonts w:ascii="Arial" w:hAnsi="Arial" w:cs="Arial"/>
          <w:lang w:val="ro-RO"/>
        </w:rPr>
      </w:pPr>
      <w:bookmarkStart w:id="0" w:name="_GoBack"/>
      <w:bookmarkEnd w:id="0"/>
    </w:p>
    <w:p w:rsidR="00AE2605" w:rsidRDefault="00AE2605" w:rsidP="00CF4F8E">
      <w:pPr>
        <w:rPr>
          <w:rFonts w:ascii="Arial" w:hAnsi="Arial" w:cs="Arial"/>
          <w:lang w:val="ro-RO"/>
        </w:rPr>
      </w:pPr>
    </w:p>
    <w:p w:rsidR="00AE2605" w:rsidRDefault="00AE2605" w:rsidP="00CF4F8E">
      <w:pPr>
        <w:rPr>
          <w:rFonts w:ascii="Arial" w:hAnsi="Arial" w:cs="Arial"/>
          <w:lang w:val="ro-RO"/>
        </w:rPr>
      </w:pPr>
    </w:p>
    <w:p w:rsidR="00AE2605" w:rsidRDefault="00AE2605" w:rsidP="00CF4F8E">
      <w:pPr>
        <w:rPr>
          <w:rFonts w:ascii="Arial" w:hAnsi="Arial" w:cs="Arial"/>
          <w:lang w:val="ro-RO"/>
        </w:rPr>
      </w:pPr>
    </w:p>
    <w:p w:rsidR="00AE2605" w:rsidRDefault="00AE2605" w:rsidP="00CF4F8E">
      <w:pPr>
        <w:rPr>
          <w:rFonts w:ascii="Arial" w:hAnsi="Arial" w:cs="Arial"/>
          <w:lang w:val="ro-RO"/>
        </w:rPr>
      </w:pPr>
    </w:p>
    <w:p w:rsidR="00AE2605" w:rsidRDefault="00AE2605" w:rsidP="00CF4F8E">
      <w:pPr>
        <w:rPr>
          <w:rFonts w:ascii="Arial" w:hAnsi="Arial" w:cs="Arial"/>
          <w:lang w:val="ro-RO"/>
        </w:rPr>
      </w:pPr>
    </w:p>
    <w:p w:rsidR="00AE2605" w:rsidRDefault="00AE2605" w:rsidP="00CF4F8E">
      <w:pPr>
        <w:rPr>
          <w:rFonts w:ascii="Arial" w:hAnsi="Arial" w:cs="Arial"/>
          <w:lang w:val="ro-RO"/>
        </w:rPr>
      </w:pPr>
    </w:p>
    <w:p w:rsidR="001B7991" w:rsidRDefault="001B7991" w:rsidP="00CF4F8E">
      <w:pPr>
        <w:rPr>
          <w:rFonts w:ascii="Arial" w:hAnsi="Arial" w:cs="Arial"/>
          <w:lang w:val="ro-RO"/>
        </w:rPr>
      </w:pPr>
    </w:p>
    <w:p w:rsidR="00AE2605" w:rsidRDefault="00AE2605" w:rsidP="00CF4F8E">
      <w:pPr>
        <w:rPr>
          <w:rFonts w:ascii="Arial" w:hAnsi="Arial" w:cs="Arial"/>
          <w:lang w:val="ro-RO"/>
        </w:rPr>
      </w:pPr>
    </w:p>
    <w:p w:rsidR="00AE2605" w:rsidRPr="001B7991" w:rsidRDefault="00A629A6"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10" o:title=""/>
          </v:shape>
          <o:OLEObject Type="Embed" ProgID="CorelDRAW.Graphic.13" ShapeID="_x0000_s1027" DrawAspect="Content" ObjectID="_1626518090" r:id="rId22"/>
        </w:pi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2681D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3"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AE2605">
      <w:pPr>
        <w:pStyle w:val="Antet"/>
        <w:tabs>
          <w:tab w:val="clear" w:pos="4680"/>
        </w:tabs>
        <w:rPr>
          <w:rFonts w:ascii="Times New Roman" w:hAnsi="Times New Roman"/>
          <w:sz w:val="20"/>
          <w:szCs w:val="20"/>
          <w:lang w:val="ro-RO"/>
        </w:rPr>
      </w:pPr>
    </w:p>
    <w:p w:rsidR="00AE2605" w:rsidRPr="00D330F7" w:rsidRDefault="00AE2605" w:rsidP="00CF4F8E">
      <w:pPr>
        <w:rPr>
          <w:rFonts w:ascii="Arial" w:hAnsi="Arial" w:cs="Arial"/>
          <w:lang w:val="ro-RO"/>
        </w:rPr>
      </w:pPr>
    </w:p>
    <w:sectPr w:rsidR="00AE2605" w:rsidRPr="00D330F7" w:rsidSect="00EA0B9C">
      <w:footerReference w:type="default" r:id="rId2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A6" w:rsidRDefault="00A629A6" w:rsidP="0010560A">
      <w:pPr>
        <w:spacing w:after="0" w:line="240" w:lineRule="auto"/>
      </w:pPr>
      <w:r>
        <w:separator/>
      </w:r>
    </w:p>
  </w:endnote>
  <w:endnote w:type="continuationSeparator" w:id="0">
    <w:p w:rsidR="00A629A6" w:rsidRDefault="00A629A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A629A6"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B71439">
          <w:rPr>
            <w:noProof/>
          </w:rPr>
          <w:t xml:space="preserve"> / 5</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A6" w:rsidRDefault="00A629A6" w:rsidP="0010560A">
      <w:pPr>
        <w:spacing w:after="0" w:line="240" w:lineRule="auto"/>
      </w:pPr>
      <w:r>
        <w:separator/>
      </w:r>
    </w:p>
  </w:footnote>
  <w:footnote w:type="continuationSeparator" w:id="0">
    <w:p w:rsidR="00A629A6" w:rsidRDefault="00A629A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4"/>
  </w:num>
  <w:num w:numId="12">
    <w:abstractNumId w:val="26"/>
  </w:num>
  <w:num w:numId="13">
    <w:abstractNumId w:val="16"/>
  </w:num>
  <w:num w:numId="14">
    <w:abstractNumId w:val="35"/>
  </w:num>
  <w:num w:numId="15">
    <w:abstractNumId w:val="28"/>
  </w:num>
  <w:num w:numId="16">
    <w:abstractNumId w:val="33"/>
  </w:num>
  <w:num w:numId="17">
    <w:abstractNumId w:val="12"/>
  </w:num>
  <w:num w:numId="18">
    <w:abstractNumId w:val="15"/>
  </w:num>
  <w:num w:numId="19">
    <w:abstractNumId w:val="3"/>
  </w:num>
  <w:num w:numId="20">
    <w:abstractNumId w:val="17"/>
  </w:num>
  <w:num w:numId="21">
    <w:abstractNumId w:val="8"/>
  </w:num>
  <w:num w:numId="22">
    <w:abstractNumId w:val="32"/>
  </w:num>
  <w:num w:numId="23">
    <w:abstractNumId w:val="14"/>
  </w:num>
  <w:num w:numId="24">
    <w:abstractNumId w:val="20"/>
  </w:num>
  <w:num w:numId="25">
    <w:abstractNumId w:val="27"/>
  </w:num>
  <w:num w:numId="26">
    <w:abstractNumId w:val="4"/>
  </w:num>
  <w:num w:numId="27">
    <w:abstractNumId w:val="18"/>
  </w:num>
  <w:num w:numId="28">
    <w:abstractNumId w:val="6"/>
  </w:num>
  <w:num w:numId="29">
    <w:abstractNumId w:val="22"/>
  </w:num>
  <w:num w:numId="30">
    <w:abstractNumId w:val="5"/>
  </w:num>
  <w:num w:numId="31">
    <w:abstractNumId w:val="31"/>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35C68"/>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29A6"/>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7ADC"/>
    <w:rsid w:val="00AB0A15"/>
    <w:rsid w:val="00AB254E"/>
    <w:rsid w:val="00AB47D2"/>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143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52D2"/>
    <w:rsid w:val="00D75BA5"/>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wmf"/><Relationship Id="rId19" Type="http://schemas.openxmlformats.org/officeDocument/2006/relationships/hyperlink" Target="https://lege5.ro/Gratuit/ge3demru/legea-apelor-nr-107-1996?pid=10135178&amp;d=2019-01-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Gratuit/ge3demru/legea-apelor-nr-107-1996?pid=10135143&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3231-B2FD-488B-9B60-7C7C26B2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2866</Words>
  <Characters>16627</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19455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24</cp:revision>
  <cp:lastPrinted>2019-07-11T09:10:00Z</cp:lastPrinted>
  <dcterms:created xsi:type="dcterms:W3CDTF">2019-07-26T05:57:00Z</dcterms:created>
  <dcterms:modified xsi:type="dcterms:W3CDTF">2019-08-05T10:48:00Z</dcterms:modified>
</cp:coreProperties>
</file>