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3E4EE" w14:textId="77777777" w:rsidR="0082078E" w:rsidRDefault="0082078E" w:rsidP="0082078E">
      <w:pPr>
        <w:jc w:val="right"/>
        <w:rPr>
          <w:rFonts w:ascii="Times New Roman" w:hAnsi="Times New Roman" w:cs="Times New Roman"/>
          <w:b/>
          <w:sz w:val="28"/>
          <w:szCs w:val="28"/>
          <w:lang w:val="ro-RO"/>
        </w:rPr>
      </w:pPr>
      <w:r w:rsidRPr="004C2B0E">
        <w:rPr>
          <w:rFonts w:ascii="Times New Roman" w:hAnsi="Times New Roman" w:cs="Times New Roman"/>
          <w:b/>
          <w:sz w:val="28"/>
          <w:szCs w:val="28"/>
          <w:lang w:val="ro-RO"/>
        </w:rPr>
        <w:t>Anexa 2</w:t>
      </w:r>
    </w:p>
    <w:p w14:paraId="01C2560E" w14:textId="77777777" w:rsidR="005A1819" w:rsidRDefault="005A1819" w:rsidP="005A1819">
      <w:pPr>
        <w:rPr>
          <w:rFonts w:ascii="Times New Roman" w:hAnsi="Times New Roman" w:cs="Times New Roman"/>
          <w:b/>
          <w:bCs/>
          <w:sz w:val="28"/>
          <w:szCs w:val="28"/>
          <w:lang w:val="ro-RO"/>
        </w:rPr>
      </w:pPr>
      <w:r w:rsidRPr="004C2B0E">
        <w:rPr>
          <w:rFonts w:ascii="Times New Roman" w:hAnsi="Times New Roman" w:cs="Times New Roman"/>
          <w:b/>
          <w:sz w:val="28"/>
          <w:szCs w:val="28"/>
          <w:lang w:val="ro-RO"/>
        </w:rPr>
        <w:t xml:space="preserve"> </w:t>
      </w:r>
      <w:r w:rsidRPr="004C2B0E">
        <w:rPr>
          <w:rFonts w:ascii="Times New Roman" w:hAnsi="Times New Roman" w:cs="Times New Roman"/>
          <w:b/>
          <w:bCs/>
          <w:sz w:val="28"/>
          <w:szCs w:val="28"/>
          <w:lang w:val="ro-RO"/>
        </w:rPr>
        <w:t>Definiții</w:t>
      </w:r>
    </w:p>
    <w:tbl>
      <w:tblPr>
        <w:tblStyle w:val="TableGrid"/>
        <w:tblW w:w="0" w:type="auto"/>
        <w:tblLook w:val="04A0" w:firstRow="1" w:lastRow="0" w:firstColumn="1" w:lastColumn="0" w:noHBand="0" w:noVBand="1"/>
      </w:tblPr>
      <w:tblGrid>
        <w:gridCol w:w="2988"/>
        <w:gridCol w:w="6210"/>
      </w:tblGrid>
      <w:tr w:rsidR="005A1819" w:rsidRPr="00BE6CD2" w14:paraId="347ACE06" w14:textId="77777777" w:rsidTr="008065D0">
        <w:trPr>
          <w:tblHeader/>
        </w:trPr>
        <w:tc>
          <w:tcPr>
            <w:tcW w:w="2988" w:type="dxa"/>
            <w:shd w:val="clear" w:color="auto" w:fill="A6A6A6" w:themeFill="background1" w:themeFillShade="A6"/>
          </w:tcPr>
          <w:p w14:paraId="176C1787" w14:textId="77777777" w:rsidR="005A1819" w:rsidRPr="00BE6CD2" w:rsidRDefault="005A1819" w:rsidP="009025FA">
            <w:pPr>
              <w:jc w:val="center"/>
              <w:rPr>
                <w:rFonts w:ascii="Times New Roman" w:hAnsi="Times New Roman" w:cs="Times New Roman"/>
                <w:b/>
                <w:sz w:val="28"/>
                <w:szCs w:val="28"/>
                <w:lang w:val="ro-RO"/>
              </w:rPr>
            </w:pPr>
            <w:r w:rsidRPr="00BE6CD2">
              <w:rPr>
                <w:rFonts w:ascii="Times New Roman" w:hAnsi="Times New Roman" w:cs="Times New Roman"/>
                <w:b/>
                <w:sz w:val="28"/>
                <w:szCs w:val="28"/>
                <w:lang w:val="ro-RO"/>
              </w:rPr>
              <w:t>Termen</w:t>
            </w:r>
          </w:p>
        </w:tc>
        <w:tc>
          <w:tcPr>
            <w:tcW w:w="6210" w:type="dxa"/>
            <w:shd w:val="clear" w:color="auto" w:fill="A6A6A6" w:themeFill="background1" w:themeFillShade="A6"/>
          </w:tcPr>
          <w:p w14:paraId="28CF519D" w14:textId="77777777" w:rsidR="005A1819" w:rsidRPr="00BE6CD2" w:rsidRDefault="005A1819" w:rsidP="009025FA">
            <w:pPr>
              <w:jc w:val="center"/>
              <w:rPr>
                <w:rFonts w:ascii="Times New Roman" w:hAnsi="Times New Roman" w:cs="Times New Roman"/>
                <w:b/>
                <w:sz w:val="28"/>
                <w:szCs w:val="28"/>
                <w:lang w:val="ro-RO"/>
              </w:rPr>
            </w:pPr>
            <w:r w:rsidRPr="00BE6CD2">
              <w:rPr>
                <w:rFonts w:ascii="Times New Roman" w:hAnsi="Times New Roman" w:cs="Times New Roman"/>
                <w:b/>
                <w:sz w:val="28"/>
                <w:szCs w:val="28"/>
                <w:lang w:val="ro-RO"/>
              </w:rPr>
              <w:t>Definiție</w:t>
            </w:r>
          </w:p>
        </w:tc>
      </w:tr>
      <w:tr w:rsidR="005A1819" w:rsidRPr="004C2289" w14:paraId="01499332" w14:textId="77777777" w:rsidTr="008065D0">
        <w:tc>
          <w:tcPr>
            <w:tcW w:w="2988" w:type="dxa"/>
          </w:tcPr>
          <w:p w14:paraId="0AEB6589" w14:textId="35FB2DE0" w:rsidR="005A1819" w:rsidRPr="00831606" w:rsidRDefault="005A1819" w:rsidP="00831606">
            <w:pPr>
              <w:pStyle w:val="Default"/>
              <w:rPr>
                <w:sz w:val="22"/>
                <w:szCs w:val="22"/>
                <w:lang w:val="ro-RO"/>
              </w:rPr>
            </w:pPr>
            <w:r w:rsidRPr="00BE6CD2">
              <w:rPr>
                <w:sz w:val="22"/>
                <w:szCs w:val="22"/>
                <w:lang w:val="ro-RO"/>
              </w:rPr>
              <w:t xml:space="preserve">Ambalaj </w:t>
            </w:r>
            <w:r w:rsidR="00A521F8" w:rsidRPr="00BE6CD2">
              <w:rPr>
                <w:sz w:val="22"/>
                <w:szCs w:val="22"/>
                <w:lang w:val="ro-RO"/>
              </w:rPr>
              <w:t xml:space="preserve"> </w:t>
            </w:r>
          </w:p>
        </w:tc>
        <w:tc>
          <w:tcPr>
            <w:tcW w:w="6210" w:type="dxa"/>
          </w:tcPr>
          <w:p w14:paraId="0C15A8D8" w14:textId="77777777" w:rsidR="00831606" w:rsidRDefault="009025FA" w:rsidP="00ED0AA2">
            <w:pPr>
              <w:pStyle w:val="Default"/>
              <w:jc w:val="both"/>
              <w:rPr>
                <w:sz w:val="22"/>
                <w:szCs w:val="22"/>
                <w:lang w:val="ro-RO"/>
              </w:rPr>
            </w:pPr>
            <w:r>
              <w:rPr>
                <w:sz w:val="22"/>
                <w:szCs w:val="22"/>
                <w:lang w:val="ro-RO"/>
              </w:rPr>
              <w:t xml:space="preserve">Înseamnă </w:t>
            </w:r>
            <w:r w:rsidR="005A1819" w:rsidRPr="00BE6CD2">
              <w:rPr>
                <w:sz w:val="22"/>
                <w:szCs w:val="22"/>
                <w:lang w:val="ro-RO"/>
              </w:rPr>
              <w:t xml:space="preserve">orice obiect, indiferent de materialul din care este confecţionat ori de natura acestuia, destinat reţinerii, protejării, manipulării, distribuţiei şi prezentării produselor, de la materii prime la produse procesate, de la producător până la utilizator sau consumator. </w:t>
            </w:r>
          </w:p>
          <w:p w14:paraId="1AAD3150" w14:textId="39910911" w:rsidR="005A1819" w:rsidRPr="00ED0AA2" w:rsidRDefault="005A1819" w:rsidP="00ED0AA2">
            <w:pPr>
              <w:pStyle w:val="Default"/>
              <w:jc w:val="both"/>
              <w:rPr>
                <w:sz w:val="22"/>
                <w:szCs w:val="22"/>
                <w:lang w:val="ro-RO"/>
              </w:rPr>
            </w:pPr>
            <w:r w:rsidRPr="00BE6CD2">
              <w:rPr>
                <w:sz w:val="22"/>
                <w:szCs w:val="22"/>
                <w:lang w:val="ro-RO"/>
              </w:rPr>
              <w:t>Obiectul nereturnabil destinat aceloraşi scopuri este, de asemenea, considerat ambalaj (</w:t>
            </w:r>
            <w:r w:rsidRPr="00BE6CD2">
              <w:rPr>
                <w:i/>
                <w:iCs/>
                <w:sz w:val="22"/>
                <w:szCs w:val="22"/>
                <w:lang w:val="ro-RO"/>
              </w:rPr>
              <w:t>Legea nr. 249/2015 privind modalitatea de gestionare a ambalajelor şi a deşeurilor de ambalaje, cu modificările şi completările ulterioare, Anexa nr. 1</w:t>
            </w:r>
            <w:r w:rsidRPr="00BE6CD2">
              <w:rPr>
                <w:sz w:val="22"/>
                <w:szCs w:val="22"/>
                <w:lang w:val="ro-RO"/>
              </w:rPr>
              <w:t>)</w:t>
            </w:r>
            <w:r w:rsidR="00D22492" w:rsidRPr="00BE6CD2">
              <w:rPr>
                <w:sz w:val="22"/>
                <w:szCs w:val="22"/>
                <w:lang w:val="ro-RO"/>
              </w:rPr>
              <w:t>.</w:t>
            </w:r>
            <w:r w:rsidRPr="00BE6CD2">
              <w:rPr>
                <w:sz w:val="22"/>
                <w:szCs w:val="22"/>
                <w:lang w:val="ro-RO"/>
              </w:rPr>
              <w:t xml:space="preserve"> </w:t>
            </w:r>
          </w:p>
        </w:tc>
      </w:tr>
      <w:tr w:rsidR="005A1819" w:rsidRPr="004C2289" w14:paraId="7632A0D4" w14:textId="77777777" w:rsidTr="008065D0">
        <w:tc>
          <w:tcPr>
            <w:tcW w:w="2988" w:type="dxa"/>
          </w:tcPr>
          <w:p w14:paraId="73AA8AA0" w14:textId="001BC830" w:rsidR="005A1819" w:rsidRPr="00831606" w:rsidRDefault="005A1819" w:rsidP="00831606">
            <w:pPr>
              <w:pStyle w:val="Default"/>
              <w:rPr>
                <w:sz w:val="22"/>
                <w:szCs w:val="22"/>
                <w:lang w:val="ro-RO"/>
              </w:rPr>
            </w:pPr>
            <w:r w:rsidRPr="00BE6CD2">
              <w:rPr>
                <w:sz w:val="22"/>
                <w:szCs w:val="22"/>
                <w:lang w:val="ro-RO"/>
              </w:rPr>
              <w:t xml:space="preserve">Ambalaj flexibil </w:t>
            </w:r>
          </w:p>
        </w:tc>
        <w:tc>
          <w:tcPr>
            <w:tcW w:w="6210" w:type="dxa"/>
          </w:tcPr>
          <w:p w14:paraId="2264202A" w14:textId="44DB9CCC" w:rsidR="005A1819" w:rsidRPr="00831606" w:rsidRDefault="005A1819" w:rsidP="00831606">
            <w:pPr>
              <w:pStyle w:val="Default"/>
              <w:jc w:val="both"/>
              <w:rPr>
                <w:sz w:val="22"/>
                <w:szCs w:val="22"/>
                <w:lang w:val="ro-RO"/>
              </w:rPr>
            </w:pPr>
            <w:r w:rsidRPr="00BE6CD2">
              <w:rPr>
                <w:sz w:val="22"/>
                <w:szCs w:val="22"/>
                <w:lang w:val="ro-RO"/>
              </w:rPr>
              <w:t>Înseamnă ambalaje din materiale ușoare, care, atunci când sunt umplute și sigilate, au o formă pliabilă</w:t>
            </w:r>
            <w:r w:rsidR="00D22492" w:rsidRPr="00BE6CD2">
              <w:rPr>
                <w:sz w:val="22"/>
                <w:szCs w:val="22"/>
                <w:lang w:val="ro-RO"/>
              </w:rPr>
              <w:t>.</w:t>
            </w:r>
            <w:r w:rsidRPr="00BE6CD2">
              <w:rPr>
                <w:sz w:val="22"/>
                <w:szCs w:val="22"/>
                <w:lang w:val="ro-RO"/>
              </w:rPr>
              <w:t xml:space="preserve"> </w:t>
            </w:r>
          </w:p>
        </w:tc>
      </w:tr>
      <w:tr w:rsidR="005A1819" w:rsidRPr="004C2289" w14:paraId="085AEAD7" w14:textId="77777777" w:rsidTr="008065D0">
        <w:tc>
          <w:tcPr>
            <w:tcW w:w="2988" w:type="dxa"/>
          </w:tcPr>
          <w:p w14:paraId="2CBB8F93" w14:textId="381B2344" w:rsidR="005A1819" w:rsidRPr="00831606" w:rsidRDefault="005A1819" w:rsidP="00831606">
            <w:pPr>
              <w:pStyle w:val="Default"/>
              <w:rPr>
                <w:sz w:val="22"/>
                <w:szCs w:val="22"/>
                <w:lang w:val="ro-RO"/>
              </w:rPr>
            </w:pPr>
            <w:r w:rsidRPr="00BE6CD2">
              <w:rPr>
                <w:sz w:val="22"/>
                <w:szCs w:val="22"/>
                <w:lang w:val="ro-RO"/>
              </w:rPr>
              <w:t xml:space="preserve">Ambalaj </w:t>
            </w:r>
            <w:r w:rsidR="009025FA">
              <w:rPr>
                <w:sz w:val="22"/>
                <w:szCs w:val="22"/>
                <w:lang w:val="ro-RO"/>
              </w:rPr>
              <w:t>primar</w:t>
            </w:r>
          </w:p>
        </w:tc>
        <w:tc>
          <w:tcPr>
            <w:tcW w:w="6210" w:type="dxa"/>
          </w:tcPr>
          <w:p w14:paraId="6929EC4B" w14:textId="0424B1D0" w:rsidR="005A1819" w:rsidRPr="00831606" w:rsidRDefault="005A1819" w:rsidP="00831606">
            <w:pPr>
              <w:pStyle w:val="Default"/>
              <w:jc w:val="both"/>
              <w:rPr>
                <w:sz w:val="22"/>
                <w:szCs w:val="22"/>
                <w:lang w:val="ro-RO"/>
              </w:rPr>
            </w:pPr>
            <w:r w:rsidRPr="00BE6CD2">
              <w:rPr>
                <w:sz w:val="22"/>
                <w:szCs w:val="22"/>
                <w:lang w:val="ro-RO"/>
              </w:rPr>
              <w:t>Ambalaj de vânzare, ambalaj conceput și realizat pentru a îndeplini funcția de unitate de vânzare, pentru utiliyatorul final sau consumator, în punctul de achiziție (</w:t>
            </w:r>
            <w:r w:rsidRPr="00BE6CD2">
              <w:rPr>
                <w:i/>
                <w:iCs/>
                <w:sz w:val="22"/>
                <w:szCs w:val="22"/>
                <w:lang w:val="ro-RO"/>
              </w:rPr>
              <w:t>Legea nr. 249/2015 privind modalitatea de gestionare a ambalajelor şi a deşeurilor de ambalaje, cu modificările şi completările ulterioare, Anexa nr. 1</w:t>
            </w:r>
            <w:r w:rsidRPr="00BE6CD2">
              <w:rPr>
                <w:sz w:val="22"/>
                <w:szCs w:val="22"/>
                <w:lang w:val="ro-RO"/>
              </w:rPr>
              <w:t>)</w:t>
            </w:r>
            <w:r w:rsidR="00D22492" w:rsidRPr="00BE6CD2">
              <w:rPr>
                <w:sz w:val="22"/>
                <w:szCs w:val="22"/>
                <w:lang w:val="ro-RO"/>
              </w:rPr>
              <w:t>.</w:t>
            </w:r>
            <w:r w:rsidRPr="00BE6CD2">
              <w:rPr>
                <w:sz w:val="22"/>
                <w:szCs w:val="22"/>
                <w:lang w:val="ro-RO"/>
              </w:rPr>
              <w:t xml:space="preserve"> </w:t>
            </w:r>
          </w:p>
        </w:tc>
      </w:tr>
      <w:tr w:rsidR="005A1819" w:rsidRPr="004C2289" w14:paraId="020D4197" w14:textId="77777777" w:rsidTr="008065D0">
        <w:tc>
          <w:tcPr>
            <w:tcW w:w="2988" w:type="dxa"/>
          </w:tcPr>
          <w:p w14:paraId="22EFFBAB" w14:textId="77777777" w:rsidR="005A1819" w:rsidRPr="00BE6CD2" w:rsidRDefault="005A1819" w:rsidP="009025FA">
            <w:pPr>
              <w:pStyle w:val="Default"/>
              <w:jc w:val="both"/>
              <w:rPr>
                <w:sz w:val="22"/>
                <w:szCs w:val="22"/>
                <w:lang w:val="ro-RO"/>
              </w:rPr>
            </w:pPr>
            <w:r w:rsidRPr="00BE6CD2">
              <w:rPr>
                <w:sz w:val="22"/>
                <w:szCs w:val="22"/>
                <w:lang w:val="ro-RO"/>
              </w:rPr>
              <w:t xml:space="preserve">Ambalaj secundar </w:t>
            </w:r>
          </w:p>
          <w:p w14:paraId="6B96A67C" w14:textId="77777777" w:rsidR="005A1819" w:rsidRPr="00BE6CD2" w:rsidRDefault="005A1819" w:rsidP="009025FA">
            <w:pPr>
              <w:jc w:val="both"/>
              <w:rPr>
                <w:rFonts w:ascii="Times New Roman" w:hAnsi="Times New Roman" w:cs="Times New Roman"/>
                <w:b/>
                <w:lang w:val="ro-RO"/>
              </w:rPr>
            </w:pPr>
          </w:p>
        </w:tc>
        <w:tc>
          <w:tcPr>
            <w:tcW w:w="6210" w:type="dxa"/>
          </w:tcPr>
          <w:p w14:paraId="30532DB5" w14:textId="0EC61E54" w:rsidR="005A1819" w:rsidRPr="00831606" w:rsidRDefault="005A1819" w:rsidP="00831606">
            <w:pPr>
              <w:pStyle w:val="Default"/>
              <w:jc w:val="both"/>
              <w:rPr>
                <w:sz w:val="22"/>
                <w:szCs w:val="22"/>
                <w:lang w:val="ro-RO"/>
              </w:rPr>
            </w:pPr>
            <w:r w:rsidRPr="00BE6CD2">
              <w:rPr>
                <w:sz w:val="22"/>
                <w:szCs w:val="22"/>
                <w:lang w:val="ro-RO"/>
              </w:rPr>
              <w:t>Ambalaj grupat, supraambalaj, ambalaj conceput pentru a constitui la punctul de achiziție o grupare a unui număr de unități de vânzare, indiferent dacă acesta este vândut ca atare către utilizator sau consumatorul final ori dacă el servește numai ca mijloc de umplere a rafturilor în punctul de vânyare; el poate fi separat de produs fără a afecta caracteristicile produsului (</w:t>
            </w:r>
            <w:r w:rsidRPr="00BE6CD2">
              <w:rPr>
                <w:i/>
                <w:iCs/>
                <w:sz w:val="22"/>
                <w:szCs w:val="22"/>
                <w:lang w:val="ro-RO"/>
              </w:rPr>
              <w:t>Legea nr. 249/2015 privind modalitatea de gestionare a ambalajelor şi a deşeurilor de ambalaje, cu modificările şi completările ulterioare, Anexa nr. 1</w:t>
            </w:r>
            <w:r w:rsidRPr="00BE6CD2">
              <w:rPr>
                <w:sz w:val="22"/>
                <w:szCs w:val="22"/>
                <w:lang w:val="ro-RO"/>
              </w:rPr>
              <w:t>)</w:t>
            </w:r>
            <w:r w:rsidR="00D22492" w:rsidRPr="00BE6CD2">
              <w:rPr>
                <w:sz w:val="22"/>
                <w:szCs w:val="22"/>
                <w:lang w:val="ro-RO"/>
              </w:rPr>
              <w:t>.</w:t>
            </w:r>
            <w:r w:rsidRPr="00BE6CD2">
              <w:rPr>
                <w:sz w:val="22"/>
                <w:szCs w:val="22"/>
                <w:lang w:val="ro-RO"/>
              </w:rPr>
              <w:t xml:space="preserve"> </w:t>
            </w:r>
          </w:p>
        </w:tc>
      </w:tr>
      <w:tr w:rsidR="005A1819" w:rsidRPr="004C2289" w14:paraId="536CB465" w14:textId="77777777" w:rsidTr="008065D0">
        <w:tc>
          <w:tcPr>
            <w:tcW w:w="2988" w:type="dxa"/>
          </w:tcPr>
          <w:p w14:paraId="5199E03F" w14:textId="77777777" w:rsidR="005A1819" w:rsidRPr="00BE6CD2" w:rsidRDefault="005A1819" w:rsidP="009025FA">
            <w:pPr>
              <w:pStyle w:val="Default"/>
              <w:jc w:val="both"/>
              <w:rPr>
                <w:sz w:val="22"/>
                <w:szCs w:val="22"/>
                <w:lang w:val="ro-RO"/>
              </w:rPr>
            </w:pPr>
            <w:r w:rsidRPr="00BE6CD2">
              <w:rPr>
                <w:sz w:val="22"/>
                <w:szCs w:val="22"/>
                <w:lang w:val="ro-RO"/>
              </w:rPr>
              <w:t xml:space="preserve">Ambalaj terțiar </w:t>
            </w:r>
          </w:p>
          <w:p w14:paraId="173CB90B" w14:textId="77777777" w:rsidR="005A1819" w:rsidRPr="00BE6CD2" w:rsidRDefault="005A1819" w:rsidP="009025FA">
            <w:pPr>
              <w:jc w:val="both"/>
              <w:rPr>
                <w:rFonts w:ascii="Times New Roman" w:hAnsi="Times New Roman" w:cs="Times New Roman"/>
                <w:b/>
                <w:lang w:val="ro-RO"/>
              </w:rPr>
            </w:pPr>
          </w:p>
        </w:tc>
        <w:tc>
          <w:tcPr>
            <w:tcW w:w="6210" w:type="dxa"/>
          </w:tcPr>
          <w:p w14:paraId="2B436454" w14:textId="618644F8" w:rsidR="005A1819" w:rsidRPr="00831606" w:rsidRDefault="005A1819" w:rsidP="00831606">
            <w:pPr>
              <w:pStyle w:val="Default"/>
              <w:jc w:val="both"/>
              <w:rPr>
                <w:sz w:val="22"/>
                <w:szCs w:val="22"/>
                <w:lang w:val="ro-RO"/>
              </w:rPr>
            </w:pPr>
            <w:r w:rsidRPr="00BE6CD2">
              <w:rPr>
                <w:sz w:val="22"/>
                <w:szCs w:val="22"/>
                <w:lang w:val="ro-RO"/>
              </w:rPr>
              <w:t>Ambalaj pentru transport, ambalaj conceput pentru a ușura mainupalarea și transportul unui număr de unități de vânzare sau ambalaje grupate, în scopul prevenirii deteriorării în timpul manipulării ori transportului. Ambalajul pentru transport nu include containerele rutiere, feroviare, navale sau aeriene (</w:t>
            </w:r>
            <w:r w:rsidRPr="00BE6CD2">
              <w:rPr>
                <w:i/>
                <w:iCs/>
                <w:sz w:val="22"/>
                <w:szCs w:val="22"/>
                <w:lang w:val="ro-RO"/>
              </w:rPr>
              <w:t>Legea nr. 249/2015 privind modalitatea de gestionare a ambalajelor şi a deşeurilor de ambalaje, cu modificările şi completările ulterioare, Anexa nr. 1</w:t>
            </w:r>
            <w:r w:rsidRPr="00BE6CD2">
              <w:rPr>
                <w:sz w:val="22"/>
                <w:szCs w:val="22"/>
                <w:lang w:val="ro-RO"/>
              </w:rPr>
              <w:t>)</w:t>
            </w:r>
            <w:r w:rsidR="00D22492" w:rsidRPr="00BE6CD2">
              <w:rPr>
                <w:sz w:val="22"/>
                <w:szCs w:val="22"/>
                <w:lang w:val="ro-RO"/>
              </w:rPr>
              <w:t>.</w:t>
            </w:r>
            <w:r w:rsidRPr="00BE6CD2">
              <w:rPr>
                <w:sz w:val="22"/>
                <w:szCs w:val="22"/>
                <w:lang w:val="ro-RO"/>
              </w:rPr>
              <w:t xml:space="preserve"> </w:t>
            </w:r>
          </w:p>
        </w:tc>
      </w:tr>
      <w:tr w:rsidR="005A1819" w:rsidRPr="004C2289" w14:paraId="4D04E62E" w14:textId="77777777" w:rsidTr="008065D0">
        <w:tc>
          <w:tcPr>
            <w:tcW w:w="2988" w:type="dxa"/>
          </w:tcPr>
          <w:p w14:paraId="2980CC9D" w14:textId="7710D0BB" w:rsidR="005A1819" w:rsidRPr="00831606" w:rsidRDefault="005A1819" w:rsidP="00831606">
            <w:pPr>
              <w:pStyle w:val="Default"/>
              <w:jc w:val="both"/>
              <w:rPr>
                <w:sz w:val="22"/>
                <w:szCs w:val="22"/>
                <w:lang w:val="ro-RO"/>
              </w:rPr>
            </w:pPr>
            <w:r w:rsidRPr="00BE6CD2">
              <w:rPr>
                <w:sz w:val="22"/>
                <w:szCs w:val="22"/>
                <w:lang w:val="ro-RO"/>
              </w:rPr>
              <w:t xml:space="preserve">Analiza Cost-Beneficiu </w:t>
            </w:r>
          </w:p>
        </w:tc>
        <w:tc>
          <w:tcPr>
            <w:tcW w:w="6210" w:type="dxa"/>
          </w:tcPr>
          <w:p w14:paraId="3C2E0865" w14:textId="5B2492B0" w:rsidR="005A1819" w:rsidRPr="00831606" w:rsidRDefault="005A1819" w:rsidP="00831606">
            <w:pPr>
              <w:pStyle w:val="Default"/>
              <w:jc w:val="both"/>
              <w:rPr>
                <w:sz w:val="22"/>
                <w:szCs w:val="22"/>
                <w:lang w:val="ro-RO"/>
              </w:rPr>
            </w:pPr>
            <w:r w:rsidRPr="00BE6CD2">
              <w:rPr>
                <w:sz w:val="22"/>
                <w:szCs w:val="22"/>
                <w:lang w:val="ro-RO"/>
              </w:rPr>
              <w:t>Este un instrument analitic, utilizat pentru a estima (din punct de vedere al beneficiilor şi costurilor) impactul socio-economic datorat implementării anumitor acţiuni şi /sau proiecte (</w:t>
            </w:r>
            <w:r w:rsidRPr="00BE6CD2">
              <w:rPr>
                <w:i/>
                <w:iCs/>
                <w:sz w:val="22"/>
                <w:szCs w:val="22"/>
                <w:lang w:val="ro-RO"/>
              </w:rPr>
              <w:t>Ministerul Economiei și Finanțelor, Autoritatea pentru Coordonarea Instrumentelor Structurale, Ghid național pentru Analiza Cost-Beneficiu a proiectelor finanțate din Instrumentele Structurale – realizat cu sprijin JASPERS</w:t>
            </w:r>
            <w:r w:rsidRPr="00BE6CD2">
              <w:rPr>
                <w:sz w:val="22"/>
                <w:szCs w:val="22"/>
                <w:lang w:val="ro-RO"/>
              </w:rPr>
              <w:t xml:space="preserve">) </w:t>
            </w:r>
            <w:r w:rsidR="00D22492" w:rsidRPr="00BE6CD2">
              <w:rPr>
                <w:sz w:val="22"/>
                <w:szCs w:val="22"/>
                <w:lang w:val="ro-RO"/>
              </w:rPr>
              <w:t>.</w:t>
            </w:r>
          </w:p>
        </w:tc>
      </w:tr>
      <w:tr w:rsidR="005A1819" w:rsidRPr="00BE6CD2" w14:paraId="20181BD9" w14:textId="77777777" w:rsidTr="008065D0">
        <w:tc>
          <w:tcPr>
            <w:tcW w:w="2988" w:type="dxa"/>
            <w:shd w:val="clear" w:color="auto" w:fill="FFFFFF" w:themeFill="background1"/>
          </w:tcPr>
          <w:p w14:paraId="4FFF443B" w14:textId="77777777" w:rsidR="005A1819" w:rsidRPr="00BE6CD2" w:rsidRDefault="005A1819" w:rsidP="009025FA">
            <w:pPr>
              <w:pStyle w:val="Default"/>
              <w:jc w:val="both"/>
              <w:rPr>
                <w:sz w:val="22"/>
                <w:szCs w:val="22"/>
                <w:lang w:val="ro-RO"/>
              </w:rPr>
            </w:pPr>
            <w:r w:rsidRPr="00BE6CD2">
              <w:rPr>
                <w:sz w:val="22"/>
                <w:szCs w:val="22"/>
                <w:lang w:val="ro-RO"/>
              </w:rPr>
              <w:t xml:space="preserve">Anvelopă uzată </w:t>
            </w:r>
          </w:p>
          <w:p w14:paraId="0EE97D41"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2E76D6B8" w14:textId="77777777" w:rsidR="005A1819" w:rsidRPr="00BE6CD2" w:rsidRDefault="005A1819" w:rsidP="009025FA">
            <w:pPr>
              <w:pStyle w:val="Default"/>
              <w:jc w:val="both"/>
              <w:rPr>
                <w:sz w:val="22"/>
                <w:szCs w:val="22"/>
                <w:lang w:val="ro-RO"/>
              </w:rPr>
            </w:pPr>
            <w:r w:rsidRPr="00BE6CD2">
              <w:rPr>
                <w:sz w:val="22"/>
                <w:szCs w:val="22"/>
                <w:lang w:val="ro-RO"/>
              </w:rPr>
              <w:t>Înseamnă orice anvelopă, de tipul celor prevăzute în anexa nr. 2 la hotărâre, pe care deţinătorul, în urma utilizării, are intenţia sau obligaţia de a o scoate din uz. (</w:t>
            </w:r>
            <w:r w:rsidRPr="00BE6CD2">
              <w:rPr>
                <w:i/>
                <w:iCs/>
                <w:sz w:val="22"/>
                <w:szCs w:val="22"/>
                <w:lang w:val="ro-RO"/>
              </w:rPr>
              <w:t>HG nr. 170/ 2004 privind gestionarea anvelopelor uzate, Anexa nr.1)</w:t>
            </w:r>
            <w:r w:rsidR="00D22492" w:rsidRPr="00BE6CD2">
              <w:rPr>
                <w:i/>
                <w:iCs/>
                <w:sz w:val="22"/>
                <w:szCs w:val="22"/>
                <w:lang w:val="ro-RO"/>
              </w:rPr>
              <w:t>.</w:t>
            </w:r>
            <w:r w:rsidRPr="00BE6CD2">
              <w:rPr>
                <w:i/>
                <w:iCs/>
                <w:sz w:val="22"/>
                <w:szCs w:val="22"/>
                <w:lang w:val="ro-RO"/>
              </w:rPr>
              <w:t xml:space="preserve"> </w:t>
            </w:r>
          </w:p>
        </w:tc>
      </w:tr>
      <w:tr w:rsidR="005A1819" w:rsidRPr="004C2289" w14:paraId="5FBBC4C1" w14:textId="77777777" w:rsidTr="008065D0">
        <w:tc>
          <w:tcPr>
            <w:tcW w:w="2988" w:type="dxa"/>
            <w:shd w:val="clear" w:color="auto" w:fill="FFFFFF" w:themeFill="background1"/>
          </w:tcPr>
          <w:p w14:paraId="2D35C0DF" w14:textId="251C546A" w:rsidR="005A1819" w:rsidRPr="00831606" w:rsidRDefault="005A1819" w:rsidP="00831606">
            <w:pPr>
              <w:pStyle w:val="Default"/>
              <w:jc w:val="both"/>
              <w:rPr>
                <w:sz w:val="22"/>
                <w:szCs w:val="22"/>
                <w:lang w:val="ro-RO"/>
              </w:rPr>
            </w:pPr>
            <w:r w:rsidRPr="00BE6CD2">
              <w:rPr>
                <w:sz w:val="22"/>
                <w:szCs w:val="22"/>
                <w:lang w:val="ro-RO"/>
              </w:rPr>
              <w:t xml:space="preserve">Baterie sau acumulator </w:t>
            </w:r>
          </w:p>
        </w:tc>
        <w:tc>
          <w:tcPr>
            <w:tcW w:w="6210" w:type="dxa"/>
            <w:shd w:val="clear" w:color="auto" w:fill="FFFFFF" w:themeFill="background1"/>
          </w:tcPr>
          <w:p w14:paraId="45EE3D8B" w14:textId="77777777" w:rsidR="005A1819" w:rsidRPr="00BE6CD2" w:rsidRDefault="005A1819" w:rsidP="009025FA">
            <w:pPr>
              <w:pStyle w:val="Default"/>
              <w:jc w:val="both"/>
              <w:rPr>
                <w:sz w:val="22"/>
                <w:szCs w:val="22"/>
                <w:lang w:val="ro-RO"/>
              </w:rPr>
            </w:pPr>
            <w:r w:rsidRPr="00BE6CD2">
              <w:rPr>
                <w:sz w:val="22"/>
                <w:szCs w:val="22"/>
                <w:lang w:val="ro-RO"/>
              </w:rPr>
              <w:t>Înseamnă orice sursă de energie electrică generată prin transformarea directă a energiei chimice şi constituită din una sau mai multe celule primare (nereîncărcabile) ori din una sau mai multe celule secundare (reîncărcabile) (</w:t>
            </w:r>
            <w:r w:rsidRPr="00BE6CD2">
              <w:rPr>
                <w:i/>
                <w:iCs/>
                <w:sz w:val="22"/>
                <w:szCs w:val="22"/>
                <w:lang w:val="ro-RO"/>
              </w:rPr>
              <w:t xml:space="preserve">HG nr. 1.132/ 2008 privind regimul bateriilor şi acumulatorilor şi al deşeurilor de baterii şi </w:t>
            </w:r>
            <w:r w:rsidRPr="00BE6CD2">
              <w:rPr>
                <w:i/>
                <w:iCs/>
                <w:sz w:val="22"/>
                <w:szCs w:val="22"/>
                <w:lang w:val="ro-RO"/>
              </w:rPr>
              <w:lastRenderedPageBreak/>
              <w:t>acumulatori, cu modificările și completările ulterioare, art. 3</w:t>
            </w:r>
            <w:r w:rsidRPr="00BE6CD2">
              <w:rPr>
                <w:sz w:val="22"/>
                <w:szCs w:val="22"/>
                <w:lang w:val="ro-RO"/>
              </w:rPr>
              <w:t>)</w:t>
            </w:r>
            <w:r w:rsidR="00D22492" w:rsidRPr="00BE6CD2">
              <w:rPr>
                <w:sz w:val="22"/>
                <w:szCs w:val="22"/>
                <w:lang w:val="ro-RO"/>
              </w:rPr>
              <w:t>.</w:t>
            </w:r>
            <w:r w:rsidRPr="00BE6CD2">
              <w:rPr>
                <w:sz w:val="22"/>
                <w:szCs w:val="22"/>
                <w:lang w:val="ro-RO"/>
              </w:rPr>
              <w:t xml:space="preserve"> </w:t>
            </w:r>
          </w:p>
        </w:tc>
      </w:tr>
      <w:tr w:rsidR="005A1819" w:rsidRPr="004C2289" w14:paraId="2257059E" w14:textId="77777777" w:rsidTr="008065D0">
        <w:tc>
          <w:tcPr>
            <w:tcW w:w="2988" w:type="dxa"/>
            <w:shd w:val="clear" w:color="auto" w:fill="FFFFFF" w:themeFill="background1"/>
          </w:tcPr>
          <w:p w14:paraId="0578EA6E" w14:textId="4ADF1E41" w:rsidR="005A1819" w:rsidRPr="00831606" w:rsidRDefault="005A1819" w:rsidP="00831606">
            <w:pPr>
              <w:pStyle w:val="Default"/>
              <w:jc w:val="both"/>
              <w:rPr>
                <w:sz w:val="22"/>
                <w:szCs w:val="22"/>
                <w:lang w:val="ro-RO"/>
              </w:rPr>
            </w:pPr>
            <w:r w:rsidRPr="00BE6CD2">
              <w:rPr>
                <w:sz w:val="22"/>
                <w:szCs w:val="22"/>
                <w:lang w:val="ro-RO"/>
              </w:rPr>
              <w:lastRenderedPageBreak/>
              <w:t xml:space="preserve">Baterie sau acumulator portabil </w:t>
            </w:r>
          </w:p>
        </w:tc>
        <w:tc>
          <w:tcPr>
            <w:tcW w:w="6210" w:type="dxa"/>
            <w:shd w:val="clear" w:color="auto" w:fill="FFFFFF" w:themeFill="background1"/>
          </w:tcPr>
          <w:p w14:paraId="0AC640A7" w14:textId="77777777" w:rsidR="00C70082" w:rsidRPr="00BE6CD2" w:rsidRDefault="00C70082" w:rsidP="009025FA">
            <w:pPr>
              <w:pStyle w:val="Default"/>
              <w:jc w:val="both"/>
              <w:rPr>
                <w:sz w:val="22"/>
                <w:szCs w:val="22"/>
                <w:lang w:val="ro-RO"/>
              </w:rPr>
            </w:pPr>
          </w:p>
          <w:p w14:paraId="72AAED1A" w14:textId="77777777" w:rsidR="005A1819" w:rsidRPr="00BE6CD2" w:rsidRDefault="005A1819" w:rsidP="009025FA">
            <w:pPr>
              <w:pStyle w:val="Default"/>
              <w:jc w:val="both"/>
              <w:rPr>
                <w:sz w:val="22"/>
                <w:szCs w:val="22"/>
                <w:lang w:val="ro-RO"/>
              </w:rPr>
            </w:pPr>
            <w:r w:rsidRPr="00BE6CD2">
              <w:rPr>
                <w:sz w:val="22"/>
                <w:szCs w:val="22"/>
                <w:lang w:val="ro-RO"/>
              </w:rPr>
              <w:t>Înseamnă orice baterie sau acumulator, baterie tip pastilă, ansamblu de baterii care este sigilat, poate fi transportat manual şi nu este nici baterie industrială sau acumulator industrial, nici baterie ori acumulator auto (</w:t>
            </w:r>
            <w:r w:rsidRPr="00BE6CD2">
              <w:rPr>
                <w:i/>
                <w:iCs/>
                <w:sz w:val="22"/>
                <w:szCs w:val="22"/>
                <w:lang w:val="ro-RO"/>
              </w:rPr>
              <w:t>HG nr. 1.132/ 2008 privind regimul bateriilor şi acumulatorilor şi al deşeurilor de baterii şi acumulatori, cu modificările și completările ulterioare,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0699353B" w14:textId="77777777" w:rsidTr="008065D0">
        <w:tc>
          <w:tcPr>
            <w:tcW w:w="2988" w:type="dxa"/>
            <w:shd w:val="clear" w:color="auto" w:fill="FFFFFF" w:themeFill="background1"/>
          </w:tcPr>
          <w:p w14:paraId="7F7F4BF2" w14:textId="77777777" w:rsidR="00C70082" w:rsidRPr="00BE6CD2" w:rsidRDefault="00C70082" w:rsidP="009025FA">
            <w:pPr>
              <w:pStyle w:val="Default"/>
              <w:jc w:val="both"/>
              <w:rPr>
                <w:sz w:val="22"/>
                <w:szCs w:val="22"/>
                <w:lang w:val="ro-RO"/>
              </w:rPr>
            </w:pPr>
          </w:p>
          <w:p w14:paraId="5191830A" w14:textId="77777777" w:rsidR="005A1819" w:rsidRPr="00BE6CD2" w:rsidRDefault="005A1819" w:rsidP="009025FA">
            <w:pPr>
              <w:pStyle w:val="Default"/>
              <w:jc w:val="both"/>
              <w:rPr>
                <w:sz w:val="22"/>
                <w:szCs w:val="22"/>
                <w:lang w:val="ro-RO"/>
              </w:rPr>
            </w:pPr>
            <w:r w:rsidRPr="00BE6CD2">
              <w:rPr>
                <w:sz w:val="22"/>
                <w:szCs w:val="22"/>
                <w:lang w:val="ro-RO"/>
              </w:rPr>
              <w:t xml:space="preserve">Baterie tip pastilă </w:t>
            </w:r>
          </w:p>
          <w:p w14:paraId="565D07D9"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6F6EBEC3" w14:textId="77777777" w:rsidR="005A1819" w:rsidRPr="00BE6CD2" w:rsidRDefault="005A1819" w:rsidP="009025FA">
            <w:pPr>
              <w:pStyle w:val="Default"/>
              <w:jc w:val="both"/>
              <w:rPr>
                <w:sz w:val="22"/>
                <w:szCs w:val="22"/>
                <w:lang w:val="ro-RO"/>
              </w:rPr>
            </w:pPr>
            <w:r w:rsidRPr="00BE6CD2">
              <w:rPr>
                <w:sz w:val="22"/>
                <w:szCs w:val="22"/>
                <w:lang w:val="ro-RO"/>
              </w:rPr>
              <w:t>Înseamnă orice baterie sau acumulator portabil, de dimensiune mică şi cu formă rotundă, al cărui diametru este mai mare decât înălţimea şi care este utilizat în scopuri specifice, cum ar fi: proteze auditive, ceasuri, echipamente portabile mici şi ca rezervă de energie (</w:t>
            </w:r>
            <w:r w:rsidRPr="00BE6CD2">
              <w:rPr>
                <w:i/>
                <w:iCs/>
                <w:sz w:val="22"/>
                <w:szCs w:val="22"/>
                <w:lang w:val="ro-RO"/>
              </w:rPr>
              <w:t>HG nr. 1.132/ 2008 privind regimul bateriilor şi acumulatorilor şi al deşeurilor de baterii şi acumulatori, cu modificările și completările ulterioare,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0003FB7B" w14:textId="77777777" w:rsidTr="008065D0">
        <w:trPr>
          <w:trHeight w:val="1355"/>
        </w:trPr>
        <w:tc>
          <w:tcPr>
            <w:tcW w:w="2988" w:type="dxa"/>
            <w:shd w:val="clear" w:color="auto" w:fill="FFFFFF" w:themeFill="background1"/>
          </w:tcPr>
          <w:p w14:paraId="79DEFBD5" w14:textId="77777777" w:rsidR="005A1819" w:rsidRPr="00BE6CD2" w:rsidRDefault="005A1819" w:rsidP="009025FA">
            <w:pPr>
              <w:pStyle w:val="Default"/>
              <w:rPr>
                <w:sz w:val="22"/>
                <w:szCs w:val="22"/>
                <w:lang w:val="ro-RO"/>
              </w:rPr>
            </w:pPr>
            <w:r w:rsidRPr="00BE6CD2">
              <w:rPr>
                <w:sz w:val="22"/>
                <w:szCs w:val="22"/>
                <w:lang w:val="ro-RO"/>
              </w:rPr>
              <w:t xml:space="preserve">Baterie sau acumulator auto </w:t>
            </w:r>
          </w:p>
          <w:p w14:paraId="7A700440" w14:textId="77777777" w:rsidR="005A1819" w:rsidRPr="00BE6CD2" w:rsidRDefault="005A1819" w:rsidP="009025FA">
            <w:pPr>
              <w:rPr>
                <w:rFonts w:ascii="Times New Roman" w:hAnsi="Times New Roman" w:cs="Times New Roman"/>
                <w:b/>
                <w:lang w:val="ro-RO"/>
              </w:rPr>
            </w:pPr>
          </w:p>
        </w:tc>
        <w:tc>
          <w:tcPr>
            <w:tcW w:w="6210" w:type="dxa"/>
            <w:shd w:val="clear" w:color="auto" w:fill="FFFFFF" w:themeFill="background1"/>
          </w:tcPr>
          <w:p w14:paraId="4B6515D9" w14:textId="6C9882D8" w:rsidR="005A1819" w:rsidRPr="00831606" w:rsidRDefault="005A1819" w:rsidP="00831606">
            <w:pPr>
              <w:pStyle w:val="Default"/>
              <w:jc w:val="both"/>
              <w:rPr>
                <w:sz w:val="22"/>
                <w:szCs w:val="22"/>
                <w:lang w:val="ro-RO"/>
              </w:rPr>
            </w:pPr>
            <w:r w:rsidRPr="00BE6CD2">
              <w:rPr>
                <w:sz w:val="22"/>
                <w:szCs w:val="22"/>
                <w:lang w:val="ro-RO"/>
              </w:rPr>
              <w:t>Înseamnă orice baterie sau acumulator destinat să alimenteze sistemele auto de pornire, iluminat ori de aprindere (</w:t>
            </w:r>
            <w:r w:rsidRPr="00BE6CD2">
              <w:rPr>
                <w:i/>
                <w:iCs/>
                <w:sz w:val="22"/>
                <w:szCs w:val="22"/>
                <w:lang w:val="ro-RO"/>
              </w:rPr>
              <w:t>HG nr. 1.132/ 2008 privind regimul bateriilor şi acumulatorilor şi al deşeurilor de baterii şi acumulatori, cu modificările și completările ulterioare,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671C153D" w14:textId="77777777" w:rsidTr="008065D0">
        <w:tc>
          <w:tcPr>
            <w:tcW w:w="2988" w:type="dxa"/>
            <w:shd w:val="clear" w:color="auto" w:fill="FFFFFF" w:themeFill="background1"/>
          </w:tcPr>
          <w:p w14:paraId="33D34266" w14:textId="77777777" w:rsidR="005A1819" w:rsidRPr="00BE6CD2" w:rsidRDefault="005A1819" w:rsidP="009025FA">
            <w:pPr>
              <w:pStyle w:val="Default"/>
              <w:jc w:val="both"/>
              <w:rPr>
                <w:sz w:val="22"/>
                <w:szCs w:val="22"/>
                <w:lang w:val="ro-RO"/>
              </w:rPr>
            </w:pPr>
            <w:r w:rsidRPr="00BE6CD2">
              <w:rPr>
                <w:sz w:val="22"/>
                <w:szCs w:val="22"/>
                <w:lang w:val="ro-RO"/>
              </w:rPr>
              <w:t xml:space="preserve">Baterie sau acumulator industrial </w:t>
            </w:r>
          </w:p>
          <w:p w14:paraId="4AA71D0B" w14:textId="77777777" w:rsidR="005A1819" w:rsidRPr="00BE6CD2" w:rsidRDefault="005A1819" w:rsidP="009025FA">
            <w:pPr>
              <w:rPr>
                <w:rFonts w:ascii="Times New Roman" w:hAnsi="Times New Roman" w:cs="Times New Roman"/>
                <w:b/>
                <w:lang w:val="ro-RO"/>
              </w:rPr>
            </w:pPr>
          </w:p>
        </w:tc>
        <w:tc>
          <w:tcPr>
            <w:tcW w:w="6210" w:type="dxa"/>
            <w:shd w:val="clear" w:color="auto" w:fill="FFFFFF" w:themeFill="background1"/>
          </w:tcPr>
          <w:p w14:paraId="39D979A2" w14:textId="31E09381" w:rsidR="005A1819" w:rsidRPr="00831606" w:rsidRDefault="005A1819" w:rsidP="00831606">
            <w:pPr>
              <w:pStyle w:val="Default"/>
              <w:jc w:val="both"/>
              <w:rPr>
                <w:sz w:val="22"/>
                <w:szCs w:val="22"/>
                <w:lang w:val="ro-RO"/>
              </w:rPr>
            </w:pPr>
            <w:r w:rsidRPr="00BE6CD2">
              <w:rPr>
                <w:sz w:val="22"/>
                <w:szCs w:val="22"/>
                <w:lang w:val="ro-RO"/>
              </w:rPr>
              <w:t>Înseamnă orice baterie sau acumulator proiectat exclusiv pentru utilizare industrială ori profesională sau folosit în orice tip de vehicul electric aprindere (</w:t>
            </w:r>
            <w:r w:rsidRPr="00BE6CD2">
              <w:rPr>
                <w:i/>
                <w:iCs/>
                <w:sz w:val="22"/>
                <w:szCs w:val="22"/>
                <w:lang w:val="ro-RO"/>
              </w:rPr>
              <w:t>HG nr. 1.132/ 2008 privind regimul bateriilor şi acumulatorilor şi al deşeurilor de baterii şi acumulatori, cu modificările și completările ulterioare,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63C50ED7" w14:textId="77777777" w:rsidTr="004C2289">
        <w:trPr>
          <w:trHeight w:val="1655"/>
        </w:trPr>
        <w:tc>
          <w:tcPr>
            <w:tcW w:w="2988" w:type="dxa"/>
            <w:shd w:val="clear" w:color="auto" w:fill="FFFFFF" w:themeFill="background1"/>
          </w:tcPr>
          <w:p w14:paraId="3B67B9C0" w14:textId="77777777" w:rsidR="005A1819" w:rsidRPr="00BE6CD2" w:rsidRDefault="005A1819" w:rsidP="009025FA">
            <w:pPr>
              <w:pStyle w:val="Default"/>
              <w:rPr>
                <w:sz w:val="22"/>
                <w:szCs w:val="22"/>
                <w:lang w:val="ro-RO"/>
              </w:rPr>
            </w:pPr>
            <w:r w:rsidRPr="00BE6CD2">
              <w:rPr>
                <w:sz w:val="22"/>
                <w:szCs w:val="22"/>
                <w:lang w:val="ro-RO"/>
              </w:rPr>
              <w:t xml:space="preserve">Biodeșeuri </w:t>
            </w:r>
          </w:p>
        </w:tc>
        <w:tc>
          <w:tcPr>
            <w:tcW w:w="6210" w:type="dxa"/>
            <w:shd w:val="clear" w:color="auto" w:fill="FFFFFF" w:themeFill="background1"/>
          </w:tcPr>
          <w:p w14:paraId="154DC681" w14:textId="58355E8A" w:rsidR="00136D62" w:rsidRPr="00BE6CD2" w:rsidRDefault="005A1819" w:rsidP="009025FA">
            <w:pPr>
              <w:pStyle w:val="Default"/>
              <w:jc w:val="both"/>
              <w:rPr>
                <w:sz w:val="22"/>
                <w:szCs w:val="22"/>
                <w:lang w:val="ro-RO"/>
              </w:rPr>
            </w:pPr>
            <w:r w:rsidRPr="00BE6CD2">
              <w:rPr>
                <w:sz w:val="22"/>
                <w:szCs w:val="22"/>
                <w:lang w:val="ro-RO"/>
              </w:rPr>
              <w:t xml:space="preserve">Înseamnă deșeurile biodegradabile provenite din grădini și parcuri, deșeurile alimentare sau cele provenite din bucătăriile gospodăriilor private, </w:t>
            </w:r>
            <w:r w:rsidR="00136D62">
              <w:rPr>
                <w:sz w:val="22"/>
                <w:szCs w:val="22"/>
                <w:lang w:val="ro-RO"/>
              </w:rPr>
              <w:t>din birouri, cantine, restaurante, comerțul cu rificata, de la firme de catering și magazinele de vânzare cu amănuntul, deșeuri similare provenite din unitățile de prelucrare a produselor alimentare.</w:t>
            </w:r>
          </w:p>
        </w:tc>
      </w:tr>
      <w:tr w:rsidR="005A1819" w:rsidRPr="004C2289" w14:paraId="60603DE6" w14:textId="77777777" w:rsidTr="008065D0">
        <w:tc>
          <w:tcPr>
            <w:tcW w:w="2988" w:type="dxa"/>
            <w:shd w:val="clear" w:color="auto" w:fill="FFFFFF" w:themeFill="background1"/>
          </w:tcPr>
          <w:p w14:paraId="6F32746D" w14:textId="52B337E9" w:rsidR="005A1819" w:rsidRPr="00136D62" w:rsidRDefault="005A1819" w:rsidP="009025FA">
            <w:pPr>
              <w:pStyle w:val="Default"/>
              <w:jc w:val="both"/>
              <w:rPr>
                <w:sz w:val="22"/>
                <w:szCs w:val="22"/>
                <w:lang w:val="ro-RO"/>
              </w:rPr>
            </w:pPr>
            <w:r w:rsidRPr="00BE6CD2">
              <w:rPr>
                <w:sz w:val="22"/>
                <w:szCs w:val="22"/>
                <w:lang w:val="ro-RO"/>
              </w:rPr>
              <w:t xml:space="preserve">Colectare </w:t>
            </w:r>
          </w:p>
        </w:tc>
        <w:tc>
          <w:tcPr>
            <w:tcW w:w="6210" w:type="dxa"/>
            <w:shd w:val="clear" w:color="auto" w:fill="FFFFFF" w:themeFill="background1"/>
          </w:tcPr>
          <w:p w14:paraId="69118676" w14:textId="4074D4EA" w:rsidR="005A1819" w:rsidRPr="00136D62" w:rsidRDefault="005A1819" w:rsidP="009025FA">
            <w:pPr>
              <w:pStyle w:val="Default"/>
              <w:jc w:val="both"/>
              <w:rPr>
                <w:sz w:val="22"/>
                <w:szCs w:val="22"/>
                <w:lang w:val="ro-RO"/>
              </w:rPr>
            </w:pPr>
            <w:r w:rsidRPr="00BE6CD2">
              <w:rPr>
                <w:sz w:val="22"/>
                <w:szCs w:val="22"/>
                <w:lang w:val="ro-RO"/>
              </w:rPr>
              <w:t>Înseamnă strângerea deșeurilor, inclusiv sortarea și stocarea preliminară a deșeurilor în vederea transportării la o instalație de tratare (</w:t>
            </w:r>
            <w:r w:rsidRPr="00BE6CD2">
              <w:rPr>
                <w:i/>
                <w:iCs/>
                <w:sz w:val="22"/>
                <w:szCs w:val="22"/>
                <w:lang w:val="ro-RO"/>
              </w:rPr>
              <w:t>Legea nr. 211/2011 privind regimul deșeurilor republicată,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08FA9D98" w14:textId="77777777" w:rsidTr="008065D0">
        <w:tc>
          <w:tcPr>
            <w:tcW w:w="2988" w:type="dxa"/>
            <w:shd w:val="clear" w:color="auto" w:fill="FFFFFF" w:themeFill="background1"/>
          </w:tcPr>
          <w:p w14:paraId="67338302" w14:textId="77777777" w:rsidR="005A1819" w:rsidRPr="00BE6CD2" w:rsidRDefault="005A1819" w:rsidP="009025FA">
            <w:pPr>
              <w:pStyle w:val="Default"/>
              <w:rPr>
                <w:sz w:val="22"/>
                <w:szCs w:val="22"/>
                <w:lang w:val="ro-RO"/>
              </w:rPr>
            </w:pPr>
            <w:r w:rsidRPr="00BE6CD2">
              <w:rPr>
                <w:sz w:val="22"/>
                <w:szCs w:val="22"/>
                <w:lang w:val="ro-RO"/>
              </w:rPr>
              <w:t xml:space="preserve">Colectare separată </w:t>
            </w:r>
          </w:p>
          <w:p w14:paraId="3E35D77E" w14:textId="77777777" w:rsidR="005A1819" w:rsidRPr="00BE6CD2" w:rsidRDefault="005A1819" w:rsidP="009025FA">
            <w:pPr>
              <w:rPr>
                <w:rFonts w:ascii="Times New Roman" w:hAnsi="Times New Roman" w:cs="Times New Roman"/>
                <w:b/>
                <w:lang w:val="ro-RO"/>
              </w:rPr>
            </w:pPr>
          </w:p>
        </w:tc>
        <w:tc>
          <w:tcPr>
            <w:tcW w:w="6210" w:type="dxa"/>
            <w:shd w:val="clear" w:color="auto" w:fill="FFFFFF" w:themeFill="background1"/>
          </w:tcPr>
          <w:p w14:paraId="2A548EE5" w14:textId="0F87793C" w:rsidR="005A1819" w:rsidRPr="00831606" w:rsidRDefault="005A1819" w:rsidP="00831606">
            <w:pPr>
              <w:pStyle w:val="Default"/>
              <w:rPr>
                <w:sz w:val="22"/>
                <w:szCs w:val="22"/>
                <w:lang w:val="ro-RO"/>
              </w:rPr>
            </w:pPr>
            <w:r w:rsidRPr="00BE6CD2">
              <w:rPr>
                <w:sz w:val="22"/>
                <w:szCs w:val="22"/>
                <w:lang w:val="ro-RO"/>
              </w:rPr>
              <w:t xml:space="preserve">Înseamnă colectarea în cadrul căreia un flux de deșeuri este păstrat separat în funcție de tipul și natura deșeurilor, cu scopul de a facilita tratarea specifică a acestora </w:t>
            </w:r>
            <w:r w:rsidRPr="00BE6CD2">
              <w:rPr>
                <w:i/>
                <w:iCs/>
                <w:sz w:val="22"/>
                <w:szCs w:val="22"/>
                <w:lang w:val="ro-RO"/>
              </w:rPr>
              <w:t>(Legea nr. 211/2011 privind regimul deșeurilor republicată,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49C3CA89" w14:textId="77777777" w:rsidTr="008065D0">
        <w:tc>
          <w:tcPr>
            <w:tcW w:w="2988" w:type="dxa"/>
            <w:shd w:val="clear" w:color="auto" w:fill="FFFFFF" w:themeFill="background1"/>
          </w:tcPr>
          <w:p w14:paraId="117C7EC1" w14:textId="77777777" w:rsidR="005A1819" w:rsidRPr="00BE6CD2" w:rsidRDefault="005A1819" w:rsidP="009025FA">
            <w:pPr>
              <w:pStyle w:val="Default"/>
              <w:jc w:val="both"/>
              <w:rPr>
                <w:sz w:val="22"/>
                <w:szCs w:val="22"/>
                <w:lang w:val="ro-RO"/>
              </w:rPr>
            </w:pPr>
            <w:r w:rsidRPr="00BE6CD2">
              <w:rPr>
                <w:sz w:val="22"/>
                <w:szCs w:val="22"/>
                <w:lang w:val="ro-RO"/>
              </w:rPr>
              <w:t xml:space="preserve">Cele mai bune tehnici disponibile </w:t>
            </w:r>
          </w:p>
          <w:p w14:paraId="70175DDE"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7E8830C4" w14:textId="5B429D34" w:rsidR="005A1819" w:rsidRPr="00831606" w:rsidRDefault="005A1819" w:rsidP="00831606">
            <w:pPr>
              <w:pStyle w:val="Default"/>
              <w:jc w:val="both"/>
              <w:rPr>
                <w:sz w:val="22"/>
                <w:szCs w:val="22"/>
                <w:lang w:val="ro-RO"/>
              </w:rPr>
            </w:pPr>
            <w:r w:rsidRPr="00BE6CD2">
              <w:rPr>
                <w:sz w:val="22"/>
                <w:szCs w:val="22"/>
                <w:lang w:val="ro-RO"/>
              </w:rPr>
              <w:t xml:space="preserve">Înseamnă cele mai bune tehnici disponibile, definite la art. 3 lit. j) din Legea nr. 278/2013 privind emisiile industriale </w:t>
            </w:r>
            <w:r w:rsidRPr="00BE6CD2">
              <w:rPr>
                <w:i/>
                <w:iCs/>
                <w:sz w:val="22"/>
                <w:szCs w:val="22"/>
                <w:lang w:val="ro-RO"/>
              </w:rPr>
              <w:t>(Legea nr. 211/2011 privind regimul deșeurilor republicată,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5C7ADDE3" w14:textId="77777777" w:rsidTr="008065D0">
        <w:tc>
          <w:tcPr>
            <w:tcW w:w="2988" w:type="dxa"/>
            <w:shd w:val="clear" w:color="auto" w:fill="FFFFFF" w:themeFill="background1"/>
          </w:tcPr>
          <w:p w14:paraId="773DC302" w14:textId="77777777" w:rsidR="005A1819" w:rsidRPr="00BE6CD2" w:rsidRDefault="005A1819" w:rsidP="009025FA">
            <w:pPr>
              <w:pStyle w:val="Default"/>
              <w:jc w:val="both"/>
              <w:rPr>
                <w:sz w:val="22"/>
                <w:szCs w:val="22"/>
                <w:lang w:val="ro-RO"/>
              </w:rPr>
            </w:pPr>
            <w:r w:rsidRPr="00BE6CD2">
              <w:rPr>
                <w:sz w:val="22"/>
                <w:szCs w:val="22"/>
                <w:lang w:val="ro-RO"/>
              </w:rPr>
              <w:t xml:space="preserve">Compuşi desemnaţi </w:t>
            </w:r>
          </w:p>
          <w:p w14:paraId="176F0A62"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5A6B2BC4" w14:textId="2595CCC0" w:rsidR="005A1819" w:rsidRPr="00831606" w:rsidRDefault="005A1819" w:rsidP="00831606">
            <w:pPr>
              <w:pStyle w:val="Default"/>
              <w:jc w:val="both"/>
              <w:rPr>
                <w:sz w:val="22"/>
                <w:szCs w:val="22"/>
                <w:lang w:val="ro-RO"/>
              </w:rPr>
            </w:pPr>
            <w:r w:rsidRPr="00BE6CD2">
              <w:rPr>
                <w:sz w:val="22"/>
                <w:szCs w:val="22"/>
                <w:lang w:val="ro-RO"/>
              </w:rPr>
              <w:t xml:space="preserve">Sunt compuşi chimici sau clase de substanţe chimice supuse unui control special conform HG nr. 173/2000 pentru reglementarea regimului special privind gestiunea şi controlul bifenililor policloruraţi şi ale altor compuşi similari, </w:t>
            </w:r>
            <w:r w:rsidRPr="00BE6CD2">
              <w:rPr>
                <w:i/>
                <w:iCs/>
                <w:sz w:val="22"/>
                <w:szCs w:val="22"/>
                <w:lang w:val="ro-RO"/>
              </w:rPr>
              <w:t xml:space="preserve">cu modificările și completările ulterioare </w:t>
            </w:r>
            <w:r w:rsidRPr="00BE6CD2">
              <w:rPr>
                <w:sz w:val="22"/>
                <w:szCs w:val="22"/>
                <w:lang w:val="ro-RO"/>
              </w:rPr>
              <w:t>(</w:t>
            </w:r>
            <w:r w:rsidRPr="00BE6CD2">
              <w:rPr>
                <w:i/>
                <w:iCs/>
                <w:sz w:val="22"/>
                <w:szCs w:val="22"/>
                <w:lang w:val="ro-RO"/>
              </w:rPr>
              <w:t>HG nr. 173/2000 actualizată pentru reglementarea regimului special privind gestiunea şi controlul bifenililor policloruraţi şi ale altor compuşi similari,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51A6D7C8" w14:textId="77777777" w:rsidTr="008065D0">
        <w:tc>
          <w:tcPr>
            <w:tcW w:w="2988" w:type="dxa"/>
            <w:shd w:val="clear" w:color="auto" w:fill="FFFFFF" w:themeFill="background1"/>
          </w:tcPr>
          <w:p w14:paraId="24718FFC" w14:textId="7EDCBB10" w:rsidR="005A1819" w:rsidRPr="00BE6CD2" w:rsidRDefault="005A1819" w:rsidP="009025FA">
            <w:pPr>
              <w:pStyle w:val="Default"/>
              <w:jc w:val="both"/>
              <w:rPr>
                <w:sz w:val="22"/>
                <w:szCs w:val="22"/>
                <w:lang w:val="ro-RO"/>
              </w:rPr>
            </w:pPr>
            <w:r w:rsidRPr="00BE6CD2">
              <w:rPr>
                <w:sz w:val="22"/>
                <w:szCs w:val="22"/>
                <w:lang w:val="ro-RO"/>
              </w:rPr>
              <w:lastRenderedPageBreak/>
              <w:t xml:space="preserve">Cost </w:t>
            </w:r>
          </w:p>
        </w:tc>
        <w:tc>
          <w:tcPr>
            <w:tcW w:w="6210" w:type="dxa"/>
            <w:shd w:val="clear" w:color="auto" w:fill="FFFFFF" w:themeFill="background1"/>
          </w:tcPr>
          <w:p w14:paraId="216F9B55" w14:textId="7501426E" w:rsidR="005A1819" w:rsidRPr="00BE6CD2" w:rsidRDefault="005A1819" w:rsidP="009025FA">
            <w:pPr>
              <w:pStyle w:val="Default"/>
              <w:jc w:val="both"/>
              <w:rPr>
                <w:sz w:val="22"/>
                <w:szCs w:val="22"/>
                <w:lang w:val="ro-RO"/>
              </w:rPr>
            </w:pPr>
            <w:r w:rsidRPr="00BE6CD2">
              <w:rPr>
                <w:sz w:val="22"/>
                <w:szCs w:val="22"/>
                <w:lang w:val="ro-RO"/>
              </w:rPr>
              <w:t xml:space="preserve">Sumă de bani cheltuită pentru producerea sau cumpărarea unui bun, efectuarea unei lucrări, prestarea unui serviciu etc. </w:t>
            </w:r>
          </w:p>
        </w:tc>
      </w:tr>
      <w:tr w:rsidR="005A1819" w:rsidRPr="004C2289" w14:paraId="465523C0" w14:textId="77777777" w:rsidTr="008065D0">
        <w:tc>
          <w:tcPr>
            <w:tcW w:w="2988" w:type="dxa"/>
            <w:shd w:val="clear" w:color="auto" w:fill="FFFFFF" w:themeFill="background1"/>
          </w:tcPr>
          <w:p w14:paraId="08B0ED93" w14:textId="77777777" w:rsidR="005A1819" w:rsidRPr="00BE6CD2" w:rsidRDefault="005A1819" w:rsidP="009025FA">
            <w:pPr>
              <w:pStyle w:val="Default"/>
              <w:jc w:val="both"/>
              <w:rPr>
                <w:sz w:val="22"/>
                <w:szCs w:val="22"/>
                <w:lang w:val="ro-RO"/>
              </w:rPr>
            </w:pPr>
            <w:r w:rsidRPr="00BE6CD2">
              <w:rPr>
                <w:sz w:val="22"/>
                <w:szCs w:val="22"/>
                <w:lang w:val="ro-RO"/>
              </w:rPr>
              <w:t xml:space="preserve">Costuri / cheltuieli cu munca vie </w:t>
            </w:r>
          </w:p>
          <w:p w14:paraId="0696D2AF"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72266748" w14:textId="4C5E6C46" w:rsidR="005A1819" w:rsidRPr="00BE6CD2" w:rsidRDefault="005A1819" w:rsidP="009025FA">
            <w:pPr>
              <w:pStyle w:val="Default"/>
              <w:jc w:val="both"/>
              <w:rPr>
                <w:sz w:val="22"/>
                <w:szCs w:val="22"/>
                <w:lang w:val="ro-RO"/>
              </w:rPr>
            </w:pPr>
            <w:r w:rsidRPr="00BE6CD2">
              <w:rPr>
                <w:sz w:val="22"/>
                <w:szCs w:val="22"/>
                <w:lang w:val="ro-RO"/>
              </w:rPr>
              <w:t>Cheltuielile cu munca vie includ toate cheltuielile referitoare la personal (salarii, contribuții, bonuri de masă, instruire / specializare / perfecționare, cheltuieli de deplasare, prime de asigurare etc.) (</w:t>
            </w:r>
            <w:r w:rsidRPr="00BE6CD2">
              <w:rPr>
                <w:i/>
                <w:iCs/>
                <w:sz w:val="22"/>
                <w:szCs w:val="22"/>
                <w:lang w:val="ro-RO"/>
              </w:rPr>
              <w:t>Manual de contabilitate analitică a costurilor - ASE</w:t>
            </w:r>
            <w:r w:rsidRPr="00BE6CD2">
              <w:rPr>
                <w:sz w:val="22"/>
                <w:szCs w:val="22"/>
                <w:lang w:val="ro-RO"/>
              </w:rPr>
              <w:t>) . Cheltuielile cu munca vie se fundamentează în funcţie de cheltuielile cu personalul, potrivit normelor de muncă, în raport cu legislaţia în vigoare şi corelat cu principiul eficienţei economice (</w:t>
            </w:r>
            <w:r w:rsidRPr="00BE6CD2">
              <w:rPr>
                <w:i/>
                <w:iCs/>
                <w:sz w:val="22"/>
                <w:szCs w:val="22"/>
                <w:lang w:val="ro-RO"/>
              </w:rPr>
              <w:t>Ordin ANRSC 109/2007</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3816802A" w14:textId="77777777" w:rsidTr="008065D0">
        <w:tc>
          <w:tcPr>
            <w:tcW w:w="2988" w:type="dxa"/>
            <w:shd w:val="clear" w:color="auto" w:fill="FFFFFF" w:themeFill="background1"/>
          </w:tcPr>
          <w:p w14:paraId="4B495A7C" w14:textId="77777777" w:rsidR="005A1819" w:rsidRPr="00BE6CD2" w:rsidRDefault="005A1819" w:rsidP="009025FA">
            <w:pPr>
              <w:pStyle w:val="Default"/>
              <w:jc w:val="both"/>
              <w:rPr>
                <w:sz w:val="22"/>
                <w:szCs w:val="22"/>
                <w:lang w:val="ro-RO"/>
              </w:rPr>
            </w:pPr>
            <w:r w:rsidRPr="00BE6CD2">
              <w:rPr>
                <w:sz w:val="22"/>
                <w:szCs w:val="22"/>
                <w:lang w:val="ro-RO"/>
              </w:rPr>
              <w:t xml:space="preserve">Costuri de operare </w:t>
            </w:r>
          </w:p>
          <w:p w14:paraId="582129CD"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0B4D86C0" w14:textId="77777777" w:rsidR="005A1819" w:rsidRPr="00BE6CD2" w:rsidRDefault="005A1819" w:rsidP="009025FA">
            <w:pPr>
              <w:pStyle w:val="Default"/>
              <w:jc w:val="both"/>
              <w:rPr>
                <w:sz w:val="22"/>
                <w:szCs w:val="22"/>
                <w:lang w:val="ro-RO"/>
              </w:rPr>
            </w:pPr>
            <w:r w:rsidRPr="00BE6CD2">
              <w:rPr>
                <w:sz w:val="22"/>
                <w:szCs w:val="22"/>
                <w:lang w:val="ro-RO"/>
              </w:rPr>
              <w:t>Înseamnă totalitatea costurilor necesare funcționării unei entități pe o anumită perioadă de gestiune, de obicei un an</w:t>
            </w:r>
            <w:r w:rsidR="00C70082" w:rsidRPr="00BE6CD2">
              <w:rPr>
                <w:sz w:val="22"/>
                <w:szCs w:val="22"/>
                <w:lang w:val="ro-RO"/>
              </w:rPr>
              <w:t>.</w:t>
            </w:r>
            <w:r w:rsidRPr="00BE6CD2">
              <w:rPr>
                <w:sz w:val="22"/>
                <w:szCs w:val="22"/>
                <w:lang w:val="ro-RO"/>
              </w:rPr>
              <w:t xml:space="preserve"> </w:t>
            </w:r>
          </w:p>
          <w:p w14:paraId="38372F18" w14:textId="77777777" w:rsidR="005A1819" w:rsidRPr="00BE6CD2" w:rsidRDefault="005A1819" w:rsidP="009025FA">
            <w:pPr>
              <w:pStyle w:val="Default"/>
              <w:jc w:val="both"/>
              <w:rPr>
                <w:sz w:val="22"/>
                <w:szCs w:val="22"/>
                <w:lang w:val="ro-RO"/>
              </w:rPr>
            </w:pPr>
          </w:p>
        </w:tc>
      </w:tr>
      <w:tr w:rsidR="005A1819" w:rsidRPr="004C2289" w14:paraId="0DB9CD22" w14:textId="77777777" w:rsidTr="008065D0">
        <w:tc>
          <w:tcPr>
            <w:tcW w:w="2988" w:type="dxa"/>
            <w:shd w:val="clear" w:color="auto" w:fill="FFFFFF" w:themeFill="background1"/>
          </w:tcPr>
          <w:p w14:paraId="6D013505" w14:textId="37E1698C" w:rsidR="005A1819" w:rsidRPr="00BE6CD2" w:rsidRDefault="005A1819" w:rsidP="009025FA">
            <w:pPr>
              <w:pStyle w:val="Default"/>
              <w:jc w:val="both"/>
              <w:rPr>
                <w:sz w:val="22"/>
                <w:szCs w:val="22"/>
                <w:lang w:val="ro-RO"/>
              </w:rPr>
            </w:pPr>
            <w:r w:rsidRPr="00BE6CD2">
              <w:rPr>
                <w:sz w:val="22"/>
                <w:szCs w:val="22"/>
                <w:lang w:val="ro-RO"/>
              </w:rPr>
              <w:t xml:space="preserve">Costuri de întreținere </w:t>
            </w:r>
          </w:p>
        </w:tc>
        <w:tc>
          <w:tcPr>
            <w:tcW w:w="6210" w:type="dxa"/>
            <w:shd w:val="clear" w:color="auto" w:fill="FFFFFF" w:themeFill="background1"/>
          </w:tcPr>
          <w:p w14:paraId="7E974EDF" w14:textId="5D6C8C13" w:rsidR="005A1819" w:rsidRPr="00BE6CD2" w:rsidRDefault="005A1819" w:rsidP="009025FA">
            <w:pPr>
              <w:pStyle w:val="Default"/>
              <w:jc w:val="both"/>
              <w:rPr>
                <w:sz w:val="22"/>
                <w:szCs w:val="22"/>
                <w:lang w:val="ro-RO"/>
              </w:rPr>
            </w:pPr>
            <w:r w:rsidRPr="00BE6CD2">
              <w:rPr>
                <w:sz w:val="22"/>
                <w:szCs w:val="22"/>
                <w:lang w:val="ro-RO"/>
              </w:rPr>
              <w:t xml:space="preserve">Înseamnă costurile necesare menținerii în stare de funcționare a unui sistem tehnic (întreținere curentă, revizii și reparații planificate, reparații neplanificate) </w:t>
            </w:r>
          </w:p>
        </w:tc>
      </w:tr>
      <w:tr w:rsidR="005A1819" w:rsidRPr="004C2289" w14:paraId="4B6255BB" w14:textId="77777777" w:rsidTr="008065D0">
        <w:tc>
          <w:tcPr>
            <w:tcW w:w="2988" w:type="dxa"/>
            <w:shd w:val="clear" w:color="auto" w:fill="FFFFFF" w:themeFill="background1"/>
          </w:tcPr>
          <w:p w14:paraId="791D6069" w14:textId="28469C28" w:rsidR="005A1819" w:rsidRPr="00BE6CD2" w:rsidRDefault="005A1819" w:rsidP="009025FA">
            <w:pPr>
              <w:pStyle w:val="Default"/>
              <w:jc w:val="both"/>
              <w:rPr>
                <w:sz w:val="22"/>
                <w:szCs w:val="22"/>
                <w:lang w:val="ro-RO"/>
              </w:rPr>
            </w:pPr>
            <w:r w:rsidRPr="00BE6CD2">
              <w:rPr>
                <w:sz w:val="22"/>
                <w:szCs w:val="22"/>
                <w:lang w:val="ro-RO"/>
              </w:rPr>
              <w:t xml:space="preserve">Costuri nete </w:t>
            </w:r>
          </w:p>
        </w:tc>
        <w:tc>
          <w:tcPr>
            <w:tcW w:w="6210" w:type="dxa"/>
            <w:shd w:val="clear" w:color="auto" w:fill="FFFFFF" w:themeFill="background1"/>
          </w:tcPr>
          <w:p w14:paraId="209691C1" w14:textId="5D9AF07B" w:rsidR="005A1819" w:rsidRPr="00BE6CD2" w:rsidRDefault="005A1819" w:rsidP="009025FA">
            <w:pPr>
              <w:pStyle w:val="Default"/>
              <w:jc w:val="both"/>
              <w:rPr>
                <w:sz w:val="22"/>
                <w:szCs w:val="22"/>
                <w:lang w:val="ro-RO"/>
              </w:rPr>
            </w:pPr>
            <w:r w:rsidRPr="00BE6CD2">
              <w:rPr>
                <w:sz w:val="22"/>
                <w:szCs w:val="22"/>
                <w:lang w:val="ro-RO"/>
              </w:rPr>
              <w:t>Înseamnă, în acest context, costuri de operare și întreținere din care s-au scăzut veniturile din valorificarea deșeurilor</w:t>
            </w:r>
            <w:r w:rsidR="00C70082" w:rsidRPr="00BE6CD2">
              <w:rPr>
                <w:sz w:val="22"/>
                <w:szCs w:val="22"/>
                <w:lang w:val="ro-RO"/>
              </w:rPr>
              <w:t>.</w:t>
            </w:r>
            <w:r w:rsidRPr="00BE6CD2">
              <w:rPr>
                <w:sz w:val="22"/>
                <w:szCs w:val="22"/>
                <w:lang w:val="ro-RO"/>
              </w:rPr>
              <w:t xml:space="preserve"> </w:t>
            </w:r>
          </w:p>
        </w:tc>
      </w:tr>
      <w:tr w:rsidR="005A1819" w:rsidRPr="004C2289" w14:paraId="3DF9A362" w14:textId="77777777" w:rsidTr="008065D0">
        <w:tc>
          <w:tcPr>
            <w:tcW w:w="2988" w:type="dxa"/>
            <w:shd w:val="clear" w:color="auto" w:fill="FFFFFF" w:themeFill="background1"/>
          </w:tcPr>
          <w:p w14:paraId="167FBEC1" w14:textId="77777777" w:rsidR="005A1819" w:rsidRPr="00BE6CD2" w:rsidRDefault="005A1819" w:rsidP="009025FA">
            <w:pPr>
              <w:pStyle w:val="Default"/>
              <w:jc w:val="both"/>
              <w:rPr>
                <w:sz w:val="22"/>
                <w:szCs w:val="22"/>
                <w:lang w:val="ro-RO"/>
              </w:rPr>
            </w:pPr>
            <w:r w:rsidRPr="00BE6CD2">
              <w:rPr>
                <w:sz w:val="22"/>
                <w:szCs w:val="22"/>
                <w:lang w:val="ro-RO"/>
              </w:rPr>
              <w:t xml:space="preserve">Costuri unitare </w:t>
            </w:r>
          </w:p>
          <w:p w14:paraId="3DC5A118"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676C39FE" w14:textId="1C08899C" w:rsidR="005A1819" w:rsidRPr="00831606" w:rsidRDefault="005A1819" w:rsidP="00831606">
            <w:pPr>
              <w:pStyle w:val="Default"/>
              <w:jc w:val="both"/>
              <w:rPr>
                <w:sz w:val="22"/>
                <w:szCs w:val="22"/>
                <w:lang w:val="ro-RO"/>
              </w:rPr>
            </w:pPr>
            <w:r w:rsidRPr="00BE6CD2">
              <w:rPr>
                <w:sz w:val="22"/>
                <w:szCs w:val="22"/>
                <w:lang w:val="ro-RO"/>
              </w:rPr>
              <w:t>Înseamnă costuri pe unitatea de bun realizat /serviciu prestat; în acest contex înseamnă costuri pe tona de deșeu</w:t>
            </w:r>
            <w:r w:rsidR="00C70082" w:rsidRPr="00BE6CD2">
              <w:rPr>
                <w:sz w:val="22"/>
                <w:szCs w:val="22"/>
                <w:lang w:val="ro-RO"/>
              </w:rPr>
              <w:t>.</w:t>
            </w:r>
            <w:r w:rsidRPr="00BE6CD2">
              <w:rPr>
                <w:sz w:val="22"/>
                <w:szCs w:val="22"/>
                <w:lang w:val="ro-RO"/>
              </w:rPr>
              <w:t xml:space="preserve"> </w:t>
            </w:r>
          </w:p>
        </w:tc>
      </w:tr>
      <w:tr w:rsidR="005A1819" w:rsidRPr="00BE6CD2" w14:paraId="2FC87485" w14:textId="77777777" w:rsidTr="008065D0">
        <w:tc>
          <w:tcPr>
            <w:tcW w:w="2988" w:type="dxa"/>
            <w:shd w:val="clear" w:color="auto" w:fill="FFFFFF" w:themeFill="background1"/>
          </w:tcPr>
          <w:p w14:paraId="1E9B776A" w14:textId="0EE9B474" w:rsidR="005A1819" w:rsidRPr="00831606" w:rsidRDefault="005A1819" w:rsidP="00831606">
            <w:pPr>
              <w:pStyle w:val="Default"/>
              <w:jc w:val="both"/>
              <w:rPr>
                <w:sz w:val="22"/>
                <w:szCs w:val="22"/>
                <w:lang w:val="ro-RO"/>
              </w:rPr>
            </w:pPr>
            <w:r w:rsidRPr="00BE6CD2">
              <w:rPr>
                <w:sz w:val="22"/>
                <w:szCs w:val="22"/>
                <w:lang w:val="ro-RO"/>
              </w:rPr>
              <w:t>Decilă(e)</w:t>
            </w:r>
          </w:p>
        </w:tc>
        <w:tc>
          <w:tcPr>
            <w:tcW w:w="6210" w:type="dxa"/>
            <w:shd w:val="clear" w:color="auto" w:fill="FFFFFF" w:themeFill="background1"/>
          </w:tcPr>
          <w:p w14:paraId="4C13D468" w14:textId="0E93E0DE" w:rsidR="005A1819" w:rsidRPr="00831606" w:rsidRDefault="005A1819" w:rsidP="00831606">
            <w:pPr>
              <w:pStyle w:val="Default"/>
              <w:jc w:val="both"/>
              <w:rPr>
                <w:sz w:val="22"/>
                <w:szCs w:val="22"/>
                <w:lang w:val="ro-RO"/>
              </w:rPr>
            </w:pPr>
            <w:r w:rsidRPr="00BE6CD2">
              <w:rPr>
                <w:sz w:val="22"/>
                <w:szCs w:val="22"/>
                <w:lang w:val="ro-RO"/>
              </w:rPr>
              <w:t>Indicator care împarte o serie de date în 10 (</w:t>
            </w:r>
            <w:r w:rsidRPr="00BE6CD2">
              <w:rPr>
                <w:i/>
                <w:iCs/>
                <w:sz w:val="22"/>
                <w:szCs w:val="22"/>
                <w:lang w:val="ro-RO"/>
              </w:rPr>
              <w:t>Manual statistică – ASE</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BE6CD2" w14:paraId="4C07C718" w14:textId="77777777" w:rsidTr="008065D0">
        <w:tc>
          <w:tcPr>
            <w:tcW w:w="2988" w:type="dxa"/>
            <w:shd w:val="clear" w:color="auto" w:fill="FFFFFF" w:themeFill="background1"/>
          </w:tcPr>
          <w:p w14:paraId="6181AE66" w14:textId="36BC6E3A" w:rsidR="005A1819" w:rsidRPr="00831606" w:rsidRDefault="005A1819" w:rsidP="00831606">
            <w:pPr>
              <w:pStyle w:val="Default"/>
              <w:jc w:val="both"/>
              <w:rPr>
                <w:sz w:val="22"/>
                <w:szCs w:val="22"/>
                <w:lang w:val="ro-RO"/>
              </w:rPr>
            </w:pPr>
            <w:r w:rsidRPr="00BE6CD2">
              <w:rPr>
                <w:sz w:val="22"/>
                <w:szCs w:val="22"/>
                <w:lang w:val="ro-RO"/>
              </w:rPr>
              <w:t xml:space="preserve">Depozit de deşeuri </w:t>
            </w:r>
          </w:p>
        </w:tc>
        <w:tc>
          <w:tcPr>
            <w:tcW w:w="6210" w:type="dxa"/>
            <w:shd w:val="clear" w:color="auto" w:fill="FFFFFF" w:themeFill="background1"/>
          </w:tcPr>
          <w:p w14:paraId="4469C4EF" w14:textId="24122073" w:rsidR="005A1819" w:rsidRPr="00BE6CD2" w:rsidRDefault="005A1819" w:rsidP="009025FA">
            <w:pPr>
              <w:pStyle w:val="Default"/>
              <w:jc w:val="both"/>
              <w:rPr>
                <w:sz w:val="22"/>
                <w:szCs w:val="22"/>
                <w:lang w:val="ro-RO"/>
              </w:rPr>
            </w:pPr>
            <w:r w:rsidRPr="00BE6CD2">
              <w:rPr>
                <w:sz w:val="22"/>
                <w:szCs w:val="22"/>
                <w:lang w:val="ro-RO"/>
              </w:rPr>
              <w:t xml:space="preserve">Înseamnă un amplasament pentru eliminarea finală a deşeurilor prin depozitare pe sol sau în subteran, </w:t>
            </w:r>
            <w:r w:rsidR="00A521F8" w:rsidRPr="00BE6CD2">
              <w:rPr>
                <w:sz w:val="22"/>
                <w:szCs w:val="22"/>
                <w:lang w:val="ro-RO"/>
              </w:rPr>
              <w:t xml:space="preserve"> </w:t>
            </w:r>
            <w:r w:rsidRPr="00BE6CD2">
              <w:rPr>
                <w:sz w:val="22"/>
                <w:szCs w:val="22"/>
                <w:lang w:val="ro-RO"/>
              </w:rPr>
              <w:t xml:space="preserve">inclusiv: </w:t>
            </w:r>
          </w:p>
          <w:p w14:paraId="28B4E615" w14:textId="77777777" w:rsidR="005A1819" w:rsidRPr="00BE6CD2" w:rsidRDefault="005A1819" w:rsidP="009025FA">
            <w:pPr>
              <w:pStyle w:val="Default"/>
              <w:numPr>
                <w:ilvl w:val="0"/>
                <w:numId w:val="2"/>
              </w:numPr>
              <w:ind w:firstLine="0"/>
              <w:jc w:val="both"/>
              <w:rPr>
                <w:sz w:val="22"/>
                <w:szCs w:val="22"/>
                <w:lang w:val="ro-RO"/>
              </w:rPr>
            </w:pPr>
            <w:r w:rsidRPr="00BE6CD2">
              <w:rPr>
                <w:sz w:val="22"/>
                <w:szCs w:val="22"/>
                <w:lang w:val="ro-RO"/>
              </w:rPr>
              <w:t xml:space="preserve">spaţii interne de depozitare a deşeurilor, adică depozite în care un producător de deşeuri execută propria eliminare a deşeurilor la locul de producere; o suprafaţă permanent amenajată (adică pentru o perioadă de peste un an) pentru stocarea temporară a deşeurilor, </w:t>
            </w:r>
          </w:p>
          <w:p w14:paraId="3EEB84A0" w14:textId="77777777" w:rsidR="005A1819" w:rsidRPr="00BE6CD2" w:rsidRDefault="005A1819" w:rsidP="009025FA">
            <w:pPr>
              <w:pStyle w:val="Default"/>
              <w:jc w:val="both"/>
              <w:rPr>
                <w:sz w:val="22"/>
                <w:szCs w:val="22"/>
                <w:lang w:val="ro-RO"/>
              </w:rPr>
            </w:pPr>
            <w:r w:rsidRPr="00BE6CD2">
              <w:rPr>
                <w:sz w:val="22"/>
                <w:szCs w:val="22"/>
                <w:lang w:val="ro-RO"/>
              </w:rPr>
              <w:t xml:space="preserve">dar exclusiv: </w:t>
            </w:r>
          </w:p>
          <w:p w14:paraId="6C4BD586" w14:textId="66738E80" w:rsidR="005A1819" w:rsidRPr="00BE6CD2" w:rsidRDefault="005A1819" w:rsidP="009025FA">
            <w:pPr>
              <w:pStyle w:val="Default"/>
              <w:numPr>
                <w:ilvl w:val="0"/>
                <w:numId w:val="2"/>
              </w:numPr>
              <w:ind w:firstLine="0"/>
              <w:jc w:val="both"/>
              <w:rPr>
                <w:sz w:val="22"/>
                <w:szCs w:val="22"/>
                <w:lang w:val="ro-RO"/>
              </w:rPr>
            </w:pPr>
            <w:r w:rsidRPr="00BE6CD2">
              <w:rPr>
                <w:sz w:val="22"/>
                <w:szCs w:val="22"/>
                <w:lang w:val="ro-RO"/>
              </w:rPr>
              <w:t>instalaţii unde deşeurile sunt descărcate pentru a permite pregătirea lor în vederea efectuării unui transport ulterior în scopul recuperării, tratării sau eliminării finale în altă parte; stocarea deşeurilor înainte de valorificare sau tratare pentru o perioadă mai mică de 3 ani, ca regulă generală, sau stocarea deşeurilor înainte de eliminare, pentru o perioadă mai mică de un an</w:t>
            </w:r>
            <w:r w:rsidR="00A521F8" w:rsidRPr="00BE6CD2">
              <w:rPr>
                <w:sz w:val="22"/>
                <w:szCs w:val="22"/>
                <w:lang w:val="ro-RO"/>
              </w:rPr>
              <w:t>,</w:t>
            </w:r>
            <w:r w:rsidRPr="00BE6CD2">
              <w:rPr>
                <w:sz w:val="22"/>
                <w:szCs w:val="22"/>
                <w:lang w:val="ro-RO"/>
              </w:rPr>
              <w:t xml:space="preserve"> </w:t>
            </w:r>
          </w:p>
          <w:p w14:paraId="344B68FF" w14:textId="77777777" w:rsidR="005A1819" w:rsidRPr="00BE6CD2" w:rsidRDefault="005A1819" w:rsidP="009025FA">
            <w:pPr>
              <w:jc w:val="both"/>
              <w:rPr>
                <w:rFonts w:ascii="Times New Roman" w:hAnsi="Times New Roman" w:cs="Times New Roman"/>
                <w:b/>
                <w:lang w:val="ro-RO"/>
              </w:rPr>
            </w:pPr>
            <w:r w:rsidRPr="00BE6CD2">
              <w:rPr>
                <w:i/>
                <w:iCs/>
                <w:lang w:val="ro-RO"/>
              </w:rPr>
              <w:t>(HG nr. 349/2005 privind depozitarea deşeurilor, cu modificările și completările ulterioare, Anexa nr. 1)</w:t>
            </w:r>
            <w:r w:rsidR="00C70082" w:rsidRPr="00BE6CD2">
              <w:rPr>
                <w:i/>
                <w:iCs/>
                <w:lang w:val="ro-RO"/>
              </w:rPr>
              <w:t>.</w:t>
            </w:r>
            <w:r w:rsidRPr="00BE6CD2">
              <w:rPr>
                <w:i/>
                <w:iCs/>
                <w:lang w:val="ro-RO"/>
              </w:rPr>
              <w:t xml:space="preserve"> </w:t>
            </w:r>
          </w:p>
        </w:tc>
      </w:tr>
      <w:tr w:rsidR="005A1819" w:rsidRPr="004C2289" w14:paraId="03D853A9" w14:textId="77777777" w:rsidTr="008065D0">
        <w:tc>
          <w:tcPr>
            <w:tcW w:w="2988" w:type="dxa"/>
            <w:shd w:val="clear" w:color="auto" w:fill="FFFFFF" w:themeFill="background1"/>
          </w:tcPr>
          <w:p w14:paraId="616DAFFE" w14:textId="77777777" w:rsidR="005A1819" w:rsidRPr="00BE6CD2" w:rsidRDefault="005A1819" w:rsidP="009025FA">
            <w:pPr>
              <w:pStyle w:val="Default"/>
              <w:jc w:val="both"/>
              <w:rPr>
                <w:sz w:val="22"/>
                <w:szCs w:val="22"/>
                <w:lang w:val="ro-RO"/>
              </w:rPr>
            </w:pPr>
            <w:r w:rsidRPr="00BE6CD2">
              <w:rPr>
                <w:sz w:val="22"/>
                <w:szCs w:val="22"/>
                <w:lang w:val="ro-RO"/>
              </w:rPr>
              <w:t xml:space="preserve">Deșeu </w:t>
            </w:r>
          </w:p>
          <w:p w14:paraId="4805A007"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1551F2B2" w14:textId="75DD87BA" w:rsidR="005A1819" w:rsidRPr="00BE6CD2" w:rsidRDefault="005A1819" w:rsidP="009025FA">
            <w:pPr>
              <w:pStyle w:val="Default"/>
              <w:jc w:val="both"/>
              <w:rPr>
                <w:sz w:val="22"/>
                <w:szCs w:val="22"/>
                <w:lang w:val="ro-RO"/>
              </w:rPr>
            </w:pPr>
            <w:r w:rsidRPr="00BE6CD2">
              <w:rPr>
                <w:sz w:val="22"/>
                <w:szCs w:val="22"/>
                <w:lang w:val="ro-RO"/>
              </w:rPr>
              <w:t>Înseamnă orice substanţă sau obiect pe care deţinătorul îl aruncă ori are intenţia sau obligaţia să îl arunce (</w:t>
            </w:r>
            <w:r w:rsidRPr="00BE6CD2">
              <w:rPr>
                <w:i/>
                <w:iCs/>
                <w:sz w:val="22"/>
                <w:szCs w:val="22"/>
                <w:lang w:val="ro-RO"/>
              </w:rPr>
              <w:t>Legea nr. 211/2011 privind regimul deșeurilor republicată,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4A0829F3" w14:textId="77777777" w:rsidTr="008065D0">
        <w:tc>
          <w:tcPr>
            <w:tcW w:w="2988" w:type="dxa"/>
            <w:shd w:val="clear" w:color="auto" w:fill="FFFFFF" w:themeFill="background1"/>
          </w:tcPr>
          <w:p w14:paraId="1D0E2854" w14:textId="77777777" w:rsidR="005A1819" w:rsidRPr="00BE6CD2" w:rsidRDefault="005A1819" w:rsidP="009025FA">
            <w:pPr>
              <w:pStyle w:val="Default"/>
              <w:jc w:val="both"/>
              <w:rPr>
                <w:sz w:val="22"/>
                <w:szCs w:val="22"/>
                <w:lang w:val="ro-RO"/>
              </w:rPr>
            </w:pPr>
            <w:r w:rsidRPr="00BE6CD2">
              <w:rPr>
                <w:sz w:val="22"/>
                <w:szCs w:val="22"/>
                <w:lang w:val="ro-RO"/>
              </w:rPr>
              <w:t xml:space="preserve">Deşeuri </w:t>
            </w:r>
          </w:p>
          <w:p w14:paraId="432DDF41" w14:textId="77777777" w:rsidR="005A1819" w:rsidRPr="00BE6CD2" w:rsidRDefault="005A1819" w:rsidP="009025FA">
            <w:pPr>
              <w:pStyle w:val="Default"/>
              <w:jc w:val="both"/>
              <w:rPr>
                <w:sz w:val="22"/>
                <w:szCs w:val="22"/>
                <w:lang w:val="ro-RO"/>
              </w:rPr>
            </w:pPr>
            <w:r w:rsidRPr="00BE6CD2">
              <w:rPr>
                <w:sz w:val="22"/>
                <w:szCs w:val="22"/>
                <w:lang w:val="ro-RO"/>
              </w:rPr>
              <w:t xml:space="preserve">alimentare </w:t>
            </w:r>
          </w:p>
        </w:tc>
        <w:tc>
          <w:tcPr>
            <w:tcW w:w="6210" w:type="dxa"/>
            <w:shd w:val="clear" w:color="auto" w:fill="FFFFFF" w:themeFill="background1"/>
          </w:tcPr>
          <w:p w14:paraId="51DA980E" w14:textId="77777777" w:rsidR="005A1819" w:rsidRPr="00BE6CD2" w:rsidRDefault="005A1819" w:rsidP="009025FA">
            <w:pPr>
              <w:pStyle w:val="Default"/>
              <w:jc w:val="both"/>
              <w:rPr>
                <w:sz w:val="22"/>
                <w:szCs w:val="22"/>
                <w:lang w:val="ro-RO"/>
              </w:rPr>
            </w:pPr>
            <w:r w:rsidRPr="00BE6CD2">
              <w:rPr>
                <w:sz w:val="22"/>
                <w:szCs w:val="22"/>
                <w:lang w:val="ro-RO"/>
              </w:rPr>
              <w:t xml:space="preserve">Se referă la orice produs alimentar, şi parţile necomestibile ale acestora, scoase din lanţul de aprovizionare cu alimente în vederea valorificării sau eliminării (inclusiv compostarea, digestia anaerobă, producţia de bio-energie, co-generare, incinerare, eliminare în sistemul de canalizare, depozitate sau aruncate pe mare) </w:t>
            </w:r>
            <w:r w:rsidR="0082078E" w:rsidRPr="00BE6CD2">
              <w:rPr>
                <w:sz w:val="22"/>
                <w:szCs w:val="22"/>
                <w:lang w:val="ro-RO"/>
              </w:rPr>
              <w:t xml:space="preserve"> </w:t>
            </w:r>
            <w:r w:rsidRPr="00BE6CD2">
              <w:rPr>
                <w:sz w:val="22"/>
                <w:szCs w:val="22"/>
                <w:lang w:val="ro-RO"/>
              </w:rPr>
              <w:t>(</w:t>
            </w:r>
            <w:r w:rsidRPr="00BE6CD2">
              <w:rPr>
                <w:i/>
                <w:iCs/>
                <w:sz w:val="22"/>
                <w:szCs w:val="22"/>
                <w:lang w:val="ro-RO"/>
              </w:rPr>
              <w:t xml:space="preserve">Conform </w:t>
            </w:r>
            <w:r w:rsidRPr="00BE6CD2">
              <w:rPr>
                <w:b/>
                <w:bCs/>
                <w:i/>
                <w:iCs/>
                <w:sz w:val="22"/>
                <w:szCs w:val="22"/>
                <w:lang w:val="ro-RO"/>
              </w:rPr>
              <w:t>FUSIONS 2016</w:t>
            </w:r>
            <w:r w:rsidRPr="00BE6CD2">
              <w:rPr>
                <w:i/>
                <w:iCs/>
                <w:sz w:val="22"/>
                <w:szCs w:val="22"/>
                <w:lang w:val="ro-RO"/>
              </w:rPr>
              <w:t>)</w:t>
            </w:r>
            <w:r w:rsidR="00C70082" w:rsidRPr="00BE6CD2">
              <w:rPr>
                <w:i/>
                <w:iCs/>
                <w:sz w:val="22"/>
                <w:szCs w:val="22"/>
                <w:lang w:val="ro-RO"/>
              </w:rPr>
              <w:t>.</w:t>
            </w:r>
            <w:r w:rsidRPr="00BE6CD2">
              <w:rPr>
                <w:i/>
                <w:iCs/>
                <w:sz w:val="22"/>
                <w:szCs w:val="22"/>
                <w:lang w:val="ro-RO"/>
              </w:rPr>
              <w:t xml:space="preserve"> </w:t>
            </w:r>
          </w:p>
        </w:tc>
      </w:tr>
      <w:tr w:rsidR="005A1819" w:rsidRPr="004C2289" w14:paraId="6A1BE1A0" w14:textId="77777777" w:rsidTr="008065D0">
        <w:tc>
          <w:tcPr>
            <w:tcW w:w="2988" w:type="dxa"/>
            <w:shd w:val="clear" w:color="auto" w:fill="FFFFFF" w:themeFill="background1"/>
          </w:tcPr>
          <w:p w14:paraId="363E3974" w14:textId="77777777" w:rsidR="0082078E" w:rsidRPr="00BE6CD2" w:rsidRDefault="0082078E" w:rsidP="009025FA">
            <w:pPr>
              <w:pStyle w:val="Default"/>
              <w:jc w:val="both"/>
              <w:rPr>
                <w:sz w:val="22"/>
                <w:szCs w:val="22"/>
                <w:lang w:val="ro-RO"/>
              </w:rPr>
            </w:pPr>
          </w:p>
          <w:p w14:paraId="0C2ED961" w14:textId="77777777" w:rsidR="005A1819" w:rsidRPr="00BE6CD2" w:rsidRDefault="005A1819" w:rsidP="009025FA">
            <w:pPr>
              <w:pStyle w:val="Default"/>
              <w:jc w:val="both"/>
              <w:rPr>
                <w:sz w:val="22"/>
                <w:szCs w:val="22"/>
                <w:lang w:val="ro-RO"/>
              </w:rPr>
            </w:pPr>
            <w:r w:rsidRPr="00BE6CD2">
              <w:rPr>
                <w:sz w:val="22"/>
                <w:szCs w:val="22"/>
                <w:lang w:val="ro-RO"/>
              </w:rPr>
              <w:t xml:space="preserve">Deșeuri biodegradabile </w:t>
            </w:r>
          </w:p>
          <w:p w14:paraId="7C562797"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7298C71F" w14:textId="7A765BF4" w:rsidR="005A1819" w:rsidRPr="00BE6CD2" w:rsidRDefault="005A1819" w:rsidP="009025FA">
            <w:pPr>
              <w:pStyle w:val="Default"/>
              <w:jc w:val="both"/>
              <w:rPr>
                <w:sz w:val="22"/>
                <w:szCs w:val="22"/>
                <w:lang w:val="ro-RO"/>
              </w:rPr>
            </w:pPr>
            <w:r w:rsidRPr="00BE6CD2">
              <w:rPr>
                <w:sz w:val="22"/>
                <w:szCs w:val="22"/>
                <w:lang w:val="ro-RO"/>
              </w:rPr>
              <w:t xml:space="preserve">Sunt deşeuri care suferă descompuneri anaerobe sau aerobe, cum ar fi deşeurile alimentare ori de grădină, hârtia şi cartonul </w:t>
            </w:r>
            <w:r w:rsidRPr="00BE6CD2">
              <w:rPr>
                <w:i/>
                <w:iCs/>
                <w:sz w:val="22"/>
                <w:szCs w:val="22"/>
                <w:lang w:val="ro-RO"/>
              </w:rPr>
              <w:t>(HG nr. 349/2005 privind depozitarea deşeurilor,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54293DFE" w14:textId="77777777" w:rsidTr="008065D0">
        <w:tc>
          <w:tcPr>
            <w:tcW w:w="2988" w:type="dxa"/>
            <w:shd w:val="clear" w:color="auto" w:fill="FFFFFF" w:themeFill="background1"/>
          </w:tcPr>
          <w:p w14:paraId="4AABB095" w14:textId="77777777" w:rsidR="005A1819" w:rsidRPr="00BE6CD2" w:rsidRDefault="005A1819" w:rsidP="009025FA">
            <w:pPr>
              <w:pStyle w:val="Default"/>
              <w:jc w:val="both"/>
              <w:rPr>
                <w:sz w:val="22"/>
                <w:szCs w:val="22"/>
                <w:lang w:val="ro-RO"/>
              </w:rPr>
            </w:pPr>
            <w:r w:rsidRPr="00BE6CD2">
              <w:rPr>
                <w:sz w:val="22"/>
                <w:szCs w:val="22"/>
                <w:lang w:val="ro-RO"/>
              </w:rPr>
              <w:lastRenderedPageBreak/>
              <w:t xml:space="preserve">Deșeuri inerte </w:t>
            </w:r>
          </w:p>
          <w:p w14:paraId="37A22ED4"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63EB47AA" w14:textId="08652A7A" w:rsidR="005A1819" w:rsidRPr="00BE6CD2" w:rsidRDefault="005A1819" w:rsidP="009025FA">
            <w:pPr>
              <w:pStyle w:val="Default"/>
              <w:jc w:val="both"/>
              <w:rPr>
                <w:sz w:val="22"/>
                <w:szCs w:val="22"/>
                <w:lang w:val="ro-RO"/>
              </w:rPr>
            </w:pPr>
            <w:r w:rsidRPr="00BE6CD2">
              <w:rPr>
                <w:sz w:val="22"/>
                <w:szCs w:val="22"/>
                <w:lang w:val="ro-RO"/>
              </w:rPr>
              <w:t xml:space="preserve">Sunt deşeuri care nu suferă nici o transformare semnificativă fizică, chimică sau biologică, nu se dizolvă, nu ard ori nu reacţionează în nici un fel fizic sau chimic, nu sunt biodegradabile şi nu afectează materialele cu care vin în contact într-un mod care să poată duce la poluarea mediului ori să dăuneze sănătăţii omului. Levigabilitatea totală şi conţinutul de poluanţi al deşeurilor, precum şi ecotoxicitatea levigatului trebuie să fie nesemnificative şi, în special, </w:t>
            </w:r>
            <w:r w:rsidR="00831606" w:rsidRPr="00BE6CD2">
              <w:rPr>
                <w:sz w:val="22"/>
                <w:szCs w:val="22"/>
                <w:lang w:val="ro-RO"/>
              </w:rPr>
              <w:t>să nu pericliteze calitatea apei de suprafaţă şi/sau subterane (</w:t>
            </w:r>
            <w:r w:rsidR="00831606" w:rsidRPr="00BE6CD2">
              <w:rPr>
                <w:i/>
                <w:iCs/>
                <w:sz w:val="22"/>
                <w:szCs w:val="22"/>
                <w:lang w:val="ro-RO"/>
              </w:rPr>
              <w:t>HG nr. 349/2005 privind depozitarea deşeurilor, cu modificările și completările ulterioare</w:t>
            </w:r>
            <w:r w:rsidR="00831606" w:rsidRPr="00BE6CD2">
              <w:rPr>
                <w:sz w:val="22"/>
                <w:szCs w:val="22"/>
                <w:lang w:val="ro-RO"/>
              </w:rPr>
              <w:t xml:space="preserve">, </w:t>
            </w:r>
            <w:r w:rsidR="00831606" w:rsidRPr="00BE6CD2">
              <w:rPr>
                <w:i/>
                <w:iCs/>
                <w:sz w:val="22"/>
                <w:szCs w:val="22"/>
                <w:lang w:val="ro-RO"/>
              </w:rPr>
              <w:t>Anexa nr. 1</w:t>
            </w:r>
            <w:r w:rsidR="00831606" w:rsidRPr="00BE6CD2">
              <w:rPr>
                <w:sz w:val="22"/>
                <w:szCs w:val="22"/>
                <w:lang w:val="ro-RO"/>
              </w:rPr>
              <w:t>).</w:t>
            </w:r>
          </w:p>
        </w:tc>
      </w:tr>
      <w:tr w:rsidR="005A1819" w:rsidRPr="004C2289" w14:paraId="356FC895" w14:textId="77777777" w:rsidTr="008065D0">
        <w:tc>
          <w:tcPr>
            <w:tcW w:w="2988" w:type="dxa"/>
            <w:shd w:val="clear" w:color="auto" w:fill="FFFFFF" w:themeFill="background1"/>
          </w:tcPr>
          <w:p w14:paraId="1E432673" w14:textId="77777777" w:rsidR="005A1819" w:rsidRPr="00BE6CD2" w:rsidRDefault="005A1819" w:rsidP="009025FA">
            <w:pPr>
              <w:pStyle w:val="Default"/>
              <w:jc w:val="both"/>
              <w:rPr>
                <w:sz w:val="22"/>
                <w:szCs w:val="22"/>
                <w:lang w:val="ro-RO"/>
              </w:rPr>
            </w:pPr>
            <w:r w:rsidRPr="00BE6CD2">
              <w:rPr>
                <w:sz w:val="22"/>
                <w:szCs w:val="22"/>
                <w:lang w:val="ro-RO"/>
              </w:rPr>
              <w:t xml:space="preserve">Deșeuri medicale </w:t>
            </w:r>
          </w:p>
          <w:p w14:paraId="1126D5E8"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17F537F1" w14:textId="2D1B8167" w:rsidR="005A1819" w:rsidRPr="00BE6CD2" w:rsidRDefault="005A1819" w:rsidP="009025FA">
            <w:pPr>
              <w:pStyle w:val="Default"/>
              <w:jc w:val="both"/>
              <w:rPr>
                <w:sz w:val="22"/>
                <w:szCs w:val="22"/>
                <w:lang w:val="ro-RO"/>
              </w:rPr>
            </w:pPr>
            <w:r w:rsidRPr="00BE6CD2">
              <w:rPr>
                <w:sz w:val="22"/>
                <w:szCs w:val="22"/>
                <w:lang w:val="ro-RO"/>
              </w:rPr>
              <w:t>Sunt deșeuri rezultate din activitățile de prevenire, diagnostic și tratatament desfașurate în unitățile sanitare</w:t>
            </w:r>
            <w:r w:rsidR="00C70082" w:rsidRPr="00BE6CD2">
              <w:rPr>
                <w:sz w:val="22"/>
                <w:szCs w:val="22"/>
                <w:lang w:val="ro-RO"/>
              </w:rPr>
              <w:t>.</w:t>
            </w:r>
            <w:r w:rsidRPr="00BE6CD2">
              <w:rPr>
                <w:sz w:val="22"/>
                <w:szCs w:val="22"/>
                <w:lang w:val="ro-RO"/>
              </w:rPr>
              <w:t xml:space="preserve"> </w:t>
            </w:r>
          </w:p>
        </w:tc>
      </w:tr>
      <w:tr w:rsidR="005A1819" w:rsidRPr="004C2289" w14:paraId="6112F5CA" w14:textId="77777777" w:rsidTr="008065D0">
        <w:tc>
          <w:tcPr>
            <w:tcW w:w="2988" w:type="dxa"/>
            <w:shd w:val="clear" w:color="auto" w:fill="FFFFFF" w:themeFill="background1"/>
          </w:tcPr>
          <w:p w14:paraId="1C6EC02B" w14:textId="77777777" w:rsidR="005A1819" w:rsidRPr="00BE6CD2" w:rsidRDefault="005A1819" w:rsidP="009025FA">
            <w:pPr>
              <w:pStyle w:val="Default"/>
              <w:jc w:val="both"/>
              <w:rPr>
                <w:sz w:val="22"/>
                <w:szCs w:val="22"/>
                <w:lang w:val="ro-RO"/>
              </w:rPr>
            </w:pPr>
            <w:r w:rsidRPr="00BE6CD2">
              <w:rPr>
                <w:sz w:val="22"/>
                <w:szCs w:val="22"/>
                <w:lang w:val="ro-RO"/>
              </w:rPr>
              <w:t xml:space="preserve">Deșeuri menajere </w:t>
            </w:r>
          </w:p>
          <w:p w14:paraId="5FCEE266"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1ED04669" w14:textId="77777777" w:rsidR="005A1819" w:rsidRPr="00BE6CD2" w:rsidRDefault="005A1819" w:rsidP="009025FA">
            <w:pPr>
              <w:pStyle w:val="Default"/>
              <w:jc w:val="both"/>
              <w:rPr>
                <w:sz w:val="22"/>
                <w:szCs w:val="22"/>
                <w:lang w:val="ro-RO"/>
              </w:rPr>
            </w:pPr>
            <w:r w:rsidRPr="00BE6CD2">
              <w:rPr>
                <w:sz w:val="22"/>
                <w:szCs w:val="22"/>
                <w:lang w:val="ro-RO"/>
              </w:rPr>
              <w:t>Sunt deşeuri provenite din gospodării/locuinţe, inclusiv fracţiile colectate separat, şi care fac parte din categoriile 15.01 şi 20 din anexa nr. 2 la Hotărârea Guvernului nr. 856/2002 privind evidenţa gestiunii deşeurilor şi pentru aprobarea listei cuprinzând deşeurile, inclusiv deşeurile periculoase, cu completările ulterioare (</w:t>
            </w:r>
            <w:r w:rsidRPr="00BE6CD2">
              <w:rPr>
                <w:i/>
                <w:iCs/>
                <w:sz w:val="22"/>
                <w:szCs w:val="22"/>
                <w:lang w:val="ro-RO"/>
              </w:rPr>
              <w:t>Ordinul Președintelui ANRSC nr. 82 /2015 privind aprobarea Regulamentului-cadru al serviciului de salubrizare a localităţilor, art.4</w:t>
            </w:r>
            <w:r w:rsidRPr="00BE6CD2">
              <w:rPr>
                <w:sz w:val="22"/>
                <w:szCs w:val="22"/>
                <w:lang w:val="ro-RO"/>
              </w:rPr>
              <w:t xml:space="preserve">) </w:t>
            </w:r>
          </w:p>
          <w:p w14:paraId="3729FE71" w14:textId="77777777" w:rsidR="005A1819" w:rsidRPr="00BE6CD2" w:rsidRDefault="005A1819" w:rsidP="009025FA">
            <w:pPr>
              <w:pStyle w:val="Default"/>
              <w:jc w:val="both"/>
              <w:rPr>
                <w:sz w:val="22"/>
                <w:szCs w:val="22"/>
                <w:lang w:val="ro-RO"/>
              </w:rPr>
            </w:pPr>
            <w:r w:rsidRPr="00BE6CD2">
              <w:rPr>
                <w:sz w:val="22"/>
                <w:szCs w:val="22"/>
                <w:lang w:val="ro-RO"/>
              </w:rPr>
              <w:t xml:space="preserve">Conform </w:t>
            </w:r>
            <w:r w:rsidRPr="00BE6CD2">
              <w:rPr>
                <w:i/>
                <w:iCs/>
                <w:sz w:val="22"/>
                <w:szCs w:val="22"/>
                <w:lang w:val="ro-RO"/>
              </w:rPr>
              <w:t xml:space="preserve">Decizia 2011/753/UE de stabilire a normelor şi a metodelor de calcul pentru verificarea respectării obiectivelor fixate la articolul 11 alineatul (2) din Directiva 2008/98/CE a Parlamentului European şi a Consiliului, </w:t>
            </w:r>
            <w:r w:rsidRPr="00BE6CD2">
              <w:rPr>
                <w:sz w:val="22"/>
                <w:szCs w:val="22"/>
                <w:lang w:val="ro-RO"/>
              </w:rPr>
              <w:t>deșeurile menajere sun deșeurile provenite din gospodării</w:t>
            </w:r>
            <w:r w:rsidR="00C70082" w:rsidRPr="00BE6CD2">
              <w:rPr>
                <w:sz w:val="22"/>
                <w:szCs w:val="22"/>
                <w:lang w:val="ro-RO"/>
              </w:rPr>
              <w:t>.</w:t>
            </w:r>
            <w:r w:rsidRPr="00BE6CD2">
              <w:rPr>
                <w:sz w:val="22"/>
                <w:szCs w:val="22"/>
                <w:lang w:val="ro-RO"/>
              </w:rPr>
              <w:t xml:space="preserve"> </w:t>
            </w:r>
          </w:p>
        </w:tc>
      </w:tr>
      <w:tr w:rsidR="005A1819" w:rsidRPr="004C2289" w14:paraId="774AD940" w14:textId="77777777" w:rsidTr="008065D0">
        <w:tc>
          <w:tcPr>
            <w:tcW w:w="2988" w:type="dxa"/>
            <w:shd w:val="clear" w:color="auto" w:fill="FFFFFF" w:themeFill="background1"/>
          </w:tcPr>
          <w:p w14:paraId="443DB220" w14:textId="78638E6B" w:rsidR="005A1819" w:rsidRPr="00831606" w:rsidRDefault="005A1819" w:rsidP="00831606">
            <w:pPr>
              <w:pStyle w:val="Default"/>
              <w:jc w:val="both"/>
              <w:rPr>
                <w:sz w:val="22"/>
                <w:szCs w:val="22"/>
                <w:lang w:val="ro-RO"/>
              </w:rPr>
            </w:pPr>
            <w:r w:rsidRPr="00BE6CD2">
              <w:rPr>
                <w:sz w:val="22"/>
                <w:szCs w:val="22"/>
                <w:lang w:val="ro-RO"/>
              </w:rPr>
              <w:t xml:space="preserve">Deșeuri municipale </w:t>
            </w:r>
          </w:p>
        </w:tc>
        <w:tc>
          <w:tcPr>
            <w:tcW w:w="6210" w:type="dxa"/>
            <w:shd w:val="clear" w:color="auto" w:fill="FFFFFF" w:themeFill="background1"/>
          </w:tcPr>
          <w:p w14:paraId="66114F5E" w14:textId="04ADDB89" w:rsidR="00831606" w:rsidRPr="00831606" w:rsidRDefault="00831606" w:rsidP="00831606">
            <w:pPr>
              <w:pStyle w:val="NormalWeb"/>
              <w:jc w:val="both"/>
              <w:rPr>
                <w:rFonts w:eastAsia="Times New Roman"/>
                <w:color w:val="000000" w:themeColor="text1"/>
                <w:sz w:val="22"/>
                <w:szCs w:val="22"/>
                <w:lang w:val="ro-RO"/>
              </w:rPr>
            </w:pPr>
            <w:r w:rsidRPr="00831606">
              <w:rPr>
                <w:rFonts w:eastAsia="Times New Roman"/>
                <w:color w:val="000000" w:themeColor="text1"/>
                <w:sz w:val="22"/>
                <w:szCs w:val="22"/>
                <w:lang w:val="ro-RO"/>
              </w:rPr>
              <w:t>Deşeuri amestecate şi deşeuri colectate separat de la gospodării, inclusiv hârtia şi cartonul, sticla, metalele, materialele plastice, biodeşeurile, lemnul, textilele, ambalajele, deşeurile de echipamente electrice şi electronice, deşeurile de baterii şi acumulatori şi deşeurile voluminoase, inclusiv saltelele şi mobila;</w:t>
            </w:r>
          </w:p>
          <w:p w14:paraId="411EBB44" w14:textId="17965698" w:rsidR="00831606" w:rsidRPr="00831606" w:rsidRDefault="00831606" w:rsidP="00831606">
            <w:pPr>
              <w:jc w:val="both"/>
              <w:rPr>
                <w:rFonts w:ascii="Times New Roman" w:eastAsia="Times New Roman" w:hAnsi="Times New Roman" w:cs="Times New Roman"/>
                <w:color w:val="000000" w:themeColor="text1"/>
                <w:lang w:val="ro-RO"/>
              </w:rPr>
            </w:pPr>
            <w:r>
              <w:rPr>
                <w:rFonts w:ascii="Times New Roman" w:eastAsia="Times New Roman" w:hAnsi="Times New Roman" w:cs="Times New Roman"/>
                <w:color w:val="000000" w:themeColor="text1"/>
                <w:lang w:val="ro-RO"/>
              </w:rPr>
              <w:t>D</w:t>
            </w:r>
            <w:r w:rsidRPr="00831606">
              <w:rPr>
                <w:rFonts w:ascii="Times New Roman" w:eastAsia="Times New Roman" w:hAnsi="Times New Roman" w:cs="Times New Roman"/>
                <w:color w:val="000000" w:themeColor="text1"/>
                <w:lang w:val="ro-RO"/>
              </w:rPr>
              <w:t>eşeuri amestecate şi deşeuri colectate separat din alte surse în cazul în care deşeurile respective sunt similare ca natură şi compoziţie cu deşeurile menajere.</w:t>
            </w:r>
          </w:p>
          <w:p w14:paraId="6E9578DE" w14:textId="1E5B8F31" w:rsidR="005A1819" w:rsidRPr="00831606" w:rsidRDefault="00831606" w:rsidP="00831606">
            <w:pPr>
              <w:spacing w:after="240"/>
              <w:jc w:val="both"/>
              <w:rPr>
                <w:rFonts w:ascii="Times New Roman" w:eastAsia="Times New Roman" w:hAnsi="Times New Roman" w:cs="Times New Roman"/>
                <w:color w:val="000000" w:themeColor="text1"/>
                <w:lang w:val="ro-RO"/>
              </w:rPr>
            </w:pPr>
            <w:r w:rsidRPr="00831606">
              <w:rPr>
                <w:rFonts w:ascii="Times New Roman" w:eastAsia="Times New Roman" w:hAnsi="Times New Roman" w:cs="Times New Roman"/>
                <w:color w:val="000000" w:themeColor="text1"/>
                <w:lang w:val="ro-RO"/>
              </w:rPr>
              <w:t>Deşeurile municipale nu includ deşeurile de producţie, agricultură, silvicultură, pescuit, fose septice şi reţeaua de canalizare şi tratare, inclusiv nămolul de epurare, vehiculele scoase din uz şi deşeurile provenite din activităţi de construcţie şi desfiinţări.</w:t>
            </w:r>
          </w:p>
        </w:tc>
      </w:tr>
      <w:tr w:rsidR="005A1819" w:rsidRPr="004C2289" w14:paraId="44C6280A" w14:textId="77777777" w:rsidTr="008065D0">
        <w:tc>
          <w:tcPr>
            <w:tcW w:w="2988" w:type="dxa"/>
            <w:shd w:val="clear" w:color="auto" w:fill="FFFFFF" w:themeFill="background1"/>
          </w:tcPr>
          <w:p w14:paraId="36D61BE3" w14:textId="1E5DA9C9" w:rsidR="005A1819" w:rsidRPr="00831606" w:rsidRDefault="005A1819" w:rsidP="00831606">
            <w:pPr>
              <w:pStyle w:val="Default"/>
              <w:jc w:val="both"/>
              <w:rPr>
                <w:sz w:val="22"/>
                <w:szCs w:val="22"/>
                <w:lang w:val="ro-RO"/>
              </w:rPr>
            </w:pPr>
            <w:r w:rsidRPr="00BE6CD2">
              <w:rPr>
                <w:sz w:val="22"/>
                <w:szCs w:val="22"/>
                <w:lang w:val="ro-RO"/>
              </w:rPr>
              <w:t xml:space="preserve">Deșeuri periculoase </w:t>
            </w:r>
          </w:p>
        </w:tc>
        <w:tc>
          <w:tcPr>
            <w:tcW w:w="6210" w:type="dxa"/>
            <w:shd w:val="clear" w:color="auto" w:fill="FFFFFF" w:themeFill="background1"/>
          </w:tcPr>
          <w:p w14:paraId="55F8CC65" w14:textId="1340146D" w:rsidR="005A1819" w:rsidRPr="00BE6CD2" w:rsidRDefault="005A1819" w:rsidP="009025FA">
            <w:pPr>
              <w:pStyle w:val="Default"/>
              <w:jc w:val="both"/>
              <w:rPr>
                <w:sz w:val="22"/>
                <w:szCs w:val="22"/>
                <w:lang w:val="ro-RO"/>
              </w:rPr>
            </w:pPr>
            <w:r w:rsidRPr="00BE6CD2">
              <w:rPr>
                <w:sz w:val="22"/>
                <w:szCs w:val="22"/>
                <w:lang w:val="ro-RO"/>
              </w:rPr>
              <w:t>Înseamnă orice deşeuri care prezintă una sau mai multe din proprietăţile periculoase prevăzute în anexa nr. 4 la legea 211/2011 (republicata) privind regimul deşeurilor (</w:t>
            </w:r>
            <w:r w:rsidRPr="00BE6CD2">
              <w:rPr>
                <w:i/>
                <w:iCs/>
                <w:sz w:val="22"/>
                <w:szCs w:val="22"/>
                <w:lang w:val="ro-RO"/>
              </w:rPr>
              <w:t>Legea nr. 211/2011 privind regimul deșeurilor republicată,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439C70C2" w14:textId="77777777" w:rsidTr="008065D0">
        <w:tc>
          <w:tcPr>
            <w:tcW w:w="2988" w:type="dxa"/>
            <w:shd w:val="clear" w:color="auto" w:fill="FFFFFF" w:themeFill="background1"/>
          </w:tcPr>
          <w:p w14:paraId="00FAF050" w14:textId="77777777" w:rsidR="005A1819" w:rsidRPr="00BE6CD2" w:rsidRDefault="005A1819" w:rsidP="009025FA">
            <w:pPr>
              <w:pStyle w:val="Default"/>
              <w:jc w:val="both"/>
              <w:rPr>
                <w:sz w:val="22"/>
                <w:szCs w:val="22"/>
                <w:lang w:val="ro-RO"/>
              </w:rPr>
            </w:pPr>
            <w:r w:rsidRPr="00BE6CD2">
              <w:rPr>
                <w:sz w:val="22"/>
                <w:szCs w:val="22"/>
                <w:lang w:val="ro-RO"/>
              </w:rPr>
              <w:t xml:space="preserve">Deşeu reciclabil </w:t>
            </w:r>
          </w:p>
          <w:p w14:paraId="35E1D706"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6AFB3E93" w14:textId="1C5C626E" w:rsidR="005A1819" w:rsidRPr="00BE6CD2" w:rsidRDefault="005A1819" w:rsidP="009025FA">
            <w:pPr>
              <w:pStyle w:val="Default"/>
              <w:jc w:val="both"/>
              <w:rPr>
                <w:sz w:val="22"/>
                <w:szCs w:val="22"/>
                <w:lang w:val="ro-RO"/>
              </w:rPr>
            </w:pPr>
            <w:r w:rsidRPr="00BE6CD2">
              <w:rPr>
                <w:sz w:val="22"/>
                <w:szCs w:val="22"/>
                <w:lang w:val="ro-RO"/>
              </w:rPr>
              <w:t>Înseamnă orice deşeu care poate constitui materie primă într-un proces de producţie pentru obţinerea produsului iniţial sau pentru alte scopuri (</w:t>
            </w:r>
            <w:r w:rsidRPr="00BE6CD2">
              <w:rPr>
                <w:i/>
                <w:iCs/>
                <w:sz w:val="22"/>
                <w:szCs w:val="22"/>
                <w:lang w:val="ro-RO"/>
              </w:rPr>
              <w:t>OUG nr. 195/2005 privind protecţia mediului, cu modificările și completările ulterioare, art.2)</w:t>
            </w:r>
            <w:r w:rsidR="00C70082" w:rsidRPr="00BE6CD2">
              <w:rPr>
                <w:i/>
                <w:iCs/>
                <w:sz w:val="22"/>
                <w:szCs w:val="22"/>
                <w:lang w:val="ro-RO"/>
              </w:rPr>
              <w:t>.</w:t>
            </w:r>
            <w:r w:rsidRPr="00BE6CD2">
              <w:rPr>
                <w:i/>
                <w:iCs/>
                <w:sz w:val="22"/>
                <w:szCs w:val="22"/>
                <w:lang w:val="ro-RO"/>
              </w:rPr>
              <w:t xml:space="preserve"> </w:t>
            </w:r>
          </w:p>
        </w:tc>
      </w:tr>
      <w:tr w:rsidR="005A1819" w:rsidRPr="004C2289" w14:paraId="054956BC" w14:textId="77777777" w:rsidTr="008065D0">
        <w:trPr>
          <w:trHeight w:val="710"/>
        </w:trPr>
        <w:tc>
          <w:tcPr>
            <w:tcW w:w="2988" w:type="dxa"/>
            <w:shd w:val="clear" w:color="auto" w:fill="FFFFFF" w:themeFill="background1"/>
          </w:tcPr>
          <w:p w14:paraId="639E96EB" w14:textId="77777777" w:rsidR="005A1819" w:rsidRPr="00BE6CD2" w:rsidRDefault="005A1819" w:rsidP="009025FA">
            <w:pPr>
              <w:pStyle w:val="Default"/>
              <w:jc w:val="both"/>
              <w:rPr>
                <w:sz w:val="22"/>
                <w:szCs w:val="22"/>
                <w:lang w:val="ro-RO"/>
              </w:rPr>
            </w:pPr>
            <w:r w:rsidRPr="00BE6CD2">
              <w:rPr>
                <w:sz w:val="22"/>
                <w:szCs w:val="22"/>
                <w:lang w:val="ro-RO"/>
              </w:rPr>
              <w:t xml:space="preserve">Deșeuri reziduale </w:t>
            </w:r>
          </w:p>
          <w:p w14:paraId="5610AA68"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3319F143" w14:textId="1F38DEB8" w:rsidR="005A1819" w:rsidRPr="00BE6CD2" w:rsidRDefault="005A1819" w:rsidP="009025FA">
            <w:pPr>
              <w:pStyle w:val="Default"/>
              <w:jc w:val="both"/>
              <w:rPr>
                <w:sz w:val="22"/>
                <w:szCs w:val="22"/>
                <w:lang w:val="ro-RO"/>
              </w:rPr>
            </w:pPr>
            <w:r w:rsidRPr="00BE6CD2">
              <w:rPr>
                <w:sz w:val="22"/>
                <w:szCs w:val="22"/>
                <w:lang w:val="ro-RO"/>
              </w:rPr>
              <w:t>Înseamnă deșeuri în amestec de la gospodării și din deșeurile similare cu excepția fracțiilor colectate separat (cod 20 03 01)</w:t>
            </w:r>
            <w:r w:rsidR="00C70082" w:rsidRPr="00BE6CD2">
              <w:rPr>
                <w:sz w:val="22"/>
                <w:szCs w:val="22"/>
                <w:lang w:val="ro-RO"/>
              </w:rPr>
              <w:t>.</w:t>
            </w:r>
            <w:r w:rsidRPr="00BE6CD2">
              <w:rPr>
                <w:sz w:val="22"/>
                <w:szCs w:val="22"/>
                <w:lang w:val="ro-RO"/>
              </w:rPr>
              <w:t xml:space="preserve"> </w:t>
            </w:r>
          </w:p>
        </w:tc>
      </w:tr>
      <w:tr w:rsidR="005A1819" w:rsidRPr="004C2289" w14:paraId="66CA3E12" w14:textId="77777777" w:rsidTr="008065D0">
        <w:tc>
          <w:tcPr>
            <w:tcW w:w="2988" w:type="dxa"/>
            <w:shd w:val="clear" w:color="auto" w:fill="FFFFFF" w:themeFill="background1"/>
          </w:tcPr>
          <w:p w14:paraId="69911108" w14:textId="77777777" w:rsidR="005A1819" w:rsidRPr="00BE6CD2" w:rsidRDefault="005A1819" w:rsidP="009025FA">
            <w:pPr>
              <w:pStyle w:val="Default"/>
              <w:jc w:val="both"/>
              <w:rPr>
                <w:sz w:val="22"/>
                <w:szCs w:val="22"/>
                <w:lang w:val="ro-RO"/>
              </w:rPr>
            </w:pPr>
            <w:r w:rsidRPr="00BE6CD2">
              <w:rPr>
                <w:sz w:val="22"/>
                <w:szCs w:val="22"/>
                <w:lang w:val="ro-RO"/>
              </w:rPr>
              <w:t xml:space="preserve">Deșeuri similare </w:t>
            </w:r>
          </w:p>
          <w:p w14:paraId="7D475C95"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35B7C9EC" w14:textId="77777777" w:rsidR="005A1819" w:rsidRPr="00BE6CD2" w:rsidRDefault="005A1819" w:rsidP="009025FA">
            <w:pPr>
              <w:pStyle w:val="Default"/>
              <w:jc w:val="both"/>
              <w:rPr>
                <w:sz w:val="22"/>
                <w:szCs w:val="22"/>
                <w:lang w:val="ro-RO"/>
              </w:rPr>
            </w:pPr>
            <w:r w:rsidRPr="00BE6CD2">
              <w:rPr>
                <w:sz w:val="22"/>
                <w:szCs w:val="22"/>
                <w:lang w:val="ro-RO"/>
              </w:rPr>
              <w:t xml:space="preserve">Înseamnă deșeuri care din punctul de vedere al naturii și al compoziției sunt comparabile deșeurilor menajere, exclusiv deșeurile din industrie și deșeurile </w:t>
            </w:r>
          </w:p>
        </w:tc>
      </w:tr>
      <w:tr w:rsidR="005A1819" w:rsidRPr="004C2289" w14:paraId="12429AF7" w14:textId="77777777" w:rsidTr="008065D0">
        <w:tc>
          <w:tcPr>
            <w:tcW w:w="2988" w:type="dxa"/>
            <w:shd w:val="clear" w:color="auto" w:fill="FFFFFF" w:themeFill="background1"/>
          </w:tcPr>
          <w:p w14:paraId="77BC227C"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6A928699" w14:textId="63C4FAA1" w:rsidR="005A1819" w:rsidRPr="00BE6CD2" w:rsidRDefault="005A1819" w:rsidP="009025FA">
            <w:pPr>
              <w:pStyle w:val="Default"/>
              <w:jc w:val="both"/>
              <w:rPr>
                <w:sz w:val="22"/>
                <w:szCs w:val="22"/>
                <w:lang w:val="ro-RO"/>
              </w:rPr>
            </w:pPr>
            <w:r w:rsidRPr="00BE6CD2">
              <w:rPr>
                <w:sz w:val="22"/>
                <w:szCs w:val="22"/>
                <w:lang w:val="ro-RO"/>
              </w:rPr>
              <w:t xml:space="preserve">din agricultură și activități forestiere </w:t>
            </w:r>
            <w:r w:rsidRPr="00BE6CD2">
              <w:rPr>
                <w:i/>
                <w:iCs/>
                <w:sz w:val="22"/>
                <w:szCs w:val="22"/>
                <w:lang w:val="ro-RO"/>
              </w:rPr>
              <w:t>(Decizia 2011/753/UE de stabilire a normelor şi a metodelor de calcul pentru verificarea respectării obiectivelor fixate la articolul 11 alineatul (2) din Directiva 2008/98/CE a Parlamentului European şi a Consiliului)</w:t>
            </w:r>
            <w:r w:rsidR="00C70082" w:rsidRPr="00BE6CD2">
              <w:rPr>
                <w:i/>
                <w:iCs/>
                <w:sz w:val="22"/>
                <w:szCs w:val="22"/>
                <w:lang w:val="ro-RO"/>
              </w:rPr>
              <w:t>.</w:t>
            </w:r>
            <w:r w:rsidRPr="00BE6CD2">
              <w:rPr>
                <w:i/>
                <w:iCs/>
                <w:sz w:val="22"/>
                <w:szCs w:val="22"/>
                <w:lang w:val="ro-RO"/>
              </w:rPr>
              <w:t xml:space="preserve"> </w:t>
            </w:r>
          </w:p>
        </w:tc>
      </w:tr>
      <w:tr w:rsidR="005A1819" w:rsidRPr="004C2289" w14:paraId="7EA6EA1D" w14:textId="77777777" w:rsidTr="008065D0">
        <w:tc>
          <w:tcPr>
            <w:tcW w:w="2988" w:type="dxa"/>
            <w:shd w:val="clear" w:color="auto" w:fill="FFFFFF" w:themeFill="background1"/>
          </w:tcPr>
          <w:p w14:paraId="203FA11E" w14:textId="77777777" w:rsidR="005A1819" w:rsidRPr="00BE6CD2" w:rsidRDefault="005A1819" w:rsidP="009025FA">
            <w:pPr>
              <w:pStyle w:val="Default"/>
              <w:jc w:val="both"/>
              <w:rPr>
                <w:sz w:val="22"/>
                <w:szCs w:val="22"/>
                <w:lang w:val="ro-RO"/>
              </w:rPr>
            </w:pPr>
            <w:r w:rsidRPr="00BE6CD2">
              <w:rPr>
                <w:sz w:val="22"/>
                <w:szCs w:val="22"/>
                <w:lang w:val="ro-RO"/>
              </w:rPr>
              <w:t xml:space="preserve">Deșeuri de ambalaje </w:t>
            </w:r>
          </w:p>
          <w:p w14:paraId="4414B5E5"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421A1BBD" w14:textId="16CFDEC3" w:rsidR="005A1819" w:rsidRPr="00BE6CD2" w:rsidRDefault="005A1819" w:rsidP="009025FA">
            <w:pPr>
              <w:pStyle w:val="Default"/>
              <w:jc w:val="both"/>
              <w:rPr>
                <w:sz w:val="22"/>
                <w:szCs w:val="22"/>
                <w:lang w:val="ro-RO"/>
              </w:rPr>
            </w:pPr>
            <w:r w:rsidRPr="00BE6CD2">
              <w:rPr>
                <w:sz w:val="22"/>
                <w:szCs w:val="22"/>
                <w:lang w:val="ro-RO"/>
              </w:rPr>
              <w:t xml:space="preserve">Înseamnă orice ambalaje sau materiale de ambalare care satisfac cerinţele definiţiei de deşeu, exclusiv deşeurile de producţie, din anexa nr. 1 la Legea nr. 211/2011 privind regimul deşeurilor, republicată, cu modificările și completările ulterioare </w:t>
            </w:r>
            <w:r w:rsidRPr="00BE6CD2">
              <w:rPr>
                <w:i/>
                <w:iCs/>
                <w:sz w:val="22"/>
                <w:szCs w:val="22"/>
                <w:lang w:val="ro-RO"/>
              </w:rPr>
              <w:t xml:space="preserve">(Legea nr. 249/2015 privind modalitatea de gestionare a ambalajelor şi a deşeurilor de ambalaje, cu modificările şi completările ulterioare, Anexa nr. 1). </w:t>
            </w:r>
          </w:p>
        </w:tc>
      </w:tr>
      <w:tr w:rsidR="005A1819" w:rsidRPr="004C2289" w14:paraId="1990C89E" w14:textId="77777777" w:rsidTr="008065D0">
        <w:tc>
          <w:tcPr>
            <w:tcW w:w="2988" w:type="dxa"/>
            <w:shd w:val="clear" w:color="auto" w:fill="FFFFFF" w:themeFill="background1"/>
          </w:tcPr>
          <w:p w14:paraId="64704D2C" w14:textId="77777777" w:rsidR="005A1819" w:rsidRPr="00BE6CD2" w:rsidRDefault="005A1819" w:rsidP="009025FA">
            <w:pPr>
              <w:pStyle w:val="Default"/>
              <w:jc w:val="both"/>
              <w:rPr>
                <w:sz w:val="22"/>
                <w:szCs w:val="22"/>
                <w:lang w:val="ro-RO"/>
              </w:rPr>
            </w:pPr>
            <w:r w:rsidRPr="00BE6CD2">
              <w:rPr>
                <w:sz w:val="22"/>
                <w:szCs w:val="22"/>
                <w:lang w:val="ro-RO"/>
              </w:rPr>
              <w:t xml:space="preserve">Deșeuri de ambalaje municipale </w:t>
            </w:r>
          </w:p>
          <w:p w14:paraId="434D8DE4"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40A1C85F" w14:textId="3FA1A460" w:rsidR="005A1819" w:rsidRPr="00BE6CD2" w:rsidRDefault="005A1819" w:rsidP="009025FA">
            <w:pPr>
              <w:pStyle w:val="Default"/>
              <w:jc w:val="both"/>
              <w:rPr>
                <w:sz w:val="22"/>
                <w:szCs w:val="22"/>
                <w:lang w:val="ro-RO"/>
              </w:rPr>
            </w:pPr>
            <w:r w:rsidRPr="00BE6CD2">
              <w:rPr>
                <w:sz w:val="22"/>
                <w:szCs w:val="22"/>
                <w:lang w:val="ro-RO"/>
              </w:rPr>
              <w:t>Înseamnă deșeurile de ambalaje provenite din deșeurile municipale (deșeuri menajere, similare și deșeurile din serviciile publice), cu excepția deșeurilor de ambalaje provenite din activități comerciale și industriale</w:t>
            </w:r>
            <w:r w:rsidR="00C70082" w:rsidRPr="00BE6CD2">
              <w:rPr>
                <w:sz w:val="22"/>
                <w:szCs w:val="22"/>
                <w:lang w:val="ro-RO"/>
              </w:rPr>
              <w:t>.</w:t>
            </w:r>
            <w:r w:rsidRPr="00BE6CD2">
              <w:rPr>
                <w:sz w:val="22"/>
                <w:szCs w:val="22"/>
                <w:lang w:val="ro-RO"/>
              </w:rPr>
              <w:t xml:space="preserve"> </w:t>
            </w:r>
          </w:p>
        </w:tc>
      </w:tr>
      <w:tr w:rsidR="005A1819" w:rsidRPr="004C2289" w14:paraId="4E0C1482" w14:textId="77777777" w:rsidTr="008065D0">
        <w:tc>
          <w:tcPr>
            <w:tcW w:w="2988" w:type="dxa"/>
            <w:shd w:val="clear" w:color="auto" w:fill="FFFFFF" w:themeFill="background1"/>
          </w:tcPr>
          <w:p w14:paraId="626D22A6" w14:textId="77777777" w:rsidR="005A1819" w:rsidRPr="00BE6CD2" w:rsidRDefault="005A1819" w:rsidP="009025FA">
            <w:pPr>
              <w:pStyle w:val="Default"/>
              <w:jc w:val="both"/>
              <w:rPr>
                <w:sz w:val="22"/>
                <w:szCs w:val="22"/>
                <w:lang w:val="ro-RO"/>
              </w:rPr>
            </w:pPr>
            <w:r w:rsidRPr="00BE6CD2">
              <w:rPr>
                <w:sz w:val="22"/>
                <w:szCs w:val="22"/>
                <w:lang w:val="ro-RO"/>
              </w:rPr>
              <w:t xml:space="preserve">Deșeuri de azbest </w:t>
            </w:r>
          </w:p>
          <w:p w14:paraId="0FD71E90"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30692DBA" w14:textId="372BBFEE" w:rsidR="005A1819" w:rsidRPr="00BE6CD2" w:rsidRDefault="005A1819" w:rsidP="009025FA">
            <w:pPr>
              <w:pStyle w:val="Default"/>
              <w:jc w:val="both"/>
              <w:rPr>
                <w:sz w:val="22"/>
                <w:szCs w:val="22"/>
                <w:lang w:val="ro-RO"/>
              </w:rPr>
            </w:pPr>
            <w:r w:rsidRPr="00BE6CD2">
              <w:rPr>
                <w:sz w:val="22"/>
                <w:szCs w:val="22"/>
                <w:lang w:val="ro-RO"/>
              </w:rPr>
              <w:t xml:space="preserve">Înseamnă orice substanţa sau obiect cu conţinut de azbest care este considerat deșeu în conformitate cu prevederile </w:t>
            </w:r>
            <w:r w:rsidRPr="00BE6CD2">
              <w:rPr>
                <w:i/>
                <w:iCs/>
                <w:sz w:val="22"/>
                <w:szCs w:val="22"/>
                <w:lang w:val="ro-RO"/>
              </w:rPr>
              <w:t xml:space="preserve">Legii nr. 211/2011 privind regimul deșeurilor republicată, cu modificările și completările ulterioare, Anexa nr. 1 </w:t>
            </w:r>
            <w:r w:rsidRPr="00BE6CD2">
              <w:rPr>
                <w:sz w:val="22"/>
                <w:szCs w:val="22"/>
                <w:lang w:val="ro-RO"/>
              </w:rPr>
              <w:t>(</w:t>
            </w:r>
            <w:r w:rsidRPr="00BE6CD2">
              <w:rPr>
                <w:i/>
                <w:iCs/>
                <w:sz w:val="22"/>
                <w:szCs w:val="22"/>
                <w:lang w:val="ro-RO"/>
              </w:rPr>
              <w:t>HG nr. 124/2003 privind prevenirea, reducerea şi controlul poluării mediului cu azbest,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139B6D98" w14:textId="77777777" w:rsidTr="008065D0">
        <w:tc>
          <w:tcPr>
            <w:tcW w:w="2988" w:type="dxa"/>
            <w:shd w:val="clear" w:color="auto" w:fill="FFFFFF" w:themeFill="background1"/>
          </w:tcPr>
          <w:p w14:paraId="407B9432" w14:textId="77777777" w:rsidR="005A1819" w:rsidRPr="00BE6CD2" w:rsidRDefault="005A1819" w:rsidP="009025FA">
            <w:pPr>
              <w:pStyle w:val="Default"/>
              <w:jc w:val="both"/>
              <w:rPr>
                <w:sz w:val="22"/>
                <w:szCs w:val="22"/>
                <w:lang w:val="ro-RO"/>
              </w:rPr>
            </w:pPr>
            <w:r w:rsidRPr="00BE6CD2">
              <w:rPr>
                <w:sz w:val="22"/>
                <w:szCs w:val="22"/>
                <w:lang w:val="ro-RO"/>
              </w:rPr>
              <w:t xml:space="preserve">Deşeu de baterie sau acumulator </w:t>
            </w:r>
          </w:p>
          <w:p w14:paraId="5FF11B41"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46CF23C1" w14:textId="246EEB20" w:rsidR="005A1819" w:rsidRPr="00BE6CD2" w:rsidRDefault="005A1819" w:rsidP="009025FA">
            <w:pPr>
              <w:pStyle w:val="Default"/>
              <w:jc w:val="both"/>
              <w:rPr>
                <w:sz w:val="22"/>
                <w:szCs w:val="22"/>
                <w:lang w:val="ro-RO"/>
              </w:rPr>
            </w:pPr>
            <w:r w:rsidRPr="00BE6CD2">
              <w:rPr>
                <w:sz w:val="22"/>
                <w:szCs w:val="22"/>
                <w:lang w:val="ro-RO"/>
              </w:rPr>
              <w:t>Înseamnă orice baterie sau acumulator care constituie deşeu potrivit prevederilor pct. 9 din anexa nr. 1 la Legea nr. 211/2011 privind regimul deşeurilor, republicată, cu modificările și completările ulterioare (</w:t>
            </w:r>
            <w:r w:rsidRPr="00BE6CD2">
              <w:rPr>
                <w:i/>
                <w:iCs/>
                <w:sz w:val="22"/>
                <w:szCs w:val="22"/>
                <w:lang w:val="ro-RO"/>
              </w:rPr>
              <w:t>HG nr. 1.132/ 2008 privind regimul bateriilor şi acumulatorilor şi al deşeurilor de baterii şi acumulatori, cu modificările și completările ulterioare, art.3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BE6CD2" w14:paraId="1C063F3A" w14:textId="77777777" w:rsidTr="008065D0">
        <w:tc>
          <w:tcPr>
            <w:tcW w:w="2988" w:type="dxa"/>
            <w:shd w:val="clear" w:color="auto" w:fill="FFFFFF" w:themeFill="background1"/>
          </w:tcPr>
          <w:p w14:paraId="4CC828D3" w14:textId="77777777" w:rsidR="005A1819" w:rsidRPr="00BE6CD2" w:rsidRDefault="005A1819" w:rsidP="009025FA">
            <w:pPr>
              <w:pStyle w:val="Default"/>
              <w:jc w:val="both"/>
              <w:rPr>
                <w:sz w:val="22"/>
                <w:szCs w:val="22"/>
                <w:lang w:val="ro-RO"/>
              </w:rPr>
            </w:pPr>
            <w:r w:rsidRPr="00BE6CD2">
              <w:rPr>
                <w:sz w:val="22"/>
                <w:szCs w:val="22"/>
                <w:lang w:val="ro-RO"/>
              </w:rPr>
              <w:t xml:space="preserve">Deşeuri de echipamente electrice şi electronice </w:t>
            </w:r>
          </w:p>
          <w:p w14:paraId="35D300DE"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5B3F0741" w14:textId="5D2619C1" w:rsidR="005A1819" w:rsidRPr="00BE6CD2" w:rsidRDefault="005A1819" w:rsidP="00831606">
            <w:pPr>
              <w:pStyle w:val="Default"/>
              <w:jc w:val="both"/>
              <w:rPr>
                <w:sz w:val="22"/>
                <w:szCs w:val="22"/>
                <w:lang w:val="ro-RO"/>
              </w:rPr>
            </w:pPr>
            <w:r w:rsidRPr="00BE6CD2">
              <w:rPr>
                <w:sz w:val="22"/>
                <w:szCs w:val="22"/>
                <w:lang w:val="ro-RO"/>
              </w:rPr>
              <w:t>Sunt echipamentele electrice şi electronice care constituie deşeuri în sensul pct. 9 din anexa nr. 1 la Legea nr. 211/2011 privind regimul deşeurilor, republicată, inclusiv componentele, subansamblele şi produsele consumabile care fac parte integrantă din produs în momentul în care acesta devine deşeu. (</w:t>
            </w:r>
            <w:r w:rsidRPr="00BE6CD2">
              <w:rPr>
                <w:i/>
                <w:iCs/>
                <w:sz w:val="22"/>
                <w:szCs w:val="22"/>
                <w:lang w:val="ro-RO"/>
              </w:rPr>
              <w:t>OUG nr. 5/2015 privind deşeurile de echipamente electrice şi electronice, Anexa nr. 5</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4893668B" w14:textId="77777777" w:rsidTr="008065D0">
        <w:trPr>
          <w:trHeight w:val="710"/>
        </w:trPr>
        <w:tc>
          <w:tcPr>
            <w:tcW w:w="2988" w:type="dxa"/>
            <w:shd w:val="clear" w:color="auto" w:fill="FFFFFF" w:themeFill="background1"/>
          </w:tcPr>
          <w:p w14:paraId="404013F8" w14:textId="45320D36" w:rsidR="005A1819" w:rsidRPr="00BE6CD2" w:rsidRDefault="005A1819" w:rsidP="009025FA">
            <w:pPr>
              <w:pStyle w:val="Default"/>
              <w:jc w:val="both"/>
              <w:rPr>
                <w:sz w:val="22"/>
                <w:szCs w:val="22"/>
                <w:lang w:val="ro-RO"/>
              </w:rPr>
            </w:pPr>
            <w:r w:rsidRPr="00BE6CD2">
              <w:rPr>
                <w:sz w:val="22"/>
                <w:szCs w:val="22"/>
                <w:lang w:val="ro-RO"/>
              </w:rPr>
              <w:t xml:space="preserve">Deșeuri din construcții și desființări </w:t>
            </w:r>
          </w:p>
        </w:tc>
        <w:tc>
          <w:tcPr>
            <w:tcW w:w="6210" w:type="dxa"/>
            <w:shd w:val="clear" w:color="auto" w:fill="FFFFFF" w:themeFill="background1"/>
          </w:tcPr>
          <w:p w14:paraId="52F62918" w14:textId="15DFD20C" w:rsidR="00673229" w:rsidRPr="00BE6CD2" w:rsidRDefault="00673229" w:rsidP="009025FA">
            <w:pPr>
              <w:pStyle w:val="Default"/>
              <w:jc w:val="both"/>
              <w:rPr>
                <w:sz w:val="22"/>
                <w:szCs w:val="22"/>
                <w:lang w:val="ro-RO"/>
              </w:rPr>
            </w:pPr>
            <w:r>
              <w:rPr>
                <w:sz w:val="22"/>
                <w:szCs w:val="22"/>
                <w:lang w:val="ro-RO"/>
              </w:rPr>
              <w:t>Sunt deșeuri provenite din activități de construcție și desființare</w:t>
            </w:r>
          </w:p>
        </w:tc>
      </w:tr>
      <w:tr w:rsidR="005A1819" w:rsidRPr="004C2289" w14:paraId="24274DAE" w14:textId="77777777" w:rsidTr="008065D0">
        <w:trPr>
          <w:trHeight w:val="274"/>
        </w:trPr>
        <w:tc>
          <w:tcPr>
            <w:tcW w:w="2988" w:type="dxa"/>
            <w:shd w:val="clear" w:color="auto" w:fill="FFFFFF" w:themeFill="background1"/>
          </w:tcPr>
          <w:p w14:paraId="59D1C0C1" w14:textId="77777777" w:rsidR="005A1819" w:rsidRPr="00BE6CD2" w:rsidRDefault="005A1819" w:rsidP="009025FA">
            <w:pPr>
              <w:pStyle w:val="Default"/>
              <w:jc w:val="both"/>
              <w:rPr>
                <w:sz w:val="22"/>
                <w:szCs w:val="22"/>
                <w:lang w:val="ro-RO"/>
              </w:rPr>
            </w:pPr>
            <w:r w:rsidRPr="00BE6CD2">
              <w:rPr>
                <w:sz w:val="22"/>
                <w:szCs w:val="22"/>
                <w:lang w:val="ro-RO"/>
              </w:rPr>
              <w:t xml:space="preserve">Deşeurile din construcţii provenite de la populaţie </w:t>
            </w:r>
          </w:p>
          <w:p w14:paraId="5EDC9948"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77E1953D" w14:textId="19B6E273" w:rsidR="005A1819" w:rsidRPr="00831606" w:rsidRDefault="005A1819" w:rsidP="00831606">
            <w:pPr>
              <w:pStyle w:val="Default"/>
              <w:jc w:val="both"/>
              <w:rPr>
                <w:sz w:val="22"/>
                <w:szCs w:val="22"/>
                <w:lang w:val="ro-RO"/>
              </w:rPr>
            </w:pPr>
            <w:r w:rsidRPr="00BE6CD2">
              <w:rPr>
                <w:sz w:val="22"/>
                <w:szCs w:val="22"/>
                <w:lang w:val="ro-RO"/>
              </w:rPr>
              <w:t>Sunt deşeuri solide generate de activităţi de reamenajare şi reabilitare interioară şi/sau exterioară a locuinţelor proprietate individuală (</w:t>
            </w:r>
            <w:r w:rsidRPr="00BE6CD2">
              <w:rPr>
                <w:i/>
                <w:iCs/>
                <w:sz w:val="22"/>
                <w:szCs w:val="22"/>
                <w:lang w:val="ro-RO"/>
              </w:rPr>
              <w:t>Ordinul Președintelui ANRSC nr. 82 /2015 privind aprobarea Regulamentului-cadru al serviciului de salubrizare a localităţilor, art.4</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60762974" w14:textId="77777777" w:rsidTr="008065D0">
        <w:trPr>
          <w:trHeight w:val="274"/>
        </w:trPr>
        <w:tc>
          <w:tcPr>
            <w:tcW w:w="2988" w:type="dxa"/>
            <w:shd w:val="clear" w:color="auto" w:fill="FFFFFF" w:themeFill="background1"/>
          </w:tcPr>
          <w:p w14:paraId="12DBE441" w14:textId="77777777" w:rsidR="005A1819" w:rsidRPr="00BE6CD2" w:rsidRDefault="005A1819" w:rsidP="009025FA">
            <w:pPr>
              <w:pStyle w:val="Default"/>
              <w:jc w:val="both"/>
              <w:rPr>
                <w:sz w:val="22"/>
                <w:szCs w:val="22"/>
                <w:lang w:val="ro-RO"/>
              </w:rPr>
            </w:pPr>
            <w:r w:rsidRPr="00BE6CD2">
              <w:rPr>
                <w:sz w:val="22"/>
                <w:szCs w:val="22"/>
                <w:lang w:val="ro-RO"/>
              </w:rPr>
              <w:t xml:space="preserve">Deţinător de deşeuri </w:t>
            </w:r>
          </w:p>
          <w:p w14:paraId="18D05580"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69C25CFC" w14:textId="181A0762" w:rsidR="005A1819" w:rsidRPr="00831606" w:rsidRDefault="005A1819" w:rsidP="00831606">
            <w:pPr>
              <w:pStyle w:val="Default"/>
              <w:jc w:val="both"/>
              <w:rPr>
                <w:sz w:val="22"/>
                <w:szCs w:val="22"/>
                <w:lang w:val="ro-RO"/>
              </w:rPr>
            </w:pPr>
            <w:r w:rsidRPr="00BE6CD2">
              <w:rPr>
                <w:sz w:val="22"/>
                <w:szCs w:val="22"/>
                <w:lang w:val="ro-RO"/>
              </w:rPr>
              <w:t>Înseamnă producătorul deşeurilor sau persoana fizică ori juridică ce se află în posesia acestora (</w:t>
            </w:r>
            <w:r w:rsidRPr="00BE6CD2">
              <w:rPr>
                <w:i/>
                <w:iCs/>
                <w:sz w:val="22"/>
                <w:szCs w:val="22"/>
                <w:lang w:val="ro-RO"/>
              </w:rPr>
              <w:t>Legea nr. 211/2011 privind regimul deșeurilor republicată, cu modificările și comple</w:t>
            </w:r>
            <w:r w:rsidR="00C70082" w:rsidRPr="00BE6CD2">
              <w:rPr>
                <w:i/>
                <w:iCs/>
                <w:sz w:val="22"/>
                <w:szCs w:val="22"/>
                <w:lang w:val="ro-RO"/>
              </w:rPr>
              <w:t>tările ulterioare, Anexa nr. 1).</w:t>
            </w:r>
          </w:p>
        </w:tc>
      </w:tr>
      <w:tr w:rsidR="005A1819" w:rsidRPr="004C2289" w14:paraId="68C9359D" w14:textId="77777777" w:rsidTr="008065D0">
        <w:trPr>
          <w:trHeight w:val="274"/>
        </w:trPr>
        <w:tc>
          <w:tcPr>
            <w:tcW w:w="2988" w:type="dxa"/>
            <w:shd w:val="clear" w:color="auto" w:fill="FFFFFF" w:themeFill="background1"/>
          </w:tcPr>
          <w:p w14:paraId="30213549" w14:textId="77777777" w:rsidR="005A1819" w:rsidRPr="00BE6CD2" w:rsidRDefault="005A1819" w:rsidP="009025FA">
            <w:pPr>
              <w:pStyle w:val="Default"/>
              <w:jc w:val="both"/>
              <w:rPr>
                <w:sz w:val="22"/>
                <w:szCs w:val="22"/>
                <w:lang w:val="ro-RO"/>
              </w:rPr>
            </w:pPr>
            <w:r w:rsidRPr="00BE6CD2">
              <w:rPr>
                <w:sz w:val="22"/>
                <w:szCs w:val="22"/>
                <w:lang w:val="ro-RO"/>
              </w:rPr>
              <w:t xml:space="preserve">Eliminare </w:t>
            </w:r>
          </w:p>
          <w:p w14:paraId="05060BD0"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1940DF74" w14:textId="3999F785" w:rsidR="005A1819" w:rsidRPr="00831606" w:rsidRDefault="005A1819" w:rsidP="00831606">
            <w:pPr>
              <w:pStyle w:val="Default"/>
              <w:jc w:val="both"/>
              <w:rPr>
                <w:sz w:val="22"/>
                <w:szCs w:val="22"/>
                <w:lang w:val="ro-RO"/>
              </w:rPr>
            </w:pPr>
            <w:r w:rsidRPr="00BE6CD2">
              <w:rPr>
                <w:sz w:val="22"/>
                <w:szCs w:val="22"/>
                <w:lang w:val="ro-RO"/>
              </w:rPr>
              <w:t>Înseamnă orice operaţiune care nu este o operaţiune de valorificare, chiar şi în cazul în care una dintre consecinţele secundare ale acesteia ar fi recuperarea de substanţe sau de energie. Anexa nr. 2 la legea 211/2011 privind regimul deșeurilor republicată, cu modificările și completările ulterioare, stabileşte o listă a operaţiunilor de eliminare, listă care nu este exhaustivă (</w:t>
            </w:r>
            <w:r w:rsidRPr="00BE6CD2">
              <w:rPr>
                <w:i/>
                <w:iCs/>
                <w:sz w:val="22"/>
                <w:szCs w:val="22"/>
                <w:lang w:val="ro-RO"/>
              </w:rPr>
              <w:t xml:space="preserve">Legea nr. 211/2011 privind regimul deșeurilor republicată, cu modificările și </w:t>
            </w:r>
            <w:r w:rsidRPr="00BE6CD2">
              <w:rPr>
                <w:i/>
                <w:iCs/>
                <w:sz w:val="22"/>
                <w:szCs w:val="22"/>
                <w:lang w:val="ro-RO"/>
              </w:rPr>
              <w:lastRenderedPageBreak/>
              <w:t>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5996EC12" w14:textId="77777777" w:rsidTr="008065D0">
        <w:trPr>
          <w:trHeight w:val="274"/>
        </w:trPr>
        <w:tc>
          <w:tcPr>
            <w:tcW w:w="2988" w:type="dxa"/>
            <w:shd w:val="clear" w:color="auto" w:fill="FFFFFF" w:themeFill="background1"/>
          </w:tcPr>
          <w:p w14:paraId="0A1AA506" w14:textId="77777777" w:rsidR="005A1819" w:rsidRPr="00BE6CD2" w:rsidRDefault="005A1819" w:rsidP="009025FA">
            <w:pPr>
              <w:pStyle w:val="Default"/>
              <w:jc w:val="both"/>
              <w:rPr>
                <w:sz w:val="22"/>
                <w:szCs w:val="22"/>
                <w:lang w:val="ro-RO"/>
              </w:rPr>
            </w:pPr>
            <w:r w:rsidRPr="00BE6CD2">
              <w:rPr>
                <w:sz w:val="22"/>
                <w:szCs w:val="22"/>
                <w:lang w:val="ro-RO"/>
              </w:rPr>
              <w:lastRenderedPageBreak/>
              <w:t xml:space="preserve">Echipamente electrice şi electronice </w:t>
            </w:r>
          </w:p>
          <w:p w14:paraId="3B399A9E"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4D4E8D7E" w14:textId="62B976A4" w:rsidR="005A1819" w:rsidRPr="00BE6CD2" w:rsidRDefault="005A1819" w:rsidP="009025FA">
            <w:pPr>
              <w:pStyle w:val="Default"/>
              <w:jc w:val="both"/>
              <w:rPr>
                <w:sz w:val="22"/>
                <w:szCs w:val="22"/>
                <w:lang w:val="ro-RO"/>
              </w:rPr>
            </w:pPr>
            <w:r w:rsidRPr="00BE6CD2">
              <w:rPr>
                <w:sz w:val="22"/>
                <w:szCs w:val="22"/>
                <w:lang w:val="ro-RO"/>
              </w:rPr>
              <w:t>Sunt echipamente care sunt dependente de curenţi electrici sau câmpuri electromagnetice pentru a funcţiona corespunzător şi echipamente pentru generarea, transferul şi măsurarea acestor curenţi şi câmpuri, proiectate pentru utilizarea la o tensiune nominală de maximum 1.000 de volţi, pentru curent alternativ, şi 1.500 de volţi, pentru curent continuu (</w:t>
            </w:r>
            <w:r w:rsidRPr="00BE6CD2">
              <w:rPr>
                <w:i/>
                <w:iCs/>
                <w:sz w:val="22"/>
                <w:szCs w:val="22"/>
                <w:lang w:val="ro-RO"/>
              </w:rPr>
              <w:t>OUG nr. 5/2015 privind deşeurile de echipamente electrice şi electronice, Anexa nr. 5</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0BEBEB06" w14:textId="77777777" w:rsidTr="008065D0">
        <w:trPr>
          <w:trHeight w:val="274"/>
        </w:trPr>
        <w:tc>
          <w:tcPr>
            <w:tcW w:w="2988" w:type="dxa"/>
            <w:shd w:val="clear" w:color="auto" w:fill="FFFFFF" w:themeFill="background1"/>
          </w:tcPr>
          <w:p w14:paraId="0DEB4B74" w14:textId="77777777" w:rsidR="005A1819" w:rsidRPr="00BE6CD2" w:rsidRDefault="005A1819" w:rsidP="009025FA">
            <w:pPr>
              <w:pStyle w:val="Default"/>
              <w:jc w:val="both"/>
              <w:rPr>
                <w:sz w:val="22"/>
                <w:szCs w:val="22"/>
                <w:lang w:val="ro-RO"/>
              </w:rPr>
            </w:pPr>
            <w:r w:rsidRPr="00BE6CD2">
              <w:rPr>
                <w:sz w:val="22"/>
                <w:szCs w:val="22"/>
                <w:lang w:val="ro-RO"/>
              </w:rPr>
              <w:t xml:space="preserve">Echipament conţinând PCB-uri </w:t>
            </w:r>
          </w:p>
          <w:p w14:paraId="16BA5D9C"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277D45CF" w14:textId="00095CCE" w:rsidR="005A1819" w:rsidRPr="00BE6CD2" w:rsidRDefault="005A1819" w:rsidP="009025FA">
            <w:pPr>
              <w:pStyle w:val="Default"/>
              <w:jc w:val="both"/>
              <w:rPr>
                <w:sz w:val="22"/>
                <w:szCs w:val="22"/>
                <w:lang w:val="ro-RO"/>
              </w:rPr>
            </w:pPr>
            <w:r w:rsidRPr="00BE6CD2">
              <w:rPr>
                <w:sz w:val="22"/>
                <w:szCs w:val="22"/>
                <w:lang w:val="ro-RO"/>
              </w:rPr>
              <w:t>Sunt echipamentele şi deşeurile sau alte materiale ce conţin compuşi desemnaţi în concentraţii de minimum 50 de părţi per milion (ppm) la un volum de peste 5 dm3. Valorile minime de 50 ppm pentru concentraţie şi, respectiv, de 5 dm3 pentru volum ale compuşilor desemnaţi sunt incluse împreună sub numele de cantităţi minimale. (</w:t>
            </w:r>
            <w:r w:rsidRPr="00BE6CD2">
              <w:rPr>
                <w:i/>
                <w:iCs/>
                <w:sz w:val="22"/>
                <w:szCs w:val="22"/>
                <w:lang w:val="ro-RO"/>
              </w:rPr>
              <w:t>HG nr. 173/2000 actualizată pentru reglementarea regimului special privind gestiunea şi controlul bifenililor policloruraţi şi ale altor compuşi similari, cu modificările și completările ulterioare, Anexa nr. 1</w:t>
            </w:r>
            <w:r w:rsidRPr="00BE6CD2">
              <w:rPr>
                <w:sz w:val="22"/>
                <w:szCs w:val="22"/>
                <w:lang w:val="ro-RO"/>
              </w:rPr>
              <w:t xml:space="preserve">) </w:t>
            </w:r>
            <w:r w:rsidR="00C70082" w:rsidRPr="00BE6CD2">
              <w:rPr>
                <w:sz w:val="22"/>
                <w:szCs w:val="22"/>
                <w:lang w:val="ro-RO"/>
              </w:rPr>
              <w:t>.</w:t>
            </w:r>
          </w:p>
        </w:tc>
      </w:tr>
      <w:tr w:rsidR="005A1819" w:rsidRPr="004C2289" w14:paraId="03B4AEE2" w14:textId="77777777" w:rsidTr="008065D0">
        <w:trPr>
          <w:trHeight w:val="274"/>
        </w:trPr>
        <w:tc>
          <w:tcPr>
            <w:tcW w:w="2988" w:type="dxa"/>
            <w:shd w:val="clear" w:color="auto" w:fill="FFFFFF" w:themeFill="background1"/>
          </w:tcPr>
          <w:p w14:paraId="74A3E9F7" w14:textId="77777777" w:rsidR="005A1819" w:rsidRPr="00BE6CD2" w:rsidRDefault="005A1819" w:rsidP="009025FA">
            <w:pPr>
              <w:pStyle w:val="Default"/>
              <w:jc w:val="both"/>
              <w:rPr>
                <w:sz w:val="22"/>
                <w:szCs w:val="22"/>
                <w:lang w:val="ro-RO"/>
              </w:rPr>
            </w:pPr>
            <w:r w:rsidRPr="00BE6CD2">
              <w:rPr>
                <w:sz w:val="22"/>
                <w:szCs w:val="22"/>
                <w:lang w:val="ro-RO"/>
              </w:rPr>
              <w:t xml:space="preserve">Echipamentul de tratare prin decontaminare termică a deşeurilor rezultate din activitatea medicală </w:t>
            </w:r>
          </w:p>
          <w:p w14:paraId="4F53B00D"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5895BE5C" w14:textId="77777777" w:rsidR="005A1819" w:rsidRPr="00BE6CD2" w:rsidRDefault="005A1819" w:rsidP="009025FA">
            <w:pPr>
              <w:pStyle w:val="Default"/>
              <w:jc w:val="both"/>
              <w:rPr>
                <w:sz w:val="22"/>
                <w:szCs w:val="22"/>
                <w:lang w:val="ro-RO"/>
              </w:rPr>
            </w:pPr>
            <w:r w:rsidRPr="00BE6CD2">
              <w:rPr>
                <w:sz w:val="22"/>
                <w:szCs w:val="22"/>
                <w:lang w:val="ro-RO"/>
              </w:rPr>
              <w:t>Este orice echipament fix destinat tratamentului termic la temperaturi scăzute (105°C - 177°C) a deşeurilor medicale periculoase unde are loc acţiunea generală de îndepărtare prin reducere a microorganismelor (patogene sau saprofite) conţinute în deşeuri; acesta include dispozitive de procesare mecanică a deşeurilor (</w:t>
            </w:r>
            <w:r w:rsidRPr="00BE6CD2">
              <w:rPr>
                <w:i/>
                <w:iCs/>
                <w:sz w:val="22"/>
                <w:szCs w:val="22"/>
                <w:lang w:val="ro-RO"/>
              </w:rPr>
              <w:t xml:space="preserve">Ordinul ministrului sănătății nr. 1.226/2012 pentru aprobarea Normelor tehnice privind gestionarea deşeurilor rezultate din activităţi medicale şi a Metodologiei de culegere a datelor pentru baza naţională de date privind deşeurile rezultate din </w:t>
            </w:r>
          </w:p>
        </w:tc>
      </w:tr>
      <w:tr w:rsidR="005A1819" w:rsidRPr="00BE6CD2" w14:paraId="34E14B60" w14:textId="77777777" w:rsidTr="008065D0">
        <w:trPr>
          <w:trHeight w:val="274"/>
        </w:trPr>
        <w:tc>
          <w:tcPr>
            <w:tcW w:w="2988" w:type="dxa"/>
            <w:shd w:val="clear" w:color="auto" w:fill="auto"/>
          </w:tcPr>
          <w:p w14:paraId="45A5D750" w14:textId="77777777" w:rsidR="005A1819" w:rsidRPr="00BE6CD2" w:rsidRDefault="005A1819" w:rsidP="009025FA">
            <w:pPr>
              <w:jc w:val="center"/>
              <w:rPr>
                <w:rFonts w:ascii="Times New Roman" w:hAnsi="Times New Roman" w:cs="Times New Roman"/>
                <w:b/>
                <w:lang w:val="ro-RO"/>
              </w:rPr>
            </w:pPr>
          </w:p>
        </w:tc>
        <w:tc>
          <w:tcPr>
            <w:tcW w:w="6210" w:type="dxa"/>
            <w:shd w:val="clear" w:color="auto" w:fill="auto"/>
          </w:tcPr>
          <w:p w14:paraId="0641EF48" w14:textId="77777777" w:rsidR="005A1819" w:rsidRPr="00BE6CD2" w:rsidRDefault="005A1819" w:rsidP="009025FA">
            <w:pPr>
              <w:pStyle w:val="Default"/>
              <w:jc w:val="both"/>
              <w:rPr>
                <w:sz w:val="22"/>
                <w:szCs w:val="22"/>
                <w:lang w:val="ro-RO"/>
              </w:rPr>
            </w:pPr>
            <w:r w:rsidRPr="00BE6CD2">
              <w:rPr>
                <w:i/>
                <w:iCs/>
                <w:sz w:val="22"/>
                <w:szCs w:val="22"/>
                <w:lang w:val="ro-RO"/>
              </w:rPr>
              <w:t xml:space="preserve">activităţi medicale şi a Metodologiei de culegere a datelor pentru baza naţională de date privind deşeurile rezultate din activităţi medicale, Anexa </w:t>
            </w:r>
          </w:p>
          <w:p w14:paraId="3C697604" w14:textId="0239FB8B" w:rsidR="005A1819" w:rsidRPr="00831606" w:rsidRDefault="005A1819" w:rsidP="00831606">
            <w:pPr>
              <w:pStyle w:val="Default"/>
              <w:jc w:val="both"/>
              <w:rPr>
                <w:sz w:val="22"/>
                <w:szCs w:val="22"/>
                <w:lang w:val="ro-RO"/>
              </w:rPr>
            </w:pPr>
            <w:r w:rsidRPr="00BE6CD2">
              <w:rPr>
                <w:i/>
                <w:iCs/>
                <w:sz w:val="22"/>
                <w:szCs w:val="22"/>
                <w:lang w:val="ro-RO"/>
              </w:rPr>
              <w:t xml:space="preserve">nr. 1, cap. II) </w:t>
            </w:r>
            <w:r w:rsidR="00C70082" w:rsidRPr="00BE6CD2">
              <w:rPr>
                <w:i/>
                <w:iCs/>
                <w:sz w:val="22"/>
                <w:szCs w:val="22"/>
                <w:lang w:val="ro-RO"/>
              </w:rPr>
              <w:t>.</w:t>
            </w:r>
          </w:p>
        </w:tc>
      </w:tr>
      <w:tr w:rsidR="005A1819" w:rsidRPr="00BE6CD2" w14:paraId="3E12A5D4" w14:textId="77777777" w:rsidTr="008065D0">
        <w:trPr>
          <w:trHeight w:val="274"/>
        </w:trPr>
        <w:tc>
          <w:tcPr>
            <w:tcW w:w="2988" w:type="dxa"/>
            <w:shd w:val="clear" w:color="auto" w:fill="auto"/>
          </w:tcPr>
          <w:p w14:paraId="42156623" w14:textId="77777777" w:rsidR="005A1819" w:rsidRPr="00BE6CD2" w:rsidRDefault="005A1819" w:rsidP="009025FA">
            <w:pPr>
              <w:pStyle w:val="Default"/>
              <w:jc w:val="both"/>
              <w:rPr>
                <w:sz w:val="22"/>
                <w:szCs w:val="22"/>
                <w:lang w:val="ro-RO"/>
              </w:rPr>
            </w:pPr>
            <w:r w:rsidRPr="00BE6CD2">
              <w:rPr>
                <w:sz w:val="22"/>
                <w:szCs w:val="22"/>
                <w:lang w:val="ro-RO"/>
              </w:rPr>
              <w:t xml:space="preserve">Fondul pentru mediu </w:t>
            </w:r>
          </w:p>
          <w:p w14:paraId="49FC1266" w14:textId="77777777" w:rsidR="005A1819" w:rsidRPr="00BE6CD2" w:rsidRDefault="005A1819" w:rsidP="009025FA">
            <w:pPr>
              <w:jc w:val="both"/>
              <w:rPr>
                <w:rFonts w:ascii="Times New Roman" w:hAnsi="Times New Roman" w:cs="Times New Roman"/>
                <w:b/>
                <w:lang w:val="ro-RO"/>
              </w:rPr>
            </w:pPr>
          </w:p>
        </w:tc>
        <w:tc>
          <w:tcPr>
            <w:tcW w:w="6210" w:type="dxa"/>
            <w:shd w:val="clear" w:color="auto" w:fill="auto"/>
          </w:tcPr>
          <w:p w14:paraId="665AAA0B" w14:textId="77777777" w:rsidR="005A1819" w:rsidRPr="00BE6CD2" w:rsidRDefault="005A1819" w:rsidP="009025FA">
            <w:pPr>
              <w:pStyle w:val="Default"/>
              <w:jc w:val="both"/>
              <w:rPr>
                <w:sz w:val="22"/>
                <w:szCs w:val="22"/>
                <w:lang w:val="ro-RO"/>
              </w:rPr>
            </w:pPr>
            <w:r w:rsidRPr="00BE6CD2">
              <w:rPr>
                <w:sz w:val="22"/>
                <w:szCs w:val="22"/>
                <w:lang w:val="ro-RO"/>
              </w:rPr>
              <w:t xml:space="preserve">Este un instrument economico-financiar destinat susţinerii şi realizării proiectelor şi programelor pentru protecţia mediului şi pentru atingerea obiectivelor Uniunii Europene în domeniul mediului şi schimbărilor climatice, în conformitate cu dispoziţiile legale în vigoare </w:t>
            </w:r>
          </w:p>
          <w:p w14:paraId="3F3A63C7" w14:textId="77777777" w:rsidR="005A1819" w:rsidRPr="00BE6CD2" w:rsidRDefault="005A1819" w:rsidP="009025FA">
            <w:pPr>
              <w:jc w:val="both"/>
              <w:rPr>
                <w:rFonts w:ascii="Times New Roman" w:hAnsi="Times New Roman" w:cs="Times New Roman"/>
                <w:b/>
                <w:lang w:val="ro-RO"/>
              </w:rPr>
            </w:pPr>
            <w:r w:rsidRPr="00BE6CD2">
              <w:rPr>
                <w:i/>
                <w:iCs/>
                <w:lang w:val="ro-RO"/>
              </w:rPr>
              <w:t>(OUG nr. 196/2005 privind Fondul pentru mediu, cu modificările și completările ulterioare)</w:t>
            </w:r>
            <w:r w:rsidR="00C70082" w:rsidRPr="00BE6CD2">
              <w:rPr>
                <w:i/>
                <w:iCs/>
                <w:lang w:val="ro-RO"/>
              </w:rPr>
              <w:t>.</w:t>
            </w:r>
            <w:r w:rsidRPr="00BE6CD2">
              <w:rPr>
                <w:i/>
                <w:iCs/>
                <w:lang w:val="ro-RO"/>
              </w:rPr>
              <w:t xml:space="preserve"> </w:t>
            </w:r>
          </w:p>
        </w:tc>
      </w:tr>
      <w:tr w:rsidR="005A1819" w:rsidRPr="004C2289" w14:paraId="49A435CC" w14:textId="77777777" w:rsidTr="008065D0">
        <w:trPr>
          <w:trHeight w:val="274"/>
        </w:trPr>
        <w:tc>
          <w:tcPr>
            <w:tcW w:w="2988" w:type="dxa"/>
            <w:shd w:val="clear" w:color="auto" w:fill="auto"/>
          </w:tcPr>
          <w:p w14:paraId="6C709C5E" w14:textId="77777777" w:rsidR="00C70082" w:rsidRPr="00BE6CD2" w:rsidRDefault="00C70082" w:rsidP="009025FA">
            <w:pPr>
              <w:pStyle w:val="Default"/>
              <w:jc w:val="both"/>
              <w:rPr>
                <w:sz w:val="22"/>
                <w:szCs w:val="22"/>
                <w:lang w:val="ro-RO"/>
              </w:rPr>
            </w:pPr>
          </w:p>
          <w:p w14:paraId="372BA0A2" w14:textId="77777777" w:rsidR="005A1819" w:rsidRPr="00BE6CD2" w:rsidRDefault="005A1819" w:rsidP="009025FA">
            <w:pPr>
              <w:pStyle w:val="Default"/>
              <w:jc w:val="both"/>
              <w:rPr>
                <w:sz w:val="22"/>
                <w:szCs w:val="22"/>
                <w:lang w:val="ro-RO"/>
              </w:rPr>
            </w:pPr>
            <w:r w:rsidRPr="00BE6CD2">
              <w:rPr>
                <w:sz w:val="22"/>
                <w:szCs w:val="22"/>
                <w:lang w:val="ro-RO"/>
              </w:rPr>
              <w:t xml:space="preserve">Gestionarea deșeurilor </w:t>
            </w:r>
          </w:p>
          <w:p w14:paraId="1FBE42A4" w14:textId="77777777" w:rsidR="005A1819" w:rsidRPr="00BE6CD2" w:rsidRDefault="005A1819" w:rsidP="009025FA">
            <w:pPr>
              <w:jc w:val="both"/>
              <w:rPr>
                <w:rFonts w:ascii="Times New Roman" w:hAnsi="Times New Roman" w:cs="Times New Roman"/>
                <w:b/>
                <w:lang w:val="ro-RO"/>
              </w:rPr>
            </w:pPr>
          </w:p>
        </w:tc>
        <w:tc>
          <w:tcPr>
            <w:tcW w:w="6210" w:type="dxa"/>
            <w:shd w:val="clear" w:color="auto" w:fill="auto"/>
          </w:tcPr>
          <w:p w14:paraId="0B11EC55" w14:textId="0573B986" w:rsidR="005A1819" w:rsidRPr="00831606" w:rsidRDefault="005A1819" w:rsidP="00831606">
            <w:pPr>
              <w:pStyle w:val="Default"/>
              <w:jc w:val="both"/>
              <w:rPr>
                <w:sz w:val="22"/>
                <w:szCs w:val="22"/>
                <w:lang w:val="ro-RO"/>
              </w:rPr>
            </w:pPr>
            <w:r w:rsidRPr="00BE6CD2">
              <w:rPr>
                <w:sz w:val="22"/>
                <w:szCs w:val="22"/>
                <w:lang w:val="ro-RO"/>
              </w:rPr>
              <w:t>Înseamnă colectarea, transportul, valorificarea şi eliminarea deşeurilor, inclusiv supervizarea acestor operaţiuni şi întreţinerea ulterioară a amplasamentelor de eliminare, inclusiv acţiunile întreprinse de un comerciant sau un broker (</w:t>
            </w:r>
            <w:r w:rsidRPr="00BE6CD2">
              <w:rPr>
                <w:i/>
                <w:iCs/>
                <w:sz w:val="22"/>
                <w:szCs w:val="22"/>
                <w:lang w:val="ro-RO"/>
              </w:rPr>
              <w:t>Legea 211/2011 privind regimul deșeurilor republicată,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7E1ADE76" w14:textId="77777777" w:rsidTr="008065D0">
        <w:trPr>
          <w:trHeight w:val="274"/>
        </w:trPr>
        <w:tc>
          <w:tcPr>
            <w:tcW w:w="2988" w:type="dxa"/>
            <w:shd w:val="clear" w:color="auto" w:fill="auto"/>
          </w:tcPr>
          <w:p w14:paraId="3BB0A070" w14:textId="77777777" w:rsidR="005A1819" w:rsidRPr="00BE6CD2" w:rsidRDefault="005A1819" w:rsidP="009025FA">
            <w:pPr>
              <w:pStyle w:val="Default"/>
              <w:jc w:val="both"/>
              <w:rPr>
                <w:sz w:val="22"/>
                <w:szCs w:val="22"/>
                <w:lang w:val="ro-RO"/>
              </w:rPr>
            </w:pPr>
            <w:r w:rsidRPr="00BE6CD2">
              <w:rPr>
                <w:sz w:val="22"/>
                <w:szCs w:val="22"/>
                <w:lang w:val="ro-RO"/>
              </w:rPr>
              <w:t xml:space="preserve">Instalaţie </w:t>
            </w:r>
          </w:p>
          <w:p w14:paraId="0207AD8D" w14:textId="77777777" w:rsidR="005A1819" w:rsidRPr="00BE6CD2" w:rsidRDefault="005A1819" w:rsidP="009025FA">
            <w:pPr>
              <w:jc w:val="both"/>
              <w:rPr>
                <w:rFonts w:ascii="Times New Roman" w:hAnsi="Times New Roman" w:cs="Times New Roman"/>
                <w:b/>
                <w:lang w:val="ro-RO"/>
              </w:rPr>
            </w:pPr>
          </w:p>
        </w:tc>
        <w:tc>
          <w:tcPr>
            <w:tcW w:w="6210" w:type="dxa"/>
            <w:shd w:val="clear" w:color="auto" w:fill="auto"/>
          </w:tcPr>
          <w:p w14:paraId="513F227C" w14:textId="43A10963" w:rsidR="005A1819" w:rsidRPr="00831606" w:rsidRDefault="005A1819" w:rsidP="00831606">
            <w:pPr>
              <w:pStyle w:val="Default"/>
              <w:jc w:val="both"/>
              <w:rPr>
                <w:sz w:val="22"/>
                <w:szCs w:val="22"/>
                <w:lang w:val="ro-RO"/>
              </w:rPr>
            </w:pPr>
            <w:r w:rsidRPr="00BE6CD2">
              <w:rPr>
                <w:sz w:val="22"/>
                <w:szCs w:val="22"/>
                <w:lang w:val="ro-RO"/>
              </w:rPr>
              <w:t>Înseamnă orice unitate tehnică staţionară sau mobilă precum şi orice altă activitate direct legată, sub aspect tehnic, cu activităţile unităţilor staţionare/mobile aflate pe acelaşi amplasament, care poate produce emisii şi efecte asupra mediului (</w:t>
            </w:r>
            <w:r w:rsidRPr="00BE6CD2">
              <w:rPr>
                <w:i/>
                <w:iCs/>
                <w:sz w:val="22"/>
                <w:szCs w:val="22"/>
                <w:lang w:val="ro-RO"/>
              </w:rPr>
              <w:t xml:space="preserve">OUG nr. 195/2005 privind protecţia mediului, cu modificările și completările ulterioare, art.2) </w:t>
            </w:r>
            <w:r w:rsidR="00C70082" w:rsidRPr="00BE6CD2">
              <w:rPr>
                <w:i/>
                <w:iCs/>
                <w:sz w:val="22"/>
                <w:szCs w:val="22"/>
                <w:lang w:val="ro-RO"/>
              </w:rPr>
              <w:t>.</w:t>
            </w:r>
          </w:p>
        </w:tc>
      </w:tr>
      <w:tr w:rsidR="005A1819" w:rsidRPr="004C2289" w14:paraId="6EA2485B" w14:textId="77777777" w:rsidTr="008065D0">
        <w:trPr>
          <w:trHeight w:val="274"/>
        </w:trPr>
        <w:tc>
          <w:tcPr>
            <w:tcW w:w="2988" w:type="dxa"/>
            <w:shd w:val="clear" w:color="auto" w:fill="auto"/>
          </w:tcPr>
          <w:p w14:paraId="7EBFFEC3" w14:textId="13F1FC18" w:rsidR="005A1819" w:rsidRPr="00BE6CD2" w:rsidRDefault="005A1819" w:rsidP="009025FA">
            <w:pPr>
              <w:pStyle w:val="Default"/>
              <w:jc w:val="both"/>
              <w:rPr>
                <w:sz w:val="22"/>
                <w:szCs w:val="22"/>
                <w:lang w:val="ro-RO"/>
              </w:rPr>
            </w:pPr>
            <w:r w:rsidRPr="00BE6CD2">
              <w:rPr>
                <w:sz w:val="22"/>
                <w:szCs w:val="22"/>
                <w:lang w:val="ro-RO"/>
              </w:rPr>
              <w:t xml:space="preserve">Instalaţie de incinerare a deşeurilor </w:t>
            </w:r>
          </w:p>
        </w:tc>
        <w:tc>
          <w:tcPr>
            <w:tcW w:w="6210" w:type="dxa"/>
            <w:shd w:val="clear" w:color="auto" w:fill="auto"/>
          </w:tcPr>
          <w:p w14:paraId="0264C33A" w14:textId="4560DFE9" w:rsidR="005A1819" w:rsidRPr="00BE6CD2" w:rsidRDefault="005A1819" w:rsidP="009025FA">
            <w:pPr>
              <w:pStyle w:val="Default"/>
              <w:jc w:val="both"/>
              <w:rPr>
                <w:sz w:val="22"/>
                <w:szCs w:val="22"/>
                <w:lang w:val="ro-RO"/>
              </w:rPr>
            </w:pPr>
            <w:r w:rsidRPr="00BE6CD2">
              <w:rPr>
                <w:sz w:val="22"/>
                <w:szCs w:val="22"/>
                <w:lang w:val="ro-RO"/>
              </w:rPr>
              <w:t xml:space="preserve">Înseamnă orice echipament sau unitate tehnică staţionară sau mobilă destinată tratării termice a deşeurilor, cu sau fără recuperarea căldurii generate, prin incinerare prin oxidare, precum </w:t>
            </w:r>
            <w:r w:rsidRPr="00BE6CD2">
              <w:rPr>
                <w:sz w:val="22"/>
                <w:szCs w:val="22"/>
                <w:lang w:val="ro-RO"/>
              </w:rPr>
              <w:lastRenderedPageBreak/>
              <w:t>şi prin orice alt procedeu de tratare termică, cum ar fi piroliza, gazeificarea sau procesele cu plasmă, cu condiţia ca substanţele rezultate în urma tratării să fie incinerate ulterior (</w:t>
            </w:r>
            <w:r w:rsidRPr="00BE6CD2">
              <w:rPr>
                <w:i/>
                <w:iCs/>
                <w:sz w:val="22"/>
                <w:szCs w:val="22"/>
                <w:lang w:val="ro-RO"/>
              </w:rPr>
              <w:t>Legea nr. 278 /2013 privind emisiile industriale,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4342C4DD" w14:textId="77777777" w:rsidTr="008065D0">
        <w:trPr>
          <w:trHeight w:val="274"/>
        </w:trPr>
        <w:tc>
          <w:tcPr>
            <w:tcW w:w="2988" w:type="dxa"/>
            <w:shd w:val="clear" w:color="auto" w:fill="auto"/>
          </w:tcPr>
          <w:p w14:paraId="62BEC56B" w14:textId="77777777" w:rsidR="005A1819" w:rsidRPr="00BE6CD2" w:rsidRDefault="005A1819" w:rsidP="009025FA">
            <w:pPr>
              <w:pStyle w:val="Default"/>
              <w:jc w:val="both"/>
              <w:rPr>
                <w:sz w:val="22"/>
                <w:szCs w:val="22"/>
                <w:lang w:val="ro-RO"/>
              </w:rPr>
            </w:pPr>
            <w:r w:rsidRPr="00BE6CD2">
              <w:rPr>
                <w:sz w:val="22"/>
                <w:szCs w:val="22"/>
                <w:lang w:val="ro-RO"/>
              </w:rPr>
              <w:lastRenderedPageBreak/>
              <w:t xml:space="preserve">Instalaţie de coincinerare a deşeurilor </w:t>
            </w:r>
          </w:p>
          <w:p w14:paraId="4BA87C1A" w14:textId="77777777" w:rsidR="005A1819" w:rsidRPr="00BE6CD2" w:rsidRDefault="005A1819" w:rsidP="009025FA">
            <w:pPr>
              <w:pStyle w:val="Default"/>
              <w:jc w:val="both"/>
              <w:rPr>
                <w:sz w:val="22"/>
                <w:szCs w:val="22"/>
                <w:lang w:val="ro-RO"/>
              </w:rPr>
            </w:pPr>
          </w:p>
        </w:tc>
        <w:tc>
          <w:tcPr>
            <w:tcW w:w="6210" w:type="dxa"/>
            <w:shd w:val="clear" w:color="auto" w:fill="auto"/>
          </w:tcPr>
          <w:p w14:paraId="3C1D1887" w14:textId="307ADA84" w:rsidR="005A1819" w:rsidRPr="00BE6CD2" w:rsidRDefault="005A1819" w:rsidP="009025FA">
            <w:pPr>
              <w:pStyle w:val="Default"/>
              <w:jc w:val="both"/>
              <w:rPr>
                <w:sz w:val="22"/>
                <w:szCs w:val="22"/>
                <w:lang w:val="ro-RO"/>
              </w:rPr>
            </w:pPr>
            <w:r w:rsidRPr="00BE6CD2">
              <w:rPr>
                <w:sz w:val="22"/>
                <w:szCs w:val="22"/>
                <w:lang w:val="ro-RO"/>
              </w:rPr>
              <w:t xml:space="preserve">Înseamnă orice unitate tehnică staţionară sau mobilă al cărei scop principal este generarea de energie sau producerea de produse materiale şi care utilizează deşeuri drept combustibil uzual sau suplimentar ori în care deşeurile sunt tratate termic în vederea eliminării lor prin incinerare prin oxidare, precum şi prin alte procedee de tratare termică, cum ar fi piroliza şi gazeificarea sau procesul cu plasmă, în măsura în care substanţele care rezultă în urma tratării sunt incinerate ulterior </w:t>
            </w:r>
            <w:r w:rsidRPr="00BE6CD2">
              <w:rPr>
                <w:i/>
                <w:iCs/>
                <w:sz w:val="22"/>
                <w:szCs w:val="22"/>
                <w:lang w:val="ro-RO"/>
              </w:rPr>
              <w:t>(Legea nr. 278 /2013 privind emisiile industriale, art. 3)</w:t>
            </w:r>
            <w:r w:rsidR="00C70082" w:rsidRPr="00BE6CD2">
              <w:rPr>
                <w:i/>
                <w:iCs/>
                <w:sz w:val="22"/>
                <w:szCs w:val="22"/>
                <w:lang w:val="ro-RO"/>
              </w:rPr>
              <w:t>.</w:t>
            </w:r>
            <w:r w:rsidRPr="00BE6CD2">
              <w:rPr>
                <w:i/>
                <w:iCs/>
                <w:sz w:val="22"/>
                <w:szCs w:val="22"/>
                <w:lang w:val="ro-RO"/>
              </w:rPr>
              <w:t xml:space="preserve"> </w:t>
            </w:r>
          </w:p>
        </w:tc>
      </w:tr>
      <w:tr w:rsidR="005A1819" w:rsidRPr="004C2289" w14:paraId="62583C76" w14:textId="77777777" w:rsidTr="008065D0">
        <w:trPr>
          <w:trHeight w:val="274"/>
        </w:trPr>
        <w:tc>
          <w:tcPr>
            <w:tcW w:w="2988" w:type="dxa"/>
            <w:shd w:val="clear" w:color="auto" w:fill="auto"/>
          </w:tcPr>
          <w:p w14:paraId="7387399C" w14:textId="77777777" w:rsidR="005A1819" w:rsidRPr="00BE6CD2" w:rsidRDefault="005A1819" w:rsidP="009025FA">
            <w:pPr>
              <w:pStyle w:val="Default"/>
              <w:jc w:val="both"/>
              <w:rPr>
                <w:sz w:val="22"/>
                <w:szCs w:val="22"/>
                <w:lang w:val="ro-RO"/>
              </w:rPr>
            </w:pPr>
            <w:r w:rsidRPr="00BE6CD2">
              <w:rPr>
                <w:sz w:val="22"/>
                <w:szCs w:val="22"/>
                <w:lang w:val="ro-RO"/>
              </w:rPr>
              <w:t xml:space="preserve">Introducere pe piaţă </w:t>
            </w:r>
          </w:p>
          <w:p w14:paraId="25BA0205" w14:textId="77777777" w:rsidR="005A1819" w:rsidRPr="00BE6CD2" w:rsidRDefault="005A1819" w:rsidP="009025FA">
            <w:pPr>
              <w:pStyle w:val="Default"/>
              <w:jc w:val="both"/>
              <w:rPr>
                <w:sz w:val="22"/>
                <w:szCs w:val="22"/>
                <w:lang w:val="ro-RO"/>
              </w:rPr>
            </w:pPr>
          </w:p>
        </w:tc>
        <w:tc>
          <w:tcPr>
            <w:tcW w:w="6210" w:type="dxa"/>
            <w:shd w:val="clear" w:color="auto" w:fill="auto"/>
          </w:tcPr>
          <w:p w14:paraId="3F8A7EEE" w14:textId="77777777" w:rsidR="00831606" w:rsidRPr="00BE6CD2" w:rsidRDefault="005A1819" w:rsidP="00831606">
            <w:pPr>
              <w:pStyle w:val="Default"/>
              <w:jc w:val="both"/>
              <w:rPr>
                <w:sz w:val="22"/>
                <w:szCs w:val="22"/>
                <w:lang w:val="ro-RO"/>
              </w:rPr>
            </w:pPr>
            <w:r w:rsidRPr="00BE6CD2">
              <w:rPr>
                <w:sz w:val="22"/>
                <w:szCs w:val="22"/>
                <w:lang w:val="ro-RO"/>
              </w:rPr>
              <w:t>Înseamnă furnizarea sau punerea la dispoziţia unui terţ, contra cost sau gratuit, pe teritoriul României, inclusiv importul pe teritoriul vamal al României (</w:t>
            </w:r>
            <w:r w:rsidRPr="00BE6CD2">
              <w:rPr>
                <w:i/>
                <w:iCs/>
                <w:sz w:val="22"/>
                <w:szCs w:val="22"/>
                <w:lang w:val="ro-RO"/>
              </w:rPr>
              <w:t xml:space="preserve">HG nr. 1.132/ 2008 privind regimul bateriilor şi acumulatorilor şi al deşeurilor de baterii și </w:t>
            </w:r>
            <w:r w:rsidR="00831606" w:rsidRPr="00BE6CD2">
              <w:rPr>
                <w:i/>
                <w:iCs/>
                <w:sz w:val="22"/>
                <w:szCs w:val="22"/>
                <w:lang w:val="ro-RO"/>
              </w:rPr>
              <w:t>acumulatori, cu modificările și completările ulterioare, art. 3</w:t>
            </w:r>
            <w:r w:rsidR="00831606" w:rsidRPr="00BE6CD2">
              <w:rPr>
                <w:sz w:val="22"/>
                <w:szCs w:val="22"/>
                <w:lang w:val="ro-RO"/>
              </w:rPr>
              <w:t xml:space="preserve">).Înseamnă furnizarea, de către o persoană juridică cu sediul în România pentru prima oară, a unui produs pentru distribuție, </w:t>
            </w:r>
          </w:p>
          <w:p w14:paraId="3F343ADD" w14:textId="77777777" w:rsidR="00831606" w:rsidRPr="00BE6CD2" w:rsidRDefault="00831606" w:rsidP="00831606">
            <w:pPr>
              <w:pStyle w:val="Default"/>
              <w:jc w:val="both"/>
              <w:rPr>
                <w:sz w:val="22"/>
                <w:szCs w:val="22"/>
                <w:lang w:val="ro-RO"/>
              </w:rPr>
            </w:pPr>
            <w:r w:rsidRPr="00BE6CD2">
              <w:rPr>
                <w:sz w:val="22"/>
                <w:szCs w:val="22"/>
                <w:lang w:val="ro-RO"/>
              </w:rPr>
              <w:t>consum sau utilizare pe piața națională în cursul unei activități comerciale, în schimbul unei plăți sau gratuit (</w:t>
            </w:r>
            <w:r w:rsidRPr="00BE6CD2">
              <w:rPr>
                <w:i/>
                <w:iCs/>
                <w:sz w:val="22"/>
                <w:szCs w:val="22"/>
                <w:lang w:val="ro-RO"/>
              </w:rPr>
              <w:t>Legea nr. 249/20015 privind modalitatea de gestionare a ambalajelor și deșeurilor de ambalaje cu modificările și completările ulterioare</w:t>
            </w:r>
            <w:r w:rsidRPr="00BE6CD2">
              <w:rPr>
                <w:sz w:val="22"/>
                <w:szCs w:val="22"/>
                <w:lang w:val="ro-RO"/>
              </w:rPr>
              <w:t xml:space="preserve">). </w:t>
            </w:r>
          </w:p>
          <w:p w14:paraId="6BEC4677" w14:textId="51C31849" w:rsidR="005A1819" w:rsidRPr="00BE6CD2" w:rsidRDefault="00831606" w:rsidP="00831606">
            <w:pPr>
              <w:pStyle w:val="Default"/>
              <w:jc w:val="both"/>
              <w:rPr>
                <w:sz w:val="22"/>
                <w:szCs w:val="22"/>
                <w:lang w:val="ro-RO"/>
              </w:rPr>
            </w:pPr>
            <w:r w:rsidRPr="00BE6CD2">
              <w:rPr>
                <w:sz w:val="22"/>
                <w:szCs w:val="22"/>
                <w:lang w:val="ro-RO"/>
              </w:rPr>
              <w:t>Înseamnă acțiunea de a face disponibil, cu titlu profesional, un produs pentru prima dată pe piața națională (</w:t>
            </w:r>
            <w:r w:rsidRPr="00BE6CD2">
              <w:rPr>
                <w:i/>
                <w:iCs/>
                <w:sz w:val="22"/>
                <w:szCs w:val="22"/>
                <w:lang w:val="ro-RO"/>
              </w:rPr>
              <w:t>Ordonanța de urgență nr. 5/2015 privind deșeurile de echipamente electrice și electronice</w:t>
            </w:r>
            <w:r w:rsidRPr="00BE6CD2">
              <w:rPr>
                <w:sz w:val="22"/>
                <w:szCs w:val="22"/>
                <w:lang w:val="ro-RO"/>
              </w:rPr>
              <w:t>). .</w:t>
            </w:r>
          </w:p>
        </w:tc>
      </w:tr>
      <w:tr w:rsidR="005A1819" w:rsidRPr="004C2289" w14:paraId="3D65313E" w14:textId="77777777" w:rsidTr="008065D0">
        <w:trPr>
          <w:trHeight w:val="274"/>
        </w:trPr>
        <w:tc>
          <w:tcPr>
            <w:tcW w:w="2988" w:type="dxa"/>
            <w:shd w:val="clear" w:color="auto" w:fill="auto"/>
          </w:tcPr>
          <w:p w14:paraId="653653B5" w14:textId="77777777" w:rsidR="005A1819" w:rsidRPr="00BE6CD2" w:rsidRDefault="005A1819" w:rsidP="009025FA">
            <w:pPr>
              <w:pStyle w:val="Default"/>
              <w:jc w:val="both"/>
              <w:rPr>
                <w:sz w:val="22"/>
                <w:szCs w:val="22"/>
                <w:lang w:val="ro-RO"/>
              </w:rPr>
            </w:pPr>
            <w:r w:rsidRPr="00BE6CD2">
              <w:rPr>
                <w:sz w:val="22"/>
                <w:szCs w:val="22"/>
                <w:lang w:val="ro-RO"/>
              </w:rPr>
              <w:t xml:space="preserve">Operatori economici -referitor la ambalaje </w:t>
            </w:r>
          </w:p>
          <w:p w14:paraId="703639B1" w14:textId="77777777" w:rsidR="005A1819" w:rsidRPr="00BE6CD2" w:rsidRDefault="005A1819" w:rsidP="009025FA">
            <w:pPr>
              <w:pStyle w:val="Default"/>
              <w:jc w:val="both"/>
              <w:rPr>
                <w:sz w:val="22"/>
                <w:szCs w:val="22"/>
                <w:lang w:val="ro-RO"/>
              </w:rPr>
            </w:pPr>
          </w:p>
        </w:tc>
        <w:tc>
          <w:tcPr>
            <w:tcW w:w="6210" w:type="dxa"/>
            <w:shd w:val="clear" w:color="auto" w:fill="auto"/>
          </w:tcPr>
          <w:p w14:paraId="1EDA7272" w14:textId="53CD28FD" w:rsidR="005A1819" w:rsidRPr="00F555CD" w:rsidRDefault="005A1819" w:rsidP="009025FA">
            <w:pPr>
              <w:pStyle w:val="Default"/>
              <w:jc w:val="both"/>
              <w:rPr>
                <w:sz w:val="22"/>
                <w:szCs w:val="22"/>
                <w:lang w:val="ro-RO"/>
              </w:rPr>
            </w:pPr>
            <w:r w:rsidRPr="00BE6CD2">
              <w:rPr>
                <w:sz w:val="22"/>
                <w:szCs w:val="22"/>
                <w:lang w:val="ro-RO"/>
              </w:rPr>
              <w:t xml:space="preserve">Înseamnă furnizorii de materiale de ambalare, producătorii de ambalaje şi produse ambalate, importatorii, comercianţii, distribuitorii, autorităţile publice şi organizaţiile neguvernamentale </w:t>
            </w:r>
            <w:r w:rsidRPr="00BE6CD2">
              <w:rPr>
                <w:i/>
                <w:iCs/>
                <w:sz w:val="22"/>
                <w:szCs w:val="22"/>
                <w:lang w:val="ro-RO"/>
              </w:rPr>
              <w:t>(Legea nr. 249/2015 privind modalitatea de gestionare a ambalajelor şi a deşeurilor de ambalaje, cu modificările şi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35E02C2F" w14:textId="77777777" w:rsidTr="008065D0">
        <w:trPr>
          <w:trHeight w:val="274"/>
        </w:trPr>
        <w:tc>
          <w:tcPr>
            <w:tcW w:w="2988" w:type="dxa"/>
            <w:shd w:val="clear" w:color="auto" w:fill="auto"/>
          </w:tcPr>
          <w:p w14:paraId="32EABC4C" w14:textId="00AA5A24" w:rsidR="005A1819" w:rsidRPr="00BE6CD2" w:rsidRDefault="005A1819" w:rsidP="009025FA">
            <w:pPr>
              <w:pStyle w:val="Default"/>
              <w:jc w:val="both"/>
              <w:rPr>
                <w:sz w:val="22"/>
                <w:szCs w:val="22"/>
                <w:lang w:val="ro-RO"/>
              </w:rPr>
            </w:pPr>
            <w:r w:rsidRPr="00BE6CD2">
              <w:rPr>
                <w:sz w:val="22"/>
                <w:szCs w:val="22"/>
                <w:lang w:val="ro-RO"/>
              </w:rPr>
              <w:t xml:space="preserve">Pregătirea pentru reutilizare </w:t>
            </w:r>
          </w:p>
        </w:tc>
        <w:tc>
          <w:tcPr>
            <w:tcW w:w="6210" w:type="dxa"/>
            <w:shd w:val="clear" w:color="auto" w:fill="auto"/>
          </w:tcPr>
          <w:p w14:paraId="141CF498" w14:textId="39303B81" w:rsidR="005A1819" w:rsidRPr="00BE6CD2" w:rsidRDefault="005A1819" w:rsidP="009025FA">
            <w:pPr>
              <w:pStyle w:val="Default"/>
              <w:jc w:val="both"/>
              <w:rPr>
                <w:i/>
                <w:iCs/>
                <w:sz w:val="22"/>
                <w:szCs w:val="22"/>
                <w:lang w:val="ro-RO"/>
              </w:rPr>
            </w:pPr>
            <w:r w:rsidRPr="00BE6CD2">
              <w:rPr>
                <w:sz w:val="22"/>
                <w:szCs w:val="22"/>
                <w:lang w:val="ro-RO"/>
              </w:rPr>
              <w:t xml:space="preserve">Sunt operaţiunile de verificare, curăţare sau valorificare prin reparare, prin care produsele </w:t>
            </w:r>
            <w:r w:rsidR="00F45C81">
              <w:rPr>
                <w:sz w:val="22"/>
                <w:szCs w:val="22"/>
                <w:lang w:val="ro-RO"/>
              </w:rPr>
              <w:t>sau</w:t>
            </w:r>
            <w:r w:rsidRPr="00BE6CD2">
              <w:rPr>
                <w:sz w:val="22"/>
                <w:szCs w:val="22"/>
                <w:lang w:val="ro-RO"/>
              </w:rPr>
              <w:t xml:space="preserve"> componentele produselor care au devenit deşeuri sunt pregătite pentru a fi reutilizate fără nicio altă </w:t>
            </w:r>
            <w:r w:rsidR="00F555CD">
              <w:rPr>
                <w:sz w:val="22"/>
                <w:szCs w:val="22"/>
                <w:lang w:val="ro-RO"/>
              </w:rPr>
              <w:t>preprocesare</w:t>
            </w:r>
            <w:r w:rsidR="00F555CD" w:rsidRPr="00F555CD">
              <w:rPr>
                <w:i/>
                <w:iCs/>
                <w:sz w:val="22"/>
                <w:szCs w:val="22"/>
                <w:lang w:val="ro-RO"/>
              </w:rPr>
              <w:t>(Conform OUG 74/2018)</w:t>
            </w:r>
          </w:p>
        </w:tc>
      </w:tr>
      <w:tr w:rsidR="005A1819" w:rsidRPr="004C2289" w14:paraId="0D7E18E3" w14:textId="77777777" w:rsidTr="008065D0">
        <w:trPr>
          <w:trHeight w:val="274"/>
        </w:trPr>
        <w:tc>
          <w:tcPr>
            <w:tcW w:w="2988" w:type="dxa"/>
            <w:shd w:val="clear" w:color="auto" w:fill="auto"/>
          </w:tcPr>
          <w:p w14:paraId="740BCD0E" w14:textId="77777777" w:rsidR="005A1819" w:rsidRPr="00BE6CD2" w:rsidRDefault="005A1819" w:rsidP="009025FA">
            <w:pPr>
              <w:pStyle w:val="Default"/>
              <w:jc w:val="both"/>
              <w:rPr>
                <w:sz w:val="22"/>
                <w:szCs w:val="22"/>
                <w:lang w:val="ro-RO"/>
              </w:rPr>
            </w:pPr>
            <w:r w:rsidRPr="00BE6CD2">
              <w:rPr>
                <w:sz w:val="22"/>
                <w:szCs w:val="22"/>
                <w:lang w:val="ro-RO"/>
              </w:rPr>
              <w:t xml:space="preserve">Prevenire </w:t>
            </w:r>
          </w:p>
          <w:p w14:paraId="03C684F4" w14:textId="77777777" w:rsidR="005A1819" w:rsidRPr="00BE6CD2" w:rsidRDefault="005A1819" w:rsidP="009025FA">
            <w:pPr>
              <w:pStyle w:val="Default"/>
              <w:jc w:val="both"/>
              <w:rPr>
                <w:sz w:val="22"/>
                <w:szCs w:val="22"/>
                <w:lang w:val="ro-RO"/>
              </w:rPr>
            </w:pPr>
          </w:p>
        </w:tc>
        <w:tc>
          <w:tcPr>
            <w:tcW w:w="6210" w:type="dxa"/>
            <w:shd w:val="clear" w:color="auto" w:fill="auto"/>
          </w:tcPr>
          <w:p w14:paraId="71E749A6" w14:textId="77777777" w:rsidR="005A1819" w:rsidRPr="00BE6CD2" w:rsidRDefault="005A1819" w:rsidP="009025FA">
            <w:pPr>
              <w:pStyle w:val="Default"/>
              <w:jc w:val="both"/>
              <w:rPr>
                <w:sz w:val="22"/>
                <w:szCs w:val="22"/>
                <w:lang w:val="ro-RO"/>
              </w:rPr>
            </w:pPr>
            <w:r w:rsidRPr="00BE6CD2">
              <w:rPr>
                <w:sz w:val="22"/>
                <w:szCs w:val="22"/>
                <w:lang w:val="ro-RO"/>
              </w:rPr>
              <w:t xml:space="preserve">Înseamnă măsurile luate înainte ca o substanţă, un material sau un produs să devină deşeu, care reduc: </w:t>
            </w:r>
          </w:p>
          <w:p w14:paraId="51014A4F" w14:textId="77777777" w:rsidR="005A1819" w:rsidRPr="00BE6CD2" w:rsidRDefault="005A1819" w:rsidP="009025FA">
            <w:pPr>
              <w:pStyle w:val="Default"/>
              <w:jc w:val="both"/>
              <w:rPr>
                <w:sz w:val="22"/>
                <w:szCs w:val="22"/>
                <w:lang w:val="ro-RO"/>
              </w:rPr>
            </w:pPr>
            <w:r w:rsidRPr="00BE6CD2">
              <w:rPr>
                <w:sz w:val="22"/>
                <w:szCs w:val="22"/>
                <w:lang w:val="ro-RO"/>
              </w:rPr>
              <w:t xml:space="preserve">a) cantitatea de deşeuri, inclusiv prin reutilizarea produselor sau prelungirea duratei de viaţă a acestora; </w:t>
            </w:r>
          </w:p>
          <w:p w14:paraId="398C8CD8" w14:textId="77777777" w:rsidR="005A1819" w:rsidRPr="00BE6CD2" w:rsidRDefault="005A1819" w:rsidP="009025FA">
            <w:pPr>
              <w:pStyle w:val="Default"/>
              <w:jc w:val="both"/>
              <w:rPr>
                <w:sz w:val="22"/>
                <w:szCs w:val="22"/>
                <w:lang w:val="ro-RO"/>
              </w:rPr>
            </w:pPr>
            <w:r w:rsidRPr="00BE6CD2">
              <w:rPr>
                <w:sz w:val="22"/>
                <w:szCs w:val="22"/>
                <w:lang w:val="ro-RO"/>
              </w:rPr>
              <w:t xml:space="preserve">b) impactul negativ al deşeurilor generate asupra mediului şi sănătăţii populaţiei; sau </w:t>
            </w:r>
          </w:p>
          <w:p w14:paraId="17720D8A" w14:textId="448786DB" w:rsidR="005A1819" w:rsidRPr="00831606" w:rsidRDefault="005A1819" w:rsidP="009025FA">
            <w:pPr>
              <w:pStyle w:val="Default"/>
              <w:jc w:val="both"/>
              <w:rPr>
                <w:sz w:val="22"/>
                <w:szCs w:val="22"/>
                <w:lang w:val="ro-RO"/>
              </w:rPr>
            </w:pPr>
            <w:r w:rsidRPr="00BE6CD2">
              <w:rPr>
                <w:sz w:val="22"/>
                <w:szCs w:val="22"/>
                <w:lang w:val="ro-RO"/>
              </w:rPr>
              <w:t>c) conţinutul de substanţe nocive al materialelor şi produselor (</w:t>
            </w:r>
            <w:r w:rsidRPr="00BE6CD2">
              <w:rPr>
                <w:i/>
                <w:iCs/>
                <w:sz w:val="22"/>
                <w:szCs w:val="22"/>
                <w:lang w:val="ro-RO"/>
              </w:rPr>
              <w:t>Legea nr. 211/2011 privind regimul deșeurilor republicată,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F0589" w:rsidRPr="00BE6CD2" w14:paraId="578886C0" w14:textId="77777777" w:rsidTr="008065D0">
        <w:trPr>
          <w:trHeight w:val="274"/>
        </w:trPr>
        <w:tc>
          <w:tcPr>
            <w:tcW w:w="2988" w:type="dxa"/>
            <w:shd w:val="clear" w:color="auto" w:fill="auto"/>
          </w:tcPr>
          <w:p w14:paraId="3D54B65A" w14:textId="67CBE354" w:rsidR="005F0589" w:rsidRPr="00BE6CD2" w:rsidRDefault="005F0589" w:rsidP="009025FA">
            <w:pPr>
              <w:pStyle w:val="Default"/>
              <w:jc w:val="both"/>
              <w:rPr>
                <w:sz w:val="22"/>
                <w:szCs w:val="22"/>
                <w:lang w:val="ro-RO"/>
              </w:rPr>
            </w:pPr>
            <w:r w:rsidRPr="00BE6CD2">
              <w:rPr>
                <w:sz w:val="22"/>
                <w:szCs w:val="22"/>
                <w:lang w:val="ro-RO"/>
              </w:rPr>
              <w:t xml:space="preserve">Producător </w:t>
            </w:r>
            <w:r>
              <w:rPr>
                <w:sz w:val="22"/>
                <w:szCs w:val="22"/>
                <w:lang w:val="ro-RO"/>
              </w:rPr>
              <w:t xml:space="preserve">inițial </w:t>
            </w:r>
            <w:r w:rsidRPr="00BE6CD2">
              <w:rPr>
                <w:sz w:val="22"/>
                <w:szCs w:val="22"/>
                <w:lang w:val="ro-RO"/>
              </w:rPr>
              <w:t xml:space="preserve">de deşeuri </w:t>
            </w:r>
          </w:p>
        </w:tc>
        <w:tc>
          <w:tcPr>
            <w:tcW w:w="6210" w:type="dxa"/>
            <w:shd w:val="clear" w:color="auto" w:fill="auto"/>
          </w:tcPr>
          <w:p w14:paraId="75E46F23" w14:textId="5106CA80" w:rsidR="005F0589" w:rsidRPr="00BE6CD2" w:rsidRDefault="005F0589" w:rsidP="009025FA">
            <w:pPr>
              <w:pStyle w:val="Default"/>
              <w:jc w:val="both"/>
              <w:rPr>
                <w:sz w:val="22"/>
                <w:szCs w:val="22"/>
                <w:lang w:val="ro-RO"/>
              </w:rPr>
            </w:pPr>
            <w:r>
              <w:rPr>
                <w:sz w:val="22"/>
                <w:szCs w:val="22"/>
                <w:lang w:val="ro-RO"/>
              </w:rPr>
              <w:t>Înseamnă orice persoană ale cărei activități generează deșeuri</w:t>
            </w:r>
            <w:r w:rsidRPr="00F555CD">
              <w:rPr>
                <w:i/>
                <w:iCs/>
                <w:sz w:val="22"/>
                <w:szCs w:val="22"/>
                <w:lang w:val="ro-RO"/>
              </w:rPr>
              <w:t>(Conform OUG 74/2018)</w:t>
            </w:r>
          </w:p>
        </w:tc>
      </w:tr>
      <w:tr w:rsidR="005A1819" w:rsidRPr="004C2289" w14:paraId="277D2495" w14:textId="77777777" w:rsidTr="008065D0">
        <w:trPr>
          <w:trHeight w:val="274"/>
        </w:trPr>
        <w:tc>
          <w:tcPr>
            <w:tcW w:w="2988" w:type="dxa"/>
            <w:shd w:val="clear" w:color="auto" w:fill="auto"/>
          </w:tcPr>
          <w:p w14:paraId="398D8752" w14:textId="77777777" w:rsidR="005A1819" w:rsidRPr="00BE6CD2" w:rsidRDefault="005A1819" w:rsidP="009025FA">
            <w:pPr>
              <w:pStyle w:val="Default"/>
              <w:jc w:val="both"/>
              <w:rPr>
                <w:sz w:val="22"/>
                <w:szCs w:val="22"/>
                <w:lang w:val="ro-RO"/>
              </w:rPr>
            </w:pPr>
            <w:r w:rsidRPr="00BE6CD2">
              <w:rPr>
                <w:sz w:val="22"/>
                <w:szCs w:val="22"/>
                <w:lang w:val="ro-RO"/>
              </w:rPr>
              <w:t xml:space="preserve">Producător de deşeuri </w:t>
            </w:r>
          </w:p>
          <w:p w14:paraId="058D19E0" w14:textId="77777777" w:rsidR="005A1819" w:rsidRPr="00BE6CD2" w:rsidRDefault="005A1819" w:rsidP="009025FA">
            <w:pPr>
              <w:pStyle w:val="Default"/>
              <w:jc w:val="both"/>
              <w:rPr>
                <w:sz w:val="22"/>
                <w:szCs w:val="22"/>
                <w:lang w:val="ro-RO"/>
              </w:rPr>
            </w:pPr>
          </w:p>
        </w:tc>
        <w:tc>
          <w:tcPr>
            <w:tcW w:w="6210" w:type="dxa"/>
            <w:shd w:val="clear" w:color="auto" w:fill="auto"/>
          </w:tcPr>
          <w:p w14:paraId="0A097293" w14:textId="472684CE" w:rsidR="005A1819" w:rsidRPr="00F555CD" w:rsidRDefault="00F555CD" w:rsidP="009025FA">
            <w:pPr>
              <w:pStyle w:val="Default"/>
              <w:jc w:val="both"/>
              <w:rPr>
                <w:sz w:val="22"/>
                <w:szCs w:val="22"/>
                <w:lang w:val="ro-RO"/>
              </w:rPr>
            </w:pPr>
            <w:r>
              <w:rPr>
                <w:sz w:val="22"/>
                <w:szCs w:val="22"/>
                <w:lang w:val="ro-RO"/>
              </w:rPr>
              <w:t>Reprezintă producătorul inițial de deșeuri sau orice persoană care efectuează operațiuni de preprocesare, amestecate sau de alt tip, care duc la modificarea naturii sau a compoziției acestor deșeuri</w:t>
            </w:r>
            <w:r w:rsidRPr="00F555CD">
              <w:rPr>
                <w:i/>
                <w:iCs/>
                <w:sz w:val="22"/>
                <w:szCs w:val="22"/>
                <w:lang w:val="ro-RO"/>
              </w:rPr>
              <w:t>(Conform OUG 74/2018)</w:t>
            </w:r>
          </w:p>
        </w:tc>
      </w:tr>
      <w:tr w:rsidR="005A1819" w:rsidRPr="004C2289" w14:paraId="63A149AE" w14:textId="77777777" w:rsidTr="008065D0">
        <w:trPr>
          <w:trHeight w:val="274"/>
        </w:trPr>
        <w:tc>
          <w:tcPr>
            <w:tcW w:w="2988" w:type="dxa"/>
            <w:shd w:val="clear" w:color="auto" w:fill="auto"/>
          </w:tcPr>
          <w:p w14:paraId="6B15F6F8" w14:textId="7F29589A" w:rsidR="005A1819" w:rsidRPr="00BE6CD2" w:rsidRDefault="005A1819" w:rsidP="009025FA">
            <w:pPr>
              <w:pStyle w:val="Default"/>
              <w:jc w:val="both"/>
              <w:rPr>
                <w:sz w:val="22"/>
                <w:szCs w:val="22"/>
                <w:lang w:val="ro-RO"/>
              </w:rPr>
            </w:pPr>
            <w:r w:rsidRPr="00BE6CD2">
              <w:rPr>
                <w:sz w:val="22"/>
                <w:szCs w:val="22"/>
                <w:lang w:val="ro-RO"/>
              </w:rPr>
              <w:lastRenderedPageBreak/>
              <w:t xml:space="preserve">«Plăteşti pentru cât arunci» </w:t>
            </w:r>
          </w:p>
        </w:tc>
        <w:tc>
          <w:tcPr>
            <w:tcW w:w="6210" w:type="dxa"/>
            <w:shd w:val="clear" w:color="auto" w:fill="auto"/>
          </w:tcPr>
          <w:p w14:paraId="417293EA" w14:textId="1E4D4D56" w:rsidR="005A1819" w:rsidRPr="00831606" w:rsidRDefault="005A1819" w:rsidP="009025FA">
            <w:pPr>
              <w:pStyle w:val="Default"/>
              <w:jc w:val="both"/>
              <w:rPr>
                <w:sz w:val="22"/>
                <w:szCs w:val="22"/>
                <w:lang w:val="ro-RO"/>
              </w:rPr>
            </w:pPr>
            <w:r w:rsidRPr="00BE6CD2">
              <w:rPr>
                <w:sz w:val="22"/>
                <w:szCs w:val="22"/>
                <w:lang w:val="ro-RO"/>
              </w:rPr>
              <w:t>Este un instrument economic care are drept scop creşterea ratei de reutilizare, reciclare şi reducerea cantităţii de deşeuri la depozitare prin stimularea colectării separate a deşeurilor (</w:t>
            </w:r>
            <w:r w:rsidRPr="00BE6CD2">
              <w:rPr>
                <w:i/>
                <w:iCs/>
                <w:sz w:val="22"/>
                <w:szCs w:val="22"/>
                <w:lang w:val="ro-RO"/>
              </w:rPr>
              <w:t>Legea 211/2011 privind regimul deșeurilor republicată,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BE6CD2" w14:paraId="0C1ABCA5" w14:textId="77777777" w:rsidTr="008065D0">
        <w:trPr>
          <w:trHeight w:val="274"/>
        </w:trPr>
        <w:tc>
          <w:tcPr>
            <w:tcW w:w="2988" w:type="dxa"/>
            <w:shd w:val="clear" w:color="auto" w:fill="auto"/>
          </w:tcPr>
          <w:p w14:paraId="02D6EF2D" w14:textId="7038FFA2" w:rsidR="005A1819" w:rsidRPr="00BE6CD2" w:rsidRDefault="005A1819" w:rsidP="009025FA">
            <w:pPr>
              <w:pStyle w:val="Default"/>
              <w:jc w:val="both"/>
              <w:rPr>
                <w:sz w:val="22"/>
                <w:szCs w:val="22"/>
                <w:lang w:val="ro-RO"/>
              </w:rPr>
            </w:pPr>
            <w:r w:rsidRPr="00BE6CD2">
              <w:rPr>
                <w:sz w:val="22"/>
                <w:szCs w:val="22"/>
                <w:lang w:val="ro-RO"/>
              </w:rPr>
              <w:t xml:space="preserve">Producător </w:t>
            </w:r>
          </w:p>
        </w:tc>
        <w:tc>
          <w:tcPr>
            <w:tcW w:w="6210" w:type="dxa"/>
            <w:shd w:val="clear" w:color="auto" w:fill="auto"/>
          </w:tcPr>
          <w:p w14:paraId="0AA236BE" w14:textId="77777777" w:rsidR="005A1819" w:rsidRPr="00BE6CD2" w:rsidRDefault="005A1819" w:rsidP="009025FA">
            <w:pPr>
              <w:pStyle w:val="Default"/>
              <w:rPr>
                <w:sz w:val="22"/>
                <w:szCs w:val="22"/>
                <w:lang w:val="ro-RO"/>
              </w:rPr>
            </w:pPr>
            <w:r w:rsidRPr="00BE6CD2">
              <w:rPr>
                <w:sz w:val="22"/>
                <w:szCs w:val="22"/>
                <w:lang w:val="ro-RO"/>
              </w:rPr>
              <w:t xml:space="preserve">Înseamnă orice persoană fizică sau juridică care, indiferent de tehnica de vânzare utilizată, inclusiv </w:t>
            </w:r>
          </w:p>
        </w:tc>
      </w:tr>
      <w:tr w:rsidR="005A1819" w:rsidRPr="004C2289" w14:paraId="5B78F01C" w14:textId="77777777" w:rsidTr="008065D0">
        <w:trPr>
          <w:trHeight w:val="274"/>
        </w:trPr>
        <w:tc>
          <w:tcPr>
            <w:tcW w:w="2988" w:type="dxa"/>
            <w:shd w:val="clear" w:color="auto" w:fill="auto"/>
          </w:tcPr>
          <w:p w14:paraId="78C3B116" w14:textId="77777777" w:rsidR="005A1819" w:rsidRPr="00BE6CD2" w:rsidRDefault="005A1819" w:rsidP="009025FA">
            <w:pPr>
              <w:pStyle w:val="Default"/>
              <w:jc w:val="both"/>
              <w:rPr>
                <w:sz w:val="22"/>
                <w:szCs w:val="22"/>
                <w:lang w:val="ro-RO"/>
              </w:rPr>
            </w:pPr>
          </w:p>
        </w:tc>
        <w:tc>
          <w:tcPr>
            <w:tcW w:w="6210" w:type="dxa"/>
            <w:shd w:val="clear" w:color="auto" w:fill="auto"/>
          </w:tcPr>
          <w:p w14:paraId="066DA1EB" w14:textId="77777777" w:rsidR="005A1819" w:rsidRPr="00BE6CD2" w:rsidRDefault="005A1819" w:rsidP="009025FA">
            <w:pPr>
              <w:pStyle w:val="Default"/>
              <w:jc w:val="both"/>
              <w:rPr>
                <w:sz w:val="22"/>
                <w:szCs w:val="22"/>
                <w:lang w:val="ro-RO"/>
              </w:rPr>
            </w:pPr>
            <w:r w:rsidRPr="00BE6CD2">
              <w:rPr>
                <w:sz w:val="22"/>
                <w:szCs w:val="22"/>
                <w:lang w:val="ro-RO"/>
              </w:rPr>
              <w:t>comunicarea la distanţă astfel cum este definită în Ordonanţa de urgenţă a Guvernului nr. 34/2014 privind drepturile consumatorilor în cadrul contractelor încheiate cu profesioniştii, precum şi pentru modificarea şi completarea unor acte normative (...) (</w:t>
            </w:r>
            <w:r w:rsidRPr="00BE6CD2">
              <w:rPr>
                <w:i/>
                <w:iCs/>
                <w:sz w:val="22"/>
                <w:szCs w:val="22"/>
                <w:lang w:val="ro-RO"/>
              </w:rPr>
              <w:t>OUG nr. 5/2015 privind deşeurile de echipamente electrice şi electronice, Anexa nr. 5</w:t>
            </w:r>
            <w:r w:rsidRPr="00BE6CD2">
              <w:rPr>
                <w:sz w:val="22"/>
                <w:szCs w:val="22"/>
                <w:lang w:val="ro-RO"/>
              </w:rPr>
              <w:t xml:space="preserve">) </w:t>
            </w:r>
          </w:p>
          <w:p w14:paraId="2FD00C69" w14:textId="12617391" w:rsidR="005A1819" w:rsidRPr="00BE6CD2" w:rsidRDefault="005A1819" w:rsidP="00831606">
            <w:pPr>
              <w:pStyle w:val="Default"/>
              <w:jc w:val="both"/>
              <w:rPr>
                <w:sz w:val="22"/>
                <w:szCs w:val="22"/>
                <w:lang w:val="ro-RO"/>
              </w:rPr>
            </w:pPr>
            <w:r w:rsidRPr="00BE6CD2">
              <w:rPr>
                <w:sz w:val="22"/>
                <w:szCs w:val="22"/>
                <w:lang w:val="ro-RO"/>
              </w:rPr>
              <w:t>Înseamnă orice persoană dintr-un stat membru care, cu titlu profesional și indiferent de tehnica de vânzare utilizată, inclusiv tehnicile de comunicare la distanță, definite potrivit Ordonanței de urgență a Guvernului nr. 34/2014 privind drepturile consumatorilor în cadrul contractelor încheiate cu profesioniștii, precum și pentru modificarea și completarea unor acte normative, aprobată cu modificări prin Legea nr. 157/2015, introduce pentru prima dată pe piață în România baterii sau acumulatori, inclusiv cei încorporați în aparate ori vehicule (</w:t>
            </w:r>
            <w:r w:rsidRPr="00BE6CD2">
              <w:rPr>
                <w:i/>
                <w:iCs/>
                <w:sz w:val="22"/>
                <w:szCs w:val="22"/>
                <w:lang w:val="ro-RO"/>
              </w:rPr>
              <w:t>HG nr. 1.132/ 2008 privind regimul bateriilor şi acumulatorilor şi al deşeurilor de baterii şi acumulatori, cu modificările și completările ulterioare, art. 2</w:t>
            </w:r>
            <w:r w:rsidRPr="00BE6CD2">
              <w:rPr>
                <w:sz w:val="22"/>
                <w:szCs w:val="22"/>
                <w:lang w:val="ro-RO"/>
              </w:rPr>
              <w:t xml:space="preserve">) </w:t>
            </w:r>
            <w:r w:rsidR="00C70082" w:rsidRPr="00BE6CD2">
              <w:rPr>
                <w:sz w:val="22"/>
                <w:szCs w:val="22"/>
                <w:lang w:val="ro-RO"/>
              </w:rPr>
              <w:t>.</w:t>
            </w:r>
            <w:r w:rsidRPr="00BE6CD2">
              <w:rPr>
                <w:sz w:val="22"/>
                <w:szCs w:val="22"/>
                <w:lang w:val="ro-RO"/>
              </w:rPr>
              <w:t xml:space="preserve"> </w:t>
            </w:r>
          </w:p>
        </w:tc>
      </w:tr>
      <w:tr w:rsidR="005A1819" w:rsidRPr="004C2289" w14:paraId="415482A4" w14:textId="77777777" w:rsidTr="008065D0">
        <w:trPr>
          <w:trHeight w:val="274"/>
        </w:trPr>
        <w:tc>
          <w:tcPr>
            <w:tcW w:w="2988" w:type="dxa"/>
            <w:shd w:val="clear" w:color="auto" w:fill="auto"/>
          </w:tcPr>
          <w:p w14:paraId="49A04574" w14:textId="77777777" w:rsidR="005A1819" w:rsidRPr="00BE6CD2" w:rsidRDefault="005A1819" w:rsidP="009025FA">
            <w:pPr>
              <w:pStyle w:val="Default"/>
              <w:jc w:val="both"/>
              <w:rPr>
                <w:sz w:val="22"/>
                <w:szCs w:val="22"/>
                <w:lang w:val="ro-RO"/>
              </w:rPr>
            </w:pPr>
            <w:r w:rsidRPr="00BE6CD2">
              <w:rPr>
                <w:sz w:val="22"/>
                <w:szCs w:val="22"/>
                <w:lang w:val="ro-RO"/>
              </w:rPr>
              <w:t xml:space="preserve">Pungi de transport din plastic </w:t>
            </w:r>
          </w:p>
          <w:p w14:paraId="24954078" w14:textId="77777777" w:rsidR="005A1819" w:rsidRPr="00BE6CD2" w:rsidRDefault="005A1819" w:rsidP="009025FA">
            <w:pPr>
              <w:pStyle w:val="Default"/>
              <w:jc w:val="both"/>
              <w:rPr>
                <w:sz w:val="22"/>
                <w:szCs w:val="22"/>
                <w:lang w:val="ro-RO"/>
              </w:rPr>
            </w:pPr>
          </w:p>
        </w:tc>
        <w:tc>
          <w:tcPr>
            <w:tcW w:w="6210" w:type="dxa"/>
            <w:shd w:val="clear" w:color="auto" w:fill="auto"/>
          </w:tcPr>
          <w:p w14:paraId="2F393935" w14:textId="3F9B39F3" w:rsidR="005A1819" w:rsidRPr="00BE6CD2" w:rsidRDefault="005A1819" w:rsidP="009025FA">
            <w:pPr>
              <w:pStyle w:val="Default"/>
              <w:jc w:val="both"/>
              <w:rPr>
                <w:sz w:val="22"/>
                <w:szCs w:val="22"/>
                <w:lang w:val="ro-RO"/>
              </w:rPr>
            </w:pPr>
            <w:r w:rsidRPr="00BE6CD2">
              <w:rPr>
                <w:sz w:val="22"/>
                <w:szCs w:val="22"/>
                <w:lang w:val="ro-RO"/>
              </w:rPr>
              <w:t>Pungi de transport, cu sau fără mâner, fabricate din plastic, furnizate consumatorilor la punctele de vânzare de bunuri sau produse (</w:t>
            </w:r>
            <w:r w:rsidRPr="00BE6CD2">
              <w:rPr>
                <w:i/>
                <w:iCs/>
                <w:sz w:val="22"/>
                <w:szCs w:val="22"/>
                <w:lang w:val="ro-RO"/>
              </w:rPr>
              <w:t>Directiva 94/62/CE a Parlamentului European și a Consiliului privind ambalajele și deșeurile de ambalaje, forma consolidată,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2C8D0E0B" w14:textId="77777777" w:rsidTr="008065D0">
        <w:trPr>
          <w:trHeight w:val="274"/>
        </w:trPr>
        <w:tc>
          <w:tcPr>
            <w:tcW w:w="2988" w:type="dxa"/>
            <w:shd w:val="clear" w:color="auto" w:fill="auto"/>
          </w:tcPr>
          <w:p w14:paraId="6224A5FE" w14:textId="77777777" w:rsidR="005A1819" w:rsidRPr="00BE6CD2" w:rsidRDefault="005A1819" w:rsidP="009025FA">
            <w:pPr>
              <w:pStyle w:val="Default"/>
              <w:jc w:val="both"/>
              <w:rPr>
                <w:sz w:val="22"/>
                <w:szCs w:val="22"/>
                <w:lang w:val="ro-RO"/>
              </w:rPr>
            </w:pPr>
            <w:r w:rsidRPr="00BE6CD2">
              <w:rPr>
                <w:sz w:val="22"/>
                <w:szCs w:val="22"/>
                <w:lang w:val="ro-RO"/>
              </w:rPr>
              <w:t xml:space="preserve">Pungi de transport din plastic subțire </w:t>
            </w:r>
          </w:p>
          <w:p w14:paraId="3300E800" w14:textId="77777777" w:rsidR="005A1819" w:rsidRPr="00BE6CD2" w:rsidRDefault="005A1819" w:rsidP="009025FA">
            <w:pPr>
              <w:pStyle w:val="Default"/>
              <w:jc w:val="both"/>
              <w:rPr>
                <w:sz w:val="22"/>
                <w:szCs w:val="22"/>
                <w:lang w:val="ro-RO"/>
              </w:rPr>
            </w:pPr>
          </w:p>
        </w:tc>
        <w:tc>
          <w:tcPr>
            <w:tcW w:w="6210" w:type="dxa"/>
            <w:shd w:val="clear" w:color="auto" w:fill="auto"/>
          </w:tcPr>
          <w:p w14:paraId="263724D7" w14:textId="410AE290" w:rsidR="005A1819" w:rsidRPr="00BE6CD2" w:rsidRDefault="005A1819" w:rsidP="009025FA">
            <w:pPr>
              <w:pStyle w:val="Default"/>
              <w:jc w:val="both"/>
              <w:rPr>
                <w:sz w:val="22"/>
                <w:szCs w:val="22"/>
                <w:lang w:val="ro-RO"/>
              </w:rPr>
            </w:pPr>
            <w:r w:rsidRPr="00BE6CD2">
              <w:rPr>
                <w:sz w:val="22"/>
                <w:szCs w:val="22"/>
                <w:lang w:val="ro-RO"/>
              </w:rPr>
              <w:t>Pungi de transport din plastic cu grosimea peretelui mai mică de 30 de microni (</w:t>
            </w:r>
            <w:r w:rsidRPr="00BE6CD2">
              <w:rPr>
                <w:i/>
                <w:iCs/>
                <w:sz w:val="22"/>
                <w:szCs w:val="22"/>
                <w:lang w:val="ro-RO"/>
              </w:rPr>
              <w:t>Directiva 94/62/CE a Parlamentului European și a Consiliului privind ambalajele și deșeurile de ambalaje, forma consolidată,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48F46EE4" w14:textId="77777777" w:rsidTr="008065D0">
        <w:trPr>
          <w:trHeight w:val="274"/>
        </w:trPr>
        <w:tc>
          <w:tcPr>
            <w:tcW w:w="2988" w:type="dxa"/>
            <w:shd w:val="clear" w:color="auto" w:fill="auto"/>
          </w:tcPr>
          <w:p w14:paraId="3A608FD7" w14:textId="77777777" w:rsidR="005A1819" w:rsidRPr="00BE6CD2" w:rsidRDefault="005A1819" w:rsidP="009025FA">
            <w:pPr>
              <w:pStyle w:val="Default"/>
              <w:jc w:val="both"/>
              <w:rPr>
                <w:sz w:val="22"/>
                <w:szCs w:val="22"/>
                <w:lang w:val="ro-RO"/>
              </w:rPr>
            </w:pPr>
            <w:r w:rsidRPr="00BE6CD2">
              <w:rPr>
                <w:sz w:val="22"/>
                <w:szCs w:val="22"/>
                <w:lang w:val="ro-RO"/>
              </w:rPr>
              <w:t xml:space="preserve">Pungi de transport din plastic foarte subțire </w:t>
            </w:r>
          </w:p>
          <w:p w14:paraId="257B0EC3" w14:textId="77777777" w:rsidR="005A1819" w:rsidRPr="00BE6CD2" w:rsidRDefault="005A1819" w:rsidP="009025FA">
            <w:pPr>
              <w:pStyle w:val="Default"/>
              <w:jc w:val="both"/>
              <w:rPr>
                <w:sz w:val="22"/>
                <w:szCs w:val="22"/>
                <w:lang w:val="ro-RO"/>
              </w:rPr>
            </w:pPr>
          </w:p>
        </w:tc>
        <w:tc>
          <w:tcPr>
            <w:tcW w:w="6210" w:type="dxa"/>
            <w:shd w:val="clear" w:color="auto" w:fill="auto"/>
          </w:tcPr>
          <w:p w14:paraId="6EA8488E" w14:textId="59A28C7F" w:rsidR="005A1819" w:rsidRPr="00BE6CD2" w:rsidRDefault="005A1819" w:rsidP="009025FA">
            <w:pPr>
              <w:pStyle w:val="Default"/>
              <w:jc w:val="both"/>
              <w:rPr>
                <w:sz w:val="22"/>
                <w:szCs w:val="22"/>
                <w:lang w:val="ro-RO"/>
              </w:rPr>
            </w:pPr>
            <w:r w:rsidRPr="00BE6CD2">
              <w:rPr>
                <w:sz w:val="22"/>
                <w:szCs w:val="22"/>
                <w:lang w:val="ro-RO"/>
              </w:rPr>
              <w:t>Pungi de transport din plastic cu grosimea peretelui mai mică de 15 de microni, care sunt necesare din motive de igienă sau care sunt utilizate ca ambalaje pirimare pentru produsele alimentare în vrac, atunci când acest lucru contribuie la prevenirea risipei de alimente (</w:t>
            </w:r>
            <w:r w:rsidRPr="00BE6CD2">
              <w:rPr>
                <w:i/>
                <w:iCs/>
                <w:sz w:val="22"/>
                <w:szCs w:val="22"/>
                <w:lang w:val="ro-RO"/>
              </w:rPr>
              <w:t>Directiva 94/62/CE a Parlamentului European și a Consiliului privind ambalajele și deșeurile de ambalaje, forma consolidată, art. 3</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50E17F81" w14:textId="77777777" w:rsidTr="008065D0">
        <w:trPr>
          <w:trHeight w:val="274"/>
        </w:trPr>
        <w:tc>
          <w:tcPr>
            <w:tcW w:w="2988" w:type="dxa"/>
            <w:shd w:val="clear" w:color="auto" w:fill="auto"/>
          </w:tcPr>
          <w:p w14:paraId="644EEBAE" w14:textId="77777777" w:rsidR="005A1819" w:rsidRPr="00BE6CD2" w:rsidRDefault="005A1819" w:rsidP="009025FA">
            <w:pPr>
              <w:pStyle w:val="Default"/>
              <w:jc w:val="both"/>
              <w:rPr>
                <w:sz w:val="22"/>
                <w:szCs w:val="22"/>
                <w:lang w:val="ro-RO"/>
              </w:rPr>
            </w:pPr>
            <w:r w:rsidRPr="00BE6CD2">
              <w:rPr>
                <w:sz w:val="22"/>
                <w:szCs w:val="22"/>
                <w:lang w:val="ro-RO"/>
              </w:rPr>
              <w:t xml:space="preserve">PCB-uri uzate </w:t>
            </w:r>
          </w:p>
          <w:p w14:paraId="42B45DA9" w14:textId="77777777" w:rsidR="005A1819" w:rsidRPr="00BE6CD2" w:rsidRDefault="005A1819" w:rsidP="009025FA">
            <w:pPr>
              <w:pStyle w:val="Default"/>
              <w:jc w:val="both"/>
              <w:rPr>
                <w:sz w:val="22"/>
                <w:szCs w:val="22"/>
                <w:lang w:val="ro-RO"/>
              </w:rPr>
            </w:pPr>
          </w:p>
        </w:tc>
        <w:tc>
          <w:tcPr>
            <w:tcW w:w="6210" w:type="dxa"/>
            <w:shd w:val="clear" w:color="auto" w:fill="auto"/>
          </w:tcPr>
          <w:p w14:paraId="0AE01064" w14:textId="4BF4CA57" w:rsidR="005A1819" w:rsidRPr="00BE6CD2" w:rsidRDefault="005A1819" w:rsidP="009025FA">
            <w:pPr>
              <w:pStyle w:val="Default"/>
              <w:jc w:val="both"/>
              <w:rPr>
                <w:sz w:val="22"/>
                <w:szCs w:val="22"/>
                <w:lang w:val="ro-RO"/>
              </w:rPr>
            </w:pPr>
            <w:r w:rsidRPr="00BE6CD2">
              <w:rPr>
                <w:sz w:val="22"/>
                <w:szCs w:val="22"/>
                <w:lang w:val="ro-RO"/>
              </w:rPr>
              <w:t xml:space="preserve">Înseamnă orice tip de PCB care este considerat deşeu în sensul </w:t>
            </w:r>
            <w:r w:rsidRPr="00BE6CD2">
              <w:rPr>
                <w:i/>
                <w:iCs/>
                <w:sz w:val="22"/>
                <w:szCs w:val="22"/>
                <w:lang w:val="ro-RO"/>
              </w:rPr>
              <w:t xml:space="preserve">Legii nr. 211/2011 privind regimul deșeurilor republicată, cu modificările și completările ulterioare, Anexa nr. 1 </w:t>
            </w:r>
            <w:r w:rsidRPr="00BE6CD2">
              <w:rPr>
                <w:sz w:val="22"/>
                <w:szCs w:val="22"/>
                <w:lang w:val="ro-RO"/>
              </w:rPr>
              <w:t>(</w:t>
            </w:r>
            <w:r w:rsidRPr="00BE6CD2">
              <w:rPr>
                <w:i/>
                <w:iCs/>
                <w:sz w:val="22"/>
                <w:szCs w:val="22"/>
                <w:lang w:val="ro-RO"/>
              </w:rPr>
              <w:t>HG nr. 173/2000 actualizată pentru reglementarea regimului special privind gestiunea şi controlul bifenililor policloruraţi şi ale altor compuşi similari,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50AECCDA" w14:textId="77777777" w:rsidTr="008065D0">
        <w:trPr>
          <w:trHeight w:val="274"/>
        </w:trPr>
        <w:tc>
          <w:tcPr>
            <w:tcW w:w="2988" w:type="dxa"/>
            <w:shd w:val="clear" w:color="auto" w:fill="auto"/>
          </w:tcPr>
          <w:p w14:paraId="75E55406" w14:textId="7654AC2E" w:rsidR="005A1819" w:rsidRPr="00BE6CD2" w:rsidRDefault="005A1819" w:rsidP="009025FA">
            <w:pPr>
              <w:pStyle w:val="Default"/>
              <w:jc w:val="both"/>
              <w:rPr>
                <w:sz w:val="22"/>
                <w:szCs w:val="22"/>
                <w:lang w:val="ro-RO"/>
              </w:rPr>
            </w:pPr>
            <w:r w:rsidRPr="00BE6CD2">
              <w:rPr>
                <w:sz w:val="22"/>
                <w:szCs w:val="22"/>
                <w:lang w:val="ro-RO"/>
              </w:rPr>
              <w:t xml:space="preserve">RDF </w:t>
            </w:r>
            <w:r w:rsidR="009025FA">
              <w:rPr>
                <w:sz w:val="22"/>
                <w:szCs w:val="22"/>
                <w:lang w:val="ro-RO"/>
              </w:rPr>
              <w:t>(refuse derived fuel)</w:t>
            </w:r>
          </w:p>
          <w:p w14:paraId="79D5540D" w14:textId="77777777" w:rsidR="005A1819" w:rsidRPr="00BE6CD2" w:rsidRDefault="005A1819" w:rsidP="009025FA">
            <w:pPr>
              <w:pStyle w:val="Default"/>
              <w:jc w:val="both"/>
              <w:rPr>
                <w:sz w:val="22"/>
                <w:szCs w:val="22"/>
                <w:lang w:val="ro-RO"/>
              </w:rPr>
            </w:pPr>
          </w:p>
        </w:tc>
        <w:tc>
          <w:tcPr>
            <w:tcW w:w="6210" w:type="dxa"/>
            <w:shd w:val="clear" w:color="auto" w:fill="auto"/>
          </w:tcPr>
          <w:p w14:paraId="080669E4" w14:textId="77777777" w:rsidR="005A1819" w:rsidRPr="00BE6CD2" w:rsidRDefault="005A1819" w:rsidP="009025FA">
            <w:pPr>
              <w:pStyle w:val="Default"/>
              <w:rPr>
                <w:sz w:val="22"/>
                <w:szCs w:val="22"/>
                <w:lang w:val="ro-RO"/>
              </w:rPr>
            </w:pPr>
            <w:r w:rsidRPr="00BE6CD2">
              <w:rPr>
                <w:sz w:val="22"/>
                <w:szCs w:val="22"/>
                <w:lang w:val="ro-RO"/>
              </w:rPr>
              <w:t>Este un combustibil produs din tratarea deșeurilor municipale (cod 19 12 10)</w:t>
            </w:r>
            <w:r w:rsidR="00C70082" w:rsidRPr="00BE6CD2">
              <w:rPr>
                <w:sz w:val="22"/>
                <w:szCs w:val="22"/>
                <w:lang w:val="ro-RO"/>
              </w:rPr>
              <w:t>.</w:t>
            </w:r>
            <w:r w:rsidRPr="00BE6CD2">
              <w:rPr>
                <w:sz w:val="22"/>
                <w:szCs w:val="22"/>
                <w:lang w:val="ro-RO"/>
              </w:rPr>
              <w:t xml:space="preserve"> </w:t>
            </w:r>
          </w:p>
          <w:p w14:paraId="79190A58" w14:textId="77777777" w:rsidR="005A1819" w:rsidRPr="00BE6CD2" w:rsidRDefault="005A1819" w:rsidP="009025FA">
            <w:pPr>
              <w:pStyle w:val="Default"/>
              <w:jc w:val="right"/>
              <w:rPr>
                <w:sz w:val="22"/>
                <w:szCs w:val="22"/>
                <w:lang w:val="ro-RO"/>
              </w:rPr>
            </w:pPr>
          </w:p>
        </w:tc>
      </w:tr>
      <w:tr w:rsidR="005A1819" w:rsidRPr="004C2289" w14:paraId="63184961" w14:textId="77777777" w:rsidTr="008065D0">
        <w:trPr>
          <w:trHeight w:val="274"/>
        </w:trPr>
        <w:tc>
          <w:tcPr>
            <w:tcW w:w="2988" w:type="dxa"/>
            <w:shd w:val="clear" w:color="auto" w:fill="FFFFFF" w:themeFill="background1"/>
          </w:tcPr>
          <w:p w14:paraId="5CF59CD6" w14:textId="77777777" w:rsidR="005A1819" w:rsidRPr="00BE6CD2" w:rsidRDefault="005A1819" w:rsidP="009025FA">
            <w:pPr>
              <w:pStyle w:val="Default"/>
              <w:jc w:val="both"/>
              <w:rPr>
                <w:sz w:val="22"/>
                <w:szCs w:val="22"/>
                <w:lang w:val="ro-RO"/>
              </w:rPr>
            </w:pPr>
            <w:r w:rsidRPr="00BE6CD2">
              <w:rPr>
                <w:sz w:val="22"/>
                <w:szCs w:val="22"/>
                <w:lang w:val="ro-RO"/>
              </w:rPr>
              <w:t xml:space="preserve">Rata de capturare </w:t>
            </w:r>
          </w:p>
          <w:p w14:paraId="558EAF2F"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7A81DD6B" w14:textId="09033C28" w:rsidR="005A1819" w:rsidRPr="00831606" w:rsidRDefault="005A1819" w:rsidP="00831606">
            <w:pPr>
              <w:pStyle w:val="Default"/>
              <w:jc w:val="both"/>
              <w:rPr>
                <w:sz w:val="22"/>
                <w:szCs w:val="22"/>
                <w:lang w:val="ro-RO"/>
              </w:rPr>
            </w:pPr>
            <w:r w:rsidRPr="00BE6CD2">
              <w:rPr>
                <w:sz w:val="22"/>
                <w:szCs w:val="22"/>
                <w:lang w:val="ro-RO"/>
              </w:rPr>
              <w:t>Înseamnă ponderea cantității de deșeuri colectate separat, exclusiv impurități, din cantitatea totală generată</w:t>
            </w:r>
            <w:r w:rsidR="00C70082" w:rsidRPr="00BE6CD2">
              <w:rPr>
                <w:sz w:val="22"/>
                <w:szCs w:val="22"/>
                <w:lang w:val="ro-RO"/>
              </w:rPr>
              <w:t>.</w:t>
            </w:r>
            <w:r w:rsidRPr="00BE6CD2">
              <w:rPr>
                <w:sz w:val="22"/>
                <w:szCs w:val="22"/>
                <w:lang w:val="ro-RO"/>
              </w:rPr>
              <w:t xml:space="preserve"> </w:t>
            </w:r>
          </w:p>
        </w:tc>
      </w:tr>
      <w:tr w:rsidR="005A1819" w:rsidRPr="004C2289" w14:paraId="4B5A6AD1" w14:textId="77777777" w:rsidTr="008065D0">
        <w:trPr>
          <w:trHeight w:val="274"/>
        </w:trPr>
        <w:tc>
          <w:tcPr>
            <w:tcW w:w="2988" w:type="dxa"/>
            <w:shd w:val="clear" w:color="auto" w:fill="FFFFFF" w:themeFill="background1"/>
          </w:tcPr>
          <w:p w14:paraId="35C403A7" w14:textId="77777777" w:rsidR="005A1819" w:rsidRPr="00BE6CD2" w:rsidRDefault="005A1819" w:rsidP="009025FA">
            <w:pPr>
              <w:pStyle w:val="Default"/>
              <w:jc w:val="both"/>
              <w:rPr>
                <w:sz w:val="22"/>
                <w:szCs w:val="22"/>
                <w:lang w:val="ro-RO"/>
              </w:rPr>
            </w:pPr>
            <w:r w:rsidRPr="00BE6CD2">
              <w:rPr>
                <w:sz w:val="22"/>
                <w:szCs w:val="22"/>
                <w:lang w:val="ro-RO"/>
              </w:rPr>
              <w:t xml:space="preserve">Răspunderea Extinsă a </w:t>
            </w:r>
            <w:r w:rsidRPr="00BE6CD2">
              <w:rPr>
                <w:sz w:val="22"/>
                <w:szCs w:val="22"/>
                <w:lang w:val="ro-RO"/>
              </w:rPr>
              <w:lastRenderedPageBreak/>
              <w:t xml:space="preserve">Producătorului </w:t>
            </w:r>
          </w:p>
          <w:p w14:paraId="3BCCE959"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667FAE9B" w14:textId="5C27881F" w:rsidR="005A1819" w:rsidRPr="00831606" w:rsidRDefault="005A1819" w:rsidP="00831606">
            <w:pPr>
              <w:pStyle w:val="Default"/>
              <w:jc w:val="both"/>
              <w:rPr>
                <w:sz w:val="22"/>
                <w:szCs w:val="22"/>
                <w:lang w:val="ro-RO"/>
              </w:rPr>
            </w:pPr>
            <w:r w:rsidRPr="00BE6CD2">
              <w:rPr>
                <w:sz w:val="22"/>
                <w:szCs w:val="22"/>
                <w:lang w:val="ro-RO"/>
              </w:rPr>
              <w:lastRenderedPageBreak/>
              <w:t xml:space="preserve">În vederea prevenirii, reutilizării, reciclării și a altor tipuri de </w:t>
            </w:r>
            <w:r w:rsidRPr="00BE6CD2">
              <w:rPr>
                <w:sz w:val="22"/>
                <w:szCs w:val="22"/>
                <w:lang w:val="ro-RO"/>
              </w:rPr>
              <w:lastRenderedPageBreak/>
              <w:t xml:space="preserve">valorificare a deșeurilor, autoritatea publică centrală pentru protecția mediului promovează sau, după caz, propune măsuri cu caracter legislativ ori nelegislativ prin care producătorul produsului, persoana fizică autorizată sau persoana juridică ce, cu titlu profesional, proiectează, produce, prelucrează, tratează, vinde ori importă produse este supus unui regim de răspundere extinsă a producătorului. Măsurile precum și alte prevederi privind răspundere extinsă a producătorului sunt prevăzute în capitolul 8 al </w:t>
            </w:r>
            <w:r w:rsidRPr="00BE6CD2">
              <w:rPr>
                <w:i/>
                <w:iCs/>
                <w:sz w:val="22"/>
                <w:szCs w:val="22"/>
                <w:lang w:val="ro-RO"/>
              </w:rPr>
              <w:t>Legii nr. 211/2011 privind regimul deșeurilor republicată, cu modificările și completările ulterioare</w:t>
            </w:r>
            <w:r w:rsidR="00C70082" w:rsidRPr="00BE6CD2">
              <w:rPr>
                <w:i/>
                <w:iCs/>
                <w:sz w:val="22"/>
                <w:szCs w:val="22"/>
                <w:lang w:val="ro-RO"/>
              </w:rPr>
              <w:t>.</w:t>
            </w:r>
            <w:r w:rsidRPr="00BE6CD2">
              <w:rPr>
                <w:i/>
                <w:iCs/>
                <w:sz w:val="22"/>
                <w:szCs w:val="22"/>
                <w:lang w:val="ro-RO"/>
              </w:rPr>
              <w:t xml:space="preserve"> </w:t>
            </w:r>
          </w:p>
        </w:tc>
      </w:tr>
      <w:tr w:rsidR="00B95CC0" w:rsidRPr="004C2289" w14:paraId="4C8E713F" w14:textId="77777777" w:rsidTr="008065D0">
        <w:trPr>
          <w:trHeight w:val="274"/>
        </w:trPr>
        <w:tc>
          <w:tcPr>
            <w:tcW w:w="2988" w:type="dxa"/>
            <w:shd w:val="clear" w:color="auto" w:fill="FFFFFF" w:themeFill="background1"/>
          </w:tcPr>
          <w:p w14:paraId="216D52C1" w14:textId="3AE9366E" w:rsidR="00B95CC0" w:rsidRPr="00BE6CD2" w:rsidRDefault="00B95CC0" w:rsidP="009025FA">
            <w:pPr>
              <w:pStyle w:val="Default"/>
              <w:jc w:val="both"/>
              <w:rPr>
                <w:sz w:val="22"/>
                <w:szCs w:val="22"/>
                <w:lang w:val="ro-RO"/>
              </w:rPr>
            </w:pPr>
            <w:r>
              <w:rPr>
                <w:sz w:val="22"/>
                <w:szCs w:val="22"/>
                <w:lang w:val="ro-RO"/>
              </w:rPr>
              <w:lastRenderedPageBreak/>
              <w:t>Rambleiere</w:t>
            </w:r>
          </w:p>
        </w:tc>
        <w:tc>
          <w:tcPr>
            <w:tcW w:w="6210" w:type="dxa"/>
            <w:shd w:val="clear" w:color="auto" w:fill="FFFFFF" w:themeFill="background1"/>
          </w:tcPr>
          <w:p w14:paraId="7A0C7FC4" w14:textId="423A781C" w:rsidR="00B95CC0" w:rsidRPr="00BE6CD2" w:rsidRDefault="00B95CC0" w:rsidP="009025FA">
            <w:pPr>
              <w:pStyle w:val="Default"/>
              <w:jc w:val="both"/>
              <w:rPr>
                <w:sz w:val="22"/>
                <w:szCs w:val="22"/>
                <w:lang w:val="ro-RO"/>
              </w:rPr>
            </w:pPr>
            <w:r>
              <w:rPr>
                <w:sz w:val="22"/>
                <w:szCs w:val="22"/>
                <w:lang w:val="ro-RO"/>
              </w:rPr>
              <w:t>O</w:t>
            </w:r>
            <w:r w:rsidRPr="00B95CC0">
              <w:rPr>
                <w:sz w:val="22"/>
                <w:szCs w:val="22"/>
                <w:lang w:val="ro-RO"/>
              </w:rPr>
              <w:t>peraţiune de valorificare în cadrul căreia se folosesc deşeuri nepericuloase adecvate în scopuri de refacere în zonele în care s-au efectuat excavări sau în scopuri de amenajare a teritoriului</w:t>
            </w:r>
            <w:r>
              <w:rPr>
                <w:sz w:val="22"/>
                <w:szCs w:val="22"/>
                <w:lang w:val="ro-RO"/>
              </w:rPr>
              <w:t xml:space="preserve"> </w:t>
            </w:r>
            <w:r w:rsidRPr="00B95CC0">
              <w:rPr>
                <w:i/>
                <w:iCs/>
                <w:sz w:val="22"/>
                <w:szCs w:val="22"/>
                <w:lang w:val="ro-RO"/>
              </w:rPr>
              <w:t>(Conform OUG 74/2018)</w:t>
            </w:r>
          </w:p>
        </w:tc>
      </w:tr>
      <w:tr w:rsidR="005A1819" w:rsidRPr="00BE6CD2" w14:paraId="48647564" w14:textId="77777777" w:rsidTr="008065D0">
        <w:trPr>
          <w:trHeight w:val="274"/>
        </w:trPr>
        <w:tc>
          <w:tcPr>
            <w:tcW w:w="2988" w:type="dxa"/>
            <w:shd w:val="clear" w:color="auto" w:fill="FFFFFF" w:themeFill="background1"/>
          </w:tcPr>
          <w:p w14:paraId="08BD2B0B" w14:textId="1FD9E4D1" w:rsidR="005A1819" w:rsidRPr="00B95CC0" w:rsidRDefault="005A1819" w:rsidP="009025FA">
            <w:pPr>
              <w:pStyle w:val="Default"/>
              <w:jc w:val="both"/>
              <w:rPr>
                <w:sz w:val="22"/>
                <w:szCs w:val="22"/>
                <w:lang w:val="ro-RO"/>
              </w:rPr>
            </w:pPr>
            <w:r w:rsidRPr="00BE6CD2">
              <w:rPr>
                <w:sz w:val="22"/>
                <w:szCs w:val="22"/>
                <w:lang w:val="ro-RO"/>
              </w:rPr>
              <w:t xml:space="preserve">Reciclare </w:t>
            </w:r>
          </w:p>
        </w:tc>
        <w:tc>
          <w:tcPr>
            <w:tcW w:w="6210" w:type="dxa"/>
            <w:shd w:val="clear" w:color="auto" w:fill="FFFFFF" w:themeFill="background1"/>
          </w:tcPr>
          <w:p w14:paraId="2A8EEE9B" w14:textId="76557F5E" w:rsidR="005A1819" w:rsidRPr="00B95CC0" w:rsidRDefault="00560607" w:rsidP="009025FA">
            <w:pPr>
              <w:pStyle w:val="Default"/>
              <w:jc w:val="both"/>
              <w:rPr>
                <w:sz w:val="22"/>
                <w:szCs w:val="22"/>
                <w:lang w:val="ro-RO"/>
              </w:rPr>
            </w:pPr>
            <w:r>
              <w:rPr>
                <w:sz w:val="22"/>
                <w:szCs w:val="22"/>
                <w:lang w:val="ro-RO"/>
              </w:rPr>
              <w:t>O</w:t>
            </w:r>
            <w:r w:rsidRPr="00560607">
              <w:rPr>
                <w:sz w:val="22"/>
                <w:szCs w:val="22"/>
                <w:lang w:val="ro-RO"/>
              </w:rPr>
              <w:t>rice operaţiune de valorificare prin care deşeurile sunt reprocesate în produse, materiale sau substanţe pentru a-şi îndeplini funcţia lor iniţială sau pentru alte scopuri. Aceasta include reprocesarea materialelor organice, dar nu include valorificarea energetică şi reprocesarea în vederea folosirii materialelor drept combustibil sau pentru operaţiunile de rambleiere</w:t>
            </w:r>
            <w:r w:rsidRPr="00B95CC0">
              <w:rPr>
                <w:i/>
                <w:iCs/>
                <w:sz w:val="22"/>
                <w:szCs w:val="22"/>
                <w:lang w:val="ro-RO"/>
              </w:rPr>
              <w:t>(Conform OUG 74/2018)</w:t>
            </w:r>
          </w:p>
        </w:tc>
      </w:tr>
      <w:tr w:rsidR="005A1819" w:rsidRPr="004C2289" w14:paraId="6D115D19" w14:textId="77777777" w:rsidTr="008065D0">
        <w:trPr>
          <w:trHeight w:val="274"/>
        </w:trPr>
        <w:tc>
          <w:tcPr>
            <w:tcW w:w="2988" w:type="dxa"/>
            <w:shd w:val="clear" w:color="auto" w:fill="FFFFFF" w:themeFill="background1"/>
          </w:tcPr>
          <w:p w14:paraId="50F8694D" w14:textId="77777777" w:rsidR="005A1819" w:rsidRPr="00BE6CD2" w:rsidRDefault="005A1819" w:rsidP="009025FA">
            <w:pPr>
              <w:pStyle w:val="Default"/>
              <w:jc w:val="both"/>
              <w:rPr>
                <w:sz w:val="22"/>
                <w:szCs w:val="22"/>
                <w:lang w:val="ro-RO"/>
              </w:rPr>
            </w:pPr>
            <w:r w:rsidRPr="00BE6CD2">
              <w:rPr>
                <w:sz w:val="22"/>
                <w:szCs w:val="22"/>
                <w:lang w:val="ro-RO"/>
              </w:rPr>
              <w:t xml:space="preserve">Reutilizare </w:t>
            </w:r>
          </w:p>
          <w:p w14:paraId="64EC7EFF"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69B55882" w14:textId="739DF2F0" w:rsidR="005A1819" w:rsidRPr="00831606" w:rsidRDefault="005A1819" w:rsidP="00831606">
            <w:pPr>
              <w:pStyle w:val="Default"/>
              <w:jc w:val="both"/>
              <w:rPr>
                <w:sz w:val="22"/>
                <w:szCs w:val="22"/>
                <w:lang w:val="ro-RO"/>
              </w:rPr>
            </w:pPr>
            <w:r w:rsidRPr="00BE6CD2">
              <w:rPr>
                <w:sz w:val="22"/>
                <w:szCs w:val="22"/>
                <w:lang w:val="ro-RO"/>
              </w:rPr>
              <w:t>Înseamnă orice operaţiune prin care produsele sau componentele care nu au devenit deşeuri sunt utilizate din nou în acelaşi scop pentru care au fost concepute (</w:t>
            </w:r>
            <w:r w:rsidRPr="00BE6CD2">
              <w:rPr>
                <w:i/>
                <w:iCs/>
                <w:sz w:val="22"/>
                <w:szCs w:val="22"/>
                <w:lang w:val="ro-RO"/>
              </w:rPr>
              <w:t>Legea 211/2011 privind regimul deșeurilor republicată, cu modificările și completările ulterioare, Anexa nr. 1</w:t>
            </w:r>
            <w:r w:rsidRPr="00BE6CD2">
              <w:rPr>
                <w:sz w:val="22"/>
                <w:szCs w:val="22"/>
                <w:lang w:val="ro-RO"/>
              </w:rPr>
              <w:t xml:space="preserve">) </w:t>
            </w:r>
            <w:r w:rsidR="00C70082" w:rsidRPr="00BE6CD2">
              <w:rPr>
                <w:sz w:val="22"/>
                <w:szCs w:val="22"/>
                <w:lang w:val="ro-RO"/>
              </w:rPr>
              <w:t>.</w:t>
            </w:r>
          </w:p>
        </w:tc>
      </w:tr>
      <w:tr w:rsidR="005A1819" w:rsidRPr="004C2289" w14:paraId="4302B7B9" w14:textId="77777777" w:rsidTr="008065D0">
        <w:trPr>
          <w:trHeight w:val="274"/>
        </w:trPr>
        <w:tc>
          <w:tcPr>
            <w:tcW w:w="2988" w:type="dxa"/>
            <w:shd w:val="clear" w:color="auto" w:fill="FFFFFF" w:themeFill="background1"/>
          </w:tcPr>
          <w:p w14:paraId="4E2D7B2C" w14:textId="77777777" w:rsidR="005A1819" w:rsidRPr="00BE6CD2" w:rsidRDefault="005A1819" w:rsidP="009025FA">
            <w:pPr>
              <w:pStyle w:val="Default"/>
              <w:jc w:val="both"/>
              <w:rPr>
                <w:sz w:val="22"/>
                <w:szCs w:val="22"/>
                <w:lang w:val="ro-RO"/>
              </w:rPr>
            </w:pPr>
            <w:r w:rsidRPr="00BE6CD2">
              <w:rPr>
                <w:sz w:val="22"/>
                <w:szCs w:val="22"/>
                <w:lang w:val="ro-RO"/>
              </w:rPr>
              <w:t xml:space="preserve">Regenerarea uleiurilor uzate </w:t>
            </w:r>
          </w:p>
          <w:p w14:paraId="41DB20D3" w14:textId="77777777" w:rsidR="005A1819" w:rsidRPr="00BE6CD2" w:rsidRDefault="005A1819" w:rsidP="009025FA">
            <w:pPr>
              <w:jc w:val="both"/>
              <w:rPr>
                <w:rFonts w:ascii="Times New Roman" w:hAnsi="Times New Roman" w:cs="Times New Roman"/>
                <w:b/>
                <w:lang w:val="ro-RO"/>
              </w:rPr>
            </w:pPr>
          </w:p>
        </w:tc>
        <w:tc>
          <w:tcPr>
            <w:tcW w:w="6210" w:type="dxa"/>
            <w:shd w:val="clear" w:color="auto" w:fill="FFFFFF" w:themeFill="background1"/>
          </w:tcPr>
          <w:p w14:paraId="6E8A198A" w14:textId="0D7DCDB0" w:rsidR="005A1819" w:rsidRPr="00831606" w:rsidRDefault="005A1819" w:rsidP="00831606">
            <w:pPr>
              <w:pStyle w:val="Default"/>
              <w:jc w:val="both"/>
              <w:rPr>
                <w:sz w:val="22"/>
                <w:szCs w:val="22"/>
                <w:lang w:val="ro-RO"/>
              </w:rPr>
            </w:pPr>
            <w:r w:rsidRPr="00BE6CD2">
              <w:rPr>
                <w:sz w:val="22"/>
                <w:szCs w:val="22"/>
                <w:lang w:val="ro-RO"/>
              </w:rPr>
              <w:t xml:space="preserve">Înseamnă orice proces de reciclare prin care uleiurile de bază pot fi produse prin rafinarea uleiurilor uzate, în special prin îndepărtarea contaminanţilor, a produselor de oxidare şi a aditivilor conţinuţi de acestea </w:t>
            </w:r>
            <w:r w:rsidRPr="00BE6CD2">
              <w:rPr>
                <w:i/>
                <w:iCs/>
                <w:sz w:val="22"/>
                <w:szCs w:val="22"/>
                <w:lang w:val="ro-RO"/>
              </w:rPr>
              <w:t>(Legea 211/2011 privind regimul deșeurilor republicată,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32E77120" w14:textId="77777777" w:rsidTr="008065D0">
        <w:trPr>
          <w:trHeight w:val="274"/>
        </w:trPr>
        <w:tc>
          <w:tcPr>
            <w:tcW w:w="2988" w:type="dxa"/>
            <w:shd w:val="clear" w:color="auto" w:fill="FFFFFF" w:themeFill="background1"/>
          </w:tcPr>
          <w:p w14:paraId="5A4EFFF5" w14:textId="77777777" w:rsidR="005A1819" w:rsidRPr="00BE6CD2" w:rsidRDefault="005A1819" w:rsidP="009025FA">
            <w:pPr>
              <w:pStyle w:val="Default"/>
              <w:jc w:val="both"/>
              <w:rPr>
                <w:sz w:val="22"/>
                <w:szCs w:val="22"/>
                <w:lang w:val="ro-RO"/>
              </w:rPr>
            </w:pPr>
            <w:r w:rsidRPr="00BE6CD2">
              <w:rPr>
                <w:sz w:val="22"/>
                <w:szCs w:val="22"/>
                <w:lang w:val="ro-RO"/>
              </w:rPr>
              <w:t xml:space="preserve">Reşapare </w:t>
            </w:r>
          </w:p>
          <w:p w14:paraId="23BE4C59"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148AFBB8" w14:textId="2E488D04" w:rsidR="005A1819" w:rsidRPr="00BE6CD2" w:rsidRDefault="005A1819" w:rsidP="009025FA">
            <w:pPr>
              <w:pStyle w:val="Default"/>
              <w:jc w:val="both"/>
              <w:rPr>
                <w:sz w:val="22"/>
                <w:szCs w:val="22"/>
                <w:lang w:val="ro-RO"/>
              </w:rPr>
            </w:pPr>
            <w:r w:rsidRPr="00BE6CD2">
              <w:rPr>
                <w:sz w:val="22"/>
                <w:szCs w:val="22"/>
                <w:lang w:val="ro-RO"/>
              </w:rPr>
              <w:t>Înseamnă procesul tehnologic de recondiţionare prin care se reface potenţialul de utilizare al anvelopei, constând în aplicarea unei benzi de rulare noi pe o anvelopă uzată reşapabilă sau pe o anvelopă uzată destinată reutilizării care îndeplineşte toate condiţiile tehnice pentru realizarea acestui proces (</w:t>
            </w:r>
            <w:r w:rsidRPr="00BE6CD2">
              <w:rPr>
                <w:i/>
                <w:iCs/>
                <w:sz w:val="22"/>
                <w:szCs w:val="22"/>
                <w:lang w:val="ro-RO"/>
              </w:rPr>
              <w:t>HG nr. 170/ 2004 privind gestionarea anvelopelor uzate, Anexa nr.1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5F92D7D9" w14:textId="77777777" w:rsidTr="008065D0">
        <w:trPr>
          <w:trHeight w:val="274"/>
        </w:trPr>
        <w:tc>
          <w:tcPr>
            <w:tcW w:w="2988" w:type="dxa"/>
            <w:shd w:val="clear" w:color="auto" w:fill="FFFFFF" w:themeFill="background1"/>
          </w:tcPr>
          <w:p w14:paraId="73EBA3B3" w14:textId="77777777" w:rsidR="005A1819" w:rsidRPr="00BE6CD2" w:rsidRDefault="005A1819" w:rsidP="009025FA">
            <w:pPr>
              <w:pStyle w:val="Default"/>
              <w:jc w:val="both"/>
              <w:rPr>
                <w:sz w:val="22"/>
                <w:szCs w:val="22"/>
                <w:lang w:val="ro-RO"/>
              </w:rPr>
            </w:pPr>
            <w:r w:rsidRPr="00BE6CD2">
              <w:rPr>
                <w:sz w:val="22"/>
                <w:szCs w:val="22"/>
                <w:lang w:val="ro-RO"/>
              </w:rPr>
              <w:t>Risipa alimentară</w:t>
            </w:r>
          </w:p>
          <w:p w14:paraId="31F40A61"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7A3F0AEB" w14:textId="2E003FF8" w:rsidR="005A1819" w:rsidRPr="00BE6CD2" w:rsidRDefault="005A1819" w:rsidP="009025FA">
            <w:pPr>
              <w:pStyle w:val="Default"/>
              <w:jc w:val="both"/>
              <w:rPr>
                <w:sz w:val="22"/>
                <w:szCs w:val="22"/>
                <w:lang w:val="ro-RO"/>
              </w:rPr>
            </w:pPr>
            <w:r w:rsidRPr="00BE6CD2">
              <w:rPr>
                <w:sz w:val="22"/>
                <w:szCs w:val="22"/>
                <w:lang w:val="ro-RO"/>
              </w:rPr>
              <w:t xml:space="preserve">Înseamnă situaţia în urma căreia alimentele ies din circuitul consumului uman din pricina degradării și </w:t>
            </w:r>
            <w:r w:rsidR="005F0589" w:rsidRPr="00BE6CD2">
              <w:rPr>
                <w:sz w:val="22"/>
                <w:szCs w:val="22"/>
                <w:lang w:val="ro-RO"/>
              </w:rPr>
              <w:t>sunt distruse, conform legislaţiei în vigoare (</w:t>
            </w:r>
            <w:r w:rsidR="005F0589" w:rsidRPr="00BE6CD2">
              <w:rPr>
                <w:i/>
                <w:iCs/>
                <w:sz w:val="22"/>
                <w:szCs w:val="22"/>
                <w:lang w:val="ro-RO"/>
              </w:rPr>
              <w:t xml:space="preserve">Legea 217/2016 privind diminuarea risipei alimentare, art.1). </w:t>
            </w:r>
          </w:p>
        </w:tc>
      </w:tr>
      <w:tr w:rsidR="005A1819" w:rsidRPr="004C2289" w14:paraId="21567BE2" w14:textId="77777777" w:rsidTr="008065D0">
        <w:trPr>
          <w:trHeight w:val="274"/>
        </w:trPr>
        <w:tc>
          <w:tcPr>
            <w:tcW w:w="2988" w:type="dxa"/>
            <w:shd w:val="clear" w:color="auto" w:fill="FFFFFF" w:themeFill="background1"/>
          </w:tcPr>
          <w:p w14:paraId="7073740C" w14:textId="77777777" w:rsidR="005A1819" w:rsidRPr="00BE6CD2" w:rsidRDefault="005A1819" w:rsidP="009025FA">
            <w:pPr>
              <w:pStyle w:val="Default"/>
              <w:jc w:val="both"/>
              <w:rPr>
                <w:sz w:val="22"/>
                <w:szCs w:val="22"/>
                <w:lang w:val="ro-RO"/>
              </w:rPr>
            </w:pPr>
            <w:r w:rsidRPr="00BE6CD2">
              <w:rPr>
                <w:sz w:val="22"/>
                <w:szCs w:val="22"/>
                <w:lang w:val="ro-RO"/>
              </w:rPr>
              <w:t xml:space="preserve">Sistemul Integrat de Mediu (SIM) </w:t>
            </w:r>
          </w:p>
          <w:p w14:paraId="1837DA3C"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13D65A64" w14:textId="63F98ECD" w:rsidR="005A1819" w:rsidRPr="00BE6CD2" w:rsidRDefault="005A1819" w:rsidP="009025FA">
            <w:pPr>
              <w:pStyle w:val="Default"/>
              <w:jc w:val="both"/>
              <w:rPr>
                <w:sz w:val="22"/>
                <w:szCs w:val="22"/>
                <w:lang w:val="ro-RO"/>
              </w:rPr>
            </w:pPr>
            <w:r w:rsidRPr="00BE6CD2">
              <w:rPr>
                <w:sz w:val="22"/>
                <w:szCs w:val="22"/>
                <w:lang w:val="ro-RO"/>
              </w:rPr>
              <w:t>Este un sistem informatic integrat care reprezintă punctul unic de interacţiune online a publicului cu APM/ANPM şi facilitează: depunerea online a cererilor de acte de reglementare, transmiterea online a raportărilor din partea operatorilor economici, monitorizarea în timp real a indicatorilor de mediu, gestionarea siturilor naţionale, inclusiv NATURA 2000</w:t>
            </w:r>
            <w:r w:rsidR="00C70082" w:rsidRPr="00BE6CD2">
              <w:rPr>
                <w:sz w:val="22"/>
                <w:szCs w:val="22"/>
                <w:lang w:val="ro-RO"/>
              </w:rPr>
              <w:t>.</w:t>
            </w:r>
            <w:r w:rsidRPr="00BE6CD2">
              <w:rPr>
                <w:sz w:val="22"/>
                <w:szCs w:val="22"/>
                <w:lang w:val="ro-RO"/>
              </w:rPr>
              <w:t xml:space="preserve"> </w:t>
            </w:r>
          </w:p>
        </w:tc>
      </w:tr>
      <w:tr w:rsidR="007F02AD" w:rsidRPr="004C2289" w14:paraId="107F1A42" w14:textId="77777777" w:rsidTr="008065D0">
        <w:trPr>
          <w:trHeight w:val="274"/>
        </w:trPr>
        <w:tc>
          <w:tcPr>
            <w:tcW w:w="2988" w:type="dxa"/>
            <w:shd w:val="clear" w:color="auto" w:fill="FFFFFF" w:themeFill="background1"/>
          </w:tcPr>
          <w:p w14:paraId="795B3F5B" w14:textId="21FAB84D" w:rsidR="007F02AD" w:rsidRPr="00BE6CD2" w:rsidRDefault="007F02AD" w:rsidP="009025FA">
            <w:pPr>
              <w:pStyle w:val="Default"/>
              <w:jc w:val="both"/>
              <w:rPr>
                <w:sz w:val="22"/>
                <w:szCs w:val="22"/>
                <w:lang w:val="ro-RO"/>
              </w:rPr>
            </w:pPr>
            <w:r>
              <w:rPr>
                <w:sz w:val="22"/>
                <w:szCs w:val="22"/>
                <w:lang w:val="ro-RO"/>
              </w:rPr>
              <w:t>S</w:t>
            </w:r>
            <w:r w:rsidRPr="007F02AD">
              <w:rPr>
                <w:sz w:val="22"/>
                <w:szCs w:val="22"/>
                <w:lang w:val="ro-RO"/>
              </w:rPr>
              <w:t>chema de răspundere extinsă a producătorului</w:t>
            </w:r>
          </w:p>
        </w:tc>
        <w:tc>
          <w:tcPr>
            <w:tcW w:w="6210" w:type="dxa"/>
            <w:shd w:val="clear" w:color="auto" w:fill="FFFFFF" w:themeFill="background1"/>
          </w:tcPr>
          <w:p w14:paraId="3C9A8F7A" w14:textId="4B36B30F" w:rsidR="007F02AD" w:rsidRPr="00BE6CD2" w:rsidRDefault="007F02AD" w:rsidP="009025FA">
            <w:pPr>
              <w:pStyle w:val="Default"/>
              <w:jc w:val="both"/>
              <w:rPr>
                <w:sz w:val="22"/>
                <w:szCs w:val="22"/>
                <w:lang w:val="ro-RO"/>
              </w:rPr>
            </w:pPr>
            <w:r>
              <w:rPr>
                <w:sz w:val="22"/>
                <w:szCs w:val="22"/>
                <w:lang w:val="ro-RO"/>
              </w:rPr>
              <w:t xml:space="preserve">Reprezintă un </w:t>
            </w:r>
            <w:r w:rsidRPr="007F02AD">
              <w:rPr>
                <w:sz w:val="22"/>
                <w:szCs w:val="22"/>
                <w:lang w:val="ro-RO"/>
              </w:rPr>
              <w:t>set de măsuri luate de stat pentru a se asigura că producătorii de produse poartă responsabilitatea financiară sau financiară şi organizatorică pentru gestionarea stadiului de deşeu din ciclul de viaţă al unui produs</w:t>
            </w:r>
            <w:r w:rsidRPr="007F02AD">
              <w:rPr>
                <w:i/>
                <w:iCs/>
                <w:sz w:val="22"/>
                <w:szCs w:val="22"/>
                <w:lang w:val="ro-RO"/>
              </w:rPr>
              <w:t>(Conform OUG 74/2018)</w:t>
            </w:r>
          </w:p>
        </w:tc>
      </w:tr>
      <w:tr w:rsidR="005A1819" w:rsidRPr="004C2289" w14:paraId="5D2EBC28" w14:textId="77777777" w:rsidTr="008065D0">
        <w:trPr>
          <w:trHeight w:val="274"/>
        </w:trPr>
        <w:tc>
          <w:tcPr>
            <w:tcW w:w="2988" w:type="dxa"/>
            <w:shd w:val="clear" w:color="auto" w:fill="FFFFFF" w:themeFill="background1"/>
          </w:tcPr>
          <w:p w14:paraId="0DDB4081" w14:textId="77777777" w:rsidR="005A1819" w:rsidRPr="00BE6CD2" w:rsidRDefault="005A1819" w:rsidP="009025FA">
            <w:pPr>
              <w:pStyle w:val="Default"/>
              <w:jc w:val="both"/>
              <w:rPr>
                <w:sz w:val="22"/>
                <w:szCs w:val="22"/>
                <w:lang w:val="ro-RO"/>
              </w:rPr>
            </w:pPr>
            <w:r w:rsidRPr="00BE6CD2">
              <w:rPr>
                <w:sz w:val="22"/>
                <w:szCs w:val="22"/>
                <w:lang w:val="ro-RO"/>
              </w:rPr>
              <w:t xml:space="preserve">Shredder/instalaţie de tocare şi mărunţire </w:t>
            </w:r>
          </w:p>
          <w:p w14:paraId="2F465F91"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0C98CE4B" w14:textId="2118001B" w:rsidR="005A1819" w:rsidRPr="00BE6CD2" w:rsidRDefault="005A1819" w:rsidP="009025FA">
            <w:pPr>
              <w:pStyle w:val="Default"/>
              <w:jc w:val="both"/>
              <w:rPr>
                <w:sz w:val="22"/>
                <w:szCs w:val="22"/>
                <w:lang w:val="ro-RO"/>
              </w:rPr>
            </w:pPr>
            <w:r w:rsidRPr="00BE6CD2">
              <w:rPr>
                <w:sz w:val="22"/>
                <w:szCs w:val="22"/>
                <w:lang w:val="ro-RO"/>
              </w:rPr>
              <w:t>Înseamnă orice instalaţie utilizată pentru tăierea în bucăţi sau pentru fragmentarea deșeurilor</w:t>
            </w:r>
            <w:r w:rsidR="00C70082" w:rsidRPr="00BE6CD2">
              <w:rPr>
                <w:sz w:val="22"/>
                <w:szCs w:val="22"/>
                <w:lang w:val="ro-RO"/>
              </w:rPr>
              <w:t>.</w:t>
            </w:r>
            <w:r w:rsidRPr="00BE6CD2">
              <w:rPr>
                <w:sz w:val="22"/>
                <w:szCs w:val="22"/>
                <w:lang w:val="ro-RO"/>
              </w:rPr>
              <w:t xml:space="preserve"> </w:t>
            </w:r>
          </w:p>
        </w:tc>
      </w:tr>
      <w:tr w:rsidR="005A1819" w:rsidRPr="004C2289" w14:paraId="2604F078" w14:textId="77777777" w:rsidTr="008065D0">
        <w:trPr>
          <w:trHeight w:val="274"/>
        </w:trPr>
        <w:tc>
          <w:tcPr>
            <w:tcW w:w="2988" w:type="dxa"/>
            <w:shd w:val="clear" w:color="auto" w:fill="FFFFFF" w:themeFill="background1"/>
          </w:tcPr>
          <w:p w14:paraId="64F52B1D" w14:textId="77777777" w:rsidR="005A1819" w:rsidRPr="00BE6CD2" w:rsidRDefault="005A1819" w:rsidP="009025FA">
            <w:pPr>
              <w:pStyle w:val="Default"/>
              <w:jc w:val="both"/>
              <w:rPr>
                <w:sz w:val="22"/>
                <w:szCs w:val="22"/>
                <w:lang w:val="ro-RO"/>
              </w:rPr>
            </w:pPr>
            <w:r w:rsidRPr="00BE6CD2">
              <w:rPr>
                <w:sz w:val="22"/>
                <w:szCs w:val="22"/>
                <w:lang w:val="ro-RO"/>
              </w:rPr>
              <w:lastRenderedPageBreak/>
              <w:t xml:space="preserve">SRF </w:t>
            </w:r>
          </w:p>
          <w:p w14:paraId="2C83D68C"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6A825BB4" w14:textId="30568F25" w:rsidR="005A1819" w:rsidRPr="00BE6CD2" w:rsidRDefault="005A1819" w:rsidP="009025FA">
            <w:pPr>
              <w:pStyle w:val="Default"/>
              <w:jc w:val="both"/>
              <w:rPr>
                <w:sz w:val="22"/>
                <w:szCs w:val="22"/>
                <w:lang w:val="ro-RO"/>
              </w:rPr>
            </w:pPr>
            <w:r w:rsidRPr="00BE6CD2">
              <w:rPr>
                <w:sz w:val="22"/>
                <w:szCs w:val="22"/>
                <w:lang w:val="ro-RO"/>
              </w:rPr>
              <w:t>Este un combustibil solid produs din deșeuri nepericuloase pentru a fi valorificat energetic în instalații de incinerare și coicinerare și care îndeplinește condițiile de conformitate din standarde UE EN15359 (cod 19 12 10)</w:t>
            </w:r>
            <w:r w:rsidR="00C70082" w:rsidRPr="00BE6CD2">
              <w:rPr>
                <w:sz w:val="22"/>
                <w:szCs w:val="22"/>
                <w:lang w:val="ro-RO"/>
              </w:rPr>
              <w:t>.</w:t>
            </w:r>
            <w:r w:rsidRPr="00BE6CD2">
              <w:rPr>
                <w:sz w:val="22"/>
                <w:szCs w:val="22"/>
                <w:lang w:val="ro-RO"/>
              </w:rPr>
              <w:t xml:space="preserve"> </w:t>
            </w:r>
          </w:p>
        </w:tc>
      </w:tr>
      <w:tr w:rsidR="005A1819" w:rsidRPr="004C2289" w14:paraId="210461DA" w14:textId="77777777" w:rsidTr="008065D0">
        <w:trPr>
          <w:trHeight w:val="274"/>
        </w:trPr>
        <w:tc>
          <w:tcPr>
            <w:tcW w:w="2988" w:type="dxa"/>
            <w:shd w:val="clear" w:color="auto" w:fill="FFFFFF" w:themeFill="background1"/>
          </w:tcPr>
          <w:p w14:paraId="2689EA89" w14:textId="77777777" w:rsidR="005A1819" w:rsidRPr="00BE6CD2" w:rsidRDefault="005A1819" w:rsidP="009025FA">
            <w:pPr>
              <w:pStyle w:val="Default"/>
              <w:jc w:val="both"/>
              <w:rPr>
                <w:sz w:val="22"/>
                <w:szCs w:val="22"/>
                <w:lang w:val="ro-RO"/>
              </w:rPr>
            </w:pPr>
            <w:r w:rsidRPr="00BE6CD2">
              <w:rPr>
                <w:sz w:val="22"/>
                <w:szCs w:val="22"/>
                <w:lang w:val="ro-RO"/>
              </w:rPr>
              <w:t xml:space="preserve">Tarif </w:t>
            </w:r>
          </w:p>
          <w:p w14:paraId="13F7536D"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799695F9" w14:textId="03BE5D3B" w:rsidR="005A1819" w:rsidRPr="00BE6CD2" w:rsidRDefault="005A1819" w:rsidP="009025FA">
            <w:pPr>
              <w:pStyle w:val="Default"/>
              <w:jc w:val="both"/>
              <w:rPr>
                <w:sz w:val="22"/>
                <w:szCs w:val="22"/>
                <w:lang w:val="ro-RO"/>
              </w:rPr>
            </w:pPr>
            <w:r w:rsidRPr="00BE6CD2">
              <w:rPr>
                <w:sz w:val="22"/>
                <w:szCs w:val="22"/>
                <w:lang w:val="ro-RO"/>
              </w:rPr>
              <w:t>În acest context „tariful de salubrizare” – înseamnă tariful plătit de către utilizatorii serviciul de salubrizare – definiți conform Legii 101/2006 cu modificările și completările ulterioare - către operatorul de servicii de salubrizare autorizat de către administrația publică locală, în baza unui contract de prestări servicii încheiat între utilizatorul serviciului și operator, în cadrul contractului de delegare a gestiunii serviciului de salubrizare</w:t>
            </w:r>
            <w:r w:rsidR="00C70082" w:rsidRPr="00BE6CD2">
              <w:rPr>
                <w:sz w:val="22"/>
                <w:szCs w:val="22"/>
                <w:lang w:val="ro-RO"/>
              </w:rPr>
              <w:t>.</w:t>
            </w:r>
            <w:r w:rsidRPr="00BE6CD2">
              <w:rPr>
                <w:sz w:val="22"/>
                <w:szCs w:val="22"/>
                <w:lang w:val="ro-RO"/>
              </w:rPr>
              <w:t xml:space="preserve"> </w:t>
            </w:r>
          </w:p>
        </w:tc>
      </w:tr>
      <w:tr w:rsidR="005A1819" w:rsidRPr="004C2289" w14:paraId="2F862534" w14:textId="77777777" w:rsidTr="008065D0">
        <w:trPr>
          <w:trHeight w:val="274"/>
        </w:trPr>
        <w:tc>
          <w:tcPr>
            <w:tcW w:w="2988" w:type="dxa"/>
            <w:shd w:val="clear" w:color="auto" w:fill="FFFFFF" w:themeFill="background1"/>
          </w:tcPr>
          <w:p w14:paraId="402AAD5B" w14:textId="77777777" w:rsidR="005A1819" w:rsidRPr="00BE6CD2" w:rsidRDefault="005A1819" w:rsidP="009025FA">
            <w:pPr>
              <w:pStyle w:val="Default"/>
              <w:jc w:val="both"/>
              <w:rPr>
                <w:sz w:val="22"/>
                <w:szCs w:val="22"/>
                <w:lang w:val="ro-RO"/>
              </w:rPr>
            </w:pPr>
            <w:r w:rsidRPr="00BE6CD2">
              <w:rPr>
                <w:sz w:val="22"/>
                <w:szCs w:val="22"/>
                <w:lang w:val="ro-RO"/>
              </w:rPr>
              <w:t xml:space="preserve">Taxă </w:t>
            </w:r>
          </w:p>
          <w:p w14:paraId="404948A3"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49BE95D0" w14:textId="390B4B4B" w:rsidR="005A1819" w:rsidRPr="00BE6CD2" w:rsidRDefault="005A1819" w:rsidP="009025FA">
            <w:pPr>
              <w:pStyle w:val="Default"/>
              <w:jc w:val="both"/>
              <w:rPr>
                <w:sz w:val="22"/>
                <w:szCs w:val="22"/>
                <w:lang w:val="ro-RO"/>
              </w:rPr>
            </w:pPr>
            <w:r w:rsidRPr="00BE6CD2">
              <w:rPr>
                <w:sz w:val="22"/>
                <w:szCs w:val="22"/>
                <w:lang w:val="ro-RO"/>
              </w:rPr>
              <w:t>În acest context „taxa de salubrizare” – înseamnă taxa locală cu destinație specială, ce are drept scop acoperirea cheltuielilor serviciului de salubrizare și care se plătește de către utilizatorii sistemului de salubrizare către administrația publică locală. Taxa se stabilește și se aprobă de către Consiliul Local, în baza următoarelor prevederi legale: art. 8 alin (3) lit. i-k, art. 9 alin. 2 lit. d, art. 10 alin.5, art. 42 alin. 1 lit. c, art.43 alin. 4 din Legea 51/2006 privind serviciile comunitare de utilități publice, cu modificările și completările ulterioare; art. 25 – 27 din Legea 101/2006 a serviciului de salubrizare a localităților, cu modificările și completările ulterioare; art. 30 din Legea 273/2006 privind finanțele publice locale, cu modificările și completările ulterioare; art. 454 lit. g) si art. 484 alin (1) din Legea 227/2015 privind Codul Fiscal</w:t>
            </w:r>
            <w:r w:rsidR="00C70082" w:rsidRPr="00BE6CD2">
              <w:rPr>
                <w:sz w:val="22"/>
                <w:szCs w:val="22"/>
                <w:lang w:val="ro-RO"/>
              </w:rPr>
              <w:t>.</w:t>
            </w:r>
            <w:r w:rsidRPr="00BE6CD2">
              <w:rPr>
                <w:sz w:val="22"/>
                <w:szCs w:val="22"/>
                <w:lang w:val="ro-RO"/>
              </w:rPr>
              <w:t xml:space="preserve"> </w:t>
            </w:r>
          </w:p>
        </w:tc>
      </w:tr>
      <w:tr w:rsidR="005A1819" w:rsidRPr="004C2289" w14:paraId="57EC705E" w14:textId="77777777" w:rsidTr="008065D0">
        <w:trPr>
          <w:trHeight w:val="1563"/>
        </w:trPr>
        <w:tc>
          <w:tcPr>
            <w:tcW w:w="2988" w:type="dxa"/>
            <w:shd w:val="clear" w:color="auto" w:fill="FFFFFF" w:themeFill="background1"/>
          </w:tcPr>
          <w:p w14:paraId="484E1129" w14:textId="77777777" w:rsidR="005A1819" w:rsidRPr="00BE6CD2" w:rsidRDefault="005A1819" w:rsidP="009025FA">
            <w:pPr>
              <w:pStyle w:val="Default"/>
              <w:jc w:val="both"/>
              <w:rPr>
                <w:sz w:val="22"/>
                <w:szCs w:val="22"/>
                <w:lang w:val="ro-RO"/>
              </w:rPr>
            </w:pPr>
            <w:r w:rsidRPr="00BE6CD2">
              <w:rPr>
                <w:sz w:val="22"/>
                <w:szCs w:val="22"/>
                <w:lang w:val="ro-RO"/>
              </w:rPr>
              <w:t>Tratare (</w:t>
            </w:r>
            <w:r w:rsidRPr="00BE6CD2">
              <w:rPr>
                <w:i/>
                <w:iCs/>
                <w:sz w:val="22"/>
                <w:szCs w:val="22"/>
                <w:lang w:val="ro-RO"/>
              </w:rPr>
              <w:t>în sensul obiectivului de tratare inainte de depozitare</w:t>
            </w:r>
            <w:r w:rsidRPr="00BE6CD2">
              <w:rPr>
                <w:sz w:val="22"/>
                <w:szCs w:val="22"/>
                <w:lang w:val="ro-RO"/>
              </w:rPr>
              <w:t xml:space="preserve">) </w:t>
            </w:r>
          </w:p>
        </w:tc>
        <w:tc>
          <w:tcPr>
            <w:tcW w:w="6210" w:type="dxa"/>
            <w:shd w:val="clear" w:color="auto" w:fill="FFFFFF" w:themeFill="background1"/>
          </w:tcPr>
          <w:p w14:paraId="75F5207E" w14:textId="77777777" w:rsidR="005A1819" w:rsidRPr="00BE6CD2" w:rsidRDefault="005A1819" w:rsidP="009025FA">
            <w:pPr>
              <w:pStyle w:val="Default"/>
              <w:jc w:val="both"/>
              <w:rPr>
                <w:sz w:val="22"/>
                <w:szCs w:val="22"/>
                <w:lang w:val="ro-RO"/>
              </w:rPr>
            </w:pPr>
            <w:r w:rsidRPr="00BE6CD2">
              <w:rPr>
                <w:sz w:val="22"/>
                <w:szCs w:val="22"/>
                <w:lang w:val="ro-RO"/>
              </w:rPr>
              <w:t>Înseamnă procesele fizice, termice, chimice sau biologice, inclusiv sortarea, care schimbă caracteristicile deșeurilor pentru a reduce volumul sau natura periculoasă a acestora, pentru a facilita manevrarea lor sau pentru a crește gradul de recuperare (</w:t>
            </w:r>
            <w:r w:rsidRPr="00BE6CD2">
              <w:rPr>
                <w:i/>
                <w:iCs/>
                <w:sz w:val="22"/>
                <w:szCs w:val="22"/>
                <w:lang w:val="ro-RO"/>
              </w:rPr>
              <w:t>Directiva 1999/31/CE privind depozitele</w:t>
            </w:r>
            <w:r w:rsidR="00BE3E9A" w:rsidRPr="00BE6CD2">
              <w:rPr>
                <w:i/>
                <w:iCs/>
                <w:sz w:val="22"/>
                <w:szCs w:val="22"/>
                <w:lang w:val="ro-RO"/>
              </w:rPr>
              <w:t xml:space="preserve"> de deșeuri, art.2 (h))</w:t>
            </w:r>
            <w:r w:rsidR="00C70082" w:rsidRPr="00BE6CD2">
              <w:rPr>
                <w:i/>
                <w:iCs/>
                <w:sz w:val="22"/>
                <w:szCs w:val="22"/>
                <w:lang w:val="ro-RO"/>
              </w:rPr>
              <w:t>.</w:t>
            </w:r>
          </w:p>
        </w:tc>
      </w:tr>
      <w:tr w:rsidR="005A1819" w:rsidRPr="004C2289" w14:paraId="5A3F8806" w14:textId="77777777" w:rsidTr="008065D0">
        <w:trPr>
          <w:trHeight w:val="274"/>
        </w:trPr>
        <w:tc>
          <w:tcPr>
            <w:tcW w:w="2988" w:type="dxa"/>
            <w:shd w:val="clear" w:color="auto" w:fill="FFFFFF" w:themeFill="background1"/>
          </w:tcPr>
          <w:p w14:paraId="4ED07670" w14:textId="77777777" w:rsidR="005A1819" w:rsidRPr="00BE6CD2" w:rsidRDefault="005A1819" w:rsidP="009025FA">
            <w:pPr>
              <w:pStyle w:val="Default"/>
              <w:jc w:val="both"/>
              <w:rPr>
                <w:sz w:val="22"/>
                <w:szCs w:val="22"/>
                <w:lang w:val="ro-RO"/>
              </w:rPr>
            </w:pPr>
            <w:r w:rsidRPr="00BE6CD2">
              <w:rPr>
                <w:sz w:val="22"/>
                <w:szCs w:val="22"/>
                <w:lang w:val="ro-RO"/>
              </w:rPr>
              <w:t xml:space="preserve">Tratare mecano-biologică </w:t>
            </w:r>
          </w:p>
          <w:p w14:paraId="2E5C755D"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60168029" w14:textId="01545231" w:rsidR="005A1819" w:rsidRPr="00BE6CD2" w:rsidRDefault="005A1819" w:rsidP="00831606">
            <w:pPr>
              <w:pStyle w:val="Default"/>
              <w:jc w:val="both"/>
              <w:rPr>
                <w:sz w:val="22"/>
                <w:szCs w:val="22"/>
                <w:lang w:val="ro-RO"/>
              </w:rPr>
            </w:pPr>
            <w:r w:rsidRPr="00BE6CD2">
              <w:rPr>
                <w:sz w:val="22"/>
                <w:szCs w:val="22"/>
                <w:lang w:val="ro-RO"/>
              </w:rPr>
              <w:t>Înseamnă tratarea deşeurilor municipale colectate în amestec utilizând operaţii de tratare mecanică de separare, sortare, mărunţire, omogenizare, uscare şi operaţii de tratare biologică prin procedee aerobe şi/sau anaerobe (</w:t>
            </w:r>
            <w:r w:rsidRPr="00BE6CD2">
              <w:rPr>
                <w:i/>
                <w:iCs/>
                <w:sz w:val="22"/>
                <w:szCs w:val="22"/>
                <w:lang w:val="ro-RO"/>
              </w:rPr>
              <w:t>Ordinul Președintelui ANRSC nr. 82 /2015 privind aprobarea Regulamentului-cadru al serviciului de salubrizare a localităţilor, art.4</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r w:rsidR="005A1819" w:rsidRPr="004C2289" w14:paraId="7C86C172" w14:textId="77777777" w:rsidTr="008065D0">
        <w:trPr>
          <w:trHeight w:val="274"/>
        </w:trPr>
        <w:tc>
          <w:tcPr>
            <w:tcW w:w="2988" w:type="dxa"/>
            <w:shd w:val="clear" w:color="auto" w:fill="FFFFFF" w:themeFill="background1"/>
          </w:tcPr>
          <w:p w14:paraId="525233EE" w14:textId="77777777" w:rsidR="005A1819" w:rsidRPr="00BE6CD2" w:rsidRDefault="005A1819" w:rsidP="009025FA">
            <w:pPr>
              <w:pStyle w:val="Default"/>
              <w:jc w:val="both"/>
              <w:rPr>
                <w:sz w:val="22"/>
                <w:szCs w:val="22"/>
                <w:lang w:val="ro-RO"/>
              </w:rPr>
            </w:pPr>
            <w:r w:rsidRPr="00BE6CD2">
              <w:rPr>
                <w:sz w:val="22"/>
                <w:szCs w:val="22"/>
                <w:lang w:val="ro-RO"/>
              </w:rPr>
              <w:t xml:space="preserve">Uleiuri uzate </w:t>
            </w:r>
          </w:p>
          <w:p w14:paraId="369F24ED"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6590BBF0" w14:textId="1AE1E264" w:rsidR="005A1819" w:rsidRPr="00BE6CD2" w:rsidRDefault="005A1819" w:rsidP="00831606">
            <w:pPr>
              <w:pStyle w:val="Default"/>
              <w:jc w:val="both"/>
              <w:rPr>
                <w:sz w:val="22"/>
                <w:szCs w:val="22"/>
                <w:lang w:val="ro-RO"/>
              </w:rPr>
            </w:pPr>
            <w:r w:rsidRPr="00BE6CD2">
              <w:rPr>
                <w:sz w:val="22"/>
                <w:szCs w:val="22"/>
                <w:lang w:val="ro-RO"/>
              </w:rPr>
              <w:t xml:space="preserve">Sunt toate uleiurile minerale sau lubrifianți sintetici ori uleiurile industriale care au devenit improprii folosinței pentru care au fost destinate inițial, cum ar fi uleiurile utilizate de la motoarele cu combustie și de la sisteme de transmisie, uleiurile lubrifiante, uleiurile pentru turbine și cele pentru sistemele hidraulice </w:t>
            </w:r>
            <w:r w:rsidRPr="00BE6CD2">
              <w:rPr>
                <w:i/>
                <w:iCs/>
                <w:sz w:val="22"/>
                <w:szCs w:val="22"/>
                <w:lang w:val="ro-RO"/>
              </w:rPr>
              <w:t>(Legea 211/2011 privind regimul deșeurilor republicată, cu modificările și completările ulterioare, Anexa nr. 1)</w:t>
            </w:r>
            <w:r w:rsidR="00C70082" w:rsidRPr="00BE6CD2">
              <w:rPr>
                <w:i/>
                <w:iCs/>
                <w:sz w:val="22"/>
                <w:szCs w:val="22"/>
                <w:lang w:val="ro-RO"/>
              </w:rPr>
              <w:t>.</w:t>
            </w:r>
            <w:r w:rsidRPr="00BE6CD2">
              <w:rPr>
                <w:i/>
                <w:iCs/>
                <w:sz w:val="22"/>
                <w:szCs w:val="22"/>
                <w:lang w:val="ro-RO"/>
              </w:rPr>
              <w:t xml:space="preserve"> </w:t>
            </w:r>
          </w:p>
        </w:tc>
      </w:tr>
      <w:tr w:rsidR="005A1819" w:rsidRPr="004C2289" w14:paraId="49C626E9" w14:textId="77777777" w:rsidTr="008065D0">
        <w:trPr>
          <w:trHeight w:val="274"/>
        </w:trPr>
        <w:tc>
          <w:tcPr>
            <w:tcW w:w="2988" w:type="dxa"/>
            <w:shd w:val="clear" w:color="auto" w:fill="FFFFFF" w:themeFill="background1"/>
          </w:tcPr>
          <w:p w14:paraId="58B83BC2" w14:textId="77777777" w:rsidR="005A1819" w:rsidRPr="00BE6CD2" w:rsidRDefault="005A1819" w:rsidP="009025FA">
            <w:pPr>
              <w:pStyle w:val="Default"/>
              <w:jc w:val="both"/>
              <w:rPr>
                <w:sz w:val="22"/>
                <w:szCs w:val="22"/>
                <w:lang w:val="ro-RO"/>
              </w:rPr>
            </w:pPr>
            <w:r w:rsidRPr="00BE6CD2">
              <w:rPr>
                <w:sz w:val="22"/>
                <w:szCs w:val="22"/>
                <w:lang w:val="ro-RO"/>
              </w:rPr>
              <w:t xml:space="preserve">Valorificare </w:t>
            </w:r>
          </w:p>
          <w:p w14:paraId="2ED9595E"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1A304B51" w14:textId="66B6DFD5" w:rsidR="005A1819" w:rsidRPr="00BE6CD2" w:rsidRDefault="005A1819" w:rsidP="00831606">
            <w:pPr>
              <w:pStyle w:val="Default"/>
              <w:jc w:val="both"/>
              <w:rPr>
                <w:sz w:val="22"/>
                <w:szCs w:val="22"/>
                <w:lang w:val="ro-RO"/>
              </w:rPr>
            </w:pPr>
            <w:r w:rsidRPr="00BE6CD2">
              <w:rPr>
                <w:sz w:val="22"/>
                <w:szCs w:val="22"/>
                <w:lang w:val="ro-RO"/>
              </w:rPr>
              <w:t xml:space="preserve">Înseamnă orice operaţiune care are drept rezultat principal faptul că deşeurile servesc unui scop util prin înlocuirea altor materiale care ar fi fost utilizate într-un anumit scop sau faptul că deşeurile sunt pregătite pentru a putea servi scopului respectiv în întreprinderi ori în economie în general. Anexa nr. 3 la Legea 211/2011 privind regimul deșeurilor, republicată, cu modificările și completările ulterioare, stabileşte o listă a operaţiunilor de valorificare, listă care nu este exhaustivă </w:t>
            </w:r>
            <w:r w:rsidRPr="00BE6CD2">
              <w:rPr>
                <w:i/>
                <w:iCs/>
                <w:sz w:val="22"/>
                <w:szCs w:val="22"/>
                <w:lang w:val="ro-RO"/>
              </w:rPr>
              <w:t xml:space="preserve">(Legea 211/2011 privind regimul deșeurilor republicată, cu modificările și completările ulterioare, Anexa nr. </w:t>
            </w:r>
            <w:r w:rsidRPr="00BE6CD2">
              <w:rPr>
                <w:i/>
                <w:iCs/>
                <w:sz w:val="22"/>
                <w:szCs w:val="22"/>
                <w:lang w:val="ro-RO"/>
              </w:rPr>
              <w:lastRenderedPageBreak/>
              <w:t>1)</w:t>
            </w:r>
            <w:r w:rsidR="00C70082" w:rsidRPr="00BE6CD2">
              <w:rPr>
                <w:i/>
                <w:iCs/>
                <w:sz w:val="22"/>
                <w:szCs w:val="22"/>
                <w:lang w:val="ro-RO"/>
              </w:rPr>
              <w:t>.</w:t>
            </w:r>
            <w:r w:rsidRPr="00BE6CD2">
              <w:rPr>
                <w:i/>
                <w:iCs/>
                <w:sz w:val="22"/>
                <w:szCs w:val="22"/>
                <w:lang w:val="ro-RO"/>
              </w:rPr>
              <w:t xml:space="preserve"> </w:t>
            </w:r>
          </w:p>
        </w:tc>
      </w:tr>
      <w:tr w:rsidR="005A1819" w:rsidRPr="004C2289" w14:paraId="5E83339F" w14:textId="77777777" w:rsidTr="008065D0">
        <w:trPr>
          <w:trHeight w:val="274"/>
        </w:trPr>
        <w:tc>
          <w:tcPr>
            <w:tcW w:w="2988" w:type="dxa"/>
            <w:shd w:val="clear" w:color="auto" w:fill="FFFFFF" w:themeFill="background1"/>
          </w:tcPr>
          <w:p w14:paraId="51CF933B" w14:textId="77777777" w:rsidR="005A1819" w:rsidRPr="00BE6CD2" w:rsidRDefault="005A1819" w:rsidP="009025FA">
            <w:pPr>
              <w:pStyle w:val="Default"/>
              <w:jc w:val="both"/>
              <w:rPr>
                <w:sz w:val="22"/>
                <w:szCs w:val="22"/>
                <w:lang w:val="ro-RO"/>
              </w:rPr>
            </w:pPr>
            <w:r w:rsidRPr="00BE6CD2">
              <w:rPr>
                <w:sz w:val="22"/>
                <w:szCs w:val="22"/>
                <w:lang w:val="ro-RO"/>
              </w:rPr>
              <w:lastRenderedPageBreak/>
              <w:t xml:space="preserve">Vehicul scos din uz </w:t>
            </w:r>
          </w:p>
          <w:p w14:paraId="23502F6D" w14:textId="77777777" w:rsidR="005A1819" w:rsidRPr="00BE6CD2" w:rsidRDefault="005A1819" w:rsidP="009025FA">
            <w:pPr>
              <w:pStyle w:val="Default"/>
              <w:jc w:val="both"/>
              <w:rPr>
                <w:sz w:val="22"/>
                <w:szCs w:val="22"/>
                <w:lang w:val="ro-RO"/>
              </w:rPr>
            </w:pPr>
          </w:p>
        </w:tc>
        <w:tc>
          <w:tcPr>
            <w:tcW w:w="6210" w:type="dxa"/>
            <w:shd w:val="clear" w:color="auto" w:fill="FFFFFF" w:themeFill="background1"/>
          </w:tcPr>
          <w:p w14:paraId="46DB1A0D" w14:textId="10B5DAFE" w:rsidR="005A1819" w:rsidRPr="00BE6CD2" w:rsidRDefault="005A1819" w:rsidP="009025FA">
            <w:pPr>
              <w:pStyle w:val="Default"/>
              <w:jc w:val="both"/>
              <w:rPr>
                <w:sz w:val="22"/>
                <w:szCs w:val="22"/>
                <w:lang w:val="ro-RO"/>
              </w:rPr>
            </w:pPr>
            <w:r w:rsidRPr="00BE6CD2">
              <w:rPr>
                <w:sz w:val="22"/>
                <w:szCs w:val="22"/>
                <w:lang w:val="ro-RO"/>
              </w:rPr>
              <w:t>Înseamnă un vehicul devenit deşeu, astfel cum e definit la pct. 9 din anexa nr. 1 la Legea nr. 211/2011, republicată. (</w:t>
            </w:r>
            <w:r w:rsidRPr="00BE6CD2">
              <w:rPr>
                <w:i/>
                <w:iCs/>
                <w:sz w:val="22"/>
                <w:szCs w:val="22"/>
                <w:lang w:val="ro-RO"/>
              </w:rPr>
              <w:t>Legea nr. 212 /2015 privind modalitatea de gestionare a vehiculelor şi a vehiculelor scoase din uz, cu modificările și completările ulterioare, Anexa nr. 1</w:t>
            </w:r>
            <w:r w:rsidRPr="00BE6CD2">
              <w:rPr>
                <w:sz w:val="22"/>
                <w:szCs w:val="22"/>
                <w:lang w:val="ro-RO"/>
              </w:rPr>
              <w:t>)</w:t>
            </w:r>
            <w:r w:rsidR="00C70082" w:rsidRPr="00BE6CD2">
              <w:rPr>
                <w:sz w:val="22"/>
                <w:szCs w:val="22"/>
                <w:lang w:val="ro-RO"/>
              </w:rPr>
              <w:t>.</w:t>
            </w:r>
            <w:r w:rsidRPr="00BE6CD2">
              <w:rPr>
                <w:sz w:val="22"/>
                <w:szCs w:val="22"/>
                <w:lang w:val="ro-RO"/>
              </w:rPr>
              <w:t xml:space="preserve"> </w:t>
            </w:r>
          </w:p>
        </w:tc>
      </w:tr>
    </w:tbl>
    <w:p w14:paraId="6A603EDD" w14:textId="77777777" w:rsidR="002A7794" w:rsidRPr="008065D0" w:rsidRDefault="002A7794">
      <w:pPr>
        <w:rPr>
          <w:lang w:val="ro-RO"/>
        </w:rPr>
      </w:pPr>
    </w:p>
    <w:sectPr w:rsidR="002A7794" w:rsidRPr="008065D0" w:rsidSect="002A77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90D89"/>
    <w:multiLevelType w:val="hybridMultilevel"/>
    <w:tmpl w:val="17FC7F12"/>
    <w:lvl w:ilvl="0" w:tplc="1FB83600">
      <w:numFmt w:val="bullet"/>
      <w:lvlText w:val="-"/>
      <w:lvlJc w:val="left"/>
      <w:pPr>
        <w:ind w:left="842" w:hanging="360"/>
      </w:pPr>
      <w:rPr>
        <w:rFonts w:ascii="Times New Roman" w:eastAsiaTheme="minorHAnsi" w:hAnsi="Times New Roman" w:cs="Times New Roman"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 w15:restartNumberingAfterBreak="0">
    <w:nsid w:val="68EC70ED"/>
    <w:multiLevelType w:val="hybridMultilevel"/>
    <w:tmpl w:val="DE8AE070"/>
    <w:lvl w:ilvl="0" w:tplc="1F625F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1819"/>
    <w:rsid w:val="000042AC"/>
    <w:rsid w:val="00016762"/>
    <w:rsid w:val="0003084D"/>
    <w:rsid w:val="00031164"/>
    <w:rsid w:val="000317AE"/>
    <w:rsid w:val="00054A28"/>
    <w:rsid w:val="0007368B"/>
    <w:rsid w:val="00083A8B"/>
    <w:rsid w:val="0009338C"/>
    <w:rsid w:val="000A288E"/>
    <w:rsid w:val="000B7BBC"/>
    <w:rsid w:val="000F05C8"/>
    <w:rsid w:val="00121D47"/>
    <w:rsid w:val="001304C8"/>
    <w:rsid w:val="00136D62"/>
    <w:rsid w:val="00156426"/>
    <w:rsid w:val="001A4AD4"/>
    <w:rsid w:val="001E3086"/>
    <w:rsid w:val="001E61B4"/>
    <w:rsid w:val="001F1033"/>
    <w:rsid w:val="00247149"/>
    <w:rsid w:val="0029443F"/>
    <w:rsid w:val="002A00F1"/>
    <w:rsid w:val="002A2F39"/>
    <w:rsid w:val="002A7794"/>
    <w:rsid w:val="002A7927"/>
    <w:rsid w:val="002A7EE4"/>
    <w:rsid w:val="002C1C30"/>
    <w:rsid w:val="002C5253"/>
    <w:rsid w:val="002C7369"/>
    <w:rsid w:val="002F22FF"/>
    <w:rsid w:val="00301564"/>
    <w:rsid w:val="00326A99"/>
    <w:rsid w:val="00337FD9"/>
    <w:rsid w:val="00341453"/>
    <w:rsid w:val="00347A3B"/>
    <w:rsid w:val="003717AB"/>
    <w:rsid w:val="0037513A"/>
    <w:rsid w:val="00391FA4"/>
    <w:rsid w:val="00397ACE"/>
    <w:rsid w:val="00397C58"/>
    <w:rsid w:val="003B2EFD"/>
    <w:rsid w:val="003C0B99"/>
    <w:rsid w:val="003D11B7"/>
    <w:rsid w:val="004359C8"/>
    <w:rsid w:val="004370E1"/>
    <w:rsid w:val="00437774"/>
    <w:rsid w:val="00443C82"/>
    <w:rsid w:val="00496EC1"/>
    <w:rsid w:val="00497B8B"/>
    <w:rsid w:val="004B469D"/>
    <w:rsid w:val="004C0980"/>
    <w:rsid w:val="004C2289"/>
    <w:rsid w:val="004C4FA5"/>
    <w:rsid w:val="004D7913"/>
    <w:rsid w:val="004E5BDE"/>
    <w:rsid w:val="004E6795"/>
    <w:rsid w:val="004F1E41"/>
    <w:rsid w:val="00501696"/>
    <w:rsid w:val="00514FE4"/>
    <w:rsid w:val="0052080D"/>
    <w:rsid w:val="00524B85"/>
    <w:rsid w:val="00533928"/>
    <w:rsid w:val="00533C36"/>
    <w:rsid w:val="00536457"/>
    <w:rsid w:val="00550277"/>
    <w:rsid w:val="00560607"/>
    <w:rsid w:val="005734BF"/>
    <w:rsid w:val="005812B3"/>
    <w:rsid w:val="00586D71"/>
    <w:rsid w:val="00597EA6"/>
    <w:rsid w:val="005A1819"/>
    <w:rsid w:val="005A6DDD"/>
    <w:rsid w:val="005F0589"/>
    <w:rsid w:val="006135E8"/>
    <w:rsid w:val="00620BEA"/>
    <w:rsid w:val="00621673"/>
    <w:rsid w:val="00624644"/>
    <w:rsid w:val="00644CE2"/>
    <w:rsid w:val="006523F1"/>
    <w:rsid w:val="00666269"/>
    <w:rsid w:val="00673229"/>
    <w:rsid w:val="00673CCE"/>
    <w:rsid w:val="00676502"/>
    <w:rsid w:val="00682E38"/>
    <w:rsid w:val="00690C68"/>
    <w:rsid w:val="006924CA"/>
    <w:rsid w:val="00692790"/>
    <w:rsid w:val="006A39E6"/>
    <w:rsid w:val="006C1005"/>
    <w:rsid w:val="006C5D87"/>
    <w:rsid w:val="006E71DF"/>
    <w:rsid w:val="006F22F7"/>
    <w:rsid w:val="007000D9"/>
    <w:rsid w:val="007078C8"/>
    <w:rsid w:val="007131DB"/>
    <w:rsid w:val="007215D4"/>
    <w:rsid w:val="00735FD3"/>
    <w:rsid w:val="00747F62"/>
    <w:rsid w:val="007645C3"/>
    <w:rsid w:val="007718DB"/>
    <w:rsid w:val="00775DEC"/>
    <w:rsid w:val="007C3B15"/>
    <w:rsid w:val="007C5E10"/>
    <w:rsid w:val="007C7575"/>
    <w:rsid w:val="007E4145"/>
    <w:rsid w:val="007E46B9"/>
    <w:rsid w:val="007E5CCE"/>
    <w:rsid w:val="007F02AD"/>
    <w:rsid w:val="007F6F4E"/>
    <w:rsid w:val="007F743D"/>
    <w:rsid w:val="00803A69"/>
    <w:rsid w:val="008046E4"/>
    <w:rsid w:val="008065D0"/>
    <w:rsid w:val="008153A4"/>
    <w:rsid w:val="0082078E"/>
    <w:rsid w:val="00831606"/>
    <w:rsid w:val="00866FAD"/>
    <w:rsid w:val="008714B5"/>
    <w:rsid w:val="0087364B"/>
    <w:rsid w:val="00883181"/>
    <w:rsid w:val="008B3410"/>
    <w:rsid w:val="008B48A1"/>
    <w:rsid w:val="008E28CD"/>
    <w:rsid w:val="008E6625"/>
    <w:rsid w:val="009025FA"/>
    <w:rsid w:val="00923F5F"/>
    <w:rsid w:val="009352F8"/>
    <w:rsid w:val="00940B8A"/>
    <w:rsid w:val="00961B2A"/>
    <w:rsid w:val="009637BD"/>
    <w:rsid w:val="00973CF1"/>
    <w:rsid w:val="009A7A3A"/>
    <w:rsid w:val="009D3FD2"/>
    <w:rsid w:val="00A028DD"/>
    <w:rsid w:val="00A40E77"/>
    <w:rsid w:val="00A521F8"/>
    <w:rsid w:val="00A57591"/>
    <w:rsid w:val="00A600A8"/>
    <w:rsid w:val="00A87E3D"/>
    <w:rsid w:val="00A95E82"/>
    <w:rsid w:val="00AC5807"/>
    <w:rsid w:val="00AD2811"/>
    <w:rsid w:val="00AD3405"/>
    <w:rsid w:val="00AD6A90"/>
    <w:rsid w:val="00B14008"/>
    <w:rsid w:val="00B45F69"/>
    <w:rsid w:val="00B94ACD"/>
    <w:rsid w:val="00B95CC0"/>
    <w:rsid w:val="00BA5911"/>
    <w:rsid w:val="00BA7680"/>
    <w:rsid w:val="00BB52AE"/>
    <w:rsid w:val="00BB7EAF"/>
    <w:rsid w:val="00BC055D"/>
    <w:rsid w:val="00BC53B4"/>
    <w:rsid w:val="00BC624E"/>
    <w:rsid w:val="00BD597C"/>
    <w:rsid w:val="00BD66F2"/>
    <w:rsid w:val="00BE3E9A"/>
    <w:rsid w:val="00BE42AC"/>
    <w:rsid w:val="00BE6CD2"/>
    <w:rsid w:val="00BF0F42"/>
    <w:rsid w:val="00BF4CF3"/>
    <w:rsid w:val="00BF763C"/>
    <w:rsid w:val="00C147F6"/>
    <w:rsid w:val="00C34F1A"/>
    <w:rsid w:val="00C525AF"/>
    <w:rsid w:val="00C5555D"/>
    <w:rsid w:val="00C565BD"/>
    <w:rsid w:val="00C70082"/>
    <w:rsid w:val="00C7255A"/>
    <w:rsid w:val="00CA3DC3"/>
    <w:rsid w:val="00CB15CC"/>
    <w:rsid w:val="00CB1968"/>
    <w:rsid w:val="00D01311"/>
    <w:rsid w:val="00D02374"/>
    <w:rsid w:val="00D22492"/>
    <w:rsid w:val="00D2395F"/>
    <w:rsid w:val="00D24EB1"/>
    <w:rsid w:val="00D42337"/>
    <w:rsid w:val="00D510C7"/>
    <w:rsid w:val="00D6187D"/>
    <w:rsid w:val="00D63927"/>
    <w:rsid w:val="00D7202C"/>
    <w:rsid w:val="00D74986"/>
    <w:rsid w:val="00D83FBE"/>
    <w:rsid w:val="00D85F0F"/>
    <w:rsid w:val="00D90040"/>
    <w:rsid w:val="00D95933"/>
    <w:rsid w:val="00D979EB"/>
    <w:rsid w:val="00DA6369"/>
    <w:rsid w:val="00DB7D4D"/>
    <w:rsid w:val="00DC5B13"/>
    <w:rsid w:val="00DD3824"/>
    <w:rsid w:val="00DF2B67"/>
    <w:rsid w:val="00E1378C"/>
    <w:rsid w:val="00E13EEB"/>
    <w:rsid w:val="00E14744"/>
    <w:rsid w:val="00E14DB8"/>
    <w:rsid w:val="00E3330A"/>
    <w:rsid w:val="00E338CB"/>
    <w:rsid w:val="00E75849"/>
    <w:rsid w:val="00E95357"/>
    <w:rsid w:val="00EA11D9"/>
    <w:rsid w:val="00EA2477"/>
    <w:rsid w:val="00EA3AD9"/>
    <w:rsid w:val="00EB60DF"/>
    <w:rsid w:val="00EB7B17"/>
    <w:rsid w:val="00EB7DF6"/>
    <w:rsid w:val="00EC56AD"/>
    <w:rsid w:val="00ED0AA2"/>
    <w:rsid w:val="00EE72A7"/>
    <w:rsid w:val="00F10EB8"/>
    <w:rsid w:val="00F1186F"/>
    <w:rsid w:val="00F27387"/>
    <w:rsid w:val="00F40033"/>
    <w:rsid w:val="00F45C81"/>
    <w:rsid w:val="00F53625"/>
    <w:rsid w:val="00F555CD"/>
    <w:rsid w:val="00F93B69"/>
    <w:rsid w:val="00FA6012"/>
    <w:rsid w:val="00FA6A7F"/>
    <w:rsid w:val="00FB091F"/>
    <w:rsid w:val="00FB1AB2"/>
    <w:rsid w:val="00FC3CCD"/>
    <w:rsid w:val="00FC5952"/>
    <w:rsid w:val="00FF28DE"/>
    <w:rsid w:val="00FF36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36D0"/>
  <w15:docId w15:val="{9EDFED6C-B0B0-43B9-B65C-FCFBAFC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18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52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F8"/>
    <w:rPr>
      <w:rFonts w:ascii="Segoe UI" w:hAnsi="Segoe UI" w:cs="Segoe UI"/>
      <w:sz w:val="18"/>
      <w:szCs w:val="18"/>
    </w:rPr>
  </w:style>
  <w:style w:type="paragraph" w:styleId="NormalWeb">
    <w:name w:val="Normal (Web)"/>
    <w:basedOn w:val="Normal"/>
    <w:uiPriority w:val="99"/>
    <w:semiHidden/>
    <w:unhideWhenUsed/>
    <w:rsid w:val="008316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4952</Words>
  <Characters>28229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sebastian.plugaru</dc:creator>
  <cp:keywords/>
  <dc:description/>
  <cp:lastModifiedBy>Adriana Bocian</cp:lastModifiedBy>
  <cp:revision>17</cp:revision>
  <cp:lastPrinted>2019-07-23T07:16:00Z</cp:lastPrinted>
  <dcterms:created xsi:type="dcterms:W3CDTF">2019-01-07T13:46:00Z</dcterms:created>
  <dcterms:modified xsi:type="dcterms:W3CDTF">2020-07-27T06:47:00Z</dcterms:modified>
</cp:coreProperties>
</file>