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B08BF">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19956900" r:id="rId10"/>
        </w:object>
      </w:r>
      <w:r w:rsidR="00284FBF" w:rsidRPr="00052666">
        <w:rPr>
          <w:b/>
          <w:sz w:val="28"/>
          <w:szCs w:val="28"/>
        </w:rPr>
        <w:t>Ministerul Mediului</w:t>
      </w:r>
    </w:p>
    <w:p w:rsidR="00284FBF" w:rsidRPr="00052666" w:rsidRDefault="00284FBF" w:rsidP="00217528">
      <w:pPr>
        <w:pStyle w:val="Antet"/>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Antet"/>
        <w:rPr>
          <w:b/>
          <w:sz w:val="28"/>
          <w:szCs w:val="28"/>
          <w:lang w:val="ro-RO" w:eastAsia="ar-SA"/>
        </w:rPr>
      </w:pPr>
    </w:p>
    <w:p w:rsidR="00322281" w:rsidRPr="00052666" w:rsidRDefault="00322281" w:rsidP="0075613D">
      <w:pPr>
        <w:pStyle w:val="Antet"/>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C85F53">
      <w:pPr>
        <w:jc w:val="center"/>
        <w:rPr>
          <w:b/>
          <w:caps/>
          <w:sz w:val="40"/>
          <w:szCs w:val="40"/>
        </w:rPr>
      </w:pPr>
      <w:r>
        <w:rPr>
          <w:b/>
          <w:caps/>
          <w:sz w:val="40"/>
          <w:szCs w:val="40"/>
        </w:rPr>
        <w:t>APRILI</w:t>
      </w:r>
      <w:r w:rsidR="009D1AA1">
        <w:rPr>
          <w:b/>
          <w:caps/>
          <w:sz w:val="40"/>
          <w:szCs w:val="40"/>
        </w:rPr>
        <w:t>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Titlu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Titlu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Titlu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8504C8">
        <w:rPr>
          <w:sz w:val="28"/>
          <w:szCs w:val="28"/>
          <w:lang w:val="fr-FR"/>
        </w:rPr>
        <w:t xml:space="preserve"> </w:t>
      </w:r>
      <w:r w:rsidRPr="00B30E43">
        <w:rPr>
          <w:sz w:val="28"/>
          <w:szCs w:val="28"/>
          <w:lang w:val="fr-FR"/>
        </w:rPr>
        <w:t>sedimentabile</w:t>
      </w:r>
      <w:r w:rsidR="008504C8">
        <w:rPr>
          <w:sz w:val="28"/>
          <w:szCs w:val="28"/>
          <w:lang w:val="fr-FR"/>
        </w:rPr>
        <w:t xml:space="preserve"> </w:t>
      </w:r>
      <w:r w:rsidRPr="00B30E43">
        <w:rPr>
          <w:sz w:val="28"/>
          <w:szCs w:val="28"/>
          <w:lang w:val="fr-FR"/>
        </w:rPr>
        <w:t>monitorizate</w:t>
      </w:r>
      <w:r w:rsidR="008504C8">
        <w:rPr>
          <w:sz w:val="28"/>
          <w:szCs w:val="28"/>
          <w:lang w:val="fr-FR"/>
        </w:rPr>
        <w:t xml:space="preserve"> </w:t>
      </w:r>
      <w:r w:rsidRPr="00B30E43">
        <w:rPr>
          <w:sz w:val="28"/>
          <w:szCs w:val="28"/>
          <w:lang w:val="fr-FR"/>
        </w:rPr>
        <w:t>în</w:t>
      </w:r>
      <w:r w:rsidR="008504C8">
        <w:rPr>
          <w:sz w:val="28"/>
          <w:szCs w:val="28"/>
          <w:lang w:val="fr-FR"/>
        </w:rPr>
        <w:t xml:space="preserve"> </w:t>
      </w:r>
      <w:r w:rsidRPr="00B30E43">
        <w:rPr>
          <w:sz w:val="28"/>
          <w:szCs w:val="28"/>
          <w:lang w:val="fr-FR"/>
        </w:rPr>
        <w:t>reţeaua</w:t>
      </w:r>
      <w:r w:rsidR="008504C8">
        <w:rPr>
          <w:sz w:val="28"/>
          <w:szCs w:val="28"/>
          <w:lang w:val="fr-FR"/>
        </w:rPr>
        <w:t xml:space="preserve"> </w:t>
      </w:r>
      <w:r w:rsidRPr="00B30E43">
        <w:rPr>
          <w:sz w:val="28"/>
          <w:szCs w:val="28"/>
          <w:lang w:val="fr-FR"/>
        </w:rPr>
        <w:t>manuală. Aceasta este alcătuită</w:t>
      </w:r>
      <w:r w:rsidR="008504C8">
        <w:rPr>
          <w:sz w:val="28"/>
          <w:szCs w:val="28"/>
          <w:lang w:val="fr-FR"/>
        </w:rPr>
        <w:t xml:space="preserve"> </w:t>
      </w:r>
      <w:r w:rsidRPr="00B30E43">
        <w:rPr>
          <w:sz w:val="28"/>
          <w:szCs w:val="28"/>
          <w:lang w:val="fr-FR"/>
        </w:rPr>
        <w:t>din 10 puncte de control ,</w:t>
      </w:r>
      <w:r w:rsidR="008504C8">
        <w:rPr>
          <w:sz w:val="28"/>
          <w:szCs w:val="28"/>
          <w:lang w:val="fr-FR"/>
        </w:rPr>
        <w:t xml:space="preserve"> </w:t>
      </w:r>
      <w:r w:rsidRPr="00B30E43">
        <w:rPr>
          <w:sz w:val="28"/>
          <w:szCs w:val="28"/>
          <w:lang w:val="fr-FR"/>
        </w:rPr>
        <w:t>amplasate</w:t>
      </w:r>
      <w:r w:rsidR="008504C8">
        <w:rPr>
          <w:sz w:val="28"/>
          <w:szCs w:val="28"/>
          <w:lang w:val="fr-FR"/>
        </w:rPr>
        <w:t xml:space="preserve"> </w:t>
      </w:r>
      <w:r w:rsidRPr="00B30E43">
        <w:rPr>
          <w:sz w:val="28"/>
          <w:szCs w:val="28"/>
          <w:lang w:val="fr-FR"/>
        </w:rPr>
        <w:t>astfel:</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8504C8">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8504C8">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6F076C" w:rsidRPr="00393FA8" w:rsidRDefault="00B30E43" w:rsidP="008504C8">
      <w:pPr>
        <w:pStyle w:val="Listparagraf"/>
        <w:numPr>
          <w:ilvl w:val="0"/>
          <w:numId w:val="15"/>
        </w:numPr>
        <w:spacing w:after="0"/>
        <w:jc w:val="both"/>
        <w:rPr>
          <w:rFonts w:ascii="Times New Roman" w:hAnsi="Times New Roman"/>
          <w:sz w:val="28"/>
          <w:szCs w:val="28"/>
        </w:rPr>
      </w:pPr>
      <w:r w:rsidRPr="00393FA8">
        <w:rPr>
          <w:rFonts w:ascii="Times New Roman" w:hAnsi="Times New Roman"/>
          <w:sz w:val="28"/>
          <w:szCs w:val="28"/>
          <w:lang w:val="en-US"/>
        </w:rPr>
        <w:t>Localitatea</w:t>
      </w:r>
      <w:r w:rsidR="008504C8" w:rsidRPr="00393FA8">
        <w:rPr>
          <w:rFonts w:ascii="Times New Roman" w:hAnsi="Times New Roman"/>
          <w:sz w:val="28"/>
          <w:szCs w:val="28"/>
          <w:lang w:val="en-US"/>
        </w:rPr>
        <w:t xml:space="preserve"> </w:t>
      </w:r>
      <w:r w:rsidRPr="00393FA8">
        <w:rPr>
          <w:rFonts w:ascii="Times New Roman" w:hAnsi="Times New Roman"/>
          <w:sz w:val="28"/>
          <w:szCs w:val="28"/>
          <w:lang w:val="en-US"/>
        </w:rPr>
        <w:t>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746197" w:rsidRPr="00351FD6" w:rsidRDefault="00746197" w:rsidP="00323A06">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aprilie 2019</w:t>
      </w:r>
      <w:r w:rsidRPr="00351FD6">
        <w:rPr>
          <w:sz w:val="28"/>
          <w:szCs w:val="28"/>
          <w:lang w:val="fr-FR"/>
        </w:rPr>
        <w:t xml:space="preserve">, pe puncte de prelevare, sunt prezentate în tabelul de mai jos : </w:t>
      </w: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777"/>
        <w:gridCol w:w="1884"/>
        <w:gridCol w:w="2056"/>
        <w:gridCol w:w="1418"/>
      </w:tblGrid>
      <w:tr w:rsidR="00746197" w:rsidRPr="00351FD6" w:rsidTr="00001DFC">
        <w:tc>
          <w:tcPr>
            <w:tcW w:w="657" w:type="dxa"/>
            <w:vMerge w:val="restart"/>
            <w:vAlign w:val="center"/>
          </w:tcPr>
          <w:p w:rsidR="00746197" w:rsidRPr="00351FD6" w:rsidRDefault="00746197" w:rsidP="00001DFC">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746197" w:rsidRPr="00351FD6" w:rsidRDefault="00746197" w:rsidP="00001DFC">
            <w:pPr>
              <w:pStyle w:val="Titlu1"/>
              <w:rPr>
                <w:sz w:val="28"/>
                <w:szCs w:val="28"/>
              </w:rPr>
            </w:pPr>
            <w:r w:rsidRPr="00351FD6">
              <w:rPr>
                <w:sz w:val="28"/>
                <w:szCs w:val="28"/>
              </w:rPr>
              <w:t>Punct de monitorizare</w:t>
            </w:r>
          </w:p>
        </w:tc>
        <w:tc>
          <w:tcPr>
            <w:tcW w:w="5358" w:type="dxa"/>
            <w:gridSpan w:val="3"/>
          </w:tcPr>
          <w:p w:rsidR="00746197" w:rsidRPr="00351FD6" w:rsidRDefault="00746197" w:rsidP="00001DFC">
            <w:pPr>
              <w:jc w:val="center"/>
              <w:rPr>
                <w:b/>
                <w:bCs/>
                <w:sz w:val="28"/>
                <w:szCs w:val="28"/>
                <w:lang w:val="fr-FR"/>
              </w:rPr>
            </w:pPr>
            <w:r w:rsidRPr="00351FD6">
              <w:rPr>
                <w:b/>
                <w:bCs/>
                <w:sz w:val="28"/>
                <w:szCs w:val="28"/>
                <w:lang w:val="fr-FR"/>
              </w:rPr>
              <w:t>PULBERI SEDIMENTABILE</w:t>
            </w:r>
          </w:p>
          <w:p w:rsidR="00746197" w:rsidRPr="00351FD6" w:rsidRDefault="00746197" w:rsidP="00001DFC">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746197" w:rsidRPr="00351FD6" w:rsidTr="00001DFC">
        <w:trPr>
          <w:cantSplit/>
          <w:trHeight w:val="420"/>
        </w:trPr>
        <w:tc>
          <w:tcPr>
            <w:tcW w:w="657" w:type="dxa"/>
            <w:vMerge/>
          </w:tcPr>
          <w:p w:rsidR="00746197" w:rsidRPr="00351FD6" w:rsidRDefault="00746197" w:rsidP="00001DFC">
            <w:pPr>
              <w:jc w:val="center"/>
              <w:rPr>
                <w:sz w:val="28"/>
                <w:szCs w:val="28"/>
                <w:lang w:val="fr-FR"/>
              </w:rPr>
            </w:pPr>
          </w:p>
        </w:tc>
        <w:tc>
          <w:tcPr>
            <w:tcW w:w="2777" w:type="dxa"/>
            <w:vMerge/>
          </w:tcPr>
          <w:p w:rsidR="00746197" w:rsidRPr="00351FD6" w:rsidRDefault="00746197" w:rsidP="00001DFC">
            <w:pPr>
              <w:jc w:val="both"/>
              <w:rPr>
                <w:sz w:val="28"/>
                <w:szCs w:val="28"/>
                <w:lang w:val="fr-FR"/>
              </w:rPr>
            </w:pPr>
          </w:p>
        </w:tc>
        <w:tc>
          <w:tcPr>
            <w:tcW w:w="1884" w:type="dxa"/>
          </w:tcPr>
          <w:p w:rsidR="00746197" w:rsidRPr="00351FD6" w:rsidRDefault="00746197" w:rsidP="00001DFC">
            <w:pPr>
              <w:pStyle w:val="Titlu1"/>
              <w:rPr>
                <w:sz w:val="28"/>
                <w:szCs w:val="28"/>
              </w:rPr>
            </w:pPr>
            <w:r w:rsidRPr="00351FD6">
              <w:rPr>
                <w:sz w:val="28"/>
                <w:szCs w:val="28"/>
              </w:rPr>
              <w:t xml:space="preserve">Concentraţia </w:t>
            </w:r>
          </w:p>
          <w:p w:rsidR="00746197" w:rsidRPr="00351FD6" w:rsidRDefault="00746197" w:rsidP="00001DFC">
            <w:pPr>
              <w:pStyle w:val="Titlu1"/>
              <w:rPr>
                <w:sz w:val="28"/>
                <w:szCs w:val="28"/>
              </w:rPr>
            </w:pPr>
            <w:r w:rsidRPr="00351FD6">
              <w:rPr>
                <w:sz w:val="28"/>
                <w:szCs w:val="28"/>
              </w:rPr>
              <w:t>medie lunară</w:t>
            </w:r>
          </w:p>
        </w:tc>
        <w:tc>
          <w:tcPr>
            <w:tcW w:w="2056" w:type="dxa"/>
          </w:tcPr>
          <w:p w:rsidR="00746197" w:rsidRPr="00351FD6" w:rsidRDefault="00746197" w:rsidP="00001DFC">
            <w:pPr>
              <w:pStyle w:val="Titlu1"/>
              <w:rPr>
                <w:sz w:val="28"/>
                <w:szCs w:val="28"/>
              </w:rPr>
            </w:pPr>
            <w:r w:rsidRPr="00351FD6">
              <w:rPr>
                <w:sz w:val="28"/>
                <w:szCs w:val="28"/>
              </w:rPr>
              <w:t>Concentraţia medie pe luna anterioară</w:t>
            </w:r>
          </w:p>
        </w:tc>
        <w:tc>
          <w:tcPr>
            <w:tcW w:w="1418" w:type="dxa"/>
          </w:tcPr>
          <w:p w:rsidR="00746197" w:rsidRPr="00351FD6" w:rsidRDefault="00746197" w:rsidP="00001DFC">
            <w:pPr>
              <w:jc w:val="center"/>
              <w:rPr>
                <w:b/>
                <w:bCs/>
                <w:sz w:val="28"/>
                <w:szCs w:val="28"/>
              </w:rPr>
            </w:pPr>
            <w:r w:rsidRPr="00351FD6">
              <w:rPr>
                <w:b/>
                <w:bCs/>
                <w:sz w:val="28"/>
                <w:szCs w:val="28"/>
              </w:rPr>
              <w:t>Tendinţa</w:t>
            </w:r>
            <w:r w:rsidRPr="00351FD6">
              <w:rPr>
                <w:b/>
                <w:bCs/>
                <w:sz w:val="28"/>
                <w:szCs w:val="28"/>
              </w:rPr>
              <w:br/>
              <w:t>mediei</w:t>
            </w:r>
          </w:p>
        </w:tc>
      </w:tr>
      <w:tr w:rsidR="00746197" w:rsidRPr="00351FD6" w:rsidTr="00001DFC">
        <w:trPr>
          <w:cantSplit/>
        </w:trPr>
        <w:tc>
          <w:tcPr>
            <w:tcW w:w="657" w:type="dxa"/>
          </w:tcPr>
          <w:p w:rsidR="00746197" w:rsidRPr="00351FD6" w:rsidRDefault="00746197" w:rsidP="00001DFC">
            <w:pPr>
              <w:jc w:val="center"/>
              <w:rPr>
                <w:sz w:val="28"/>
                <w:szCs w:val="28"/>
              </w:rPr>
            </w:pPr>
            <w:r w:rsidRPr="00351FD6">
              <w:rPr>
                <w:sz w:val="28"/>
                <w:szCs w:val="28"/>
              </w:rPr>
              <w:t>1.</w:t>
            </w:r>
          </w:p>
        </w:tc>
        <w:tc>
          <w:tcPr>
            <w:tcW w:w="2777" w:type="dxa"/>
          </w:tcPr>
          <w:p w:rsidR="00746197" w:rsidRPr="00351FD6" w:rsidRDefault="00746197" w:rsidP="00001DFC">
            <w:pPr>
              <w:jc w:val="center"/>
              <w:rPr>
                <w:sz w:val="28"/>
                <w:szCs w:val="28"/>
              </w:rPr>
            </w:pPr>
            <w:r w:rsidRPr="00351FD6">
              <w:rPr>
                <w:sz w:val="28"/>
                <w:szCs w:val="28"/>
              </w:rPr>
              <w:t>Sediu APM</w:t>
            </w:r>
          </w:p>
        </w:tc>
        <w:tc>
          <w:tcPr>
            <w:tcW w:w="1884" w:type="dxa"/>
          </w:tcPr>
          <w:p w:rsidR="00746197" w:rsidRPr="00351FD6" w:rsidRDefault="00746197" w:rsidP="00001DFC">
            <w:pPr>
              <w:jc w:val="center"/>
              <w:rPr>
                <w:sz w:val="28"/>
                <w:szCs w:val="28"/>
              </w:rPr>
            </w:pPr>
            <w:r>
              <w:rPr>
                <w:sz w:val="28"/>
                <w:szCs w:val="28"/>
              </w:rPr>
              <w:t>1,45</w:t>
            </w:r>
          </w:p>
        </w:tc>
        <w:tc>
          <w:tcPr>
            <w:tcW w:w="2056" w:type="dxa"/>
          </w:tcPr>
          <w:p w:rsidR="00746197" w:rsidRPr="00351FD6" w:rsidRDefault="00746197" w:rsidP="00001DFC">
            <w:pPr>
              <w:jc w:val="center"/>
              <w:rPr>
                <w:sz w:val="28"/>
                <w:szCs w:val="28"/>
              </w:rPr>
            </w:pPr>
            <w:r>
              <w:rPr>
                <w:sz w:val="28"/>
                <w:szCs w:val="28"/>
              </w:rPr>
              <w:t>3,23</w:t>
            </w:r>
          </w:p>
        </w:tc>
        <w:tc>
          <w:tcPr>
            <w:tcW w:w="1418" w:type="dxa"/>
          </w:tcPr>
          <w:p w:rsidR="00746197" w:rsidRPr="00351FD6" w:rsidRDefault="00746197" w:rsidP="00001DFC">
            <w:pPr>
              <w:jc w:val="center"/>
              <w:rPr>
                <w:sz w:val="28"/>
                <w:szCs w:val="28"/>
              </w:rPr>
            </w:pPr>
            <w:r>
              <w:rPr>
                <w:sz w:val="28"/>
                <w:szCs w:val="28"/>
              </w:rPr>
              <w:t>0,4</w:t>
            </w:r>
          </w:p>
        </w:tc>
      </w:tr>
      <w:tr w:rsidR="00746197" w:rsidRPr="00351FD6" w:rsidTr="00001DFC">
        <w:trPr>
          <w:cantSplit/>
        </w:trPr>
        <w:tc>
          <w:tcPr>
            <w:tcW w:w="657" w:type="dxa"/>
          </w:tcPr>
          <w:p w:rsidR="00746197" w:rsidRPr="00351FD6" w:rsidRDefault="00746197" w:rsidP="00001DFC">
            <w:pPr>
              <w:jc w:val="center"/>
              <w:rPr>
                <w:sz w:val="28"/>
                <w:szCs w:val="28"/>
              </w:rPr>
            </w:pPr>
            <w:r w:rsidRPr="00351FD6">
              <w:rPr>
                <w:sz w:val="28"/>
                <w:szCs w:val="28"/>
              </w:rPr>
              <w:t>2.</w:t>
            </w:r>
          </w:p>
        </w:tc>
        <w:tc>
          <w:tcPr>
            <w:tcW w:w="2777" w:type="dxa"/>
          </w:tcPr>
          <w:p w:rsidR="00746197" w:rsidRPr="00351FD6" w:rsidRDefault="00746197" w:rsidP="00001DFC">
            <w:pPr>
              <w:jc w:val="center"/>
              <w:rPr>
                <w:sz w:val="28"/>
                <w:szCs w:val="28"/>
              </w:rPr>
            </w:pPr>
            <w:r w:rsidRPr="00351FD6">
              <w:rPr>
                <w:sz w:val="28"/>
                <w:szCs w:val="28"/>
              </w:rPr>
              <w:t>Uzina de apă Brăila</w:t>
            </w:r>
          </w:p>
        </w:tc>
        <w:tc>
          <w:tcPr>
            <w:tcW w:w="1884" w:type="dxa"/>
          </w:tcPr>
          <w:p w:rsidR="00746197" w:rsidRPr="00351FD6" w:rsidRDefault="00746197" w:rsidP="00001DFC">
            <w:pPr>
              <w:jc w:val="center"/>
              <w:rPr>
                <w:sz w:val="28"/>
                <w:szCs w:val="28"/>
              </w:rPr>
            </w:pPr>
            <w:r>
              <w:rPr>
                <w:sz w:val="28"/>
                <w:szCs w:val="28"/>
              </w:rPr>
              <w:t>4,06</w:t>
            </w:r>
          </w:p>
        </w:tc>
        <w:tc>
          <w:tcPr>
            <w:tcW w:w="2056" w:type="dxa"/>
          </w:tcPr>
          <w:p w:rsidR="00746197" w:rsidRPr="00351FD6" w:rsidRDefault="00746197" w:rsidP="00001DFC">
            <w:pPr>
              <w:jc w:val="center"/>
              <w:rPr>
                <w:sz w:val="28"/>
                <w:szCs w:val="28"/>
              </w:rPr>
            </w:pPr>
            <w:r>
              <w:rPr>
                <w:sz w:val="28"/>
                <w:szCs w:val="28"/>
              </w:rPr>
              <w:t>10,55</w:t>
            </w:r>
          </w:p>
        </w:tc>
        <w:tc>
          <w:tcPr>
            <w:tcW w:w="1418" w:type="dxa"/>
          </w:tcPr>
          <w:p w:rsidR="00746197" w:rsidRPr="00351FD6" w:rsidRDefault="00746197" w:rsidP="00001DFC">
            <w:pPr>
              <w:jc w:val="center"/>
              <w:rPr>
                <w:sz w:val="28"/>
                <w:szCs w:val="28"/>
              </w:rPr>
            </w:pPr>
            <w:r>
              <w:rPr>
                <w:sz w:val="28"/>
                <w:szCs w:val="28"/>
              </w:rPr>
              <w:t>0,4</w:t>
            </w:r>
          </w:p>
        </w:tc>
      </w:tr>
      <w:tr w:rsidR="00746197" w:rsidRPr="00351FD6" w:rsidTr="00001DFC">
        <w:trPr>
          <w:cantSplit/>
        </w:trPr>
        <w:tc>
          <w:tcPr>
            <w:tcW w:w="657" w:type="dxa"/>
          </w:tcPr>
          <w:p w:rsidR="00746197" w:rsidRPr="00351FD6" w:rsidRDefault="00746197" w:rsidP="00001DFC">
            <w:pPr>
              <w:jc w:val="center"/>
              <w:rPr>
                <w:sz w:val="28"/>
                <w:szCs w:val="28"/>
              </w:rPr>
            </w:pPr>
            <w:r w:rsidRPr="00351FD6">
              <w:rPr>
                <w:sz w:val="28"/>
                <w:szCs w:val="28"/>
              </w:rPr>
              <w:t>3.</w:t>
            </w:r>
          </w:p>
        </w:tc>
        <w:tc>
          <w:tcPr>
            <w:tcW w:w="2777" w:type="dxa"/>
          </w:tcPr>
          <w:p w:rsidR="00746197" w:rsidRPr="00351FD6" w:rsidRDefault="00746197" w:rsidP="00001DFC">
            <w:pPr>
              <w:jc w:val="center"/>
              <w:rPr>
                <w:sz w:val="28"/>
                <w:szCs w:val="28"/>
                <w:lang w:val="fr-FR"/>
              </w:rPr>
            </w:pPr>
            <w:r w:rsidRPr="00351FD6">
              <w:rPr>
                <w:sz w:val="28"/>
                <w:szCs w:val="28"/>
                <w:lang w:val="fr-FR"/>
              </w:rPr>
              <w:t>Str. Gen. Gh.Avramescu</w:t>
            </w:r>
          </w:p>
        </w:tc>
        <w:tc>
          <w:tcPr>
            <w:tcW w:w="1884" w:type="dxa"/>
          </w:tcPr>
          <w:p w:rsidR="00746197" w:rsidRPr="00257125" w:rsidRDefault="00746197" w:rsidP="00001DFC">
            <w:pPr>
              <w:jc w:val="center"/>
              <w:rPr>
                <w:sz w:val="28"/>
                <w:szCs w:val="28"/>
              </w:rPr>
            </w:pPr>
            <w:r>
              <w:rPr>
                <w:sz w:val="28"/>
                <w:szCs w:val="28"/>
              </w:rPr>
              <w:t>16,90</w:t>
            </w:r>
          </w:p>
        </w:tc>
        <w:tc>
          <w:tcPr>
            <w:tcW w:w="2056" w:type="dxa"/>
          </w:tcPr>
          <w:p w:rsidR="00746197" w:rsidRPr="00257125" w:rsidRDefault="00746197" w:rsidP="00001DFC">
            <w:pPr>
              <w:jc w:val="center"/>
              <w:rPr>
                <w:sz w:val="28"/>
                <w:szCs w:val="28"/>
              </w:rPr>
            </w:pPr>
            <w:r>
              <w:rPr>
                <w:sz w:val="28"/>
                <w:szCs w:val="28"/>
              </w:rPr>
              <w:t>16,82</w:t>
            </w:r>
          </w:p>
        </w:tc>
        <w:tc>
          <w:tcPr>
            <w:tcW w:w="1418" w:type="dxa"/>
          </w:tcPr>
          <w:p w:rsidR="00746197" w:rsidRPr="00351FD6" w:rsidRDefault="00746197" w:rsidP="00001DFC">
            <w:pPr>
              <w:jc w:val="center"/>
              <w:rPr>
                <w:sz w:val="28"/>
                <w:szCs w:val="28"/>
              </w:rPr>
            </w:pPr>
            <w:r>
              <w:rPr>
                <w:sz w:val="28"/>
                <w:szCs w:val="28"/>
              </w:rPr>
              <w:t>1,0</w:t>
            </w:r>
          </w:p>
        </w:tc>
      </w:tr>
      <w:tr w:rsidR="00746197" w:rsidRPr="00351FD6" w:rsidTr="00001DFC">
        <w:trPr>
          <w:cantSplit/>
        </w:trPr>
        <w:tc>
          <w:tcPr>
            <w:tcW w:w="657" w:type="dxa"/>
          </w:tcPr>
          <w:p w:rsidR="00746197" w:rsidRPr="00351FD6" w:rsidRDefault="00746197" w:rsidP="00001DFC">
            <w:pPr>
              <w:jc w:val="center"/>
              <w:rPr>
                <w:sz w:val="28"/>
                <w:szCs w:val="28"/>
              </w:rPr>
            </w:pPr>
            <w:r w:rsidRPr="00351FD6">
              <w:rPr>
                <w:sz w:val="28"/>
                <w:szCs w:val="28"/>
              </w:rPr>
              <w:t>4.</w:t>
            </w:r>
          </w:p>
        </w:tc>
        <w:tc>
          <w:tcPr>
            <w:tcW w:w="2777" w:type="dxa"/>
          </w:tcPr>
          <w:p w:rsidR="00746197" w:rsidRPr="00351FD6" w:rsidRDefault="00746197" w:rsidP="00001DFC">
            <w:pPr>
              <w:jc w:val="center"/>
              <w:rPr>
                <w:sz w:val="28"/>
                <w:szCs w:val="28"/>
                <w:lang w:val="fr-FR"/>
              </w:rPr>
            </w:pPr>
            <w:r w:rsidRPr="00351FD6">
              <w:rPr>
                <w:sz w:val="28"/>
                <w:szCs w:val="28"/>
                <w:lang w:val="fr-FR"/>
              </w:rPr>
              <w:t xml:space="preserve">Staţia Nord </w:t>
            </w:r>
          </w:p>
        </w:tc>
        <w:tc>
          <w:tcPr>
            <w:tcW w:w="1884" w:type="dxa"/>
          </w:tcPr>
          <w:p w:rsidR="00746197" w:rsidRPr="00351FD6" w:rsidRDefault="00746197" w:rsidP="00001DFC">
            <w:pPr>
              <w:jc w:val="center"/>
              <w:rPr>
                <w:sz w:val="28"/>
                <w:szCs w:val="28"/>
              </w:rPr>
            </w:pPr>
            <w:r>
              <w:rPr>
                <w:sz w:val="28"/>
                <w:szCs w:val="28"/>
              </w:rPr>
              <w:t>4,58</w:t>
            </w:r>
          </w:p>
        </w:tc>
        <w:tc>
          <w:tcPr>
            <w:tcW w:w="2056" w:type="dxa"/>
          </w:tcPr>
          <w:p w:rsidR="00746197" w:rsidRPr="00351FD6" w:rsidRDefault="00746197" w:rsidP="00001DFC">
            <w:pPr>
              <w:jc w:val="center"/>
              <w:rPr>
                <w:sz w:val="28"/>
                <w:szCs w:val="28"/>
              </w:rPr>
            </w:pPr>
            <w:r>
              <w:rPr>
                <w:sz w:val="28"/>
                <w:szCs w:val="28"/>
              </w:rPr>
              <w:t>5,88</w:t>
            </w:r>
          </w:p>
        </w:tc>
        <w:tc>
          <w:tcPr>
            <w:tcW w:w="1418" w:type="dxa"/>
          </w:tcPr>
          <w:p w:rsidR="00746197" w:rsidRPr="00351FD6" w:rsidRDefault="00746197" w:rsidP="00001DFC">
            <w:pPr>
              <w:jc w:val="center"/>
              <w:rPr>
                <w:sz w:val="28"/>
                <w:szCs w:val="28"/>
              </w:rPr>
            </w:pPr>
            <w:r>
              <w:rPr>
                <w:sz w:val="28"/>
                <w:szCs w:val="28"/>
              </w:rPr>
              <w:t>0,8</w:t>
            </w:r>
          </w:p>
        </w:tc>
      </w:tr>
      <w:tr w:rsidR="00746197" w:rsidRPr="00351FD6" w:rsidTr="00001DFC">
        <w:trPr>
          <w:cantSplit/>
        </w:trPr>
        <w:tc>
          <w:tcPr>
            <w:tcW w:w="657" w:type="dxa"/>
          </w:tcPr>
          <w:p w:rsidR="00746197" w:rsidRPr="00351FD6" w:rsidRDefault="00746197" w:rsidP="00001DFC">
            <w:pPr>
              <w:jc w:val="center"/>
              <w:rPr>
                <w:sz w:val="28"/>
                <w:szCs w:val="28"/>
              </w:rPr>
            </w:pPr>
            <w:r w:rsidRPr="00351FD6">
              <w:rPr>
                <w:sz w:val="28"/>
                <w:szCs w:val="28"/>
              </w:rPr>
              <w:t>5.</w:t>
            </w:r>
          </w:p>
        </w:tc>
        <w:tc>
          <w:tcPr>
            <w:tcW w:w="2777" w:type="dxa"/>
          </w:tcPr>
          <w:p w:rsidR="00746197" w:rsidRPr="00351FD6" w:rsidRDefault="00746197" w:rsidP="00001DFC">
            <w:pPr>
              <w:jc w:val="center"/>
              <w:rPr>
                <w:sz w:val="28"/>
                <w:szCs w:val="28"/>
                <w:lang w:val="fr-FR"/>
              </w:rPr>
            </w:pPr>
            <w:r w:rsidRPr="00351FD6">
              <w:rPr>
                <w:sz w:val="28"/>
                <w:szCs w:val="28"/>
                <w:lang w:val="fr-FR"/>
              </w:rPr>
              <w:t>S.C. Hercules S.A.</w:t>
            </w:r>
          </w:p>
        </w:tc>
        <w:tc>
          <w:tcPr>
            <w:tcW w:w="1884" w:type="dxa"/>
          </w:tcPr>
          <w:p w:rsidR="00746197" w:rsidRPr="00351FD6" w:rsidRDefault="00746197" w:rsidP="00001DFC">
            <w:pPr>
              <w:jc w:val="center"/>
              <w:rPr>
                <w:sz w:val="28"/>
                <w:szCs w:val="28"/>
                <w:lang w:val="fr-FR"/>
              </w:rPr>
            </w:pPr>
            <w:r>
              <w:rPr>
                <w:sz w:val="28"/>
                <w:szCs w:val="28"/>
                <w:lang w:val="fr-FR"/>
              </w:rPr>
              <w:t>6,83</w:t>
            </w:r>
          </w:p>
        </w:tc>
        <w:tc>
          <w:tcPr>
            <w:tcW w:w="2056" w:type="dxa"/>
          </w:tcPr>
          <w:p w:rsidR="00746197" w:rsidRPr="00351FD6" w:rsidRDefault="00746197" w:rsidP="00001DFC">
            <w:pPr>
              <w:jc w:val="center"/>
              <w:rPr>
                <w:sz w:val="28"/>
                <w:szCs w:val="28"/>
                <w:lang w:val="fr-FR"/>
              </w:rPr>
            </w:pPr>
            <w:r>
              <w:rPr>
                <w:sz w:val="28"/>
                <w:szCs w:val="28"/>
                <w:lang w:val="fr-FR"/>
              </w:rPr>
              <w:t>9,08</w:t>
            </w:r>
          </w:p>
        </w:tc>
        <w:tc>
          <w:tcPr>
            <w:tcW w:w="1418" w:type="dxa"/>
          </w:tcPr>
          <w:p w:rsidR="00746197" w:rsidRPr="00351FD6" w:rsidRDefault="00746197" w:rsidP="00001DFC">
            <w:pPr>
              <w:jc w:val="center"/>
              <w:rPr>
                <w:sz w:val="28"/>
                <w:szCs w:val="28"/>
                <w:lang w:val="fr-FR"/>
              </w:rPr>
            </w:pPr>
            <w:r>
              <w:rPr>
                <w:sz w:val="28"/>
                <w:szCs w:val="28"/>
                <w:lang w:val="fr-FR"/>
              </w:rPr>
              <w:t>0,7</w:t>
            </w:r>
          </w:p>
        </w:tc>
      </w:tr>
      <w:tr w:rsidR="00746197" w:rsidRPr="00351FD6" w:rsidTr="00001DFC">
        <w:trPr>
          <w:cantSplit/>
        </w:trPr>
        <w:tc>
          <w:tcPr>
            <w:tcW w:w="657" w:type="dxa"/>
          </w:tcPr>
          <w:p w:rsidR="00746197" w:rsidRPr="00351FD6" w:rsidRDefault="00746197" w:rsidP="00001DFC">
            <w:pPr>
              <w:jc w:val="center"/>
              <w:rPr>
                <w:sz w:val="28"/>
                <w:szCs w:val="28"/>
                <w:lang w:val="fr-FR"/>
              </w:rPr>
            </w:pPr>
            <w:r w:rsidRPr="00351FD6">
              <w:rPr>
                <w:sz w:val="28"/>
                <w:szCs w:val="28"/>
                <w:lang w:val="fr-FR"/>
              </w:rPr>
              <w:t>6.</w:t>
            </w:r>
          </w:p>
        </w:tc>
        <w:tc>
          <w:tcPr>
            <w:tcW w:w="2777" w:type="dxa"/>
          </w:tcPr>
          <w:p w:rsidR="00746197" w:rsidRPr="00351FD6" w:rsidRDefault="00746197" w:rsidP="00001DFC">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746197" w:rsidRPr="00351FD6" w:rsidRDefault="00746197" w:rsidP="00001DFC">
            <w:pPr>
              <w:jc w:val="center"/>
              <w:rPr>
                <w:sz w:val="28"/>
                <w:szCs w:val="28"/>
                <w:lang w:val="fr-FR"/>
              </w:rPr>
            </w:pPr>
            <w:r>
              <w:rPr>
                <w:sz w:val="28"/>
                <w:szCs w:val="28"/>
                <w:lang w:val="fr-FR"/>
              </w:rPr>
              <w:t>6,25</w:t>
            </w:r>
          </w:p>
        </w:tc>
        <w:tc>
          <w:tcPr>
            <w:tcW w:w="2056" w:type="dxa"/>
          </w:tcPr>
          <w:p w:rsidR="00746197" w:rsidRPr="00351FD6" w:rsidRDefault="00746197" w:rsidP="00001DFC">
            <w:pPr>
              <w:jc w:val="center"/>
              <w:rPr>
                <w:sz w:val="28"/>
                <w:szCs w:val="28"/>
                <w:lang w:val="fr-FR"/>
              </w:rPr>
            </w:pPr>
            <w:r>
              <w:rPr>
                <w:sz w:val="28"/>
                <w:szCs w:val="28"/>
                <w:lang w:val="fr-FR"/>
              </w:rPr>
              <w:t>5,47</w:t>
            </w:r>
          </w:p>
        </w:tc>
        <w:tc>
          <w:tcPr>
            <w:tcW w:w="1418" w:type="dxa"/>
          </w:tcPr>
          <w:p w:rsidR="00746197" w:rsidRPr="00351FD6" w:rsidRDefault="00746197" w:rsidP="00001DFC">
            <w:pPr>
              <w:jc w:val="center"/>
              <w:rPr>
                <w:sz w:val="28"/>
                <w:szCs w:val="28"/>
                <w:lang w:val="fr-FR"/>
              </w:rPr>
            </w:pPr>
            <w:r>
              <w:rPr>
                <w:sz w:val="28"/>
                <w:szCs w:val="28"/>
                <w:lang w:val="fr-FR"/>
              </w:rPr>
              <w:t>1,1</w:t>
            </w:r>
          </w:p>
        </w:tc>
      </w:tr>
      <w:tr w:rsidR="00746197" w:rsidRPr="00351FD6" w:rsidTr="00001DFC">
        <w:trPr>
          <w:cantSplit/>
        </w:trPr>
        <w:tc>
          <w:tcPr>
            <w:tcW w:w="657" w:type="dxa"/>
          </w:tcPr>
          <w:p w:rsidR="00746197" w:rsidRPr="00351FD6" w:rsidRDefault="00746197" w:rsidP="00001DFC">
            <w:pPr>
              <w:jc w:val="center"/>
              <w:rPr>
                <w:sz w:val="28"/>
                <w:szCs w:val="28"/>
                <w:lang w:val="fr-FR"/>
              </w:rPr>
            </w:pPr>
            <w:r w:rsidRPr="00351FD6">
              <w:rPr>
                <w:sz w:val="28"/>
                <w:szCs w:val="28"/>
                <w:lang w:val="fr-FR"/>
              </w:rPr>
              <w:t>7.</w:t>
            </w:r>
          </w:p>
        </w:tc>
        <w:tc>
          <w:tcPr>
            <w:tcW w:w="2777" w:type="dxa"/>
          </w:tcPr>
          <w:p w:rsidR="00746197" w:rsidRPr="00351FD6" w:rsidRDefault="00746197" w:rsidP="00001DFC">
            <w:pPr>
              <w:jc w:val="center"/>
              <w:rPr>
                <w:sz w:val="28"/>
                <w:szCs w:val="28"/>
                <w:lang w:val="fr-FR"/>
              </w:rPr>
            </w:pPr>
            <w:r w:rsidRPr="00351FD6">
              <w:rPr>
                <w:sz w:val="28"/>
                <w:szCs w:val="28"/>
                <w:lang w:val="fr-FR"/>
              </w:rPr>
              <w:t>Primăria Brăila</w:t>
            </w:r>
          </w:p>
        </w:tc>
        <w:tc>
          <w:tcPr>
            <w:tcW w:w="1884" w:type="dxa"/>
          </w:tcPr>
          <w:p w:rsidR="00746197" w:rsidRPr="00351FD6" w:rsidRDefault="00746197" w:rsidP="00001DFC">
            <w:pPr>
              <w:jc w:val="center"/>
              <w:rPr>
                <w:sz w:val="28"/>
                <w:szCs w:val="28"/>
                <w:lang w:val="fr-FR"/>
              </w:rPr>
            </w:pPr>
            <w:r>
              <w:rPr>
                <w:sz w:val="28"/>
                <w:szCs w:val="28"/>
                <w:lang w:val="fr-FR"/>
              </w:rPr>
              <w:t>7,37</w:t>
            </w:r>
          </w:p>
        </w:tc>
        <w:tc>
          <w:tcPr>
            <w:tcW w:w="2056" w:type="dxa"/>
          </w:tcPr>
          <w:p w:rsidR="00746197" w:rsidRPr="00351FD6" w:rsidRDefault="00746197" w:rsidP="00001DFC">
            <w:pPr>
              <w:jc w:val="center"/>
              <w:rPr>
                <w:sz w:val="28"/>
                <w:szCs w:val="28"/>
                <w:lang w:val="fr-FR"/>
              </w:rPr>
            </w:pPr>
            <w:r>
              <w:rPr>
                <w:sz w:val="28"/>
                <w:szCs w:val="28"/>
                <w:lang w:val="fr-FR"/>
              </w:rPr>
              <w:t>9,19</w:t>
            </w:r>
          </w:p>
        </w:tc>
        <w:tc>
          <w:tcPr>
            <w:tcW w:w="1418" w:type="dxa"/>
          </w:tcPr>
          <w:p w:rsidR="00746197" w:rsidRPr="00351FD6" w:rsidRDefault="00746197" w:rsidP="00001DFC">
            <w:pPr>
              <w:jc w:val="center"/>
              <w:rPr>
                <w:sz w:val="28"/>
                <w:szCs w:val="28"/>
                <w:lang w:val="fr-FR"/>
              </w:rPr>
            </w:pPr>
            <w:r>
              <w:rPr>
                <w:sz w:val="28"/>
                <w:szCs w:val="28"/>
                <w:lang w:val="fr-FR"/>
              </w:rPr>
              <w:t>0,8</w:t>
            </w:r>
          </w:p>
        </w:tc>
      </w:tr>
      <w:tr w:rsidR="00746197" w:rsidRPr="00351FD6" w:rsidTr="00001DFC">
        <w:trPr>
          <w:cantSplit/>
        </w:trPr>
        <w:tc>
          <w:tcPr>
            <w:tcW w:w="657" w:type="dxa"/>
          </w:tcPr>
          <w:p w:rsidR="00746197" w:rsidRPr="00351FD6" w:rsidRDefault="00746197" w:rsidP="00001DFC">
            <w:pPr>
              <w:jc w:val="center"/>
              <w:rPr>
                <w:sz w:val="28"/>
                <w:szCs w:val="28"/>
                <w:lang w:val="fr-FR"/>
              </w:rPr>
            </w:pPr>
            <w:r w:rsidRPr="00351FD6">
              <w:rPr>
                <w:sz w:val="28"/>
                <w:szCs w:val="28"/>
                <w:lang w:val="fr-FR"/>
              </w:rPr>
              <w:t>8.</w:t>
            </w:r>
          </w:p>
        </w:tc>
        <w:tc>
          <w:tcPr>
            <w:tcW w:w="2777" w:type="dxa"/>
          </w:tcPr>
          <w:p w:rsidR="00746197" w:rsidRPr="00351FD6" w:rsidRDefault="00746197" w:rsidP="00001DFC">
            <w:pPr>
              <w:jc w:val="center"/>
              <w:rPr>
                <w:sz w:val="28"/>
                <w:szCs w:val="28"/>
                <w:lang w:val="fr-FR"/>
              </w:rPr>
            </w:pPr>
            <w:r w:rsidRPr="00351FD6">
              <w:rPr>
                <w:sz w:val="28"/>
                <w:szCs w:val="28"/>
                <w:lang w:val="fr-FR"/>
              </w:rPr>
              <w:t>Cazasu</w:t>
            </w:r>
          </w:p>
        </w:tc>
        <w:tc>
          <w:tcPr>
            <w:tcW w:w="1884" w:type="dxa"/>
          </w:tcPr>
          <w:p w:rsidR="00746197" w:rsidRPr="00351FD6" w:rsidRDefault="00746197" w:rsidP="00001DFC">
            <w:pPr>
              <w:jc w:val="center"/>
              <w:rPr>
                <w:sz w:val="28"/>
                <w:szCs w:val="28"/>
                <w:lang w:val="fr-FR"/>
              </w:rPr>
            </w:pPr>
            <w:r>
              <w:rPr>
                <w:sz w:val="28"/>
                <w:szCs w:val="28"/>
                <w:lang w:val="fr-FR"/>
              </w:rPr>
              <w:t>2,78</w:t>
            </w:r>
          </w:p>
        </w:tc>
        <w:tc>
          <w:tcPr>
            <w:tcW w:w="2056" w:type="dxa"/>
          </w:tcPr>
          <w:p w:rsidR="00746197" w:rsidRPr="00351FD6" w:rsidRDefault="00746197" w:rsidP="00001DFC">
            <w:pPr>
              <w:jc w:val="center"/>
              <w:rPr>
                <w:sz w:val="28"/>
                <w:szCs w:val="28"/>
                <w:lang w:val="fr-FR"/>
              </w:rPr>
            </w:pPr>
            <w:r>
              <w:rPr>
                <w:sz w:val="28"/>
                <w:szCs w:val="28"/>
                <w:lang w:val="fr-FR"/>
              </w:rPr>
              <w:t>4,42</w:t>
            </w:r>
          </w:p>
        </w:tc>
        <w:tc>
          <w:tcPr>
            <w:tcW w:w="1418" w:type="dxa"/>
          </w:tcPr>
          <w:p w:rsidR="00746197" w:rsidRPr="00351FD6" w:rsidRDefault="00746197" w:rsidP="00001DFC">
            <w:pPr>
              <w:jc w:val="center"/>
              <w:rPr>
                <w:sz w:val="28"/>
                <w:szCs w:val="28"/>
                <w:lang w:val="fr-FR"/>
              </w:rPr>
            </w:pPr>
            <w:r>
              <w:rPr>
                <w:sz w:val="28"/>
                <w:szCs w:val="28"/>
                <w:lang w:val="fr-FR"/>
              </w:rPr>
              <w:t>0,6</w:t>
            </w:r>
          </w:p>
        </w:tc>
      </w:tr>
      <w:tr w:rsidR="00746197" w:rsidRPr="00351FD6" w:rsidTr="00001DFC">
        <w:trPr>
          <w:cantSplit/>
        </w:trPr>
        <w:tc>
          <w:tcPr>
            <w:tcW w:w="657" w:type="dxa"/>
          </w:tcPr>
          <w:p w:rsidR="00746197" w:rsidRPr="00351FD6" w:rsidRDefault="00746197" w:rsidP="00001DFC">
            <w:pPr>
              <w:jc w:val="center"/>
              <w:rPr>
                <w:sz w:val="28"/>
                <w:szCs w:val="28"/>
                <w:lang w:val="fr-FR"/>
              </w:rPr>
            </w:pPr>
            <w:r w:rsidRPr="00351FD6">
              <w:rPr>
                <w:sz w:val="28"/>
                <w:szCs w:val="28"/>
                <w:lang w:val="fr-FR"/>
              </w:rPr>
              <w:t>9.</w:t>
            </w:r>
          </w:p>
        </w:tc>
        <w:tc>
          <w:tcPr>
            <w:tcW w:w="2777" w:type="dxa"/>
          </w:tcPr>
          <w:p w:rsidR="00746197" w:rsidRPr="00351FD6" w:rsidRDefault="00746197" w:rsidP="00001DFC">
            <w:pPr>
              <w:jc w:val="center"/>
              <w:rPr>
                <w:sz w:val="28"/>
                <w:szCs w:val="28"/>
                <w:lang w:val="fr-FR"/>
              </w:rPr>
            </w:pPr>
            <w:r w:rsidRPr="00351FD6">
              <w:rPr>
                <w:sz w:val="28"/>
                <w:szCs w:val="28"/>
                <w:lang w:val="fr-FR"/>
              </w:rPr>
              <w:t>Termocentrala Chiscani</w:t>
            </w:r>
          </w:p>
        </w:tc>
        <w:tc>
          <w:tcPr>
            <w:tcW w:w="1884" w:type="dxa"/>
          </w:tcPr>
          <w:p w:rsidR="00746197" w:rsidRPr="00351FD6" w:rsidRDefault="00746197" w:rsidP="00001DFC">
            <w:pPr>
              <w:jc w:val="center"/>
              <w:rPr>
                <w:sz w:val="28"/>
                <w:szCs w:val="28"/>
                <w:lang w:val="fr-FR"/>
              </w:rPr>
            </w:pPr>
            <w:r>
              <w:rPr>
                <w:sz w:val="28"/>
                <w:szCs w:val="28"/>
                <w:lang w:val="fr-FR"/>
              </w:rPr>
              <w:t>5,71</w:t>
            </w:r>
          </w:p>
        </w:tc>
        <w:tc>
          <w:tcPr>
            <w:tcW w:w="2056" w:type="dxa"/>
          </w:tcPr>
          <w:p w:rsidR="00746197" w:rsidRPr="00351FD6" w:rsidRDefault="00746197" w:rsidP="00001DFC">
            <w:pPr>
              <w:jc w:val="center"/>
              <w:rPr>
                <w:sz w:val="28"/>
                <w:szCs w:val="28"/>
                <w:lang w:val="fr-FR"/>
              </w:rPr>
            </w:pPr>
            <w:r>
              <w:rPr>
                <w:sz w:val="28"/>
                <w:szCs w:val="28"/>
                <w:lang w:val="fr-FR"/>
              </w:rPr>
              <w:t>3,1</w:t>
            </w:r>
          </w:p>
        </w:tc>
        <w:tc>
          <w:tcPr>
            <w:tcW w:w="1418" w:type="dxa"/>
          </w:tcPr>
          <w:p w:rsidR="00746197" w:rsidRPr="00351FD6" w:rsidRDefault="00746197" w:rsidP="00001DFC">
            <w:pPr>
              <w:jc w:val="center"/>
              <w:rPr>
                <w:sz w:val="28"/>
                <w:szCs w:val="28"/>
                <w:lang w:val="fr-FR"/>
              </w:rPr>
            </w:pPr>
            <w:r>
              <w:rPr>
                <w:sz w:val="28"/>
                <w:szCs w:val="28"/>
                <w:lang w:val="fr-FR"/>
              </w:rPr>
              <w:t>1,8</w:t>
            </w:r>
          </w:p>
        </w:tc>
      </w:tr>
      <w:tr w:rsidR="00746197" w:rsidRPr="00351FD6" w:rsidTr="00001DFC">
        <w:trPr>
          <w:cantSplit/>
        </w:trPr>
        <w:tc>
          <w:tcPr>
            <w:tcW w:w="657" w:type="dxa"/>
          </w:tcPr>
          <w:p w:rsidR="00746197" w:rsidRPr="00351FD6" w:rsidRDefault="00746197" w:rsidP="00001DFC">
            <w:pPr>
              <w:jc w:val="center"/>
              <w:rPr>
                <w:sz w:val="28"/>
                <w:szCs w:val="28"/>
                <w:lang w:val="fr-FR"/>
              </w:rPr>
            </w:pPr>
            <w:r w:rsidRPr="00351FD6">
              <w:rPr>
                <w:sz w:val="28"/>
                <w:szCs w:val="28"/>
                <w:lang w:val="fr-FR"/>
              </w:rPr>
              <w:t>10.</w:t>
            </w:r>
          </w:p>
        </w:tc>
        <w:tc>
          <w:tcPr>
            <w:tcW w:w="2777" w:type="dxa"/>
          </w:tcPr>
          <w:p w:rsidR="00746197" w:rsidRPr="00351FD6" w:rsidRDefault="00746197" w:rsidP="00001DFC">
            <w:pPr>
              <w:jc w:val="center"/>
              <w:rPr>
                <w:sz w:val="28"/>
                <w:szCs w:val="28"/>
                <w:lang w:val="fr-FR"/>
              </w:rPr>
            </w:pPr>
            <w:r w:rsidRPr="00351FD6">
              <w:rPr>
                <w:sz w:val="28"/>
                <w:szCs w:val="28"/>
                <w:lang w:val="fr-FR"/>
              </w:rPr>
              <w:t>Vărsătura</w:t>
            </w:r>
          </w:p>
        </w:tc>
        <w:tc>
          <w:tcPr>
            <w:tcW w:w="1884" w:type="dxa"/>
          </w:tcPr>
          <w:p w:rsidR="00746197" w:rsidRPr="00351FD6" w:rsidRDefault="00746197" w:rsidP="00001DFC">
            <w:pPr>
              <w:jc w:val="center"/>
              <w:rPr>
                <w:sz w:val="28"/>
                <w:szCs w:val="28"/>
                <w:lang w:val="fr-FR"/>
              </w:rPr>
            </w:pPr>
            <w:r>
              <w:rPr>
                <w:sz w:val="28"/>
                <w:szCs w:val="28"/>
                <w:lang w:val="fr-FR"/>
              </w:rPr>
              <w:t>10,09</w:t>
            </w:r>
          </w:p>
        </w:tc>
        <w:tc>
          <w:tcPr>
            <w:tcW w:w="2056" w:type="dxa"/>
          </w:tcPr>
          <w:p w:rsidR="00746197" w:rsidRPr="00351FD6" w:rsidRDefault="00746197" w:rsidP="00001DFC">
            <w:pPr>
              <w:jc w:val="center"/>
              <w:rPr>
                <w:sz w:val="28"/>
                <w:szCs w:val="28"/>
                <w:lang w:val="fr-FR"/>
              </w:rPr>
            </w:pPr>
            <w:r>
              <w:rPr>
                <w:sz w:val="28"/>
                <w:szCs w:val="28"/>
                <w:lang w:val="fr-FR"/>
              </w:rPr>
              <w:t>15,22</w:t>
            </w:r>
          </w:p>
        </w:tc>
        <w:tc>
          <w:tcPr>
            <w:tcW w:w="1418" w:type="dxa"/>
          </w:tcPr>
          <w:p w:rsidR="00746197" w:rsidRPr="00351FD6" w:rsidRDefault="00746197" w:rsidP="00001DFC">
            <w:pPr>
              <w:jc w:val="center"/>
              <w:rPr>
                <w:sz w:val="28"/>
                <w:szCs w:val="28"/>
                <w:lang w:val="fr-FR"/>
              </w:rPr>
            </w:pPr>
            <w:r>
              <w:rPr>
                <w:sz w:val="28"/>
                <w:szCs w:val="28"/>
                <w:lang w:val="fr-FR"/>
              </w:rPr>
              <w:t>0,7</w:t>
            </w:r>
          </w:p>
        </w:tc>
      </w:tr>
    </w:tbl>
    <w:p w:rsidR="00746197" w:rsidRPr="00351FD6" w:rsidRDefault="00746197" w:rsidP="00746197">
      <w:pPr>
        <w:jc w:val="both"/>
        <w:rPr>
          <w:sz w:val="28"/>
          <w:szCs w:val="28"/>
          <w:lang w:val="fr-FR"/>
        </w:rPr>
      </w:pPr>
      <w:r w:rsidRPr="00351FD6">
        <w:rPr>
          <w:sz w:val="28"/>
          <w:szCs w:val="28"/>
          <w:lang w:val="fr-FR"/>
        </w:rPr>
        <w:t xml:space="preserve"> </w:t>
      </w:r>
      <w:r w:rsidRPr="00726E75">
        <w:rPr>
          <w:sz w:val="28"/>
          <w:szCs w:val="28"/>
          <w:lang w:val="fr-FR"/>
        </w:rPr>
        <w:t>În aceasta lună  nu s-au înregistrat depășiri la acest indicator.  Maxima lunară, este în punctul de  prelevare  str. Gen. Gh.Avramescu</w:t>
      </w:r>
      <w:r>
        <w:rPr>
          <w:sz w:val="28"/>
          <w:szCs w:val="28"/>
          <w:lang w:val="fr-FR"/>
        </w:rPr>
        <w:t>.</w:t>
      </w:r>
      <w:r w:rsidRPr="00726E75">
        <w:rPr>
          <w:sz w:val="28"/>
          <w:szCs w:val="28"/>
          <w:lang w:val="fr-FR"/>
        </w:rPr>
        <w:t xml:space="preserve"> </w:t>
      </w:r>
    </w:p>
    <w:p w:rsidR="00746197" w:rsidRDefault="00746197"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lastRenderedPageBreak/>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f"/>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746197" w:rsidRPr="00351FD6" w:rsidRDefault="00746197" w:rsidP="00746197">
      <w:pPr>
        <w:tabs>
          <w:tab w:val="left" w:pos="1440"/>
        </w:tabs>
        <w:jc w:val="both"/>
        <w:rPr>
          <w:sz w:val="28"/>
          <w:szCs w:val="28"/>
        </w:rPr>
      </w:pPr>
      <w:r>
        <w:rPr>
          <w:sz w:val="28"/>
          <w:szCs w:val="28"/>
        </w:rPr>
        <w:t xml:space="preserve">          </w:t>
      </w:r>
      <w:r w:rsidRPr="00841D6B">
        <w:rPr>
          <w:sz w:val="28"/>
          <w:szCs w:val="28"/>
        </w:rPr>
        <w:t>Pentru</w:t>
      </w:r>
      <w:r>
        <w:rPr>
          <w:sz w:val="28"/>
          <w:szCs w:val="28"/>
        </w:rPr>
        <w:t xml:space="preserve"> monitorizarea  calității</w:t>
      </w:r>
      <w:r w:rsidRPr="00842C5C">
        <w:rPr>
          <w:sz w:val="28"/>
          <w:szCs w:val="28"/>
        </w:rPr>
        <w:t xml:space="preserve"> aerului, î</w:t>
      </w:r>
      <w:r w:rsidRPr="00842C5C">
        <w:rPr>
          <w:color w:val="191919"/>
          <w:sz w:val="28"/>
          <w:szCs w:val="28"/>
        </w:rPr>
        <w:t xml:space="preserve">n luna </w:t>
      </w:r>
      <w:r>
        <w:rPr>
          <w:color w:val="191919"/>
          <w:sz w:val="28"/>
          <w:szCs w:val="28"/>
        </w:rPr>
        <w:t>aprilie 2019</w:t>
      </w:r>
      <w:r w:rsidRPr="00842C5C">
        <w:rPr>
          <w:color w:val="191919"/>
          <w:sz w:val="28"/>
          <w:szCs w:val="28"/>
        </w:rPr>
        <w:t xml:space="preserve">, în punctele </w:t>
      </w:r>
      <w:r>
        <w:rPr>
          <w:color w:val="191919"/>
          <w:sz w:val="28"/>
          <w:szCs w:val="28"/>
        </w:rPr>
        <w:t xml:space="preserve">de prelevare ale </w:t>
      </w:r>
      <w:r w:rsidRPr="00842C5C">
        <w:rPr>
          <w:color w:val="191919"/>
          <w:sz w:val="28"/>
          <w:szCs w:val="28"/>
        </w:rPr>
        <w:t>RNMCA</w:t>
      </w:r>
      <w:r>
        <w:rPr>
          <w:color w:val="191919"/>
          <w:sz w:val="28"/>
          <w:szCs w:val="28"/>
        </w:rPr>
        <w:t>,</w:t>
      </w:r>
      <w:r w:rsidRPr="00842C5C">
        <w:rPr>
          <w:color w:val="191919"/>
          <w:sz w:val="28"/>
          <w:szCs w:val="28"/>
        </w:rPr>
        <w:t xml:space="preserve"> s-a analizat o cantitate medie </w:t>
      </w:r>
      <w:r>
        <w:rPr>
          <w:color w:val="191919"/>
          <w:sz w:val="28"/>
          <w:szCs w:val="28"/>
        </w:rPr>
        <w:t xml:space="preserve">lunară </w:t>
      </w:r>
      <w:r w:rsidRPr="00842C5C">
        <w:rPr>
          <w:color w:val="191919"/>
          <w:sz w:val="28"/>
          <w:szCs w:val="28"/>
        </w:rPr>
        <w:t xml:space="preserve">de </w:t>
      </w:r>
      <w:r>
        <w:rPr>
          <w:color w:val="191919"/>
          <w:sz w:val="28"/>
          <w:szCs w:val="28"/>
        </w:rPr>
        <w:t>23,3 l</w:t>
      </w:r>
      <w:r w:rsidRPr="00842C5C">
        <w:rPr>
          <w:color w:val="191919"/>
          <w:sz w:val="28"/>
          <w:szCs w:val="28"/>
        </w:rPr>
        <w:t>/mp.</w:t>
      </w:r>
      <w:r>
        <w:rPr>
          <w:color w:val="191919"/>
          <w:sz w:val="28"/>
          <w:szCs w:val="28"/>
        </w:rPr>
        <w:t>P</w:t>
      </w:r>
      <w:r w:rsidRPr="00C67F02">
        <w:rPr>
          <w:color w:val="191919"/>
          <w:sz w:val="28"/>
          <w:szCs w:val="28"/>
        </w:rPr>
        <w:t>recipitații</w:t>
      </w:r>
      <w:r>
        <w:rPr>
          <w:color w:val="191919"/>
          <w:sz w:val="28"/>
          <w:szCs w:val="28"/>
        </w:rPr>
        <w:t xml:space="preserve">le </w:t>
      </w:r>
      <w:r>
        <w:rPr>
          <w:color w:val="191919"/>
          <w:sz w:val="28"/>
          <w:szCs w:val="28"/>
        </w:rPr>
        <w:t xml:space="preserve">căzute </w:t>
      </w:r>
      <w:r>
        <w:rPr>
          <w:color w:val="191919"/>
          <w:sz w:val="28"/>
          <w:szCs w:val="28"/>
        </w:rPr>
        <w:t>nu au fost</w:t>
      </w:r>
      <w:r w:rsidRPr="00C67F02">
        <w:rPr>
          <w:color w:val="191919"/>
          <w:sz w:val="28"/>
          <w:szCs w:val="28"/>
        </w:rPr>
        <w:t xml:space="preserve"> acide, valorile pH-ului situându-se în intervalul </w:t>
      </w:r>
      <w:r>
        <w:rPr>
          <w:color w:val="191919"/>
          <w:sz w:val="28"/>
          <w:szCs w:val="28"/>
        </w:rPr>
        <w:t xml:space="preserve">6,88– 7,08 </w:t>
      </w:r>
      <w:r w:rsidRPr="00C67F02">
        <w:rPr>
          <w:color w:val="191919"/>
          <w:sz w:val="28"/>
          <w:szCs w:val="28"/>
        </w:rPr>
        <w:t>upH.</w:t>
      </w:r>
    </w:p>
    <w:p w:rsidR="004330C5" w:rsidRPr="0051506B" w:rsidRDefault="004330C5" w:rsidP="004330C5">
      <w:pPr>
        <w:tabs>
          <w:tab w:val="left" w:pos="1440"/>
        </w:tabs>
        <w:jc w:val="both"/>
        <w:rPr>
          <w:sz w:val="28"/>
          <w:szCs w:val="28"/>
        </w:rPr>
      </w:pP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393FA8">
        <w:rPr>
          <w:sz w:val="28"/>
          <w:szCs w:val="28"/>
        </w:rPr>
        <w:t xml:space="preserve"> </w:t>
      </w:r>
      <w:r w:rsidR="00FD6F03" w:rsidRPr="00334918">
        <w:rPr>
          <w:sz w:val="28"/>
          <w:szCs w:val="28"/>
          <w:lang w:val="it-IT"/>
        </w:rPr>
        <w:t>de către operatorii economici, prin sistemele proprii de automonitorizare;</w:t>
      </w:r>
    </w:p>
    <w:p w:rsidR="00897EB7" w:rsidRPr="00334918" w:rsidRDefault="00393FA8" w:rsidP="00FD6F03">
      <w:pPr>
        <w:pStyle w:val="Listparagraf"/>
        <w:numPr>
          <w:ilvl w:val="0"/>
          <w:numId w:val="25"/>
        </w:numPr>
        <w:tabs>
          <w:tab w:val="left" w:pos="900"/>
        </w:tabs>
        <w:ind w:left="720" w:firstLine="0"/>
        <w:jc w:val="both"/>
        <w:rPr>
          <w:rFonts w:ascii="Times New Roman" w:hAnsi="Times New Roman"/>
          <w:sz w:val="28"/>
          <w:szCs w:val="28"/>
          <w:lang w:val="it-IT"/>
        </w:rPr>
      </w:pPr>
      <w:r>
        <w:rPr>
          <w:rFonts w:ascii="Times New Roman" w:hAnsi="Times New Roman"/>
          <w:sz w:val="28"/>
          <w:szCs w:val="28"/>
          <w:lang w:val="it-IT"/>
        </w:rPr>
        <w:t xml:space="preserve"> </w:t>
      </w:r>
      <w:r w:rsidR="00897EB7"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Default="00135652" w:rsidP="00DA7E93">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323A06" w:rsidRPr="00AF36B7" w:rsidRDefault="00323A06" w:rsidP="00323A06">
      <w:pPr>
        <w:rPr>
          <w:bCs/>
          <w:sz w:val="28"/>
          <w:szCs w:val="28"/>
          <w:lang w:val="it-IT"/>
        </w:rPr>
      </w:pPr>
      <w:r w:rsidRPr="00AF36B7">
        <w:rPr>
          <w:bCs/>
          <w:sz w:val="28"/>
          <w:szCs w:val="28"/>
          <w:lang w:val="it-IT"/>
        </w:rPr>
        <w:t>APM -  Brăila a primit în cursul lunii aprilie 2019 rezultatele automonitorizării calităţii apelor uzate de la următorii agenţi economici:</w:t>
      </w:r>
    </w:p>
    <w:p w:rsidR="00323A06" w:rsidRPr="00AF36B7" w:rsidRDefault="00323A06" w:rsidP="00323A06">
      <w:pPr>
        <w:numPr>
          <w:ilvl w:val="0"/>
          <w:numId w:val="6"/>
        </w:numPr>
        <w:tabs>
          <w:tab w:val="left" w:pos="1276"/>
        </w:tabs>
        <w:ind w:firstLine="491"/>
        <w:rPr>
          <w:sz w:val="28"/>
          <w:szCs w:val="28"/>
        </w:rPr>
      </w:pPr>
      <w:r w:rsidRPr="00AF36B7">
        <w:rPr>
          <w:sz w:val="28"/>
          <w:szCs w:val="28"/>
        </w:rPr>
        <w:t>SC” Ceprohart” SA - Brăila</w:t>
      </w:r>
    </w:p>
    <w:p w:rsidR="00323A06" w:rsidRPr="00AF36B7" w:rsidRDefault="00323A06" w:rsidP="00323A06">
      <w:pPr>
        <w:numPr>
          <w:ilvl w:val="0"/>
          <w:numId w:val="6"/>
        </w:numPr>
        <w:tabs>
          <w:tab w:val="left" w:pos="1276"/>
        </w:tabs>
        <w:ind w:firstLine="491"/>
        <w:rPr>
          <w:sz w:val="28"/>
          <w:szCs w:val="28"/>
        </w:rPr>
      </w:pPr>
      <w:r w:rsidRPr="00AF36B7">
        <w:rPr>
          <w:sz w:val="28"/>
          <w:szCs w:val="28"/>
        </w:rPr>
        <w:t>SC” Vard Brăila” SA - Brăila</w:t>
      </w:r>
    </w:p>
    <w:p w:rsidR="00323A06" w:rsidRPr="00AF36B7" w:rsidRDefault="00323A06" w:rsidP="00323A06">
      <w:pPr>
        <w:numPr>
          <w:ilvl w:val="0"/>
          <w:numId w:val="6"/>
        </w:numPr>
        <w:tabs>
          <w:tab w:val="left" w:pos="1276"/>
        </w:tabs>
        <w:ind w:firstLine="491"/>
        <w:rPr>
          <w:sz w:val="28"/>
          <w:szCs w:val="28"/>
        </w:rPr>
      </w:pPr>
      <w:r w:rsidRPr="00AF36B7">
        <w:rPr>
          <w:sz w:val="28"/>
          <w:szCs w:val="28"/>
        </w:rPr>
        <w:t>SC” Praktiker Romania” SA - Brăila</w:t>
      </w:r>
    </w:p>
    <w:p w:rsidR="00323A06" w:rsidRPr="00AF36B7" w:rsidRDefault="00323A06" w:rsidP="00323A06">
      <w:pPr>
        <w:numPr>
          <w:ilvl w:val="0"/>
          <w:numId w:val="6"/>
        </w:numPr>
        <w:tabs>
          <w:tab w:val="left" w:pos="1276"/>
        </w:tabs>
        <w:ind w:firstLine="491"/>
        <w:rPr>
          <w:sz w:val="28"/>
          <w:szCs w:val="28"/>
        </w:rPr>
      </w:pPr>
      <w:r w:rsidRPr="00AF36B7">
        <w:rPr>
          <w:sz w:val="28"/>
          <w:szCs w:val="28"/>
        </w:rPr>
        <w:t>OMV Petrom SA - Brăila</w:t>
      </w:r>
    </w:p>
    <w:p w:rsidR="00323A06" w:rsidRPr="00AF36B7" w:rsidRDefault="00323A06" w:rsidP="00323A06">
      <w:pPr>
        <w:numPr>
          <w:ilvl w:val="0"/>
          <w:numId w:val="6"/>
        </w:numPr>
        <w:tabs>
          <w:tab w:val="left" w:pos="1276"/>
        </w:tabs>
        <w:ind w:firstLine="491"/>
        <w:rPr>
          <w:sz w:val="28"/>
          <w:szCs w:val="28"/>
        </w:rPr>
      </w:pPr>
      <w:r w:rsidRPr="00AF36B7">
        <w:rPr>
          <w:sz w:val="28"/>
          <w:szCs w:val="28"/>
        </w:rPr>
        <w:t>Consiliul Județean Brăila - Spitalul Județean de Urgență</w:t>
      </w:r>
    </w:p>
    <w:p w:rsidR="00323A06" w:rsidRPr="00AF36B7" w:rsidRDefault="00323A06" w:rsidP="00323A06">
      <w:pPr>
        <w:numPr>
          <w:ilvl w:val="0"/>
          <w:numId w:val="6"/>
        </w:numPr>
        <w:tabs>
          <w:tab w:val="left" w:pos="1276"/>
        </w:tabs>
        <w:ind w:firstLine="491"/>
        <w:rPr>
          <w:sz w:val="28"/>
          <w:szCs w:val="28"/>
        </w:rPr>
      </w:pPr>
      <w:r w:rsidRPr="00AF36B7">
        <w:rPr>
          <w:sz w:val="28"/>
          <w:szCs w:val="28"/>
        </w:rPr>
        <w:t>SC” Soroli Cola” SA - Brăila</w:t>
      </w:r>
    </w:p>
    <w:p w:rsidR="00323A06" w:rsidRPr="00AF36B7" w:rsidRDefault="00323A06" w:rsidP="00323A06">
      <w:pPr>
        <w:numPr>
          <w:ilvl w:val="0"/>
          <w:numId w:val="6"/>
        </w:numPr>
        <w:ind w:left="1211"/>
        <w:rPr>
          <w:sz w:val="28"/>
          <w:szCs w:val="28"/>
        </w:rPr>
      </w:pPr>
      <w:r w:rsidRPr="00AF36B7">
        <w:rPr>
          <w:sz w:val="28"/>
          <w:szCs w:val="28"/>
        </w:rPr>
        <w:t>SC” Bona Avis” SRL - Ianca</w:t>
      </w:r>
    </w:p>
    <w:p w:rsidR="00323A06" w:rsidRPr="000625BF" w:rsidRDefault="00323A06" w:rsidP="000625BF">
      <w:pPr>
        <w:pStyle w:val="Listparagraf"/>
        <w:numPr>
          <w:ilvl w:val="0"/>
          <w:numId w:val="29"/>
        </w:numPr>
        <w:rPr>
          <w:rFonts w:ascii="Times New Roman" w:hAnsi="Times New Roman"/>
          <w:sz w:val="28"/>
          <w:szCs w:val="28"/>
        </w:rPr>
      </w:pPr>
      <w:r w:rsidRPr="000625BF">
        <w:rPr>
          <w:rFonts w:ascii="Times New Roman" w:hAnsi="Times New Roman"/>
          <w:sz w:val="28"/>
          <w:szCs w:val="28"/>
        </w:rPr>
        <w:t xml:space="preserve">CUP Dunărea Brăila pentru stațiile de epurare </w:t>
      </w:r>
      <w:r w:rsidR="000625BF" w:rsidRPr="000625BF">
        <w:rPr>
          <w:rFonts w:ascii="Times New Roman" w:hAnsi="Times New Roman"/>
          <w:sz w:val="28"/>
          <w:szCs w:val="28"/>
        </w:rPr>
        <w:t xml:space="preserve"> </w:t>
      </w:r>
      <w:r w:rsidRPr="000625BF">
        <w:rPr>
          <w:rFonts w:ascii="Times New Roman" w:hAnsi="Times New Roman"/>
          <w:sz w:val="28"/>
          <w:szCs w:val="28"/>
        </w:rPr>
        <w:t>Brăila</w:t>
      </w:r>
      <w:r w:rsidR="000625BF" w:rsidRPr="000625BF">
        <w:rPr>
          <w:rFonts w:ascii="Times New Roman" w:hAnsi="Times New Roman"/>
          <w:sz w:val="28"/>
          <w:szCs w:val="28"/>
        </w:rPr>
        <w:t>,</w:t>
      </w:r>
      <w:r w:rsidRPr="000625BF">
        <w:rPr>
          <w:rFonts w:ascii="Times New Roman" w:hAnsi="Times New Roman"/>
          <w:sz w:val="28"/>
          <w:szCs w:val="28"/>
        </w:rPr>
        <w:t>Movila Miresii</w:t>
      </w:r>
      <w:r w:rsidR="000625BF" w:rsidRPr="000625BF">
        <w:rPr>
          <w:rFonts w:ascii="Times New Roman" w:hAnsi="Times New Roman"/>
          <w:sz w:val="28"/>
          <w:szCs w:val="28"/>
        </w:rPr>
        <w:t>,</w:t>
      </w:r>
      <w:r w:rsidRPr="000625BF">
        <w:rPr>
          <w:rFonts w:ascii="Times New Roman" w:hAnsi="Times New Roman"/>
          <w:sz w:val="28"/>
          <w:szCs w:val="28"/>
        </w:rPr>
        <w:t>Făurei</w:t>
      </w:r>
      <w:r w:rsidR="000625BF" w:rsidRPr="000625BF">
        <w:rPr>
          <w:rFonts w:ascii="Times New Roman" w:hAnsi="Times New Roman"/>
          <w:sz w:val="28"/>
          <w:szCs w:val="28"/>
        </w:rPr>
        <w:t>,</w:t>
      </w:r>
      <w:r w:rsidRPr="000625BF">
        <w:rPr>
          <w:rFonts w:ascii="Times New Roman" w:hAnsi="Times New Roman"/>
          <w:sz w:val="28"/>
          <w:szCs w:val="28"/>
        </w:rPr>
        <w:t>Însurăței</w:t>
      </w:r>
      <w:r w:rsidR="000625BF" w:rsidRPr="000625BF">
        <w:rPr>
          <w:rFonts w:ascii="Times New Roman" w:hAnsi="Times New Roman"/>
          <w:sz w:val="28"/>
          <w:szCs w:val="28"/>
        </w:rPr>
        <w:t>.</w:t>
      </w:r>
    </w:p>
    <w:p w:rsidR="00323A06" w:rsidRPr="00AF36B7" w:rsidRDefault="00323A06" w:rsidP="006769AC">
      <w:pPr>
        <w:ind w:firstLine="720"/>
        <w:rPr>
          <w:bCs/>
          <w:sz w:val="28"/>
          <w:szCs w:val="28"/>
        </w:rPr>
      </w:pPr>
      <w:r w:rsidRPr="00AF36B7">
        <w:rPr>
          <w:bCs/>
          <w:sz w:val="28"/>
          <w:szCs w:val="28"/>
        </w:rPr>
        <w:t>Faţă de concentraţiile maxime admise de Normativele şi actele de reglementare existente s-au înregistrat depăşiri ale indicatorilor monitorizaţi</w:t>
      </w:r>
      <w:r w:rsidRPr="00AF36B7">
        <w:rPr>
          <w:sz w:val="28"/>
          <w:szCs w:val="28"/>
          <w:lang w:val="it-IT"/>
        </w:rPr>
        <w:t xml:space="preserve"> constatate în buletinele de analiză transmise de către </w:t>
      </w:r>
      <w:r w:rsidRPr="00AF36B7">
        <w:rPr>
          <w:b/>
          <w:i/>
          <w:sz w:val="28"/>
          <w:szCs w:val="28"/>
          <w:lang w:val="it-IT"/>
        </w:rPr>
        <w:t xml:space="preserve">Compania de Utilităţi Publice </w:t>
      </w:r>
      <w:r w:rsidRPr="00AF36B7">
        <w:rPr>
          <w:b/>
          <w:i/>
          <w:sz w:val="28"/>
          <w:szCs w:val="28"/>
        </w:rPr>
        <w:t xml:space="preserve">„ Dunărea” </w:t>
      </w:r>
      <w:r w:rsidRPr="00AF36B7">
        <w:rPr>
          <w:b/>
          <w:i/>
          <w:sz w:val="28"/>
          <w:szCs w:val="28"/>
          <w:lang w:val="it-IT"/>
        </w:rPr>
        <w:t>– Brăila</w:t>
      </w:r>
      <w:r w:rsidRPr="00AF36B7">
        <w:rPr>
          <w:bCs/>
          <w:sz w:val="28"/>
          <w:szCs w:val="28"/>
        </w:rPr>
        <w:t xml:space="preserve"> </w:t>
      </w:r>
      <w:r w:rsidRPr="00AF36B7">
        <w:rPr>
          <w:sz w:val="28"/>
          <w:szCs w:val="28"/>
          <w:lang w:val="it-IT"/>
        </w:rPr>
        <w:t>după cum urmează</w:t>
      </w:r>
      <w:r w:rsidRPr="00AF36B7">
        <w:rPr>
          <w:bCs/>
          <w:sz w:val="28"/>
          <w:szCs w:val="28"/>
        </w:rPr>
        <w:t>:</w:t>
      </w:r>
    </w:p>
    <w:p w:rsidR="00323A06" w:rsidRPr="00AF36B7" w:rsidRDefault="00323A06" w:rsidP="00323A06">
      <w:pPr>
        <w:numPr>
          <w:ilvl w:val="0"/>
          <w:numId w:val="13"/>
        </w:numPr>
        <w:tabs>
          <w:tab w:val="left" w:pos="426"/>
        </w:tabs>
        <w:ind w:left="0" w:firstLine="0"/>
        <w:rPr>
          <w:sz w:val="28"/>
          <w:szCs w:val="28"/>
          <w:lang w:val="it-IT"/>
        </w:rPr>
      </w:pPr>
      <w:r w:rsidRPr="00AF36B7">
        <w:rPr>
          <w:bCs/>
          <w:sz w:val="28"/>
          <w:szCs w:val="28"/>
        </w:rPr>
        <w:t>la s</w:t>
      </w:r>
      <w:r w:rsidRPr="00AF36B7">
        <w:rPr>
          <w:sz w:val="28"/>
          <w:szCs w:val="28"/>
          <w:lang w:val="it-IT"/>
        </w:rPr>
        <w:t xml:space="preserve">taţia de epurare Movila Miresii: reziduu fix, </w:t>
      </w:r>
      <w:r w:rsidRPr="00AF36B7">
        <w:rPr>
          <w:sz w:val="28"/>
          <w:szCs w:val="28"/>
        </w:rPr>
        <w:t>c</w:t>
      </w:r>
      <w:r w:rsidRPr="00AF36B7">
        <w:rPr>
          <w:sz w:val="28"/>
          <w:szCs w:val="28"/>
          <w:lang w:val="it-IT"/>
        </w:rPr>
        <w:t xml:space="preserve">onsum chimic de oxigen (CCOCr), </w:t>
      </w:r>
      <w:r w:rsidRPr="00AF36B7">
        <w:rPr>
          <w:sz w:val="28"/>
          <w:szCs w:val="28"/>
        </w:rPr>
        <w:t>consum biochimic de oxigen (CBO</w:t>
      </w:r>
      <w:r w:rsidRPr="00AF36B7">
        <w:rPr>
          <w:sz w:val="28"/>
          <w:szCs w:val="28"/>
          <w:vertAlign w:val="subscript"/>
        </w:rPr>
        <w:t>5</w:t>
      </w:r>
      <w:r w:rsidRPr="00AF36B7">
        <w:rPr>
          <w:sz w:val="28"/>
          <w:szCs w:val="28"/>
        </w:rPr>
        <w:t>),</w:t>
      </w:r>
      <w:r w:rsidRPr="00AF36B7">
        <w:rPr>
          <w:bCs/>
          <w:sz w:val="28"/>
          <w:szCs w:val="28"/>
        </w:rPr>
        <w:t xml:space="preserve"> azot amoniacal (NH</w:t>
      </w:r>
      <w:r w:rsidRPr="00AF36B7">
        <w:rPr>
          <w:bCs/>
          <w:sz w:val="28"/>
          <w:szCs w:val="28"/>
          <w:vertAlign w:val="subscript"/>
        </w:rPr>
        <w:t>4</w:t>
      </w:r>
      <w:r w:rsidRPr="00AF36B7">
        <w:rPr>
          <w:bCs/>
          <w:sz w:val="28"/>
          <w:szCs w:val="28"/>
          <w:vertAlign w:val="superscript"/>
        </w:rPr>
        <w:t>+</w:t>
      </w:r>
      <w:r w:rsidRPr="00AF36B7">
        <w:rPr>
          <w:bCs/>
          <w:sz w:val="28"/>
          <w:szCs w:val="28"/>
        </w:rPr>
        <w:t>) și substanțe extractibile</w:t>
      </w:r>
      <w:r w:rsidRPr="00AF36B7">
        <w:t xml:space="preserve">  </w:t>
      </w:r>
      <w:r w:rsidRPr="00AF36B7">
        <w:rPr>
          <w:sz w:val="28"/>
          <w:szCs w:val="28"/>
        </w:rPr>
        <w:t>î</w:t>
      </w:r>
      <w:r w:rsidRPr="00AF36B7">
        <w:rPr>
          <w:bCs/>
          <w:sz w:val="28"/>
          <w:szCs w:val="28"/>
        </w:rPr>
        <w:t>n solvenți organici</w:t>
      </w:r>
      <w:r w:rsidRPr="00AF36B7">
        <w:rPr>
          <w:sz w:val="28"/>
          <w:szCs w:val="28"/>
          <w:lang w:val="it-IT"/>
        </w:rPr>
        <w:t xml:space="preserve">; </w:t>
      </w:r>
    </w:p>
    <w:p w:rsidR="00323A06" w:rsidRPr="00AF36B7" w:rsidRDefault="00323A06" w:rsidP="00323A06">
      <w:pPr>
        <w:numPr>
          <w:ilvl w:val="0"/>
          <w:numId w:val="13"/>
        </w:numPr>
        <w:tabs>
          <w:tab w:val="left" w:pos="426"/>
        </w:tabs>
        <w:ind w:left="0" w:firstLine="0"/>
        <w:rPr>
          <w:sz w:val="28"/>
          <w:szCs w:val="28"/>
          <w:lang w:val="it-IT"/>
        </w:rPr>
      </w:pPr>
      <w:r w:rsidRPr="00AF36B7">
        <w:rPr>
          <w:bCs/>
          <w:sz w:val="28"/>
          <w:szCs w:val="28"/>
        </w:rPr>
        <w:t>la stația de epurare Însurăței: azot total (N</w:t>
      </w:r>
      <w:r w:rsidRPr="00AF36B7">
        <w:rPr>
          <w:bCs/>
          <w:sz w:val="28"/>
          <w:szCs w:val="28"/>
          <w:vertAlign w:val="subscript"/>
        </w:rPr>
        <w:t>tot</w:t>
      </w:r>
      <w:r w:rsidRPr="00AF36B7">
        <w:rPr>
          <w:bCs/>
          <w:sz w:val="28"/>
          <w:szCs w:val="28"/>
        </w:rPr>
        <w:t>) și fosfor total (P</w:t>
      </w:r>
      <w:r w:rsidRPr="00AF36B7">
        <w:rPr>
          <w:bCs/>
          <w:sz w:val="28"/>
          <w:szCs w:val="28"/>
          <w:vertAlign w:val="subscript"/>
        </w:rPr>
        <w:t>tot</w:t>
      </w:r>
      <w:r w:rsidRPr="00AF36B7">
        <w:rPr>
          <w:bCs/>
          <w:sz w:val="28"/>
          <w:szCs w:val="28"/>
        </w:rPr>
        <w:t>).</w:t>
      </w:r>
    </w:p>
    <w:p w:rsidR="00E06A82" w:rsidRPr="00052666" w:rsidRDefault="00E06A82" w:rsidP="00DA7E93">
      <w:pPr>
        <w:ind w:left="720" w:firstLine="720"/>
        <w:rPr>
          <w:bCs/>
          <w:sz w:val="28"/>
          <w:szCs w:val="28"/>
          <w:lang w:val="it-IT"/>
        </w:rPr>
      </w:pPr>
    </w:p>
    <w:p w:rsidR="00BA3376" w:rsidRDefault="004B70F2" w:rsidP="007831C3">
      <w:pPr>
        <w:jc w:val="center"/>
        <w:rPr>
          <w:b/>
          <w:bCs/>
          <w:sz w:val="28"/>
          <w:szCs w:val="28"/>
        </w:rPr>
      </w:pPr>
      <w:r w:rsidRPr="00052666">
        <w:rPr>
          <w:b/>
          <w:bCs/>
          <w:sz w:val="28"/>
          <w:szCs w:val="28"/>
        </w:rPr>
        <w:lastRenderedPageBreak/>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8F2D56" w:rsidRPr="005C4389" w:rsidRDefault="008F2D56" w:rsidP="008F2D56">
      <w:pPr>
        <w:jc w:val="both"/>
        <w:rPr>
          <w:sz w:val="28"/>
          <w:szCs w:val="28"/>
          <w:lang w:val="pt-BR"/>
        </w:rPr>
      </w:pPr>
      <w:r w:rsidRPr="005C4389">
        <w:rPr>
          <w:sz w:val="28"/>
          <w:szCs w:val="28"/>
          <w:lang w:val="it-IT"/>
        </w:rPr>
        <w:t xml:space="preserve">În luna </w:t>
      </w:r>
      <w:r>
        <w:rPr>
          <w:sz w:val="28"/>
          <w:szCs w:val="28"/>
          <w:lang w:val="it-IT"/>
        </w:rPr>
        <w:t>aprilie 2019</w:t>
      </w:r>
      <w:r w:rsidRPr="005C4389">
        <w:rPr>
          <w:sz w:val="28"/>
          <w:szCs w:val="28"/>
          <w:lang w:val="it-IT"/>
        </w:rPr>
        <w:t xml:space="preserve">,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8F2D56" w:rsidRPr="0051506B" w:rsidRDefault="008F2D56" w:rsidP="008F2D56">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8F2D56" w:rsidRPr="008F2D56" w:rsidRDefault="008F2D56" w:rsidP="008F2D56">
      <w:pPr>
        <w:pStyle w:val="Listparagraf"/>
        <w:numPr>
          <w:ilvl w:val="0"/>
          <w:numId w:val="16"/>
        </w:numPr>
        <w:spacing w:after="0" w:line="240" w:lineRule="auto"/>
        <w:ind w:left="1068"/>
        <w:rPr>
          <w:rFonts w:ascii="Times New Roman" w:hAnsi="Times New Roman"/>
          <w:b/>
          <w:sz w:val="28"/>
          <w:szCs w:val="28"/>
          <w:lang w:val="it-IT"/>
        </w:rPr>
      </w:pPr>
      <w:r w:rsidRPr="006769AC">
        <w:rPr>
          <w:rFonts w:ascii="Times New Roman" w:hAnsi="Times New Roman"/>
          <w:sz w:val="28"/>
          <w:szCs w:val="28"/>
          <w:lang w:val="it-IT"/>
        </w:rPr>
        <w:t xml:space="preserve">substanțe </w:t>
      </w:r>
      <w:r w:rsidRPr="008F2D56">
        <w:rPr>
          <w:rFonts w:ascii="Times New Roman" w:hAnsi="Times New Roman"/>
          <w:sz w:val="28"/>
          <w:szCs w:val="28"/>
          <w:lang w:val="it-IT"/>
        </w:rPr>
        <w:t>extractibile cu solvenți organici la :</w:t>
      </w:r>
      <w:r w:rsidRPr="008F2D56">
        <w:rPr>
          <w:rFonts w:ascii="Times New Roman" w:hAnsi="Times New Roman"/>
          <w:sz w:val="28"/>
          <w:szCs w:val="28"/>
        </w:rPr>
        <w:t xml:space="preserve"> SC Alpiline SRL, SC LGM Carpet Wash SRL, SC, SC Igicol SRL; </w:t>
      </w:r>
    </w:p>
    <w:p w:rsidR="008F2D56" w:rsidRPr="008F2D56" w:rsidRDefault="008F2D56" w:rsidP="008F2D56">
      <w:pPr>
        <w:pStyle w:val="Listparagraf"/>
        <w:numPr>
          <w:ilvl w:val="0"/>
          <w:numId w:val="16"/>
        </w:numPr>
        <w:spacing w:after="0" w:line="240" w:lineRule="auto"/>
        <w:ind w:left="1068"/>
        <w:rPr>
          <w:rFonts w:ascii="Times New Roman" w:hAnsi="Times New Roman"/>
          <w:b/>
          <w:sz w:val="28"/>
          <w:szCs w:val="28"/>
          <w:lang w:val="pt-BR"/>
        </w:rPr>
      </w:pPr>
      <w:r w:rsidRPr="008F2D56">
        <w:rPr>
          <w:rFonts w:ascii="Times New Roman" w:hAnsi="Times New Roman"/>
          <w:sz w:val="28"/>
          <w:szCs w:val="28"/>
          <w:lang w:val="it-IT"/>
        </w:rPr>
        <w:t>substanțe extractibile cu solvenți organici şi CCOCr:  SC Kodera Meat SRL.</w:t>
      </w:r>
    </w:p>
    <w:p w:rsidR="00E6345F" w:rsidRPr="00052666" w:rsidRDefault="00E6345F" w:rsidP="006F2A6B">
      <w:pPr>
        <w:jc w:val="both"/>
        <w:rPr>
          <w:b/>
          <w:bCs/>
          <w:sz w:val="28"/>
          <w:szCs w:val="28"/>
        </w:rPr>
      </w:pPr>
    </w:p>
    <w:p w:rsidR="003F5511" w:rsidRPr="00052666" w:rsidRDefault="005C50CB" w:rsidP="000625BF">
      <w:pPr>
        <w:pStyle w:val="Titlu1"/>
        <w:jc w:val="left"/>
        <w:rPr>
          <w:b w:val="0"/>
        </w:rPr>
      </w:pPr>
      <w:r w:rsidRPr="00052666">
        <w:rPr>
          <w:rFonts w:ascii="Arial" w:hAnsi="Arial" w:cs="Arial"/>
        </w:rPr>
        <w:t xml:space="preserve">  3. </w:t>
      </w:r>
      <w:r w:rsidRPr="00052666">
        <w:rPr>
          <w:sz w:val="28"/>
          <w:szCs w:val="28"/>
        </w:rPr>
        <w:t>REŢEAUA AUTOMATĂ DE MONITORIZARE A CALITĂŢII AERULUI</w:t>
      </w: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6F586A" w:rsidRDefault="0084796D" w:rsidP="000625BF">
      <w:pPr>
        <w:ind w:firstLine="720"/>
        <w:jc w:val="both"/>
        <w:rPr>
          <w:b/>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71297A" w:rsidRPr="003F6B8D" w:rsidRDefault="0071297A" w:rsidP="0071297A">
      <w:pPr>
        <w:ind w:firstLine="720"/>
        <w:jc w:val="center"/>
        <w:rPr>
          <w:b/>
          <w:sz w:val="28"/>
          <w:szCs w:val="28"/>
        </w:rPr>
      </w:pPr>
      <w:r w:rsidRPr="003F6B8D">
        <w:rPr>
          <w:b/>
          <w:sz w:val="28"/>
          <w:szCs w:val="28"/>
        </w:rPr>
        <w:t>Poluanţii monitorizaţi</w:t>
      </w:r>
    </w:p>
    <w:p w:rsidR="0071297A" w:rsidRPr="00BF6FD0" w:rsidRDefault="0071297A" w:rsidP="0071297A">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71297A" w:rsidRPr="00BF6FD0" w:rsidTr="00001DFC">
        <w:trPr>
          <w:trHeight w:val="544"/>
          <w:jc w:val="center"/>
        </w:trPr>
        <w:tc>
          <w:tcPr>
            <w:tcW w:w="936"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71297A" w:rsidRPr="00BF6FD0" w:rsidRDefault="0071297A" w:rsidP="00001DFC">
            <w:pPr>
              <w:jc w:val="center"/>
              <w:rPr>
                <w:sz w:val="22"/>
                <w:szCs w:val="22"/>
              </w:rPr>
            </w:pPr>
            <w:r w:rsidRPr="00BF6FD0">
              <w:rPr>
                <w:sz w:val="22"/>
                <w:szCs w:val="22"/>
              </w:rPr>
              <w:t xml:space="preserve">Limita </w:t>
            </w:r>
          </w:p>
        </w:tc>
      </w:tr>
      <w:tr w:rsidR="0071297A" w:rsidRPr="00BF6FD0" w:rsidTr="00001DFC">
        <w:trPr>
          <w:trHeight w:val="254"/>
          <w:jc w:val="center"/>
        </w:trPr>
        <w:tc>
          <w:tcPr>
            <w:tcW w:w="936" w:type="dxa"/>
            <w:vMerge w:val="restart"/>
            <w:tcBorders>
              <w:top w:val="double" w:sz="4" w:space="0" w:color="auto"/>
            </w:tcBorders>
            <w:vAlign w:val="center"/>
          </w:tcPr>
          <w:p w:rsidR="0071297A" w:rsidRPr="00BF6FD0" w:rsidRDefault="0071297A" w:rsidP="00001DFC">
            <w:pPr>
              <w:jc w:val="center"/>
            </w:pPr>
            <w:r w:rsidRPr="00BF6FD0">
              <w:t>BR1</w:t>
            </w:r>
          </w:p>
        </w:tc>
        <w:tc>
          <w:tcPr>
            <w:tcW w:w="1136" w:type="dxa"/>
            <w:vMerge w:val="restart"/>
            <w:tcBorders>
              <w:top w:val="double" w:sz="4" w:space="0" w:color="auto"/>
            </w:tcBorders>
            <w:vAlign w:val="center"/>
          </w:tcPr>
          <w:p w:rsidR="0071297A" w:rsidRPr="00BF6FD0" w:rsidRDefault="0071297A" w:rsidP="00001DFC">
            <w:pPr>
              <w:jc w:val="center"/>
            </w:pPr>
            <w:r w:rsidRPr="00BF6FD0">
              <w:t>Trafic</w:t>
            </w:r>
          </w:p>
        </w:tc>
        <w:tc>
          <w:tcPr>
            <w:tcW w:w="1385" w:type="dxa"/>
            <w:tcBorders>
              <w:top w:val="double" w:sz="4" w:space="0" w:color="auto"/>
            </w:tcBorders>
          </w:tcPr>
          <w:p w:rsidR="0071297A" w:rsidRPr="00BF6FD0" w:rsidRDefault="0071297A" w:rsidP="00001DFC">
            <w:pPr>
              <w:jc w:val="center"/>
            </w:pPr>
            <w:r w:rsidRPr="00BF6FD0">
              <w:t>SO</w:t>
            </w:r>
            <w:r w:rsidRPr="00BF6FD0">
              <w:rPr>
                <w:vertAlign w:val="subscript"/>
              </w:rPr>
              <w:t>2</w:t>
            </w:r>
          </w:p>
        </w:tc>
        <w:tc>
          <w:tcPr>
            <w:tcW w:w="868" w:type="dxa"/>
            <w:tcBorders>
              <w:top w:val="double" w:sz="4" w:space="0" w:color="auto"/>
            </w:tcBorders>
          </w:tcPr>
          <w:p w:rsidR="0071297A" w:rsidRPr="00BF6FD0" w:rsidRDefault="0071297A" w:rsidP="00001DFC">
            <w:pPr>
              <w:jc w:val="center"/>
            </w:pPr>
            <w:r>
              <w:t>6.01</w:t>
            </w:r>
          </w:p>
        </w:tc>
        <w:tc>
          <w:tcPr>
            <w:tcW w:w="1054" w:type="dxa"/>
            <w:tcBorders>
              <w:top w:val="double" w:sz="4" w:space="0" w:color="auto"/>
            </w:tcBorders>
          </w:tcPr>
          <w:p w:rsidR="0071297A" w:rsidRPr="00BF6FD0" w:rsidRDefault="0071297A" w:rsidP="00001DFC">
            <w:pPr>
              <w:jc w:val="center"/>
            </w:pPr>
            <w:r>
              <w:t>15.45</w:t>
            </w:r>
          </w:p>
        </w:tc>
        <w:tc>
          <w:tcPr>
            <w:tcW w:w="939" w:type="dxa"/>
            <w:tcBorders>
              <w:top w:val="double" w:sz="4" w:space="0" w:color="auto"/>
            </w:tcBorders>
          </w:tcPr>
          <w:p w:rsidR="0071297A" w:rsidRPr="00BF6FD0" w:rsidRDefault="0071297A" w:rsidP="00001DFC">
            <w:pPr>
              <w:jc w:val="center"/>
            </w:pPr>
            <w:r>
              <w:t>4.73</w:t>
            </w:r>
          </w:p>
        </w:tc>
        <w:tc>
          <w:tcPr>
            <w:tcW w:w="1276" w:type="dxa"/>
            <w:tcBorders>
              <w:top w:val="double" w:sz="4" w:space="0" w:color="auto"/>
            </w:tcBorders>
          </w:tcPr>
          <w:p w:rsidR="0071297A" w:rsidRPr="00BF6FD0" w:rsidRDefault="0071297A" w:rsidP="00001DFC">
            <w:pPr>
              <w:jc w:val="center"/>
            </w:pPr>
            <w:r>
              <w:t>684</w:t>
            </w:r>
          </w:p>
        </w:tc>
        <w:tc>
          <w:tcPr>
            <w:tcW w:w="851" w:type="dxa"/>
            <w:tcBorders>
              <w:top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1297A" w:rsidRPr="00BF6FD0" w:rsidRDefault="0071297A" w:rsidP="00001DFC">
            <w:pPr>
              <w:jc w:val="center"/>
            </w:pPr>
            <w:r w:rsidRPr="00BF6FD0">
              <w:t>350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p>
        </w:tc>
        <w:tc>
          <w:tcPr>
            <w:tcW w:w="868" w:type="dxa"/>
          </w:tcPr>
          <w:p w:rsidR="0071297A" w:rsidRPr="00BF6FD0" w:rsidRDefault="0071297A" w:rsidP="00001DFC">
            <w:pPr>
              <w:jc w:val="center"/>
            </w:pPr>
            <w:r>
              <w:t>8.09</w:t>
            </w:r>
          </w:p>
        </w:tc>
        <w:tc>
          <w:tcPr>
            <w:tcW w:w="1054" w:type="dxa"/>
          </w:tcPr>
          <w:p w:rsidR="0071297A" w:rsidRPr="00BF6FD0" w:rsidRDefault="0071297A" w:rsidP="00001DFC">
            <w:pPr>
              <w:jc w:val="center"/>
            </w:pPr>
            <w:r>
              <w:t>79.4</w:t>
            </w:r>
          </w:p>
        </w:tc>
        <w:tc>
          <w:tcPr>
            <w:tcW w:w="939" w:type="dxa"/>
          </w:tcPr>
          <w:p w:rsidR="0071297A" w:rsidRPr="00BF6FD0" w:rsidRDefault="0071297A" w:rsidP="00001DFC">
            <w:pPr>
              <w:jc w:val="center"/>
            </w:pPr>
            <w:r>
              <w:t>0.26</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r w:rsidRPr="00BF6FD0">
              <w:rPr>
                <w:vertAlign w:val="subscript"/>
              </w:rPr>
              <w:t>2</w:t>
            </w:r>
          </w:p>
        </w:tc>
        <w:tc>
          <w:tcPr>
            <w:tcW w:w="868" w:type="dxa"/>
          </w:tcPr>
          <w:p w:rsidR="0071297A" w:rsidRPr="00BF6FD0" w:rsidRDefault="0071297A" w:rsidP="00001DFC">
            <w:pPr>
              <w:jc w:val="center"/>
            </w:pPr>
            <w:r>
              <w:t>23.19</w:t>
            </w:r>
          </w:p>
        </w:tc>
        <w:tc>
          <w:tcPr>
            <w:tcW w:w="1054" w:type="dxa"/>
          </w:tcPr>
          <w:p w:rsidR="0071297A" w:rsidRPr="00BF6FD0" w:rsidRDefault="0071297A" w:rsidP="00001DFC">
            <w:pPr>
              <w:jc w:val="center"/>
            </w:pPr>
            <w:r>
              <w:t>73.1</w:t>
            </w:r>
          </w:p>
        </w:tc>
        <w:tc>
          <w:tcPr>
            <w:tcW w:w="939" w:type="dxa"/>
          </w:tcPr>
          <w:p w:rsidR="0071297A" w:rsidRPr="00BF6FD0" w:rsidRDefault="0071297A" w:rsidP="00001DFC">
            <w:pPr>
              <w:jc w:val="center"/>
            </w:pPr>
            <w:r>
              <w:t>6.2</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w:t>
            </w:r>
            <w:r>
              <w:t>O</w:t>
            </w:r>
            <w:r w:rsidRPr="00BF6FD0">
              <w:t>x</w:t>
            </w:r>
          </w:p>
        </w:tc>
        <w:tc>
          <w:tcPr>
            <w:tcW w:w="868" w:type="dxa"/>
          </w:tcPr>
          <w:p w:rsidR="0071297A" w:rsidRPr="00BF6FD0" w:rsidRDefault="0071297A" w:rsidP="00001DFC">
            <w:pPr>
              <w:jc w:val="center"/>
            </w:pPr>
            <w:r>
              <w:t>35.35</w:t>
            </w:r>
          </w:p>
        </w:tc>
        <w:tc>
          <w:tcPr>
            <w:tcW w:w="1054" w:type="dxa"/>
          </w:tcPr>
          <w:p w:rsidR="0071297A" w:rsidRPr="00BF6FD0" w:rsidRDefault="0071297A" w:rsidP="00001DFC">
            <w:pPr>
              <w:jc w:val="center"/>
            </w:pPr>
            <w:r>
              <w:t>192.5</w:t>
            </w:r>
          </w:p>
        </w:tc>
        <w:tc>
          <w:tcPr>
            <w:tcW w:w="939" w:type="dxa"/>
          </w:tcPr>
          <w:p w:rsidR="0071297A" w:rsidRPr="00BF6FD0" w:rsidRDefault="0071297A" w:rsidP="00001DFC">
            <w:pPr>
              <w:jc w:val="center"/>
            </w:pPr>
            <w:r>
              <w:t>11.79</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30/an</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CO</w:t>
            </w:r>
          </w:p>
        </w:tc>
        <w:tc>
          <w:tcPr>
            <w:tcW w:w="868" w:type="dxa"/>
          </w:tcPr>
          <w:p w:rsidR="0071297A" w:rsidRPr="00BF6FD0" w:rsidRDefault="0071297A" w:rsidP="00001DFC">
            <w:pPr>
              <w:jc w:val="center"/>
            </w:pPr>
            <w:r>
              <w:t>0.11</w:t>
            </w:r>
          </w:p>
        </w:tc>
        <w:tc>
          <w:tcPr>
            <w:tcW w:w="1054" w:type="dxa"/>
          </w:tcPr>
          <w:p w:rsidR="0071297A" w:rsidRPr="00BF6FD0" w:rsidRDefault="0071297A" w:rsidP="00001DFC">
            <w:pPr>
              <w:jc w:val="center"/>
            </w:pPr>
            <w:r>
              <w:t>1.34</w:t>
            </w:r>
          </w:p>
        </w:tc>
        <w:tc>
          <w:tcPr>
            <w:tcW w:w="939" w:type="dxa"/>
          </w:tcPr>
          <w:p w:rsidR="0071297A" w:rsidRPr="00BF6FD0" w:rsidRDefault="0071297A" w:rsidP="00001DFC">
            <w:pPr>
              <w:jc w:val="center"/>
            </w:pPr>
            <w:r>
              <w:t>0</w:t>
            </w:r>
          </w:p>
        </w:tc>
        <w:tc>
          <w:tcPr>
            <w:tcW w:w="1276" w:type="dxa"/>
          </w:tcPr>
          <w:p w:rsidR="0071297A" w:rsidRPr="00BF6FD0" w:rsidRDefault="0071297A" w:rsidP="00001DFC">
            <w:pPr>
              <w:jc w:val="center"/>
            </w:pPr>
            <w:r>
              <w:t>690</w:t>
            </w:r>
          </w:p>
        </w:tc>
        <w:tc>
          <w:tcPr>
            <w:tcW w:w="851" w:type="dxa"/>
          </w:tcPr>
          <w:p w:rsidR="0071297A" w:rsidRPr="008252CA" w:rsidRDefault="0071297A" w:rsidP="00001DFC">
            <w:pPr>
              <w:jc w:val="center"/>
              <w:rPr>
                <w:sz w:val="20"/>
                <w:szCs w:val="20"/>
              </w:rPr>
            </w:pPr>
            <w:r w:rsidRPr="008252CA">
              <w:rPr>
                <w:sz w:val="20"/>
                <w:szCs w:val="20"/>
              </w:rPr>
              <w:t>mg/m</w:t>
            </w:r>
            <w:r w:rsidRPr="008252CA">
              <w:rPr>
                <w:sz w:val="20"/>
                <w:szCs w:val="20"/>
                <w:vertAlign w:val="superscript"/>
              </w:rPr>
              <w:t>3</w:t>
            </w:r>
          </w:p>
        </w:tc>
        <w:tc>
          <w:tcPr>
            <w:tcW w:w="850" w:type="dxa"/>
          </w:tcPr>
          <w:p w:rsidR="0071297A" w:rsidRPr="00BF6FD0" w:rsidRDefault="0071297A" w:rsidP="00001DFC">
            <w:pPr>
              <w:jc w:val="center"/>
            </w:pPr>
            <w:r w:rsidRPr="00BF6FD0">
              <w:t>10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Benzen</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t>7</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Borders>
              <w:bottom w:val="single" w:sz="4" w:space="0" w:color="auto"/>
            </w:tcBorders>
          </w:tcPr>
          <w:p w:rsidR="0071297A" w:rsidRPr="00BF6FD0" w:rsidRDefault="0071297A" w:rsidP="00001DFC">
            <w:pPr>
              <w:jc w:val="center"/>
            </w:pPr>
            <w:r w:rsidRPr="00BF6FD0">
              <w:t>PM10</w:t>
            </w:r>
            <w:r>
              <w:t xml:space="preserve"> nef.</w:t>
            </w:r>
          </w:p>
        </w:tc>
        <w:tc>
          <w:tcPr>
            <w:tcW w:w="868" w:type="dxa"/>
            <w:tcBorders>
              <w:bottom w:val="single" w:sz="4" w:space="0" w:color="auto"/>
            </w:tcBorders>
          </w:tcPr>
          <w:p w:rsidR="0071297A" w:rsidRPr="00BF6FD0" w:rsidRDefault="0071297A" w:rsidP="00001DFC">
            <w:pPr>
              <w:jc w:val="center"/>
            </w:pPr>
            <w:r>
              <w:t>-</w:t>
            </w:r>
          </w:p>
        </w:tc>
        <w:tc>
          <w:tcPr>
            <w:tcW w:w="1054" w:type="dxa"/>
            <w:tcBorders>
              <w:bottom w:val="single" w:sz="4" w:space="0" w:color="auto"/>
            </w:tcBorders>
          </w:tcPr>
          <w:p w:rsidR="0071297A" w:rsidRPr="00BF6FD0" w:rsidRDefault="0071297A" w:rsidP="00001DFC">
            <w:pPr>
              <w:jc w:val="center"/>
            </w:pPr>
            <w:r>
              <w:t>-</w:t>
            </w:r>
          </w:p>
        </w:tc>
        <w:tc>
          <w:tcPr>
            <w:tcW w:w="939" w:type="dxa"/>
            <w:tcBorders>
              <w:bottom w:val="single" w:sz="4" w:space="0" w:color="auto"/>
            </w:tcBorders>
          </w:tcPr>
          <w:p w:rsidR="0071297A" w:rsidRPr="00BF6FD0" w:rsidRDefault="0071297A" w:rsidP="00001DFC">
            <w:pPr>
              <w:jc w:val="center"/>
            </w:pPr>
            <w:r>
              <w:t>-</w:t>
            </w:r>
          </w:p>
        </w:tc>
        <w:tc>
          <w:tcPr>
            <w:tcW w:w="1276" w:type="dxa"/>
            <w:tcBorders>
              <w:bottom w:val="single" w:sz="4" w:space="0" w:color="auto"/>
            </w:tcBorders>
          </w:tcPr>
          <w:p w:rsidR="0071297A" w:rsidRPr="00BF6FD0" w:rsidRDefault="0071297A" w:rsidP="00001DFC">
            <w:pPr>
              <w:jc w:val="center"/>
            </w:pPr>
            <w:r>
              <w:t>-</w:t>
            </w:r>
          </w:p>
        </w:tc>
        <w:tc>
          <w:tcPr>
            <w:tcW w:w="851" w:type="dxa"/>
            <w:tcBorders>
              <w:bottom w:val="sing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1297A" w:rsidRPr="00BF6FD0" w:rsidRDefault="0071297A" w:rsidP="00001DFC">
            <w:pPr>
              <w:jc w:val="center"/>
            </w:pPr>
            <w:r w:rsidRPr="00BF6FD0">
              <w:t>50</w:t>
            </w:r>
          </w:p>
        </w:tc>
      </w:tr>
      <w:tr w:rsidR="0071297A" w:rsidRPr="00BF6FD0" w:rsidTr="00001DFC">
        <w:trPr>
          <w:trHeight w:val="128"/>
          <w:jc w:val="center"/>
        </w:trPr>
        <w:tc>
          <w:tcPr>
            <w:tcW w:w="936" w:type="dxa"/>
            <w:vMerge/>
            <w:tcBorders>
              <w:bottom w:val="double" w:sz="4" w:space="0" w:color="auto"/>
            </w:tcBorders>
          </w:tcPr>
          <w:p w:rsidR="0071297A" w:rsidRPr="00BF6FD0" w:rsidRDefault="0071297A" w:rsidP="00001DFC">
            <w:pPr>
              <w:jc w:val="center"/>
            </w:pPr>
          </w:p>
        </w:tc>
        <w:tc>
          <w:tcPr>
            <w:tcW w:w="1136" w:type="dxa"/>
            <w:vMerge/>
            <w:tcBorders>
              <w:bottom w:val="double" w:sz="4" w:space="0" w:color="auto"/>
            </w:tcBorders>
          </w:tcPr>
          <w:p w:rsidR="0071297A" w:rsidRPr="00BF6FD0" w:rsidRDefault="0071297A" w:rsidP="00001DFC">
            <w:pPr>
              <w:jc w:val="center"/>
            </w:pPr>
          </w:p>
        </w:tc>
        <w:tc>
          <w:tcPr>
            <w:tcW w:w="1385" w:type="dxa"/>
            <w:tcBorders>
              <w:bottom w:val="double" w:sz="4" w:space="0" w:color="auto"/>
            </w:tcBorders>
          </w:tcPr>
          <w:p w:rsidR="0071297A" w:rsidRPr="00BF6FD0" w:rsidRDefault="0071297A" w:rsidP="00001DFC">
            <w:pPr>
              <w:jc w:val="center"/>
            </w:pPr>
            <w:r w:rsidRPr="00BF6FD0">
              <w:t>PM10</w:t>
            </w:r>
            <w:r>
              <w:t xml:space="preserve"> grv.</w:t>
            </w:r>
          </w:p>
        </w:tc>
        <w:tc>
          <w:tcPr>
            <w:tcW w:w="868" w:type="dxa"/>
            <w:tcBorders>
              <w:bottom w:val="double" w:sz="4" w:space="0" w:color="auto"/>
            </w:tcBorders>
          </w:tcPr>
          <w:p w:rsidR="0071297A" w:rsidRPr="00BF6FD0" w:rsidRDefault="0071297A" w:rsidP="00001DFC">
            <w:pPr>
              <w:jc w:val="center"/>
            </w:pPr>
            <w:r>
              <w:t>-</w:t>
            </w:r>
          </w:p>
        </w:tc>
        <w:tc>
          <w:tcPr>
            <w:tcW w:w="1054" w:type="dxa"/>
            <w:tcBorders>
              <w:bottom w:val="double" w:sz="4" w:space="0" w:color="auto"/>
            </w:tcBorders>
          </w:tcPr>
          <w:p w:rsidR="0071297A" w:rsidRPr="00BF6FD0" w:rsidRDefault="0071297A" w:rsidP="00001DFC">
            <w:pPr>
              <w:jc w:val="center"/>
            </w:pPr>
            <w:r>
              <w:t>-</w:t>
            </w:r>
          </w:p>
        </w:tc>
        <w:tc>
          <w:tcPr>
            <w:tcW w:w="939" w:type="dxa"/>
            <w:tcBorders>
              <w:bottom w:val="double" w:sz="4" w:space="0" w:color="auto"/>
            </w:tcBorders>
          </w:tcPr>
          <w:p w:rsidR="0071297A" w:rsidRPr="00BF6FD0" w:rsidRDefault="0071297A" w:rsidP="00001DFC">
            <w:pPr>
              <w:jc w:val="center"/>
            </w:pPr>
            <w:r>
              <w:t>-</w:t>
            </w:r>
          </w:p>
        </w:tc>
        <w:tc>
          <w:tcPr>
            <w:tcW w:w="1276" w:type="dxa"/>
            <w:tcBorders>
              <w:bottom w:val="double" w:sz="4" w:space="0" w:color="auto"/>
            </w:tcBorders>
          </w:tcPr>
          <w:p w:rsidR="0071297A" w:rsidRPr="00BF6FD0" w:rsidRDefault="0071297A" w:rsidP="00001DFC">
            <w:pPr>
              <w:jc w:val="center"/>
            </w:pPr>
            <w:r>
              <w:t>-</w:t>
            </w:r>
          </w:p>
        </w:tc>
        <w:tc>
          <w:tcPr>
            <w:tcW w:w="851" w:type="dxa"/>
            <w:tcBorders>
              <w:bottom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1297A" w:rsidRPr="00BF6FD0" w:rsidRDefault="0071297A" w:rsidP="00001DFC">
            <w:pPr>
              <w:jc w:val="center"/>
            </w:pPr>
            <w:r w:rsidRPr="00BF6FD0">
              <w:t>50</w:t>
            </w:r>
          </w:p>
        </w:tc>
      </w:tr>
      <w:tr w:rsidR="0071297A" w:rsidRPr="00BF6FD0" w:rsidTr="00001DFC">
        <w:trPr>
          <w:trHeight w:val="254"/>
          <w:jc w:val="center"/>
        </w:trPr>
        <w:tc>
          <w:tcPr>
            <w:tcW w:w="936" w:type="dxa"/>
            <w:vMerge w:val="restart"/>
            <w:tcBorders>
              <w:top w:val="double" w:sz="4" w:space="0" w:color="auto"/>
            </w:tcBorders>
            <w:vAlign w:val="center"/>
          </w:tcPr>
          <w:p w:rsidR="0071297A" w:rsidRPr="00BF6FD0" w:rsidRDefault="0071297A" w:rsidP="00001DFC">
            <w:pPr>
              <w:jc w:val="center"/>
            </w:pPr>
            <w:r w:rsidRPr="00BF6FD0">
              <w:lastRenderedPageBreak/>
              <w:t>BR2</w:t>
            </w:r>
          </w:p>
        </w:tc>
        <w:tc>
          <w:tcPr>
            <w:tcW w:w="1136" w:type="dxa"/>
            <w:vMerge w:val="restart"/>
            <w:tcBorders>
              <w:top w:val="double" w:sz="4" w:space="0" w:color="auto"/>
            </w:tcBorders>
            <w:vAlign w:val="center"/>
          </w:tcPr>
          <w:p w:rsidR="0071297A" w:rsidRPr="00BF6FD0" w:rsidRDefault="0071297A" w:rsidP="00001DFC">
            <w:pPr>
              <w:jc w:val="center"/>
            </w:pPr>
            <w:r w:rsidRPr="00BF6FD0">
              <w:t>Urban</w:t>
            </w:r>
          </w:p>
        </w:tc>
        <w:tc>
          <w:tcPr>
            <w:tcW w:w="1385" w:type="dxa"/>
            <w:tcBorders>
              <w:top w:val="double" w:sz="4" w:space="0" w:color="auto"/>
            </w:tcBorders>
          </w:tcPr>
          <w:p w:rsidR="0071297A" w:rsidRPr="00BF6FD0" w:rsidRDefault="0071297A" w:rsidP="00001DFC">
            <w:pPr>
              <w:jc w:val="center"/>
            </w:pPr>
            <w:r w:rsidRPr="00BF6FD0">
              <w:t>SO</w:t>
            </w:r>
            <w:r w:rsidRPr="00BF6FD0">
              <w:rPr>
                <w:vertAlign w:val="subscript"/>
              </w:rPr>
              <w:t>2</w:t>
            </w:r>
          </w:p>
        </w:tc>
        <w:tc>
          <w:tcPr>
            <w:tcW w:w="868" w:type="dxa"/>
            <w:tcBorders>
              <w:top w:val="double" w:sz="4" w:space="0" w:color="auto"/>
            </w:tcBorders>
          </w:tcPr>
          <w:p w:rsidR="0071297A" w:rsidRPr="00BF6FD0" w:rsidRDefault="0071297A" w:rsidP="00001DFC">
            <w:pPr>
              <w:jc w:val="center"/>
            </w:pPr>
            <w:r>
              <w:t>6.65</w:t>
            </w:r>
          </w:p>
        </w:tc>
        <w:tc>
          <w:tcPr>
            <w:tcW w:w="1054" w:type="dxa"/>
            <w:tcBorders>
              <w:top w:val="double" w:sz="4" w:space="0" w:color="auto"/>
            </w:tcBorders>
          </w:tcPr>
          <w:p w:rsidR="0071297A" w:rsidRPr="00BF6FD0" w:rsidRDefault="0071297A" w:rsidP="00001DFC">
            <w:pPr>
              <w:jc w:val="center"/>
            </w:pPr>
            <w:r>
              <w:t>13.84</w:t>
            </w:r>
          </w:p>
        </w:tc>
        <w:tc>
          <w:tcPr>
            <w:tcW w:w="939" w:type="dxa"/>
            <w:tcBorders>
              <w:top w:val="double" w:sz="4" w:space="0" w:color="auto"/>
            </w:tcBorders>
          </w:tcPr>
          <w:p w:rsidR="0071297A" w:rsidRPr="00BF6FD0" w:rsidRDefault="0071297A" w:rsidP="00001DFC">
            <w:pPr>
              <w:jc w:val="center"/>
            </w:pPr>
            <w:r>
              <w:t>4.83</w:t>
            </w:r>
          </w:p>
        </w:tc>
        <w:tc>
          <w:tcPr>
            <w:tcW w:w="1276" w:type="dxa"/>
            <w:tcBorders>
              <w:top w:val="double" w:sz="4" w:space="0" w:color="auto"/>
            </w:tcBorders>
          </w:tcPr>
          <w:p w:rsidR="0071297A" w:rsidRPr="00BF6FD0" w:rsidRDefault="0071297A" w:rsidP="00001DFC">
            <w:pPr>
              <w:jc w:val="center"/>
            </w:pPr>
            <w:r>
              <w:t>687</w:t>
            </w:r>
          </w:p>
        </w:tc>
        <w:tc>
          <w:tcPr>
            <w:tcW w:w="851" w:type="dxa"/>
            <w:tcBorders>
              <w:top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1297A" w:rsidRPr="00BF6FD0" w:rsidRDefault="0071297A" w:rsidP="00001DFC">
            <w:pPr>
              <w:jc w:val="center"/>
            </w:pPr>
            <w:r w:rsidRPr="00BF6FD0">
              <w:t>350</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p>
        </w:tc>
        <w:tc>
          <w:tcPr>
            <w:tcW w:w="868" w:type="dxa"/>
          </w:tcPr>
          <w:p w:rsidR="0071297A" w:rsidRPr="00BF6FD0" w:rsidRDefault="0071297A" w:rsidP="00001DFC">
            <w:pPr>
              <w:jc w:val="center"/>
            </w:pPr>
            <w:r>
              <w:t>5.34</w:t>
            </w:r>
          </w:p>
        </w:tc>
        <w:tc>
          <w:tcPr>
            <w:tcW w:w="1054" w:type="dxa"/>
          </w:tcPr>
          <w:p w:rsidR="0071297A" w:rsidRPr="00BF6FD0" w:rsidRDefault="0071297A" w:rsidP="00001DFC">
            <w:pPr>
              <w:jc w:val="center"/>
            </w:pPr>
            <w:r>
              <w:t>29.18</w:t>
            </w:r>
          </w:p>
        </w:tc>
        <w:tc>
          <w:tcPr>
            <w:tcW w:w="939" w:type="dxa"/>
          </w:tcPr>
          <w:p w:rsidR="0071297A" w:rsidRPr="00BF6FD0" w:rsidRDefault="0071297A" w:rsidP="00001DFC">
            <w:pPr>
              <w:jc w:val="center"/>
            </w:pPr>
            <w:r>
              <w:t>2.97</w:t>
            </w:r>
          </w:p>
        </w:tc>
        <w:tc>
          <w:tcPr>
            <w:tcW w:w="1276" w:type="dxa"/>
          </w:tcPr>
          <w:p w:rsidR="0071297A" w:rsidRPr="00BF6FD0" w:rsidRDefault="0071297A" w:rsidP="00001DFC">
            <w:pPr>
              <w:jc w:val="center"/>
            </w:pPr>
            <w:r>
              <w:t>682</w:t>
            </w:r>
          </w:p>
        </w:tc>
        <w:tc>
          <w:tcPr>
            <w:tcW w:w="851" w:type="dxa"/>
          </w:tcPr>
          <w:p w:rsidR="0071297A" w:rsidRPr="008252CA" w:rsidRDefault="0071297A" w:rsidP="00001DFC">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r w:rsidRPr="00BF6FD0">
              <w:rPr>
                <w:vertAlign w:val="subscript"/>
              </w:rPr>
              <w:t>2</w:t>
            </w:r>
          </w:p>
        </w:tc>
        <w:tc>
          <w:tcPr>
            <w:tcW w:w="868" w:type="dxa"/>
          </w:tcPr>
          <w:p w:rsidR="0071297A" w:rsidRPr="00BF6FD0" w:rsidRDefault="0071297A" w:rsidP="00001DFC">
            <w:pPr>
              <w:jc w:val="center"/>
            </w:pPr>
            <w:r>
              <w:t>14.01</w:t>
            </w:r>
          </w:p>
        </w:tc>
        <w:tc>
          <w:tcPr>
            <w:tcW w:w="1054" w:type="dxa"/>
          </w:tcPr>
          <w:p w:rsidR="0071297A" w:rsidRPr="00BF6FD0" w:rsidRDefault="0071297A" w:rsidP="00001DFC">
            <w:pPr>
              <w:jc w:val="center"/>
            </w:pPr>
            <w:r>
              <w:t>52.81</w:t>
            </w:r>
          </w:p>
        </w:tc>
        <w:tc>
          <w:tcPr>
            <w:tcW w:w="939" w:type="dxa"/>
          </w:tcPr>
          <w:p w:rsidR="0071297A" w:rsidRPr="00BF6FD0" w:rsidRDefault="0071297A" w:rsidP="00001DFC">
            <w:pPr>
              <w:jc w:val="center"/>
            </w:pPr>
            <w:r>
              <w:t>5.43</w:t>
            </w:r>
          </w:p>
        </w:tc>
        <w:tc>
          <w:tcPr>
            <w:tcW w:w="1276" w:type="dxa"/>
          </w:tcPr>
          <w:p w:rsidR="0071297A" w:rsidRPr="00BF6FD0" w:rsidRDefault="0071297A" w:rsidP="00001DFC">
            <w:pPr>
              <w:jc w:val="center"/>
            </w:pPr>
            <w:r>
              <w:t>682</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w:t>
            </w:r>
            <w:r>
              <w:t>O</w:t>
            </w:r>
            <w:r w:rsidRPr="00BF6FD0">
              <w:t>x</w:t>
            </w:r>
          </w:p>
        </w:tc>
        <w:tc>
          <w:tcPr>
            <w:tcW w:w="868" w:type="dxa"/>
          </w:tcPr>
          <w:p w:rsidR="0071297A" w:rsidRPr="00BF6FD0" w:rsidRDefault="0071297A" w:rsidP="00001DFC">
            <w:pPr>
              <w:jc w:val="center"/>
            </w:pPr>
            <w:r>
              <w:t>22.04</w:t>
            </w:r>
          </w:p>
        </w:tc>
        <w:tc>
          <w:tcPr>
            <w:tcW w:w="1054" w:type="dxa"/>
          </w:tcPr>
          <w:p w:rsidR="0071297A" w:rsidRPr="00BF6FD0" w:rsidRDefault="0071297A" w:rsidP="00001DFC">
            <w:pPr>
              <w:jc w:val="center"/>
            </w:pPr>
            <w:r>
              <w:t>96.69</w:t>
            </w:r>
          </w:p>
        </w:tc>
        <w:tc>
          <w:tcPr>
            <w:tcW w:w="939" w:type="dxa"/>
          </w:tcPr>
          <w:p w:rsidR="0071297A" w:rsidRPr="00BF6FD0" w:rsidRDefault="0071297A" w:rsidP="00001DFC">
            <w:pPr>
              <w:jc w:val="center"/>
            </w:pPr>
            <w:r>
              <w:t>10.66</w:t>
            </w:r>
          </w:p>
        </w:tc>
        <w:tc>
          <w:tcPr>
            <w:tcW w:w="1276" w:type="dxa"/>
          </w:tcPr>
          <w:p w:rsidR="0071297A" w:rsidRPr="00BF6FD0" w:rsidRDefault="0071297A" w:rsidP="00001DFC">
            <w:pPr>
              <w:jc w:val="center"/>
            </w:pPr>
            <w:r>
              <w:t>682</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30/an</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CO</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t>mg/m</w:t>
            </w:r>
            <w:r w:rsidRPr="008252CA">
              <w:rPr>
                <w:sz w:val="20"/>
                <w:szCs w:val="20"/>
                <w:vertAlign w:val="superscript"/>
              </w:rPr>
              <w:t>3</w:t>
            </w:r>
          </w:p>
        </w:tc>
        <w:tc>
          <w:tcPr>
            <w:tcW w:w="850" w:type="dxa"/>
          </w:tcPr>
          <w:p w:rsidR="0071297A" w:rsidRPr="00BF6FD0" w:rsidRDefault="0071297A" w:rsidP="00001DFC">
            <w:pPr>
              <w:jc w:val="center"/>
            </w:pPr>
            <w:r w:rsidRPr="00BF6FD0">
              <w:t>10</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O</w:t>
            </w:r>
            <w:r w:rsidRPr="00BF6FD0">
              <w:rPr>
                <w:vertAlign w:val="subscript"/>
              </w:rPr>
              <w:t>3</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120</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Benzen</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t>7</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Borders>
              <w:bottom w:val="single" w:sz="4" w:space="0" w:color="auto"/>
            </w:tcBorders>
          </w:tcPr>
          <w:p w:rsidR="0071297A" w:rsidRPr="00BF6FD0" w:rsidRDefault="0071297A" w:rsidP="00001DFC">
            <w:pPr>
              <w:jc w:val="center"/>
            </w:pPr>
            <w:r w:rsidRPr="00BF6FD0">
              <w:t>PM10</w:t>
            </w:r>
            <w:r>
              <w:t xml:space="preserve"> nef.</w:t>
            </w:r>
          </w:p>
        </w:tc>
        <w:tc>
          <w:tcPr>
            <w:tcW w:w="868" w:type="dxa"/>
            <w:tcBorders>
              <w:bottom w:val="single" w:sz="4" w:space="0" w:color="auto"/>
            </w:tcBorders>
          </w:tcPr>
          <w:p w:rsidR="0071297A" w:rsidRPr="00BF6FD0" w:rsidRDefault="0071297A" w:rsidP="00001DFC">
            <w:pPr>
              <w:jc w:val="center"/>
            </w:pPr>
            <w:r>
              <w:t>-</w:t>
            </w:r>
          </w:p>
        </w:tc>
        <w:tc>
          <w:tcPr>
            <w:tcW w:w="1054" w:type="dxa"/>
            <w:tcBorders>
              <w:bottom w:val="single" w:sz="4" w:space="0" w:color="auto"/>
            </w:tcBorders>
          </w:tcPr>
          <w:p w:rsidR="0071297A" w:rsidRPr="00BF6FD0" w:rsidRDefault="0071297A" w:rsidP="00001DFC">
            <w:pPr>
              <w:jc w:val="center"/>
            </w:pPr>
            <w:r>
              <w:t>-</w:t>
            </w:r>
          </w:p>
        </w:tc>
        <w:tc>
          <w:tcPr>
            <w:tcW w:w="939" w:type="dxa"/>
            <w:tcBorders>
              <w:bottom w:val="single" w:sz="4" w:space="0" w:color="auto"/>
            </w:tcBorders>
          </w:tcPr>
          <w:p w:rsidR="0071297A" w:rsidRPr="00BF6FD0" w:rsidRDefault="0071297A" w:rsidP="00001DFC">
            <w:pPr>
              <w:jc w:val="center"/>
            </w:pPr>
            <w:r>
              <w:t>-</w:t>
            </w:r>
          </w:p>
        </w:tc>
        <w:tc>
          <w:tcPr>
            <w:tcW w:w="1276" w:type="dxa"/>
            <w:tcBorders>
              <w:bottom w:val="single" w:sz="4" w:space="0" w:color="auto"/>
            </w:tcBorders>
          </w:tcPr>
          <w:p w:rsidR="0071297A" w:rsidRPr="00BF6FD0" w:rsidRDefault="0071297A" w:rsidP="00001DFC">
            <w:pPr>
              <w:jc w:val="center"/>
            </w:pPr>
            <w:r>
              <w:t>-</w:t>
            </w:r>
          </w:p>
        </w:tc>
        <w:tc>
          <w:tcPr>
            <w:tcW w:w="851" w:type="dxa"/>
            <w:tcBorders>
              <w:bottom w:val="sing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1297A" w:rsidRPr="00BF6FD0" w:rsidRDefault="0071297A" w:rsidP="00001DFC">
            <w:pPr>
              <w:jc w:val="center"/>
            </w:pPr>
            <w:r w:rsidRPr="00BF6FD0">
              <w:t>17</w:t>
            </w:r>
          </w:p>
        </w:tc>
      </w:tr>
      <w:tr w:rsidR="0071297A" w:rsidRPr="00BF6FD0" w:rsidTr="00001DFC">
        <w:trPr>
          <w:trHeight w:val="128"/>
          <w:jc w:val="center"/>
        </w:trPr>
        <w:tc>
          <w:tcPr>
            <w:tcW w:w="936" w:type="dxa"/>
            <w:vMerge/>
            <w:vAlign w:val="center"/>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Borders>
              <w:bottom w:val="single" w:sz="4" w:space="0" w:color="auto"/>
            </w:tcBorders>
          </w:tcPr>
          <w:p w:rsidR="0071297A" w:rsidRPr="00BF6FD0" w:rsidRDefault="0071297A" w:rsidP="00001DFC">
            <w:pPr>
              <w:jc w:val="center"/>
            </w:pPr>
            <w:r w:rsidRPr="00BF6FD0">
              <w:t>PM10</w:t>
            </w:r>
            <w:r>
              <w:t xml:space="preserve"> grv.</w:t>
            </w:r>
          </w:p>
        </w:tc>
        <w:tc>
          <w:tcPr>
            <w:tcW w:w="868" w:type="dxa"/>
            <w:tcBorders>
              <w:bottom w:val="single" w:sz="4" w:space="0" w:color="auto"/>
            </w:tcBorders>
          </w:tcPr>
          <w:p w:rsidR="0071297A" w:rsidRPr="00BF6FD0" w:rsidRDefault="0071297A" w:rsidP="00001DFC">
            <w:pPr>
              <w:jc w:val="center"/>
            </w:pPr>
            <w:r>
              <w:t>-</w:t>
            </w:r>
          </w:p>
        </w:tc>
        <w:tc>
          <w:tcPr>
            <w:tcW w:w="1054" w:type="dxa"/>
            <w:tcBorders>
              <w:bottom w:val="single" w:sz="4" w:space="0" w:color="auto"/>
            </w:tcBorders>
          </w:tcPr>
          <w:p w:rsidR="0071297A" w:rsidRPr="00BF6FD0" w:rsidRDefault="0071297A" w:rsidP="00001DFC">
            <w:pPr>
              <w:jc w:val="center"/>
            </w:pPr>
            <w:r>
              <w:t>-</w:t>
            </w:r>
          </w:p>
        </w:tc>
        <w:tc>
          <w:tcPr>
            <w:tcW w:w="939" w:type="dxa"/>
            <w:tcBorders>
              <w:bottom w:val="single" w:sz="4" w:space="0" w:color="auto"/>
            </w:tcBorders>
          </w:tcPr>
          <w:p w:rsidR="0071297A" w:rsidRPr="00BF6FD0" w:rsidRDefault="0071297A" w:rsidP="00001DFC">
            <w:pPr>
              <w:jc w:val="center"/>
            </w:pPr>
            <w:r>
              <w:t>-</w:t>
            </w:r>
          </w:p>
        </w:tc>
        <w:tc>
          <w:tcPr>
            <w:tcW w:w="1276" w:type="dxa"/>
            <w:tcBorders>
              <w:bottom w:val="single" w:sz="4" w:space="0" w:color="auto"/>
            </w:tcBorders>
          </w:tcPr>
          <w:p w:rsidR="0071297A" w:rsidRPr="00BF6FD0" w:rsidRDefault="0071297A" w:rsidP="00001DFC">
            <w:pPr>
              <w:jc w:val="center"/>
            </w:pPr>
            <w:r>
              <w:t>-</w:t>
            </w:r>
          </w:p>
        </w:tc>
        <w:tc>
          <w:tcPr>
            <w:tcW w:w="851" w:type="dxa"/>
            <w:tcBorders>
              <w:bottom w:val="sing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1297A" w:rsidRPr="00BF6FD0" w:rsidRDefault="0071297A" w:rsidP="00001DFC">
            <w:pPr>
              <w:jc w:val="center"/>
            </w:pPr>
            <w:r w:rsidRPr="00BF6FD0">
              <w:t>50</w:t>
            </w:r>
          </w:p>
        </w:tc>
      </w:tr>
      <w:tr w:rsidR="0071297A" w:rsidRPr="00BF6FD0" w:rsidTr="00001DFC">
        <w:trPr>
          <w:trHeight w:val="128"/>
          <w:jc w:val="center"/>
        </w:trPr>
        <w:tc>
          <w:tcPr>
            <w:tcW w:w="936" w:type="dxa"/>
            <w:vMerge/>
            <w:tcBorders>
              <w:bottom w:val="double" w:sz="4" w:space="0" w:color="auto"/>
            </w:tcBorders>
            <w:vAlign w:val="center"/>
          </w:tcPr>
          <w:p w:rsidR="0071297A" w:rsidRPr="00BF6FD0" w:rsidRDefault="0071297A" w:rsidP="00001DFC">
            <w:pPr>
              <w:jc w:val="center"/>
            </w:pPr>
          </w:p>
        </w:tc>
        <w:tc>
          <w:tcPr>
            <w:tcW w:w="1136" w:type="dxa"/>
            <w:vMerge/>
            <w:tcBorders>
              <w:bottom w:val="double" w:sz="4" w:space="0" w:color="auto"/>
            </w:tcBorders>
          </w:tcPr>
          <w:p w:rsidR="0071297A" w:rsidRPr="00BF6FD0" w:rsidRDefault="0071297A" w:rsidP="00001DFC">
            <w:pPr>
              <w:jc w:val="center"/>
            </w:pPr>
          </w:p>
        </w:tc>
        <w:tc>
          <w:tcPr>
            <w:tcW w:w="1385" w:type="dxa"/>
            <w:tcBorders>
              <w:bottom w:val="double" w:sz="4" w:space="0" w:color="auto"/>
            </w:tcBorders>
          </w:tcPr>
          <w:p w:rsidR="0071297A" w:rsidRPr="00BF6FD0" w:rsidRDefault="0071297A" w:rsidP="00001DFC">
            <w:pPr>
              <w:jc w:val="center"/>
            </w:pPr>
            <w:r w:rsidRPr="00BF6FD0">
              <w:t>PM</w:t>
            </w:r>
            <w:r>
              <w:t>2.5 grv.</w:t>
            </w:r>
          </w:p>
        </w:tc>
        <w:tc>
          <w:tcPr>
            <w:tcW w:w="868" w:type="dxa"/>
            <w:tcBorders>
              <w:bottom w:val="double" w:sz="4" w:space="0" w:color="auto"/>
            </w:tcBorders>
          </w:tcPr>
          <w:p w:rsidR="0071297A" w:rsidRPr="00BF6FD0" w:rsidRDefault="0071297A" w:rsidP="00001DFC">
            <w:pPr>
              <w:jc w:val="center"/>
            </w:pPr>
            <w:r>
              <w:t>-</w:t>
            </w:r>
          </w:p>
        </w:tc>
        <w:tc>
          <w:tcPr>
            <w:tcW w:w="1054" w:type="dxa"/>
            <w:tcBorders>
              <w:bottom w:val="double" w:sz="4" w:space="0" w:color="auto"/>
            </w:tcBorders>
          </w:tcPr>
          <w:p w:rsidR="0071297A" w:rsidRPr="00BF6FD0" w:rsidRDefault="0071297A" w:rsidP="00001DFC">
            <w:pPr>
              <w:jc w:val="center"/>
            </w:pPr>
            <w:r>
              <w:t>-</w:t>
            </w:r>
          </w:p>
        </w:tc>
        <w:tc>
          <w:tcPr>
            <w:tcW w:w="939" w:type="dxa"/>
            <w:tcBorders>
              <w:bottom w:val="double" w:sz="4" w:space="0" w:color="auto"/>
            </w:tcBorders>
          </w:tcPr>
          <w:p w:rsidR="0071297A" w:rsidRPr="00BF6FD0" w:rsidRDefault="0071297A" w:rsidP="00001DFC">
            <w:pPr>
              <w:jc w:val="center"/>
            </w:pPr>
            <w:r>
              <w:t>-</w:t>
            </w:r>
          </w:p>
        </w:tc>
        <w:tc>
          <w:tcPr>
            <w:tcW w:w="1276" w:type="dxa"/>
            <w:tcBorders>
              <w:bottom w:val="double" w:sz="4" w:space="0" w:color="auto"/>
            </w:tcBorders>
          </w:tcPr>
          <w:p w:rsidR="0071297A" w:rsidRPr="00BF6FD0" w:rsidRDefault="0071297A" w:rsidP="00001DFC">
            <w:pPr>
              <w:jc w:val="center"/>
            </w:pPr>
            <w:r>
              <w:t>-</w:t>
            </w:r>
          </w:p>
        </w:tc>
        <w:tc>
          <w:tcPr>
            <w:tcW w:w="851" w:type="dxa"/>
            <w:tcBorders>
              <w:bottom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1297A" w:rsidRPr="00BF6FD0" w:rsidRDefault="0071297A" w:rsidP="00001DFC">
            <w:pPr>
              <w:jc w:val="center"/>
            </w:pPr>
            <w:r>
              <w:t>25</w:t>
            </w:r>
          </w:p>
        </w:tc>
      </w:tr>
      <w:tr w:rsidR="0071297A" w:rsidRPr="00BF6FD0" w:rsidTr="00001DFC">
        <w:trPr>
          <w:trHeight w:val="254"/>
          <w:jc w:val="center"/>
        </w:trPr>
        <w:tc>
          <w:tcPr>
            <w:tcW w:w="936" w:type="dxa"/>
            <w:vMerge w:val="restart"/>
            <w:tcBorders>
              <w:top w:val="double" w:sz="4" w:space="0" w:color="auto"/>
            </w:tcBorders>
            <w:vAlign w:val="center"/>
          </w:tcPr>
          <w:p w:rsidR="0071297A" w:rsidRPr="00BF6FD0" w:rsidRDefault="0071297A" w:rsidP="00001DFC">
            <w:pPr>
              <w:jc w:val="center"/>
            </w:pPr>
            <w:r w:rsidRPr="00BF6FD0">
              <w:t>BR3</w:t>
            </w:r>
          </w:p>
        </w:tc>
        <w:tc>
          <w:tcPr>
            <w:tcW w:w="1136" w:type="dxa"/>
            <w:vMerge w:val="restart"/>
            <w:tcBorders>
              <w:top w:val="double" w:sz="4" w:space="0" w:color="auto"/>
            </w:tcBorders>
            <w:vAlign w:val="center"/>
          </w:tcPr>
          <w:p w:rsidR="0071297A" w:rsidRPr="00BF6FD0" w:rsidRDefault="0071297A" w:rsidP="00001DFC">
            <w:pPr>
              <w:jc w:val="center"/>
            </w:pPr>
            <w:r w:rsidRPr="00BF6FD0">
              <w:t>Suburban</w:t>
            </w:r>
          </w:p>
        </w:tc>
        <w:tc>
          <w:tcPr>
            <w:tcW w:w="1385" w:type="dxa"/>
            <w:tcBorders>
              <w:top w:val="double" w:sz="4" w:space="0" w:color="auto"/>
            </w:tcBorders>
          </w:tcPr>
          <w:p w:rsidR="0071297A" w:rsidRPr="00BF6FD0" w:rsidRDefault="0071297A" w:rsidP="00001DFC">
            <w:pPr>
              <w:jc w:val="center"/>
            </w:pPr>
            <w:r w:rsidRPr="00BF6FD0">
              <w:t>SO</w:t>
            </w:r>
            <w:r w:rsidRPr="00BF6FD0">
              <w:rPr>
                <w:vertAlign w:val="subscript"/>
              </w:rPr>
              <w:t>2</w:t>
            </w:r>
          </w:p>
        </w:tc>
        <w:tc>
          <w:tcPr>
            <w:tcW w:w="868" w:type="dxa"/>
            <w:tcBorders>
              <w:top w:val="double" w:sz="4" w:space="0" w:color="auto"/>
            </w:tcBorders>
          </w:tcPr>
          <w:p w:rsidR="0071297A" w:rsidRPr="00BF6FD0" w:rsidRDefault="0071297A" w:rsidP="00001DFC">
            <w:pPr>
              <w:jc w:val="center"/>
            </w:pPr>
            <w:r>
              <w:t>5.15</w:t>
            </w:r>
          </w:p>
        </w:tc>
        <w:tc>
          <w:tcPr>
            <w:tcW w:w="1054" w:type="dxa"/>
            <w:tcBorders>
              <w:top w:val="double" w:sz="4" w:space="0" w:color="auto"/>
            </w:tcBorders>
          </w:tcPr>
          <w:p w:rsidR="0071297A" w:rsidRPr="00BF6FD0" w:rsidRDefault="0071297A" w:rsidP="00001DFC">
            <w:pPr>
              <w:jc w:val="center"/>
            </w:pPr>
            <w:r>
              <w:t>10.43</w:t>
            </w:r>
          </w:p>
        </w:tc>
        <w:tc>
          <w:tcPr>
            <w:tcW w:w="939" w:type="dxa"/>
            <w:tcBorders>
              <w:top w:val="double" w:sz="4" w:space="0" w:color="auto"/>
            </w:tcBorders>
          </w:tcPr>
          <w:p w:rsidR="0071297A" w:rsidRPr="00BF6FD0" w:rsidRDefault="0071297A" w:rsidP="00001DFC">
            <w:pPr>
              <w:jc w:val="center"/>
            </w:pPr>
            <w:r>
              <w:t>3.16</w:t>
            </w:r>
          </w:p>
        </w:tc>
        <w:tc>
          <w:tcPr>
            <w:tcW w:w="1276" w:type="dxa"/>
            <w:tcBorders>
              <w:top w:val="double" w:sz="4" w:space="0" w:color="auto"/>
            </w:tcBorders>
          </w:tcPr>
          <w:p w:rsidR="0071297A" w:rsidRPr="00BF6FD0" w:rsidRDefault="0071297A" w:rsidP="00001DFC">
            <w:pPr>
              <w:jc w:val="center"/>
            </w:pPr>
            <w:r>
              <w:t>495</w:t>
            </w:r>
          </w:p>
        </w:tc>
        <w:tc>
          <w:tcPr>
            <w:tcW w:w="851" w:type="dxa"/>
            <w:tcBorders>
              <w:top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1297A" w:rsidRPr="00BF6FD0" w:rsidRDefault="0071297A" w:rsidP="00001DFC">
            <w:pPr>
              <w:jc w:val="center"/>
            </w:pPr>
            <w:r w:rsidRPr="00BF6FD0">
              <w:t>350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p>
        </w:tc>
        <w:tc>
          <w:tcPr>
            <w:tcW w:w="868" w:type="dxa"/>
          </w:tcPr>
          <w:p w:rsidR="0071297A" w:rsidRPr="00826230" w:rsidRDefault="0071297A" w:rsidP="00001DFC">
            <w:pPr>
              <w:jc w:val="center"/>
            </w:pPr>
            <w:r>
              <w:t>4.05</w:t>
            </w:r>
          </w:p>
        </w:tc>
        <w:tc>
          <w:tcPr>
            <w:tcW w:w="1054" w:type="dxa"/>
          </w:tcPr>
          <w:p w:rsidR="0071297A" w:rsidRPr="00826230" w:rsidRDefault="0071297A" w:rsidP="00001DFC">
            <w:pPr>
              <w:jc w:val="center"/>
            </w:pPr>
            <w:r>
              <w:t>13.15</w:t>
            </w:r>
          </w:p>
        </w:tc>
        <w:tc>
          <w:tcPr>
            <w:tcW w:w="939" w:type="dxa"/>
          </w:tcPr>
          <w:p w:rsidR="0071297A" w:rsidRPr="00826230" w:rsidRDefault="0071297A" w:rsidP="00001DFC">
            <w:pPr>
              <w:jc w:val="center"/>
            </w:pPr>
            <w:r>
              <w:t>2.94</w:t>
            </w:r>
          </w:p>
        </w:tc>
        <w:tc>
          <w:tcPr>
            <w:tcW w:w="1276" w:type="dxa"/>
          </w:tcPr>
          <w:p w:rsidR="0071297A" w:rsidRPr="0082623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r w:rsidRPr="00BF6FD0">
              <w:rPr>
                <w:vertAlign w:val="subscript"/>
              </w:rPr>
              <w:t>2</w:t>
            </w:r>
          </w:p>
        </w:tc>
        <w:tc>
          <w:tcPr>
            <w:tcW w:w="868" w:type="dxa"/>
          </w:tcPr>
          <w:p w:rsidR="0071297A" w:rsidRPr="00826230" w:rsidRDefault="0071297A" w:rsidP="00001DFC">
            <w:pPr>
              <w:jc w:val="center"/>
            </w:pPr>
            <w:r>
              <w:t>12.8</w:t>
            </w:r>
          </w:p>
        </w:tc>
        <w:tc>
          <w:tcPr>
            <w:tcW w:w="1054" w:type="dxa"/>
          </w:tcPr>
          <w:p w:rsidR="0071297A" w:rsidRPr="00826230" w:rsidRDefault="0071297A" w:rsidP="00001DFC">
            <w:pPr>
              <w:jc w:val="center"/>
            </w:pPr>
            <w:r>
              <w:t>36.83</w:t>
            </w:r>
          </w:p>
        </w:tc>
        <w:tc>
          <w:tcPr>
            <w:tcW w:w="939" w:type="dxa"/>
          </w:tcPr>
          <w:p w:rsidR="0071297A" w:rsidRPr="00826230" w:rsidRDefault="0071297A" w:rsidP="00001DFC">
            <w:pPr>
              <w:jc w:val="center"/>
            </w:pPr>
            <w:r>
              <w:t>7.28</w:t>
            </w:r>
          </w:p>
        </w:tc>
        <w:tc>
          <w:tcPr>
            <w:tcW w:w="1276" w:type="dxa"/>
          </w:tcPr>
          <w:p w:rsidR="0071297A" w:rsidRPr="0082623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w:t>
            </w:r>
            <w:r>
              <w:t>O</w:t>
            </w:r>
            <w:r w:rsidRPr="00BF6FD0">
              <w:t>x</w:t>
            </w:r>
          </w:p>
        </w:tc>
        <w:tc>
          <w:tcPr>
            <w:tcW w:w="868" w:type="dxa"/>
          </w:tcPr>
          <w:p w:rsidR="0071297A" w:rsidRPr="00826230" w:rsidRDefault="0071297A" w:rsidP="00001DFC">
            <w:pPr>
              <w:jc w:val="center"/>
            </w:pPr>
            <w:r>
              <w:t>18.9</w:t>
            </w:r>
          </w:p>
        </w:tc>
        <w:tc>
          <w:tcPr>
            <w:tcW w:w="1054" w:type="dxa"/>
          </w:tcPr>
          <w:p w:rsidR="0071297A" w:rsidRPr="00826230" w:rsidRDefault="0071297A" w:rsidP="00001DFC">
            <w:pPr>
              <w:jc w:val="center"/>
            </w:pPr>
            <w:r>
              <w:t>56.61</w:t>
            </w:r>
          </w:p>
        </w:tc>
        <w:tc>
          <w:tcPr>
            <w:tcW w:w="939" w:type="dxa"/>
          </w:tcPr>
          <w:p w:rsidR="0071297A" w:rsidRPr="00826230" w:rsidRDefault="0071297A" w:rsidP="00001DFC">
            <w:pPr>
              <w:jc w:val="center"/>
            </w:pPr>
            <w:r>
              <w:t>12.74</w:t>
            </w:r>
          </w:p>
        </w:tc>
        <w:tc>
          <w:tcPr>
            <w:tcW w:w="1276" w:type="dxa"/>
          </w:tcPr>
          <w:p w:rsidR="0071297A" w:rsidRPr="0082623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30/an</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CO</w:t>
            </w:r>
          </w:p>
        </w:tc>
        <w:tc>
          <w:tcPr>
            <w:tcW w:w="868" w:type="dxa"/>
          </w:tcPr>
          <w:p w:rsidR="0071297A" w:rsidRPr="00BF6FD0" w:rsidRDefault="0071297A" w:rsidP="00001DFC">
            <w:pPr>
              <w:jc w:val="center"/>
            </w:pPr>
            <w:r>
              <w:t>0.13</w:t>
            </w:r>
          </w:p>
        </w:tc>
        <w:tc>
          <w:tcPr>
            <w:tcW w:w="1054" w:type="dxa"/>
          </w:tcPr>
          <w:p w:rsidR="0071297A" w:rsidRPr="00BF6FD0" w:rsidRDefault="0071297A" w:rsidP="00001DFC">
            <w:pPr>
              <w:jc w:val="center"/>
            </w:pPr>
            <w:r>
              <w:t>19.46</w:t>
            </w:r>
          </w:p>
        </w:tc>
        <w:tc>
          <w:tcPr>
            <w:tcW w:w="939" w:type="dxa"/>
          </w:tcPr>
          <w:p w:rsidR="0071297A" w:rsidRPr="00BF6FD0" w:rsidRDefault="0071297A" w:rsidP="00001DFC">
            <w:pPr>
              <w:jc w:val="center"/>
            </w:pPr>
            <w:r>
              <w:t>0</w:t>
            </w:r>
          </w:p>
        </w:tc>
        <w:tc>
          <w:tcPr>
            <w:tcW w:w="1276" w:type="dxa"/>
          </w:tcPr>
          <w:p w:rsidR="0071297A" w:rsidRPr="00BF6FD0" w:rsidRDefault="0071297A" w:rsidP="00001DFC">
            <w:pPr>
              <w:jc w:val="center"/>
            </w:pPr>
            <w:r>
              <w:t>510</w:t>
            </w:r>
          </w:p>
        </w:tc>
        <w:tc>
          <w:tcPr>
            <w:tcW w:w="851" w:type="dxa"/>
          </w:tcPr>
          <w:p w:rsidR="0071297A" w:rsidRPr="008252CA" w:rsidRDefault="0071297A" w:rsidP="00001DFC">
            <w:pPr>
              <w:jc w:val="center"/>
              <w:rPr>
                <w:sz w:val="20"/>
                <w:szCs w:val="20"/>
              </w:rPr>
            </w:pPr>
            <w:r w:rsidRPr="008252CA">
              <w:rPr>
                <w:sz w:val="20"/>
                <w:szCs w:val="20"/>
              </w:rPr>
              <w:t>mg/m</w:t>
            </w:r>
            <w:r w:rsidRPr="008252CA">
              <w:rPr>
                <w:sz w:val="20"/>
                <w:szCs w:val="20"/>
                <w:vertAlign w:val="superscript"/>
              </w:rPr>
              <w:t>3</w:t>
            </w:r>
          </w:p>
        </w:tc>
        <w:tc>
          <w:tcPr>
            <w:tcW w:w="850" w:type="dxa"/>
          </w:tcPr>
          <w:p w:rsidR="0071297A" w:rsidRPr="00BF6FD0" w:rsidRDefault="0071297A" w:rsidP="00001DFC">
            <w:pPr>
              <w:jc w:val="center"/>
            </w:pPr>
            <w:r w:rsidRPr="00BF6FD0">
              <w:t>10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O</w:t>
            </w:r>
            <w:r w:rsidRPr="00BF6FD0">
              <w:rPr>
                <w:vertAlign w:val="subscript"/>
              </w:rPr>
              <w:t>3</w:t>
            </w:r>
          </w:p>
        </w:tc>
        <w:tc>
          <w:tcPr>
            <w:tcW w:w="868" w:type="dxa"/>
          </w:tcPr>
          <w:p w:rsidR="0071297A" w:rsidRPr="00BF6FD0" w:rsidRDefault="0071297A" w:rsidP="00001DFC">
            <w:pPr>
              <w:jc w:val="center"/>
            </w:pPr>
            <w:r>
              <w:t>73.08</w:t>
            </w:r>
          </w:p>
        </w:tc>
        <w:tc>
          <w:tcPr>
            <w:tcW w:w="1054" w:type="dxa"/>
          </w:tcPr>
          <w:p w:rsidR="0071297A" w:rsidRPr="00BF6FD0" w:rsidRDefault="0071297A" w:rsidP="00001DFC">
            <w:pPr>
              <w:jc w:val="center"/>
            </w:pPr>
            <w:r>
              <w:t>125.88</w:t>
            </w:r>
          </w:p>
        </w:tc>
        <w:tc>
          <w:tcPr>
            <w:tcW w:w="939" w:type="dxa"/>
          </w:tcPr>
          <w:p w:rsidR="0071297A" w:rsidRPr="00BF6FD0" w:rsidRDefault="0071297A" w:rsidP="00001DFC">
            <w:pPr>
              <w:jc w:val="center"/>
            </w:pPr>
            <w:r>
              <w:t>12.21</w:t>
            </w:r>
          </w:p>
        </w:tc>
        <w:tc>
          <w:tcPr>
            <w:tcW w:w="1276" w:type="dxa"/>
          </w:tcPr>
          <w:p w:rsidR="0071297A" w:rsidRPr="00BF6FD0" w:rsidRDefault="0071297A" w:rsidP="00001DFC">
            <w:pPr>
              <w:jc w:val="center"/>
            </w:pPr>
            <w:r>
              <w:t>676</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120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Benzen</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t>7</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Borders>
              <w:bottom w:val="single" w:sz="4" w:space="0" w:color="auto"/>
            </w:tcBorders>
          </w:tcPr>
          <w:p w:rsidR="0071297A" w:rsidRPr="00BF6FD0" w:rsidRDefault="0071297A" w:rsidP="00001DFC">
            <w:pPr>
              <w:jc w:val="center"/>
            </w:pPr>
            <w:r w:rsidRPr="00BF6FD0">
              <w:t>PM10</w:t>
            </w:r>
            <w:r>
              <w:t xml:space="preserve"> nef.</w:t>
            </w:r>
          </w:p>
        </w:tc>
        <w:tc>
          <w:tcPr>
            <w:tcW w:w="868" w:type="dxa"/>
            <w:tcBorders>
              <w:bottom w:val="single" w:sz="4" w:space="0" w:color="auto"/>
            </w:tcBorders>
          </w:tcPr>
          <w:p w:rsidR="0071297A" w:rsidRPr="00BF6FD0" w:rsidRDefault="0071297A" w:rsidP="00001DFC">
            <w:pPr>
              <w:jc w:val="center"/>
            </w:pPr>
            <w:r>
              <w:t>16.22</w:t>
            </w:r>
          </w:p>
        </w:tc>
        <w:tc>
          <w:tcPr>
            <w:tcW w:w="1054" w:type="dxa"/>
            <w:tcBorders>
              <w:bottom w:val="single" w:sz="4" w:space="0" w:color="auto"/>
            </w:tcBorders>
          </w:tcPr>
          <w:p w:rsidR="0071297A" w:rsidRPr="00BF6FD0" w:rsidRDefault="0071297A" w:rsidP="00001DFC">
            <w:pPr>
              <w:jc w:val="center"/>
            </w:pPr>
            <w:r>
              <w:t>65.38</w:t>
            </w:r>
          </w:p>
        </w:tc>
        <w:tc>
          <w:tcPr>
            <w:tcW w:w="939" w:type="dxa"/>
            <w:tcBorders>
              <w:bottom w:val="single" w:sz="4" w:space="0" w:color="auto"/>
            </w:tcBorders>
          </w:tcPr>
          <w:p w:rsidR="0071297A" w:rsidRPr="00BF6FD0" w:rsidRDefault="0071297A" w:rsidP="00001DFC">
            <w:pPr>
              <w:jc w:val="center"/>
            </w:pPr>
            <w:r>
              <w:t>5.84</w:t>
            </w:r>
          </w:p>
        </w:tc>
        <w:tc>
          <w:tcPr>
            <w:tcW w:w="1276" w:type="dxa"/>
            <w:tcBorders>
              <w:bottom w:val="single" w:sz="4" w:space="0" w:color="auto"/>
            </w:tcBorders>
          </w:tcPr>
          <w:p w:rsidR="0071297A" w:rsidRPr="00BF6FD0" w:rsidRDefault="0071297A" w:rsidP="00001DFC">
            <w:pPr>
              <w:jc w:val="center"/>
            </w:pPr>
            <w:r>
              <w:t>694</w:t>
            </w:r>
          </w:p>
        </w:tc>
        <w:tc>
          <w:tcPr>
            <w:tcW w:w="851" w:type="dxa"/>
            <w:tcBorders>
              <w:bottom w:val="sing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1297A" w:rsidRPr="00BF6FD0" w:rsidRDefault="0071297A" w:rsidP="00001DFC">
            <w:pPr>
              <w:jc w:val="center"/>
            </w:pPr>
            <w:r w:rsidRPr="00BF6FD0">
              <w:t>50</w:t>
            </w:r>
          </w:p>
        </w:tc>
      </w:tr>
      <w:tr w:rsidR="0071297A" w:rsidRPr="00BF6FD0" w:rsidTr="00001DFC">
        <w:trPr>
          <w:trHeight w:val="128"/>
          <w:jc w:val="center"/>
        </w:trPr>
        <w:tc>
          <w:tcPr>
            <w:tcW w:w="936" w:type="dxa"/>
            <w:vMerge/>
            <w:tcBorders>
              <w:bottom w:val="double" w:sz="4" w:space="0" w:color="auto"/>
            </w:tcBorders>
          </w:tcPr>
          <w:p w:rsidR="0071297A" w:rsidRPr="00BF6FD0" w:rsidRDefault="0071297A" w:rsidP="00001DFC">
            <w:pPr>
              <w:jc w:val="center"/>
            </w:pPr>
          </w:p>
        </w:tc>
        <w:tc>
          <w:tcPr>
            <w:tcW w:w="1136" w:type="dxa"/>
            <w:vMerge/>
            <w:tcBorders>
              <w:bottom w:val="double" w:sz="4" w:space="0" w:color="auto"/>
            </w:tcBorders>
          </w:tcPr>
          <w:p w:rsidR="0071297A" w:rsidRPr="00BF6FD0" w:rsidRDefault="0071297A" w:rsidP="00001DFC">
            <w:pPr>
              <w:jc w:val="center"/>
            </w:pPr>
          </w:p>
        </w:tc>
        <w:tc>
          <w:tcPr>
            <w:tcW w:w="1385" w:type="dxa"/>
            <w:tcBorders>
              <w:bottom w:val="double" w:sz="4" w:space="0" w:color="auto"/>
            </w:tcBorders>
          </w:tcPr>
          <w:p w:rsidR="0071297A" w:rsidRPr="00BF6FD0" w:rsidRDefault="0071297A" w:rsidP="00001DFC">
            <w:pPr>
              <w:jc w:val="center"/>
            </w:pPr>
            <w:r w:rsidRPr="00BF6FD0">
              <w:t>PM10</w:t>
            </w:r>
            <w:r>
              <w:t xml:space="preserve"> grv.</w:t>
            </w:r>
          </w:p>
        </w:tc>
        <w:tc>
          <w:tcPr>
            <w:tcW w:w="868" w:type="dxa"/>
            <w:tcBorders>
              <w:bottom w:val="double" w:sz="4" w:space="0" w:color="auto"/>
            </w:tcBorders>
          </w:tcPr>
          <w:p w:rsidR="0071297A" w:rsidRPr="00BF6FD0" w:rsidRDefault="0071297A" w:rsidP="00001DFC">
            <w:pPr>
              <w:jc w:val="center"/>
            </w:pPr>
            <w:r>
              <w:t>-</w:t>
            </w:r>
          </w:p>
        </w:tc>
        <w:tc>
          <w:tcPr>
            <w:tcW w:w="1054" w:type="dxa"/>
            <w:tcBorders>
              <w:bottom w:val="double" w:sz="4" w:space="0" w:color="auto"/>
            </w:tcBorders>
          </w:tcPr>
          <w:p w:rsidR="0071297A" w:rsidRPr="00BF6FD0" w:rsidRDefault="0071297A" w:rsidP="00001DFC">
            <w:pPr>
              <w:jc w:val="center"/>
            </w:pPr>
            <w:r>
              <w:t>-</w:t>
            </w:r>
          </w:p>
        </w:tc>
        <w:tc>
          <w:tcPr>
            <w:tcW w:w="939" w:type="dxa"/>
            <w:tcBorders>
              <w:bottom w:val="double" w:sz="4" w:space="0" w:color="auto"/>
            </w:tcBorders>
          </w:tcPr>
          <w:p w:rsidR="0071297A" w:rsidRPr="00BF6FD0" w:rsidRDefault="0071297A" w:rsidP="00001DFC">
            <w:pPr>
              <w:jc w:val="center"/>
            </w:pPr>
            <w:r>
              <w:t>-</w:t>
            </w:r>
          </w:p>
        </w:tc>
        <w:tc>
          <w:tcPr>
            <w:tcW w:w="1276" w:type="dxa"/>
            <w:tcBorders>
              <w:bottom w:val="double" w:sz="4" w:space="0" w:color="auto"/>
            </w:tcBorders>
          </w:tcPr>
          <w:p w:rsidR="0071297A" w:rsidRPr="00BF6FD0" w:rsidRDefault="0071297A" w:rsidP="00001DFC">
            <w:pPr>
              <w:jc w:val="center"/>
            </w:pPr>
            <w:r>
              <w:t>-</w:t>
            </w:r>
          </w:p>
        </w:tc>
        <w:tc>
          <w:tcPr>
            <w:tcW w:w="851" w:type="dxa"/>
            <w:tcBorders>
              <w:bottom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71297A" w:rsidRPr="00BF6FD0" w:rsidRDefault="0071297A" w:rsidP="00001DFC">
            <w:pPr>
              <w:jc w:val="center"/>
            </w:pPr>
            <w:r w:rsidRPr="00BF6FD0">
              <w:t>50</w:t>
            </w:r>
          </w:p>
        </w:tc>
      </w:tr>
      <w:tr w:rsidR="0071297A" w:rsidRPr="00BF6FD0" w:rsidTr="00001DFC">
        <w:trPr>
          <w:trHeight w:val="240"/>
          <w:jc w:val="center"/>
        </w:trPr>
        <w:tc>
          <w:tcPr>
            <w:tcW w:w="936" w:type="dxa"/>
            <w:vMerge w:val="restart"/>
            <w:tcBorders>
              <w:top w:val="double" w:sz="4" w:space="0" w:color="auto"/>
            </w:tcBorders>
            <w:vAlign w:val="center"/>
          </w:tcPr>
          <w:p w:rsidR="0071297A" w:rsidRPr="00BF6FD0" w:rsidRDefault="0071297A" w:rsidP="00001DFC">
            <w:pPr>
              <w:jc w:val="center"/>
            </w:pPr>
            <w:r w:rsidRPr="00BF6FD0">
              <w:t>BR4</w:t>
            </w:r>
          </w:p>
        </w:tc>
        <w:tc>
          <w:tcPr>
            <w:tcW w:w="1136" w:type="dxa"/>
            <w:vMerge w:val="restart"/>
            <w:tcBorders>
              <w:top w:val="double" w:sz="4" w:space="0" w:color="auto"/>
            </w:tcBorders>
            <w:vAlign w:val="center"/>
          </w:tcPr>
          <w:p w:rsidR="0071297A" w:rsidRPr="00BF6FD0" w:rsidRDefault="0071297A" w:rsidP="00001DFC">
            <w:pPr>
              <w:jc w:val="center"/>
            </w:pPr>
            <w:r w:rsidRPr="00BF6FD0">
              <w:t>IND1</w:t>
            </w:r>
          </w:p>
        </w:tc>
        <w:tc>
          <w:tcPr>
            <w:tcW w:w="1385" w:type="dxa"/>
            <w:tcBorders>
              <w:top w:val="double" w:sz="4" w:space="0" w:color="auto"/>
            </w:tcBorders>
          </w:tcPr>
          <w:p w:rsidR="0071297A" w:rsidRPr="00BF6FD0" w:rsidRDefault="0071297A" w:rsidP="00001DFC">
            <w:pPr>
              <w:jc w:val="center"/>
            </w:pPr>
            <w:r w:rsidRPr="00BF6FD0">
              <w:t>SO</w:t>
            </w:r>
            <w:r w:rsidRPr="00BF6FD0">
              <w:rPr>
                <w:vertAlign w:val="subscript"/>
              </w:rPr>
              <w:t>2</w:t>
            </w:r>
          </w:p>
        </w:tc>
        <w:tc>
          <w:tcPr>
            <w:tcW w:w="868" w:type="dxa"/>
            <w:tcBorders>
              <w:top w:val="double" w:sz="4" w:space="0" w:color="auto"/>
            </w:tcBorders>
          </w:tcPr>
          <w:p w:rsidR="0071297A" w:rsidRPr="00BF6FD0" w:rsidRDefault="0071297A" w:rsidP="00001DFC">
            <w:pPr>
              <w:jc w:val="center"/>
            </w:pPr>
            <w:r>
              <w:t>4.44</w:t>
            </w:r>
          </w:p>
        </w:tc>
        <w:tc>
          <w:tcPr>
            <w:tcW w:w="1054" w:type="dxa"/>
            <w:tcBorders>
              <w:top w:val="double" w:sz="4" w:space="0" w:color="auto"/>
            </w:tcBorders>
          </w:tcPr>
          <w:p w:rsidR="0071297A" w:rsidRPr="00BF6FD0" w:rsidRDefault="0071297A" w:rsidP="00001DFC">
            <w:pPr>
              <w:jc w:val="center"/>
            </w:pPr>
            <w:r>
              <w:t>7.9</w:t>
            </w:r>
          </w:p>
        </w:tc>
        <w:tc>
          <w:tcPr>
            <w:tcW w:w="939" w:type="dxa"/>
            <w:tcBorders>
              <w:top w:val="double" w:sz="4" w:space="0" w:color="auto"/>
            </w:tcBorders>
          </w:tcPr>
          <w:p w:rsidR="0071297A" w:rsidRPr="00BF6FD0" w:rsidRDefault="0071297A" w:rsidP="00001DFC">
            <w:pPr>
              <w:jc w:val="center"/>
            </w:pPr>
            <w:r>
              <w:t>2.3</w:t>
            </w:r>
          </w:p>
        </w:tc>
        <w:tc>
          <w:tcPr>
            <w:tcW w:w="1276" w:type="dxa"/>
            <w:tcBorders>
              <w:top w:val="double" w:sz="4" w:space="0" w:color="auto"/>
            </w:tcBorders>
          </w:tcPr>
          <w:p w:rsidR="0071297A" w:rsidRPr="00BF6FD0" w:rsidRDefault="0071297A" w:rsidP="00001DFC">
            <w:pPr>
              <w:jc w:val="center"/>
            </w:pPr>
            <w:r>
              <w:t>445</w:t>
            </w:r>
          </w:p>
        </w:tc>
        <w:tc>
          <w:tcPr>
            <w:tcW w:w="851" w:type="dxa"/>
            <w:tcBorders>
              <w:top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1297A" w:rsidRPr="00BF6FD0" w:rsidRDefault="0071297A" w:rsidP="00001DFC">
            <w:pPr>
              <w:jc w:val="center"/>
            </w:pPr>
            <w:r w:rsidRPr="00BF6FD0">
              <w:t>350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r w:rsidRPr="00BF6FD0">
              <w:rPr>
                <w:vertAlign w:val="subscript"/>
              </w:rPr>
              <w:t>2</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w:t>
            </w:r>
            <w:r>
              <w:t>O</w:t>
            </w:r>
            <w:r w:rsidRPr="00BF6FD0">
              <w:t>x</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30/an</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CO</w:t>
            </w:r>
          </w:p>
        </w:tc>
        <w:tc>
          <w:tcPr>
            <w:tcW w:w="868" w:type="dxa"/>
          </w:tcPr>
          <w:p w:rsidR="0071297A" w:rsidRPr="00BF6FD0" w:rsidRDefault="0071297A" w:rsidP="00001DFC">
            <w:pPr>
              <w:jc w:val="center"/>
            </w:pPr>
            <w:r>
              <w:t>0.05</w:t>
            </w:r>
          </w:p>
        </w:tc>
        <w:tc>
          <w:tcPr>
            <w:tcW w:w="1054" w:type="dxa"/>
          </w:tcPr>
          <w:p w:rsidR="0071297A" w:rsidRPr="00BF6FD0" w:rsidRDefault="0071297A" w:rsidP="00001DFC">
            <w:pPr>
              <w:jc w:val="center"/>
            </w:pPr>
            <w:r>
              <w:t>0.59</w:t>
            </w:r>
          </w:p>
        </w:tc>
        <w:tc>
          <w:tcPr>
            <w:tcW w:w="939" w:type="dxa"/>
          </w:tcPr>
          <w:p w:rsidR="0071297A" w:rsidRPr="00BF6FD0" w:rsidRDefault="0071297A" w:rsidP="00001DFC">
            <w:pPr>
              <w:jc w:val="center"/>
            </w:pPr>
            <w:r>
              <w:t>0.01</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t>mg/m</w:t>
            </w:r>
            <w:r w:rsidRPr="008252CA">
              <w:rPr>
                <w:sz w:val="20"/>
                <w:szCs w:val="20"/>
                <w:vertAlign w:val="superscript"/>
              </w:rPr>
              <w:t>3</w:t>
            </w:r>
          </w:p>
        </w:tc>
        <w:tc>
          <w:tcPr>
            <w:tcW w:w="850" w:type="dxa"/>
          </w:tcPr>
          <w:p w:rsidR="0071297A" w:rsidRPr="00BF6FD0" w:rsidRDefault="0071297A" w:rsidP="00001DFC">
            <w:pPr>
              <w:jc w:val="center"/>
            </w:pPr>
            <w:r w:rsidRPr="00BF6FD0">
              <w:t>10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O</w:t>
            </w:r>
            <w:r w:rsidRPr="00BF6FD0">
              <w:rPr>
                <w:vertAlign w:val="subscript"/>
              </w:rPr>
              <w:t>3</w:t>
            </w:r>
          </w:p>
        </w:tc>
        <w:tc>
          <w:tcPr>
            <w:tcW w:w="868" w:type="dxa"/>
          </w:tcPr>
          <w:p w:rsidR="0071297A" w:rsidRPr="00BF6FD0" w:rsidRDefault="0071297A" w:rsidP="00001DFC">
            <w:pPr>
              <w:jc w:val="center"/>
            </w:pPr>
            <w:r>
              <w:t>47.72</w:t>
            </w:r>
          </w:p>
        </w:tc>
        <w:tc>
          <w:tcPr>
            <w:tcW w:w="1054" w:type="dxa"/>
          </w:tcPr>
          <w:p w:rsidR="0071297A" w:rsidRPr="00BF6FD0" w:rsidRDefault="0071297A" w:rsidP="00001DFC">
            <w:pPr>
              <w:jc w:val="center"/>
            </w:pPr>
            <w:r>
              <w:t>99.2</w:t>
            </w:r>
          </w:p>
        </w:tc>
        <w:tc>
          <w:tcPr>
            <w:tcW w:w="939" w:type="dxa"/>
          </w:tcPr>
          <w:p w:rsidR="0071297A" w:rsidRPr="00BF6FD0" w:rsidRDefault="0071297A" w:rsidP="00001DFC">
            <w:pPr>
              <w:jc w:val="center"/>
            </w:pPr>
            <w:r>
              <w:t>4.64</w:t>
            </w:r>
          </w:p>
        </w:tc>
        <w:tc>
          <w:tcPr>
            <w:tcW w:w="1276" w:type="dxa"/>
          </w:tcPr>
          <w:p w:rsidR="0071297A" w:rsidRPr="00BF6FD0" w:rsidRDefault="0071297A" w:rsidP="00001DFC">
            <w:pPr>
              <w:jc w:val="center"/>
            </w:pPr>
            <w:r>
              <w:t>688</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120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Borders>
              <w:bottom w:val="single" w:sz="4" w:space="0" w:color="auto"/>
            </w:tcBorders>
          </w:tcPr>
          <w:p w:rsidR="0071297A" w:rsidRPr="00BF6FD0" w:rsidRDefault="0071297A" w:rsidP="00001DFC">
            <w:pPr>
              <w:jc w:val="center"/>
            </w:pPr>
            <w:r w:rsidRPr="00BF6FD0">
              <w:t>PM10</w:t>
            </w:r>
            <w:r>
              <w:t xml:space="preserve"> nef.</w:t>
            </w:r>
          </w:p>
        </w:tc>
        <w:tc>
          <w:tcPr>
            <w:tcW w:w="868" w:type="dxa"/>
            <w:tcBorders>
              <w:bottom w:val="single" w:sz="4" w:space="0" w:color="auto"/>
            </w:tcBorders>
          </w:tcPr>
          <w:p w:rsidR="0071297A" w:rsidRPr="00BF6FD0" w:rsidRDefault="0071297A" w:rsidP="00001DFC">
            <w:pPr>
              <w:jc w:val="center"/>
            </w:pPr>
            <w:r>
              <w:t>20.95</w:t>
            </w:r>
          </w:p>
        </w:tc>
        <w:tc>
          <w:tcPr>
            <w:tcW w:w="1054" w:type="dxa"/>
            <w:tcBorders>
              <w:bottom w:val="single" w:sz="4" w:space="0" w:color="auto"/>
            </w:tcBorders>
          </w:tcPr>
          <w:p w:rsidR="0071297A" w:rsidRPr="00BF6FD0" w:rsidRDefault="0071297A" w:rsidP="00001DFC">
            <w:pPr>
              <w:jc w:val="center"/>
            </w:pPr>
            <w:r>
              <w:t>58.95</w:t>
            </w:r>
          </w:p>
        </w:tc>
        <w:tc>
          <w:tcPr>
            <w:tcW w:w="939" w:type="dxa"/>
            <w:tcBorders>
              <w:bottom w:val="single" w:sz="4" w:space="0" w:color="auto"/>
            </w:tcBorders>
          </w:tcPr>
          <w:p w:rsidR="0071297A" w:rsidRPr="00BF6FD0" w:rsidRDefault="0071297A" w:rsidP="00001DFC">
            <w:pPr>
              <w:jc w:val="center"/>
            </w:pPr>
            <w:r>
              <w:t>9.68</w:t>
            </w:r>
          </w:p>
        </w:tc>
        <w:tc>
          <w:tcPr>
            <w:tcW w:w="1276" w:type="dxa"/>
            <w:tcBorders>
              <w:bottom w:val="single" w:sz="4" w:space="0" w:color="auto"/>
            </w:tcBorders>
          </w:tcPr>
          <w:p w:rsidR="0071297A" w:rsidRPr="00BF6FD0" w:rsidRDefault="0071297A" w:rsidP="00001DFC">
            <w:pPr>
              <w:jc w:val="center"/>
            </w:pPr>
            <w:r>
              <w:t>720</w:t>
            </w:r>
          </w:p>
        </w:tc>
        <w:tc>
          <w:tcPr>
            <w:tcW w:w="851" w:type="dxa"/>
            <w:tcBorders>
              <w:bottom w:val="sing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71297A" w:rsidRPr="00BF6FD0" w:rsidRDefault="0071297A" w:rsidP="00001DFC">
            <w:pPr>
              <w:jc w:val="center"/>
            </w:pPr>
            <w:r w:rsidRPr="00BF6FD0">
              <w:t>50</w:t>
            </w:r>
          </w:p>
        </w:tc>
      </w:tr>
      <w:tr w:rsidR="0071297A" w:rsidRPr="00BF6FD0" w:rsidTr="00001DFC">
        <w:trPr>
          <w:trHeight w:val="128"/>
          <w:jc w:val="center"/>
        </w:trPr>
        <w:tc>
          <w:tcPr>
            <w:tcW w:w="936" w:type="dxa"/>
            <w:vMerge/>
            <w:tcBorders>
              <w:bottom w:val="double" w:sz="4" w:space="0" w:color="auto"/>
            </w:tcBorders>
          </w:tcPr>
          <w:p w:rsidR="0071297A" w:rsidRPr="00BF6FD0" w:rsidRDefault="0071297A" w:rsidP="00001DFC">
            <w:pPr>
              <w:jc w:val="center"/>
            </w:pPr>
          </w:p>
        </w:tc>
        <w:tc>
          <w:tcPr>
            <w:tcW w:w="1136" w:type="dxa"/>
            <w:vMerge/>
            <w:tcBorders>
              <w:bottom w:val="double" w:sz="4" w:space="0" w:color="auto"/>
            </w:tcBorders>
          </w:tcPr>
          <w:p w:rsidR="0071297A" w:rsidRPr="00BF6FD0" w:rsidRDefault="0071297A" w:rsidP="00001DFC">
            <w:pPr>
              <w:jc w:val="center"/>
            </w:pPr>
          </w:p>
        </w:tc>
        <w:tc>
          <w:tcPr>
            <w:tcW w:w="1385" w:type="dxa"/>
            <w:tcBorders>
              <w:top w:val="single" w:sz="4" w:space="0" w:color="auto"/>
              <w:bottom w:val="double" w:sz="4" w:space="0" w:color="auto"/>
            </w:tcBorders>
          </w:tcPr>
          <w:p w:rsidR="0071297A" w:rsidRPr="00BF6FD0" w:rsidRDefault="0071297A" w:rsidP="00001DFC">
            <w:pPr>
              <w:jc w:val="center"/>
            </w:pPr>
            <w:r w:rsidRPr="00BF6FD0">
              <w:t>PM10</w:t>
            </w:r>
            <w:r>
              <w:t xml:space="preserve"> grv.</w:t>
            </w:r>
          </w:p>
        </w:tc>
        <w:tc>
          <w:tcPr>
            <w:tcW w:w="868" w:type="dxa"/>
            <w:tcBorders>
              <w:top w:val="single" w:sz="4" w:space="0" w:color="auto"/>
              <w:bottom w:val="double" w:sz="4" w:space="0" w:color="auto"/>
            </w:tcBorders>
          </w:tcPr>
          <w:p w:rsidR="0071297A" w:rsidRPr="00BF6FD0" w:rsidRDefault="0071297A" w:rsidP="00001DFC">
            <w:pPr>
              <w:jc w:val="center"/>
            </w:pPr>
            <w:r>
              <w:t>-</w:t>
            </w:r>
          </w:p>
        </w:tc>
        <w:tc>
          <w:tcPr>
            <w:tcW w:w="1054" w:type="dxa"/>
            <w:tcBorders>
              <w:top w:val="single" w:sz="4" w:space="0" w:color="auto"/>
              <w:bottom w:val="double" w:sz="4" w:space="0" w:color="auto"/>
            </w:tcBorders>
          </w:tcPr>
          <w:p w:rsidR="0071297A" w:rsidRPr="00BF6FD0" w:rsidRDefault="0071297A" w:rsidP="00001DFC">
            <w:pPr>
              <w:jc w:val="center"/>
            </w:pPr>
            <w:r>
              <w:t>-</w:t>
            </w:r>
          </w:p>
        </w:tc>
        <w:tc>
          <w:tcPr>
            <w:tcW w:w="939" w:type="dxa"/>
            <w:tcBorders>
              <w:top w:val="single" w:sz="4" w:space="0" w:color="auto"/>
              <w:bottom w:val="double" w:sz="4" w:space="0" w:color="auto"/>
            </w:tcBorders>
          </w:tcPr>
          <w:p w:rsidR="0071297A" w:rsidRPr="00BF6FD0" w:rsidRDefault="0071297A" w:rsidP="00001DFC">
            <w:pPr>
              <w:jc w:val="center"/>
            </w:pPr>
            <w:r>
              <w:t>-</w:t>
            </w:r>
          </w:p>
        </w:tc>
        <w:tc>
          <w:tcPr>
            <w:tcW w:w="1276" w:type="dxa"/>
            <w:tcBorders>
              <w:top w:val="single" w:sz="4" w:space="0" w:color="auto"/>
              <w:bottom w:val="double" w:sz="4" w:space="0" w:color="auto"/>
            </w:tcBorders>
          </w:tcPr>
          <w:p w:rsidR="0071297A" w:rsidRPr="00BF6FD0" w:rsidRDefault="0071297A" w:rsidP="00001DFC">
            <w:pPr>
              <w:jc w:val="center"/>
            </w:pPr>
            <w:r>
              <w:t>-</w:t>
            </w:r>
          </w:p>
        </w:tc>
        <w:tc>
          <w:tcPr>
            <w:tcW w:w="851" w:type="dxa"/>
            <w:tcBorders>
              <w:top w:val="single" w:sz="4" w:space="0" w:color="auto"/>
              <w:bottom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71297A" w:rsidRPr="00BF6FD0" w:rsidRDefault="0071297A" w:rsidP="00001DFC">
            <w:pPr>
              <w:jc w:val="center"/>
            </w:pPr>
            <w:r w:rsidRPr="00BF6FD0">
              <w:t>50</w:t>
            </w:r>
          </w:p>
        </w:tc>
      </w:tr>
      <w:tr w:rsidR="0071297A" w:rsidRPr="00BF6FD0" w:rsidTr="00001DFC">
        <w:trPr>
          <w:trHeight w:val="240"/>
          <w:jc w:val="center"/>
        </w:trPr>
        <w:tc>
          <w:tcPr>
            <w:tcW w:w="936" w:type="dxa"/>
            <w:vMerge w:val="restart"/>
            <w:tcBorders>
              <w:top w:val="double" w:sz="4" w:space="0" w:color="auto"/>
            </w:tcBorders>
            <w:vAlign w:val="center"/>
          </w:tcPr>
          <w:p w:rsidR="0071297A" w:rsidRPr="00BF6FD0" w:rsidRDefault="0071297A" w:rsidP="00001DFC">
            <w:pPr>
              <w:jc w:val="center"/>
            </w:pPr>
            <w:r w:rsidRPr="00BF6FD0">
              <w:t>BR5</w:t>
            </w:r>
          </w:p>
        </w:tc>
        <w:tc>
          <w:tcPr>
            <w:tcW w:w="1136" w:type="dxa"/>
            <w:vMerge w:val="restart"/>
            <w:tcBorders>
              <w:top w:val="double" w:sz="4" w:space="0" w:color="auto"/>
            </w:tcBorders>
            <w:vAlign w:val="center"/>
          </w:tcPr>
          <w:p w:rsidR="0071297A" w:rsidRPr="00BF6FD0" w:rsidRDefault="0071297A" w:rsidP="00001DFC">
            <w:pPr>
              <w:jc w:val="center"/>
            </w:pPr>
            <w:r w:rsidRPr="00BF6FD0">
              <w:t>IND2</w:t>
            </w:r>
          </w:p>
        </w:tc>
        <w:tc>
          <w:tcPr>
            <w:tcW w:w="1385" w:type="dxa"/>
            <w:tcBorders>
              <w:top w:val="double" w:sz="4" w:space="0" w:color="auto"/>
            </w:tcBorders>
          </w:tcPr>
          <w:p w:rsidR="0071297A" w:rsidRPr="00BF6FD0" w:rsidRDefault="0071297A" w:rsidP="00001DFC">
            <w:pPr>
              <w:jc w:val="center"/>
            </w:pPr>
            <w:r w:rsidRPr="00BF6FD0">
              <w:t>SO</w:t>
            </w:r>
            <w:r w:rsidRPr="00BF6FD0">
              <w:rPr>
                <w:vertAlign w:val="subscript"/>
              </w:rPr>
              <w:t>2</w:t>
            </w:r>
          </w:p>
        </w:tc>
        <w:tc>
          <w:tcPr>
            <w:tcW w:w="868" w:type="dxa"/>
            <w:tcBorders>
              <w:top w:val="double" w:sz="4" w:space="0" w:color="auto"/>
            </w:tcBorders>
          </w:tcPr>
          <w:p w:rsidR="0071297A" w:rsidRPr="00BF6FD0" w:rsidRDefault="0071297A" w:rsidP="00001DFC">
            <w:pPr>
              <w:jc w:val="center"/>
            </w:pPr>
            <w:r>
              <w:t>3.46</w:t>
            </w:r>
          </w:p>
        </w:tc>
        <w:tc>
          <w:tcPr>
            <w:tcW w:w="1054" w:type="dxa"/>
            <w:tcBorders>
              <w:top w:val="double" w:sz="4" w:space="0" w:color="auto"/>
            </w:tcBorders>
          </w:tcPr>
          <w:p w:rsidR="0071297A" w:rsidRPr="00BF6FD0" w:rsidRDefault="0071297A" w:rsidP="00001DFC">
            <w:pPr>
              <w:jc w:val="center"/>
            </w:pPr>
            <w:r>
              <w:t>10.79</w:t>
            </w:r>
          </w:p>
        </w:tc>
        <w:tc>
          <w:tcPr>
            <w:tcW w:w="939" w:type="dxa"/>
            <w:tcBorders>
              <w:top w:val="double" w:sz="4" w:space="0" w:color="auto"/>
            </w:tcBorders>
          </w:tcPr>
          <w:p w:rsidR="0071297A" w:rsidRPr="00BF6FD0" w:rsidRDefault="0071297A" w:rsidP="00001DFC">
            <w:pPr>
              <w:jc w:val="center"/>
            </w:pPr>
            <w:r>
              <w:t>1.53</w:t>
            </w:r>
          </w:p>
        </w:tc>
        <w:tc>
          <w:tcPr>
            <w:tcW w:w="1276" w:type="dxa"/>
            <w:tcBorders>
              <w:top w:val="double" w:sz="4" w:space="0" w:color="auto"/>
            </w:tcBorders>
          </w:tcPr>
          <w:p w:rsidR="0071297A" w:rsidRPr="00BF6FD0" w:rsidRDefault="0071297A" w:rsidP="00001DFC">
            <w:pPr>
              <w:jc w:val="center"/>
            </w:pPr>
            <w:r>
              <w:t>692</w:t>
            </w:r>
          </w:p>
        </w:tc>
        <w:tc>
          <w:tcPr>
            <w:tcW w:w="851" w:type="dxa"/>
            <w:tcBorders>
              <w:top w:val="double" w:sz="4" w:space="0" w:color="auto"/>
            </w:tcBorders>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71297A" w:rsidRPr="00BF6FD0" w:rsidRDefault="0071297A" w:rsidP="00001DFC">
            <w:pPr>
              <w:jc w:val="center"/>
            </w:pPr>
            <w:r w:rsidRPr="00BF6FD0">
              <w:t>350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p>
        </w:tc>
        <w:tc>
          <w:tcPr>
            <w:tcW w:w="868" w:type="dxa"/>
          </w:tcPr>
          <w:p w:rsidR="0071297A" w:rsidRPr="00BF6FD0" w:rsidRDefault="0071297A" w:rsidP="00001DFC">
            <w:pPr>
              <w:jc w:val="center"/>
            </w:pPr>
            <w:r>
              <w:t>4.01</w:t>
            </w:r>
          </w:p>
        </w:tc>
        <w:tc>
          <w:tcPr>
            <w:tcW w:w="1054" w:type="dxa"/>
          </w:tcPr>
          <w:p w:rsidR="0071297A" w:rsidRPr="00BF6FD0" w:rsidRDefault="0071297A" w:rsidP="00001DFC">
            <w:pPr>
              <w:jc w:val="center"/>
            </w:pPr>
            <w:r>
              <w:t>27</w:t>
            </w:r>
          </w:p>
        </w:tc>
        <w:tc>
          <w:tcPr>
            <w:tcW w:w="939" w:type="dxa"/>
          </w:tcPr>
          <w:p w:rsidR="0071297A" w:rsidRPr="00BF6FD0" w:rsidRDefault="0071297A" w:rsidP="00001DFC">
            <w:pPr>
              <w:jc w:val="center"/>
            </w:pPr>
            <w:r>
              <w:t>2.79</w:t>
            </w:r>
          </w:p>
        </w:tc>
        <w:tc>
          <w:tcPr>
            <w:tcW w:w="1276" w:type="dxa"/>
          </w:tcPr>
          <w:p w:rsidR="0071297A" w:rsidRPr="00BF6FD0" w:rsidRDefault="0071297A" w:rsidP="00001DFC">
            <w:pPr>
              <w:jc w:val="center"/>
            </w:pPr>
            <w:r>
              <w:t>692</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NO</w:t>
            </w:r>
            <w:r w:rsidRPr="00BF6FD0">
              <w:rPr>
                <w:vertAlign w:val="subscript"/>
              </w:rPr>
              <w:t>2</w:t>
            </w:r>
          </w:p>
        </w:tc>
        <w:tc>
          <w:tcPr>
            <w:tcW w:w="868" w:type="dxa"/>
          </w:tcPr>
          <w:p w:rsidR="0071297A" w:rsidRPr="00BF6FD0" w:rsidRDefault="0071297A" w:rsidP="00001DFC">
            <w:pPr>
              <w:jc w:val="center"/>
            </w:pPr>
            <w:r>
              <w:t>8.74</w:t>
            </w:r>
          </w:p>
        </w:tc>
        <w:tc>
          <w:tcPr>
            <w:tcW w:w="1054" w:type="dxa"/>
          </w:tcPr>
          <w:p w:rsidR="0071297A" w:rsidRPr="00BF6FD0" w:rsidRDefault="0071297A" w:rsidP="00001DFC">
            <w:pPr>
              <w:jc w:val="center"/>
            </w:pPr>
            <w:r>
              <w:t>43.19</w:t>
            </w:r>
          </w:p>
        </w:tc>
        <w:tc>
          <w:tcPr>
            <w:tcW w:w="939" w:type="dxa"/>
          </w:tcPr>
          <w:p w:rsidR="0071297A" w:rsidRPr="00BF6FD0" w:rsidRDefault="0071297A" w:rsidP="00001DFC">
            <w:pPr>
              <w:jc w:val="center"/>
            </w:pPr>
            <w:r>
              <w:t>3.64</w:t>
            </w:r>
          </w:p>
        </w:tc>
        <w:tc>
          <w:tcPr>
            <w:tcW w:w="1276" w:type="dxa"/>
          </w:tcPr>
          <w:p w:rsidR="0071297A" w:rsidRPr="00BF6FD0" w:rsidRDefault="0071297A" w:rsidP="00001DFC">
            <w:pPr>
              <w:jc w:val="center"/>
            </w:pPr>
            <w:r>
              <w:t>692</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200</w:t>
            </w:r>
          </w:p>
        </w:tc>
      </w:tr>
      <w:tr w:rsidR="0071297A" w:rsidRPr="00BF6FD0" w:rsidTr="00001DFC">
        <w:trPr>
          <w:trHeight w:val="128"/>
          <w:jc w:val="center"/>
        </w:trPr>
        <w:tc>
          <w:tcPr>
            <w:tcW w:w="936" w:type="dxa"/>
            <w:vMerge/>
          </w:tcPr>
          <w:p w:rsidR="0071297A" w:rsidRPr="00BF6FD0" w:rsidRDefault="0071297A" w:rsidP="00001DFC">
            <w:pPr>
              <w:jc w:val="center"/>
            </w:pPr>
            <w:bookmarkStart w:id="0" w:name="_Hlk279588179"/>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N</w:t>
            </w:r>
            <w:r>
              <w:t>O</w:t>
            </w:r>
            <w:r w:rsidRPr="00BF6FD0">
              <w:t>x</w:t>
            </w:r>
          </w:p>
        </w:tc>
        <w:tc>
          <w:tcPr>
            <w:tcW w:w="868" w:type="dxa"/>
          </w:tcPr>
          <w:p w:rsidR="0071297A" w:rsidRPr="00BF6FD0" w:rsidRDefault="0071297A" w:rsidP="00001DFC">
            <w:pPr>
              <w:jc w:val="center"/>
            </w:pPr>
            <w:r>
              <w:t>14.77</w:t>
            </w:r>
          </w:p>
        </w:tc>
        <w:tc>
          <w:tcPr>
            <w:tcW w:w="1054" w:type="dxa"/>
          </w:tcPr>
          <w:p w:rsidR="0071297A" w:rsidRPr="00BF6FD0" w:rsidRDefault="0071297A" w:rsidP="00001DFC">
            <w:pPr>
              <w:jc w:val="center"/>
            </w:pPr>
            <w:r>
              <w:t>74.85</w:t>
            </w:r>
          </w:p>
        </w:tc>
        <w:tc>
          <w:tcPr>
            <w:tcW w:w="939" w:type="dxa"/>
          </w:tcPr>
          <w:p w:rsidR="0071297A" w:rsidRPr="00BF6FD0" w:rsidRDefault="0071297A" w:rsidP="00001DFC">
            <w:pPr>
              <w:jc w:val="center"/>
            </w:pPr>
            <w:r>
              <w:t>9.06</w:t>
            </w:r>
          </w:p>
        </w:tc>
        <w:tc>
          <w:tcPr>
            <w:tcW w:w="1276" w:type="dxa"/>
          </w:tcPr>
          <w:p w:rsidR="0071297A" w:rsidRPr="00BF6FD0" w:rsidRDefault="0071297A" w:rsidP="00001DFC">
            <w:pPr>
              <w:jc w:val="center"/>
            </w:pPr>
            <w:r>
              <w:t>692</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30/an</w:t>
            </w:r>
          </w:p>
        </w:tc>
      </w:tr>
      <w:bookmarkEnd w:id="0"/>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CO</w:t>
            </w:r>
          </w:p>
        </w:tc>
        <w:tc>
          <w:tcPr>
            <w:tcW w:w="868" w:type="dxa"/>
          </w:tcPr>
          <w:p w:rsidR="0071297A" w:rsidRPr="00BF6FD0" w:rsidRDefault="0071297A" w:rsidP="00001DFC">
            <w:pPr>
              <w:jc w:val="center"/>
            </w:pPr>
            <w:r>
              <w:t>0.06</w:t>
            </w:r>
          </w:p>
        </w:tc>
        <w:tc>
          <w:tcPr>
            <w:tcW w:w="1054" w:type="dxa"/>
          </w:tcPr>
          <w:p w:rsidR="0071297A" w:rsidRPr="00BF6FD0" w:rsidRDefault="0071297A" w:rsidP="00001DFC">
            <w:pPr>
              <w:jc w:val="center"/>
            </w:pPr>
            <w:r>
              <w:t>0.39</w:t>
            </w:r>
          </w:p>
        </w:tc>
        <w:tc>
          <w:tcPr>
            <w:tcW w:w="939" w:type="dxa"/>
          </w:tcPr>
          <w:p w:rsidR="0071297A" w:rsidRPr="00BF6FD0" w:rsidRDefault="0071297A" w:rsidP="00001DFC">
            <w:pPr>
              <w:jc w:val="center"/>
            </w:pPr>
            <w:r>
              <w:t>0</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t>mg/m</w:t>
            </w:r>
            <w:r w:rsidRPr="008252CA">
              <w:rPr>
                <w:sz w:val="20"/>
                <w:szCs w:val="20"/>
                <w:vertAlign w:val="superscript"/>
              </w:rPr>
              <w:t>3</w:t>
            </w:r>
          </w:p>
        </w:tc>
        <w:tc>
          <w:tcPr>
            <w:tcW w:w="850" w:type="dxa"/>
          </w:tcPr>
          <w:p w:rsidR="0071297A" w:rsidRPr="00BF6FD0" w:rsidRDefault="0071297A" w:rsidP="00001DFC">
            <w:pPr>
              <w:jc w:val="center"/>
            </w:pPr>
            <w:r w:rsidRPr="00BF6FD0">
              <w:t>10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O</w:t>
            </w:r>
            <w:r w:rsidRPr="00BF6FD0">
              <w:rPr>
                <w:vertAlign w:val="subscript"/>
              </w:rPr>
              <w:t>3</w:t>
            </w:r>
          </w:p>
        </w:tc>
        <w:tc>
          <w:tcPr>
            <w:tcW w:w="868" w:type="dxa"/>
          </w:tcPr>
          <w:p w:rsidR="0071297A" w:rsidRPr="00BF6FD0" w:rsidRDefault="0071297A" w:rsidP="00001DFC">
            <w:pPr>
              <w:jc w:val="center"/>
            </w:pPr>
            <w:r>
              <w:t>69.16</w:t>
            </w:r>
          </w:p>
        </w:tc>
        <w:tc>
          <w:tcPr>
            <w:tcW w:w="1054" w:type="dxa"/>
          </w:tcPr>
          <w:p w:rsidR="0071297A" w:rsidRPr="00BF6FD0" w:rsidRDefault="0071297A" w:rsidP="00001DFC">
            <w:pPr>
              <w:jc w:val="center"/>
            </w:pPr>
            <w:r>
              <w:t>117.97</w:t>
            </w:r>
          </w:p>
        </w:tc>
        <w:tc>
          <w:tcPr>
            <w:tcW w:w="939" w:type="dxa"/>
          </w:tcPr>
          <w:p w:rsidR="0071297A" w:rsidRPr="00BF6FD0" w:rsidRDefault="0071297A" w:rsidP="00001DFC">
            <w:pPr>
              <w:jc w:val="center"/>
            </w:pPr>
            <w:r>
              <w:t>13.34</w:t>
            </w:r>
          </w:p>
        </w:tc>
        <w:tc>
          <w:tcPr>
            <w:tcW w:w="1276" w:type="dxa"/>
          </w:tcPr>
          <w:p w:rsidR="0071297A" w:rsidRPr="00BF6FD0" w:rsidRDefault="0071297A" w:rsidP="00001DFC">
            <w:pPr>
              <w:jc w:val="center"/>
            </w:pPr>
            <w:r>
              <w:t>691</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120</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Benzen</w:t>
            </w:r>
          </w:p>
        </w:tc>
        <w:tc>
          <w:tcPr>
            <w:tcW w:w="868" w:type="dxa"/>
          </w:tcPr>
          <w:p w:rsidR="0071297A" w:rsidRPr="00BF6FD0" w:rsidRDefault="0071297A" w:rsidP="00001DFC">
            <w:pPr>
              <w:jc w:val="center"/>
            </w:pPr>
            <w:r>
              <w:t>1.36</w:t>
            </w:r>
          </w:p>
        </w:tc>
        <w:tc>
          <w:tcPr>
            <w:tcW w:w="1054" w:type="dxa"/>
          </w:tcPr>
          <w:p w:rsidR="0071297A" w:rsidRPr="00BF6FD0" w:rsidRDefault="0071297A" w:rsidP="00001DFC">
            <w:pPr>
              <w:jc w:val="center"/>
            </w:pPr>
            <w:r>
              <w:t>8.94</w:t>
            </w:r>
          </w:p>
        </w:tc>
        <w:tc>
          <w:tcPr>
            <w:tcW w:w="939" w:type="dxa"/>
          </w:tcPr>
          <w:p w:rsidR="0071297A" w:rsidRPr="00BF6FD0" w:rsidRDefault="0071297A" w:rsidP="00001DFC">
            <w:pPr>
              <w:jc w:val="center"/>
            </w:pPr>
            <w:r>
              <w:t>0.11</w:t>
            </w:r>
          </w:p>
        </w:tc>
        <w:tc>
          <w:tcPr>
            <w:tcW w:w="1276" w:type="dxa"/>
          </w:tcPr>
          <w:p w:rsidR="0071297A" w:rsidRPr="00BF6FD0" w:rsidRDefault="0071297A" w:rsidP="00001DFC">
            <w:pPr>
              <w:jc w:val="center"/>
            </w:pPr>
            <w:r>
              <w:t>239</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t>7</w:t>
            </w:r>
          </w:p>
        </w:tc>
      </w:tr>
      <w:tr w:rsidR="0071297A" w:rsidRPr="00BF6FD0" w:rsidTr="00001DFC">
        <w:trPr>
          <w:trHeight w:val="128"/>
          <w:jc w:val="center"/>
        </w:trPr>
        <w:tc>
          <w:tcPr>
            <w:tcW w:w="936" w:type="dxa"/>
            <w:vMerge/>
          </w:tcPr>
          <w:p w:rsidR="0071297A" w:rsidRPr="00BF6FD0" w:rsidRDefault="0071297A" w:rsidP="00001DFC">
            <w:pPr>
              <w:jc w:val="center"/>
            </w:pPr>
          </w:p>
        </w:tc>
        <w:tc>
          <w:tcPr>
            <w:tcW w:w="1136" w:type="dxa"/>
            <w:vMerge/>
          </w:tcPr>
          <w:p w:rsidR="0071297A" w:rsidRPr="00BF6FD0" w:rsidRDefault="0071297A" w:rsidP="00001DFC">
            <w:pPr>
              <w:jc w:val="center"/>
            </w:pPr>
          </w:p>
        </w:tc>
        <w:tc>
          <w:tcPr>
            <w:tcW w:w="1385" w:type="dxa"/>
          </w:tcPr>
          <w:p w:rsidR="0071297A" w:rsidRPr="00BF6FD0" w:rsidRDefault="0071297A" w:rsidP="00001DFC">
            <w:pPr>
              <w:jc w:val="center"/>
            </w:pPr>
            <w:r w:rsidRPr="00BF6FD0">
              <w:t>PM10</w:t>
            </w:r>
          </w:p>
        </w:tc>
        <w:tc>
          <w:tcPr>
            <w:tcW w:w="868" w:type="dxa"/>
          </w:tcPr>
          <w:p w:rsidR="0071297A" w:rsidRPr="00BF6FD0" w:rsidRDefault="0071297A" w:rsidP="00001DFC">
            <w:pPr>
              <w:jc w:val="center"/>
            </w:pPr>
            <w:r>
              <w:t>-</w:t>
            </w:r>
          </w:p>
        </w:tc>
        <w:tc>
          <w:tcPr>
            <w:tcW w:w="1054" w:type="dxa"/>
          </w:tcPr>
          <w:p w:rsidR="0071297A" w:rsidRPr="00BF6FD0" w:rsidRDefault="0071297A" w:rsidP="00001DFC">
            <w:pPr>
              <w:jc w:val="center"/>
            </w:pPr>
            <w:r>
              <w:t>-</w:t>
            </w:r>
          </w:p>
        </w:tc>
        <w:tc>
          <w:tcPr>
            <w:tcW w:w="939" w:type="dxa"/>
          </w:tcPr>
          <w:p w:rsidR="0071297A" w:rsidRPr="00BF6FD0" w:rsidRDefault="0071297A" w:rsidP="00001DFC">
            <w:pPr>
              <w:jc w:val="center"/>
            </w:pPr>
            <w:r>
              <w:t>-</w:t>
            </w:r>
          </w:p>
        </w:tc>
        <w:tc>
          <w:tcPr>
            <w:tcW w:w="1276" w:type="dxa"/>
          </w:tcPr>
          <w:p w:rsidR="0071297A" w:rsidRPr="00BF6FD0" w:rsidRDefault="0071297A" w:rsidP="00001DFC">
            <w:pPr>
              <w:jc w:val="center"/>
            </w:pPr>
            <w:r>
              <w:t>-</w:t>
            </w:r>
          </w:p>
        </w:tc>
        <w:tc>
          <w:tcPr>
            <w:tcW w:w="851" w:type="dxa"/>
          </w:tcPr>
          <w:p w:rsidR="0071297A" w:rsidRPr="008252CA" w:rsidRDefault="0071297A" w:rsidP="00001DF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71297A" w:rsidRPr="00BF6FD0" w:rsidRDefault="0071297A" w:rsidP="00001DFC">
            <w:pPr>
              <w:jc w:val="center"/>
            </w:pPr>
            <w:r w:rsidRPr="00BF6FD0">
              <w:t>50</w:t>
            </w:r>
          </w:p>
        </w:tc>
      </w:tr>
    </w:tbl>
    <w:p w:rsidR="0071297A" w:rsidRPr="00BF6FD0" w:rsidRDefault="0071297A" w:rsidP="0071297A">
      <w:pPr>
        <w:jc w:val="center"/>
      </w:pPr>
    </w:p>
    <w:p w:rsidR="0071297A" w:rsidRPr="00EF1F6D" w:rsidRDefault="0071297A" w:rsidP="0071297A">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20" name="Diagramă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97A" w:rsidRPr="0071297A" w:rsidRDefault="0071297A" w:rsidP="0071297A">
      <w:pPr>
        <w:ind w:firstLine="720"/>
        <w:jc w:val="both"/>
        <w:rPr>
          <w:sz w:val="28"/>
          <w:szCs w:val="28"/>
        </w:rPr>
      </w:pPr>
      <w:r w:rsidRPr="0071297A">
        <w:rPr>
          <w:sz w:val="28"/>
          <w:szCs w:val="28"/>
        </w:rPr>
        <w:lastRenderedPageBreak/>
        <w:t>Valorile înregistrate în luna aprilie pentru SO</w:t>
      </w:r>
      <w:r w:rsidRPr="0071297A">
        <w:rPr>
          <w:sz w:val="28"/>
          <w:szCs w:val="28"/>
          <w:vertAlign w:val="subscript"/>
        </w:rPr>
        <w:t>2</w:t>
      </w:r>
      <w:r w:rsidRPr="0071297A">
        <w:rPr>
          <w:sz w:val="28"/>
          <w:szCs w:val="28"/>
        </w:rPr>
        <w:t xml:space="preserve"> s-au situat sub valorile limită admise.</w:t>
      </w:r>
    </w:p>
    <w:p w:rsidR="0071297A" w:rsidRPr="0071297A" w:rsidRDefault="0071297A" w:rsidP="0071297A">
      <w:pPr>
        <w:ind w:firstLine="720"/>
        <w:jc w:val="both"/>
        <w:rPr>
          <w:sz w:val="28"/>
          <w:szCs w:val="28"/>
        </w:rPr>
      </w:pPr>
    </w:p>
    <w:p w:rsidR="0071297A" w:rsidRPr="0071297A" w:rsidRDefault="0071297A" w:rsidP="0071297A">
      <w:pPr>
        <w:jc w:val="center"/>
        <w:rPr>
          <w:sz w:val="28"/>
          <w:szCs w:val="28"/>
        </w:rPr>
      </w:pPr>
      <w:r w:rsidRPr="0071297A">
        <w:rPr>
          <w:noProof/>
          <w:sz w:val="28"/>
          <w:szCs w:val="28"/>
          <w:lang w:eastAsia="ro-RO"/>
        </w:rPr>
        <w:drawing>
          <wp:inline distT="0" distB="0" distL="0" distR="0">
            <wp:extent cx="5162550" cy="2381250"/>
            <wp:effectExtent l="0" t="0" r="0" b="0"/>
            <wp:docPr id="10" name="Diagramă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97A" w:rsidRPr="0071297A" w:rsidRDefault="0071297A" w:rsidP="0071297A">
      <w:pPr>
        <w:ind w:firstLine="720"/>
        <w:jc w:val="both"/>
        <w:rPr>
          <w:sz w:val="28"/>
          <w:szCs w:val="28"/>
        </w:rPr>
      </w:pPr>
      <w:r w:rsidRPr="0071297A">
        <w:rPr>
          <w:sz w:val="28"/>
          <w:szCs w:val="28"/>
        </w:rPr>
        <w:t>Valorile înregistrate în luna aprilie pentru NO</w:t>
      </w:r>
      <w:r w:rsidRPr="0071297A">
        <w:rPr>
          <w:sz w:val="28"/>
          <w:szCs w:val="28"/>
          <w:vertAlign w:val="subscript"/>
        </w:rPr>
        <w:t>2</w:t>
      </w:r>
      <w:r w:rsidRPr="0071297A">
        <w:rPr>
          <w:sz w:val="28"/>
          <w:szCs w:val="28"/>
        </w:rPr>
        <w:t xml:space="preserve"> s-au situat sub valorile limită zilnice admise de Legea 104/2011.</w:t>
      </w:r>
    </w:p>
    <w:p w:rsidR="0071297A" w:rsidRPr="0071297A" w:rsidRDefault="0071297A" w:rsidP="0071297A">
      <w:pPr>
        <w:ind w:firstLine="720"/>
        <w:jc w:val="both"/>
        <w:rPr>
          <w:sz w:val="28"/>
          <w:szCs w:val="28"/>
        </w:rPr>
      </w:pPr>
    </w:p>
    <w:p w:rsidR="0071297A" w:rsidRPr="0071297A" w:rsidRDefault="0071297A" w:rsidP="0071297A">
      <w:pPr>
        <w:jc w:val="center"/>
        <w:rPr>
          <w:sz w:val="28"/>
          <w:szCs w:val="28"/>
        </w:rPr>
      </w:pPr>
      <w:r w:rsidRPr="0071297A">
        <w:rPr>
          <w:sz w:val="28"/>
          <w:szCs w:val="28"/>
        </w:rPr>
        <w:pict>
          <v:shapetype id="_x0000_t202" coordsize="21600,21600" o:spt="202" path="m,l,21600r21600,l21600,xe">
            <v:stroke joinstyle="miter"/>
            <v:path gradientshapeok="t" o:connecttype="rect"/>
          </v:shapetype>
          <v:shape id="_x0000_s1217" type="#_x0000_t202" style="position:absolute;left:0;text-align:left;margin-left:-396.8pt;margin-top:160.2pt;width:135pt;height:18pt;z-index:251662848">
            <v:textbox style="mso-next-textbox:#_x0000_s1217">
              <w:txbxContent>
                <w:p w:rsidR="0071297A" w:rsidRDefault="0071297A" w:rsidP="0071297A">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Pr="0071297A">
        <w:rPr>
          <w:noProof/>
          <w:sz w:val="28"/>
          <w:szCs w:val="28"/>
          <w:lang w:eastAsia="ro-RO"/>
        </w:rPr>
        <w:drawing>
          <wp:inline distT="0" distB="0" distL="0" distR="0">
            <wp:extent cx="5486400" cy="2247900"/>
            <wp:effectExtent l="0" t="0" r="0" b="0"/>
            <wp:docPr id="9" name="Diagramă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297A" w:rsidRPr="0071297A" w:rsidRDefault="0071297A" w:rsidP="0071297A">
      <w:pPr>
        <w:ind w:firstLine="720"/>
        <w:jc w:val="both"/>
        <w:rPr>
          <w:sz w:val="28"/>
          <w:szCs w:val="28"/>
        </w:rPr>
      </w:pPr>
      <w:r w:rsidRPr="0071297A">
        <w:rPr>
          <w:sz w:val="28"/>
          <w:szCs w:val="28"/>
        </w:rPr>
        <w:t>Valorile înregistrate în luna aprilie pentru CO, se situează sub valorile limită admise.</w:t>
      </w:r>
    </w:p>
    <w:p w:rsidR="0071297A" w:rsidRPr="0071297A" w:rsidRDefault="0071297A" w:rsidP="0071297A">
      <w:pPr>
        <w:ind w:left="22" w:firstLine="698"/>
        <w:jc w:val="both"/>
        <w:rPr>
          <w:sz w:val="28"/>
          <w:szCs w:val="28"/>
        </w:rPr>
      </w:pPr>
      <w:r w:rsidRPr="0071297A">
        <w:rPr>
          <w:sz w:val="28"/>
          <w:szCs w:val="28"/>
        </w:rPr>
        <w:t>Poluantul CO rezultă din arderea incompletă a combustibililor şi alături de benzen este considerat ca făcând parte din categoria poluanţilor specifici rezultaţi din trafic.</w:t>
      </w:r>
    </w:p>
    <w:p w:rsidR="0071297A" w:rsidRPr="0071297A" w:rsidRDefault="0071297A" w:rsidP="0071297A">
      <w:pPr>
        <w:ind w:left="22" w:firstLine="698"/>
        <w:jc w:val="both"/>
        <w:rPr>
          <w:sz w:val="28"/>
          <w:szCs w:val="28"/>
        </w:rPr>
      </w:pPr>
    </w:p>
    <w:p w:rsidR="0071297A" w:rsidRPr="0071297A" w:rsidRDefault="0071297A" w:rsidP="0071297A">
      <w:pPr>
        <w:jc w:val="center"/>
        <w:rPr>
          <w:sz w:val="28"/>
          <w:szCs w:val="28"/>
        </w:rPr>
      </w:pPr>
      <w:r w:rsidRPr="0071297A">
        <w:rPr>
          <w:noProof/>
          <w:sz w:val="28"/>
          <w:szCs w:val="28"/>
          <w:lang w:eastAsia="ro-RO"/>
        </w:rPr>
        <w:drawing>
          <wp:inline distT="0" distB="0" distL="0" distR="0">
            <wp:extent cx="4905375" cy="224790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297A" w:rsidRPr="0071297A" w:rsidRDefault="0071297A" w:rsidP="0071297A">
      <w:pPr>
        <w:ind w:firstLine="720"/>
        <w:jc w:val="both"/>
        <w:rPr>
          <w:bCs/>
          <w:sz w:val="28"/>
          <w:szCs w:val="28"/>
        </w:rPr>
      </w:pPr>
      <w:r w:rsidRPr="0071297A">
        <w:rPr>
          <w:sz w:val="28"/>
          <w:szCs w:val="28"/>
        </w:rPr>
        <w:lastRenderedPageBreak/>
        <w:t xml:space="preserve">În luna aprilie media orară a indicatorului ozon nu a depăşit pragul de informare de 180 </w:t>
      </w:r>
      <w:r w:rsidRPr="0071297A">
        <w:rPr>
          <w:sz w:val="28"/>
          <w:szCs w:val="28"/>
        </w:rPr>
        <w:sym w:font="Symbol" w:char="F06D"/>
      </w:r>
      <w:r w:rsidRPr="0071297A">
        <w:rPr>
          <w:sz w:val="28"/>
          <w:szCs w:val="28"/>
        </w:rPr>
        <w:t>g/m</w:t>
      </w:r>
      <w:r w:rsidRPr="0071297A">
        <w:rPr>
          <w:sz w:val="28"/>
          <w:szCs w:val="28"/>
          <w:vertAlign w:val="superscript"/>
        </w:rPr>
        <w:t>3</w:t>
      </w:r>
      <w:r w:rsidRPr="0071297A">
        <w:rPr>
          <w:sz w:val="28"/>
          <w:szCs w:val="28"/>
        </w:rPr>
        <w:t>.</w:t>
      </w:r>
    </w:p>
    <w:p w:rsidR="0071297A" w:rsidRPr="0071297A" w:rsidRDefault="0071297A" w:rsidP="004B6BB7">
      <w:pPr>
        <w:ind w:firstLine="720"/>
        <w:jc w:val="both"/>
        <w:rPr>
          <w:sz w:val="28"/>
          <w:szCs w:val="28"/>
        </w:rPr>
      </w:pPr>
      <w:r w:rsidRPr="0071297A">
        <w:rPr>
          <w:bCs/>
          <w:sz w:val="28"/>
          <w:szCs w:val="28"/>
        </w:rPr>
        <w:t xml:space="preserve">Pentru determinarea pulberilor în suspensie se aplică 2 metode, respectiv metoda automată şi metoda gravimetrică, care de altfel este metoda de referinţă. </w:t>
      </w:r>
    </w:p>
    <w:p w:rsidR="0071297A" w:rsidRPr="0071297A" w:rsidRDefault="0071297A" w:rsidP="0071297A">
      <w:pPr>
        <w:tabs>
          <w:tab w:val="left" w:pos="720"/>
        </w:tabs>
        <w:jc w:val="center"/>
        <w:rPr>
          <w:sz w:val="28"/>
          <w:szCs w:val="28"/>
        </w:rPr>
      </w:pPr>
      <w:r w:rsidRPr="0071297A">
        <w:rPr>
          <w:noProof/>
          <w:sz w:val="28"/>
          <w:szCs w:val="28"/>
          <w:lang w:eastAsia="ro-RO"/>
        </w:rPr>
        <w:drawing>
          <wp:inline distT="0" distB="0" distL="0" distR="0">
            <wp:extent cx="5362575" cy="2371725"/>
            <wp:effectExtent l="0" t="0" r="0" b="0"/>
            <wp:docPr id="7" name="Diagramă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97A" w:rsidRPr="0071297A" w:rsidRDefault="0071297A" w:rsidP="0071297A">
      <w:pPr>
        <w:tabs>
          <w:tab w:val="left" w:pos="1875"/>
        </w:tabs>
        <w:rPr>
          <w:sz w:val="28"/>
          <w:szCs w:val="28"/>
        </w:rPr>
      </w:pPr>
    </w:p>
    <w:p w:rsidR="0071297A" w:rsidRPr="0071297A" w:rsidRDefault="0071297A" w:rsidP="0071297A">
      <w:pPr>
        <w:ind w:firstLine="720"/>
        <w:jc w:val="both"/>
        <w:rPr>
          <w:bCs/>
          <w:sz w:val="28"/>
          <w:szCs w:val="28"/>
        </w:rPr>
      </w:pPr>
      <w:r w:rsidRPr="0071297A">
        <w:rPr>
          <w:bCs/>
          <w:sz w:val="28"/>
          <w:szCs w:val="28"/>
        </w:rPr>
        <w:t>În luna aprilie, la indicatorul PM10 (măsurat în sistem continuu) nu s-au înregistrat depăsiri ale valorii limită admise.</w:t>
      </w:r>
    </w:p>
    <w:p w:rsidR="0071297A" w:rsidRPr="0071297A" w:rsidRDefault="0071297A" w:rsidP="0071297A">
      <w:pPr>
        <w:ind w:firstLine="720"/>
        <w:jc w:val="both"/>
        <w:rPr>
          <w:bCs/>
          <w:sz w:val="28"/>
          <w:szCs w:val="28"/>
        </w:rPr>
      </w:pPr>
      <w:r w:rsidRPr="0071297A">
        <w:rPr>
          <w:bCs/>
          <w:sz w:val="28"/>
          <w:szCs w:val="28"/>
        </w:rPr>
        <w:t>În luna aprilie, la indicatorul PM10 (măsurat în sistem gravimetric), nu s-au efectuat măsurători – pompe Fox defecte.</w:t>
      </w:r>
    </w:p>
    <w:p w:rsidR="0071297A" w:rsidRPr="0071297A" w:rsidRDefault="0071297A" w:rsidP="0071297A">
      <w:pPr>
        <w:tabs>
          <w:tab w:val="left" w:pos="0"/>
        </w:tabs>
        <w:jc w:val="center"/>
        <w:rPr>
          <w:b/>
          <w:sz w:val="28"/>
          <w:szCs w:val="28"/>
        </w:rPr>
      </w:pPr>
      <w:r w:rsidRPr="0071297A">
        <w:rPr>
          <w:b/>
          <w:sz w:val="28"/>
          <w:szCs w:val="28"/>
        </w:rPr>
        <w:t>Evoluţia indicelui general de calitatea aerului</w:t>
      </w:r>
    </w:p>
    <w:p w:rsidR="0071297A" w:rsidRDefault="0071297A" w:rsidP="0071297A">
      <w:pPr>
        <w:tabs>
          <w:tab w:val="left" w:pos="0"/>
        </w:tabs>
        <w:jc w:val="both"/>
        <w:rPr>
          <w:sz w:val="28"/>
          <w:szCs w:val="28"/>
        </w:rPr>
      </w:pPr>
      <w:r w:rsidRPr="0071297A">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71297A">
        <w:rPr>
          <w:sz w:val="28"/>
          <w:szCs w:val="28"/>
          <w:vertAlign w:val="subscript"/>
        </w:rPr>
        <w:t>2</w:t>
      </w:r>
      <w:r w:rsidRPr="0071297A">
        <w:rPr>
          <w:sz w:val="28"/>
          <w:szCs w:val="28"/>
        </w:rPr>
        <w:t>), dioxid de azot (NO</w:t>
      </w:r>
      <w:r w:rsidRPr="0071297A">
        <w:rPr>
          <w:sz w:val="28"/>
          <w:szCs w:val="28"/>
          <w:vertAlign w:val="subscript"/>
        </w:rPr>
        <w:t>2</w:t>
      </w:r>
      <w:r w:rsidRPr="0071297A">
        <w:rPr>
          <w:sz w:val="28"/>
          <w:szCs w:val="28"/>
        </w:rPr>
        <w:t>), ozon (O</w:t>
      </w:r>
      <w:r w:rsidRPr="0071297A">
        <w:rPr>
          <w:sz w:val="28"/>
          <w:szCs w:val="28"/>
          <w:vertAlign w:val="subscript"/>
        </w:rPr>
        <w:t>3</w:t>
      </w:r>
      <w:r w:rsidRPr="0071297A">
        <w:rPr>
          <w:sz w:val="28"/>
          <w:szCs w:val="28"/>
        </w:rPr>
        <w:t>), monoxid de carbon (CO), pulberi în suspensie (PM 10).</w:t>
      </w:r>
    </w:p>
    <w:p w:rsidR="006956B6" w:rsidRPr="0071297A" w:rsidRDefault="006956B6" w:rsidP="0071297A">
      <w:pPr>
        <w:tabs>
          <w:tab w:val="left" w:pos="0"/>
        </w:tabs>
        <w:jc w:val="both"/>
        <w:rPr>
          <w:sz w:val="28"/>
          <w:szCs w:val="28"/>
        </w:rPr>
      </w:pPr>
    </w:p>
    <w:p w:rsidR="0071297A" w:rsidRPr="0071297A" w:rsidRDefault="0071297A" w:rsidP="0071297A">
      <w:pPr>
        <w:jc w:val="center"/>
        <w:rPr>
          <w:sz w:val="28"/>
          <w:szCs w:val="28"/>
        </w:rPr>
      </w:pPr>
      <w:r w:rsidRPr="0071297A">
        <w:rPr>
          <w:sz w:val="28"/>
          <w:szCs w:val="28"/>
        </w:rPr>
        <w:t>Staţia BR - 1 TRAFIC adresa: Calea Galaţi nr. 53, Brăila</w:t>
      </w:r>
    </w:p>
    <w:p w:rsidR="0071297A" w:rsidRPr="0071297A" w:rsidRDefault="0071297A" w:rsidP="0071297A">
      <w:pPr>
        <w:jc w:val="center"/>
        <w:rPr>
          <w:sz w:val="28"/>
          <w:szCs w:val="28"/>
        </w:rPr>
      </w:pPr>
      <w:r w:rsidRPr="0071297A">
        <w:rPr>
          <w:noProof/>
          <w:sz w:val="28"/>
          <w:szCs w:val="28"/>
          <w:lang w:eastAsia="ro-RO"/>
        </w:rPr>
        <w:drawing>
          <wp:inline distT="0" distB="0" distL="0" distR="0">
            <wp:extent cx="5210175" cy="1628775"/>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297A" w:rsidRPr="0071297A" w:rsidRDefault="0071297A" w:rsidP="0071297A">
      <w:pPr>
        <w:jc w:val="center"/>
        <w:rPr>
          <w:sz w:val="28"/>
          <w:szCs w:val="28"/>
        </w:rPr>
      </w:pPr>
    </w:p>
    <w:p w:rsidR="0071297A" w:rsidRDefault="0071297A" w:rsidP="0071297A">
      <w:pPr>
        <w:jc w:val="center"/>
        <w:rPr>
          <w:sz w:val="28"/>
          <w:szCs w:val="28"/>
        </w:rPr>
      </w:pPr>
      <w:r w:rsidRPr="0071297A">
        <w:rPr>
          <w:sz w:val="28"/>
          <w:szCs w:val="28"/>
        </w:rPr>
        <w:t>Staţia BR - 2 FOND URBAN adresa: Piaţa Independenţei nr. 1, Brăila</w:t>
      </w:r>
    </w:p>
    <w:p w:rsidR="00D60676" w:rsidRDefault="00D60676" w:rsidP="0071297A">
      <w:pPr>
        <w:jc w:val="center"/>
        <w:rPr>
          <w:sz w:val="28"/>
          <w:szCs w:val="28"/>
        </w:rPr>
      </w:pPr>
    </w:p>
    <w:p w:rsidR="00D60676" w:rsidRDefault="00D60676" w:rsidP="0071297A">
      <w:pPr>
        <w:jc w:val="center"/>
        <w:rPr>
          <w:sz w:val="28"/>
          <w:szCs w:val="28"/>
        </w:rPr>
      </w:pPr>
    </w:p>
    <w:p w:rsidR="00D60676" w:rsidRDefault="00D60676" w:rsidP="0071297A">
      <w:pPr>
        <w:jc w:val="center"/>
        <w:rPr>
          <w:sz w:val="28"/>
          <w:szCs w:val="28"/>
        </w:rPr>
      </w:pPr>
    </w:p>
    <w:p w:rsidR="00D60676" w:rsidRDefault="00D60676" w:rsidP="0071297A">
      <w:pPr>
        <w:jc w:val="center"/>
        <w:rPr>
          <w:sz w:val="28"/>
          <w:szCs w:val="28"/>
        </w:rPr>
      </w:pPr>
    </w:p>
    <w:p w:rsidR="00D60676" w:rsidRDefault="00D60676" w:rsidP="0071297A">
      <w:pPr>
        <w:jc w:val="center"/>
        <w:rPr>
          <w:sz w:val="28"/>
          <w:szCs w:val="28"/>
        </w:rPr>
      </w:pPr>
    </w:p>
    <w:p w:rsidR="00D60676" w:rsidRDefault="00D60676" w:rsidP="0071297A">
      <w:pPr>
        <w:jc w:val="center"/>
        <w:rPr>
          <w:sz w:val="28"/>
          <w:szCs w:val="28"/>
        </w:rPr>
      </w:pPr>
    </w:p>
    <w:p w:rsidR="00D60676" w:rsidRPr="0071297A" w:rsidRDefault="00D60676" w:rsidP="0071297A">
      <w:pPr>
        <w:jc w:val="center"/>
        <w:rPr>
          <w:sz w:val="28"/>
          <w:szCs w:val="28"/>
        </w:rPr>
      </w:pPr>
    </w:p>
    <w:p w:rsidR="0071297A" w:rsidRPr="0071297A" w:rsidRDefault="0071297A" w:rsidP="0071297A">
      <w:pPr>
        <w:jc w:val="center"/>
        <w:rPr>
          <w:sz w:val="28"/>
          <w:szCs w:val="28"/>
        </w:rPr>
      </w:pPr>
      <w:r w:rsidRPr="0071297A">
        <w:rPr>
          <w:noProof/>
          <w:sz w:val="28"/>
          <w:szCs w:val="28"/>
          <w:lang w:eastAsia="ro-RO"/>
        </w:rPr>
        <w:drawing>
          <wp:inline distT="0" distB="0" distL="0" distR="0">
            <wp:extent cx="5248275" cy="1676400"/>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97A" w:rsidRDefault="0071297A" w:rsidP="0071297A">
      <w:pPr>
        <w:jc w:val="center"/>
        <w:rPr>
          <w:sz w:val="28"/>
          <w:szCs w:val="28"/>
        </w:rPr>
      </w:pPr>
    </w:p>
    <w:p w:rsidR="00D60676" w:rsidRPr="0071297A" w:rsidRDefault="00D60676" w:rsidP="0071297A">
      <w:pPr>
        <w:jc w:val="center"/>
        <w:rPr>
          <w:sz w:val="28"/>
          <w:szCs w:val="28"/>
        </w:rPr>
      </w:pPr>
    </w:p>
    <w:p w:rsidR="0071297A" w:rsidRPr="0071297A" w:rsidRDefault="0071297A" w:rsidP="0071297A">
      <w:pPr>
        <w:jc w:val="center"/>
        <w:rPr>
          <w:sz w:val="28"/>
          <w:szCs w:val="28"/>
        </w:rPr>
      </w:pPr>
      <w:r w:rsidRPr="0071297A">
        <w:rPr>
          <w:sz w:val="28"/>
          <w:szCs w:val="28"/>
        </w:rPr>
        <w:t>Staţia BR - 3 FOND SUBURBAN adresa: Sat Cazasu</w:t>
      </w:r>
    </w:p>
    <w:p w:rsidR="0071297A" w:rsidRPr="0071297A" w:rsidRDefault="0071297A" w:rsidP="0071297A">
      <w:pPr>
        <w:jc w:val="center"/>
        <w:rPr>
          <w:sz w:val="28"/>
          <w:szCs w:val="28"/>
        </w:rPr>
      </w:pPr>
      <w:r w:rsidRPr="0071297A">
        <w:rPr>
          <w:noProof/>
          <w:sz w:val="28"/>
          <w:szCs w:val="28"/>
          <w:lang w:eastAsia="ro-RO"/>
        </w:rPr>
        <w:drawing>
          <wp:inline distT="0" distB="0" distL="0" distR="0">
            <wp:extent cx="5267325" cy="1743075"/>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97A" w:rsidRPr="0071297A" w:rsidRDefault="0071297A" w:rsidP="0071297A">
      <w:pPr>
        <w:jc w:val="center"/>
        <w:rPr>
          <w:sz w:val="28"/>
          <w:szCs w:val="28"/>
        </w:rPr>
      </w:pPr>
    </w:p>
    <w:p w:rsidR="0071297A" w:rsidRPr="0071297A" w:rsidRDefault="0071297A" w:rsidP="0071297A">
      <w:pPr>
        <w:jc w:val="center"/>
        <w:rPr>
          <w:sz w:val="28"/>
          <w:szCs w:val="28"/>
        </w:rPr>
      </w:pPr>
      <w:r w:rsidRPr="0071297A">
        <w:rPr>
          <w:sz w:val="28"/>
          <w:szCs w:val="28"/>
        </w:rPr>
        <w:t xml:space="preserve">Staţia BR - 4 INDUSTRIAL 1 adresa: Şoseaua Baldovineşti nr. 22, </w:t>
      </w:r>
    </w:p>
    <w:p w:rsidR="0071297A" w:rsidRPr="0071297A" w:rsidRDefault="0071297A" w:rsidP="0071297A">
      <w:pPr>
        <w:jc w:val="center"/>
        <w:rPr>
          <w:sz w:val="28"/>
          <w:szCs w:val="28"/>
        </w:rPr>
      </w:pPr>
      <w:r w:rsidRPr="0071297A">
        <w:rPr>
          <w:noProof/>
          <w:sz w:val="28"/>
          <w:szCs w:val="28"/>
          <w:lang w:eastAsia="ro-RO"/>
        </w:rPr>
        <w:drawing>
          <wp:inline distT="0" distB="0" distL="0" distR="0">
            <wp:extent cx="5314950" cy="1790700"/>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297A" w:rsidRPr="0071297A" w:rsidRDefault="0071297A" w:rsidP="0071297A">
      <w:pPr>
        <w:jc w:val="center"/>
        <w:rPr>
          <w:sz w:val="28"/>
          <w:szCs w:val="28"/>
        </w:rPr>
      </w:pPr>
    </w:p>
    <w:p w:rsidR="0071297A" w:rsidRPr="0071297A" w:rsidRDefault="0071297A" w:rsidP="0071297A">
      <w:pPr>
        <w:jc w:val="center"/>
        <w:rPr>
          <w:sz w:val="28"/>
          <w:szCs w:val="28"/>
        </w:rPr>
      </w:pPr>
      <w:r w:rsidRPr="0071297A">
        <w:rPr>
          <w:sz w:val="28"/>
          <w:szCs w:val="28"/>
        </w:rPr>
        <w:t>Staţia BR - 5 INDUSTRIAL 2 adresa Sat Chiscani:</w:t>
      </w:r>
    </w:p>
    <w:p w:rsidR="0071297A" w:rsidRPr="0071297A" w:rsidRDefault="0071297A" w:rsidP="0071297A">
      <w:pPr>
        <w:jc w:val="center"/>
        <w:rPr>
          <w:i/>
          <w:sz w:val="28"/>
          <w:szCs w:val="28"/>
        </w:rPr>
      </w:pPr>
      <w:r w:rsidRPr="0071297A">
        <w:rPr>
          <w:noProof/>
          <w:sz w:val="28"/>
          <w:szCs w:val="28"/>
          <w:lang w:eastAsia="ro-RO"/>
        </w:rPr>
        <w:drawing>
          <wp:inline distT="0" distB="0" distL="0" distR="0">
            <wp:extent cx="5400675" cy="1800225"/>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297A" w:rsidRPr="0071297A" w:rsidRDefault="0071297A" w:rsidP="0071297A">
      <w:pPr>
        <w:rPr>
          <w:sz w:val="28"/>
          <w:szCs w:val="28"/>
        </w:rPr>
      </w:pPr>
      <w:bookmarkStart w:id="1" w:name="_GoBack"/>
      <w:bookmarkEnd w:id="1"/>
    </w:p>
    <w:p w:rsidR="00756AEC" w:rsidRPr="00127D0B" w:rsidRDefault="0071297A" w:rsidP="004B6BB7">
      <w:pPr>
        <w:jc w:val="center"/>
        <w:rPr>
          <w:rFonts w:ascii="Arial" w:hAnsi="Arial" w:cs="Arial"/>
          <w:b/>
        </w:rPr>
      </w:pPr>
      <w:r w:rsidRPr="0071297A">
        <w:rPr>
          <w:sz w:val="28"/>
          <w:szCs w:val="28"/>
        </w:rPr>
        <w:t>Datele sunt furnizate de staţiile automate din Reţeaua Naţională de Monitorizare a Calităţii Aerului</w:t>
      </w:r>
      <w:r w:rsidRPr="00127D0B">
        <w:rPr>
          <w:rFonts w:ascii="Arial" w:hAnsi="Arial" w:cs="Arial"/>
        </w:rPr>
        <w:t xml:space="preserve"> </w:t>
      </w:r>
    </w:p>
    <w:p w:rsidR="005F1E49" w:rsidRPr="00052666" w:rsidRDefault="00DB08BF" w:rsidP="00210121">
      <w:pPr>
        <w:rPr>
          <w:b/>
        </w:rPr>
      </w:pPr>
      <w:r>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Titlu1"/>
      </w:pPr>
      <w:r w:rsidRPr="00052666">
        <w:rPr>
          <w:sz w:val="28"/>
          <w:szCs w:val="28"/>
        </w:rPr>
        <w:t>CAPITOLUL 3</w:t>
      </w:r>
    </w:p>
    <w:p w:rsidR="005D714C" w:rsidRPr="00052666" w:rsidRDefault="00180687" w:rsidP="00961CC4">
      <w:pPr>
        <w:pStyle w:val="Titlu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Pr="0049589E" w:rsidRDefault="00180687" w:rsidP="00080A45">
      <w:pPr>
        <w:jc w:val="center"/>
        <w:rPr>
          <w:b/>
          <w:sz w:val="28"/>
          <w:szCs w:val="28"/>
          <w:lang w:val="pt-BR"/>
        </w:rPr>
      </w:pPr>
      <w:r w:rsidRPr="00052666">
        <w:rPr>
          <w:b/>
          <w:bCs/>
          <w:sz w:val="28"/>
          <w:szCs w:val="28"/>
        </w:rPr>
        <w:t>REŢEAUA DE SUPRAVEGHERE A CALITĂŢII SOLULUI</w:t>
      </w:r>
    </w:p>
    <w:p w:rsidR="00832B81" w:rsidRPr="00832B81" w:rsidRDefault="00832B81" w:rsidP="00832B81">
      <w:pPr>
        <w:ind w:firstLine="720"/>
        <w:jc w:val="both"/>
        <w:rPr>
          <w:bCs/>
          <w:sz w:val="28"/>
          <w:szCs w:val="28"/>
          <w:lang w:val="pt-BR"/>
        </w:rPr>
      </w:pPr>
      <w:r w:rsidRPr="00832B81">
        <w:rPr>
          <w:bCs/>
          <w:sz w:val="28"/>
          <w:szCs w:val="28"/>
          <w:lang w:val="pt-BR"/>
        </w:rPr>
        <w:t xml:space="preserve">În luna aprilie 2019, conform programului de monitorizare, s-au prelevat probe de sol de la </w:t>
      </w:r>
      <w:r w:rsidR="00D432A0">
        <w:rPr>
          <w:bCs/>
          <w:sz w:val="28"/>
          <w:szCs w:val="28"/>
          <w:lang w:val="pt-BR"/>
        </w:rPr>
        <w:t xml:space="preserve">SC </w:t>
      </w:r>
      <w:r w:rsidRPr="00832B81">
        <w:rPr>
          <w:bCs/>
          <w:sz w:val="28"/>
          <w:szCs w:val="28"/>
          <w:lang w:val="pt-BR"/>
        </w:rPr>
        <w:t>Tracon</w:t>
      </w:r>
      <w:r w:rsidR="00D432A0">
        <w:rPr>
          <w:bCs/>
          <w:sz w:val="28"/>
          <w:szCs w:val="28"/>
          <w:lang w:val="pt-BR"/>
        </w:rPr>
        <w:t xml:space="preserve"> SRL  depozitul de deşeuri menajere Muchea</w:t>
      </w:r>
      <w:r w:rsidRPr="00832B81">
        <w:rPr>
          <w:bCs/>
          <w:sz w:val="28"/>
          <w:szCs w:val="28"/>
          <w:lang w:val="pt-BR"/>
        </w:rPr>
        <w:t>.</w:t>
      </w:r>
    </w:p>
    <w:p w:rsidR="00832B81" w:rsidRPr="00832B81" w:rsidRDefault="00832B81" w:rsidP="00832B81">
      <w:pPr>
        <w:ind w:firstLine="720"/>
        <w:jc w:val="both"/>
        <w:rPr>
          <w:sz w:val="28"/>
          <w:szCs w:val="28"/>
          <w:highlight w:val="yellow"/>
          <w:lang w:val="it-IT"/>
        </w:rPr>
      </w:pPr>
      <w:r w:rsidRPr="00832B81">
        <w:rPr>
          <w:bCs/>
          <w:sz w:val="28"/>
          <w:szCs w:val="28"/>
          <w:lang w:val="pt-BR"/>
        </w:rPr>
        <w:t xml:space="preserve"> Rezultatele analizelor principalilor indicatori pentru probele de sol, recoltate pe două adâncimi 0 – 20cm și 20 – 40cm, ne arată următoarele:</w:t>
      </w:r>
    </w:p>
    <w:p w:rsidR="00832B81" w:rsidRPr="00832B81" w:rsidRDefault="00832B81" w:rsidP="00832B81">
      <w:pPr>
        <w:pStyle w:val="Listparagraf"/>
        <w:numPr>
          <w:ilvl w:val="0"/>
          <w:numId w:val="3"/>
        </w:numPr>
        <w:spacing w:after="0" w:line="240" w:lineRule="auto"/>
        <w:jc w:val="both"/>
        <w:rPr>
          <w:rFonts w:ascii="Times New Roman" w:hAnsi="Times New Roman"/>
          <w:sz w:val="28"/>
          <w:szCs w:val="28"/>
        </w:rPr>
      </w:pPr>
      <w:r w:rsidRPr="00832B81">
        <w:rPr>
          <w:rFonts w:ascii="Times New Roman" w:hAnsi="Times New Roman"/>
          <w:sz w:val="28"/>
          <w:szCs w:val="28"/>
        </w:rPr>
        <w:t>Reacţia solului (pH-ul) pentru probele monitorizate, în această lună, se încadrează în domeniul slab alcalin și are o evoluție descrescătoare în adâncime;</w:t>
      </w:r>
    </w:p>
    <w:p w:rsidR="00832B81" w:rsidRPr="00832B81" w:rsidRDefault="00832B81" w:rsidP="00832B81">
      <w:pPr>
        <w:pStyle w:val="Listparagraf"/>
        <w:numPr>
          <w:ilvl w:val="0"/>
          <w:numId w:val="3"/>
        </w:numPr>
        <w:spacing w:after="0" w:line="240" w:lineRule="auto"/>
        <w:jc w:val="both"/>
        <w:rPr>
          <w:rFonts w:ascii="Times New Roman" w:hAnsi="Times New Roman"/>
          <w:sz w:val="28"/>
          <w:szCs w:val="28"/>
        </w:rPr>
      </w:pPr>
      <w:r w:rsidRPr="00832B81">
        <w:rPr>
          <w:rFonts w:ascii="Times New Roman" w:hAnsi="Times New Roman"/>
          <w:sz w:val="28"/>
          <w:szCs w:val="28"/>
        </w:rPr>
        <w:t>Conţinutul total de săruri solubile (CTSS) nu prezintă depăşiri ale limitei impuse, solurile monitorizate intrând în categoria solurilor nesalinizate;</w:t>
      </w:r>
    </w:p>
    <w:p w:rsidR="00832B81" w:rsidRPr="00832B81" w:rsidRDefault="00832B81" w:rsidP="00832B81">
      <w:pPr>
        <w:pStyle w:val="Listparagraf"/>
        <w:numPr>
          <w:ilvl w:val="0"/>
          <w:numId w:val="3"/>
        </w:numPr>
        <w:spacing w:after="0" w:line="240" w:lineRule="auto"/>
        <w:jc w:val="both"/>
        <w:rPr>
          <w:rFonts w:ascii="Times New Roman" w:hAnsi="Times New Roman"/>
          <w:sz w:val="28"/>
          <w:szCs w:val="28"/>
          <w:lang w:val="it-IT"/>
        </w:rPr>
      </w:pPr>
      <w:r w:rsidRPr="00832B81">
        <w:rPr>
          <w:rFonts w:ascii="Times New Roman" w:hAnsi="Times New Roman"/>
          <w:sz w:val="28"/>
          <w:szCs w:val="28"/>
          <w:lang w:val="it-IT"/>
        </w:rPr>
        <w:t xml:space="preserve">Indicatorii humus și carbon organic </w:t>
      </w:r>
      <w:r w:rsidRPr="00832B81">
        <w:rPr>
          <w:rFonts w:ascii="Times New Roman" w:hAnsi="Times New Roman"/>
          <w:sz w:val="28"/>
          <w:szCs w:val="28"/>
        </w:rPr>
        <w:t>au înregistrat valori specifice solurilor ușor poluate si au avut o evoluție descrescătoare în ad</w:t>
      </w:r>
      <w:r w:rsidR="00D432A0">
        <w:rPr>
          <w:rFonts w:ascii="Times New Roman" w:hAnsi="Times New Roman"/>
          <w:sz w:val="28"/>
          <w:szCs w:val="28"/>
        </w:rPr>
        <w:t>â</w:t>
      </w:r>
      <w:r w:rsidRPr="00832B81">
        <w:rPr>
          <w:rFonts w:ascii="Times New Roman" w:hAnsi="Times New Roman"/>
          <w:sz w:val="28"/>
          <w:szCs w:val="28"/>
        </w:rPr>
        <w:t>ncime.</w:t>
      </w:r>
    </w:p>
    <w:p w:rsidR="007E5106" w:rsidRPr="00052666" w:rsidRDefault="004B015F" w:rsidP="0036587A">
      <w:pPr>
        <w:pStyle w:val="Titlu1"/>
        <w:rPr>
          <w:sz w:val="28"/>
          <w:szCs w:val="28"/>
        </w:rPr>
      </w:pPr>
      <w:r w:rsidRPr="00052666">
        <w:rPr>
          <w:sz w:val="28"/>
          <w:szCs w:val="28"/>
        </w:rPr>
        <w:t>CAPITOLUL 5</w:t>
      </w:r>
    </w:p>
    <w:p w:rsidR="001947D3" w:rsidRPr="001947D3" w:rsidRDefault="004C7EDD" w:rsidP="001E4940">
      <w:pPr>
        <w:pStyle w:val="Titlu1"/>
      </w:pPr>
      <w:r w:rsidRPr="00052666">
        <w:rPr>
          <w:sz w:val="28"/>
          <w:szCs w:val="28"/>
        </w:rPr>
        <w:t>REŢEAUA DE SUPRAVEGHERE A ZGOMOTULUI URBAN</w:t>
      </w:r>
    </w:p>
    <w:p w:rsidR="005E17D6" w:rsidRDefault="008534D3" w:rsidP="00076E5B">
      <w:pPr>
        <w:jc w:val="both"/>
        <w:rPr>
          <w:sz w:val="28"/>
          <w:szCs w:val="28"/>
        </w:rPr>
      </w:pPr>
      <w:r>
        <w:rPr>
          <w:rFonts w:eastAsia="Calibri"/>
          <w:sz w:val="28"/>
          <w:szCs w:val="28"/>
        </w:rPr>
        <w:t xml:space="preserve">Conform programului de monitorizare, în luna </w:t>
      </w:r>
      <w:r w:rsidR="009F2DBA">
        <w:rPr>
          <w:rFonts w:eastAsia="Calibri"/>
          <w:sz w:val="28"/>
          <w:szCs w:val="28"/>
        </w:rPr>
        <w:t>april</w:t>
      </w:r>
      <w:r w:rsidR="00076E5B">
        <w:rPr>
          <w:rFonts w:eastAsia="Calibri"/>
          <w:sz w:val="28"/>
          <w:szCs w:val="28"/>
        </w:rPr>
        <w:t>i</w:t>
      </w:r>
      <w:r>
        <w:rPr>
          <w:rFonts w:eastAsia="Calibri"/>
          <w:sz w:val="28"/>
          <w:szCs w:val="28"/>
        </w:rPr>
        <w:t>e 201</w:t>
      </w:r>
      <w:r w:rsidR="00312538">
        <w:rPr>
          <w:rFonts w:eastAsia="Calibri"/>
          <w:sz w:val="28"/>
          <w:szCs w:val="28"/>
        </w:rPr>
        <w:t>9</w:t>
      </w:r>
      <w:r>
        <w:rPr>
          <w:rFonts w:eastAsia="Calibri"/>
          <w:sz w:val="28"/>
          <w:szCs w:val="28"/>
        </w:rPr>
        <w:t xml:space="preserve"> nu s-au efectuat determinări pentru zgomot urban.</w:t>
      </w:r>
    </w:p>
    <w:p w:rsidR="00D16BC6" w:rsidRPr="00052666" w:rsidRDefault="00180687" w:rsidP="00282BAF">
      <w:pPr>
        <w:pStyle w:val="Titlu1"/>
        <w:tabs>
          <w:tab w:val="left" w:pos="885"/>
        </w:tabs>
        <w:rPr>
          <w:sz w:val="28"/>
          <w:szCs w:val="28"/>
        </w:rPr>
      </w:pPr>
      <w:r w:rsidRPr="00052666">
        <w:rPr>
          <w:sz w:val="28"/>
          <w:szCs w:val="28"/>
        </w:rPr>
        <w:t>CAPITOLUL 6</w:t>
      </w:r>
    </w:p>
    <w:p w:rsidR="00D223AF" w:rsidRPr="00052549" w:rsidRDefault="000D3193" w:rsidP="001E4940">
      <w:pPr>
        <w:pStyle w:val="Titlu1"/>
        <w:rPr>
          <w:sz w:val="28"/>
          <w:szCs w:val="28"/>
        </w:rPr>
      </w:pPr>
      <w:r w:rsidRPr="00052666">
        <w:rPr>
          <w:sz w:val="28"/>
          <w:szCs w:val="28"/>
        </w:rPr>
        <w:t>PROTECŢIA NATURII ŞI ARII PROTEJATE</w:t>
      </w: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w:t>
      </w:r>
    </w:p>
    <w:p w:rsidR="00D223AF" w:rsidRPr="00052549" w:rsidRDefault="00D223AF" w:rsidP="00D223AF">
      <w:pPr>
        <w:jc w:val="both"/>
        <w:rPr>
          <w:sz w:val="28"/>
          <w:szCs w:val="28"/>
          <w:u w:val="single"/>
        </w:rPr>
      </w:pPr>
    </w:p>
    <w:p w:rsidR="002E716B" w:rsidRPr="003F46E6" w:rsidRDefault="002E716B" w:rsidP="002E716B">
      <w:pPr>
        <w:numPr>
          <w:ilvl w:val="0"/>
          <w:numId w:val="26"/>
        </w:numPr>
        <w:tabs>
          <w:tab w:val="num" w:pos="284"/>
          <w:tab w:val="num" w:pos="993"/>
        </w:tabs>
        <w:ind w:left="284"/>
        <w:jc w:val="both"/>
        <w:rPr>
          <w:sz w:val="28"/>
          <w:szCs w:val="28"/>
        </w:rPr>
      </w:pPr>
      <w:r w:rsidRPr="003F46E6">
        <w:rPr>
          <w:sz w:val="28"/>
          <w:szCs w:val="28"/>
        </w:rPr>
        <w:t>Colaborare cu Serviciul Avize Acorduri Autorizaţii pentru elaborarea actelor de reglementare - s-au analizat 8 documentaţii pentru emitere acte de reglementare, pentru care:</w:t>
      </w:r>
    </w:p>
    <w:p w:rsidR="002E716B" w:rsidRPr="003F46E6" w:rsidRDefault="002E716B" w:rsidP="002E716B">
      <w:pPr>
        <w:numPr>
          <w:ilvl w:val="0"/>
          <w:numId w:val="28"/>
        </w:numPr>
        <w:jc w:val="both"/>
        <w:rPr>
          <w:sz w:val="28"/>
          <w:szCs w:val="28"/>
        </w:rPr>
      </w:pPr>
      <w:r w:rsidRPr="003F46E6">
        <w:rPr>
          <w:sz w:val="28"/>
          <w:szCs w:val="28"/>
        </w:rPr>
        <w:t xml:space="preserve">s-au  făcut observaţii în cadrul  şedinţelor CAT </w:t>
      </w:r>
    </w:p>
    <w:p w:rsidR="002E716B" w:rsidRPr="003F46E6" w:rsidRDefault="002E716B" w:rsidP="002E716B">
      <w:pPr>
        <w:numPr>
          <w:ilvl w:val="0"/>
          <w:numId w:val="28"/>
        </w:numPr>
        <w:jc w:val="both"/>
        <w:rPr>
          <w:sz w:val="28"/>
          <w:szCs w:val="28"/>
        </w:rPr>
      </w:pPr>
      <w:r w:rsidRPr="003F46E6">
        <w:rPr>
          <w:sz w:val="28"/>
          <w:szCs w:val="28"/>
        </w:rPr>
        <w:t xml:space="preserve">s-au emis  puncte de vedere pentru emiterea  acordului de mediu pentru:  </w:t>
      </w:r>
    </w:p>
    <w:p w:rsidR="002E716B" w:rsidRPr="003F46E6" w:rsidRDefault="002E716B" w:rsidP="002E716B">
      <w:pPr>
        <w:numPr>
          <w:ilvl w:val="0"/>
          <w:numId w:val="27"/>
        </w:numPr>
        <w:ind w:left="1560"/>
        <w:jc w:val="both"/>
        <w:rPr>
          <w:bCs/>
          <w:sz w:val="28"/>
          <w:szCs w:val="28"/>
        </w:rPr>
      </w:pPr>
      <w:r w:rsidRPr="003F46E6">
        <w:rPr>
          <w:bCs/>
          <w:sz w:val="28"/>
          <w:szCs w:val="28"/>
        </w:rPr>
        <w:t>înființarea unei ferme de creștere bovine și abator în vecinătatea a două arii naturale protejate care fac parte din rețeaua Natura 2000, parțial suprapuse și anume: situl de importanţă comunitară cod ROSCI0259 şi aria de protecţie specială avifaunisitică cod ROSPA0145, ambele cu denumirea Valea Călmăţuiului</w:t>
      </w:r>
    </w:p>
    <w:p w:rsidR="002E716B" w:rsidRPr="003F46E6" w:rsidRDefault="002E716B" w:rsidP="002E716B">
      <w:pPr>
        <w:numPr>
          <w:ilvl w:val="0"/>
          <w:numId w:val="27"/>
        </w:numPr>
        <w:ind w:left="1560"/>
        <w:jc w:val="both"/>
        <w:rPr>
          <w:bCs/>
          <w:sz w:val="28"/>
          <w:szCs w:val="28"/>
        </w:rPr>
      </w:pPr>
      <w:r w:rsidRPr="003F46E6">
        <w:rPr>
          <w:bCs/>
          <w:sz w:val="28"/>
          <w:szCs w:val="28"/>
        </w:rPr>
        <w:t>două proiecte de reabilitare a unor instalații pentru irigații  situate în vecinătatea ROSPA0111 Berteştii de Sus - Gura Ialomiţei și ROSCI0389 Sărăturile de la Gura Ialomiţei - Mihai Bravu</w:t>
      </w:r>
    </w:p>
    <w:p w:rsidR="002E716B" w:rsidRPr="003F46E6" w:rsidRDefault="002E716B" w:rsidP="002E716B">
      <w:pPr>
        <w:numPr>
          <w:ilvl w:val="0"/>
          <w:numId w:val="27"/>
        </w:numPr>
        <w:ind w:left="1560"/>
        <w:jc w:val="both"/>
        <w:rPr>
          <w:bCs/>
          <w:sz w:val="28"/>
          <w:szCs w:val="28"/>
        </w:rPr>
      </w:pPr>
      <w:r w:rsidRPr="003F46E6">
        <w:rPr>
          <w:bCs/>
          <w:sz w:val="28"/>
          <w:szCs w:val="28"/>
        </w:rPr>
        <w:t>3 proiecte privind modernizarea transportului electric și regenerarea unor zone urbane degradate din municipiul Brăila</w:t>
      </w:r>
    </w:p>
    <w:p w:rsidR="002E716B" w:rsidRPr="003F46E6" w:rsidRDefault="002E716B" w:rsidP="002E716B">
      <w:pPr>
        <w:numPr>
          <w:ilvl w:val="0"/>
          <w:numId w:val="28"/>
        </w:numPr>
        <w:jc w:val="both"/>
        <w:rPr>
          <w:sz w:val="28"/>
          <w:szCs w:val="28"/>
        </w:rPr>
      </w:pPr>
      <w:r w:rsidRPr="003F46E6">
        <w:rPr>
          <w:sz w:val="28"/>
          <w:szCs w:val="28"/>
        </w:rPr>
        <w:lastRenderedPageBreak/>
        <w:t xml:space="preserve">s-a participat la verificarea amplasamentului pentru proiectele privind transportul electric și regenerare urbană  </w:t>
      </w:r>
    </w:p>
    <w:p w:rsidR="002E716B" w:rsidRPr="003F46E6" w:rsidRDefault="002E716B" w:rsidP="002E716B">
      <w:pPr>
        <w:numPr>
          <w:ilvl w:val="0"/>
          <w:numId w:val="28"/>
        </w:numPr>
        <w:jc w:val="both"/>
        <w:rPr>
          <w:sz w:val="28"/>
          <w:szCs w:val="28"/>
        </w:rPr>
      </w:pPr>
      <w:r w:rsidRPr="003F46E6">
        <w:rPr>
          <w:sz w:val="28"/>
          <w:szCs w:val="28"/>
        </w:rPr>
        <w:t>s-a participat la un grup de lucru în procedura SEA pentru PUZ Stațiunea Câineni Băi amplasamentul care a generat planul suprapunându –se cu ROSPA0004 Balta Albă-Amara-Jirlău și ROSCI0005 Balta Albă-Amara-Jirlău-Lacul Sărat Câineni, arii naturale protejate care fac parte din rețeaua Natura 2000, parțial suprapuse.</w:t>
      </w:r>
    </w:p>
    <w:p w:rsidR="002E716B" w:rsidRPr="004B6BB7" w:rsidRDefault="002E716B" w:rsidP="00C31B32">
      <w:pPr>
        <w:numPr>
          <w:ilvl w:val="0"/>
          <w:numId w:val="28"/>
        </w:numPr>
        <w:jc w:val="both"/>
        <w:rPr>
          <w:sz w:val="28"/>
          <w:szCs w:val="28"/>
        </w:rPr>
      </w:pPr>
      <w:r w:rsidRPr="004B6BB7">
        <w:rPr>
          <w:sz w:val="28"/>
          <w:szCs w:val="28"/>
        </w:rPr>
        <w:t xml:space="preserve">s-a participat la un grup de lucru organizat de CJ Brăila pentru Plan de Amenajare a Teritoriului Intercomunitar Lacul Sărat Brăila care include și ROSCI0307 Lacul Sărat – Brăila  </w:t>
      </w:r>
    </w:p>
    <w:p w:rsidR="002E716B" w:rsidRPr="003F46E6" w:rsidRDefault="002E716B" w:rsidP="002E716B">
      <w:pPr>
        <w:numPr>
          <w:ilvl w:val="0"/>
          <w:numId w:val="26"/>
        </w:numPr>
        <w:tabs>
          <w:tab w:val="num" w:pos="284"/>
          <w:tab w:val="num" w:pos="993"/>
        </w:tabs>
        <w:ind w:left="284"/>
        <w:jc w:val="both"/>
        <w:rPr>
          <w:sz w:val="28"/>
          <w:szCs w:val="28"/>
        </w:rPr>
      </w:pPr>
      <w:r w:rsidRPr="003F46E6">
        <w:rPr>
          <w:sz w:val="28"/>
          <w:szCs w:val="28"/>
        </w:rPr>
        <w:t xml:space="preserve">Participare la Consiliul Științific al Parcului Natural Balta Mică a Brăilei </w:t>
      </w:r>
    </w:p>
    <w:p w:rsidR="002E716B" w:rsidRPr="003F46E6" w:rsidRDefault="002E716B" w:rsidP="002E716B">
      <w:pPr>
        <w:numPr>
          <w:ilvl w:val="0"/>
          <w:numId w:val="26"/>
        </w:numPr>
        <w:tabs>
          <w:tab w:val="num" w:pos="284"/>
          <w:tab w:val="num" w:pos="993"/>
        </w:tabs>
        <w:ind w:left="284"/>
        <w:jc w:val="both"/>
        <w:rPr>
          <w:sz w:val="28"/>
          <w:szCs w:val="28"/>
        </w:rPr>
      </w:pPr>
      <w:r w:rsidRPr="003F46E6">
        <w:rPr>
          <w:sz w:val="28"/>
          <w:szCs w:val="28"/>
        </w:rPr>
        <w:t xml:space="preserve">S-a emis o autorizaţie pentru recoltare plante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o persoană fizică. </w:t>
      </w:r>
    </w:p>
    <w:p w:rsidR="002E716B" w:rsidRPr="003F46E6" w:rsidRDefault="002E716B" w:rsidP="002E716B">
      <w:pPr>
        <w:numPr>
          <w:ilvl w:val="0"/>
          <w:numId w:val="26"/>
        </w:numPr>
        <w:tabs>
          <w:tab w:val="num" w:pos="284"/>
          <w:tab w:val="num" w:pos="993"/>
        </w:tabs>
        <w:ind w:left="284"/>
        <w:jc w:val="both"/>
        <w:rPr>
          <w:sz w:val="28"/>
          <w:szCs w:val="28"/>
        </w:rPr>
      </w:pPr>
      <w:r w:rsidRPr="003F46E6">
        <w:rPr>
          <w:sz w:val="28"/>
          <w:szCs w:val="28"/>
        </w:rPr>
        <w:t>S-a verificat şi s-a transmis fişa de evidenţă pentru perioada 01.01.2019-31.03.2019 pentru Parcul Zoologic Brăila, precum și lista colecțiilor pentru anul 2018. S-au completat informațiile corespunzătoare în SIM.</w:t>
      </w:r>
    </w:p>
    <w:p w:rsidR="002E716B" w:rsidRPr="004B6BB7" w:rsidRDefault="002E716B" w:rsidP="004F33E9">
      <w:pPr>
        <w:numPr>
          <w:ilvl w:val="0"/>
          <w:numId w:val="26"/>
        </w:numPr>
        <w:tabs>
          <w:tab w:val="num" w:pos="284"/>
          <w:tab w:val="num" w:pos="993"/>
        </w:tabs>
        <w:ind w:left="426"/>
        <w:jc w:val="both"/>
        <w:rPr>
          <w:sz w:val="28"/>
          <w:szCs w:val="28"/>
        </w:rPr>
      </w:pPr>
      <w:r w:rsidRPr="004B6BB7">
        <w:rPr>
          <w:sz w:val="28"/>
          <w:szCs w:val="28"/>
        </w:rPr>
        <w:t>S-au întocmit capitolele corespunzătoare domeniului din Raportul Fişa judeţului.</w:t>
      </w:r>
    </w:p>
    <w:p w:rsidR="001E4940" w:rsidRDefault="001E4940" w:rsidP="001E4940">
      <w:pPr>
        <w:pStyle w:val="Listparagraf"/>
        <w:ind w:left="1353"/>
        <w:rPr>
          <w:b/>
          <w:sz w:val="28"/>
          <w:szCs w:val="28"/>
        </w:rPr>
      </w:pPr>
    </w:p>
    <w:p w:rsidR="001E4940" w:rsidRPr="001E4940" w:rsidRDefault="001E4940" w:rsidP="001E4940">
      <w:pPr>
        <w:pStyle w:val="Listparagraf"/>
        <w:ind w:left="1353"/>
        <w:rPr>
          <w:rFonts w:ascii="Times New Roman" w:hAnsi="Times New Roman"/>
          <w:b/>
          <w:sz w:val="28"/>
          <w:szCs w:val="28"/>
          <w:u w:val="single"/>
        </w:rPr>
      </w:pPr>
      <w:r>
        <w:rPr>
          <w:rFonts w:ascii="Times New Roman" w:hAnsi="Times New Roman"/>
          <w:b/>
          <w:sz w:val="28"/>
          <w:szCs w:val="28"/>
        </w:rPr>
        <w:t xml:space="preserve">                </w:t>
      </w:r>
      <w:r w:rsidRPr="001E4940">
        <w:rPr>
          <w:rFonts w:ascii="Times New Roman" w:hAnsi="Times New Roman"/>
          <w:b/>
          <w:sz w:val="28"/>
          <w:szCs w:val="28"/>
        </w:rPr>
        <w:t>CAPITOLUL 7</w:t>
      </w:r>
    </w:p>
    <w:p w:rsidR="001E4940" w:rsidRPr="00773463" w:rsidRDefault="001E4940" w:rsidP="001E4940">
      <w:pPr>
        <w:pStyle w:val="Listparagraf"/>
        <w:ind w:left="1353"/>
        <w:rPr>
          <w:sz w:val="28"/>
          <w:szCs w:val="28"/>
        </w:rPr>
      </w:pPr>
      <w:r w:rsidRPr="001E4940">
        <w:rPr>
          <w:rFonts w:ascii="Times New Roman" w:hAnsi="Times New Roman"/>
          <w:b/>
          <w:sz w:val="28"/>
          <w:szCs w:val="28"/>
        </w:rPr>
        <w:t>DOMENIUL DEŞEURI ŞI CHIMICALE</w:t>
      </w:r>
    </w:p>
    <w:p w:rsidR="002E716B" w:rsidRPr="004B6BB7" w:rsidRDefault="002E716B" w:rsidP="00111BD2">
      <w:pPr>
        <w:numPr>
          <w:ilvl w:val="0"/>
          <w:numId w:val="26"/>
        </w:numPr>
        <w:tabs>
          <w:tab w:val="num" w:pos="284"/>
        </w:tabs>
        <w:ind w:left="284"/>
        <w:jc w:val="both"/>
        <w:rPr>
          <w:sz w:val="28"/>
          <w:szCs w:val="28"/>
        </w:rPr>
      </w:pPr>
      <w:r w:rsidRPr="004B6BB7">
        <w:rPr>
          <w:sz w:val="28"/>
          <w:szCs w:val="28"/>
        </w:rPr>
        <w:t>Colaborare cu Serviciul Avize Acorduri Autorizaţii pentru elaborarea actelor de reglementare: au fost analizate 10 documentaţii pentru care:</w:t>
      </w:r>
    </w:p>
    <w:p w:rsidR="002E716B" w:rsidRPr="003F46E6" w:rsidRDefault="002E716B" w:rsidP="002E716B">
      <w:pPr>
        <w:numPr>
          <w:ilvl w:val="0"/>
          <w:numId w:val="28"/>
        </w:numPr>
        <w:jc w:val="both"/>
        <w:rPr>
          <w:sz w:val="28"/>
          <w:szCs w:val="28"/>
        </w:rPr>
      </w:pPr>
      <w:r w:rsidRPr="003F46E6">
        <w:rPr>
          <w:sz w:val="28"/>
          <w:szCs w:val="28"/>
        </w:rPr>
        <w:t xml:space="preserve">s-au  făcut observaţii în cadrul  şedinţelor CAT </w:t>
      </w:r>
    </w:p>
    <w:p w:rsidR="002E716B" w:rsidRPr="003F46E6" w:rsidRDefault="002E716B" w:rsidP="002E716B">
      <w:pPr>
        <w:numPr>
          <w:ilvl w:val="0"/>
          <w:numId w:val="28"/>
        </w:numPr>
        <w:jc w:val="both"/>
        <w:rPr>
          <w:sz w:val="28"/>
          <w:szCs w:val="28"/>
        </w:rPr>
      </w:pPr>
      <w:r w:rsidRPr="003F46E6">
        <w:rPr>
          <w:sz w:val="28"/>
          <w:szCs w:val="28"/>
        </w:rPr>
        <w:t>s-au emis 10 puncte de vedere pentru:</w:t>
      </w:r>
    </w:p>
    <w:p w:rsidR="002E716B" w:rsidRPr="003F46E6" w:rsidRDefault="002E716B" w:rsidP="002E716B">
      <w:pPr>
        <w:numPr>
          <w:ilvl w:val="0"/>
          <w:numId w:val="27"/>
        </w:numPr>
        <w:ind w:left="1560"/>
        <w:jc w:val="both"/>
        <w:rPr>
          <w:bCs/>
          <w:sz w:val="28"/>
          <w:szCs w:val="28"/>
        </w:rPr>
      </w:pPr>
      <w:r w:rsidRPr="003F46E6">
        <w:rPr>
          <w:bCs/>
          <w:sz w:val="28"/>
          <w:szCs w:val="28"/>
        </w:rPr>
        <w:t xml:space="preserve">un proiect privind înființarea unei ferme de creștere bovine și abator </w:t>
      </w:r>
    </w:p>
    <w:p w:rsidR="002E716B" w:rsidRPr="003F46E6" w:rsidRDefault="002E716B" w:rsidP="002E716B">
      <w:pPr>
        <w:numPr>
          <w:ilvl w:val="0"/>
          <w:numId w:val="27"/>
        </w:numPr>
        <w:ind w:left="1560"/>
        <w:jc w:val="both"/>
        <w:rPr>
          <w:bCs/>
          <w:sz w:val="28"/>
          <w:szCs w:val="28"/>
        </w:rPr>
      </w:pPr>
      <w:r w:rsidRPr="003F46E6">
        <w:rPr>
          <w:bCs/>
          <w:sz w:val="28"/>
          <w:szCs w:val="28"/>
        </w:rPr>
        <w:t xml:space="preserve">două proiecte de reabilitare a unor instalații pentru irigații  </w:t>
      </w:r>
    </w:p>
    <w:p w:rsidR="002E716B" w:rsidRPr="003F46E6" w:rsidRDefault="002E716B" w:rsidP="002E716B">
      <w:pPr>
        <w:numPr>
          <w:ilvl w:val="0"/>
          <w:numId w:val="27"/>
        </w:numPr>
        <w:ind w:left="1560"/>
        <w:jc w:val="both"/>
        <w:rPr>
          <w:bCs/>
          <w:sz w:val="28"/>
          <w:szCs w:val="28"/>
        </w:rPr>
      </w:pPr>
      <w:r w:rsidRPr="003F46E6">
        <w:rPr>
          <w:bCs/>
          <w:sz w:val="28"/>
          <w:szCs w:val="28"/>
        </w:rPr>
        <w:t>3 proiecte privind modernizarea transportului electric și regenerarea unor zone urbane degradate din municipiul Brăila</w:t>
      </w:r>
    </w:p>
    <w:p w:rsidR="002E716B" w:rsidRPr="003F46E6" w:rsidRDefault="002E716B" w:rsidP="002E716B">
      <w:pPr>
        <w:numPr>
          <w:ilvl w:val="0"/>
          <w:numId w:val="27"/>
        </w:numPr>
        <w:ind w:left="1560"/>
        <w:jc w:val="both"/>
        <w:rPr>
          <w:bCs/>
          <w:sz w:val="28"/>
          <w:szCs w:val="28"/>
        </w:rPr>
      </w:pPr>
      <w:r w:rsidRPr="003F46E6">
        <w:rPr>
          <w:bCs/>
          <w:sz w:val="28"/>
          <w:szCs w:val="28"/>
        </w:rPr>
        <w:t>un proiect de desființare a unei ferme situate în incinta îndiguită Insula Mare a Brăilei</w:t>
      </w:r>
    </w:p>
    <w:p w:rsidR="002E716B" w:rsidRPr="003F46E6" w:rsidRDefault="002E716B" w:rsidP="002E716B">
      <w:pPr>
        <w:numPr>
          <w:ilvl w:val="0"/>
          <w:numId w:val="27"/>
        </w:numPr>
        <w:ind w:left="1560"/>
        <w:jc w:val="both"/>
        <w:rPr>
          <w:bCs/>
          <w:sz w:val="28"/>
          <w:szCs w:val="28"/>
        </w:rPr>
      </w:pPr>
      <w:r w:rsidRPr="003F46E6">
        <w:rPr>
          <w:bCs/>
          <w:sz w:val="28"/>
          <w:szCs w:val="28"/>
        </w:rPr>
        <w:t xml:space="preserve">autorizarea  unei unități de fabricare de construcții metalice și părți componente ale structurilor metalice și fabricarea produselor metalice obținute prin deformare plastic </w:t>
      </w:r>
    </w:p>
    <w:p w:rsidR="002E716B" w:rsidRPr="003F46E6" w:rsidRDefault="002E716B" w:rsidP="002E716B">
      <w:pPr>
        <w:numPr>
          <w:ilvl w:val="0"/>
          <w:numId w:val="27"/>
        </w:numPr>
        <w:ind w:left="1560"/>
        <w:jc w:val="both"/>
        <w:rPr>
          <w:bCs/>
          <w:sz w:val="28"/>
          <w:szCs w:val="28"/>
        </w:rPr>
      </w:pPr>
      <w:r w:rsidRPr="003F46E6">
        <w:rPr>
          <w:bCs/>
          <w:sz w:val="28"/>
          <w:szCs w:val="28"/>
        </w:rPr>
        <w:t>autorizarea a două centre de colectare deșeuri nepericuloase</w:t>
      </w:r>
    </w:p>
    <w:p w:rsidR="002E716B" w:rsidRPr="003F46E6" w:rsidRDefault="002E716B" w:rsidP="002E716B">
      <w:pPr>
        <w:numPr>
          <w:ilvl w:val="0"/>
          <w:numId w:val="26"/>
        </w:numPr>
        <w:tabs>
          <w:tab w:val="num" w:pos="284"/>
        </w:tabs>
        <w:ind w:left="284"/>
        <w:jc w:val="both"/>
        <w:rPr>
          <w:sz w:val="28"/>
          <w:szCs w:val="28"/>
        </w:rPr>
      </w:pPr>
      <w:r w:rsidRPr="003F46E6">
        <w:rPr>
          <w:sz w:val="28"/>
          <w:szCs w:val="28"/>
        </w:rPr>
        <w:t>S-au colectat, validat şi prelucrat datele şi informaţiile necesare, s-au întocmit inventarele specifice şi s-au făcut raportările corespunzătoare privind:</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t>fluxul deşeurilor;</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t xml:space="preserve">colectare/tratare vehicule scoase din uz </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t>capitolele corespunzătoare domeniului din raportul lunar Fişa judeţului;</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t>situatia depozitelor conforme de deșeuri</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lastRenderedPageBreak/>
        <w:t>substanțe periculoase</w:t>
      </w:r>
    </w:p>
    <w:p w:rsidR="002E716B" w:rsidRPr="003F46E6" w:rsidRDefault="002E716B" w:rsidP="002E716B">
      <w:pPr>
        <w:numPr>
          <w:ilvl w:val="1"/>
          <w:numId w:val="2"/>
        </w:numPr>
        <w:tabs>
          <w:tab w:val="clear" w:pos="1440"/>
          <w:tab w:val="num" w:pos="540"/>
          <w:tab w:val="num" w:pos="927"/>
        </w:tabs>
        <w:ind w:left="935"/>
        <w:jc w:val="both"/>
        <w:rPr>
          <w:sz w:val="28"/>
          <w:szCs w:val="28"/>
        </w:rPr>
      </w:pPr>
      <w:r w:rsidRPr="003F46E6">
        <w:rPr>
          <w:sz w:val="28"/>
          <w:szCs w:val="28"/>
        </w:rPr>
        <w:t>statistica deșeurilor</w:t>
      </w:r>
    </w:p>
    <w:p w:rsidR="002E716B" w:rsidRPr="003F46E6" w:rsidRDefault="002E716B" w:rsidP="002E716B">
      <w:pPr>
        <w:tabs>
          <w:tab w:val="num" w:pos="927"/>
        </w:tabs>
        <w:ind w:left="935"/>
        <w:jc w:val="both"/>
        <w:rPr>
          <w:sz w:val="28"/>
          <w:szCs w:val="28"/>
        </w:rPr>
      </w:pPr>
    </w:p>
    <w:p w:rsidR="002E716B" w:rsidRPr="003F46E6" w:rsidRDefault="002E716B" w:rsidP="002E716B">
      <w:pPr>
        <w:numPr>
          <w:ilvl w:val="0"/>
          <w:numId w:val="26"/>
        </w:numPr>
        <w:tabs>
          <w:tab w:val="num" w:pos="284"/>
        </w:tabs>
        <w:ind w:left="284"/>
        <w:jc w:val="both"/>
        <w:rPr>
          <w:sz w:val="28"/>
          <w:szCs w:val="28"/>
        </w:rPr>
      </w:pPr>
      <w:r w:rsidRPr="003F46E6">
        <w:rPr>
          <w:sz w:val="28"/>
          <w:szCs w:val="28"/>
        </w:rPr>
        <w:t>Au fost validate şi aprobate 10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68 formulare de expediţie/transport substanţe periculoase.</w:t>
      </w:r>
    </w:p>
    <w:p w:rsidR="002E716B" w:rsidRPr="003F46E6" w:rsidRDefault="002E716B" w:rsidP="002E716B">
      <w:pPr>
        <w:numPr>
          <w:ilvl w:val="0"/>
          <w:numId w:val="26"/>
        </w:numPr>
        <w:tabs>
          <w:tab w:val="num" w:pos="284"/>
        </w:tabs>
        <w:ind w:left="284"/>
        <w:jc w:val="both"/>
        <w:rPr>
          <w:sz w:val="28"/>
          <w:szCs w:val="28"/>
        </w:rPr>
      </w:pPr>
      <w:r w:rsidRPr="003F46E6">
        <w:rPr>
          <w:sz w:val="28"/>
          <w:szCs w:val="28"/>
        </w:rPr>
        <w:t xml:space="preserve">Participare la o acţiune de preluare şi distrugere a deșeurilor în cadrul comisiilor de specialitate organizate conform OG </w:t>
      </w:r>
      <w:hyperlink r:id="rId21" w:history="1">
        <w:r w:rsidRPr="003F46E6">
          <w:rPr>
            <w:sz w:val="28"/>
            <w:szCs w:val="28"/>
          </w:rPr>
          <w:t>14/2007</w:t>
        </w:r>
      </w:hyperlink>
      <w:r w:rsidRPr="003F46E6">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2E716B" w:rsidRPr="003F46E6" w:rsidRDefault="002E716B" w:rsidP="002E716B">
      <w:pPr>
        <w:ind w:left="284"/>
        <w:jc w:val="both"/>
        <w:rPr>
          <w:sz w:val="28"/>
          <w:szCs w:val="28"/>
        </w:rPr>
      </w:pPr>
    </w:p>
    <w:p w:rsidR="002E716B" w:rsidRPr="003F46E6" w:rsidRDefault="002E716B" w:rsidP="002E716B">
      <w:pPr>
        <w:numPr>
          <w:ilvl w:val="0"/>
          <w:numId w:val="26"/>
        </w:numPr>
        <w:tabs>
          <w:tab w:val="num" w:pos="284"/>
        </w:tabs>
        <w:ind w:left="284"/>
        <w:jc w:val="both"/>
        <w:rPr>
          <w:sz w:val="28"/>
          <w:szCs w:val="28"/>
        </w:rPr>
      </w:pPr>
      <w:r w:rsidRPr="003F46E6">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26A96" w:rsidRDefault="00926A96" w:rsidP="001E4940">
      <w:pPr>
        <w:tabs>
          <w:tab w:val="left" w:pos="4590"/>
        </w:tabs>
        <w:rPr>
          <w:b/>
          <w:sz w:val="28"/>
          <w:szCs w:val="28"/>
        </w:rPr>
      </w:pPr>
    </w:p>
    <w:p w:rsidR="002F1FE2" w:rsidRPr="002F1FE2" w:rsidRDefault="00180687" w:rsidP="00967196">
      <w:pPr>
        <w:pStyle w:val="Titlu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Default="00613BB2" w:rsidP="00613BB2">
      <w:pPr>
        <w:autoSpaceDE w:val="0"/>
        <w:autoSpaceDN w:val="0"/>
        <w:adjustRightInd w:val="0"/>
        <w:rPr>
          <w:sz w:val="28"/>
          <w:szCs w:val="28"/>
          <w:lang w:val="it-IT"/>
        </w:rPr>
      </w:pPr>
      <w:r>
        <w:rPr>
          <w:rFonts w:ascii="Arial" w:hAnsi="Arial" w:cs="Arial"/>
          <w:sz w:val="20"/>
          <w:szCs w:val="20"/>
        </w:rPr>
        <w:t xml:space="preserve">     </w:t>
      </w:r>
      <w:r w:rsidRPr="00613BB2">
        <w:rPr>
          <w:sz w:val="28"/>
          <w:szCs w:val="28"/>
          <w:lang w:val="it-IT"/>
        </w:rPr>
        <w:t xml:space="preserve">În cursul lunii </w:t>
      </w:r>
      <w:r w:rsidR="00E32C92">
        <w:rPr>
          <w:sz w:val="28"/>
          <w:szCs w:val="28"/>
          <w:lang w:val="it-IT"/>
        </w:rPr>
        <w:t>April</w:t>
      </w:r>
      <w:r w:rsidRPr="00613BB2">
        <w:rPr>
          <w:sz w:val="28"/>
          <w:szCs w:val="28"/>
          <w:lang w:val="it-IT"/>
        </w:rPr>
        <w:t xml:space="preserve">ie 2019 la APM Brăila </w:t>
      </w:r>
      <w:r w:rsidR="00E32C92">
        <w:rPr>
          <w:sz w:val="28"/>
          <w:szCs w:val="28"/>
          <w:lang w:val="it-IT"/>
        </w:rPr>
        <w:t xml:space="preserve">nu </w:t>
      </w:r>
      <w:r w:rsidRPr="00613BB2">
        <w:rPr>
          <w:sz w:val="28"/>
          <w:szCs w:val="28"/>
          <w:lang w:val="it-IT"/>
        </w:rPr>
        <w:t xml:space="preserve"> s-au raporta</w:t>
      </w:r>
      <w:r w:rsidR="00E32C92">
        <w:rPr>
          <w:sz w:val="28"/>
          <w:szCs w:val="28"/>
          <w:lang w:val="it-IT"/>
        </w:rPr>
        <w:t xml:space="preserve"> </w:t>
      </w:r>
      <w:r w:rsidRPr="00613BB2">
        <w:rPr>
          <w:sz w:val="28"/>
          <w:szCs w:val="28"/>
          <w:lang w:val="it-IT"/>
        </w:rPr>
        <w:t>t</w:t>
      </w:r>
      <w:r w:rsidR="00E32C92">
        <w:rPr>
          <w:sz w:val="28"/>
          <w:szCs w:val="28"/>
          <w:lang w:val="it-IT"/>
        </w:rPr>
        <w:t xml:space="preserve">poluări accidentale </w:t>
      </w:r>
      <w:r w:rsidRPr="00613BB2">
        <w:rPr>
          <w:sz w:val="28"/>
          <w:szCs w:val="28"/>
          <w:lang w:eastAsia="ar-SA"/>
        </w:rPr>
        <w:t xml:space="preserve"> </w:t>
      </w:r>
      <w:r w:rsidRPr="00613BB2">
        <w:rPr>
          <w:sz w:val="28"/>
          <w:szCs w:val="28"/>
          <w:lang w:val="it-IT"/>
        </w:rPr>
        <w:t xml:space="preserve"> produse pe raza jud.Brăila.</w:t>
      </w:r>
    </w:p>
    <w:p w:rsidR="00613BB2" w:rsidRDefault="00613BB2" w:rsidP="00613BB2">
      <w:pPr>
        <w:autoSpaceDE w:val="0"/>
        <w:autoSpaceDN w:val="0"/>
        <w:adjustRightInd w:val="0"/>
        <w:rPr>
          <w:sz w:val="28"/>
          <w:szCs w:val="28"/>
          <w:lang w:val="it-IT"/>
        </w:rPr>
      </w:pPr>
    </w:p>
    <w:p w:rsidR="00613BB2" w:rsidRDefault="00613BB2" w:rsidP="00613BB2">
      <w:pPr>
        <w:autoSpaceDE w:val="0"/>
        <w:autoSpaceDN w:val="0"/>
        <w:adjustRightInd w:val="0"/>
        <w:rPr>
          <w:sz w:val="28"/>
          <w:szCs w:val="28"/>
          <w:lang w:val="it-IT"/>
        </w:rPr>
      </w:pPr>
    </w:p>
    <w:p w:rsidR="00613BB2" w:rsidRPr="00613BB2" w:rsidRDefault="00613BB2" w:rsidP="00613BB2">
      <w:pPr>
        <w:autoSpaceDE w:val="0"/>
        <w:autoSpaceDN w:val="0"/>
        <w:adjustRightInd w:val="0"/>
        <w:rPr>
          <w:b/>
          <w:sz w:val="28"/>
          <w:szCs w:val="28"/>
        </w:rPr>
      </w:pPr>
    </w:p>
    <w:p w:rsidR="00D223AF" w:rsidRPr="00052666" w:rsidRDefault="00D223AF" w:rsidP="00613BB2">
      <w:pPr>
        <w:autoSpaceDE w:val="0"/>
        <w:autoSpaceDN w:val="0"/>
        <w:adjustRightInd w:val="0"/>
        <w:ind w:firstLine="720"/>
        <w:jc w:val="center"/>
        <w:rPr>
          <w:b/>
          <w:sz w:val="28"/>
          <w:szCs w:val="28"/>
        </w:rPr>
      </w:pPr>
      <w:r w:rsidRPr="00052666">
        <w:rPr>
          <w:b/>
          <w:sz w:val="28"/>
          <w:szCs w:val="28"/>
        </w:rPr>
        <w:t>Director executiv</w:t>
      </w:r>
    </w:p>
    <w:p w:rsidR="00D223AF" w:rsidRDefault="00D223AF" w:rsidP="00613BB2">
      <w:pPr>
        <w:autoSpaceDE w:val="0"/>
        <w:autoSpaceDN w:val="0"/>
        <w:adjustRightInd w:val="0"/>
        <w:ind w:firstLine="720"/>
        <w:jc w:val="center"/>
        <w:rPr>
          <w:b/>
          <w:sz w:val="28"/>
          <w:szCs w:val="28"/>
        </w:rPr>
      </w:pPr>
      <w:r w:rsidRPr="00052666">
        <w:rPr>
          <w:b/>
          <w:sz w:val="28"/>
          <w:szCs w:val="28"/>
        </w:rPr>
        <w:t>Ciprian CUZMIN</w:t>
      </w: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Pr="00052666"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Pr>
          <w:b/>
          <w:sz w:val="20"/>
          <w:szCs w:val="20"/>
        </w:rPr>
        <w:t xml:space="preserve">                                                                                                           </w:t>
      </w: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BF" w:rsidRDefault="00DB08BF">
      <w:r>
        <w:separator/>
      </w:r>
    </w:p>
  </w:endnote>
  <w:endnote w:type="continuationSeparator" w:id="0">
    <w:p w:rsidR="00DB08BF" w:rsidRDefault="00DB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end"/>
    </w:r>
  </w:p>
  <w:p w:rsidR="003406BB" w:rsidRDefault="003406BB">
    <w:pPr>
      <w:pStyle w:val="Subs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separate"/>
    </w:r>
    <w:r w:rsidR="006956B6">
      <w:rPr>
        <w:rStyle w:val="Numrdepagin"/>
        <w:noProof/>
      </w:rPr>
      <w:t>11</w:t>
    </w:r>
    <w:r>
      <w:rPr>
        <w:rStyle w:val="Numrdepagin"/>
      </w:rPr>
      <w:fldChar w:fldCharType="end"/>
    </w:r>
  </w:p>
  <w:p w:rsidR="003406BB" w:rsidRDefault="003406BB">
    <w:pPr>
      <w:pStyle w:val="Subs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BF" w:rsidRDefault="00DB08BF">
      <w:r>
        <w:separator/>
      </w:r>
    </w:p>
  </w:footnote>
  <w:footnote w:type="continuationSeparator" w:id="0">
    <w:p w:rsidR="00DB08BF" w:rsidRDefault="00DB0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4"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5"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6"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8"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0"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4"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5"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6"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7"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28"/>
  </w:num>
  <w:num w:numId="4">
    <w:abstractNumId w:val="6"/>
  </w:num>
  <w:num w:numId="5">
    <w:abstractNumId w:val="11"/>
  </w:num>
  <w:num w:numId="6">
    <w:abstractNumId w:val="3"/>
  </w:num>
  <w:num w:numId="7">
    <w:abstractNumId w:val="24"/>
  </w:num>
  <w:num w:numId="8">
    <w:abstractNumId w:val="13"/>
  </w:num>
  <w:num w:numId="9">
    <w:abstractNumId w:val="5"/>
  </w:num>
  <w:num w:numId="10">
    <w:abstractNumId w:val="9"/>
  </w:num>
  <w:num w:numId="11">
    <w:abstractNumId w:val="25"/>
  </w:num>
  <w:num w:numId="12">
    <w:abstractNumId w:val="21"/>
  </w:num>
  <w:num w:numId="13">
    <w:abstractNumId w:val="19"/>
  </w:num>
  <w:num w:numId="14">
    <w:abstractNumId w:val="10"/>
  </w:num>
  <w:num w:numId="15">
    <w:abstractNumId w:val="20"/>
  </w:num>
  <w:num w:numId="16">
    <w:abstractNumId w:val="12"/>
  </w:num>
  <w:num w:numId="17">
    <w:abstractNumId w:val="27"/>
  </w:num>
  <w:num w:numId="18">
    <w:abstractNumId w:val="15"/>
  </w:num>
  <w:num w:numId="19">
    <w:abstractNumId w:val="8"/>
  </w:num>
  <w:num w:numId="20">
    <w:abstractNumId w:val="26"/>
  </w:num>
  <w:num w:numId="21">
    <w:abstractNumId w:val="17"/>
  </w:num>
  <w:num w:numId="22">
    <w:abstractNumId w:val="0"/>
  </w:num>
  <w:num w:numId="23">
    <w:abstractNumId w:val="14"/>
  </w:num>
  <w:num w:numId="24">
    <w:abstractNumId w:val="1"/>
  </w:num>
  <w:num w:numId="25">
    <w:abstractNumId w:val="7"/>
  </w:num>
  <w:num w:numId="26">
    <w:abstractNumId w:val="2"/>
  </w:num>
  <w:num w:numId="27">
    <w:abstractNumId w:val="4"/>
  </w:num>
  <w:num w:numId="28">
    <w:abstractNumId w:val="16"/>
  </w:num>
  <w:num w:numId="2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4BA6"/>
    <w:rsid w:val="000452F2"/>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25BF"/>
    <w:rsid w:val="00063219"/>
    <w:rsid w:val="0006541E"/>
    <w:rsid w:val="000671F5"/>
    <w:rsid w:val="0006730A"/>
    <w:rsid w:val="00067AD0"/>
    <w:rsid w:val="000700E1"/>
    <w:rsid w:val="00071376"/>
    <w:rsid w:val="00071545"/>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441"/>
    <w:rsid w:val="000A6577"/>
    <w:rsid w:val="000A7618"/>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444A"/>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3AC2"/>
    <w:rsid w:val="002D3BE0"/>
    <w:rsid w:val="002D3F08"/>
    <w:rsid w:val="002D5207"/>
    <w:rsid w:val="002D768A"/>
    <w:rsid w:val="002E12FC"/>
    <w:rsid w:val="002E2C8A"/>
    <w:rsid w:val="002E3B9B"/>
    <w:rsid w:val="002E5AA5"/>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3A06"/>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553B"/>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6828"/>
    <w:rsid w:val="003C7B49"/>
    <w:rsid w:val="003C7DFC"/>
    <w:rsid w:val="003D36D9"/>
    <w:rsid w:val="003D3A7D"/>
    <w:rsid w:val="003D3E83"/>
    <w:rsid w:val="003D4D8C"/>
    <w:rsid w:val="003D55C7"/>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69AC"/>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FF2"/>
    <w:rsid w:val="006F076C"/>
    <w:rsid w:val="006F091C"/>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97A"/>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46197"/>
    <w:rsid w:val="00750181"/>
    <w:rsid w:val="0075340D"/>
    <w:rsid w:val="00753C8D"/>
    <w:rsid w:val="007557F4"/>
    <w:rsid w:val="00756049"/>
    <w:rsid w:val="0075613D"/>
    <w:rsid w:val="007564DD"/>
    <w:rsid w:val="00756AA2"/>
    <w:rsid w:val="00756AEC"/>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1CA"/>
    <w:rsid w:val="007B7BB8"/>
    <w:rsid w:val="007B7DB7"/>
    <w:rsid w:val="007C170D"/>
    <w:rsid w:val="007C40FA"/>
    <w:rsid w:val="007C4192"/>
    <w:rsid w:val="007C5911"/>
    <w:rsid w:val="007C6F8C"/>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565B"/>
    <w:rsid w:val="0081660F"/>
    <w:rsid w:val="0082121E"/>
    <w:rsid w:val="0082230E"/>
    <w:rsid w:val="008223A2"/>
    <w:rsid w:val="00825BCA"/>
    <w:rsid w:val="00826407"/>
    <w:rsid w:val="008267E6"/>
    <w:rsid w:val="00827141"/>
    <w:rsid w:val="00830107"/>
    <w:rsid w:val="00831805"/>
    <w:rsid w:val="00831E92"/>
    <w:rsid w:val="00832B81"/>
    <w:rsid w:val="00833D1C"/>
    <w:rsid w:val="008360A8"/>
    <w:rsid w:val="00836BF0"/>
    <w:rsid w:val="008404A7"/>
    <w:rsid w:val="00840D05"/>
    <w:rsid w:val="00840E25"/>
    <w:rsid w:val="00840EB2"/>
    <w:rsid w:val="00841128"/>
    <w:rsid w:val="0084319A"/>
    <w:rsid w:val="00844088"/>
    <w:rsid w:val="00845F9F"/>
    <w:rsid w:val="00846CDE"/>
    <w:rsid w:val="0084796D"/>
    <w:rsid w:val="008504C8"/>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2D56"/>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175A7"/>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5F53"/>
    <w:rsid w:val="00C86976"/>
    <w:rsid w:val="00C86E36"/>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50207"/>
    <w:rsid w:val="00D50C77"/>
    <w:rsid w:val="00D52A3F"/>
    <w:rsid w:val="00D536D9"/>
    <w:rsid w:val="00D564F6"/>
    <w:rsid w:val="00D601B1"/>
    <w:rsid w:val="00D60417"/>
    <w:rsid w:val="00D60676"/>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8BF"/>
    <w:rsid w:val="00DB0D97"/>
    <w:rsid w:val="00DB1042"/>
    <w:rsid w:val="00DB162B"/>
    <w:rsid w:val="00DB3243"/>
    <w:rsid w:val="00DB3EF4"/>
    <w:rsid w:val="00DB4CDC"/>
    <w:rsid w:val="00DB664B"/>
    <w:rsid w:val="00DC2E8C"/>
    <w:rsid w:val="00DC3E6A"/>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06A82"/>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C92"/>
    <w:rsid w:val="00E32ED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B7030"/>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 fill="f" fillcolor="white" stroke="f">
      <v:fill color="white" on="f"/>
      <v:stroke on="f"/>
    </o:shapedefaults>
    <o:shapelayout v:ext="edit">
      <o:idmap v:ext="edit" data="1"/>
      <o:rules v:ext="edit">
        <o:r id="V:Rule1" type="connector" idref="#AutoShape 547"/>
        <o:r id="V:Rule2" type="connector" idref="#AutoShape 544"/>
        <o:r id="V:Rule3" type="connector" idref="#AutoShape 538"/>
      </o:rules>
    </o:shapelayout>
  </w:shapeDefaults>
  <w:decimalSymbol w:val=","/>
  <w:listSeparator w:val=";"/>
  <w14:docId w14:val="3B7C7779"/>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400">
          <a:noFill/>
        </a:ln>
      </c:spPr>
    </c:title>
    <c:autoTitleDeleted val="0"/>
    <c:plotArea>
      <c:layout>
        <c:manualLayout>
          <c:layoutTarget val="inner"/>
          <c:xMode val="edge"/>
          <c:yMode val="edge"/>
          <c:x val="0.12406015037593984"/>
          <c:y val="0.20833333333333334"/>
          <c:w val="0.73120300751879697"/>
          <c:h val="0.56666666666666665"/>
        </c:manualLayout>
      </c:layout>
      <c:lineChart>
        <c:grouping val="standard"/>
        <c:varyColors val="0"/>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7.49</c:v>
                </c:pt>
                <c:pt idx="1">
                  <c:v>6.33</c:v>
                </c:pt>
                <c:pt idx="2">
                  <c:v>6.27</c:v>
                </c:pt>
                <c:pt idx="3">
                  <c:v>5.88</c:v>
                </c:pt>
                <c:pt idx="4">
                  <c:v>6.31</c:v>
                </c:pt>
                <c:pt idx="5">
                  <c:v>3.36</c:v>
                </c:pt>
                <c:pt idx="6">
                  <c:v>5.81</c:v>
                </c:pt>
                <c:pt idx="7">
                  <c:v>6.4</c:v>
                </c:pt>
                <c:pt idx="8">
                  <c:v>5.55</c:v>
                </c:pt>
                <c:pt idx="9">
                  <c:v>5.84</c:v>
                </c:pt>
                <c:pt idx="10">
                  <c:v>5.63</c:v>
                </c:pt>
                <c:pt idx="11">
                  <c:v>5.98</c:v>
                </c:pt>
                <c:pt idx="12">
                  <c:v>5.64</c:v>
                </c:pt>
                <c:pt idx="13">
                  <c:v>5.6</c:v>
                </c:pt>
                <c:pt idx="14">
                  <c:v>6.63</c:v>
                </c:pt>
                <c:pt idx="15">
                  <c:v>5.58</c:v>
                </c:pt>
                <c:pt idx="16">
                  <c:v>5.61</c:v>
                </c:pt>
                <c:pt idx="17">
                  <c:v>5.56</c:v>
                </c:pt>
                <c:pt idx="18">
                  <c:v>5.23</c:v>
                </c:pt>
                <c:pt idx="19">
                  <c:v>6.58</c:v>
                </c:pt>
                <c:pt idx="20">
                  <c:v>5.76</c:v>
                </c:pt>
                <c:pt idx="21">
                  <c:v>7.13</c:v>
                </c:pt>
                <c:pt idx="22">
                  <c:v>5.97</c:v>
                </c:pt>
                <c:pt idx="23">
                  <c:v>5.33</c:v>
                </c:pt>
                <c:pt idx="24">
                  <c:v>5.46</c:v>
                </c:pt>
                <c:pt idx="25">
                  <c:v>6.17</c:v>
                </c:pt>
                <c:pt idx="26">
                  <c:v>5.91</c:v>
                </c:pt>
                <c:pt idx="27">
                  <c:v>6.11</c:v>
                </c:pt>
                <c:pt idx="28">
                  <c:v>5.9</c:v>
                </c:pt>
                <c:pt idx="29">
                  <c:v>6.13</c:v>
                </c:pt>
              </c:numCache>
            </c:numRef>
          </c:val>
          <c:smooth val="0"/>
          <c:extLst>
            <c:ext xmlns:c16="http://schemas.microsoft.com/office/drawing/2014/chart" uri="{C3380CC4-5D6E-409C-BE32-E72D297353CC}">
              <c16:uniqueId val="{00000000-4148-4BED-8793-66ECD034D8F3}"/>
            </c:ext>
          </c:extLst>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7.06</c:v>
                </c:pt>
                <c:pt idx="1">
                  <c:v>6</c:v>
                </c:pt>
                <c:pt idx="2">
                  <c:v>6.7</c:v>
                </c:pt>
                <c:pt idx="3">
                  <c:v>6.94</c:v>
                </c:pt>
                <c:pt idx="4">
                  <c:v>6.66</c:v>
                </c:pt>
                <c:pt idx="5">
                  <c:v>6.91</c:v>
                </c:pt>
                <c:pt idx="6">
                  <c:v>7.32</c:v>
                </c:pt>
                <c:pt idx="7">
                  <c:v>6.49</c:v>
                </c:pt>
                <c:pt idx="8">
                  <c:v>6.7</c:v>
                </c:pt>
                <c:pt idx="9">
                  <c:v>7.35</c:v>
                </c:pt>
                <c:pt idx="10">
                  <c:v>5.95</c:v>
                </c:pt>
                <c:pt idx="11">
                  <c:v>6.4</c:v>
                </c:pt>
                <c:pt idx="12">
                  <c:v>6.85</c:v>
                </c:pt>
                <c:pt idx="13">
                  <c:v>7.31</c:v>
                </c:pt>
                <c:pt idx="14">
                  <c:v>7.74</c:v>
                </c:pt>
                <c:pt idx="15">
                  <c:v>6.78</c:v>
                </c:pt>
                <c:pt idx="16">
                  <c:v>6.62</c:v>
                </c:pt>
                <c:pt idx="17">
                  <c:v>6.23</c:v>
                </c:pt>
                <c:pt idx="18">
                  <c:v>5.32</c:v>
                </c:pt>
                <c:pt idx="19">
                  <c:v>6.62</c:v>
                </c:pt>
                <c:pt idx="20">
                  <c:v>6.24</c:v>
                </c:pt>
                <c:pt idx="21">
                  <c:v>7.86</c:v>
                </c:pt>
                <c:pt idx="22">
                  <c:v>6.92</c:v>
                </c:pt>
                <c:pt idx="23">
                  <c:v>6.1</c:v>
                </c:pt>
                <c:pt idx="24">
                  <c:v>5.34</c:v>
                </c:pt>
                <c:pt idx="25">
                  <c:v>6.52</c:v>
                </c:pt>
                <c:pt idx="26">
                  <c:v>5.5</c:v>
                </c:pt>
                <c:pt idx="27">
                  <c:v>6.56</c:v>
                </c:pt>
                <c:pt idx="28">
                  <c:v>7.21</c:v>
                </c:pt>
                <c:pt idx="29">
                  <c:v>7.1</c:v>
                </c:pt>
              </c:numCache>
            </c:numRef>
          </c:val>
          <c:smooth val="0"/>
          <c:extLst>
            <c:ext xmlns:c16="http://schemas.microsoft.com/office/drawing/2014/chart" uri="{C3380CC4-5D6E-409C-BE32-E72D297353CC}">
              <c16:uniqueId val="{00000001-4148-4BED-8793-66ECD034D8F3}"/>
            </c:ext>
          </c:extLst>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8">
                  <c:v>5.04</c:v>
                </c:pt>
                <c:pt idx="9">
                  <c:v>5.59</c:v>
                </c:pt>
                <c:pt idx="10">
                  <c:v>4.8899999999999997</c:v>
                </c:pt>
                <c:pt idx="11">
                  <c:v>4.18</c:v>
                </c:pt>
                <c:pt idx="12">
                  <c:v>3.9</c:v>
                </c:pt>
                <c:pt idx="13">
                  <c:v>5.71</c:v>
                </c:pt>
                <c:pt idx="14">
                  <c:v>4.43</c:v>
                </c:pt>
                <c:pt idx="15">
                  <c:v>5.48</c:v>
                </c:pt>
                <c:pt idx="16">
                  <c:v>5.07</c:v>
                </c:pt>
                <c:pt idx="17">
                  <c:v>4.41</c:v>
                </c:pt>
                <c:pt idx="18">
                  <c:v>5.42</c:v>
                </c:pt>
                <c:pt idx="19">
                  <c:v>5.49</c:v>
                </c:pt>
                <c:pt idx="20">
                  <c:v>4.62</c:v>
                </c:pt>
                <c:pt idx="21">
                  <c:v>5.95</c:v>
                </c:pt>
                <c:pt idx="22">
                  <c:v>4.9800000000000004</c:v>
                </c:pt>
                <c:pt idx="23">
                  <c:v>5.0599999999999996</c:v>
                </c:pt>
                <c:pt idx="24">
                  <c:v>4.67</c:v>
                </c:pt>
                <c:pt idx="25">
                  <c:v>5.68</c:v>
                </c:pt>
                <c:pt idx="26">
                  <c:v>6.03</c:v>
                </c:pt>
                <c:pt idx="27">
                  <c:v>5.57</c:v>
                </c:pt>
                <c:pt idx="28">
                  <c:v>5.4</c:v>
                </c:pt>
                <c:pt idx="29">
                  <c:v>5.69</c:v>
                </c:pt>
              </c:numCache>
            </c:numRef>
          </c:val>
          <c:smooth val="0"/>
          <c:extLst>
            <c:ext xmlns:c16="http://schemas.microsoft.com/office/drawing/2014/chart" uri="{C3380CC4-5D6E-409C-BE32-E72D297353CC}">
              <c16:uniqueId val="{00000002-4148-4BED-8793-66ECD034D8F3}"/>
            </c:ext>
          </c:extLst>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10">
                  <c:v>4.22</c:v>
                </c:pt>
                <c:pt idx="11">
                  <c:v>4.2</c:v>
                </c:pt>
                <c:pt idx="12">
                  <c:v>3.95</c:v>
                </c:pt>
                <c:pt idx="13">
                  <c:v>3.54</c:v>
                </c:pt>
                <c:pt idx="14">
                  <c:v>3.85</c:v>
                </c:pt>
                <c:pt idx="15">
                  <c:v>4.0999999999999996</c:v>
                </c:pt>
                <c:pt idx="16">
                  <c:v>2.92</c:v>
                </c:pt>
                <c:pt idx="17">
                  <c:v>4.9800000000000004</c:v>
                </c:pt>
                <c:pt idx="18">
                  <c:v>5.36</c:v>
                </c:pt>
                <c:pt idx="19">
                  <c:v>4.7699999999999996</c:v>
                </c:pt>
                <c:pt idx="20">
                  <c:v>4.6100000000000003</c:v>
                </c:pt>
                <c:pt idx="21">
                  <c:v>5.5</c:v>
                </c:pt>
                <c:pt idx="22">
                  <c:v>3.59</c:v>
                </c:pt>
                <c:pt idx="23">
                  <c:v>4.5999999999999996</c:v>
                </c:pt>
                <c:pt idx="24">
                  <c:v>4.66</c:v>
                </c:pt>
                <c:pt idx="25">
                  <c:v>5.05</c:v>
                </c:pt>
                <c:pt idx="26">
                  <c:v>4.87</c:v>
                </c:pt>
                <c:pt idx="27">
                  <c:v>3.2</c:v>
                </c:pt>
                <c:pt idx="28">
                  <c:v>5.22</c:v>
                </c:pt>
                <c:pt idx="29">
                  <c:v>5.49</c:v>
                </c:pt>
              </c:numCache>
            </c:numRef>
          </c:val>
          <c:smooth val="0"/>
          <c:extLst>
            <c:ext xmlns:c16="http://schemas.microsoft.com/office/drawing/2014/chart" uri="{C3380CC4-5D6E-409C-BE32-E72D297353CC}">
              <c16:uniqueId val="{00000003-4148-4BED-8793-66ECD034D8F3}"/>
            </c:ext>
          </c:extLst>
        </c:ser>
        <c:ser>
          <c:idx val="3"/>
          <c:order val="4"/>
          <c:tx>
            <c:strRef>
              <c:f>Sheet1!$A$6</c:f>
              <c:strCache>
                <c:ptCount val="1"/>
                <c:pt idx="0">
                  <c:v>Br-5</c:v>
                </c:pt>
              </c:strCache>
            </c:strRef>
          </c:tx>
          <c:spPr>
            <a:ln w="1270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4.29</c:v>
                </c:pt>
                <c:pt idx="1">
                  <c:v>4.3</c:v>
                </c:pt>
                <c:pt idx="2">
                  <c:v>4.47</c:v>
                </c:pt>
                <c:pt idx="3">
                  <c:v>3.18</c:v>
                </c:pt>
                <c:pt idx="4">
                  <c:v>3.49</c:v>
                </c:pt>
                <c:pt idx="5">
                  <c:v>3.02</c:v>
                </c:pt>
                <c:pt idx="6">
                  <c:v>2.96</c:v>
                </c:pt>
                <c:pt idx="7">
                  <c:v>5.54</c:v>
                </c:pt>
                <c:pt idx="8">
                  <c:v>3.75</c:v>
                </c:pt>
                <c:pt idx="9">
                  <c:v>3.36</c:v>
                </c:pt>
                <c:pt idx="10">
                  <c:v>2.69</c:v>
                </c:pt>
                <c:pt idx="11">
                  <c:v>2</c:v>
                </c:pt>
                <c:pt idx="12">
                  <c:v>3.16</c:v>
                </c:pt>
                <c:pt idx="13">
                  <c:v>2.39</c:v>
                </c:pt>
                <c:pt idx="14">
                  <c:v>3.25</c:v>
                </c:pt>
                <c:pt idx="15">
                  <c:v>2.99</c:v>
                </c:pt>
                <c:pt idx="16">
                  <c:v>3.16</c:v>
                </c:pt>
                <c:pt idx="17">
                  <c:v>3.17</c:v>
                </c:pt>
                <c:pt idx="18">
                  <c:v>3.67</c:v>
                </c:pt>
                <c:pt idx="19">
                  <c:v>2.79</c:v>
                </c:pt>
                <c:pt idx="20">
                  <c:v>4.5599999999999996</c:v>
                </c:pt>
                <c:pt idx="21">
                  <c:v>3.79</c:v>
                </c:pt>
                <c:pt idx="22">
                  <c:v>3.12</c:v>
                </c:pt>
                <c:pt idx="23">
                  <c:v>2.52</c:v>
                </c:pt>
                <c:pt idx="24">
                  <c:v>3.58</c:v>
                </c:pt>
                <c:pt idx="25">
                  <c:v>3</c:v>
                </c:pt>
                <c:pt idx="26">
                  <c:v>3.48</c:v>
                </c:pt>
                <c:pt idx="27">
                  <c:v>4.2300000000000004</c:v>
                </c:pt>
                <c:pt idx="28">
                  <c:v>3.8</c:v>
                </c:pt>
                <c:pt idx="29">
                  <c:v>4.1900000000000004</c:v>
                </c:pt>
              </c:numCache>
            </c:numRef>
          </c:val>
          <c:smooth val="0"/>
          <c:extLst>
            <c:ext xmlns:c16="http://schemas.microsoft.com/office/drawing/2014/chart" uri="{C3380CC4-5D6E-409C-BE32-E72D297353CC}">
              <c16:uniqueId val="{00000004-4148-4BED-8793-66ECD034D8F3}"/>
            </c:ext>
          </c:extLst>
        </c:ser>
        <c:dLbls>
          <c:showLegendKey val="0"/>
          <c:showVal val="0"/>
          <c:showCatName val="0"/>
          <c:showSerName val="0"/>
          <c:showPercent val="0"/>
          <c:showBubbleSize val="0"/>
        </c:dLbls>
        <c:marker val="1"/>
        <c:smooth val="0"/>
        <c:axId val="206667224"/>
        <c:axId val="1"/>
      </c:lineChart>
      <c:catAx>
        <c:axId val="206667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066672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3</c:v>
                </c:pt>
                <c:pt idx="7">
                  <c:v>2</c:v>
                </c:pt>
                <c:pt idx="8">
                  <c:v>3</c:v>
                </c:pt>
                <c:pt idx="9">
                  <c:v>3</c:v>
                </c:pt>
                <c:pt idx="10">
                  <c:v>3</c:v>
                </c:pt>
                <c:pt idx="11">
                  <c:v>2</c:v>
                </c:pt>
                <c:pt idx="12">
                  <c:v>2</c:v>
                </c:pt>
                <c:pt idx="13">
                  <c:v>2</c:v>
                </c:pt>
                <c:pt idx="14">
                  <c:v>3</c:v>
                </c:pt>
                <c:pt idx="15">
                  <c:v>3</c:v>
                </c:pt>
                <c:pt idx="16">
                  <c:v>2</c:v>
                </c:pt>
                <c:pt idx="17">
                  <c:v>2</c:v>
                </c:pt>
                <c:pt idx="18">
                  <c:v>3</c:v>
                </c:pt>
                <c:pt idx="19">
                  <c:v>3</c:v>
                </c:pt>
                <c:pt idx="20">
                  <c:v>3</c:v>
                </c:pt>
                <c:pt idx="21">
                  <c:v>3</c:v>
                </c:pt>
                <c:pt idx="22">
                  <c:v>3</c:v>
                </c:pt>
                <c:pt idx="23">
                  <c:v>3</c:v>
                </c:pt>
                <c:pt idx="24">
                  <c:v>3</c:v>
                </c:pt>
                <c:pt idx="25">
                  <c:v>3</c:v>
                </c:pt>
                <c:pt idx="26">
                  <c:v>3</c:v>
                </c:pt>
                <c:pt idx="27">
                  <c:v>3</c:v>
                </c:pt>
                <c:pt idx="28">
                  <c:v>3</c:v>
                </c:pt>
                <c:pt idx="29">
                  <c:v>3</c:v>
                </c:pt>
              </c:numCache>
            </c:numRef>
          </c:val>
          <c:smooth val="0"/>
          <c:extLst>
            <c:ext xmlns:c16="http://schemas.microsoft.com/office/drawing/2014/chart" uri="{C3380CC4-5D6E-409C-BE32-E72D297353CC}">
              <c16:uniqueId val="{00000000-0111-40DB-802E-B7F55B91883E}"/>
            </c:ext>
          </c:extLst>
        </c:ser>
        <c:dLbls>
          <c:showLegendKey val="0"/>
          <c:showVal val="0"/>
          <c:showCatName val="0"/>
          <c:showSerName val="0"/>
          <c:showPercent val="0"/>
          <c:showBubbleSize val="0"/>
        </c:dLbls>
        <c:marker val="1"/>
        <c:smooth val="0"/>
        <c:axId val="136128480"/>
        <c:axId val="1"/>
      </c:lineChart>
      <c:catAx>
        <c:axId val="13612848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612848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400">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25.56</c:v>
                </c:pt>
                <c:pt idx="1">
                  <c:v>23.96</c:v>
                </c:pt>
                <c:pt idx="2">
                  <c:v>26.38</c:v>
                </c:pt>
                <c:pt idx="3">
                  <c:v>25.28</c:v>
                </c:pt>
                <c:pt idx="4">
                  <c:v>24.21</c:v>
                </c:pt>
                <c:pt idx="5">
                  <c:v>20.69</c:v>
                </c:pt>
                <c:pt idx="6">
                  <c:v>22.15</c:v>
                </c:pt>
                <c:pt idx="7">
                  <c:v>25.73</c:v>
                </c:pt>
                <c:pt idx="8">
                  <c:v>27.79</c:v>
                </c:pt>
                <c:pt idx="9">
                  <c:v>28.58</c:v>
                </c:pt>
                <c:pt idx="10">
                  <c:v>30.41</c:v>
                </c:pt>
                <c:pt idx="11">
                  <c:v>19.28</c:v>
                </c:pt>
                <c:pt idx="12">
                  <c:v>18.190000000000001</c:v>
                </c:pt>
                <c:pt idx="13">
                  <c:v>15.15</c:v>
                </c:pt>
                <c:pt idx="14">
                  <c:v>20.309999999999999</c:v>
                </c:pt>
                <c:pt idx="15">
                  <c:v>27.96</c:v>
                </c:pt>
                <c:pt idx="16">
                  <c:v>25.74</c:v>
                </c:pt>
                <c:pt idx="17">
                  <c:v>30.42</c:v>
                </c:pt>
                <c:pt idx="18">
                  <c:v>28.6</c:v>
                </c:pt>
                <c:pt idx="19">
                  <c:v>20.04</c:v>
                </c:pt>
                <c:pt idx="20">
                  <c:v>22.79</c:v>
                </c:pt>
                <c:pt idx="21">
                  <c:v>25.1</c:v>
                </c:pt>
                <c:pt idx="22">
                  <c:v>27.71</c:v>
                </c:pt>
                <c:pt idx="23">
                  <c:v>25.03</c:v>
                </c:pt>
                <c:pt idx="24">
                  <c:v>29.38</c:v>
                </c:pt>
                <c:pt idx="25">
                  <c:v>22.79</c:v>
                </c:pt>
                <c:pt idx="26">
                  <c:v>14.77</c:v>
                </c:pt>
                <c:pt idx="27">
                  <c:v>11.32</c:v>
                </c:pt>
                <c:pt idx="28">
                  <c:v>12.03</c:v>
                </c:pt>
                <c:pt idx="29">
                  <c:v>18.18</c:v>
                </c:pt>
              </c:numCache>
            </c:numRef>
          </c:val>
          <c:smooth val="0"/>
          <c:extLst>
            <c:ext xmlns:c16="http://schemas.microsoft.com/office/drawing/2014/chart" uri="{C3380CC4-5D6E-409C-BE32-E72D297353CC}">
              <c16:uniqueId val="{00000000-CFF9-46C0-B05D-10BC79118BB6}"/>
            </c:ext>
          </c:extLst>
        </c:ser>
        <c:ser>
          <c:idx val="1"/>
          <c:order val="1"/>
          <c:tx>
            <c:strRef>
              <c:f>Sheet1!$A$3</c:f>
              <c:strCache>
                <c:ptCount val="1"/>
                <c:pt idx="0">
                  <c:v>Br-2</c:v>
                </c:pt>
              </c:strCache>
            </c:strRef>
          </c:tx>
          <c:spPr>
            <a:ln w="25400">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20.91</c:v>
                </c:pt>
                <c:pt idx="1">
                  <c:v>14.25</c:v>
                </c:pt>
                <c:pt idx="2">
                  <c:v>15.79</c:v>
                </c:pt>
                <c:pt idx="3">
                  <c:v>8.51</c:v>
                </c:pt>
                <c:pt idx="4">
                  <c:v>8.16</c:v>
                </c:pt>
                <c:pt idx="5">
                  <c:v>6.93</c:v>
                </c:pt>
                <c:pt idx="6">
                  <c:v>12.24</c:v>
                </c:pt>
                <c:pt idx="7">
                  <c:v>13.64</c:v>
                </c:pt>
                <c:pt idx="8">
                  <c:v>17.22</c:v>
                </c:pt>
                <c:pt idx="9">
                  <c:v>21.78</c:v>
                </c:pt>
                <c:pt idx="10">
                  <c:v>14.31</c:v>
                </c:pt>
                <c:pt idx="11">
                  <c:v>16.03</c:v>
                </c:pt>
                <c:pt idx="12">
                  <c:v>15.63</c:v>
                </c:pt>
                <c:pt idx="13">
                  <c:v>15.51</c:v>
                </c:pt>
                <c:pt idx="14">
                  <c:v>19.79</c:v>
                </c:pt>
                <c:pt idx="15">
                  <c:v>21.86</c:v>
                </c:pt>
                <c:pt idx="16">
                  <c:v>22.61</c:v>
                </c:pt>
                <c:pt idx="17">
                  <c:v>18.39</c:v>
                </c:pt>
                <c:pt idx="18">
                  <c:v>16.41</c:v>
                </c:pt>
                <c:pt idx="19">
                  <c:v>15.6</c:v>
                </c:pt>
                <c:pt idx="20">
                  <c:v>12.28</c:v>
                </c:pt>
                <c:pt idx="21">
                  <c:v>11.6</c:v>
                </c:pt>
                <c:pt idx="22">
                  <c:v>12.15</c:v>
                </c:pt>
                <c:pt idx="23">
                  <c:v>12.88</c:v>
                </c:pt>
                <c:pt idx="24">
                  <c:v>11.37</c:v>
                </c:pt>
                <c:pt idx="25">
                  <c:v>9.39</c:v>
                </c:pt>
                <c:pt idx="26">
                  <c:v>6.82</c:v>
                </c:pt>
                <c:pt idx="27">
                  <c:v>9.3699999999999992</c:v>
                </c:pt>
                <c:pt idx="28">
                  <c:v>9.14</c:v>
                </c:pt>
                <c:pt idx="29">
                  <c:v>10.17</c:v>
                </c:pt>
              </c:numCache>
            </c:numRef>
          </c:val>
          <c:smooth val="0"/>
          <c:extLst>
            <c:ext xmlns:c16="http://schemas.microsoft.com/office/drawing/2014/chart" uri="{C3380CC4-5D6E-409C-BE32-E72D297353CC}">
              <c16:uniqueId val="{00000001-CFF9-46C0-B05D-10BC79118BB6}"/>
            </c:ext>
          </c:extLst>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12.95</c:v>
                </c:pt>
                <c:pt idx="1">
                  <c:v>12.73</c:v>
                </c:pt>
                <c:pt idx="2">
                  <c:v>12.98</c:v>
                </c:pt>
                <c:pt idx="3">
                  <c:v>13.49</c:v>
                </c:pt>
                <c:pt idx="4">
                  <c:v>13.41</c:v>
                </c:pt>
                <c:pt idx="5">
                  <c:v>12.83</c:v>
                </c:pt>
                <c:pt idx="6">
                  <c:v>12.44</c:v>
                </c:pt>
                <c:pt idx="7">
                  <c:v>13.21</c:v>
                </c:pt>
                <c:pt idx="8">
                  <c:v>13.17</c:v>
                </c:pt>
                <c:pt idx="9">
                  <c:v>14.05</c:v>
                </c:pt>
                <c:pt idx="10">
                  <c:v>14.52</c:v>
                </c:pt>
                <c:pt idx="11">
                  <c:v>12.89</c:v>
                </c:pt>
                <c:pt idx="12">
                  <c:v>12.3</c:v>
                </c:pt>
                <c:pt idx="13">
                  <c:v>11.79</c:v>
                </c:pt>
                <c:pt idx="14">
                  <c:v>11.24</c:v>
                </c:pt>
                <c:pt idx="15">
                  <c:v>12.35</c:v>
                </c:pt>
                <c:pt idx="16">
                  <c:v>12.12</c:v>
                </c:pt>
                <c:pt idx="17">
                  <c:v>14.15</c:v>
                </c:pt>
                <c:pt idx="18">
                  <c:v>13.28</c:v>
                </c:pt>
                <c:pt idx="19">
                  <c:v>12.46</c:v>
                </c:pt>
                <c:pt idx="20">
                  <c:v>12.91</c:v>
                </c:pt>
                <c:pt idx="21">
                  <c:v>13.93</c:v>
                </c:pt>
                <c:pt idx="22">
                  <c:v>14.18</c:v>
                </c:pt>
                <c:pt idx="23">
                  <c:v>12.62</c:v>
                </c:pt>
                <c:pt idx="24">
                  <c:v>14.14</c:v>
                </c:pt>
                <c:pt idx="25">
                  <c:v>14</c:v>
                </c:pt>
                <c:pt idx="26">
                  <c:v>9.86</c:v>
                </c:pt>
                <c:pt idx="27">
                  <c:v>10.64</c:v>
                </c:pt>
                <c:pt idx="28">
                  <c:v>10.91</c:v>
                </c:pt>
                <c:pt idx="29">
                  <c:v>12.68</c:v>
                </c:pt>
              </c:numCache>
            </c:numRef>
          </c:val>
          <c:smooth val="0"/>
          <c:extLst>
            <c:ext xmlns:c16="http://schemas.microsoft.com/office/drawing/2014/chart" uri="{C3380CC4-5D6E-409C-BE32-E72D297353CC}">
              <c16:uniqueId val="{00000002-CFF9-46C0-B05D-10BC79118BB6}"/>
            </c:ext>
          </c:extLst>
        </c:ser>
        <c:ser>
          <c:idx val="3"/>
          <c:order val="3"/>
          <c:tx>
            <c:strRef>
              <c:f>Sheet1!$A$5</c:f>
              <c:strCache>
                <c:ptCount val="1"/>
                <c:pt idx="0">
                  <c:v>Br-4</c:v>
                </c:pt>
              </c:strCache>
            </c:strRef>
          </c:tx>
          <c:spPr>
            <a:ln w="25400">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mooth val="0"/>
          <c:extLst>
            <c:ext xmlns:c16="http://schemas.microsoft.com/office/drawing/2014/chart" uri="{C3380CC4-5D6E-409C-BE32-E72D297353CC}">
              <c16:uniqueId val="{00000003-CFF9-46C0-B05D-10BC79118BB6}"/>
            </c:ext>
          </c:extLst>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12.53</c:v>
                </c:pt>
                <c:pt idx="1">
                  <c:v>10.42</c:v>
                </c:pt>
                <c:pt idx="2">
                  <c:v>8.81</c:v>
                </c:pt>
                <c:pt idx="3">
                  <c:v>6.92</c:v>
                </c:pt>
                <c:pt idx="4">
                  <c:v>6.3</c:v>
                </c:pt>
                <c:pt idx="5">
                  <c:v>5.93</c:v>
                </c:pt>
                <c:pt idx="6">
                  <c:v>8.06</c:v>
                </c:pt>
                <c:pt idx="7">
                  <c:v>9.16</c:v>
                </c:pt>
              </c:numCache>
            </c:numRef>
          </c:val>
          <c:smooth val="0"/>
          <c:extLst>
            <c:ext xmlns:c16="http://schemas.microsoft.com/office/drawing/2014/chart" uri="{C3380CC4-5D6E-409C-BE32-E72D297353CC}">
              <c16:uniqueId val="{00000004-CFF9-46C0-B05D-10BC79118BB6}"/>
            </c:ext>
          </c:extLst>
        </c:ser>
        <c:dLbls>
          <c:showLegendKey val="0"/>
          <c:showVal val="0"/>
          <c:showCatName val="0"/>
          <c:showSerName val="0"/>
          <c:showPercent val="0"/>
          <c:showBubbleSize val="0"/>
        </c:dLbls>
        <c:marker val="1"/>
        <c:smooth val="0"/>
        <c:axId val="206412576"/>
        <c:axId val="1"/>
      </c:lineChart>
      <c:catAx>
        <c:axId val="206412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064125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030075187969924"/>
          <c:y val="0.26250000000000001"/>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0">
          <a:noFill/>
        </a:ln>
      </c:spPr>
    </c:title>
    <c:autoTitleDeleted val="0"/>
    <c:plotArea>
      <c:layout>
        <c:manualLayout>
          <c:layoutTarget val="inner"/>
          <c:xMode val="edge"/>
          <c:yMode val="edge"/>
          <c:x val="9.7345132743362831E-2"/>
          <c:y val="0.20796460176991149"/>
          <c:w val="0.77168141592920358"/>
          <c:h val="0.60176991150442483"/>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0.11</c:v>
                </c:pt>
                <c:pt idx="1">
                  <c:v>0.09</c:v>
                </c:pt>
                <c:pt idx="2">
                  <c:v>0.06</c:v>
                </c:pt>
                <c:pt idx="3">
                  <c:v>0.05</c:v>
                </c:pt>
                <c:pt idx="4">
                  <c:v>7.0000000000000007E-2</c:v>
                </c:pt>
                <c:pt idx="5">
                  <c:v>7.0000000000000007E-2</c:v>
                </c:pt>
                <c:pt idx="6">
                  <c:v>0.06</c:v>
                </c:pt>
                <c:pt idx="7">
                  <c:v>0.06</c:v>
                </c:pt>
                <c:pt idx="8">
                  <c:v>0.62</c:v>
                </c:pt>
                <c:pt idx="9">
                  <c:v>0.09</c:v>
                </c:pt>
                <c:pt idx="10">
                  <c:v>0.4</c:v>
                </c:pt>
                <c:pt idx="11">
                  <c:v>0.1</c:v>
                </c:pt>
                <c:pt idx="12">
                  <c:v>0.14000000000000001</c:v>
                </c:pt>
                <c:pt idx="13">
                  <c:v>0.16</c:v>
                </c:pt>
                <c:pt idx="14">
                  <c:v>0.11</c:v>
                </c:pt>
                <c:pt idx="15">
                  <c:v>0.06</c:v>
                </c:pt>
                <c:pt idx="16">
                  <c:v>0.09</c:v>
                </c:pt>
                <c:pt idx="17">
                  <c:v>0.17</c:v>
                </c:pt>
                <c:pt idx="18">
                  <c:v>7.0000000000000007E-2</c:v>
                </c:pt>
                <c:pt idx="19">
                  <c:v>7.0000000000000007E-2</c:v>
                </c:pt>
                <c:pt idx="20">
                  <c:v>0.1</c:v>
                </c:pt>
                <c:pt idx="21">
                  <c:v>0.05</c:v>
                </c:pt>
                <c:pt idx="22">
                  <c:v>0.09</c:v>
                </c:pt>
                <c:pt idx="23">
                  <c:v>7.0000000000000007E-2</c:v>
                </c:pt>
                <c:pt idx="24">
                  <c:v>0.14000000000000001</c:v>
                </c:pt>
                <c:pt idx="25">
                  <c:v>0.04</c:v>
                </c:pt>
                <c:pt idx="26">
                  <c:v>0.04</c:v>
                </c:pt>
                <c:pt idx="27">
                  <c:v>0.03</c:v>
                </c:pt>
                <c:pt idx="28">
                  <c:v>0.02</c:v>
                </c:pt>
                <c:pt idx="29">
                  <c:v>0.11</c:v>
                </c:pt>
              </c:numCache>
            </c:numRef>
          </c:val>
          <c:smooth val="0"/>
          <c:extLst>
            <c:ext xmlns:c16="http://schemas.microsoft.com/office/drawing/2014/chart" uri="{C3380CC4-5D6E-409C-BE32-E72D297353CC}">
              <c16:uniqueId val="{00000000-62DD-473F-932D-D77C3E9640FD}"/>
            </c:ext>
          </c:extLst>
        </c:ser>
        <c:ser>
          <c:idx val="1"/>
          <c:order val="1"/>
          <c:tx>
            <c:strRef>
              <c:f>Sheet1!$A$3</c:f>
              <c:strCache>
                <c:ptCount val="1"/>
                <c:pt idx="0">
                  <c:v>Br-2</c:v>
                </c:pt>
              </c:strCache>
            </c:strRef>
          </c:tx>
          <c:spPr>
            <a:ln w="25400">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62DD-473F-932D-D77C3E9640FD}"/>
            </c:ext>
          </c:extLst>
        </c:ser>
        <c:ser>
          <c:idx val="2"/>
          <c:order val="2"/>
          <c:tx>
            <c:strRef>
              <c:f>Sheet1!$A$4</c:f>
              <c:strCache>
                <c:ptCount val="1"/>
                <c:pt idx="0">
                  <c:v>Br-3</c:v>
                </c:pt>
              </c:strCache>
            </c:strRef>
          </c:tx>
          <c:spPr>
            <a:ln w="25400">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3">
                  <c:v>0.33</c:v>
                </c:pt>
                <c:pt idx="4">
                  <c:v>0.13</c:v>
                </c:pt>
                <c:pt idx="5">
                  <c:v>1.91</c:v>
                </c:pt>
                <c:pt idx="10">
                  <c:v>0.35</c:v>
                </c:pt>
                <c:pt idx="11">
                  <c:v>0.12</c:v>
                </c:pt>
                <c:pt idx="12">
                  <c:v>0.09</c:v>
                </c:pt>
                <c:pt idx="13">
                  <c:v>0.06</c:v>
                </c:pt>
                <c:pt idx="14">
                  <c:v>0.02</c:v>
                </c:pt>
                <c:pt idx="15">
                  <c:v>0.05</c:v>
                </c:pt>
                <c:pt idx="16">
                  <c:v>0.04</c:v>
                </c:pt>
                <c:pt idx="17">
                  <c:v>0.12</c:v>
                </c:pt>
                <c:pt idx="18">
                  <c:v>0.02</c:v>
                </c:pt>
                <c:pt idx="19">
                  <c:v>0.04</c:v>
                </c:pt>
                <c:pt idx="20">
                  <c:v>0.05</c:v>
                </c:pt>
                <c:pt idx="21">
                  <c:v>0.02</c:v>
                </c:pt>
                <c:pt idx="22">
                  <c:v>0.05</c:v>
                </c:pt>
                <c:pt idx="23">
                  <c:v>0.05</c:v>
                </c:pt>
                <c:pt idx="24">
                  <c:v>0.06</c:v>
                </c:pt>
                <c:pt idx="25">
                  <c:v>0.06</c:v>
                </c:pt>
                <c:pt idx="26">
                  <c:v>0.02</c:v>
                </c:pt>
                <c:pt idx="27">
                  <c:v>0.04</c:v>
                </c:pt>
                <c:pt idx="28">
                  <c:v>0.02</c:v>
                </c:pt>
                <c:pt idx="29">
                  <c:v>0.06</c:v>
                </c:pt>
              </c:numCache>
            </c:numRef>
          </c:val>
          <c:smooth val="0"/>
          <c:extLst>
            <c:ext xmlns:c16="http://schemas.microsoft.com/office/drawing/2014/chart" uri="{C3380CC4-5D6E-409C-BE32-E72D297353CC}">
              <c16:uniqueId val="{00000002-62DD-473F-932D-D77C3E9640FD}"/>
            </c:ext>
          </c:extLst>
        </c:ser>
        <c:ser>
          <c:idx val="3"/>
          <c:order val="3"/>
          <c:tx>
            <c:strRef>
              <c:f>Sheet1!$A$5</c:f>
              <c:strCache>
                <c:ptCount val="1"/>
                <c:pt idx="0">
                  <c:v>Br-4</c:v>
                </c:pt>
              </c:strCache>
            </c:strRef>
          </c:tx>
          <c:spPr>
            <a:ln w="25400">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0.06</c:v>
                </c:pt>
                <c:pt idx="1">
                  <c:v>0.02</c:v>
                </c:pt>
                <c:pt idx="2">
                  <c:v>0.04</c:v>
                </c:pt>
                <c:pt idx="3">
                  <c:v>0.05</c:v>
                </c:pt>
                <c:pt idx="4">
                  <c:v>0.03</c:v>
                </c:pt>
                <c:pt idx="5">
                  <c:v>0.04</c:v>
                </c:pt>
                <c:pt idx="6">
                  <c:v>0.06</c:v>
                </c:pt>
                <c:pt idx="7">
                  <c:v>0.08</c:v>
                </c:pt>
                <c:pt idx="8">
                  <c:v>0.02</c:v>
                </c:pt>
                <c:pt idx="9">
                  <c:v>0.05</c:v>
                </c:pt>
                <c:pt idx="10">
                  <c:v>0.04</c:v>
                </c:pt>
                <c:pt idx="11">
                  <c:v>0.08</c:v>
                </c:pt>
                <c:pt idx="12">
                  <c:v>1.0999999999999999E-2</c:v>
                </c:pt>
                <c:pt idx="13">
                  <c:v>7.0000000000000007E-2</c:v>
                </c:pt>
                <c:pt idx="14">
                  <c:v>0.06</c:v>
                </c:pt>
                <c:pt idx="15">
                  <c:v>7.0000000000000007E-2</c:v>
                </c:pt>
                <c:pt idx="16">
                  <c:v>7.0000000000000007E-2</c:v>
                </c:pt>
                <c:pt idx="17">
                  <c:v>7.0000000000000007E-2</c:v>
                </c:pt>
                <c:pt idx="18">
                  <c:v>0.11</c:v>
                </c:pt>
                <c:pt idx="19">
                  <c:v>0.03</c:v>
                </c:pt>
                <c:pt idx="20">
                  <c:v>0.05</c:v>
                </c:pt>
                <c:pt idx="21">
                  <c:v>0.03</c:v>
                </c:pt>
                <c:pt idx="22">
                  <c:v>0.04</c:v>
                </c:pt>
                <c:pt idx="23">
                  <c:v>7.0000000000000007E-2</c:v>
                </c:pt>
                <c:pt idx="24">
                  <c:v>0.04</c:v>
                </c:pt>
                <c:pt idx="25">
                  <c:v>0.04</c:v>
                </c:pt>
                <c:pt idx="26">
                  <c:v>0.02</c:v>
                </c:pt>
                <c:pt idx="27">
                  <c:v>0.03</c:v>
                </c:pt>
                <c:pt idx="28">
                  <c:v>0.03</c:v>
                </c:pt>
                <c:pt idx="29">
                  <c:v>0.05</c:v>
                </c:pt>
              </c:numCache>
            </c:numRef>
          </c:val>
          <c:smooth val="0"/>
          <c:extLst>
            <c:ext xmlns:c16="http://schemas.microsoft.com/office/drawing/2014/chart" uri="{C3380CC4-5D6E-409C-BE32-E72D297353CC}">
              <c16:uniqueId val="{00000003-62DD-473F-932D-D77C3E9640FD}"/>
            </c:ext>
          </c:extLst>
        </c:ser>
        <c:ser>
          <c:idx val="6"/>
          <c:order val="4"/>
          <c:tx>
            <c:strRef>
              <c:f>Sheet1!$A$6</c:f>
              <c:strCache>
                <c:ptCount val="1"/>
                <c:pt idx="0">
                  <c:v>Br-5</c:v>
                </c:pt>
              </c:strCache>
            </c:strRef>
          </c:tx>
          <c:spPr>
            <a:ln w="25400">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0.06</c:v>
                </c:pt>
                <c:pt idx="1">
                  <c:v>7.0000000000000007E-2</c:v>
                </c:pt>
                <c:pt idx="2">
                  <c:v>7.0000000000000007E-2</c:v>
                </c:pt>
                <c:pt idx="3">
                  <c:v>0.03</c:v>
                </c:pt>
                <c:pt idx="4">
                  <c:v>0.04</c:v>
                </c:pt>
                <c:pt idx="5">
                  <c:v>0.06</c:v>
                </c:pt>
                <c:pt idx="6">
                  <c:v>7.0000000000000007E-2</c:v>
                </c:pt>
                <c:pt idx="7">
                  <c:v>0.11</c:v>
                </c:pt>
                <c:pt idx="8">
                  <c:v>0.06</c:v>
                </c:pt>
                <c:pt idx="9">
                  <c:v>0.05</c:v>
                </c:pt>
                <c:pt idx="10">
                  <c:v>7.0000000000000007E-2</c:v>
                </c:pt>
                <c:pt idx="11">
                  <c:v>0.09</c:v>
                </c:pt>
                <c:pt idx="12">
                  <c:v>0.08</c:v>
                </c:pt>
                <c:pt idx="13">
                  <c:v>0.06</c:v>
                </c:pt>
                <c:pt idx="14">
                  <c:v>0.05</c:v>
                </c:pt>
                <c:pt idx="15">
                  <c:v>0.05</c:v>
                </c:pt>
                <c:pt idx="16">
                  <c:v>0.08</c:v>
                </c:pt>
                <c:pt idx="17">
                  <c:v>0.08</c:v>
                </c:pt>
                <c:pt idx="18">
                  <c:v>0.05</c:v>
                </c:pt>
                <c:pt idx="19">
                  <c:v>0.03</c:v>
                </c:pt>
                <c:pt idx="20">
                  <c:v>0.02</c:v>
                </c:pt>
                <c:pt idx="21">
                  <c:v>0.03</c:v>
                </c:pt>
                <c:pt idx="22">
                  <c:v>0.03</c:v>
                </c:pt>
                <c:pt idx="23">
                  <c:v>0.05</c:v>
                </c:pt>
                <c:pt idx="24">
                  <c:v>0.05</c:v>
                </c:pt>
                <c:pt idx="25">
                  <c:v>0.03</c:v>
                </c:pt>
                <c:pt idx="26">
                  <c:v>0.05</c:v>
                </c:pt>
                <c:pt idx="27">
                  <c:v>0.06</c:v>
                </c:pt>
                <c:pt idx="28">
                  <c:v>0.04</c:v>
                </c:pt>
                <c:pt idx="29">
                  <c:v>0.06</c:v>
                </c:pt>
              </c:numCache>
            </c:numRef>
          </c:val>
          <c:smooth val="0"/>
          <c:extLst>
            <c:ext xmlns:c16="http://schemas.microsoft.com/office/drawing/2014/chart" uri="{C3380CC4-5D6E-409C-BE32-E72D297353CC}">
              <c16:uniqueId val="{00000004-62DD-473F-932D-D77C3E9640FD}"/>
            </c:ext>
          </c:extLst>
        </c:ser>
        <c:dLbls>
          <c:showLegendKey val="0"/>
          <c:showVal val="0"/>
          <c:showCatName val="0"/>
          <c:showSerName val="0"/>
          <c:showPercent val="0"/>
          <c:showBubbleSize val="0"/>
        </c:dLbls>
        <c:marker val="1"/>
        <c:smooth val="0"/>
        <c:axId val="206410936"/>
        <c:axId val="1"/>
      </c:lineChart>
      <c:catAx>
        <c:axId val="206410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5929203539822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064109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884955752212389"/>
          <c:y val="0.29203539823008851"/>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0">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5C6F-47A6-B405-D75822E3CFD2}"/>
            </c:ext>
          </c:extLst>
        </c:ser>
        <c:ser>
          <c:idx val="2"/>
          <c:order val="1"/>
          <c:tx>
            <c:strRef>
              <c:f>Sheet1!$A$3</c:f>
              <c:strCache>
                <c:ptCount val="1"/>
                <c:pt idx="0">
                  <c:v>Br-3</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73.84</c:v>
                </c:pt>
                <c:pt idx="1">
                  <c:v>78.64</c:v>
                </c:pt>
                <c:pt idx="2">
                  <c:v>73.739999999999995</c:v>
                </c:pt>
                <c:pt idx="3">
                  <c:v>80.66</c:v>
                </c:pt>
                <c:pt idx="4">
                  <c:v>88.68</c:v>
                </c:pt>
                <c:pt idx="5">
                  <c:v>95.31</c:v>
                </c:pt>
                <c:pt idx="6">
                  <c:v>84.28</c:v>
                </c:pt>
                <c:pt idx="7">
                  <c:v>67.959999999999994</c:v>
                </c:pt>
                <c:pt idx="8">
                  <c:v>72.11</c:v>
                </c:pt>
                <c:pt idx="9">
                  <c:v>61.24</c:v>
                </c:pt>
                <c:pt idx="10">
                  <c:v>69.91</c:v>
                </c:pt>
                <c:pt idx="11">
                  <c:v>50.96</c:v>
                </c:pt>
                <c:pt idx="12">
                  <c:v>44.51</c:v>
                </c:pt>
                <c:pt idx="13">
                  <c:v>42.42</c:v>
                </c:pt>
                <c:pt idx="14">
                  <c:v>85.07</c:v>
                </c:pt>
                <c:pt idx="15">
                  <c:v>74.92</c:v>
                </c:pt>
                <c:pt idx="16">
                  <c:v>40.94</c:v>
                </c:pt>
                <c:pt idx="17">
                  <c:v>51.69</c:v>
                </c:pt>
                <c:pt idx="18">
                  <c:v>59.18</c:v>
                </c:pt>
                <c:pt idx="19">
                  <c:v>85.61</c:v>
                </c:pt>
                <c:pt idx="20">
                  <c:v>50.6</c:v>
                </c:pt>
                <c:pt idx="21">
                  <c:v>89.4</c:v>
                </c:pt>
                <c:pt idx="22">
                  <c:v>78.959999999999994</c:v>
                </c:pt>
                <c:pt idx="23">
                  <c:v>85.19</c:v>
                </c:pt>
                <c:pt idx="24">
                  <c:v>79.680000000000007</c:v>
                </c:pt>
                <c:pt idx="25">
                  <c:v>82.92</c:v>
                </c:pt>
                <c:pt idx="26">
                  <c:v>103.14</c:v>
                </c:pt>
                <c:pt idx="27">
                  <c:v>80.39</c:v>
                </c:pt>
                <c:pt idx="28">
                  <c:v>75.599999999999994</c:v>
                </c:pt>
                <c:pt idx="29">
                  <c:v>79.23</c:v>
                </c:pt>
              </c:numCache>
            </c:numRef>
          </c:val>
          <c:smooth val="0"/>
          <c:extLst>
            <c:ext xmlns:c16="http://schemas.microsoft.com/office/drawing/2014/chart" uri="{C3380CC4-5D6E-409C-BE32-E72D297353CC}">
              <c16:uniqueId val="{00000001-5C6F-47A6-B405-D75822E3CFD2}"/>
            </c:ext>
          </c:extLst>
        </c:ser>
        <c:ser>
          <c:idx val="3"/>
          <c:order val="2"/>
          <c:tx>
            <c:strRef>
              <c:f>Sheet1!$A$4</c:f>
              <c:strCache>
                <c:ptCount val="1"/>
                <c:pt idx="0">
                  <c:v>Br-4</c:v>
                </c:pt>
              </c:strCache>
            </c:strRef>
          </c:tx>
          <c:spPr>
            <a:ln w="12700">
              <a:solidFill>
                <a:srgbClr val="00FFFF"/>
              </a:solidFill>
              <a:prstDash val="solid"/>
            </a:ln>
          </c:spPr>
          <c:marker>
            <c:symbol val="x"/>
            <c:size val="5"/>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47.17</c:v>
                </c:pt>
                <c:pt idx="1">
                  <c:v>58.83</c:v>
                </c:pt>
                <c:pt idx="2">
                  <c:v>56.36</c:v>
                </c:pt>
                <c:pt idx="3">
                  <c:v>52.77</c:v>
                </c:pt>
                <c:pt idx="4">
                  <c:v>59.3</c:v>
                </c:pt>
                <c:pt idx="5">
                  <c:v>65.89</c:v>
                </c:pt>
                <c:pt idx="6">
                  <c:v>57.7</c:v>
                </c:pt>
                <c:pt idx="7">
                  <c:v>38.74</c:v>
                </c:pt>
                <c:pt idx="8">
                  <c:v>46.25</c:v>
                </c:pt>
                <c:pt idx="9">
                  <c:v>29.91</c:v>
                </c:pt>
                <c:pt idx="10">
                  <c:v>29.02</c:v>
                </c:pt>
                <c:pt idx="11">
                  <c:v>21.05</c:v>
                </c:pt>
                <c:pt idx="12">
                  <c:v>21.05</c:v>
                </c:pt>
                <c:pt idx="13">
                  <c:v>21.99</c:v>
                </c:pt>
                <c:pt idx="14">
                  <c:v>58.27</c:v>
                </c:pt>
                <c:pt idx="15">
                  <c:v>54.18</c:v>
                </c:pt>
                <c:pt idx="16">
                  <c:v>23.32</c:v>
                </c:pt>
                <c:pt idx="17">
                  <c:v>34.83</c:v>
                </c:pt>
                <c:pt idx="18">
                  <c:v>36.6</c:v>
                </c:pt>
                <c:pt idx="19">
                  <c:v>64.11</c:v>
                </c:pt>
                <c:pt idx="20">
                  <c:v>53.53</c:v>
                </c:pt>
                <c:pt idx="21">
                  <c:v>63.76</c:v>
                </c:pt>
                <c:pt idx="22">
                  <c:v>57.08</c:v>
                </c:pt>
                <c:pt idx="23">
                  <c:v>55.92</c:v>
                </c:pt>
                <c:pt idx="24">
                  <c:v>51.37</c:v>
                </c:pt>
                <c:pt idx="25">
                  <c:v>58.15</c:v>
                </c:pt>
                <c:pt idx="26">
                  <c:v>79.930000000000007</c:v>
                </c:pt>
                <c:pt idx="27">
                  <c:v>50.68</c:v>
                </c:pt>
                <c:pt idx="28">
                  <c:v>41.12</c:v>
                </c:pt>
                <c:pt idx="29">
                  <c:v>43.97</c:v>
                </c:pt>
              </c:numCache>
            </c:numRef>
          </c:val>
          <c:smooth val="0"/>
          <c:extLst>
            <c:ext xmlns:c16="http://schemas.microsoft.com/office/drawing/2014/chart" uri="{C3380CC4-5D6E-409C-BE32-E72D297353CC}">
              <c16:uniqueId val="{00000002-5C6F-47A6-B405-D75822E3CFD2}"/>
            </c:ext>
          </c:extLst>
        </c:ser>
        <c:ser>
          <c:idx val="0"/>
          <c:order val="3"/>
          <c:tx>
            <c:strRef>
              <c:f>Sheet1!$A$5</c:f>
              <c:strCache>
                <c:ptCount val="1"/>
                <c:pt idx="0">
                  <c:v>Br-5</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67.45</c:v>
                </c:pt>
                <c:pt idx="1">
                  <c:v>74.69</c:v>
                </c:pt>
                <c:pt idx="2">
                  <c:v>65.680000000000007</c:v>
                </c:pt>
                <c:pt idx="3">
                  <c:v>77.92</c:v>
                </c:pt>
                <c:pt idx="4">
                  <c:v>80.569999999999993</c:v>
                </c:pt>
                <c:pt idx="5">
                  <c:v>88.83</c:v>
                </c:pt>
                <c:pt idx="6">
                  <c:v>73.94</c:v>
                </c:pt>
                <c:pt idx="7">
                  <c:v>64.19</c:v>
                </c:pt>
                <c:pt idx="8">
                  <c:v>67.09</c:v>
                </c:pt>
                <c:pt idx="9">
                  <c:v>50.37</c:v>
                </c:pt>
                <c:pt idx="10">
                  <c:v>62.17</c:v>
                </c:pt>
                <c:pt idx="11">
                  <c:v>45.82</c:v>
                </c:pt>
                <c:pt idx="12">
                  <c:v>39.65</c:v>
                </c:pt>
                <c:pt idx="13">
                  <c:v>38.119999999999997</c:v>
                </c:pt>
                <c:pt idx="14">
                  <c:v>77.489999999999995</c:v>
                </c:pt>
                <c:pt idx="15">
                  <c:v>68.23</c:v>
                </c:pt>
                <c:pt idx="16">
                  <c:v>40.69</c:v>
                </c:pt>
                <c:pt idx="17">
                  <c:v>55.98</c:v>
                </c:pt>
                <c:pt idx="18">
                  <c:v>61.66</c:v>
                </c:pt>
                <c:pt idx="19">
                  <c:v>82.49</c:v>
                </c:pt>
                <c:pt idx="20">
                  <c:v>77.599999999999994</c:v>
                </c:pt>
                <c:pt idx="21">
                  <c:v>88.35</c:v>
                </c:pt>
                <c:pt idx="22">
                  <c:v>78.31</c:v>
                </c:pt>
                <c:pt idx="23">
                  <c:v>80.67</c:v>
                </c:pt>
                <c:pt idx="24">
                  <c:v>77.599999999999994</c:v>
                </c:pt>
                <c:pt idx="25">
                  <c:v>84.19</c:v>
                </c:pt>
                <c:pt idx="26">
                  <c:v>89.93</c:v>
                </c:pt>
                <c:pt idx="27">
                  <c:v>71.91</c:v>
                </c:pt>
                <c:pt idx="28">
                  <c:v>69.180000000000007</c:v>
                </c:pt>
                <c:pt idx="29">
                  <c:v>75.13</c:v>
                </c:pt>
              </c:numCache>
            </c:numRef>
          </c:val>
          <c:smooth val="0"/>
          <c:extLst>
            <c:ext xmlns:c16="http://schemas.microsoft.com/office/drawing/2014/chart" uri="{C3380CC4-5D6E-409C-BE32-E72D297353CC}">
              <c16:uniqueId val="{00000003-5C6F-47A6-B405-D75822E3CFD2}"/>
            </c:ext>
          </c:extLst>
        </c:ser>
        <c:dLbls>
          <c:showLegendKey val="0"/>
          <c:showVal val="0"/>
          <c:showCatName val="0"/>
          <c:showSerName val="0"/>
          <c:showPercent val="0"/>
          <c:showBubbleSize val="0"/>
        </c:dLbls>
        <c:marker val="1"/>
        <c:smooth val="0"/>
        <c:axId val="206407984"/>
        <c:axId val="1"/>
      </c:lineChart>
      <c:catAx>
        <c:axId val="206407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064079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32"/>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72513562386980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A2D3-45C6-805B-C6F67B6816D2}"/>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A2D3-45C6-805B-C6F67B6816D2}"/>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19.649999999999999</c:v>
                </c:pt>
                <c:pt idx="1">
                  <c:v>16.760000000000002</c:v>
                </c:pt>
                <c:pt idx="2">
                  <c:v>15.71</c:v>
                </c:pt>
                <c:pt idx="3">
                  <c:v>18.48</c:v>
                </c:pt>
                <c:pt idx="4">
                  <c:v>15.06</c:v>
                </c:pt>
                <c:pt idx="5">
                  <c:v>21.36</c:v>
                </c:pt>
                <c:pt idx="6">
                  <c:v>19.97</c:v>
                </c:pt>
                <c:pt idx="7">
                  <c:v>18.23</c:v>
                </c:pt>
                <c:pt idx="8">
                  <c:v>16.34</c:v>
                </c:pt>
                <c:pt idx="9">
                  <c:v>19.989999999999998</c:v>
                </c:pt>
                <c:pt idx="10">
                  <c:v>17.2</c:v>
                </c:pt>
                <c:pt idx="11">
                  <c:v>13.76</c:v>
                </c:pt>
                <c:pt idx="12">
                  <c:v>15.76</c:v>
                </c:pt>
                <c:pt idx="13">
                  <c:v>12.65</c:v>
                </c:pt>
                <c:pt idx="14">
                  <c:v>14.65</c:v>
                </c:pt>
                <c:pt idx="15">
                  <c:v>20.56</c:v>
                </c:pt>
                <c:pt idx="16">
                  <c:v>13.09</c:v>
                </c:pt>
                <c:pt idx="17">
                  <c:v>18.09</c:v>
                </c:pt>
                <c:pt idx="18">
                  <c:v>18.600000000000001</c:v>
                </c:pt>
                <c:pt idx="19">
                  <c:v>19.690000000000001</c:v>
                </c:pt>
                <c:pt idx="20">
                  <c:v>30.28</c:v>
                </c:pt>
                <c:pt idx="21">
                  <c:v>14.37</c:v>
                </c:pt>
                <c:pt idx="22">
                  <c:v>14.13</c:v>
                </c:pt>
                <c:pt idx="23">
                  <c:v>10.38</c:v>
                </c:pt>
                <c:pt idx="24">
                  <c:v>11.67</c:v>
                </c:pt>
                <c:pt idx="25">
                  <c:v>15.14</c:v>
                </c:pt>
                <c:pt idx="26">
                  <c:v>10.15</c:v>
                </c:pt>
                <c:pt idx="27">
                  <c:v>10.34</c:v>
                </c:pt>
                <c:pt idx="28">
                  <c:v>10.050000000000001</c:v>
                </c:pt>
                <c:pt idx="29">
                  <c:v>13.79</c:v>
                </c:pt>
              </c:numCache>
            </c:numRef>
          </c:val>
          <c:smooth val="0"/>
          <c:extLst>
            <c:ext xmlns:c16="http://schemas.microsoft.com/office/drawing/2014/chart" uri="{C3380CC4-5D6E-409C-BE32-E72D297353CC}">
              <c16:uniqueId val="{00000002-A2D3-45C6-805B-C6F67B6816D2}"/>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26.07</c:v>
                </c:pt>
                <c:pt idx="1">
                  <c:v>21.84</c:v>
                </c:pt>
                <c:pt idx="2">
                  <c:v>20.350000000000001</c:v>
                </c:pt>
                <c:pt idx="3">
                  <c:v>20.68</c:v>
                </c:pt>
                <c:pt idx="4">
                  <c:v>18.760000000000002</c:v>
                </c:pt>
                <c:pt idx="5">
                  <c:v>23.98</c:v>
                </c:pt>
                <c:pt idx="6">
                  <c:v>25.52</c:v>
                </c:pt>
                <c:pt idx="7">
                  <c:v>24.28</c:v>
                </c:pt>
                <c:pt idx="8">
                  <c:v>22.11</c:v>
                </c:pt>
                <c:pt idx="9">
                  <c:v>23.06</c:v>
                </c:pt>
                <c:pt idx="10">
                  <c:v>22.12</c:v>
                </c:pt>
                <c:pt idx="11">
                  <c:v>26.64</c:v>
                </c:pt>
                <c:pt idx="12">
                  <c:v>28.44</c:v>
                </c:pt>
                <c:pt idx="13">
                  <c:v>23.13</c:v>
                </c:pt>
                <c:pt idx="14">
                  <c:v>20.62</c:v>
                </c:pt>
                <c:pt idx="15">
                  <c:v>22.62</c:v>
                </c:pt>
                <c:pt idx="16">
                  <c:v>17.43</c:v>
                </c:pt>
                <c:pt idx="17">
                  <c:v>20.95</c:v>
                </c:pt>
                <c:pt idx="18">
                  <c:v>27.46</c:v>
                </c:pt>
                <c:pt idx="19">
                  <c:v>22.11</c:v>
                </c:pt>
                <c:pt idx="20">
                  <c:v>28.75</c:v>
                </c:pt>
                <c:pt idx="21">
                  <c:v>17.02</c:v>
                </c:pt>
                <c:pt idx="22">
                  <c:v>15.84</c:v>
                </c:pt>
                <c:pt idx="23">
                  <c:v>15.34</c:v>
                </c:pt>
                <c:pt idx="24">
                  <c:v>13.57</c:v>
                </c:pt>
                <c:pt idx="25">
                  <c:v>15.84</c:v>
                </c:pt>
                <c:pt idx="26">
                  <c:v>12.71</c:v>
                </c:pt>
                <c:pt idx="27">
                  <c:v>14.68</c:v>
                </c:pt>
                <c:pt idx="28">
                  <c:v>14.67</c:v>
                </c:pt>
                <c:pt idx="29">
                  <c:v>16.809999999999999</c:v>
                </c:pt>
              </c:numCache>
            </c:numRef>
          </c:val>
          <c:smooth val="0"/>
          <c:extLst>
            <c:ext xmlns:c16="http://schemas.microsoft.com/office/drawing/2014/chart" uri="{C3380CC4-5D6E-409C-BE32-E72D297353CC}">
              <c16:uniqueId val="{00000003-A2D3-45C6-805B-C6F67B6816D2}"/>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A2D3-45C6-805B-C6F67B6816D2}"/>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A2D3-45C6-805B-C6F67B6816D2}"/>
            </c:ext>
          </c:extLst>
        </c:ser>
        <c:dLbls>
          <c:showLegendKey val="0"/>
          <c:showVal val="0"/>
          <c:showCatName val="0"/>
          <c:showSerName val="0"/>
          <c:showPercent val="0"/>
          <c:showBubbleSize val="0"/>
        </c:dLbls>
        <c:marker val="1"/>
        <c:smooth val="0"/>
        <c:axId val="206407328"/>
        <c:axId val="1"/>
      </c:lineChart>
      <c:catAx>
        <c:axId val="206407328"/>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064073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1</c:v>
                </c:pt>
                <c:pt idx="7">
                  <c:v>1</c:v>
                </c:pt>
                <c:pt idx="8">
                  <c:v>2</c:v>
                </c:pt>
                <c:pt idx="9">
                  <c:v>1</c:v>
                </c:pt>
                <c:pt idx="10">
                  <c:v>2</c:v>
                </c:pt>
                <c:pt idx="11">
                  <c:v>1</c:v>
                </c:pt>
                <c:pt idx="12">
                  <c:v>1</c:v>
                </c:pt>
                <c:pt idx="13">
                  <c:v>1</c:v>
                </c:pt>
                <c:pt idx="14">
                  <c:v>1</c:v>
                </c:pt>
                <c:pt idx="15">
                  <c:v>1</c:v>
                </c:pt>
                <c:pt idx="16">
                  <c:v>1</c:v>
                </c:pt>
                <c:pt idx="17">
                  <c:v>2</c:v>
                </c:pt>
                <c:pt idx="18">
                  <c:v>2</c:v>
                </c:pt>
                <c:pt idx="19">
                  <c:v>1</c:v>
                </c:pt>
                <c:pt idx="20">
                  <c:v>1</c:v>
                </c:pt>
                <c:pt idx="21">
                  <c:v>1</c:v>
                </c:pt>
                <c:pt idx="22">
                  <c:v>1</c:v>
                </c:pt>
                <c:pt idx="23">
                  <c:v>1</c:v>
                </c:pt>
                <c:pt idx="24">
                  <c:v>2</c:v>
                </c:pt>
                <c:pt idx="25">
                  <c:v>1</c:v>
                </c:pt>
                <c:pt idx="26">
                  <c:v>1</c:v>
                </c:pt>
                <c:pt idx="27">
                  <c:v>1</c:v>
                </c:pt>
                <c:pt idx="28">
                  <c:v>1</c:v>
                </c:pt>
                <c:pt idx="29">
                  <c:v>1</c:v>
                </c:pt>
              </c:numCache>
            </c:numRef>
          </c:val>
          <c:smooth val="0"/>
          <c:extLst>
            <c:ext xmlns:c16="http://schemas.microsoft.com/office/drawing/2014/chart" uri="{C3380CC4-5D6E-409C-BE32-E72D297353CC}">
              <c16:uniqueId val="{00000000-02F4-4C26-B3C5-5846CB13C8DB}"/>
            </c:ext>
          </c:extLst>
        </c:ser>
        <c:dLbls>
          <c:showLegendKey val="0"/>
          <c:showVal val="0"/>
          <c:showCatName val="0"/>
          <c:showSerName val="0"/>
          <c:showPercent val="0"/>
          <c:showBubbleSize val="0"/>
        </c:dLbls>
        <c:marker val="1"/>
        <c:smooth val="0"/>
        <c:axId val="206413232"/>
        <c:axId val="1"/>
      </c:lineChart>
      <c:catAx>
        <c:axId val="20641323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20641323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A237-48CB-BAB4-EA4B95FC7324}"/>
            </c:ext>
          </c:extLst>
        </c:ser>
        <c:ser>
          <c:idx val="1"/>
          <c:order val="1"/>
          <c:tx>
            <c:strRef>
              <c:f>Sheet1!$A$3</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1">
                  <c:v>2</c:v>
                </c:pt>
                <c:pt idx="12">
                  <c:v>2</c:v>
                </c:pt>
                <c:pt idx="13">
                  <c:v>2</c:v>
                </c:pt>
              </c:numCache>
            </c:numRef>
          </c:val>
          <c:smooth val="0"/>
          <c:extLst>
            <c:ext xmlns:c16="http://schemas.microsoft.com/office/drawing/2014/chart" uri="{C3380CC4-5D6E-409C-BE32-E72D297353CC}">
              <c16:uniqueId val="{00000001-A237-48CB-BAB4-EA4B95FC7324}"/>
            </c:ext>
          </c:extLst>
        </c:ser>
        <c:dLbls>
          <c:showLegendKey val="0"/>
          <c:showVal val="0"/>
          <c:showCatName val="0"/>
          <c:showSerName val="0"/>
          <c:showPercent val="0"/>
          <c:showBubbleSize val="0"/>
        </c:dLbls>
        <c:marker val="1"/>
        <c:smooth val="0"/>
        <c:axId val="205318336"/>
        <c:axId val="1"/>
      </c:lineChart>
      <c:catAx>
        <c:axId val="20531833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20531833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399">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497E-44AD-AD72-43DBBE42B550}"/>
            </c:ext>
          </c:extLst>
        </c:ser>
        <c:ser>
          <c:idx val="1"/>
          <c:order val="1"/>
          <c:tx>
            <c:strRef>
              <c:f>Sheet1!$A$17</c:f>
              <c:strCache>
                <c:ptCount val="1"/>
                <c:pt idx="0">
                  <c:v>ST3</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4</c:v>
                </c:pt>
                <c:pt idx="1">
                  <c:v>3</c:v>
                </c:pt>
                <c:pt idx="2">
                  <c:v>3</c:v>
                </c:pt>
                <c:pt idx="3">
                  <c:v>3</c:v>
                </c:pt>
                <c:pt idx="4">
                  <c:v>3</c:v>
                </c:pt>
                <c:pt idx="5">
                  <c:v>3</c:v>
                </c:pt>
                <c:pt idx="6">
                  <c:v>3</c:v>
                </c:pt>
                <c:pt idx="7">
                  <c:v>3</c:v>
                </c:pt>
                <c:pt idx="8">
                  <c:v>3</c:v>
                </c:pt>
                <c:pt idx="9">
                  <c:v>3</c:v>
                </c:pt>
                <c:pt idx="10">
                  <c:v>3</c:v>
                </c:pt>
                <c:pt idx="11">
                  <c:v>2</c:v>
                </c:pt>
                <c:pt idx="12">
                  <c:v>2</c:v>
                </c:pt>
                <c:pt idx="13">
                  <c:v>2</c:v>
                </c:pt>
                <c:pt idx="14">
                  <c:v>3</c:v>
                </c:pt>
                <c:pt idx="15">
                  <c:v>3</c:v>
                </c:pt>
                <c:pt idx="16">
                  <c:v>2</c:v>
                </c:pt>
                <c:pt idx="17">
                  <c:v>3</c:v>
                </c:pt>
                <c:pt idx="18">
                  <c:v>3</c:v>
                </c:pt>
                <c:pt idx="19">
                  <c:v>3</c:v>
                </c:pt>
                <c:pt idx="20">
                  <c:v>4</c:v>
                </c:pt>
                <c:pt idx="21">
                  <c:v>3</c:v>
                </c:pt>
                <c:pt idx="22">
                  <c:v>3</c:v>
                </c:pt>
                <c:pt idx="23">
                  <c:v>3</c:v>
                </c:pt>
                <c:pt idx="24">
                  <c:v>3</c:v>
                </c:pt>
                <c:pt idx="25">
                  <c:v>3</c:v>
                </c:pt>
                <c:pt idx="26">
                  <c:v>3</c:v>
                </c:pt>
                <c:pt idx="27">
                  <c:v>3</c:v>
                </c:pt>
                <c:pt idx="28">
                  <c:v>3</c:v>
                </c:pt>
                <c:pt idx="29">
                  <c:v>3</c:v>
                </c:pt>
              </c:numCache>
            </c:numRef>
          </c:val>
          <c:smooth val="0"/>
          <c:extLst>
            <c:ext xmlns:c16="http://schemas.microsoft.com/office/drawing/2014/chart" uri="{C3380CC4-5D6E-409C-BE32-E72D297353CC}">
              <c16:uniqueId val="{00000001-497E-44AD-AD72-43DBBE42B550}"/>
            </c:ext>
          </c:extLst>
        </c:ser>
        <c:dLbls>
          <c:showLegendKey val="0"/>
          <c:showVal val="0"/>
          <c:showCatName val="0"/>
          <c:showSerName val="0"/>
          <c:showPercent val="0"/>
          <c:showBubbleSize val="0"/>
        </c:dLbls>
        <c:marker val="1"/>
        <c:smooth val="0"/>
        <c:axId val="136033520"/>
        <c:axId val="1"/>
      </c:lineChart>
      <c:catAx>
        <c:axId val="13603352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603352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2</c:v>
                </c:pt>
                <c:pt idx="5">
                  <c:v>3</c:v>
                </c:pt>
                <c:pt idx="6">
                  <c:v>3</c:v>
                </c:pt>
                <c:pt idx="7">
                  <c:v>3</c:v>
                </c:pt>
                <c:pt idx="8">
                  <c:v>3</c:v>
                </c:pt>
                <c:pt idx="9">
                  <c:v>3</c:v>
                </c:pt>
                <c:pt idx="10">
                  <c:v>3</c:v>
                </c:pt>
                <c:pt idx="11">
                  <c:v>3</c:v>
                </c:pt>
                <c:pt idx="12">
                  <c:v>3</c:v>
                </c:pt>
                <c:pt idx="13">
                  <c:v>3</c:v>
                </c:pt>
                <c:pt idx="14">
                  <c:v>3</c:v>
                </c:pt>
                <c:pt idx="15">
                  <c:v>3</c:v>
                </c:pt>
                <c:pt idx="16">
                  <c:v>2</c:v>
                </c:pt>
                <c:pt idx="17">
                  <c:v>3</c:v>
                </c:pt>
                <c:pt idx="18">
                  <c:v>3</c:v>
                </c:pt>
                <c:pt idx="19">
                  <c:v>3</c:v>
                </c:pt>
                <c:pt idx="20">
                  <c:v>3</c:v>
                </c:pt>
                <c:pt idx="21">
                  <c:v>3</c:v>
                </c:pt>
                <c:pt idx="22">
                  <c:v>3</c:v>
                </c:pt>
                <c:pt idx="23">
                  <c:v>2</c:v>
                </c:pt>
                <c:pt idx="24">
                  <c:v>3</c:v>
                </c:pt>
                <c:pt idx="25">
                  <c:v>3</c:v>
                </c:pt>
                <c:pt idx="26">
                  <c:v>3</c:v>
                </c:pt>
                <c:pt idx="27">
                  <c:v>2</c:v>
                </c:pt>
                <c:pt idx="28">
                  <c:v>2</c:v>
                </c:pt>
                <c:pt idx="29">
                  <c:v>2</c:v>
                </c:pt>
              </c:numCache>
            </c:numRef>
          </c:val>
          <c:smooth val="0"/>
          <c:extLst>
            <c:ext xmlns:c16="http://schemas.microsoft.com/office/drawing/2014/chart" uri="{C3380CC4-5D6E-409C-BE32-E72D297353CC}">
              <c16:uniqueId val="{00000000-F9F3-49F3-B2FF-A419BBEE0C36}"/>
            </c:ext>
          </c:extLst>
        </c:ser>
        <c:dLbls>
          <c:showLegendKey val="0"/>
          <c:showVal val="0"/>
          <c:showCatName val="0"/>
          <c:showSerName val="0"/>
          <c:showPercent val="0"/>
          <c:showBubbleSize val="0"/>
        </c:dLbls>
        <c:marker val="1"/>
        <c:smooth val="0"/>
        <c:axId val="136123888"/>
        <c:axId val="1"/>
      </c:lineChart>
      <c:catAx>
        <c:axId val="13612388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612388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41C7-E34F-4989-89CA-62EBF7BD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2381</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78</cp:revision>
  <cp:lastPrinted>2017-01-18T10:03:00Z</cp:lastPrinted>
  <dcterms:created xsi:type="dcterms:W3CDTF">2019-01-21T06:18:00Z</dcterms:created>
  <dcterms:modified xsi:type="dcterms:W3CDTF">2019-05-21T12:15:00Z</dcterms:modified>
</cp:coreProperties>
</file>