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373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192;mso-position-horizontal-relative:text;mso-position-vertical-relative:text">
            <v:imagedata r:id="rId9" o:title=""/>
          </v:shape>
          <o:OLEObject Type="Embed" ProgID="CorelDRAW.Graphic.13" ShapeID="_x0000_s1195" DrawAspect="Content" ObjectID="_1658916312" r:id="rId10"/>
        </w:object>
      </w:r>
      <w:r w:rsidR="00284FBF" w:rsidRPr="00471286">
        <w:rPr>
          <w:b/>
          <w:sz w:val="28"/>
          <w:szCs w:val="28"/>
        </w:rPr>
        <w:t>Ministerul Mediului</w:t>
      </w:r>
      <w:r w:rsidR="00192DF0">
        <w:rPr>
          <w:b/>
          <w:sz w:val="28"/>
          <w:szCs w:val="28"/>
        </w:rPr>
        <w:t>, Apelor și Pădurilor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023EDD" w:rsidRDefault="00D058B3">
      <w:pPr>
        <w:jc w:val="center"/>
        <w:rPr>
          <w:b/>
          <w:caps/>
          <w:sz w:val="28"/>
          <w:szCs w:val="28"/>
        </w:rPr>
      </w:pPr>
      <w:r w:rsidRPr="00023EDD">
        <w:rPr>
          <w:b/>
          <w:caps/>
          <w:sz w:val="28"/>
          <w:szCs w:val="28"/>
        </w:rPr>
        <w:t>I</w:t>
      </w:r>
      <w:r w:rsidR="00055513" w:rsidRPr="00023EDD">
        <w:rPr>
          <w:b/>
          <w:caps/>
          <w:sz w:val="28"/>
          <w:szCs w:val="28"/>
        </w:rPr>
        <w:t>ULIE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</w:t>
      </w:r>
      <w:r w:rsidR="004065F5">
        <w:rPr>
          <w:b/>
          <w:caps/>
          <w:sz w:val="28"/>
          <w:szCs w:val="28"/>
        </w:rPr>
        <w:t>20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1947D3" w:rsidRPr="00471286" w:rsidRDefault="00DB1042" w:rsidP="00DF6D7C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FC12A2" w:rsidRDefault="00FC12A2" w:rsidP="005720A1">
      <w:pPr>
        <w:pStyle w:val="Titlu1"/>
        <w:rPr>
          <w:sz w:val="28"/>
          <w:szCs w:val="28"/>
        </w:rPr>
      </w:pPr>
    </w:p>
    <w:p w:rsidR="00D058B3" w:rsidRPr="00351FD6" w:rsidRDefault="00D058B3" w:rsidP="00D058B3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351FD6">
        <w:rPr>
          <w:sz w:val="28"/>
          <w:szCs w:val="28"/>
          <w:lang w:val="fr-FR"/>
        </w:rPr>
        <w:t>Valorile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înregistrate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cursul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lunii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="00DC34D5" w:rsidRPr="00953CB7">
        <w:rPr>
          <w:sz w:val="28"/>
          <w:szCs w:val="28"/>
          <w:lang w:val="fr-FR"/>
        </w:rPr>
        <w:t>iulie</w:t>
      </w:r>
      <w:proofErr w:type="spellEnd"/>
      <w:r w:rsidRPr="00953CB7">
        <w:rPr>
          <w:sz w:val="28"/>
          <w:szCs w:val="28"/>
          <w:lang w:val="fr-FR"/>
        </w:rPr>
        <w:t xml:space="preserve"> 2020, </w:t>
      </w:r>
      <w:proofErr w:type="spellStart"/>
      <w:r w:rsidRPr="00351FD6">
        <w:rPr>
          <w:sz w:val="28"/>
          <w:szCs w:val="28"/>
          <w:lang w:val="fr-FR"/>
        </w:rPr>
        <w:t>pe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puncte</w:t>
      </w:r>
      <w:proofErr w:type="spellEnd"/>
      <w:r w:rsidRPr="00351FD6">
        <w:rPr>
          <w:sz w:val="28"/>
          <w:szCs w:val="28"/>
          <w:lang w:val="fr-FR"/>
        </w:rPr>
        <w:t xml:space="preserve"> de </w:t>
      </w:r>
      <w:proofErr w:type="spellStart"/>
      <w:r w:rsidRPr="00351FD6">
        <w:rPr>
          <w:sz w:val="28"/>
          <w:szCs w:val="28"/>
          <w:lang w:val="fr-FR"/>
        </w:rPr>
        <w:t>prelevare</w:t>
      </w:r>
      <w:proofErr w:type="spellEnd"/>
      <w:r w:rsidRPr="00351FD6">
        <w:rPr>
          <w:sz w:val="28"/>
          <w:szCs w:val="28"/>
          <w:lang w:val="fr-FR"/>
        </w:rPr>
        <w:t xml:space="preserve">, </w:t>
      </w:r>
      <w:proofErr w:type="spellStart"/>
      <w:r w:rsidRPr="00351FD6">
        <w:rPr>
          <w:sz w:val="28"/>
          <w:szCs w:val="28"/>
          <w:lang w:val="fr-FR"/>
        </w:rPr>
        <w:t>sunt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prezentate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în</w:t>
      </w:r>
      <w:proofErr w:type="spellEnd"/>
      <w:r w:rsidRPr="00351FD6">
        <w:rPr>
          <w:sz w:val="28"/>
          <w:szCs w:val="28"/>
          <w:lang w:val="fr-FR"/>
        </w:rPr>
        <w:t xml:space="preserve"> </w:t>
      </w:r>
      <w:proofErr w:type="spellStart"/>
      <w:r w:rsidRPr="00351FD6">
        <w:rPr>
          <w:sz w:val="28"/>
          <w:szCs w:val="28"/>
          <w:lang w:val="fr-FR"/>
        </w:rPr>
        <w:t>tabelul</w:t>
      </w:r>
      <w:proofErr w:type="spellEnd"/>
      <w:r w:rsidRPr="00351FD6">
        <w:rPr>
          <w:sz w:val="28"/>
          <w:szCs w:val="28"/>
          <w:lang w:val="fr-FR"/>
        </w:rPr>
        <w:t xml:space="preserve"> de mai </w:t>
      </w:r>
      <w:proofErr w:type="spellStart"/>
      <w:r w:rsidRPr="00351FD6">
        <w:rPr>
          <w:sz w:val="28"/>
          <w:szCs w:val="28"/>
          <w:lang w:val="fr-FR"/>
        </w:rPr>
        <w:t>jos</w:t>
      </w:r>
      <w:proofErr w:type="spellEnd"/>
      <w:r w:rsidRPr="00351FD6">
        <w:rPr>
          <w:sz w:val="28"/>
          <w:szCs w:val="28"/>
          <w:lang w:val="fr-FR"/>
        </w:rPr>
        <w:t xml:space="preserve"> : </w:t>
      </w:r>
    </w:p>
    <w:p w:rsidR="00D058B3" w:rsidRPr="00351FD6" w:rsidRDefault="00D058B3" w:rsidP="00D058B3">
      <w:pPr>
        <w:jc w:val="both"/>
        <w:rPr>
          <w:sz w:val="28"/>
          <w:szCs w:val="28"/>
          <w:lang w:val="fr-FR"/>
        </w:rPr>
      </w:pPr>
    </w:p>
    <w:tbl>
      <w:tblPr>
        <w:tblW w:w="8792" w:type="dxa"/>
        <w:tblInd w:w="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777"/>
        <w:gridCol w:w="1884"/>
        <w:gridCol w:w="2056"/>
        <w:gridCol w:w="1418"/>
      </w:tblGrid>
      <w:tr w:rsidR="00D058B3" w:rsidRPr="00351FD6" w:rsidTr="000C4851">
        <w:tc>
          <w:tcPr>
            <w:tcW w:w="657" w:type="dxa"/>
            <w:vMerge w:val="restart"/>
            <w:vAlign w:val="center"/>
          </w:tcPr>
          <w:p w:rsidR="00D058B3" w:rsidRPr="00351FD6" w:rsidRDefault="00D058B3" w:rsidP="000C4851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Nr. crt.</w:t>
            </w:r>
          </w:p>
        </w:tc>
        <w:tc>
          <w:tcPr>
            <w:tcW w:w="2777" w:type="dxa"/>
            <w:vMerge w:val="restart"/>
            <w:vAlign w:val="center"/>
          </w:tcPr>
          <w:p w:rsidR="00D058B3" w:rsidRPr="00351FD6" w:rsidRDefault="00D058B3" w:rsidP="000C4851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D058B3" w:rsidRPr="00351FD6" w:rsidRDefault="00D058B3" w:rsidP="000C485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D058B3" w:rsidRPr="00351FD6" w:rsidRDefault="00D058B3" w:rsidP="000C4851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351FD6">
              <w:rPr>
                <w:b/>
                <w:sz w:val="28"/>
                <w:szCs w:val="28"/>
                <w:lang w:val="fr-FR"/>
              </w:rPr>
              <w:t>17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351FD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351FD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351FD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351FD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D058B3" w:rsidRPr="00351FD6" w:rsidTr="000C4851">
        <w:trPr>
          <w:cantSplit/>
          <w:trHeight w:val="420"/>
        </w:trPr>
        <w:tc>
          <w:tcPr>
            <w:tcW w:w="657" w:type="dxa"/>
            <w:vMerge/>
          </w:tcPr>
          <w:p w:rsidR="00D058B3" w:rsidRPr="00351FD6" w:rsidRDefault="00D058B3" w:rsidP="000C4851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2777" w:type="dxa"/>
            <w:vMerge/>
          </w:tcPr>
          <w:p w:rsidR="00D058B3" w:rsidRPr="00351FD6" w:rsidRDefault="00D058B3" w:rsidP="000C4851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D058B3" w:rsidRPr="00351FD6" w:rsidRDefault="00D058B3" w:rsidP="000C485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</w:t>
            </w:r>
          </w:p>
          <w:p w:rsidR="00D058B3" w:rsidRPr="00351FD6" w:rsidRDefault="00D058B3" w:rsidP="000C4851">
            <w:pPr>
              <w:pStyle w:val="Titlu1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medie lunară</w:t>
            </w:r>
          </w:p>
        </w:tc>
        <w:tc>
          <w:tcPr>
            <w:tcW w:w="2056" w:type="dxa"/>
          </w:tcPr>
          <w:p w:rsidR="00D058B3" w:rsidRPr="00351FD6" w:rsidRDefault="00D058B3" w:rsidP="000C4851">
            <w:pPr>
              <w:pStyle w:val="Titlu1"/>
              <w:rPr>
                <w:sz w:val="28"/>
                <w:szCs w:val="28"/>
              </w:rPr>
            </w:pPr>
            <w:proofErr w:type="spellStart"/>
            <w:r w:rsidRPr="00351FD6">
              <w:rPr>
                <w:sz w:val="28"/>
                <w:szCs w:val="28"/>
              </w:rPr>
              <w:t>Concentraţia</w:t>
            </w:r>
            <w:proofErr w:type="spellEnd"/>
            <w:r w:rsidRPr="00351FD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418" w:type="dxa"/>
          </w:tcPr>
          <w:p w:rsidR="00D058B3" w:rsidRPr="00351FD6" w:rsidRDefault="00D058B3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351FD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351FD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1.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6,74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3,23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2,08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2.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16,55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4,87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3,39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3.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Gh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>.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Avramescu</w:t>
            </w:r>
            <w:proofErr w:type="spellEnd"/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13,37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6,77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1,97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4.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2,50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4,93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0,50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</w:rPr>
            </w:pPr>
            <w:r w:rsidRPr="00351FD6">
              <w:rPr>
                <w:sz w:val="28"/>
                <w:szCs w:val="28"/>
              </w:rPr>
              <w:t>5.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8,06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6,80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</w:rPr>
            </w:pPr>
            <w:r w:rsidRPr="00953CB7">
              <w:rPr>
                <w:sz w:val="28"/>
                <w:szCs w:val="28"/>
              </w:rPr>
              <w:t>1,18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6,41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5,29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1,21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4,33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3,99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1,08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4,74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3,78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1,25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351FD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351FD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5,23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5,10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1,02</w:t>
            </w:r>
          </w:p>
        </w:tc>
      </w:tr>
      <w:tr w:rsidR="00573441" w:rsidRPr="00351FD6" w:rsidTr="000C4851">
        <w:trPr>
          <w:cantSplit/>
        </w:trPr>
        <w:tc>
          <w:tcPr>
            <w:tcW w:w="65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351FD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2777" w:type="dxa"/>
          </w:tcPr>
          <w:p w:rsidR="00573441" w:rsidRPr="00351FD6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proofErr w:type="spellStart"/>
            <w:r w:rsidRPr="00351FD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16,94</w:t>
            </w:r>
          </w:p>
        </w:tc>
        <w:tc>
          <w:tcPr>
            <w:tcW w:w="2056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10,55</w:t>
            </w:r>
          </w:p>
        </w:tc>
        <w:tc>
          <w:tcPr>
            <w:tcW w:w="1418" w:type="dxa"/>
          </w:tcPr>
          <w:p w:rsidR="00573441" w:rsidRPr="00953CB7" w:rsidRDefault="00573441" w:rsidP="00573441">
            <w:pPr>
              <w:jc w:val="center"/>
              <w:rPr>
                <w:sz w:val="28"/>
                <w:szCs w:val="28"/>
                <w:lang w:val="fr-FR"/>
              </w:rPr>
            </w:pPr>
            <w:r w:rsidRPr="00953CB7">
              <w:rPr>
                <w:sz w:val="28"/>
                <w:szCs w:val="28"/>
                <w:lang w:val="fr-FR"/>
              </w:rPr>
              <w:t>1,60</w:t>
            </w:r>
          </w:p>
        </w:tc>
      </w:tr>
    </w:tbl>
    <w:p w:rsidR="00D058B3" w:rsidRPr="00351FD6" w:rsidRDefault="00D058B3" w:rsidP="00D058B3">
      <w:pPr>
        <w:jc w:val="both"/>
        <w:rPr>
          <w:sz w:val="28"/>
          <w:szCs w:val="28"/>
          <w:lang w:val="fr-FR"/>
        </w:rPr>
      </w:pPr>
      <w:r w:rsidRPr="00351FD6">
        <w:rPr>
          <w:sz w:val="28"/>
          <w:szCs w:val="28"/>
          <w:lang w:val="fr-FR"/>
        </w:rPr>
        <w:t xml:space="preserve"> </w:t>
      </w:r>
    </w:p>
    <w:p w:rsidR="00D058B3" w:rsidRPr="000E3CBC" w:rsidRDefault="00D058B3" w:rsidP="00D058B3">
      <w:pPr>
        <w:ind w:left="540" w:firstLine="708"/>
        <w:jc w:val="both"/>
        <w:rPr>
          <w:color w:val="FF0000"/>
          <w:sz w:val="28"/>
          <w:szCs w:val="28"/>
        </w:rPr>
      </w:pPr>
      <w:r w:rsidRPr="00953CB7">
        <w:rPr>
          <w:sz w:val="28"/>
          <w:szCs w:val="28"/>
        </w:rPr>
        <w:t xml:space="preserve">În luna </w:t>
      </w:r>
      <w:r w:rsidR="000E3CBC" w:rsidRPr="00953CB7">
        <w:rPr>
          <w:sz w:val="28"/>
          <w:szCs w:val="28"/>
        </w:rPr>
        <w:t>iulie</w:t>
      </w:r>
      <w:r w:rsidRPr="00953CB7">
        <w:rPr>
          <w:sz w:val="28"/>
          <w:szCs w:val="28"/>
        </w:rPr>
        <w:t xml:space="preserve"> 2020, nu s-au înregistrat depășiri ale concentrației maxime admise la indicatorul pulberi sedimentabile</w:t>
      </w:r>
      <w:r w:rsidRPr="000E3CBC">
        <w:rPr>
          <w:color w:val="FF0000"/>
          <w:sz w:val="28"/>
          <w:szCs w:val="28"/>
        </w:rPr>
        <w:t xml:space="preserve">. </w:t>
      </w:r>
    </w:p>
    <w:p w:rsidR="00FC12A2" w:rsidRDefault="00FC12A2" w:rsidP="005720A1">
      <w:pPr>
        <w:pStyle w:val="Titlu1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F32BE9" w:rsidRPr="00953CB7" w:rsidRDefault="00F32BE9" w:rsidP="00F32BE9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953CB7">
        <w:rPr>
          <w:sz w:val="28"/>
          <w:szCs w:val="28"/>
        </w:rPr>
        <w:lastRenderedPageBreak/>
        <w:t xml:space="preserve">Această </w:t>
      </w:r>
      <w:proofErr w:type="spellStart"/>
      <w:r w:rsidRPr="00953CB7">
        <w:rPr>
          <w:sz w:val="28"/>
          <w:szCs w:val="28"/>
        </w:rPr>
        <w:t>reţea</w:t>
      </w:r>
      <w:proofErr w:type="spellEnd"/>
      <w:r w:rsidRPr="00953CB7">
        <w:rPr>
          <w:sz w:val="28"/>
          <w:szCs w:val="28"/>
        </w:rPr>
        <w:t xml:space="preserve"> are ca obiectiv numai monitorizarea calității aerului și nu este reprezentativă pentru date meteorologice. Este formată din 5 puncte de recoltare a probelor, amplasate la Sediul APM Brăila, în incinta stației automate de măsurare a radioactivității factorilor de mediu și în incinta stațiilor automate de măsurarea calității aerului astfel: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1- </w:t>
      </w:r>
      <w:proofErr w:type="spellStart"/>
      <w:r w:rsidRPr="0027485C">
        <w:rPr>
          <w:bCs/>
          <w:sz w:val="28"/>
          <w:szCs w:val="28"/>
        </w:rPr>
        <w:t>Staţia</w:t>
      </w:r>
      <w:proofErr w:type="spellEnd"/>
      <w:r w:rsidRPr="0027485C">
        <w:rPr>
          <w:bCs/>
          <w:sz w:val="28"/>
          <w:szCs w:val="28"/>
        </w:rPr>
        <w:t xml:space="preserve"> 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27485C">
        <w:rPr>
          <w:bCs/>
          <w:sz w:val="28"/>
          <w:szCs w:val="28"/>
        </w:rPr>
        <w:t>Galaţi</w:t>
      </w:r>
      <w:proofErr w:type="spellEnd"/>
      <w:r w:rsidRPr="0027485C">
        <w:rPr>
          <w:bCs/>
          <w:sz w:val="28"/>
          <w:szCs w:val="28"/>
        </w:rPr>
        <w:t>, nr. 52</w:t>
      </w:r>
      <w:r w:rsidR="00213D82" w:rsidRPr="0027485C">
        <w:rPr>
          <w:bCs/>
          <w:sz w:val="28"/>
          <w:szCs w:val="28"/>
        </w:rPr>
        <w:t>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3 -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</w:t>
      </w:r>
      <w:r w:rsidRPr="0027485C">
        <w:rPr>
          <w:sz w:val="28"/>
          <w:szCs w:val="28"/>
        </w:rPr>
        <w:t xml:space="preserve"> suburban, care este situată în Comuna Cazasu, jud. Brăila;</w:t>
      </w:r>
    </w:p>
    <w:p w:rsidR="0080010D" w:rsidRPr="0027485C" w:rsidRDefault="0080010D" w:rsidP="001B0DCD">
      <w:pPr>
        <w:numPr>
          <w:ilvl w:val="0"/>
          <w:numId w:val="42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27485C">
        <w:rPr>
          <w:b/>
          <w:sz w:val="28"/>
          <w:szCs w:val="28"/>
        </w:rPr>
        <w:t>Staţia</w:t>
      </w:r>
      <w:proofErr w:type="spellEnd"/>
      <w:r w:rsidRPr="0027485C">
        <w:rPr>
          <w:b/>
          <w:sz w:val="28"/>
          <w:szCs w:val="28"/>
        </w:rPr>
        <w:t xml:space="preserve"> Brăila 4 - </w:t>
      </w:r>
      <w:proofErr w:type="spellStart"/>
      <w:r w:rsidRPr="0027485C">
        <w:rPr>
          <w:sz w:val="28"/>
          <w:szCs w:val="28"/>
        </w:rPr>
        <w:t>Staţia</w:t>
      </w:r>
      <w:proofErr w:type="spellEnd"/>
      <w:r w:rsidRPr="0027485C">
        <w:rPr>
          <w:sz w:val="28"/>
          <w:szCs w:val="28"/>
        </w:rPr>
        <w:t xml:space="preserve"> </w:t>
      </w:r>
      <w:r w:rsidRPr="0027485C">
        <w:rPr>
          <w:bCs/>
          <w:sz w:val="28"/>
          <w:szCs w:val="28"/>
        </w:rPr>
        <w:t xml:space="preserve">de monitorizare a </w:t>
      </w:r>
      <w:proofErr w:type="spellStart"/>
      <w:r w:rsidRPr="0027485C">
        <w:rPr>
          <w:bCs/>
          <w:sz w:val="28"/>
          <w:szCs w:val="28"/>
        </w:rPr>
        <w:t>calităţii</w:t>
      </w:r>
      <w:proofErr w:type="spellEnd"/>
      <w:r w:rsidRPr="0027485C">
        <w:rPr>
          <w:bCs/>
          <w:sz w:val="28"/>
          <w:szCs w:val="28"/>
        </w:rPr>
        <w:t xml:space="preserve"> aerului de tip – industrial, care </w:t>
      </w:r>
      <w:r w:rsidRPr="0027485C">
        <w:rPr>
          <w:sz w:val="28"/>
          <w:szCs w:val="28"/>
        </w:rPr>
        <w:t xml:space="preserve">este amplasată pe </w:t>
      </w:r>
      <w:proofErr w:type="spellStart"/>
      <w:r w:rsidRPr="0027485C">
        <w:rPr>
          <w:sz w:val="28"/>
          <w:szCs w:val="28"/>
        </w:rPr>
        <w:t>Şose</w:t>
      </w:r>
      <w:r w:rsidR="00213D82" w:rsidRPr="0027485C">
        <w:rPr>
          <w:sz w:val="28"/>
          <w:szCs w:val="28"/>
        </w:rPr>
        <w:t>aua</w:t>
      </w:r>
      <w:proofErr w:type="spellEnd"/>
      <w:r w:rsidR="00213D82" w:rsidRPr="0027485C">
        <w:rPr>
          <w:sz w:val="28"/>
          <w:szCs w:val="28"/>
        </w:rPr>
        <w:t xml:space="preserve"> </w:t>
      </w:r>
      <w:proofErr w:type="spellStart"/>
      <w:r w:rsidR="00213D82" w:rsidRPr="0027485C">
        <w:rPr>
          <w:sz w:val="28"/>
          <w:szCs w:val="28"/>
        </w:rPr>
        <w:t>Baldovineşti</w:t>
      </w:r>
      <w:proofErr w:type="spellEnd"/>
      <w:r w:rsidR="00213D82" w:rsidRPr="0027485C">
        <w:rPr>
          <w:sz w:val="28"/>
          <w:szCs w:val="28"/>
        </w:rPr>
        <w:t xml:space="preserve"> (</w:t>
      </w:r>
      <w:proofErr w:type="spellStart"/>
      <w:r w:rsidR="00213D82" w:rsidRPr="0027485C">
        <w:rPr>
          <w:sz w:val="28"/>
          <w:szCs w:val="28"/>
        </w:rPr>
        <w:t>Staţia</w:t>
      </w:r>
      <w:proofErr w:type="spellEnd"/>
      <w:r w:rsidR="00213D82" w:rsidRPr="0027485C">
        <w:rPr>
          <w:sz w:val="28"/>
          <w:szCs w:val="28"/>
        </w:rPr>
        <w:t xml:space="preserve"> Nord);</w:t>
      </w:r>
    </w:p>
    <w:p w:rsidR="0080010D" w:rsidRPr="0027485C" w:rsidRDefault="0080010D" w:rsidP="001B0DCD">
      <w:pPr>
        <w:pStyle w:val="Listparagraf"/>
        <w:numPr>
          <w:ilvl w:val="0"/>
          <w:numId w:val="42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7485C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27485C">
        <w:rPr>
          <w:rFonts w:ascii="Times New Roman" w:hAnsi="Times New Roman"/>
          <w:sz w:val="28"/>
          <w:szCs w:val="28"/>
        </w:rPr>
        <w:t>Staţia</w:t>
      </w:r>
      <w:proofErr w:type="spellEnd"/>
      <w:r w:rsidRPr="0027485C">
        <w:rPr>
          <w:rFonts w:ascii="Times New Roman" w:hAnsi="Times New Roman"/>
          <w:sz w:val="28"/>
          <w:szCs w:val="28"/>
        </w:rPr>
        <w:t xml:space="preserve"> </w:t>
      </w:r>
      <w:r w:rsidRPr="0027485C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27485C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27485C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27485C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27485C">
        <w:rPr>
          <w:rFonts w:ascii="Times New Roman" w:hAnsi="Times New Roman"/>
          <w:i/>
          <w:sz w:val="28"/>
          <w:szCs w:val="28"/>
        </w:rPr>
        <w:t>.</w:t>
      </w:r>
      <w:r w:rsidRPr="0027485C">
        <w:rPr>
          <w:rFonts w:ascii="Times New Roman" w:hAnsi="Times New Roman"/>
          <w:sz w:val="28"/>
          <w:szCs w:val="28"/>
        </w:rPr>
        <w:t xml:space="preserve"> Termoelectrica S.A.</w:t>
      </w:r>
      <w:r w:rsidRPr="0027485C">
        <w:rPr>
          <w:rFonts w:ascii="Times New Roman" w:hAnsi="Times New Roman"/>
          <w:sz w:val="28"/>
          <w:szCs w:val="28"/>
        </w:rPr>
        <w:tab/>
      </w:r>
    </w:p>
    <w:p w:rsidR="00FC12A2" w:rsidRDefault="00FC12A2" w:rsidP="00FC12A2">
      <w:pPr>
        <w:tabs>
          <w:tab w:val="left" w:pos="1440"/>
        </w:tabs>
        <w:ind w:left="720"/>
        <w:jc w:val="both"/>
        <w:rPr>
          <w:sz w:val="28"/>
          <w:szCs w:val="28"/>
        </w:rPr>
      </w:pPr>
    </w:p>
    <w:p w:rsidR="00A15FF3" w:rsidRPr="00953CB7" w:rsidRDefault="00A15FF3" w:rsidP="00A15FF3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41D6B">
        <w:rPr>
          <w:sz w:val="28"/>
          <w:szCs w:val="28"/>
        </w:rPr>
        <w:t>Pentru</w:t>
      </w:r>
      <w:r>
        <w:rPr>
          <w:sz w:val="28"/>
          <w:szCs w:val="28"/>
        </w:rPr>
        <w:t xml:space="preserve"> monitorizarea calității</w:t>
      </w:r>
      <w:r w:rsidRPr="00842C5C">
        <w:rPr>
          <w:sz w:val="28"/>
          <w:szCs w:val="28"/>
        </w:rPr>
        <w:t xml:space="preserve"> aerului, î</w:t>
      </w:r>
      <w:r w:rsidRPr="00842C5C">
        <w:rPr>
          <w:color w:val="191919"/>
          <w:sz w:val="28"/>
          <w:szCs w:val="28"/>
        </w:rPr>
        <w:t xml:space="preserve">n luna </w:t>
      </w:r>
      <w:r w:rsidRPr="00953CB7">
        <w:rPr>
          <w:sz w:val="28"/>
          <w:szCs w:val="28"/>
        </w:rPr>
        <w:t>i</w:t>
      </w:r>
      <w:r w:rsidR="00A778FC" w:rsidRPr="00953CB7">
        <w:rPr>
          <w:sz w:val="28"/>
          <w:szCs w:val="28"/>
        </w:rPr>
        <w:t>ulie</w:t>
      </w:r>
      <w:r w:rsidRPr="00953CB7">
        <w:rPr>
          <w:sz w:val="28"/>
          <w:szCs w:val="28"/>
        </w:rPr>
        <w:t xml:space="preserve"> 2020, în cele cinci puncte </w:t>
      </w:r>
      <w:r w:rsidR="00825DA3" w:rsidRPr="00953CB7">
        <w:rPr>
          <w:sz w:val="28"/>
          <w:szCs w:val="28"/>
        </w:rPr>
        <w:t>de prelevare</w:t>
      </w:r>
      <w:r w:rsidRPr="00953CB7">
        <w:rPr>
          <w:sz w:val="28"/>
          <w:szCs w:val="28"/>
        </w:rPr>
        <w:t xml:space="preserve"> s-a analizat o cantitate medie lunară de </w:t>
      </w:r>
      <w:r w:rsidR="00825DA3" w:rsidRPr="00953CB7">
        <w:rPr>
          <w:sz w:val="28"/>
          <w:szCs w:val="28"/>
        </w:rPr>
        <w:t>8,4 l</w:t>
      </w:r>
      <w:r w:rsidRPr="00953CB7">
        <w:rPr>
          <w:sz w:val="28"/>
          <w:szCs w:val="28"/>
        </w:rPr>
        <w:t>/mp.</w:t>
      </w:r>
    </w:p>
    <w:p w:rsidR="00A15FF3" w:rsidRPr="00953CB7" w:rsidRDefault="00A15FF3" w:rsidP="00A15FF3">
      <w:pPr>
        <w:tabs>
          <w:tab w:val="left" w:pos="6615"/>
        </w:tabs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 xml:space="preserve">         P</w:t>
      </w:r>
      <w:r w:rsidRPr="00C67F02">
        <w:rPr>
          <w:color w:val="191919"/>
          <w:sz w:val="28"/>
          <w:szCs w:val="28"/>
        </w:rPr>
        <w:t>recipitații</w:t>
      </w:r>
      <w:r>
        <w:rPr>
          <w:color w:val="191919"/>
          <w:sz w:val="28"/>
          <w:szCs w:val="28"/>
        </w:rPr>
        <w:t>le căzute nu au fost</w:t>
      </w:r>
      <w:r w:rsidRPr="00C67F02">
        <w:rPr>
          <w:color w:val="191919"/>
          <w:sz w:val="28"/>
          <w:szCs w:val="28"/>
        </w:rPr>
        <w:t xml:space="preserve"> acide, valorile </w:t>
      </w:r>
      <w:proofErr w:type="spellStart"/>
      <w:r w:rsidRPr="00C67F02">
        <w:rPr>
          <w:color w:val="191919"/>
          <w:sz w:val="28"/>
          <w:szCs w:val="28"/>
        </w:rPr>
        <w:t>pH-ului</w:t>
      </w:r>
      <w:proofErr w:type="spellEnd"/>
      <w:r w:rsidRPr="00C67F02">
        <w:rPr>
          <w:color w:val="191919"/>
          <w:sz w:val="28"/>
          <w:szCs w:val="28"/>
        </w:rPr>
        <w:t xml:space="preserve"> situându-se în intervalul </w:t>
      </w:r>
      <w:r w:rsidRPr="00953CB7">
        <w:rPr>
          <w:sz w:val="28"/>
          <w:szCs w:val="28"/>
        </w:rPr>
        <w:t>6,</w:t>
      </w:r>
      <w:r w:rsidR="004062A6" w:rsidRPr="00953CB7">
        <w:rPr>
          <w:sz w:val="28"/>
          <w:szCs w:val="28"/>
        </w:rPr>
        <w:t>45</w:t>
      </w:r>
      <w:r w:rsidRPr="00953CB7">
        <w:rPr>
          <w:sz w:val="28"/>
          <w:szCs w:val="28"/>
        </w:rPr>
        <w:t xml:space="preserve">  – 7,</w:t>
      </w:r>
      <w:r w:rsidR="004062A6" w:rsidRPr="00953CB7">
        <w:rPr>
          <w:sz w:val="28"/>
          <w:szCs w:val="28"/>
        </w:rPr>
        <w:t>6</w:t>
      </w:r>
      <w:r w:rsidRPr="00953CB7">
        <w:rPr>
          <w:sz w:val="28"/>
          <w:szCs w:val="28"/>
        </w:rPr>
        <w:t xml:space="preserve"> </w:t>
      </w:r>
      <w:proofErr w:type="spellStart"/>
      <w:r w:rsidRPr="00953CB7">
        <w:rPr>
          <w:sz w:val="28"/>
          <w:szCs w:val="28"/>
        </w:rPr>
        <w:t>upH</w:t>
      </w:r>
      <w:proofErr w:type="spellEnd"/>
      <w:r w:rsidRPr="00953CB7">
        <w:rPr>
          <w:sz w:val="28"/>
          <w:szCs w:val="28"/>
        </w:rPr>
        <w:t>.</w:t>
      </w:r>
    </w:p>
    <w:p w:rsidR="00F131C1" w:rsidRPr="00953CB7" w:rsidRDefault="00F131C1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C0B57" w:rsidRDefault="003C0B57" w:rsidP="0036729D">
      <w:pPr>
        <w:rPr>
          <w:sz w:val="28"/>
          <w:szCs w:val="28"/>
          <w:lang w:val="it-IT"/>
        </w:rPr>
      </w:pPr>
    </w:p>
    <w:p w:rsidR="0036729D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</w:t>
      </w:r>
      <w:r w:rsidR="003C0B57">
        <w:rPr>
          <w:sz w:val="28"/>
          <w:szCs w:val="28"/>
          <w:lang w:val="it-IT"/>
        </w:rPr>
        <w:t xml:space="preserve"> </w:t>
      </w:r>
      <w:r w:rsidRPr="00471286">
        <w:rPr>
          <w:sz w:val="28"/>
          <w:szCs w:val="28"/>
          <w:lang w:val="it-IT"/>
        </w:rPr>
        <w:t xml:space="preserve">           de către operatorii economici, prin sistemele proprii de automonitorizare;</w:t>
      </w:r>
    </w:p>
    <w:p w:rsidR="0021607B" w:rsidRDefault="0021607B" w:rsidP="0036729D">
      <w:pPr>
        <w:rPr>
          <w:sz w:val="28"/>
          <w:szCs w:val="28"/>
          <w:lang w:val="it-IT"/>
        </w:rPr>
      </w:pPr>
      <w:bookmarkStart w:id="0" w:name="_GoBack"/>
      <w:bookmarkEnd w:id="0"/>
    </w:p>
    <w:p w:rsidR="0036729D" w:rsidRPr="001D63BB" w:rsidRDefault="003C0B57" w:rsidP="0036729D">
      <w:pPr>
        <w:rPr>
          <w:sz w:val="28"/>
          <w:szCs w:val="28"/>
          <w:lang w:val="it-IT"/>
        </w:rPr>
      </w:pPr>
      <w:r w:rsidRPr="001D63BB">
        <w:rPr>
          <w:sz w:val="28"/>
          <w:szCs w:val="28"/>
          <w:lang w:val="it-IT"/>
        </w:rPr>
        <w:t>Urmare a instituirii la nivel național a stării de alertă pentru pandemia de corona virus p</w:t>
      </w:r>
      <w:r w:rsidR="000D5002" w:rsidRPr="001D63BB">
        <w:rPr>
          <w:sz w:val="28"/>
          <w:szCs w:val="28"/>
          <w:lang w:val="it-IT"/>
        </w:rPr>
        <w:t xml:space="preserve">rogramul de monitorizare a </w:t>
      </w:r>
      <w:r w:rsidRPr="001D63BB">
        <w:rPr>
          <w:sz w:val="28"/>
          <w:szCs w:val="28"/>
          <w:lang w:val="it-IT"/>
        </w:rPr>
        <w:t xml:space="preserve">indicatorilor de calitate a </w:t>
      </w:r>
      <w:r w:rsidR="000D5002" w:rsidRPr="001D63BB">
        <w:rPr>
          <w:sz w:val="28"/>
          <w:szCs w:val="28"/>
          <w:lang w:val="it-IT"/>
        </w:rPr>
        <w:t xml:space="preserve">apelor uzate </w:t>
      </w:r>
      <w:r w:rsidRPr="001D63BB">
        <w:rPr>
          <w:sz w:val="28"/>
          <w:szCs w:val="28"/>
          <w:lang w:val="it-IT"/>
        </w:rPr>
        <w:t xml:space="preserve">generate de către operatorii economici, </w:t>
      </w:r>
      <w:r w:rsidR="000D5002" w:rsidRPr="001D63BB">
        <w:rPr>
          <w:sz w:val="28"/>
          <w:szCs w:val="28"/>
          <w:lang w:val="it-IT"/>
        </w:rPr>
        <w:t xml:space="preserve">nu s-a putut efectua </w:t>
      </w:r>
      <w:r w:rsidRPr="001D63BB">
        <w:rPr>
          <w:sz w:val="28"/>
          <w:szCs w:val="28"/>
          <w:lang w:val="it-IT"/>
        </w:rPr>
        <w:t>în cadrul laboratorului A.P.M – Brăila.</w:t>
      </w:r>
    </w:p>
    <w:p w:rsidR="003C0B57" w:rsidRPr="001D63BB" w:rsidRDefault="003C0B57" w:rsidP="0036729D">
      <w:pPr>
        <w:rPr>
          <w:b/>
          <w:bCs/>
          <w:sz w:val="28"/>
          <w:szCs w:val="28"/>
          <w:lang w:val="it-IT"/>
        </w:rPr>
      </w:pPr>
    </w:p>
    <w:p w:rsidR="0036729D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0B37D1" w:rsidRPr="00953CB7" w:rsidRDefault="000B37D1" w:rsidP="000B37D1">
      <w:pPr>
        <w:rPr>
          <w:bCs/>
          <w:sz w:val="28"/>
          <w:szCs w:val="28"/>
          <w:lang w:val="it-IT"/>
        </w:rPr>
      </w:pPr>
      <w:r w:rsidRPr="00953CB7">
        <w:rPr>
          <w:bCs/>
          <w:sz w:val="28"/>
          <w:szCs w:val="28"/>
          <w:lang w:val="it-IT"/>
        </w:rPr>
        <w:t>APM -  Brăila a primit în cursul lunii iulie 2020 rezultatele automonitorizării calităţii apelor uzate de la următorii agenţi economici:</w:t>
      </w:r>
    </w:p>
    <w:p w:rsidR="000B37D1" w:rsidRPr="00953CB7" w:rsidRDefault="000B37D1" w:rsidP="000B37D1">
      <w:pPr>
        <w:rPr>
          <w:bCs/>
          <w:sz w:val="28"/>
          <w:szCs w:val="28"/>
          <w:lang w:val="it-IT"/>
        </w:rPr>
      </w:pPr>
    </w:p>
    <w:p w:rsidR="000B37D1" w:rsidRPr="00953CB7" w:rsidRDefault="000B37D1" w:rsidP="000B37D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953CB7">
        <w:rPr>
          <w:sz w:val="28"/>
          <w:szCs w:val="28"/>
        </w:rPr>
        <w:t>SC ”</w:t>
      </w:r>
      <w:proofErr w:type="spellStart"/>
      <w:r w:rsidRPr="00953CB7">
        <w:rPr>
          <w:sz w:val="28"/>
          <w:szCs w:val="28"/>
        </w:rPr>
        <w:t>Miflobu</w:t>
      </w:r>
      <w:proofErr w:type="spellEnd"/>
      <w:r w:rsidRPr="00953CB7">
        <w:rPr>
          <w:sz w:val="28"/>
          <w:szCs w:val="28"/>
        </w:rPr>
        <w:t xml:space="preserve"> </w:t>
      </w:r>
      <w:proofErr w:type="spellStart"/>
      <w:r w:rsidRPr="00953CB7">
        <w:rPr>
          <w:sz w:val="28"/>
          <w:szCs w:val="28"/>
        </w:rPr>
        <w:t>Wash</w:t>
      </w:r>
      <w:proofErr w:type="spellEnd"/>
      <w:r w:rsidRPr="00953CB7">
        <w:rPr>
          <w:sz w:val="28"/>
          <w:szCs w:val="28"/>
        </w:rPr>
        <w:t>” SRL - Brăila</w:t>
      </w:r>
    </w:p>
    <w:p w:rsidR="000B37D1" w:rsidRPr="00953CB7" w:rsidRDefault="000B37D1" w:rsidP="000B37D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953CB7">
        <w:rPr>
          <w:sz w:val="28"/>
          <w:szCs w:val="28"/>
        </w:rPr>
        <w:t>SC ”</w:t>
      </w:r>
      <w:proofErr w:type="spellStart"/>
      <w:r w:rsidRPr="00953CB7">
        <w:rPr>
          <w:sz w:val="28"/>
          <w:szCs w:val="28"/>
        </w:rPr>
        <w:t>Vard</w:t>
      </w:r>
      <w:proofErr w:type="spellEnd"/>
      <w:r w:rsidRPr="00953CB7">
        <w:rPr>
          <w:sz w:val="28"/>
          <w:szCs w:val="28"/>
        </w:rPr>
        <w:t xml:space="preserve"> Brăila” SA - Brăila</w:t>
      </w:r>
    </w:p>
    <w:p w:rsidR="000B37D1" w:rsidRPr="00953CB7" w:rsidRDefault="000B37D1" w:rsidP="000B37D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953CB7">
        <w:rPr>
          <w:sz w:val="28"/>
          <w:szCs w:val="28"/>
        </w:rPr>
        <w:t>SC ”</w:t>
      </w:r>
      <w:proofErr w:type="spellStart"/>
      <w:r w:rsidRPr="00953CB7">
        <w:rPr>
          <w:sz w:val="28"/>
          <w:szCs w:val="28"/>
        </w:rPr>
        <w:t>Danbo</w:t>
      </w:r>
      <w:proofErr w:type="spellEnd"/>
      <w:r w:rsidRPr="00953CB7">
        <w:rPr>
          <w:sz w:val="28"/>
          <w:szCs w:val="28"/>
        </w:rPr>
        <w:t xml:space="preserve"> Impex” SRL - Brăila</w:t>
      </w:r>
    </w:p>
    <w:p w:rsidR="000B37D1" w:rsidRPr="00953CB7" w:rsidRDefault="000B37D1" w:rsidP="000B37D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953CB7">
        <w:rPr>
          <w:sz w:val="28"/>
          <w:szCs w:val="28"/>
        </w:rPr>
        <w:t>Consiliul Județean Brăila - Spitalul Județean de Urgență</w:t>
      </w:r>
    </w:p>
    <w:p w:rsidR="000B37D1" w:rsidRPr="00953CB7" w:rsidRDefault="000B37D1" w:rsidP="000B37D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953CB7">
        <w:rPr>
          <w:sz w:val="28"/>
          <w:szCs w:val="28"/>
        </w:rPr>
        <w:t>SC ”</w:t>
      </w:r>
      <w:proofErr w:type="spellStart"/>
      <w:r w:rsidRPr="00953CB7">
        <w:rPr>
          <w:sz w:val="28"/>
          <w:szCs w:val="28"/>
        </w:rPr>
        <w:t>Ceprohart</w:t>
      </w:r>
      <w:proofErr w:type="spellEnd"/>
      <w:r w:rsidRPr="00953CB7">
        <w:rPr>
          <w:sz w:val="28"/>
          <w:szCs w:val="28"/>
        </w:rPr>
        <w:t>” SA - Brăila</w:t>
      </w:r>
    </w:p>
    <w:p w:rsidR="000B37D1" w:rsidRPr="00953CB7" w:rsidRDefault="000B37D1" w:rsidP="000B37D1">
      <w:pPr>
        <w:numPr>
          <w:ilvl w:val="0"/>
          <w:numId w:val="6"/>
        </w:numPr>
        <w:tabs>
          <w:tab w:val="left" w:pos="1276"/>
        </w:tabs>
        <w:ind w:left="2552" w:hanging="1701"/>
        <w:rPr>
          <w:sz w:val="28"/>
          <w:szCs w:val="28"/>
        </w:rPr>
      </w:pPr>
      <w:r w:rsidRPr="00953CB7">
        <w:rPr>
          <w:sz w:val="28"/>
          <w:szCs w:val="28"/>
        </w:rPr>
        <w:t>Compania de Utilități Publice ”Dunărea” Brăila pentru stațiile de epurare :</w:t>
      </w:r>
    </w:p>
    <w:p w:rsidR="000B37D1" w:rsidRPr="00953CB7" w:rsidRDefault="000B37D1" w:rsidP="000B37D1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953CB7">
        <w:rPr>
          <w:sz w:val="28"/>
          <w:szCs w:val="28"/>
        </w:rPr>
        <w:lastRenderedPageBreak/>
        <w:t>Brăila</w:t>
      </w:r>
    </w:p>
    <w:p w:rsidR="000B37D1" w:rsidRPr="00953CB7" w:rsidRDefault="000B37D1" w:rsidP="000B37D1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953CB7">
        <w:rPr>
          <w:sz w:val="28"/>
          <w:szCs w:val="28"/>
        </w:rPr>
        <w:t xml:space="preserve">Movila </w:t>
      </w:r>
      <w:proofErr w:type="spellStart"/>
      <w:r w:rsidRPr="00953CB7">
        <w:rPr>
          <w:sz w:val="28"/>
          <w:szCs w:val="28"/>
        </w:rPr>
        <w:t>Miresii</w:t>
      </w:r>
      <w:proofErr w:type="spellEnd"/>
    </w:p>
    <w:p w:rsidR="000B37D1" w:rsidRPr="00953CB7" w:rsidRDefault="000B37D1" w:rsidP="000B37D1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953CB7">
        <w:rPr>
          <w:sz w:val="28"/>
          <w:szCs w:val="28"/>
        </w:rPr>
        <w:t>Făurei</w:t>
      </w:r>
    </w:p>
    <w:p w:rsidR="000B37D1" w:rsidRPr="00953CB7" w:rsidRDefault="000B37D1" w:rsidP="000B37D1">
      <w:pPr>
        <w:numPr>
          <w:ilvl w:val="0"/>
          <w:numId w:val="40"/>
        </w:numPr>
        <w:tabs>
          <w:tab w:val="left" w:pos="1276"/>
        </w:tabs>
        <w:rPr>
          <w:sz w:val="28"/>
          <w:szCs w:val="28"/>
        </w:rPr>
      </w:pPr>
      <w:r w:rsidRPr="00953CB7">
        <w:rPr>
          <w:sz w:val="28"/>
          <w:szCs w:val="28"/>
        </w:rPr>
        <w:t>Însurăței</w:t>
      </w:r>
    </w:p>
    <w:p w:rsidR="000B37D1" w:rsidRPr="00953CB7" w:rsidRDefault="000B37D1" w:rsidP="000B37D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953CB7">
        <w:rPr>
          <w:sz w:val="28"/>
          <w:szCs w:val="28"/>
        </w:rPr>
        <w:t>SC ”</w:t>
      </w:r>
      <w:proofErr w:type="spellStart"/>
      <w:r w:rsidRPr="00953CB7">
        <w:rPr>
          <w:sz w:val="28"/>
          <w:szCs w:val="28"/>
        </w:rPr>
        <w:t>Bricostore</w:t>
      </w:r>
      <w:proofErr w:type="spellEnd"/>
      <w:r w:rsidRPr="00953CB7">
        <w:rPr>
          <w:sz w:val="28"/>
          <w:szCs w:val="28"/>
        </w:rPr>
        <w:t xml:space="preserve"> Romania” SA - Brăila</w:t>
      </w:r>
    </w:p>
    <w:p w:rsidR="000B37D1" w:rsidRPr="00953CB7" w:rsidRDefault="000B37D1" w:rsidP="000B37D1">
      <w:pPr>
        <w:numPr>
          <w:ilvl w:val="0"/>
          <w:numId w:val="6"/>
        </w:numPr>
        <w:tabs>
          <w:tab w:val="left" w:pos="1276"/>
        </w:tabs>
        <w:ind w:left="1211"/>
        <w:rPr>
          <w:sz w:val="28"/>
          <w:szCs w:val="28"/>
        </w:rPr>
      </w:pPr>
      <w:r w:rsidRPr="00953CB7">
        <w:rPr>
          <w:sz w:val="28"/>
          <w:szCs w:val="28"/>
        </w:rPr>
        <w:t>SC ”</w:t>
      </w:r>
      <w:proofErr w:type="spellStart"/>
      <w:r w:rsidRPr="00953CB7">
        <w:rPr>
          <w:sz w:val="28"/>
          <w:szCs w:val="28"/>
        </w:rPr>
        <w:t>Rewe</w:t>
      </w:r>
      <w:proofErr w:type="spellEnd"/>
      <w:r w:rsidRPr="00953CB7">
        <w:rPr>
          <w:sz w:val="28"/>
          <w:szCs w:val="28"/>
        </w:rPr>
        <w:t xml:space="preserve"> Romania” SRL - Brăila</w:t>
      </w:r>
    </w:p>
    <w:p w:rsidR="000B37D1" w:rsidRPr="00953CB7" w:rsidRDefault="000B37D1" w:rsidP="000B37D1">
      <w:pPr>
        <w:tabs>
          <w:tab w:val="left" w:pos="1276"/>
        </w:tabs>
        <w:ind w:left="1211"/>
        <w:rPr>
          <w:sz w:val="28"/>
          <w:szCs w:val="28"/>
        </w:rPr>
      </w:pPr>
    </w:p>
    <w:p w:rsidR="000B37D1" w:rsidRPr="00953CB7" w:rsidRDefault="000B37D1" w:rsidP="000B37D1">
      <w:pPr>
        <w:rPr>
          <w:bCs/>
          <w:sz w:val="28"/>
          <w:szCs w:val="28"/>
          <w:lang w:eastAsia="ro-RO"/>
        </w:rPr>
      </w:pPr>
      <w:r w:rsidRPr="00953CB7">
        <w:rPr>
          <w:bCs/>
          <w:sz w:val="28"/>
          <w:szCs w:val="28"/>
          <w:lang w:eastAsia="ro-RO"/>
        </w:rPr>
        <w:t>Față de concentrațiile maxime admise de Normativele și actele de reglementare existente s-au înregistrat depășiri ale indicatorilor monitorizați</w:t>
      </w:r>
      <w:r w:rsidRPr="00953CB7">
        <w:rPr>
          <w:sz w:val="28"/>
          <w:szCs w:val="28"/>
          <w:lang w:val="it-IT" w:eastAsia="ro-RO"/>
        </w:rPr>
        <w:t xml:space="preserve"> constatate în buletinele de analiză transmise de către </w:t>
      </w:r>
      <w:r w:rsidRPr="00953CB7">
        <w:rPr>
          <w:b/>
          <w:i/>
          <w:sz w:val="28"/>
          <w:szCs w:val="28"/>
          <w:lang w:val="it-IT" w:eastAsia="ro-RO"/>
        </w:rPr>
        <w:t xml:space="preserve">Compania de Utilităţi Publice </w:t>
      </w:r>
      <w:r w:rsidRPr="00953CB7">
        <w:rPr>
          <w:b/>
          <w:i/>
          <w:sz w:val="28"/>
          <w:szCs w:val="28"/>
          <w:lang w:eastAsia="ro-RO"/>
        </w:rPr>
        <w:t xml:space="preserve">„ Dunărea” </w:t>
      </w:r>
      <w:r w:rsidRPr="00953CB7">
        <w:rPr>
          <w:b/>
          <w:i/>
          <w:sz w:val="28"/>
          <w:szCs w:val="28"/>
          <w:lang w:val="it-IT" w:eastAsia="ro-RO"/>
        </w:rPr>
        <w:t>- Brăila</w:t>
      </w:r>
      <w:r w:rsidRPr="00953CB7">
        <w:rPr>
          <w:bCs/>
          <w:sz w:val="28"/>
          <w:szCs w:val="28"/>
          <w:lang w:eastAsia="ro-RO"/>
        </w:rPr>
        <w:t>:</w:t>
      </w:r>
    </w:p>
    <w:p w:rsidR="000B37D1" w:rsidRPr="00953CB7" w:rsidRDefault="000B37D1" w:rsidP="000B37D1">
      <w:pPr>
        <w:numPr>
          <w:ilvl w:val="0"/>
          <w:numId w:val="13"/>
        </w:numPr>
        <w:tabs>
          <w:tab w:val="left" w:pos="426"/>
        </w:tabs>
        <w:spacing w:after="200" w:line="276" w:lineRule="auto"/>
        <w:ind w:left="0" w:firstLine="0"/>
        <w:rPr>
          <w:sz w:val="28"/>
          <w:szCs w:val="28"/>
          <w:lang w:val="it-IT" w:eastAsia="ro-RO"/>
        </w:rPr>
      </w:pPr>
      <w:r w:rsidRPr="00953CB7">
        <w:rPr>
          <w:bCs/>
          <w:sz w:val="28"/>
          <w:szCs w:val="28"/>
          <w:lang w:eastAsia="ro-RO"/>
        </w:rPr>
        <w:t>la stația de epurare a municipiului Brăila : azotați (NO</w:t>
      </w:r>
      <w:r w:rsidRPr="00953CB7">
        <w:rPr>
          <w:bCs/>
          <w:sz w:val="28"/>
          <w:szCs w:val="28"/>
          <w:vertAlign w:val="subscript"/>
          <w:lang w:eastAsia="ro-RO"/>
        </w:rPr>
        <w:t>3</w:t>
      </w:r>
      <w:r w:rsidRPr="00953CB7">
        <w:rPr>
          <w:bCs/>
          <w:sz w:val="28"/>
          <w:szCs w:val="28"/>
          <w:vertAlign w:val="superscript"/>
          <w:lang w:eastAsia="ro-RO"/>
        </w:rPr>
        <w:t>-</w:t>
      </w:r>
      <w:r w:rsidRPr="00953CB7">
        <w:rPr>
          <w:bCs/>
          <w:sz w:val="28"/>
          <w:szCs w:val="28"/>
          <w:lang w:eastAsia="ro-RO"/>
        </w:rPr>
        <w:t>) și azot total (</w:t>
      </w:r>
      <w:proofErr w:type="spellStart"/>
      <w:r w:rsidRPr="00953CB7">
        <w:rPr>
          <w:bCs/>
          <w:sz w:val="28"/>
          <w:szCs w:val="28"/>
          <w:lang w:eastAsia="ro-RO"/>
        </w:rPr>
        <w:t>N</w:t>
      </w:r>
      <w:r w:rsidRPr="00953CB7">
        <w:rPr>
          <w:bCs/>
          <w:sz w:val="28"/>
          <w:szCs w:val="28"/>
          <w:vertAlign w:val="subscript"/>
          <w:lang w:eastAsia="ro-RO"/>
        </w:rPr>
        <w:t>tot</w:t>
      </w:r>
      <w:proofErr w:type="spellEnd"/>
      <w:r w:rsidRPr="00953CB7">
        <w:rPr>
          <w:bCs/>
          <w:sz w:val="28"/>
          <w:szCs w:val="28"/>
          <w:lang w:eastAsia="ro-RO"/>
        </w:rPr>
        <w:t xml:space="preserve">); </w:t>
      </w:r>
    </w:p>
    <w:p w:rsidR="000B37D1" w:rsidRPr="00953CB7" w:rsidRDefault="000B37D1" w:rsidP="000B37D1">
      <w:pPr>
        <w:pStyle w:val="Listparagraf"/>
        <w:numPr>
          <w:ilvl w:val="0"/>
          <w:numId w:val="1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it-IT" w:eastAsia="ro-RO"/>
        </w:rPr>
      </w:pPr>
      <w:r w:rsidRPr="00953CB7">
        <w:rPr>
          <w:rFonts w:ascii="Times New Roman" w:hAnsi="Times New Roman"/>
          <w:sz w:val="28"/>
          <w:szCs w:val="28"/>
          <w:lang w:val="it-IT" w:eastAsia="ro-RO"/>
        </w:rPr>
        <w:t xml:space="preserve">la staţia de epurare Însurăței: </w:t>
      </w:r>
      <w:r w:rsidRPr="00953CB7">
        <w:rPr>
          <w:rFonts w:ascii="Times New Roman" w:hAnsi="Times New Roman"/>
          <w:bCs/>
          <w:sz w:val="28"/>
          <w:szCs w:val="28"/>
          <w:lang w:eastAsia="ro-RO"/>
        </w:rPr>
        <w:t>azot total (</w:t>
      </w:r>
      <w:proofErr w:type="spellStart"/>
      <w:r w:rsidRPr="00953CB7">
        <w:rPr>
          <w:rFonts w:ascii="Times New Roman" w:hAnsi="Times New Roman"/>
          <w:bCs/>
          <w:sz w:val="28"/>
          <w:szCs w:val="28"/>
          <w:lang w:eastAsia="ro-RO"/>
        </w:rPr>
        <w:t>N</w:t>
      </w:r>
      <w:r w:rsidRPr="00953CB7">
        <w:rPr>
          <w:rFonts w:ascii="Times New Roman" w:hAnsi="Times New Roman"/>
          <w:bCs/>
          <w:sz w:val="28"/>
          <w:szCs w:val="28"/>
          <w:vertAlign w:val="subscript"/>
          <w:lang w:eastAsia="ro-RO"/>
        </w:rPr>
        <w:t>tot</w:t>
      </w:r>
      <w:proofErr w:type="spellEnd"/>
      <w:r w:rsidRPr="00953CB7">
        <w:rPr>
          <w:rFonts w:ascii="Times New Roman" w:hAnsi="Times New Roman"/>
          <w:bCs/>
          <w:sz w:val="28"/>
          <w:szCs w:val="28"/>
          <w:lang w:eastAsia="ro-RO"/>
        </w:rPr>
        <w:t xml:space="preserve">). </w:t>
      </w:r>
    </w:p>
    <w:p w:rsidR="000B37D1" w:rsidRPr="00DA25B2" w:rsidRDefault="000B37D1" w:rsidP="000B37D1">
      <w:pPr>
        <w:ind w:firstLine="360"/>
        <w:rPr>
          <w:color w:val="FF0000"/>
          <w:sz w:val="28"/>
          <w:szCs w:val="28"/>
        </w:rPr>
      </w:pPr>
    </w:p>
    <w:p w:rsidR="0015754D" w:rsidRPr="00471286" w:rsidRDefault="007B5A0D" w:rsidP="00FA78A2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</w:t>
      </w:r>
      <w:proofErr w:type="spellStart"/>
      <w:r w:rsidR="0084796D" w:rsidRPr="00471286">
        <w:rPr>
          <w:sz w:val="28"/>
          <w:szCs w:val="28"/>
        </w:rPr>
        <w:t>europene.Rezultatele</w:t>
      </w:r>
      <w:proofErr w:type="spellEnd"/>
      <w:r w:rsidR="0084796D" w:rsidRPr="00471286">
        <w:rPr>
          <w:sz w:val="28"/>
          <w:szCs w:val="28"/>
        </w:rPr>
        <w:t xml:space="preserve">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1" w:name="OLE_LINK1"/>
      <w:bookmarkStart w:id="2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1"/>
      <w:bookmarkEnd w:id="2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</w:t>
      </w:r>
      <w:r w:rsidRPr="00471286">
        <w:rPr>
          <w:sz w:val="28"/>
          <w:szCs w:val="28"/>
        </w:rPr>
        <w:lastRenderedPageBreak/>
        <w:t xml:space="preserve">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A4369E" w:rsidRDefault="00A4369E" w:rsidP="00846391">
      <w:pPr>
        <w:ind w:firstLine="720"/>
        <w:jc w:val="both"/>
        <w:rPr>
          <w:bCs/>
          <w:sz w:val="28"/>
          <w:szCs w:val="28"/>
        </w:rPr>
      </w:pPr>
    </w:p>
    <w:p w:rsidR="00D60D77" w:rsidRPr="003F6B8D" w:rsidRDefault="00D60D77" w:rsidP="00D60D77">
      <w:pPr>
        <w:ind w:firstLine="720"/>
        <w:jc w:val="center"/>
        <w:rPr>
          <w:b/>
          <w:sz w:val="28"/>
          <w:szCs w:val="28"/>
        </w:rPr>
      </w:pPr>
      <w:proofErr w:type="spellStart"/>
      <w:r w:rsidRPr="003F6B8D">
        <w:rPr>
          <w:b/>
          <w:sz w:val="28"/>
          <w:szCs w:val="28"/>
        </w:rPr>
        <w:t>Poluanţii</w:t>
      </w:r>
      <w:proofErr w:type="spellEnd"/>
      <w:r w:rsidRPr="003F6B8D">
        <w:rPr>
          <w:b/>
          <w:sz w:val="28"/>
          <w:szCs w:val="28"/>
        </w:rPr>
        <w:t xml:space="preserve"> </w:t>
      </w:r>
      <w:proofErr w:type="spellStart"/>
      <w:r w:rsidRPr="003F6B8D">
        <w:rPr>
          <w:b/>
          <w:sz w:val="28"/>
          <w:szCs w:val="28"/>
        </w:rPr>
        <w:t>monitorizaţi</w:t>
      </w:r>
      <w:proofErr w:type="spellEnd"/>
    </w:p>
    <w:p w:rsidR="00D60D77" w:rsidRPr="00BF6FD0" w:rsidRDefault="00D60D77" w:rsidP="00D60D77">
      <w:pPr>
        <w:ind w:firstLine="720"/>
        <w:rPr>
          <w:b/>
          <w:sz w:val="28"/>
          <w:szCs w:val="28"/>
        </w:rPr>
      </w:pPr>
      <w:r w:rsidRPr="00BF6FD0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136"/>
        <w:gridCol w:w="1385"/>
        <w:gridCol w:w="868"/>
        <w:gridCol w:w="1054"/>
        <w:gridCol w:w="939"/>
        <w:gridCol w:w="1276"/>
        <w:gridCol w:w="851"/>
        <w:gridCol w:w="850"/>
      </w:tblGrid>
      <w:tr w:rsidR="00D60D77" w:rsidRPr="00BF6FD0" w:rsidTr="000C4851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proofErr w:type="spellStart"/>
            <w:r w:rsidRPr="00BF6FD0">
              <w:rPr>
                <w:sz w:val="22"/>
                <w:szCs w:val="22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Tipul </w:t>
            </w:r>
            <w:proofErr w:type="spellStart"/>
            <w:r w:rsidRPr="00BF6FD0">
              <w:rPr>
                <w:sz w:val="22"/>
                <w:szCs w:val="22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D60D77" w:rsidRPr="00BF6FD0" w:rsidRDefault="00D60D77" w:rsidP="000C4851">
            <w:pPr>
              <w:jc w:val="center"/>
              <w:rPr>
                <w:sz w:val="22"/>
                <w:szCs w:val="22"/>
              </w:rPr>
            </w:pPr>
            <w:r w:rsidRPr="00BF6FD0">
              <w:rPr>
                <w:sz w:val="22"/>
                <w:szCs w:val="22"/>
              </w:rPr>
              <w:t xml:space="preserve">Limita </w:t>
            </w:r>
          </w:p>
        </w:tc>
      </w:tr>
      <w:tr w:rsidR="0038505D" w:rsidRPr="00BF6FD0" w:rsidTr="000C485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5.57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18.48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0.48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457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350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4.01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4.61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3.69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36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5.72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9.86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3.28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36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11.75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15.71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8.91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36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30/an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0.85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1.54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0.13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12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1.07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3.02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0.47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346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>
              <w:t>7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50</w:t>
            </w:r>
          </w:p>
        </w:tc>
      </w:tr>
      <w:tr w:rsidR="0038505D" w:rsidRPr="00BF6FD0" w:rsidTr="000C485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6.18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14.35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3.24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690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350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5.22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198.5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0.64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685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16.36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188.2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6.01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685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24.21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486.7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9.53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685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30/an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0.06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1.17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0.01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690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73.23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133.1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5.63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691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120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1.09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5.96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0.51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721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>
              <w:t>7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17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</w:t>
            </w:r>
            <w:r>
              <w:t xml:space="preserve">2.5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>
              <w:t>25</w:t>
            </w:r>
          </w:p>
        </w:tc>
      </w:tr>
      <w:tr w:rsidR="0038505D" w:rsidRPr="00BF6FD0" w:rsidTr="000C4851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5.42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11.12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2.44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49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350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3.8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12.17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2.51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714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8.53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23.71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4.63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714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14.23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32.61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9.72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714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30/an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0.06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0.21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0.02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713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71.89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131.5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9.9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467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120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>
              <w:t>7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50</w:t>
            </w:r>
          </w:p>
        </w:tc>
      </w:tr>
      <w:tr w:rsidR="0038505D" w:rsidRPr="00BF6FD0" w:rsidTr="000C4851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350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2.62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7.93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2.36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713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6.68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27.69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2.58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713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10.62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31.65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6.31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713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30/an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0.02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0.27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714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72.72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130.13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13.85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704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120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nef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  <w:r>
              <w:t xml:space="preserve"> </w:t>
            </w:r>
            <w:proofErr w:type="spellStart"/>
            <w:r>
              <w:t>grv</w:t>
            </w:r>
            <w:proofErr w:type="spellEnd"/>
            <w: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50</w:t>
            </w:r>
          </w:p>
        </w:tc>
      </w:tr>
      <w:tr w:rsidR="0038505D" w:rsidRPr="00BF6FD0" w:rsidTr="000C4851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38505D" w:rsidRPr="00BF6FD0" w:rsidRDefault="0038505D" w:rsidP="0038505D">
            <w:pPr>
              <w:jc w:val="center"/>
            </w:pPr>
            <w:r w:rsidRPr="00BF6FD0"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SO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5.21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34.89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0.64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38505D" w:rsidRPr="00953CB7" w:rsidRDefault="0038505D" w:rsidP="0038505D">
            <w:pPr>
              <w:jc w:val="center"/>
            </w:pPr>
            <w:r w:rsidRPr="00953CB7">
              <w:t>714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8505D" w:rsidRPr="00BF6FD0" w:rsidRDefault="0038505D" w:rsidP="0038505D">
            <w:pPr>
              <w:jc w:val="center"/>
            </w:pPr>
            <w:r w:rsidRPr="00BF6FD0">
              <w:t>350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3.93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4.36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3.56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NO</w:t>
            </w:r>
            <w:r w:rsidRPr="00BF6FD0">
              <w:rPr>
                <w:vertAlign w:val="subscript"/>
              </w:rPr>
              <w:t>2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10.31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16.8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7.83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200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  <w:bookmarkStart w:id="3" w:name="_Hlk279588179"/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proofErr w:type="spellStart"/>
            <w:r w:rsidRPr="00BF6FD0">
              <w:t>N</w:t>
            </w:r>
            <w:r>
              <w:t>O</w:t>
            </w:r>
            <w:r w:rsidRPr="00BF6FD0">
              <w:t>x</w:t>
            </w:r>
            <w:proofErr w:type="spellEnd"/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16.22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22.17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13.65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30/an</w:t>
            </w:r>
          </w:p>
        </w:tc>
      </w:tr>
      <w:bookmarkEnd w:id="3"/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CO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0.06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0.29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0.01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714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t>mg/m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O</w:t>
            </w:r>
            <w:r w:rsidRPr="00BF6FD0">
              <w:rPr>
                <w:vertAlign w:val="subscript"/>
              </w:rPr>
              <w:t>3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62.18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122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13.35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714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120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Benzen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1.29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6.72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0.74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423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>
              <w:t>7</w:t>
            </w:r>
          </w:p>
        </w:tc>
      </w:tr>
      <w:tr w:rsidR="0038505D" w:rsidRPr="00BF6FD0" w:rsidTr="000C4851">
        <w:trPr>
          <w:trHeight w:val="128"/>
          <w:jc w:val="center"/>
        </w:trPr>
        <w:tc>
          <w:tcPr>
            <w:tcW w:w="9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136" w:type="dxa"/>
            <w:vMerge/>
          </w:tcPr>
          <w:p w:rsidR="0038505D" w:rsidRPr="00BF6FD0" w:rsidRDefault="0038505D" w:rsidP="0038505D">
            <w:pPr>
              <w:jc w:val="center"/>
            </w:pPr>
          </w:p>
        </w:tc>
        <w:tc>
          <w:tcPr>
            <w:tcW w:w="1385" w:type="dxa"/>
          </w:tcPr>
          <w:p w:rsidR="0038505D" w:rsidRPr="00BF6FD0" w:rsidRDefault="0038505D" w:rsidP="0038505D">
            <w:pPr>
              <w:jc w:val="center"/>
            </w:pPr>
            <w:r w:rsidRPr="00BF6FD0">
              <w:t>PM10</w:t>
            </w:r>
          </w:p>
        </w:tc>
        <w:tc>
          <w:tcPr>
            <w:tcW w:w="868" w:type="dxa"/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054" w:type="dxa"/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939" w:type="dxa"/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1276" w:type="dxa"/>
          </w:tcPr>
          <w:p w:rsidR="0038505D" w:rsidRPr="00953CB7" w:rsidRDefault="0038505D" w:rsidP="0038505D">
            <w:pPr>
              <w:jc w:val="center"/>
            </w:pPr>
            <w:r w:rsidRPr="00953CB7">
              <w:t>-</w:t>
            </w:r>
          </w:p>
        </w:tc>
        <w:tc>
          <w:tcPr>
            <w:tcW w:w="851" w:type="dxa"/>
          </w:tcPr>
          <w:p w:rsidR="0038505D" w:rsidRPr="008252CA" w:rsidRDefault="0038505D" w:rsidP="0038505D">
            <w:pPr>
              <w:jc w:val="center"/>
              <w:rPr>
                <w:sz w:val="20"/>
                <w:szCs w:val="20"/>
              </w:rPr>
            </w:pPr>
            <w:r w:rsidRPr="008252CA">
              <w:rPr>
                <w:sz w:val="20"/>
                <w:szCs w:val="20"/>
              </w:rPr>
              <w:sym w:font="Symbol" w:char="F06D"/>
            </w:r>
            <w:r w:rsidRPr="008252CA">
              <w:rPr>
                <w:sz w:val="20"/>
                <w:szCs w:val="20"/>
              </w:rPr>
              <w:t>g/m</w:t>
            </w:r>
            <w:r w:rsidRPr="008252C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38505D" w:rsidRPr="00BF6FD0" w:rsidRDefault="0038505D" w:rsidP="0038505D">
            <w:pPr>
              <w:jc w:val="center"/>
            </w:pPr>
            <w:r w:rsidRPr="00BF6FD0">
              <w:t>50</w:t>
            </w:r>
          </w:p>
        </w:tc>
      </w:tr>
    </w:tbl>
    <w:p w:rsidR="00D60D77" w:rsidRPr="00BF6FD0" w:rsidRDefault="00D60D77" w:rsidP="00D60D77">
      <w:pPr>
        <w:jc w:val="center"/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Default="00D60D77" w:rsidP="00D60D77">
      <w:pPr>
        <w:jc w:val="center"/>
        <w:rPr>
          <w:noProof/>
          <w:sz w:val="28"/>
          <w:szCs w:val="28"/>
          <w:lang w:eastAsia="ro-RO"/>
        </w:rPr>
      </w:pPr>
    </w:p>
    <w:p w:rsidR="008D41F9" w:rsidRDefault="008D41F9" w:rsidP="00D60D77">
      <w:pPr>
        <w:jc w:val="center"/>
        <w:rPr>
          <w:noProof/>
          <w:sz w:val="28"/>
          <w:szCs w:val="28"/>
          <w:lang w:eastAsia="ro-RO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56835" cy="2381885"/>
            <wp:effectExtent l="0" t="0" r="5715" b="0"/>
            <wp:docPr id="1" name="Diagramă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41F9" w:rsidRPr="00614B05" w:rsidRDefault="008D41F9" w:rsidP="00D60D77">
      <w:pPr>
        <w:jc w:val="center"/>
        <w:rPr>
          <w:sz w:val="28"/>
          <w:szCs w:val="28"/>
        </w:rPr>
      </w:pPr>
    </w:p>
    <w:p w:rsidR="00D60D77" w:rsidRPr="00953CB7" w:rsidRDefault="00D60D77" w:rsidP="00D60D77">
      <w:pPr>
        <w:ind w:firstLine="720"/>
        <w:jc w:val="both"/>
        <w:rPr>
          <w:sz w:val="28"/>
          <w:szCs w:val="28"/>
        </w:rPr>
      </w:pPr>
      <w:r w:rsidRPr="00953CB7">
        <w:rPr>
          <w:sz w:val="28"/>
          <w:szCs w:val="28"/>
        </w:rPr>
        <w:t>Valorile înregistrate în luna i</w:t>
      </w:r>
      <w:r w:rsidR="008A3A2F" w:rsidRPr="00953CB7">
        <w:rPr>
          <w:sz w:val="28"/>
          <w:szCs w:val="28"/>
        </w:rPr>
        <w:t>ulie</w:t>
      </w:r>
      <w:r w:rsidRPr="00953CB7">
        <w:rPr>
          <w:sz w:val="28"/>
          <w:szCs w:val="28"/>
        </w:rPr>
        <w:t xml:space="preserve"> pentru SO</w:t>
      </w:r>
      <w:r w:rsidRPr="00953CB7">
        <w:rPr>
          <w:sz w:val="28"/>
          <w:szCs w:val="28"/>
          <w:vertAlign w:val="subscript"/>
        </w:rPr>
        <w:t>2</w:t>
      </w:r>
      <w:r w:rsidRPr="00953CB7">
        <w:rPr>
          <w:sz w:val="28"/>
          <w:szCs w:val="28"/>
        </w:rPr>
        <w:t xml:space="preserve"> s-au situat sub valorile limită admise.</w:t>
      </w:r>
    </w:p>
    <w:p w:rsidR="00D60D77" w:rsidRPr="00614B05" w:rsidRDefault="00D60D77" w:rsidP="00D60D77">
      <w:pPr>
        <w:ind w:firstLine="720"/>
        <w:jc w:val="both"/>
        <w:rPr>
          <w:sz w:val="28"/>
          <w:szCs w:val="28"/>
        </w:rPr>
      </w:pPr>
    </w:p>
    <w:p w:rsidR="00B27F7F" w:rsidRPr="00614B05" w:rsidRDefault="00066613" w:rsidP="00D60D77">
      <w:pPr>
        <w:jc w:val="center"/>
        <w:rPr>
          <w:sz w:val="28"/>
          <w:szCs w:val="28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5156835" cy="2381885"/>
            <wp:effectExtent l="0" t="0" r="5715" b="0"/>
            <wp:docPr id="2" name="Diagramă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60D77" w:rsidRPr="00953CB7" w:rsidRDefault="00D60D77" w:rsidP="00D60D77">
      <w:pPr>
        <w:ind w:firstLine="720"/>
        <w:jc w:val="both"/>
        <w:rPr>
          <w:sz w:val="28"/>
          <w:szCs w:val="28"/>
        </w:rPr>
      </w:pPr>
      <w:r w:rsidRPr="00953CB7">
        <w:rPr>
          <w:sz w:val="28"/>
          <w:szCs w:val="28"/>
        </w:rPr>
        <w:t>Valorile înregistrate în luna i</w:t>
      </w:r>
      <w:r w:rsidR="00066613" w:rsidRPr="00953CB7">
        <w:rPr>
          <w:sz w:val="28"/>
          <w:szCs w:val="28"/>
        </w:rPr>
        <w:t>ulie</w:t>
      </w:r>
      <w:r w:rsidRPr="00953CB7">
        <w:rPr>
          <w:sz w:val="28"/>
          <w:szCs w:val="28"/>
        </w:rPr>
        <w:t xml:space="preserve"> pentru NO</w:t>
      </w:r>
      <w:r w:rsidRPr="00953CB7">
        <w:rPr>
          <w:sz w:val="28"/>
          <w:szCs w:val="28"/>
          <w:vertAlign w:val="subscript"/>
        </w:rPr>
        <w:t>2</w:t>
      </w:r>
      <w:r w:rsidRPr="00953CB7">
        <w:rPr>
          <w:sz w:val="28"/>
          <w:szCs w:val="28"/>
        </w:rPr>
        <w:t xml:space="preserve"> s-au situat sub valorile limită zilnice admise de Legea </w:t>
      </w:r>
      <w:r w:rsidR="002E5D7A" w:rsidRPr="00953CB7">
        <w:rPr>
          <w:sz w:val="28"/>
          <w:szCs w:val="28"/>
        </w:rPr>
        <w:t>nr.</w:t>
      </w:r>
      <w:r w:rsidRPr="00953CB7">
        <w:rPr>
          <w:sz w:val="28"/>
          <w:szCs w:val="28"/>
        </w:rPr>
        <w:t>104/2011.</w:t>
      </w:r>
    </w:p>
    <w:p w:rsidR="00D60D77" w:rsidRDefault="00D60D77" w:rsidP="00D60D77">
      <w:pPr>
        <w:jc w:val="center"/>
        <w:rPr>
          <w:noProof/>
          <w:sz w:val="28"/>
          <w:szCs w:val="28"/>
          <w:lang w:eastAsia="ro-RO"/>
        </w:rPr>
      </w:pPr>
      <w:r w:rsidRPr="00614B05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-5039360</wp:posOffset>
                </wp:positionH>
                <wp:positionV relativeFrom="paragraph">
                  <wp:posOffset>2034540</wp:posOffset>
                </wp:positionV>
                <wp:extent cx="1714500" cy="228600"/>
                <wp:effectExtent l="10160" t="8255" r="8890" b="10795"/>
                <wp:wrapNone/>
                <wp:docPr id="24" name="Casetă tex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7E5" w:rsidRDefault="00DD07E5" w:rsidP="00D60D7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Limita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la 8 h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=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10 mg</w:t>
                            </w:r>
                            <w:r w:rsidRPr="00270A16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/mc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4" o:spid="_x0000_s1026" type="#_x0000_t202" style="position:absolute;left:0;text-align:left;margin-left:-396.8pt;margin-top:160.2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">
                <v:textbox>
                  <w:txbxContent>
                    <w:p w:rsidR="00DD07E5" w:rsidRDefault="00DD07E5" w:rsidP="00D60D77">
                      <w:pP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Limita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la 8 h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=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10 mg</w:t>
                      </w:r>
                      <w:r w:rsidRPr="00270A16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/mc</w:t>
                      </w:r>
                    </w:p>
                  </w:txbxContent>
                </v:textbox>
              </v:shape>
            </w:pict>
          </mc:Fallback>
        </mc:AlternateContent>
      </w:r>
    </w:p>
    <w:p w:rsidR="00C14F56" w:rsidRDefault="00C14F56" w:rsidP="00D60D77">
      <w:pPr>
        <w:jc w:val="center"/>
        <w:rPr>
          <w:noProof/>
          <w:sz w:val="28"/>
          <w:szCs w:val="28"/>
          <w:lang w:eastAsia="ro-RO"/>
        </w:rPr>
      </w:pPr>
      <w:r w:rsidRPr="00BF6FD0">
        <w:rPr>
          <w:noProof/>
          <w:lang w:eastAsia="ro-RO"/>
        </w:rPr>
        <w:lastRenderedPageBreak/>
        <w:drawing>
          <wp:inline distT="0" distB="0" distL="0" distR="0">
            <wp:extent cx="5475605" cy="2243455"/>
            <wp:effectExtent l="0" t="0" r="0" b="0"/>
            <wp:docPr id="11" name="Diagramă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0D77" w:rsidRPr="00AE27C1" w:rsidRDefault="00DA3915" w:rsidP="00D60D77">
      <w:pPr>
        <w:ind w:firstLine="720"/>
        <w:jc w:val="both"/>
        <w:rPr>
          <w:sz w:val="28"/>
          <w:szCs w:val="28"/>
        </w:rPr>
      </w:pPr>
      <w:r w:rsidRPr="00AE27C1">
        <w:rPr>
          <w:sz w:val="28"/>
          <w:szCs w:val="28"/>
        </w:rPr>
        <w:t xml:space="preserve">Valorile înregistrate în luna </w:t>
      </w:r>
      <w:r w:rsidR="00D60D77" w:rsidRPr="00AE27C1">
        <w:rPr>
          <w:sz w:val="28"/>
          <w:szCs w:val="28"/>
        </w:rPr>
        <w:t>i</w:t>
      </w:r>
      <w:r w:rsidRPr="00AE27C1">
        <w:rPr>
          <w:sz w:val="28"/>
          <w:szCs w:val="28"/>
        </w:rPr>
        <w:t>ulie</w:t>
      </w:r>
      <w:r w:rsidR="00D60D77" w:rsidRPr="00AE27C1">
        <w:rPr>
          <w:sz w:val="28"/>
          <w:szCs w:val="28"/>
        </w:rPr>
        <w:t xml:space="preserve"> pentru CO, se situează sub valorile limită admise.</w:t>
      </w:r>
    </w:p>
    <w:p w:rsidR="00D60D77" w:rsidRPr="00AE27C1" w:rsidRDefault="00D60D77" w:rsidP="00D60D77">
      <w:pPr>
        <w:ind w:left="22" w:firstLine="698"/>
        <w:jc w:val="both"/>
        <w:rPr>
          <w:sz w:val="28"/>
          <w:szCs w:val="28"/>
        </w:rPr>
      </w:pPr>
      <w:r w:rsidRPr="00AE27C1">
        <w:rPr>
          <w:sz w:val="28"/>
          <w:szCs w:val="28"/>
        </w:rPr>
        <w:t xml:space="preserve">Poluantul CO rezultă din arderea incompletă a combustibililor </w:t>
      </w:r>
      <w:proofErr w:type="spellStart"/>
      <w:r w:rsidRPr="00AE27C1">
        <w:rPr>
          <w:sz w:val="28"/>
          <w:szCs w:val="28"/>
        </w:rPr>
        <w:t>şi</w:t>
      </w:r>
      <w:proofErr w:type="spellEnd"/>
      <w:r w:rsidRPr="00AE27C1">
        <w:rPr>
          <w:sz w:val="28"/>
          <w:szCs w:val="28"/>
        </w:rPr>
        <w:t xml:space="preserve"> alături de benzen este considerat ca făcând parte din categoria </w:t>
      </w:r>
      <w:proofErr w:type="spellStart"/>
      <w:r w:rsidRPr="00AE27C1">
        <w:rPr>
          <w:sz w:val="28"/>
          <w:szCs w:val="28"/>
        </w:rPr>
        <w:t>poluanţilor</w:t>
      </w:r>
      <w:proofErr w:type="spellEnd"/>
      <w:r w:rsidRPr="00AE27C1">
        <w:rPr>
          <w:sz w:val="28"/>
          <w:szCs w:val="28"/>
        </w:rPr>
        <w:t xml:space="preserve"> specifici </w:t>
      </w:r>
      <w:proofErr w:type="spellStart"/>
      <w:r w:rsidRPr="00AE27C1">
        <w:rPr>
          <w:sz w:val="28"/>
          <w:szCs w:val="28"/>
        </w:rPr>
        <w:t>rezultaţi</w:t>
      </w:r>
      <w:proofErr w:type="spellEnd"/>
      <w:r w:rsidRPr="00AE27C1">
        <w:rPr>
          <w:sz w:val="28"/>
          <w:szCs w:val="28"/>
        </w:rPr>
        <w:t xml:space="preserve"> din trafic.</w:t>
      </w:r>
    </w:p>
    <w:p w:rsidR="00D60D77" w:rsidRPr="00614B05" w:rsidRDefault="00D60D77" w:rsidP="00D60D77">
      <w:pPr>
        <w:ind w:left="22" w:firstLine="698"/>
        <w:jc w:val="both"/>
        <w:rPr>
          <w:sz w:val="28"/>
          <w:szCs w:val="28"/>
        </w:rPr>
      </w:pPr>
    </w:p>
    <w:p w:rsidR="00D60D77" w:rsidRDefault="00141222" w:rsidP="00D60D77">
      <w:pPr>
        <w:jc w:val="center"/>
        <w:rPr>
          <w:noProof/>
          <w:sz w:val="28"/>
          <w:szCs w:val="28"/>
          <w:lang w:eastAsia="ro-RO"/>
        </w:rPr>
      </w:pPr>
      <w:r w:rsidRPr="00EF1F6D">
        <w:rPr>
          <w:rFonts w:ascii="Arial" w:hAnsi="Arial" w:cs="Arial"/>
          <w:noProof/>
          <w:lang w:eastAsia="ro-RO"/>
        </w:rPr>
        <w:drawing>
          <wp:inline distT="0" distB="0" distL="0" distR="0">
            <wp:extent cx="4901565" cy="2243455"/>
            <wp:effectExtent l="0" t="0" r="0" b="0"/>
            <wp:docPr id="12" name="Diagramă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60D77" w:rsidRPr="00AE27C1" w:rsidRDefault="009C0811" w:rsidP="00D60D77">
      <w:pPr>
        <w:ind w:firstLine="720"/>
        <w:jc w:val="both"/>
        <w:rPr>
          <w:sz w:val="28"/>
          <w:szCs w:val="28"/>
        </w:rPr>
      </w:pPr>
      <w:r w:rsidRPr="00AE27C1">
        <w:rPr>
          <w:sz w:val="28"/>
          <w:szCs w:val="28"/>
        </w:rPr>
        <w:t xml:space="preserve">În luna </w:t>
      </w:r>
      <w:r w:rsidR="00D60D77" w:rsidRPr="00AE27C1">
        <w:rPr>
          <w:sz w:val="28"/>
          <w:szCs w:val="28"/>
        </w:rPr>
        <w:t>i</w:t>
      </w:r>
      <w:r w:rsidRPr="00AE27C1">
        <w:rPr>
          <w:sz w:val="28"/>
          <w:szCs w:val="28"/>
        </w:rPr>
        <w:t>ulie</w:t>
      </w:r>
      <w:r w:rsidR="00D60D77" w:rsidRPr="00AE27C1">
        <w:rPr>
          <w:sz w:val="28"/>
          <w:szCs w:val="28"/>
        </w:rPr>
        <w:t xml:space="preserve"> media orară a indicatorului ozon nu a </w:t>
      </w:r>
      <w:proofErr w:type="spellStart"/>
      <w:r w:rsidR="00D60D77" w:rsidRPr="00AE27C1">
        <w:rPr>
          <w:sz w:val="28"/>
          <w:szCs w:val="28"/>
        </w:rPr>
        <w:t>depăşit</w:t>
      </w:r>
      <w:proofErr w:type="spellEnd"/>
      <w:r w:rsidR="00D60D77" w:rsidRPr="00AE27C1">
        <w:rPr>
          <w:sz w:val="28"/>
          <w:szCs w:val="28"/>
        </w:rPr>
        <w:t xml:space="preserve"> pragul de informare de 180 </w:t>
      </w:r>
      <w:r w:rsidR="00D60D77" w:rsidRPr="00AE27C1">
        <w:rPr>
          <w:sz w:val="28"/>
          <w:szCs w:val="28"/>
        </w:rPr>
        <w:sym w:font="Symbol" w:char="F06D"/>
      </w:r>
      <w:r w:rsidR="00D60D77" w:rsidRPr="00AE27C1">
        <w:rPr>
          <w:sz w:val="28"/>
          <w:szCs w:val="28"/>
        </w:rPr>
        <w:t>g/m</w:t>
      </w:r>
      <w:r w:rsidR="00D60D77" w:rsidRPr="00AE27C1">
        <w:rPr>
          <w:sz w:val="28"/>
          <w:szCs w:val="28"/>
          <w:vertAlign w:val="superscript"/>
        </w:rPr>
        <w:t>3</w:t>
      </w:r>
      <w:r w:rsidR="00D60D77" w:rsidRPr="00AE27C1">
        <w:rPr>
          <w:sz w:val="28"/>
          <w:szCs w:val="28"/>
        </w:rPr>
        <w:t>.</w:t>
      </w:r>
    </w:p>
    <w:p w:rsidR="00D60D77" w:rsidRPr="00AE27C1" w:rsidRDefault="00D60D77" w:rsidP="00D60D77">
      <w:pPr>
        <w:ind w:firstLine="720"/>
        <w:jc w:val="both"/>
        <w:rPr>
          <w:sz w:val="28"/>
          <w:szCs w:val="28"/>
        </w:rPr>
      </w:pPr>
      <w:r w:rsidRPr="00AE27C1">
        <w:rPr>
          <w:bCs/>
          <w:sz w:val="28"/>
          <w:szCs w:val="28"/>
        </w:rPr>
        <w:t xml:space="preserve">Pentru determinarea pulberilor în suspensie se aplică 2 metode, respectiv metoda automată </w:t>
      </w:r>
      <w:proofErr w:type="spellStart"/>
      <w:r w:rsidRPr="00AE27C1">
        <w:rPr>
          <w:bCs/>
          <w:sz w:val="28"/>
          <w:szCs w:val="28"/>
        </w:rPr>
        <w:t>şi</w:t>
      </w:r>
      <w:proofErr w:type="spellEnd"/>
      <w:r w:rsidRPr="00AE27C1">
        <w:rPr>
          <w:bCs/>
          <w:sz w:val="28"/>
          <w:szCs w:val="28"/>
        </w:rPr>
        <w:t xml:space="preserve"> metoda gravimetrică, care de altfel este metoda de </w:t>
      </w:r>
      <w:proofErr w:type="spellStart"/>
      <w:r w:rsidRPr="00AE27C1">
        <w:rPr>
          <w:bCs/>
          <w:sz w:val="28"/>
          <w:szCs w:val="28"/>
        </w:rPr>
        <w:t>referinţă</w:t>
      </w:r>
      <w:proofErr w:type="spellEnd"/>
      <w:r w:rsidRPr="00AE27C1">
        <w:rPr>
          <w:bCs/>
          <w:sz w:val="28"/>
          <w:szCs w:val="28"/>
        </w:rPr>
        <w:t>.</w:t>
      </w:r>
    </w:p>
    <w:p w:rsidR="00D60D77" w:rsidRPr="00AE27C1" w:rsidRDefault="00D60D77" w:rsidP="00D60D77">
      <w:pPr>
        <w:ind w:firstLine="720"/>
        <w:jc w:val="both"/>
        <w:rPr>
          <w:bCs/>
          <w:sz w:val="28"/>
          <w:szCs w:val="28"/>
        </w:rPr>
      </w:pPr>
      <w:r w:rsidRPr="00AE27C1">
        <w:rPr>
          <w:bCs/>
          <w:sz w:val="28"/>
          <w:szCs w:val="28"/>
        </w:rPr>
        <w:t>În luna i</w:t>
      </w:r>
      <w:r w:rsidR="009C0811" w:rsidRPr="00AE27C1">
        <w:rPr>
          <w:bCs/>
          <w:sz w:val="28"/>
          <w:szCs w:val="28"/>
        </w:rPr>
        <w:t>ulie</w:t>
      </w:r>
      <w:r w:rsidRPr="00AE27C1">
        <w:rPr>
          <w:bCs/>
          <w:sz w:val="28"/>
          <w:szCs w:val="28"/>
        </w:rPr>
        <w:t xml:space="preserve">, la indicatorul PM10 (măsurat în sistem continuu) nu s-au efectuat măsurători având pompele Fox defecte. </w:t>
      </w:r>
    </w:p>
    <w:p w:rsidR="00D60D77" w:rsidRPr="00AE27C1" w:rsidRDefault="00D60D77" w:rsidP="00D60D77">
      <w:pPr>
        <w:ind w:firstLine="720"/>
        <w:jc w:val="both"/>
        <w:rPr>
          <w:bCs/>
          <w:sz w:val="28"/>
          <w:szCs w:val="28"/>
        </w:rPr>
      </w:pPr>
      <w:r w:rsidRPr="00AE27C1">
        <w:rPr>
          <w:bCs/>
          <w:sz w:val="28"/>
          <w:szCs w:val="28"/>
        </w:rPr>
        <w:t>În luna i</w:t>
      </w:r>
      <w:r w:rsidR="009C0811" w:rsidRPr="00AE27C1">
        <w:rPr>
          <w:bCs/>
          <w:sz w:val="28"/>
          <w:szCs w:val="28"/>
        </w:rPr>
        <w:t>ulie</w:t>
      </w:r>
      <w:r w:rsidRPr="00AE27C1">
        <w:rPr>
          <w:bCs/>
          <w:sz w:val="28"/>
          <w:szCs w:val="28"/>
        </w:rPr>
        <w:t>, la indicatorul PM10 (măsurat în sistem gravimetric), nu s-au efectuat probe.</w:t>
      </w:r>
    </w:p>
    <w:p w:rsidR="00D60D77" w:rsidRPr="00614B05" w:rsidRDefault="00D60D77" w:rsidP="00D60D77">
      <w:pPr>
        <w:ind w:firstLine="720"/>
        <w:jc w:val="both"/>
        <w:rPr>
          <w:bCs/>
          <w:sz w:val="28"/>
          <w:szCs w:val="28"/>
        </w:rPr>
      </w:pPr>
    </w:p>
    <w:p w:rsidR="00D60D77" w:rsidRPr="00614B05" w:rsidRDefault="00D60D77" w:rsidP="00D60D77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614B05">
        <w:rPr>
          <w:b/>
          <w:sz w:val="28"/>
          <w:szCs w:val="28"/>
        </w:rPr>
        <w:t>Evoluţia</w:t>
      </w:r>
      <w:proofErr w:type="spellEnd"/>
      <w:r w:rsidRPr="00614B05">
        <w:rPr>
          <w:b/>
          <w:sz w:val="28"/>
          <w:szCs w:val="28"/>
        </w:rPr>
        <w:t xml:space="preserve"> indicelui general de calitatea aerului</w:t>
      </w:r>
    </w:p>
    <w:p w:rsidR="00D60D77" w:rsidRPr="00614B05" w:rsidRDefault="00D60D77" w:rsidP="00D60D77">
      <w:pPr>
        <w:tabs>
          <w:tab w:val="left" w:pos="0"/>
        </w:tabs>
        <w:jc w:val="both"/>
        <w:rPr>
          <w:sz w:val="28"/>
          <w:szCs w:val="28"/>
        </w:rPr>
      </w:pPr>
      <w:r w:rsidRPr="00614B05">
        <w:rPr>
          <w:sz w:val="28"/>
          <w:szCs w:val="28"/>
        </w:rPr>
        <w:tab/>
        <w:t>Conform normativului privind stabilirea indicilor de calitate a aerului în vederea facilitării informării publicului – Ordinul</w:t>
      </w:r>
      <w:r w:rsidR="00FA5979">
        <w:rPr>
          <w:sz w:val="28"/>
          <w:szCs w:val="28"/>
        </w:rPr>
        <w:t xml:space="preserve"> nr.</w:t>
      </w:r>
      <w:r w:rsidRPr="00614B05">
        <w:rPr>
          <w:sz w:val="28"/>
          <w:szCs w:val="28"/>
        </w:rPr>
        <w:t xml:space="preserve">1095/2007, indicele specific de calitate a aerului reprezintă un sistem de codificare a </w:t>
      </w:r>
      <w:proofErr w:type="spellStart"/>
      <w:r w:rsidRPr="00614B05">
        <w:rPr>
          <w:sz w:val="28"/>
          <w:szCs w:val="28"/>
        </w:rPr>
        <w:t>concentraţiilor</w:t>
      </w:r>
      <w:proofErr w:type="spellEnd"/>
      <w:r w:rsidRPr="00614B05">
        <w:rPr>
          <w:sz w:val="28"/>
          <w:szCs w:val="28"/>
        </w:rPr>
        <w:t xml:space="preserve"> înregistrate pentru fiecare dintre </w:t>
      </w:r>
      <w:proofErr w:type="spellStart"/>
      <w:r w:rsidRPr="00614B05">
        <w:rPr>
          <w:sz w:val="28"/>
          <w:szCs w:val="28"/>
        </w:rPr>
        <w:t>poluanţii</w:t>
      </w:r>
      <w:proofErr w:type="spellEnd"/>
      <w:r w:rsidRPr="00614B05">
        <w:rPr>
          <w:sz w:val="28"/>
          <w:szCs w:val="28"/>
        </w:rPr>
        <w:t xml:space="preserve"> </w:t>
      </w:r>
      <w:proofErr w:type="spellStart"/>
      <w:r w:rsidRPr="00614B05">
        <w:rPr>
          <w:sz w:val="28"/>
          <w:szCs w:val="28"/>
        </w:rPr>
        <w:t>monitorizaţi</w:t>
      </w:r>
      <w:proofErr w:type="spellEnd"/>
      <w:r w:rsidRPr="00614B05">
        <w:rPr>
          <w:sz w:val="28"/>
          <w:szCs w:val="28"/>
        </w:rPr>
        <w:t>: dioxid de sulf (SO</w:t>
      </w:r>
      <w:r w:rsidRPr="00614B05">
        <w:rPr>
          <w:sz w:val="28"/>
          <w:szCs w:val="28"/>
          <w:vertAlign w:val="subscript"/>
        </w:rPr>
        <w:t>2</w:t>
      </w:r>
      <w:r w:rsidRPr="00614B05">
        <w:rPr>
          <w:sz w:val="28"/>
          <w:szCs w:val="28"/>
        </w:rPr>
        <w:t>), dioxid de azot (NO</w:t>
      </w:r>
      <w:r w:rsidRPr="00614B05">
        <w:rPr>
          <w:sz w:val="28"/>
          <w:szCs w:val="28"/>
          <w:vertAlign w:val="subscript"/>
        </w:rPr>
        <w:t>2</w:t>
      </w:r>
      <w:r w:rsidRPr="00614B05">
        <w:rPr>
          <w:sz w:val="28"/>
          <w:szCs w:val="28"/>
        </w:rPr>
        <w:t>), ozon (O</w:t>
      </w:r>
      <w:r w:rsidRPr="00614B05">
        <w:rPr>
          <w:sz w:val="28"/>
          <w:szCs w:val="28"/>
          <w:vertAlign w:val="subscript"/>
        </w:rPr>
        <w:t>3</w:t>
      </w:r>
      <w:r w:rsidRPr="00614B05">
        <w:rPr>
          <w:sz w:val="28"/>
          <w:szCs w:val="28"/>
        </w:rPr>
        <w:t xml:space="preserve">), monoxid de </w:t>
      </w:r>
      <w:r w:rsidR="008E6B7D">
        <w:rPr>
          <w:sz w:val="28"/>
          <w:szCs w:val="28"/>
        </w:rPr>
        <w:t>carbon (CO) și</w:t>
      </w:r>
      <w:r w:rsidRPr="00614B05">
        <w:rPr>
          <w:sz w:val="28"/>
          <w:szCs w:val="28"/>
        </w:rPr>
        <w:t xml:space="preserve"> pulberi în suspensie (PM 10).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r w:rsidRPr="00614B05">
        <w:rPr>
          <w:sz w:val="28"/>
          <w:szCs w:val="28"/>
        </w:rPr>
        <w:t xml:space="preserve"> 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- 1 TRAFIC adresa: Calea </w:t>
      </w:r>
      <w:proofErr w:type="spellStart"/>
      <w:r w:rsidRPr="00614B05">
        <w:rPr>
          <w:sz w:val="28"/>
          <w:szCs w:val="28"/>
        </w:rPr>
        <w:t>Galaţi</w:t>
      </w:r>
      <w:proofErr w:type="spellEnd"/>
      <w:r w:rsidRPr="00614B05">
        <w:rPr>
          <w:sz w:val="28"/>
          <w:szCs w:val="28"/>
        </w:rPr>
        <w:t xml:space="preserve"> nr. 53, Brăila</w:t>
      </w:r>
    </w:p>
    <w:p w:rsidR="00D60D77" w:rsidRDefault="002C4E99" w:rsidP="00D60D77">
      <w:pPr>
        <w:jc w:val="center"/>
        <w:rPr>
          <w:noProof/>
          <w:sz w:val="28"/>
          <w:szCs w:val="28"/>
          <w:lang w:eastAsia="ro-RO"/>
        </w:rPr>
      </w:pPr>
      <w:r w:rsidRPr="00401CFD">
        <w:rPr>
          <w:rFonts w:ascii="Arial" w:hAnsi="Arial" w:cs="Arial"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10175" cy="1626870"/>
            <wp:effectExtent l="0" t="0" r="0" b="0"/>
            <wp:docPr id="13" name="Diagramă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4E99" w:rsidRDefault="002C4E99" w:rsidP="00D60D77">
      <w:pPr>
        <w:jc w:val="center"/>
        <w:rPr>
          <w:noProof/>
          <w:sz w:val="28"/>
          <w:szCs w:val="28"/>
          <w:lang w:eastAsia="ro-RO"/>
        </w:rPr>
      </w:pPr>
    </w:p>
    <w:p w:rsidR="002C4E99" w:rsidRPr="00614B05" w:rsidRDefault="002C4E99" w:rsidP="00D60D77">
      <w:pPr>
        <w:jc w:val="center"/>
        <w:rPr>
          <w:sz w:val="28"/>
          <w:szCs w:val="28"/>
        </w:rPr>
      </w:pPr>
    </w:p>
    <w:p w:rsidR="00D60D77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- 2 FOND URBAN adresa: </w:t>
      </w:r>
      <w:proofErr w:type="spellStart"/>
      <w:r w:rsidRPr="00614B05">
        <w:rPr>
          <w:sz w:val="28"/>
          <w:szCs w:val="28"/>
        </w:rPr>
        <w:t>Piaţa</w:t>
      </w:r>
      <w:proofErr w:type="spellEnd"/>
      <w:r w:rsidRPr="00614B05">
        <w:rPr>
          <w:sz w:val="28"/>
          <w:szCs w:val="28"/>
        </w:rPr>
        <w:t xml:space="preserve"> </w:t>
      </w:r>
      <w:proofErr w:type="spellStart"/>
      <w:r w:rsidRPr="00614B05">
        <w:rPr>
          <w:sz w:val="28"/>
          <w:szCs w:val="28"/>
        </w:rPr>
        <w:t>Independenţei</w:t>
      </w:r>
      <w:proofErr w:type="spellEnd"/>
      <w:r w:rsidRPr="00614B05">
        <w:rPr>
          <w:sz w:val="28"/>
          <w:szCs w:val="28"/>
        </w:rPr>
        <w:t xml:space="preserve"> nr. 1, Brăila</w:t>
      </w:r>
    </w:p>
    <w:p w:rsidR="009735F6" w:rsidRPr="00614B05" w:rsidRDefault="009735F6" w:rsidP="00D60D77">
      <w:pPr>
        <w:jc w:val="center"/>
        <w:rPr>
          <w:sz w:val="28"/>
          <w:szCs w:val="28"/>
        </w:rPr>
      </w:pPr>
    </w:p>
    <w:p w:rsidR="00D60D77" w:rsidRDefault="009735F6" w:rsidP="00D60D77">
      <w:pPr>
        <w:jc w:val="center"/>
        <w:rPr>
          <w:noProof/>
          <w:sz w:val="28"/>
          <w:szCs w:val="28"/>
          <w:lang w:eastAsia="ro-RO"/>
        </w:rPr>
      </w:pPr>
      <w:r w:rsidRPr="00401CFD">
        <w:rPr>
          <w:rFonts w:ascii="Arial" w:hAnsi="Arial" w:cs="Arial"/>
          <w:noProof/>
          <w:sz w:val="28"/>
          <w:szCs w:val="28"/>
          <w:lang w:eastAsia="ro-RO"/>
        </w:rPr>
        <w:drawing>
          <wp:inline distT="0" distB="0" distL="0" distR="0">
            <wp:extent cx="5252720" cy="1680210"/>
            <wp:effectExtent l="0" t="0" r="0" b="0"/>
            <wp:docPr id="14" name="Diagramă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6C88" w:rsidRDefault="00D76C88" w:rsidP="00D60D77">
      <w:pPr>
        <w:jc w:val="center"/>
        <w:rPr>
          <w:noProof/>
          <w:sz w:val="28"/>
          <w:szCs w:val="28"/>
          <w:lang w:eastAsia="ro-RO"/>
        </w:rPr>
      </w:pP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- 3 FOND SUBURBAN adresa: Sat Cazasu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CD1CB1" w:rsidP="00D60D77">
      <w:pPr>
        <w:jc w:val="center"/>
        <w:rPr>
          <w:sz w:val="28"/>
          <w:szCs w:val="28"/>
        </w:rPr>
      </w:pPr>
      <w:r w:rsidRPr="00401CFD">
        <w:rPr>
          <w:rFonts w:ascii="Arial" w:hAnsi="Arial" w:cs="Arial"/>
          <w:noProof/>
          <w:sz w:val="28"/>
          <w:szCs w:val="28"/>
          <w:lang w:eastAsia="ro-RO"/>
        </w:rPr>
        <w:drawing>
          <wp:inline distT="0" distB="0" distL="0" distR="0">
            <wp:extent cx="5210175" cy="1626870"/>
            <wp:effectExtent l="0" t="0" r="0" b="0"/>
            <wp:docPr id="15" name="Diagramă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- 4 INDUSTRIAL 1 adresa: </w:t>
      </w:r>
      <w:proofErr w:type="spellStart"/>
      <w:r w:rsidRPr="00614B05">
        <w:rPr>
          <w:sz w:val="28"/>
          <w:szCs w:val="28"/>
        </w:rPr>
        <w:t>Şoseaua</w:t>
      </w:r>
      <w:proofErr w:type="spellEnd"/>
      <w:r w:rsidRPr="00614B05">
        <w:rPr>
          <w:sz w:val="28"/>
          <w:szCs w:val="28"/>
        </w:rPr>
        <w:t xml:space="preserve"> </w:t>
      </w:r>
      <w:proofErr w:type="spellStart"/>
      <w:r w:rsidRPr="00614B05">
        <w:rPr>
          <w:sz w:val="28"/>
          <w:szCs w:val="28"/>
        </w:rPr>
        <w:t>Baldovineşti</w:t>
      </w:r>
      <w:proofErr w:type="spellEnd"/>
      <w:r w:rsidRPr="00614B05">
        <w:rPr>
          <w:sz w:val="28"/>
          <w:szCs w:val="28"/>
        </w:rPr>
        <w:t xml:space="preserve"> nr. 22, </w:t>
      </w: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6A58C4" w:rsidP="00D60D77">
      <w:pPr>
        <w:jc w:val="center"/>
        <w:rPr>
          <w:sz w:val="28"/>
          <w:szCs w:val="28"/>
        </w:rPr>
      </w:pPr>
      <w:r w:rsidRPr="00401CFD">
        <w:rPr>
          <w:rFonts w:ascii="Arial" w:hAnsi="Arial" w:cs="Arial"/>
          <w:noProof/>
          <w:sz w:val="28"/>
          <w:szCs w:val="28"/>
          <w:lang w:eastAsia="ro-RO"/>
        </w:rPr>
        <w:drawing>
          <wp:inline distT="0" distB="0" distL="0" distR="0">
            <wp:extent cx="5316220" cy="1786255"/>
            <wp:effectExtent l="0" t="0" r="0" b="0"/>
            <wp:docPr id="16" name="Diagramă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60D77" w:rsidRPr="00614B05" w:rsidRDefault="00D60D77" w:rsidP="00D60D77">
      <w:pPr>
        <w:jc w:val="center"/>
        <w:rPr>
          <w:sz w:val="28"/>
          <w:szCs w:val="28"/>
        </w:rPr>
      </w:pPr>
      <w:proofErr w:type="spellStart"/>
      <w:r w:rsidRPr="00614B05">
        <w:rPr>
          <w:sz w:val="28"/>
          <w:szCs w:val="28"/>
        </w:rPr>
        <w:t>Staţia</w:t>
      </w:r>
      <w:proofErr w:type="spellEnd"/>
      <w:r w:rsidRPr="00614B05">
        <w:rPr>
          <w:sz w:val="28"/>
          <w:szCs w:val="28"/>
        </w:rPr>
        <w:t xml:space="preserve"> BR - 5 INDUSTRIAL 2 adresa Sat Chiscani:</w:t>
      </w:r>
    </w:p>
    <w:p w:rsidR="00D60D77" w:rsidRPr="00614B05" w:rsidRDefault="00D60D77" w:rsidP="00D60D77">
      <w:pPr>
        <w:jc w:val="center"/>
        <w:rPr>
          <w:i/>
          <w:sz w:val="28"/>
          <w:szCs w:val="28"/>
        </w:rPr>
      </w:pPr>
    </w:p>
    <w:p w:rsidR="00D60D77" w:rsidRPr="00614B05" w:rsidRDefault="009D4622" w:rsidP="00D60D77">
      <w:pPr>
        <w:jc w:val="center"/>
        <w:rPr>
          <w:sz w:val="28"/>
          <w:szCs w:val="28"/>
        </w:rPr>
      </w:pPr>
      <w:r w:rsidRPr="00401CFD">
        <w:rPr>
          <w:rFonts w:ascii="Arial" w:hAnsi="Arial" w:cs="Arial"/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401310" cy="1797050"/>
            <wp:effectExtent l="0" t="0" r="0" b="0"/>
            <wp:docPr id="17" name="Diagramă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60D77" w:rsidRPr="00614B05" w:rsidRDefault="00D60D77" w:rsidP="00D60D77">
      <w:pPr>
        <w:jc w:val="center"/>
        <w:rPr>
          <w:sz w:val="28"/>
          <w:szCs w:val="28"/>
        </w:rPr>
      </w:pPr>
    </w:p>
    <w:p w:rsidR="00D60D77" w:rsidRPr="00614B05" w:rsidRDefault="00D60D77" w:rsidP="00CC41D9">
      <w:pPr>
        <w:rPr>
          <w:sz w:val="28"/>
          <w:szCs w:val="28"/>
        </w:rPr>
      </w:pPr>
      <w:r w:rsidRPr="00614B05">
        <w:rPr>
          <w:sz w:val="28"/>
          <w:szCs w:val="28"/>
        </w:rPr>
        <w:t xml:space="preserve">Datele sunt furnizate de </w:t>
      </w:r>
      <w:proofErr w:type="spellStart"/>
      <w:r w:rsidRPr="00614B05">
        <w:rPr>
          <w:sz w:val="28"/>
          <w:szCs w:val="28"/>
        </w:rPr>
        <w:t>staţiile</w:t>
      </w:r>
      <w:proofErr w:type="spellEnd"/>
      <w:r w:rsidRPr="00614B05">
        <w:rPr>
          <w:sz w:val="28"/>
          <w:szCs w:val="28"/>
        </w:rPr>
        <w:t xml:space="preserve"> automate din </w:t>
      </w:r>
      <w:proofErr w:type="spellStart"/>
      <w:r w:rsidRPr="00614B05">
        <w:rPr>
          <w:sz w:val="28"/>
          <w:szCs w:val="28"/>
        </w:rPr>
        <w:t>Reţe</w:t>
      </w:r>
      <w:r w:rsidR="00CC41D9">
        <w:rPr>
          <w:sz w:val="28"/>
          <w:szCs w:val="28"/>
        </w:rPr>
        <w:t>aua</w:t>
      </w:r>
      <w:proofErr w:type="spellEnd"/>
      <w:r w:rsidR="00CC41D9">
        <w:rPr>
          <w:sz w:val="28"/>
          <w:szCs w:val="28"/>
        </w:rPr>
        <w:t xml:space="preserve"> </w:t>
      </w:r>
      <w:proofErr w:type="spellStart"/>
      <w:r w:rsidR="00CC41D9">
        <w:rPr>
          <w:sz w:val="28"/>
          <w:szCs w:val="28"/>
        </w:rPr>
        <w:t>Naţională</w:t>
      </w:r>
      <w:proofErr w:type="spellEnd"/>
      <w:r w:rsidR="00CC41D9">
        <w:rPr>
          <w:sz w:val="28"/>
          <w:szCs w:val="28"/>
        </w:rPr>
        <w:t xml:space="preserve"> de Monitorizare a </w:t>
      </w:r>
      <w:proofErr w:type="spellStart"/>
      <w:r w:rsidRPr="00614B05">
        <w:rPr>
          <w:sz w:val="28"/>
          <w:szCs w:val="28"/>
        </w:rPr>
        <w:t>Calităţii</w:t>
      </w:r>
      <w:proofErr w:type="spellEnd"/>
      <w:r w:rsidRPr="00614B05">
        <w:rPr>
          <w:sz w:val="28"/>
          <w:szCs w:val="28"/>
        </w:rPr>
        <w:t xml:space="preserve"> Aerului </w:t>
      </w: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5F1466" w:rsidRPr="00665DA2" w:rsidRDefault="005F1466" w:rsidP="005F1466">
      <w:pPr>
        <w:ind w:firstLine="720"/>
        <w:jc w:val="both"/>
        <w:rPr>
          <w:sz w:val="28"/>
          <w:szCs w:val="28"/>
        </w:rPr>
      </w:pPr>
      <w:r w:rsidRPr="00665DA2">
        <w:rPr>
          <w:sz w:val="28"/>
          <w:szCs w:val="28"/>
        </w:rPr>
        <w:t xml:space="preserve">Valorile înregistrate </w:t>
      </w:r>
      <w:r w:rsidR="0068660B" w:rsidRPr="00665DA2">
        <w:rPr>
          <w:sz w:val="28"/>
          <w:szCs w:val="28"/>
        </w:rPr>
        <w:t xml:space="preserve">în luna </w:t>
      </w:r>
      <w:r w:rsidR="00D60D77" w:rsidRPr="00665DA2">
        <w:rPr>
          <w:sz w:val="28"/>
          <w:szCs w:val="28"/>
        </w:rPr>
        <w:t>i</w:t>
      </w:r>
      <w:r w:rsidR="003A1687" w:rsidRPr="00665DA2">
        <w:rPr>
          <w:sz w:val="28"/>
          <w:szCs w:val="28"/>
        </w:rPr>
        <w:t>ulie</w:t>
      </w:r>
      <w:r w:rsidRPr="00665DA2">
        <w:rPr>
          <w:sz w:val="28"/>
          <w:szCs w:val="28"/>
        </w:rPr>
        <w:t xml:space="preserve"> 20</w:t>
      </w:r>
      <w:r w:rsidR="00D302C0" w:rsidRPr="00665DA2">
        <w:rPr>
          <w:sz w:val="28"/>
          <w:szCs w:val="28"/>
        </w:rPr>
        <w:t>20</w:t>
      </w:r>
      <w:r w:rsidRPr="00665DA2">
        <w:rPr>
          <w:sz w:val="28"/>
          <w:szCs w:val="28"/>
        </w:rPr>
        <w:t xml:space="preserve"> la sta</w:t>
      </w:r>
      <w:r w:rsidR="001A6E71" w:rsidRPr="00665DA2">
        <w:rPr>
          <w:sz w:val="28"/>
          <w:szCs w:val="28"/>
        </w:rPr>
        <w:t>ț</w:t>
      </w:r>
      <w:r w:rsidRPr="00665DA2">
        <w:rPr>
          <w:sz w:val="28"/>
          <w:szCs w:val="28"/>
        </w:rPr>
        <w:t>ia automată de monitorizare a dozei gama se încadrează în  limitele fondului natural.</w:t>
      </w:r>
    </w:p>
    <w:p w:rsidR="003A1687" w:rsidRPr="00052666" w:rsidRDefault="003A1687" w:rsidP="005F1466">
      <w:pPr>
        <w:ind w:firstLine="720"/>
        <w:jc w:val="both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E37338" w:rsidRDefault="00E37338" w:rsidP="00E37338">
      <w:pPr>
        <w:ind w:firstLine="720"/>
        <w:jc w:val="both"/>
        <w:rPr>
          <w:bCs/>
          <w:sz w:val="28"/>
          <w:szCs w:val="28"/>
          <w:lang w:val="pt-BR"/>
        </w:rPr>
      </w:pPr>
    </w:p>
    <w:p w:rsidR="007F1DC5" w:rsidRPr="00665DA2" w:rsidRDefault="007F1DC5" w:rsidP="007F1DC5">
      <w:pPr>
        <w:ind w:firstLine="720"/>
        <w:jc w:val="both"/>
        <w:rPr>
          <w:bCs/>
          <w:sz w:val="28"/>
          <w:szCs w:val="28"/>
          <w:lang w:val="pt-BR"/>
        </w:rPr>
      </w:pPr>
      <w:r w:rsidRPr="00181A8C">
        <w:rPr>
          <w:bCs/>
          <w:sz w:val="28"/>
          <w:szCs w:val="28"/>
          <w:lang w:val="pt-BR"/>
        </w:rPr>
        <w:t xml:space="preserve">În luna </w:t>
      </w:r>
      <w:r w:rsidR="0096511C" w:rsidRPr="00665DA2">
        <w:rPr>
          <w:bCs/>
          <w:sz w:val="28"/>
          <w:szCs w:val="28"/>
          <w:lang w:val="pt-BR"/>
        </w:rPr>
        <w:t>iulie 2020</w:t>
      </w:r>
      <w:r w:rsidRPr="00665DA2">
        <w:rPr>
          <w:bCs/>
          <w:sz w:val="28"/>
          <w:szCs w:val="28"/>
          <w:lang w:val="pt-BR"/>
        </w:rPr>
        <w:t>, conform programului de monitorizare, s-au prelevat probe de sol din zonele - B-dul Independenței, Calea Călărașilor, Calea Galați, Șoseaua Buzăului.</w:t>
      </w:r>
    </w:p>
    <w:p w:rsidR="007F1DC5" w:rsidRPr="00665DA2" w:rsidRDefault="007F1DC5" w:rsidP="007F1DC5">
      <w:pPr>
        <w:ind w:firstLine="720"/>
        <w:jc w:val="both"/>
        <w:rPr>
          <w:sz w:val="28"/>
          <w:szCs w:val="28"/>
          <w:highlight w:val="yellow"/>
          <w:lang w:val="it-IT"/>
        </w:rPr>
      </w:pPr>
      <w:r w:rsidRPr="00665DA2">
        <w:rPr>
          <w:bCs/>
          <w:sz w:val="28"/>
          <w:szCs w:val="28"/>
          <w:lang w:val="pt-BR"/>
        </w:rPr>
        <w:t xml:space="preserve"> Rezultatele analizelor principalilor indicatori pentru probele de sol din zone expuse traficului rutier intens , recoltate pe adâncimea  0 – 20cm, ne arată următoarele:</w:t>
      </w:r>
    </w:p>
    <w:p w:rsidR="007F1DC5" w:rsidRPr="00665DA2" w:rsidRDefault="007F1DC5" w:rsidP="007F1DC5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5DA2">
        <w:rPr>
          <w:rFonts w:ascii="Times New Roman" w:hAnsi="Times New Roman"/>
          <w:sz w:val="28"/>
          <w:szCs w:val="28"/>
        </w:rPr>
        <w:t>Reacţia</w:t>
      </w:r>
      <w:proofErr w:type="spellEnd"/>
      <w:r w:rsidRPr="00665DA2">
        <w:rPr>
          <w:rFonts w:ascii="Times New Roman" w:hAnsi="Times New Roman"/>
          <w:sz w:val="28"/>
          <w:szCs w:val="28"/>
        </w:rPr>
        <w:t xml:space="preserve"> solului (</w:t>
      </w:r>
      <w:proofErr w:type="spellStart"/>
      <w:r w:rsidRPr="00665DA2">
        <w:rPr>
          <w:rFonts w:ascii="Times New Roman" w:hAnsi="Times New Roman"/>
          <w:sz w:val="28"/>
          <w:szCs w:val="28"/>
        </w:rPr>
        <w:t>pH-ul</w:t>
      </w:r>
      <w:proofErr w:type="spellEnd"/>
      <w:r w:rsidRPr="00665DA2">
        <w:rPr>
          <w:rFonts w:ascii="Times New Roman" w:hAnsi="Times New Roman"/>
          <w:sz w:val="28"/>
          <w:szCs w:val="28"/>
        </w:rPr>
        <w:t>), în această lună, se încadrează în domeniul slab alcalin</w:t>
      </w:r>
      <w:r w:rsidRPr="00665DA2">
        <w:rPr>
          <w:rFonts w:ascii="Times New Roman" w:hAnsi="Times New Roman"/>
          <w:bCs/>
          <w:sz w:val="28"/>
          <w:szCs w:val="28"/>
          <w:lang w:val="pt-BR"/>
        </w:rPr>
        <w:t xml:space="preserve"> pentru toate probele monitorizate</w:t>
      </w:r>
      <w:r w:rsidRPr="00665DA2">
        <w:rPr>
          <w:rFonts w:ascii="Times New Roman" w:hAnsi="Times New Roman"/>
          <w:sz w:val="28"/>
          <w:szCs w:val="28"/>
        </w:rPr>
        <w:t>;</w:t>
      </w:r>
    </w:p>
    <w:p w:rsidR="007F1DC5" w:rsidRPr="00665DA2" w:rsidRDefault="007F1DC5" w:rsidP="007F1DC5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5DA2">
        <w:rPr>
          <w:rFonts w:ascii="Times New Roman" w:hAnsi="Times New Roman"/>
          <w:sz w:val="28"/>
          <w:szCs w:val="28"/>
        </w:rPr>
        <w:t>Conţinutul</w:t>
      </w:r>
      <w:proofErr w:type="spellEnd"/>
      <w:r w:rsidRPr="00665DA2">
        <w:rPr>
          <w:rFonts w:ascii="Times New Roman" w:hAnsi="Times New Roman"/>
          <w:sz w:val="28"/>
          <w:szCs w:val="28"/>
        </w:rPr>
        <w:t xml:space="preserve"> total de săruri solubile (CTSS) nu prezintă </w:t>
      </w:r>
      <w:proofErr w:type="spellStart"/>
      <w:r w:rsidRPr="00665DA2">
        <w:rPr>
          <w:rFonts w:ascii="Times New Roman" w:hAnsi="Times New Roman"/>
          <w:sz w:val="28"/>
          <w:szCs w:val="28"/>
        </w:rPr>
        <w:t>depăşiri</w:t>
      </w:r>
      <w:proofErr w:type="spellEnd"/>
      <w:r w:rsidRPr="00665DA2">
        <w:rPr>
          <w:rFonts w:ascii="Times New Roman" w:hAnsi="Times New Roman"/>
          <w:sz w:val="28"/>
          <w:szCs w:val="28"/>
        </w:rPr>
        <w:t xml:space="preserve"> ale limitei impuse, solurile monitorizate intrând în categoria solurilor </w:t>
      </w:r>
      <w:proofErr w:type="spellStart"/>
      <w:r w:rsidRPr="00665DA2">
        <w:rPr>
          <w:rFonts w:ascii="Times New Roman" w:hAnsi="Times New Roman"/>
          <w:sz w:val="28"/>
          <w:szCs w:val="28"/>
        </w:rPr>
        <w:t>nesalinizate</w:t>
      </w:r>
      <w:proofErr w:type="spellEnd"/>
      <w:r w:rsidRPr="00665DA2">
        <w:rPr>
          <w:rFonts w:ascii="Times New Roman" w:hAnsi="Times New Roman"/>
          <w:sz w:val="28"/>
          <w:szCs w:val="28"/>
        </w:rPr>
        <w:t>;</w:t>
      </w:r>
    </w:p>
    <w:p w:rsidR="007F1DC5" w:rsidRPr="00665DA2" w:rsidRDefault="007F1DC5" w:rsidP="007F1DC5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DA2">
        <w:rPr>
          <w:rFonts w:ascii="Times New Roman" w:hAnsi="Times New Roman"/>
          <w:sz w:val="28"/>
          <w:szCs w:val="28"/>
          <w:lang w:val="it-IT"/>
        </w:rPr>
        <w:t xml:space="preserve">Conţinutul în substanţă organică (Corg %) şi humus, </w:t>
      </w:r>
      <w:r w:rsidRPr="00665DA2">
        <w:rPr>
          <w:rFonts w:ascii="Times New Roman" w:hAnsi="Times New Roman"/>
          <w:sz w:val="28"/>
          <w:szCs w:val="28"/>
        </w:rPr>
        <w:t>prezintă valori specifice solurilor ușor poluate, valoarea cea mai scăzută s-a înregistrat la proba din</w:t>
      </w:r>
      <w:r w:rsidRPr="00665DA2"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BD4338" w:rsidRPr="00665DA2">
        <w:rPr>
          <w:rFonts w:ascii="Times New Roman" w:hAnsi="Times New Roman"/>
          <w:bCs/>
          <w:sz w:val="28"/>
          <w:szCs w:val="28"/>
          <w:lang w:val="pt-BR"/>
        </w:rPr>
        <w:t xml:space="preserve">Calea Călărașilor </w:t>
      </w:r>
      <w:r w:rsidR="00A94F15" w:rsidRPr="00665DA2">
        <w:rPr>
          <w:rFonts w:ascii="Times New Roman" w:hAnsi="Times New Roman"/>
          <w:bCs/>
          <w:sz w:val="28"/>
          <w:szCs w:val="28"/>
          <w:lang w:val="pt-BR"/>
        </w:rPr>
        <w:t xml:space="preserve">și </w:t>
      </w:r>
      <w:r w:rsidRPr="00665DA2">
        <w:rPr>
          <w:rFonts w:ascii="Times New Roman" w:hAnsi="Times New Roman"/>
          <w:bCs/>
          <w:sz w:val="28"/>
          <w:szCs w:val="28"/>
          <w:lang w:val="pt-BR"/>
        </w:rPr>
        <w:t xml:space="preserve">cea mai ridicată la proba din </w:t>
      </w:r>
      <w:r w:rsidR="00BD4338" w:rsidRPr="00665DA2">
        <w:rPr>
          <w:rFonts w:ascii="Times New Roman" w:hAnsi="Times New Roman"/>
          <w:bCs/>
          <w:sz w:val="28"/>
          <w:szCs w:val="28"/>
          <w:lang w:val="pt-BR"/>
        </w:rPr>
        <w:t>Bdul Independenței</w:t>
      </w:r>
      <w:r w:rsidRPr="00665DA2"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EE6CB1" w:rsidRDefault="004C7EDD" w:rsidP="00263258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3F2301" w:rsidRPr="003F2301" w:rsidRDefault="003F2301" w:rsidP="003F2301"/>
    <w:p w:rsidR="00EF5D40" w:rsidRDefault="00EF5D40" w:rsidP="00EF5D40">
      <w:pPr>
        <w:rPr>
          <w:sz w:val="28"/>
          <w:szCs w:val="28"/>
        </w:rPr>
      </w:pPr>
      <w:r w:rsidRPr="00B863B5">
        <w:rPr>
          <w:sz w:val="28"/>
          <w:szCs w:val="28"/>
        </w:rPr>
        <w:t>Rezultatele măsurătorilor</w:t>
      </w:r>
      <w:r w:rsidR="00263258" w:rsidRPr="00263258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înregistrate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în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cursul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351FD6">
        <w:rPr>
          <w:sz w:val="28"/>
          <w:szCs w:val="28"/>
          <w:lang w:val="fr-FR"/>
        </w:rPr>
        <w:t>lunii</w:t>
      </w:r>
      <w:proofErr w:type="spellEnd"/>
      <w:r w:rsidR="00263258" w:rsidRPr="00351FD6">
        <w:rPr>
          <w:sz w:val="28"/>
          <w:szCs w:val="28"/>
          <w:lang w:val="fr-FR"/>
        </w:rPr>
        <w:t xml:space="preserve"> </w:t>
      </w:r>
      <w:proofErr w:type="spellStart"/>
      <w:r w:rsidR="00263258" w:rsidRPr="00F55EE8">
        <w:rPr>
          <w:sz w:val="28"/>
          <w:szCs w:val="28"/>
          <w:lang w:val="fr-FR"/>
        </w:rPr>
        <w:t>i</w:t>
      </w:r>
      <w:r w:rsidR="003F2301" w:rsidRPr="00F55EE8">
        <w:rPr>
          <w:sz w:val="28"/>
          <w:szCs w:val="28"/>
          <w:lang w:val="fr-FR"/>
        </w:rPr>
        <w:t>ulie</w:t>
      </w:r>
      <w:proofErr w:type="spellEnd"/>
      <w:r w:rsidR="00263258" w:rsidRPr="00F55EE8">
        <w:rPr>
          <w:sz w:val="28"/>
          <w:szCs w:val="28"/>
          <w:lang w:val="fr-FR"/>
        </w:rPr>
        <w:t xml:space="preserve"> 2020</w:t>
      </w:r>
      <w:r w:rsidRPr="00F55EE8">
        <w:rPr>
          <w:sz w:val="28"/>
          <w:szCs w:val="28"/>
        </w:rPr>
        <w:t xml:space="preserve"> </w:t>
      </w:r>
      <w:r w:rsidRPr="00B863B5">
        <w:rPr>
          <w:sz w:val="28"/>
          <w:szCs w:val="28"/>
        </w:rPr>
        <w:t>sunt prezentate sintetic în tabelul de mai jos:</w:t>
      </w:r>
    </w:p>
    <w:p w:rsidR="00123D8D" w:rsidRPr="00B863B5" w:rsidRDefault="00123D8D" w:rsidP="00EF5D40">
      <w:pPr>
        <w:rPr>
          <w:sz w:val="28"/>
          <w:szCs w:val="28"/>
        </w:rPr>
      </w:pP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2024"/>
        <w:gridCol w:w="4573"/>
        <w:gridCol w:w="1430"/>
        <w:gridCol w:w="2153"/>
      </w:tblGrid>
      <w:tr w:rsidR="00EF5D40" w:rsidRPr="00B863B5" w:rsidTr="006206B7">
        <w:trPr>
          <w:trHeight w:val="315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Nr.crt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both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NIVEL DE ZGOMOT, dB (A)</w:t>
            </w:r>
          </w:p>
        </w:tc>
      </w:tr>
      <w:tr w:rsidR="00EF5D40" w:rsidRPr="00B863B5" w:rsidTr="006206B7">
        <w:trPr>
          <w:trHeight w:val="315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PUNCT DE MĂSURARE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echivalent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jc w:val="center"/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t>Maxim admisibil</w:t>
            </w: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B863B5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B863B5">
              <w:rPr>
                <w:b/>
                <w:bCs/>
                <w:sz w:val="28"/>
                <w:szCs w:val="28"/>
              </w:rPr>
              <w:lastRenderedPageBreak/>
              <w:t xml:space="preserve">Stradă de categorie tehnică IV de deservire locală - </w:t>
            </w:r>
            <w:proofErr w:type="spellStart"/>
            <w:r w:rsidRPr="00B863B5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B863B5">
              <w:rPr>
                <w:b/>
                <w:bCs/>
                <w:sz w:val="28"/>
                <w:szCs w:val="28"/>
              </w:rPr>
              <w:t xml:space="preserve"> 3m</w:t>
            </w:r>
          </w:p>
        </w:tc>
      </w:tr>
      <w:tr w:rsidR="006206B7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B7" w:rsidRPr="00B863B5" w:rsidRDefault="006206B7" w:rsidP="006206B7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6B7" w:rsidRPr="00B863B5" w:rsidRDefault="006206B7" w:rsidP="006206B7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Orientului/</w:t>
            </w:r>
            <w:proofErr w:type="spellStart"/>
            <w:r w:rsidRPr="00B863B5">
              <w:rPr>
                <w:sz w:val="28"/>
                <w:szCs w:val="28"/>
              </w:rPr>
              <w:t>Poliţie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B7" w:rsidRPr="00F55EE8" w:rsidRDefault="006206B7" w:rsidP="006206B7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49,16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B7" w:rsidRPr="00B863B5" w:rsidRDefault="006206B7" w:rsidP="006206B7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60</w:t>
            </w:r>
          </w:p>
        </w:tc>
      </w:tr>
      <w:tr w:rsidR="006206B7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B7" w:rsidRPr="00B863B5" w:rsidRDefault="006206B7" w:rsidP="006206B7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6B7" w:rsidRPr="00B863B5" w:rsidRDefault="006206B7" w:rsidP="006206B7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Rubinelor/Univ. Brâncoveanu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B7" w:rsidRPr="00F55EE8" w:rsidRDefault="006206B7" w:rsidP="006206B7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52,05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B7" w:rsidRPr="00B863B5" w:rsidRDefault="006206B7" w:rsidP="006206B7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F55EE8">
              <w:rPr>
                <w:b/>
                <w:bCs/>
                <w:sz w:val="28"/>
                <w:szCs w:val="28"/>
              </w:rPr>
              <w:t xml:space="preserve">Stradă de categorie tehnică III de colectare -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 7m</w:t>
            </w:r>
          </w:p>
        </w:tc>
      </w:tr>
      <w:tr w:rsidR="006206B7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B7" w:rsidRPr="00B863B5" w:rsidRDefault="006206B7" w:rsidP="006206B7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6B7" w:rsidRPr="00B863B5" w:rsidRDefault="006206B7" w:rsidP="006206B7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Rahova/</w:t>
            </w:r>
            <w:proofErr w:type="spellStart"/>
            <w:r w:rsidRPr="00B863B5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B7" w:rsidRPr="00F55EE8" w:rsidRDefault="006206B7" w:rsidP="006206B7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58,12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B7" w:rsidRPr="00B863B5" w:rsidRDefault="006206B7" w:rsidP="006206B7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65</w:t>
            </w:r>
          </w:p>
        </w:tc>
      </w:tr>
      <w:tr w:rsidR="006206B7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B7" w:rsidRPr="00B863B5" w:rsidRDefault="006206B7" w:rsidP="006206B7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6B7" w:rsidRPr="00B863B5" w:rsidRDefault="006206B7" w:rsidP="006206B7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Chişinău</w:t>
            </w:r>
            <w:proofErr w:type="spellEnd"/>
            <w:r w:rsidRPr="00B863B5">
              <w:rPr>
                <w:sz w:val="28"/>
                <w:szCs w:val="28"/>
              </w:rPr>
              <w:t>/Grigore Alexandrescu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B7" w:rsidRPr="00F55EE8" w:rsidRDefault="006206B7" w:rsidP="006206B7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67,40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B7" w:rsidRPr="00B863B5" w:rsidRDefault="006206B7" w:rsidP="006206B7">
            <w:pPr>
              <w:rPr>
                <w:sz w:val="28"/>
                <w:szCs w:val="28"/>
              </w:rPr>
            </w:pPr>
          </w:p>
        </w:tc>
      </w:tr>
      <w:tr w:rsidR="006206B7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6B7" w:rsidRPr="00B863B5" w:rsidRDefault="006206B7" w:rsidP="006206B7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6B7" w:rsidRPr="00B863B5" w:rsidRDefault="006206B7" w:rsidP="006206B7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Rosiori</w:t>
            </w:r>
            <w:proofErr w:type="spellEnd"/>
            <w:r w:rsidRPr="00B863B5">
              <w:rPr>
                <w:sz w:val="28"/>
                <w:szCs w:val="28"/>
              </w:rPr>
              <w:t>/</w:t>
            </w:r>
            <w:proofErr w:type="spellStart"/>
            <w:r w:rsidRPr="00B863B5">
              <w:rPr>
                <w:sz w:val="28"/>
                <w:szCs w:val="28"/>
              </w:rPr>
              <w:t>Scolilor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B7" w:rsidRPr="00F55EE8" w:rsidRDefault="006206B7" w:rsidP="006206B7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62,90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6B7" w:rsidRPr="00B863B5" w:rsidRDefault="006206B7" w:rsidP="006206B7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F55EE8">
              <w:rPr>
                <w:b/>
                <w:bCs/>
                <w:sz w:val="28"/>
                <w:szCs w:val="28"/>
              </w:rPr>
              <w:t xml:space="preserve">Stradă de categorie tehnică II de legătură –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 14m</w:t>
            </w:r>
          </w:p>
        </w:tc>
      </w:tr>
      <w:tr w:rsidR="00077FD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DD" w:rsidRPr="00B863B5" w:rsidRDefault="00077FDD" w:rsidP="00077FD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Centură - IDMS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DD" w:rsidRPr="00F55EE8" w:rsidRDefault="00077FDD" w:rsidP="00077FD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71,16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DD" w:rsidRPr="00B863B5" w:rsidRDefault="00077FDD" w:rsidP="00077FD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70</w:t>
            </w:r>
          </w:p>
        </w:tc>
      </w:tr>
      <w:tr w:rsidR="00077FD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DD" w:rsidRPr="00B863B5" w:rsidRDefault="00077FDD" w:rsidP="00077FD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Galaţi</w:t>
            </w:r>
            <w:proofErr w:type="spellEnd"/>
            <w:r w:rsidRPr="00B863B5">
              <w:rPr>
                <w:sz w:val="28"/>
                <w:szCs w:val="28"/>
              </w:rPr>
              <w:t xml:space="preserve"> (</w:t>
            </w:r>
            <w:proofErr w:type="spellStart"/>
            <w:r w:rsidRPr="00B863B5">
              <w:rPr>
                <w:sz w:val="28"/>
                <w:szCs w:val="28"/>
              </w:rPr>
              <w:t>Pţa</w:t>
            </w:r>
            <w:proofErr w:type="spellEnd"/>
            <w:r w:rsidRPr="00B863B5">
              <w:rPr>
                <w:sz w:val="28"/>
                <w:szCs w:val="28"/>
              </w:rPr>
              <w:t>. Traian)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DD" w:rsidRPr="00F55EE8" w:rsidRDefault="00077FDD" w:rsidP="00077FD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66,78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</w:p>
        </w:tc>
      </w:tr>
      <w:tr w:rsidR="00077FD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DD" w:rsidRPr="00B863B5" w:rsidRDefault="00077FDD" w:rsidP="00077FD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 Decembrie 1918/</w:t>
            </w:r>
            <w:proofErr w:type="spellStart"/>
            <w:r w:rsidRPr="00B863B5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DD" w:rsidRPr="00F55EE8" w:rsidRDefault="00077FDD" w:rsidP="00077FD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67,76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</w:p>
        </w:tc>
      </w:tr>
      <w:tr w:rsidR="00077FD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DD" w:rsidRPr="00B863B5" w:rsidRDefault="00077FDD" w:rsidP="00077FD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 Decembrie 1918/</w:t>
            </w:r>
            <w:proofErr w:type="spellStart"/>
            <w:r w:rsidRPr="00B863B5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DD" w:rsidRPr="00F55EE8" w:rsidRDefault="00077FDD" w:rsidP="00077FD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68,02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</w:p>
        </w:tc>
      </w:tr>
      <w:tr w:rsidR="00077FD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FDD" w:rsidRPr="00B863B5" w:rsidRDefault="00077FDD" w:rsidP="00077FD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Comuna din Paris/</w:t>
            </w:r>
            <w:proofErr w:type="spellStart"/>
            <w:r w:rsidRPr="00B863B5">
              <w:rPr>
                <w:sz w:val="28"/>
                <w:szCs w:val="28"/>
              </w:rPr>
              <w:t>Focşani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DD" w:rsidRPr="00F55EE8" w:rsidRDefault="00077FDD" w:rsidP="00077FD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68,59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DD" w:rsidRPr="00B863B5" w:rsidRDefault="00077FDD" w:rsidP="00077FDD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F55EE8">
              <w:rPr>
                <w:b/>
                <w:bCs/>
                <w:sz w:val="28"/>
                <w:szCs w:val="28"/>
              </w:rPr>
              <w:t xml:space="preserve">Stradă de categorie tehnică I -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lăţime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 21m</w:t>
            </w:r>
          </w:p>
        </w:tc>
      </w:tr>
      <w:tr w:rsidR="00EE2129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29" w:rsidRPr="00B863B5" w:rsidRDefault="00EE2129" w:rsidP="00EE2129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B-dul </w:t>
            </w:r>
            <w:proofErr w:type="spellStart"/>
            <w:r w:rsidRPr="00B863B5">
              <w:rPr>
                <w:sz w:val="28"/>
                <w:szCs w:val="28"/>
              </w:rPr>
              <w:t>Dorobanţilor</w:t>
            </w:r>
            <w:proofErr w:type="spellEnd"/>
            <w:r w:rsidRPr="00B863B5">
              <w:rPr>
                <w:sz w:val="28"/>
                <w:szCs w:val="28"/>
              </w:rPr>
              <w:t>/Apollo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29" w:rsidRPr="00F55EE8" w:rsidRDefault="00EE2129" w:rsidP="00EE2129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72,13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129" w:rsidRPr="00B863B5" w:rsidRDefault="00EE2129" w:rsidP="00EE2129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85</w:t>
            </w:r>
          </w:p>
        </w:tc>
      </w:tr>
      <w:tr w:rsidR="00EE2129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29" w:rsidRPr="00B863B5" w:rsidRDefault="00EE2129" w:rsidP="00EE2129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B-dul </w:t>
            </w:r>
            <w:proofErr w:type="spellStart"/>
            <w:r w:rsidRPr="00B863B5">
              <w:rPr>
                <w:sz w:val="28"/>
                <w:szCs w:val="28"/>
              </w:rPr>
              <w:t>Independenţei</w:t>
            </w:r>
            <w:proofErr w:type="spellEnd"/>
            <w:r w:rsidRPr="00B863B5">
              <w:rPr>
                <w:sz w:val="28"/>
                <w:szCs w:val="28"/>
              </w:rPr>
              <w:t xml:space="preserve"> - APM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29" w:rsidRPr="00F55EE8" w:rsidRDefault="00EE2129" w:rsidP="00EE2129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57,56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</w:p>
        </w:tc>
      </w:tr>
      <w:tr w:rsidR="00EE2129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29" w:rsidRPr="00B863B5" w:rsidRDefault="00EE2129" w:rsidP="00EE2129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Călăraşi</w:t>
            </w:r>
            <w:proofErr w:type="spellEnd"/>
            <w:r w:rsidRPr="00B863B5">
              <w:rPr>
                <w:sz w:val="28"/>
                <w:szCs w:val="28"/>
              </w:rPr>
              <w:t xml:space="preserve"> IAS-IMB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29" w:rsidRPr="00F55EE8" w:rsidRDefault="00EE2129" w:rsidP="00EE2129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71,90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</w:p>
        </w:tc>
      </w:tr>
      <w:tr w:rsidR="00EE2129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29" w:rsidRPr="00B863B5" w:rsidRDefault="00EE2129" w:rsidP="00EE2129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Călăraşi</w:t>
            </w:r>
            <w:proofErr w:type="spellEnd"/>
            <w:r w:rsidRPr="00B863B5">
              <w:rPr>
                <w:sz w:val="28"/>
                <w:szCs w:val="28"/>
              </w:rPr>
              <w:t>/</w:t>
            </w:r>
            <w:proofErr w:type="spellStart"/>
            <w:r w:rsidRPr="00B863B5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29" w:rsidRPr="00F55EE8" w:rsidRDefault="00EE2129" w:rsidP="00EE2129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72,73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</w:p>
        </w:tc>
      </w:tr>
      <w:tr w:rsidR="00EE2129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29" w:rsidRPr="00B863B5" w:rsidRDefault="00EE2129" w:rsidP="00EE2129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Galaţi</w:t>
            </w:r>
            <w:proofErr w:type="spellEnd"/>
            <w:r w:rsidRPr="00B863B5">
              <w:rPr>
                <w:sz w:val="28"/>
                <w:szCs w:val="28"/>
              </w:rPr>
              <w:t>/</w:t>
            </w:r>
            <w:proofErr w:type="spellStart"/>
            <w:r w:rsidRPr="00B863B5">
              <w:rPr>
                <w:sz w:val="28"/>
                <w:szCs w:val="28"/>
              </w:rPr>
              <w:t>Dorobanţi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29" w:rsidRPr="00F55EE8" w:rsidRDefault="00EE2129" w:rsidP="00EE2129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72,65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</w:p>
        </w:tc>
      </w:tr>
      <w:tr w:rsidR="00EE2129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29" w:rsidRPr="00B863B5" w:rsidRDefault="00EE2129" w:rsidP="00EE2129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Călăraşi</w:t>
            </w:r>
            <w:proofErr w:type="spellEnd"/>
            <w:r w:rsidRPr="00B863B5">
              <w:rPr>
                <w:sz w:val="28"/>
                <w:szCs w:val="28"/>
              </w:rPr>
              <w:t xml:space="preserve">/B-dul </w:t>
            </w:r>
            <w:proofErr w:type="spellStart"/>
            <w:r w:rsidRPr="00B863B5">
              <w:rPr>
                <w:sz w:val="28"/>
                <w:szCs w:val="28"/>
              </w:rPr>
              <w:t>Independenţei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29" w:rsidRPr="00F55EE8" w:rsidRDefault="00EE2129" w:rsidP="00EE2129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69,59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</w:p>
        </w:tc>
      </w:tr>
      <w:tr w:rsidR="00EE2129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129" w:rsidRPr="00B863B5" w:rsidRDefault="00EE2129" w:rsidP="00EE2129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Calea </w:t>
            </w:r>
            <w:proofErr w:type="spellStart"/>
            <w:r w:rsidRPr="00B863B5">
              <w:rPr>
                <w:sz w:val="28"/>
                <w:szCs w:val="28"/>
              </w:rPr>
              <w:t>Călăraşi</w:t>
            </w:r>
            <w:proofErr w:type="spellEnd"/>
            <w:r w:rsidRPr="00B863B5">
              <w:rPr>
                <w:sz w:val="28"/>
                <w:szCs w:val="28"/>
              </w:rPr>
              <w:t xml:space="preserve">/ </w:t>
            </w:r>
            <w:proofErr w:type="spellStart"/>
            <w:r w:rsidRPr="00B863B5">
              <w:rPr>
                <w:sz w:val="28"/>
                <w:szCs w:val="28"/>
              </w:rPr>
              <w:t>Griviţa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129" w:rsidRPr="00F55EE8" w:rsidRDefault="00EE2129" w:rsidP="00EE2129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71,56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129" w:rsidRPr="00B863B5" w:rsidRDefault="00EE2129" w:rsidP="00EE2129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F55EE8">
              <w:rPr>
                <w:b/>
                <w:bCs/>
                <w:sz w:val="28"/>
                <w:szCs w:val="28"/>
              </w:rPr>
              <w:t xml:space="preserve">Parcuri, zone de recreere, tratament medical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şi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 balneoclimateric</w:t>
            </w:r>
          </w:p>
        </w:tc>
      </w:tr>
      <w:tr w:rsidR="0096440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0D" w:rsidRPr="00B863B5" w:rsidRDefault="0096440D" w:rsidP="0096440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Parcul Grădina Mare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0D" w:rsidRPr="00F55EE8" w:rsidRDefault="0096440D" w:rsidP="0096440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47,30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40D" w:rsidRPr="00B863B5" w:rsidRDefault="0096440D" w:rsidP="0096440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45</w:t>
            </w:r>
          </w:p>
        </w:tc>
      </w:tr>
      <w:tr w:rsidR="0096440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0D" w:rsidRPr="00B863B5" w:rsidRDefault="0096440D" w:rsidP="0096440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19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Parcul Monument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0D" w:rsidRPr="00F55EE8" w:rsidRDefault="0096440D" w:rsidP="0096440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54,41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</w:p>
        </w:tc>
      </w:tr>
      <w:tr w:rsidR="0096440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0D" w:rsidRPr="00B863B5" w:rsidRDefault="0096440D" w:rsidP="0096440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Faleza Dunării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0D" w:rsidRPr="00F55EE8" w:rsidRDefault="0096440D" w:rsidP="0096440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45,22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</w:p>
        </w:tc>
      </w:tr>
      <w:tr w:rsidR="0096440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0D" w:rsidRPr="00B863B5" w:rsidRDefault="0096440D" w:rsidP="0096440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Staţiunea</w:t>
            </w:r>
            <w:proofErr w:type="spellEnd"/>
            <w:r w:rsidRPr="00B863B5">
              <w:rPr>
                <w:sz w:val="28"/>
                <w:szCs w:val="28"/>
              </w:rPr>
              <w:t xml:space="preserve"> Lacu - Sărat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0D" w:rsidRPr="00F55EE8" w:rsidRDefault="0096440D" w:rsidP="0096440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44,15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</w:p>
        </w:tc>
      </w:tr>
      <w:tr w:rsidR="0096440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40D" w:rsidRPr="00B863B5" w:rsidRDefault="0096440D" w:rsidP="0096440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Spitalul Sf. Spiridon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40D" w:rsidRPr="00F55EE8" w:rsidRDefault="0096440D" w:rsidP="0096440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63,60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0D" w:rsidRPr="00B863B5" w:rsidRDefault="0096440D" w:rsidP="0096440D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F55EE8">
              <w:rPr>
                <w:b/>
                <w:bCs/>
                <w:sz w:val="28"/>
                <w:szCs w:val="28"/>
              </w:rPr>
              <w:t xml:space="preserve"> Incinte de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şcoli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creşe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grădiniţe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 de joacă</w:t>
            </w:r>
          </w:p>
        </w:tc>
      </w:tr>
      <w:tr w:rsidR="00EC13DB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DB" w:rsidRPr="00B863B5" w:rsidRDefault="00EC13DB" w:rsidP="00EC13DB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DB" w:rsidRPr="00B863B5" w:rsidRDefault="00EC13DB" w:rsidP="00EC13DB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Liceul Gh. M. Murgoci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DB" w:rsidRPr="00F55EE8" w:rsidRDefault="00EC13DB" w:rsidP="00EC13DB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55,65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DB" w:rsidRPr="00B863B5" w:rsidRDefault="00EC13DB" w:rsidP="00EC13DB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75</w:t>
            </w:r>
          </w:p>
        </w:tc>
      </w:tr>
      <w:tr w:rsidR="00EC13DB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DB" w:rsidRPr="00B863B5" w:rsidRDefault="00EC13DB" w:rsidP="00EC13DB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DB" w:rsidRPr="00B863B5" w:rsidRDefault="00EC13DB" w:rsidP="00EC13DB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Liceul N. Iorga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DB" w:rsidRPr="00F55EE8" w:rsidRDefault="00EC13DB" w:rsidP="00EC13DB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54,57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DB" w:rsidRPr="00B863B5" w:rsidRDefault="00EC13DB" w:rsidP="00EC13DB">
            <w:pPr>
              <w:rPr>
                <w:sz w:val="28"/>
                <w:szCs w:val="28"/>
              </w:rPr>
            </w:pPr>
          </w:p>
        </w:tc>
      </w:tr>
      <w:tr w:rsidR="00EC13DB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DB" w:rsidRPr="00B863B5" w:rsidRDefault="00EC13DB" w:rsidP="00EC13DB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DB" w:rsidRPr="00B863B5" w:rsidRDefault="00EC13DB" w:rsidP="00EC13DB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Liceul N. Bălcescu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DB" w:rsidRPr="00F55EE8" w:rsidRDefault="00EC13DB" w:rsidP="00EC13DB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63,24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DB" w:rsidRPr="00B863B5" w:rsidRDefault="00EC13DB" w:rsidP="00EC13DB">
            <w:pPr>
              <w:rPr>
                <w:sz w:val="28"/>
                <w:szCs w:val="28"/>
              </w:rPr>
            </w:pPr>
          </w:p>
        </w:tc>
      </w:tr>
      <w:tr w:rsidR="00EC13DB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3DB" w:rsidRPr="00B863B5" w:rsidRDefault="00EC13DB" w:rsidP="00EC13DB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3DB" w:rsidRPr="00B863B5" w:rsidRDefault="00EC13DB" w:rsidP="00EC13DB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Şcoala</w:t>
            </w:r>
            <w:proofErr w:type="spellEnd"/>
            <w:r w:rsidRPr="00B863B5">
              <w:rPr>
                <w:sz w:val="28"/>
                <w:szCs w:val="28"/>
              </w:rPr>
              <w:t xml:space="preserve"> Generală nr. 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DB" w:rsidRPr="00F55EE8" w:rsidRDefault="00EC13DB" w:rsidP="00EC13DB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51,35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3DB" w:rsidRPr="00B863B5" w:rsidRDefault="00EC13DB" w:rsidP="00EC13DB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F55EE8">
              <w:rPr>
                <w:b/>
                <w:bCs/>
                <w:sz w:val="28"/>
                <w:szCs w:val="28"/>
              </w:rPr>
              <w:t>Pieţe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spaţii</w:t>
            </w:r>
            <w:proofErr w:type="spellEnd"/>
            <w:r w:rsidRPr="00F55EE8">
              <w:rPr>
                <w:b/>
                <w:bCs/>
                <w:sz w:val="28"/>
                <w:szCs w:val="28"/>
              </w:rPr>
              <w:t xml:space="preserve"> comerciale, restaurante în aer liber</w:t>
            </w:r>
          </w:p>
        </w:tc>
      </w:tr>
      <w:tr w:rsidR="00252AA4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A4" w:rsidRPr="00B863B5" w:rsidRDefault="00252AA4" w:rsidP="00252AA4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Piaţa</w:t>
            </w:r>
            <w:proofErr w:type="spellEnd"/>
            <w:r w:rsidRPr="00B863B5">
              <w:rPr>
                <w:sz w:val="28"/>
                <w:szCs w:val="28"/>
              </w:rPr>
              <w:t xml:space="preserve"> Concordia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4" w:rsidRPr="00F55EE8" w:rsidRDefault="00252AA4" w:rsidP="00252AA4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60,28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A4" w:rsidRPr="00B863B5" w:rsidRDefault="00252AA4" w:rsidP="00252AA4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65</w:t>
            </w:r>
          </w:p>
        </w:tc>
      </w:tr>
      <w:tr w:rsidR="00252AA4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A4" w:rsidRPr="00B863B5" w:rsidRDefault="00252AA4" w:rsidP="00252AA4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Piaţa</w:t>
            </w:r>
            <w:proofErr w:type="spellEnd"/>
            <w:r w:rsidRPr="00B863B5">
              <w:rPr>
                <w:sz w:val="28"/>
                <w:szCs w:val="28"/>
              </w:rPr>
              <w:t xml:space="preserve"> Halelor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4" w:rsidRPr="00F55EE8" w:rsidRDefault="00252AA4" w:rsidP="00252AA4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58,93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</w:p>
        </w:tc>
      </w:tr>
      <w:tr w:rsidR="00252AA4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A4" w:rsidRPr="00B863B5" w:rsidRDefault="00252AA4" w:rsidP="00252AA4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29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Piaţa</w:t>
            </w:r>
            <w:proofErr w:type="spellEnd"/>
            <w:r w:rsidRPr="00B863B5">
              <w:rPr>
                <w:sz w:val="28"/>
                <w:szCs w:val="28"/>
              </w:rPr>
              <w:t xml:space="preserve"> Radu Negru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4" w:rsidRPr="00F55EE8" w:rsidRDefault="00252AA4" w:rsidP="00252AA4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53,44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</w:p>
        </w:tc>
      </w:tr>
      <w:tr w:rsidR="00252AA4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A4" w:rsidRPr="00B863B5" w:rsidRDefault="00252AA4" w:rsidP="00252AA4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Piaţa</w:t>
            </w:r>
            <w:proofErr w:type="spellEnd"/>
            <w:r w:rsidRPr="00B863B5">
              <w:rPr>
                <w:sz w:val="28"/>
                <w:szCs w:val="28"/>
              </w:rPr>
              <w:t xml:space="preserve"> Microhala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4" w:rsidRPr="00F55EE8" w:rsidRDefault="00252AA4" w:rsidP="00252AA4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63,98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</w:p>
        </w:tc>
      </w:tr>
      <w:tr w:rsidR="00252AA4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A4" w:rsidRPr="00B863B5" w:rsidRDefault="00252AA4" w:rsidP="00252AA4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Terasa Aroma </w:t>
            </w:r>
            <w:proofErr w:type="spellStart"/>
            <w:r w:rsidRPr="00B863B5">
              <w:rPr>
                <w:sz w:val="28"/>
                <w:szCs w:val="28"/>
              </w:rPr>
              <w:t>Caffe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4" w:rsidRPr="00F55EE8" w:rsidRDefault="00252AA4" w:rsidP="00252AA4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47,98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</w:p>
        </w:tc>
      </w:tr>
      <w:tr w:rsidR="00252AA4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AA4" w:rsidRPr="00B863B5" w:rsidRDefault="00252AA4" w:rsidP="00252AA4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Restaurant Swing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AA4" w:rsidRPr="00F55EE8" w:rsidRDefault="00252AA4" w:rsidP="00252AA4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48,62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AA4" w:rsidRPr="00B863B5" w:rsidRDefault="00252AA4" w:rsidP="00252AA4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F55EE8">
              <w:rPr>
                <w:b/>
                <w:bCs/>
                <w:sz w:val="28"/>
                <w:szCs w:val="28"/>
              </w:rPr>
              <w:t>Incinte industriale</w:t>
            </w:r>
          </w:p>
        </w:tc>
      </w:tr>
      <w:tr w:rsidR="00CF0F4A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4A" w:rsidRPr="00B863B5" w:rsidRDefault="00CF0F4A" w:rsidP="00CF0F4A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4A" w:rsidRPr="00B863B5" w:rsidRDefault="00CF0F4A" w:rsidP="00CF0F4A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S.C. </w:t>
            </w:r>
            <w:proofErr w:type="spellStart"/>
            <w:r w:rsidRPr="00B863B5">
              <w:rPr>
                <w:sz w:val="28"/>
                <w:szCs w:val="28"/>
              </w:rPr>
              <w:t>Promex</w:t>
            </w:r>
            <w:proofErr w:type="spellEnd"/>
            <w:r w:rsidRPr="00B863B5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A" w:rsidRPr="00F55EE8" w:rsidRDefault="00CF0F4A" w:rsidP="00CF0F4A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51,32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F4A" w:rsidRPr="00B863B5" w:rsidRDefault="00CF0F4A" w:rsidP="00CF0F4A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65</w:t>
            </w:r>
          </w:p>
        </w:tc>
      </w:tr>
      <w:tr w:rsidR="00CF0F4A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4A" w:rsidRPr="00B863B5" w:rsidRDefault="00CF0F4A" w:rsidP="00CF0F4A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4A" w:rsidRPr="00B863B5" w:rsidRDefault="00CF0F4A" w:rsidP="00CF0F4A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S.C. </w:t>
            </w:r>
            <w:proofErr w:type="spellStart"/>
            <w:r w:rsidRPr="00B863B5">
              <w:rPr>
                <w:sz w:val="28"/>
                <w:szCs w:val="28"/>
              </w:rPr>
              <w:t>Farex</w:t>
            </w:r>
            <w:proofErr w:type="spellEnd"/>
            <w:r w:rsidRPr="00B863B5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A" w:rsidRPr="00F55EE8" w:rsidRDefault="00CF0F4A" w:rsidP="00CF0F4A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58,96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4A" w:rsidRPr="00B863B5" w:rsidRDefault="00CF0F4A" w:rsidP="00CF0F4A">
            <w:pPr>
              <w:rPr>
                <w:sz w:val="28"/>
                <w:szCs w:val="28"/>
              </w:rPr>
            </w:pPr>
          </w:p>
        </w:tc>
      </w:tr>
      <w:tr w:rsidR="00CF0F4A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4A" w:rsidRPr="00B863B5" w:rsidRDefault="00CF0F4A" w:rsidP="00CF0F4A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4A" w:rsidRPr="00B863B5" w:rsidRDefault="00CF0F4A" w:rsidP="00CF0F4A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S.C. Laminoru</w:t>
            </w:r>
            <w:r>
              <w:rPr>
                <w:sz w:val="28"/>
                <w:szCs w:val="28"/>
              </w:rPr>
              <w:t>l</w:t>
            </w:r>
            <w:r w:rsidRPr="00B863B5">
              <w:rPr>
                <w:sz w:val="28"/>
                <w:szCs w:val="28"/>
              </w:rPr>
              <w:t xml:space="preserve"> S.A.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A" w:rsidRPr="00F55EE8" w:rsidRDefault="00CF0F4A" w:rsidP="00CF0F4A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49,71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4A" w:rsidRPr="00B863B5" w:rsidRDefault="00CF0F4A" w:rsidP="00CF0F4A">
            <w:pPr>
              <w:rPr>
                <w:sz w:val="28"/>
                <w:szCs w:val="28"/>
              </w:rPr>
            </w:pPr>
          </w:p>
        </w:tc>
      </w:tr>
      <w:tr w:rsidR="00CF0F4A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F4A" w:rsidRPr="00B863B5" w:rsidRDefault="00CF0F4A" w:rsidP="00CF0F4A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F4A" w:rsidRPr="00B863B5" w:rsidRDefault="00CF0F4A" w:rsidP="00CF0F4A">
            <w:pPr>
              <w:rPr>
                <w:sz w:val="28"/>
                <w:szCs w:val="28"/>
              </w:rPr>
            </w:pPr>
            <w:proofErr w:type="spellStart"/>
            <w:r w:rsidRPr="00B863B5">
              <w:rPr>
                <w:sz w:val="28"/>
                <w:szCs w:val="28"/>
              </w:rPr>
              <w:t>Şantierul</w:t>
            </w:r>
            <w:proofErr w:type="spellEnd"/>
            <w:r w:rsidRPr="00B863B5">
              <w:rPr>
                <w:sz w:val="28"/>
                <w:szCs w:val="28"/>
              </w:rPr>
              <w:t xml:space="preserve"> naval VARD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4A" w:rsidRPr="00F55EE8" w:rsidRDefault="00CF0F4A" w:rsidP="00CF0F4A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59,01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F4A" w:rsidRPr="00B863B5" w:rsidRDefault="00CF0F4A" w:rsidP="00CF0F4A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F55EE8">
              <w:rPr>
                <w:b/>
                <w:bCs/>
                <w:sz w:val="28"/>
                <w:szCs w:val="28"/>
              </w:rPr>
              <w:t>Parcaje auto</w:t>
            </w:r>
          </w:p>
        </w:tc>
      </w:tr>
      <w:tr w:rsidR="0024323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3D" w:rsidRPr="00B863B5" w:rsidRDefault="0024323D" w:rsidP="0024323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23D" w:rsidRPr="00B863B5" w:rsidRDefault="0024323D" w:rsidP="0024323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Supermarket XXL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3D" w:rsidRPr="00F55EE8" w:rsidRDefault="0024323D" w:rsidP="0024323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60,74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3D" w:rsidRPr="00B863B5" w:rsidRDefault="0024323D" w:rsidP="0024323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70</w:t>
            </w:r>
          </w:p>
        </w:tc>
      </w:tr>
      <w:tr w:rsidR="0024323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23D" w:rsidRPr="00B863B5" w:rsidRDefault="0024323D" w:rsidP="0024323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3D" w:rsidRPr="00B863B5" w:rsidRDefault="0024323D" w:rsidP="0024323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Supermarket Praktiker/Carrefour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23D" w:rsidRPr="00F55EE8" w:rsidRDefault="0024323D" w:rsidP="0024323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58,73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23D" w:rsidRPr="00B863B5" w:rsidRDefault="0024323D" w:rsidP="0024323D">
            <w:pPr>
              <w:rPr>
                <w:sz w:val="28"/>
                <w:szCs w:val="28"/>
              </w:rPr>
            </w:pPr>
          </w:p>
        </w:tc>
      </w:tr>
      <w:tr w:rsidR="00EF5D40" w:rsidRPr="00B863B5" w:rsidTr="000C4851">
        <w:trPr>
          <w:trHeight w:val="315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D40" w:rsidRPr="00F55EE8" w:rsidRDefault="00EF5D40" w:rsidP="000C4851">
            <w:pPr>
              <w:rPr>
                <w:b/>
                <w:bCs/>
                <w:sz w:val="28"/>
                <w:szCs w:val="28"/>
              </w:rPr>
            </w:pPr>
            <w:r w:rsidRPr="00F55EE8">
              <w:rPr>
                <w:b/>
                <w:bCs/>
                <w:sz w:val="28"/>
                <w:szCs w:val="28"/>
              </w:rPr>
              <w:t xml:space="preserve">Zone </w:t>
            </w:r>
            <w:proofErr w:type="spellStart"/>
            <w:r w:rsidRPr="00F55EE8">
              <w:rPr>
                <w:b/>
                <w:bCs/>
                <w:sz w:val="28"/>
                <w:szCs w:val="28"/>
              </w:rPr>
              <w:t>rezidenţiale</w:t>
            </w:r>
            <w:proofErr w:type="spellEnd"/>
          </w:p>
        </w:tc>
      </w:tr>
      <w:tr w:rsidR="00A542B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2BD" w:rsidRPr="00B863B5" w:rsidRDefault="00A542BD" w:rsidP="00A542B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39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2BD" w:rsidRPr="00B863B5" w:rsidRDefault="00A542BD" w:rsidP="00A542B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Teatrul Maria Filotti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BD" w:rsidRPr="00F55EE8" w:rsidRDefault="00A542BD" w:rsidP="00A542B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54,33</w:t>
            </w:r>
          </w:p>
        </w:tc>
        <w:tc>
          <w:tcPr>
            <w:tcW w:w="2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2BD" w:rsidRPr="00B863B5" w:rsidRDefault="00A542BD" w:rsidP="00A542B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50</w:t>
            </w:r>
          </w:p>
        </w:tc>
      </w:tr>
      <w:tr w:rsidR="00A542BD" w:rsidRPr="00B863B5" w:rsidTr="006206B7">
        <w:trPr>
          <w:trHeight w:val="28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2BD" w:rsidRPr="00B863B5" w:rsidRDefault="00A542BD" w:rsidP="00A542B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2BD" w:rsidRPr="00B863B5" w:rsidRDefault="00A542BD" w:rsidP="00C368B0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Simion </w:t>
            </w:r>
            <w:proofErr w:type="spellStart"/>
            <w:r w:rsidRPr="00B863B5">
              <w:rPr>
                <w:sz w:val="28"/>
                <w:szCs w:val="28"/>
              </w:rPr>
              <w:t>Barnutiu</w:t>
            </w:r>
            <w:proofErr w:type="spellEnd"/>
            <w:r w:rsidRPr="00B863B5">
              <w:rPr>
                <w:sz w:val="28"/>
                <w:szCs w:val="28"/>
              </w:rPr>
              <w:t xml:space="preserve"> (Penny XXL)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BD" w:rsidRPr="00F55EE8" w:rsidRDefault="00A542BD" w:rsidP="00A542B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60,27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BD" w:rsidRPr="00B863B5" w:rsidRDefault="00A542BD" w:rsidP="00A542BD">
            <w:pPr>
              <w:rPr>
                <w:sz w:val="28"/>
                <w:szCs w:val="28"/>
              </w:rPr>
            </w:pPr>
          </w:p>
        </w:tc>
      </w:tr>
      <w:tr w:rsidR="00A542B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2BD" w:rsidRPr="00B863B5" w:rsidRDefault="00A542BD" w:rsidP="00A542B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2BD" w:rsidRPr="00B863B5" w:rsidRDefault="00A542BD" w:rsidP="00A542B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 xml:space="preserve">Cartier Hipodrom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BD" w:rsidRPr="00F55EE8" w:rsidRDefault="00A542BD" w:rsidP="00A542B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55,20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BD" w:rsidRPr="00B863B5" w:rsidRDefault="00A542BD" w:rsidP="00A542BD">
            <w:pPr>
              <w:rPr>
                <w:sz w:val="28"/>
                <w:szCs w:val="28"/>
              </w:rPr>
            </w:pPr>
          </w:p>
        </w:tc>
      </w:tr>
      <w:tr w:rsidR="00A542BD" w:rsidRPr="00B863B5" w:rsidTr="006206B7">
        <w:trPr>
          <w:trHeight w:val="315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2BD" w:rsidRPr="00B863B5" w:rsidRDefault="00A542BD" w:rsidP="00A542BD">
            <w:pPr>
              <w:jc w:val="center"/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42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42BD" w:rsidRPr="00B863B5" w:rsidRDefault="00A542BD" w:rsidP="00A542BD">
            <w:pPr>
              <w:rPr>
                <w:sz w:val="28"/>
                <w:szCs w:val="28"/>
              </w:rPr>
            </w:pPr>
            <w:r w:rsidRPr="00B863B5">
              <w:rPr>
                <w:sz w:val="28"/>
                <w:szCs w:val="28"/>
              </w:rPr>
              <w:t>Faleza Dunării (</w:t>
            </w:r>
            <w:proofErr w:type="spellStart"/>
            <w:r w:rsidRPr="00B863B5">
              <w:rPr>
                <w:sz w:val="28"/>
                <w:szCs w:val="28"/>
              </w:rPr>
              <w:t>Direcţia</w:t>
            </w:r>
            <w:proofErr w:type="spellEnd"/>
            <w:r w:rsidRPr="00B863B5">
              <w:rPr>
                <w:sz w:val="28"/>
                <w:szCs w:val="28"/>
              </w:rPr>
              <w:t xml:space="preserve"> de </w:t>
            </w:r>
            <w:proofErr w:type="spellStart"/>
            <w:r w:rsidRPr="00B863B5">
              <w:rPr>
                <w:sz w:val="28"/>
                <w:szCs w:val="28"/>
              </w:rPr>
              <w:t>Finanţe</w:t>
            </w:r>
            <w:proofErr w:type="spellEnd"/>
            <w:r w:rsidRPr="00B863B5">
              <w:rPr>
                <w:sz w:val="28"/>
                <w:szCs w:val="28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42BD" w:rsidRPr="00F55EE8" w:rsidRDefault="00A542BD" w:rsidP="00A542BD">
            <w:pPr>
              <w:jc w:val="right"/>
              <w:rPr>
                <w:sz w:val="28"/>
                <w:szCs w:val="28"/>
              </w:rPr>
            </w:pPr>
            <w:r w:rsidRPr="00F55EE8">
              <w:rPr>
                <w:sz w:val="28"/>
                <w:szCs w:val="28"/>
              </w:rPr>
              <w:t>46,74</w:t>
            </w:r>
          </w:p>
        </w:tc>
        <w:tc>
          <w:tcPr>
            <w:tcW w:w="2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2BD" w:rsidRPr="00B863B5" w:rsidRDefault="00A542BD" w:rsidP="00A542BD">
            <w:pPr>
              <w:rPr>
                <w:sz w:val="28"/>
                <w:szCs w:val="28"/>
              </w:rPr>
            </w:pPr>
          </w:p>
        </w:tc>
      </w:tr>
    </w:tbl>
    <w:p w:rsidR="00EF5D40" w:rsidRPr="00B863B5" w:rsidRDefault="00EF5D40" w:rsidP="00EF5D40">
      <w:pPr>
        <w:rPr>
          <w:sz w:val="28"/>
          <w:szCs w:val="28"/>
        </w:rPr>
      </w:pPr>
    </w:p>
    <w:p w:rsidR="00EF5D40" w:rsidRPr="00B863B5" w:rsidRDefault="00EF5D40" w:rsidP="00EF5D40">
      <w:pPr>
        <w:tabs>
          <w:tab w:val="num" w:pos="0"/>
        </w:tabs>
        <w:jc w:val="both"/>
        <w:rPr>
          <w:sz w:val="28"/>
          <w:szCs w:val="28"/>
        </w:rPr>
      </w:pPr>
      <w:r w:rsidRPr="00B863B5">
        <w:rPr>
          <w:sz w:val="28"/>
          <w:szCs w:val="28"/>
        </w:rPr>
        <w:t xml:space="preserve">În urma măsurătorilor efectuate s-au constatat următoarele </w:t>
      </w:r>
      <w:proofErr w:type="spellStart"/>
      <w:r w:rsidRPr="00B863B5">
        <w:rPr>
          <w:sz w:val="28"/>
          <w:szCs w:val="28"/>
        </w:rPr>
        <w:t>depăşiri</w:t>
      </w:r>
      <w:proofErr w:type="spellEnd"/>
      <w:r w:rsidRPr="00B863B5">
        <w:rPr>
          <w:sz w:val="28"/>
          <w:szCs w:val="28"/>
        </w:rPr>
        <w:t>:</w:t>
      </w:r>
    </w:p>
    <w:p w:rsidR="00A62471" w:rsidRPr="00F55EE8" w:rsidRDefault="00A62471" w:rsidP="00A62471">
      <w:pPr>
        <w:numPr>
          <w:ilvl w:val="0"/>
          <w:numId w:val="8"/>
        </w:numPr>
        <w:tabs>
          <w:tab w:val="num" w:pos="0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eastAsia="ro-RO"/>
        </w:rPr>
      </w:pPr>
      <w:r w:rsidRPr="00F55EE8">
        <w:rPr>
          <w:rFonts w:eastAsia="Calibri"/>
          <w:sz w:val="28"/>
          <w:szCs w:val="28"/>
          <w:lang w:eastAsia="ro-RO"/>
        </w:rPr>
        <w:t xml:space="preserve">Pe străzile de categorie tehnică III, limita admisă de 65 dB a fost depășită cu 3,7% în punctul </w:t>
      </w:r>
      <w:proofErr w:type="spellStart"/>
      <w:r w:rsidRPr="00F55EE8">
        <w:rPr>
          <w:sz w:val="28"/>
          <w:szCs w:val="28"/>
        </w:rPr>
        <w:t>Chişinău</w:t>
      </w:r>
      <w:proofErr w:type="spellEnd"/>
      <w:r w:rsidRPr="00F55EE8">
        <w:rPr>
          <w:sz w:val="28"/>
          <w:szCs w:val="28"/>
        </w:rPr>
        <w:t>/Grigore Alexandrescu</w:t>
      </w:r>
      <w:r w:rsidRPr="00F55EE8">
        <w:rPr>
          <w:rFonts w:eastAsia="Calibri"/>
          <w:sz w:val="28"/>
          <w:szCs w:val="28"/>
          <w:lang w:eastAsia="ro-RO"/>
        </w:rPr>
        <w:t xml:space="preserve">, datorită traficului rutier intens;  </w:t>
      </w:r>
    </w:p>
    <w:p w:rsidR="00A62471" w:rsidRPr="00F55EE8" w:rsidRDefault="00A62471" w:rsidP="00A62471">
      <w:pPr>
        <w:numPr>
          <w:ilvl w:val="0"/>
          <w:numId w:val="8"/>
        </w:numPr>
        <w:tabs>
          <w:tab w:val="num" w:pos="0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eastAsia="ro-RO"/>
        </w:rPr>
      </w:pPr>
      <w:r w:rsidRPr="00F55EE8">
        <w:rPr>
          <w:rFonts w:eastAsia="Calibri"/>
          <w:sz w:val="28"/>
          <w:szCs w:val="28"/>
          <w:lang w:eastAsia="ro-RO"/>
        </w:rPr>
        <w:t xml:space="preserve">Pe străzile de categorie tehnică II, limita admisă de 70 dB a fost depășită cu 1,7% în punctul </w:t>
      </w:r>
      <w:r w:rsidRPr="00F55EE8">
        <w:rPr>
          <w:sz w:val="28"/>
          <w:szCs w:val="28"/>
        </w:rPr>
        <w:t>Centură - IDMS</w:t>
      </w:r>
      <w:r w:rsidRPr="00F55EE8">
        <w:rPr>
          <w:rFonts w:eastAsia="Calibri"/>
          <w:sz w:val="28"/>
          <w:szCs w:val="28"/>
          <w:lang w:eastAsia="ro-RO"/>
        </w:rPr>
        <w:t xml:space="preserve">, datorită traficului rutier intens; </w:t>
      </w:r>
    </w:p>
    <w:p w:rsidR="00A62471" w:rsidRPr="00F55EE8" w:rsidRDefault="00A62471" w:rsidP="00A62471">
      <w:pPr>
        <w:numPr>
          <w:ilvl w:val="0"/>
          <w:numId w:val="8"/>
        </w:numPr>
        <w:tabs>
          <w:tab w:val="num" w:pos="0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F55EE8">
        <w:rPr>
          <w:rFonts w:eastAsia="Calibri"/>
          <w:sz w:val="28"/>
          <w:szCs w:val="28"/>
          <w:lang w:eastAsia="ro-RO"/>
        </w:rPr>
        <w:t xml:space="preserve">La limita exterioară a parcurilor, zonelor de recreere, tratament medical </w:t>
      </w:r>
      <w:proofErr w:type="spellStart"/>
      <w:r w:rsidRPr="00F55EE8">
        <w:rPr>
          <w:rFonts w:eastAsia="Calibri"/>
          <w:sz w:val="28"/>
          <w:szCs w:val="28"/>
          <w:lang w:eastAsia="ro-RO"/>
        </w:rPr>
        <w:t>şi</w:t>
      </w:r>
      <w:proofErr w:type="spellEnd"/>
      <w:r w:rsidRPr="00F55EE8">
        <w:rPr>
          <w:rFonts w:eastAsia="Calibri"/>
          <w:sz w:val="28"/>
          <w:szCs w:val="28"/>
          <w:lang w:eastAsia="ro-RO"/>
        </w:rPr>
        <w:t xml:space="preserve"> balneoclimateric, nivelul de zgomot echivalent </w:t>
      </w:r>
      <w:proofErr w:type="spellStart"/>
      <w:r w:rsidRPr="00F55EE8">
        <w:rPr>
          <w:rFonts w:eastAsia="Calibri"/>
          <w:sz w:val="28"/>
          <w:szCs w:val="28"/>
          <w:lang w:eastAsia="ro-RO"/>
        </w:rPr>
        <w:t>depăşeşte</w:t>
      </w:r>
      <w:proofErr w:type="spellEnd"/>
      <w:r w:rsidRPr="00F55EE8">
        <w:rPr>
          <w:rFonts w:eastAsia="Calibri"/>
          <w:sz w:val="28"/>
          <w:szCs w:val="28"/>
          <w:lang w:eastAsia="ro-RO"/>
        </w:rPr>
        <w:t xml:space="preserve"> limita admisă de 45 dB în 4 din cele 5 puncte expertizate. Cea mai mare valoare a nivelului de zgomot echivalent </w:t>
      </w:r>
      <w:proofErr w:type="spellStart"/>
      <w:r w:rsidRPr="00F55EE8">
        <w:rPr>
          <w:rFonts w:eastAsia="Calibri"/>
          <w:sz w:val="28"/>
          <w:szCs w:val="28"/>
          <w:lang w:eastAsia="ro-RO"/>
        </w:rPr>
        <w:t>depăşeşte</w:t>
      </w:r>
      <w:proofErr w:type="spellEnd"/>
      <w:r w:rsidRPr="00F55EE8">
        <w:rPr>
          <w:rFonts w:eastAsia="Calibri"/>
          <w:sz w:val="28"/>
          <w:szCs w:val="28"/>
          <w:lang w:eastAsia="ro-RO"/>
        </w:rPr>
        <w:t xml:space="preserve"> limita maximă admisă cu aproximativ 41,3% în punctul „Spitalul Sf. Spiridon”. </w:t>
      </w:r>
      <w:proofErr w:type="spellStart"/>
      <w:r w:rsidRPr="00F55EE8">
        <w:rPr>
          <w:rFonts w:eastAsia="Calibri"/>
          <w:sz w:val="28"/>
          <w:szCs w:val="28"/>
          <w:lang w:eastAsia="ro-RO"/>
        </w:rPr>
        <w:t>Depăşirea</w:t>
      </w:r>
      <w:proofErr w:type="spellEnd"/>
      <w:r w:rsidRPr="00F55EE8">
        <w:rPr>
          <w:rFonts w:eastAsia="Calibri"/>
          <w:sz w:val="28"/>
          <w:szCs w:val="28"/>
          <w:lang w:eastAsia="ro-RO"/>
        </w:rPr>
        <w:t xml:space="preserve"> se datorează traficului rutier intens existent în zonă.</w:t>
      </w:r>
    </w:p>
    <w:p w:rsidR="00A62471" w:rsidRPr="00F55EE8" w:rsidRDefault="00A62471" w:rsidP="00A62471">
      <w:pPr>
        <w:numPr>
          <w:ilvl w:val="0"/>
          <w:numId w:val="8"/>
        </w:numPr>
        <w:tabs>
          <w:tab w:val="num" w:pos="0"/>
        </w:tabs>
        <w:spacing w:after="200" w:line="276" w:lineRule="auto"/>
        <w:ind w:left="0"/>
        <w:contextualSpacing/>
        <w:jc w:val="both"/>
        <w:rPr>
          <w:rFonts w:eastAsia="Calibri"/>
        </w:rPr>
      </w:pPr>
      <w:r w:rsidRPr="00F55EE8">
        <w:rPr>
          <w:rFonts w:eastAsia="Calibri"/>
          <w:sz w:val="28"/>
          <w:szCs w:val="28"/>
        </w:rPr>
        <w:t xml:space="preserve">În zonele </w:t>
      </w:r>
      <w:proofErr w:type="spellStart"/>
      <w:r w:rsidRPr="00F55EE8">
        <w:rPr>
          <w:rFonts w:eastAsia="Calibri"/>
          <w:sz w:val="28"/>
          <w:szCs w:val="28"/>
        </w:rPr>
        <w:t>rezidenţiale</w:t>
      </w:r>
      <w:proofErr w:type="spellEnd"/>
      <w:r w:rsidRPr="00F55EE8">
        <w:rPr>
          <w:rFonts w:eastAsia="Calibri"/>
          <w:sz w:val="28"/>
          <w:szCs w:val="28"/>
        </w:rPr>
        <w:t xml:space="preserve">, aflate în vecinătatea unor străzi intens circulate sau în apropierea unor </w:t>
      </w:r>
      <w:proofErr w:type="spellStart"/>
      <w:r w:rsidRPr="00F55EE8">
        <w:rPr>
          <w:rFonts w:eastAsia="Calibri"/>
          <w:sz w:val="28"/>
          <w:szCs w:val="28"/>
        </w:rPr>
        <w:t>pieţe</w:t>
      </w:r>
      <w:proofErr w:type="spellEnd"/>
      <w:r w:rsidRPr="00F55EE8">
        <w:rPr>
          <w:rFonts w:eastAsia="Calibri"/>
          <w:sz w:val="28"/>
          <w:szCs w:val="28"/>
        </w:rPr>
        <w:t xml:space="preserve"> </w:t>
      </w:r>
      <w:proofErr w:type="spellStart"/>
      <w:r w:rsidRPr="00F55EE8">
        <w:rPr>
          <w:rFonts w:eastAsia="Calibri"/>
          <w:sz w:val="28"/>
          <w:szCs w:val="28"/>
        </w:rPr>
        <w:t>şi</w:t>
      </w:r>
      <w:proofErr w:type="spellEnd"/>
      <w:r w:rsidRPr="00F55EE8">
        <w:rPr>
          <w:rFonts w:eastAsia="Calibri"/>
          <w:sz w:val="28"/>
          <w:szCs w:val="28"/>
        </w:rPr>
        <w:t xml:space="preserve"> supermarketuri, s-au înregistrat </w:t>
      </w:r>
      <w:proofErr w:type="spellStart"/>
      <w:r w:rsidRPr="00F55EE8">
        <w:rPr>
          <w:rFonts w:eastAsia="Calibri"/>
          <w:sz w:val="28"/>
          <w:szCs w:val="28"/>
        </w:rPr>
        <w:t>depăşiri</w:t>
      </w:r>
      <w:proofErr w:type="spellEnd"/>
      <w:r w:rsidRPr="00F55EE8">
        <w:rPr>
          <w:rFonts w:eastAsia="Calibri"/>
          <w:sz w:val="28"/>
          <w:szCs w:val="28"/>
        </w:rPr>
        <w:t xml:space="preserve"> ale limitei admise de 50 dB, în 3 din  cele 4 puncte expertizate. Valoarea maximă a fost înregistrată în punctul </w:t>
      </w:r>
      <w:r w:rsidRPr="00F55EE8">
        <w:rPr>
          <w:rFonts w:eastAsia="Calibri"/>
          <w:sz w:val="28"/>
          <w:szCs w:val="28"/>
          <w:lang w:eastAsia="ro-RO"/>
        </w:rPr>
        <w:t>„</w:t>
      </w:r>
      <w:r w:rsidRPr="00F55EE8">
        <w:rPr>
          <w:sz w:val="28"/>
          <w:szCs w:val="28"/>
        </w:rPr>
        <w:t xml:space="preserve">Simion </w:t>
      </w:r>
      <w:proofErr w:type="spellStart"/>
      <w:r w:rsidRPr="00F55EE8">
        <w:rPr>
          <w:sz w:val="28"/>
          <w:szCs w:val="28"/>
        </w:rPr>
        <w:t>Bărnuţiu</w:t>
      </w:r>
      <w:proofErr w:type="spellEnd"/>
      <w:r w:rsidRPr="00F55EE8">
        <w:rPr>
          <w:sz w:val="28"/>
          <w:szCs w:val="28"/>
        </w:rPr>
        <w:t xml:space="preserve"> (Penny XXL)”</w:t>
      </w:r>
      <w:r w:rsidRPr="00F55EE8">
        <w:rPr>
          <w:rFonts w:eastAsia="Calibri"/>
          <w:sz w:val="28"/>
          <w:szCs w:val="28"/>
        </w:rPr>
        <w:t xml:space="preserve"> punct în care limita maximă admisă a fost </w:t>
      </w:r>
      <w:proofErr w:type="spellStart"/>
      <w:r w:rsidRPr="00F55EE8">
        <w:rPr>
          <w:rFonts w:eastAsia="Calibri"/>
          <w:sz w:val="28"/>
          <w:szCs w:val="28"/>
        </w:rPr>
        <w:t>depăşită</w:t>
      </w:r>
      <w:proofErr w:type="spellEnd"/>
      <w:r w:rsidRPr="00F55EE8">
        <w:rPr>
          <w:rFonts w:eastAsia="Calibri"/>
          <w:sz w:val="28"/>
          <w:szCs w:val="28"/>
        </w:rPr>
        <w:t xml:space="preserve"> cu 20,5 %.</w:t>
      </w:r>
      <w:r w:rsidRPr="00F55EE8">
        <w:rPr>
          <w:rFonts w:eastAsia="Calibri"/>
          <w:sz w:val="28"/>
          <w:szCs w:val="28"/>
          <w:lang w:eastAsia="ro-RO"/>
        </w:rPr>
        <w:t xml:space="preserve"> </w:t>
      </w:r>
      <w:proofErr w:type="spellStart"/>
      <w:r w:rsidRPr="00F55EE8">
        <w:rPr>
          <w:rFonts w:eastAsia="Calibri"/>
          <w:sz w:val="28"/>
          <w:szCs w:val="28"/>
          <w:lang w:eastAsia="ro-RO"/>
        </w:rPr>
        <w:t>Depăşirea</w:t>
      </w:r>
      <w:proofErr w:type="spellEnd"/>
      <w:r w:rsidRPr="00F55EE8">
        <w:rPr>
          <w:rFonts w:eastAsia="Calibri"/>
          <w:sz w:val="28"/>
          <w:szCs w:val="28"/>
          <w:lang w:eastAsia="ro-RO"/>
        </w:rPr>
        <w:t xml:space="preserve"> se datorează traficului rutier aferent străzii Simion </w:t>
      </w:r>
      <w:proofErr w:type="spellStart"/>
      <w:r w:rsidRPr="00F55EE8">
        <w:rPr>
          <w:rFonts w:eastAsia="Calibri"/>
          <w:sz w:val="28"/>
          <w:szCs w:val="28"/>
          <w:lang w:eastAsia="ro-RO"/>
        </w:rPr>
        <w:t>Bărnuţiu</w:t>
      </w:r>
      <w:proofErr w:type="spellEnd"/>
      <w:r w:rsidRPr="00F55EE8">
        <w:rPr>
          <w:rFonts w:eastAsia="Calibri"/>
          <w:lang w:eastAsia="ro-RO"/>
        </w:rPr>
        <w:t>.</w:t>
      </w:r>
    </w:p>
    <w:p w:rsidR="002E24CB" w:rsidRDefault="002E24CB" w:rsidP="003C1B9A">
      <w:pPr>
        <w:jc w:val="center"/>
        <w:rPr>
          <w:b/>
          <w:sz w:val="28"/>
          <w:szCs w:val="28"/>
        </w:rPr>
      </w:pPr>
    </w:p>
    <w:p w:rsidR="002E24CB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642BB8" w:rsidRPr="00471286" w:rsidRDefault="000D3193" w:rsidP="002E24CB">
      <w:pPr>
        <w:pStyle w:val="Titlu1"/>
        <w:rPr>
          <w:b w:val="0"/>
          <w:sz w:val="28"/>
          <w:szCs w:val="28"/>
          <w:u w:val="single"/>
        </w:rPr>
      </w:pPr>
      <w:r w:rsidRPr="00471286">
        <w:rPr>
          <w:sz w:val="28"/>
          <w:szCs w:val="28"/>
        </w:rPr>
        <w:t>PROTECŢIA NATURII ŞI ARII PROTEJATE</w:t>
      </w:r>
    </w:p>
    <w:p w:rsidR="00D00030" w:rsidRPr="0019739B" w:rsidRDefault="00D00030" w:rsidP="00D00030">
      <w:pPr>
        <w:jc w:val="both"/>
        <w:rPr>
          <w:sz w:val="28"/>
          <w:szCs w:val="28"/>
        </w:rPr>
      </w:pPr>
    </w:p>
    <w:p w:rsidR="007F159D" w:rsidRDefault="007F159D" w:rsidP="007F159D">
      <w:pPr>
        <w:jc w:val="both"/>
        <w:rPr>
          <w:b/>
          <w:sz w:val="28"/>
          <w:szCs w:val="28"/>
          <w:u w:val="single"/>
        </w:rPr>
      </w:pPr>
      <w:r w:rsidRPr="000C07CA">
        <w:rPr>
          <w:b/>
          <w:sz w:val="28"/>
          <w:szCs w:val="28"/>
          <w:u w:val="single"/>
        </w:rPr>
        <w:t>DOMENIUL BIODIVERSITATE</w:t>
      </w:r>
    </w:p>
    <w:p w:rsidR="00E75C39" w:rsidRPr="000C07CA" w:rsidRDefault="00E75C39" w:rsidP="007F159D">
      <w:pPr>
        <w:jc w:val="both"/>
        <w:rPr>
          <w:b/>
          <w:sz w:val="28"/>
          <w:szCs w:val="28"/>
          <w:u w:val="single"/>
        </w:rPr>
      </w:pPr>
    </w:p>
    <w:p w:rsidR="00FF72B5" w:rsidRPr="00B40B88" w:rsidRDefault="00FF72B5" w:rsidP="00FF72B5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Colaborare cu Serviciul Avize Acorduri </w:t>
      </w:r>
      <w:r w:rsidR="00C5050A" w:rsidRPr="00B40B88">
        <w:rPr>
          <w:sz w:val="28"/>
          <w:szCs w:val="28"/>
        </w:rPr>
        <w:t>Autorizații</w:t>
      </w:r>
      <w:r w:rsidRPr="00B40B88">
        <w:rPr>
          <w:sz w:val="28"/>
          <w:szCs w:val="28"/>
        </w:rPr>
        <w:t xml:space="preserve"> pentru elaborarea actelor de reglementare - s-au analizat 3 </w:t>
      </w:r>
      <w:r w:rsidR="00C5050A" w:rsidRPr="00B40B88">
        <w:rPr>
          <w:sz w:val="28"/>
          <w:szCs w:val="28"/>
        </w:rPr>
        <w:t>documentații</w:t>
      </w:r>
      <w:r w:rsidRPr="00B40B88">
        <w:rPr>
          <w:sz w:val="28"/>
          <w:szCs w:val="28"/>
        </w:rPr>
        <w:t xml:space="preserve"> pentru emitere acte de reglementare, pentru care:</w:t>
      </w:r>
    </w:p>
    <w:p w:rsidR="00FF72B5" w:rsidRPr="00B40B88" w:rsidRDefault="00FF72B5" w:rsidP="00FF72B5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s-au  făcut </w:t>
      </w:r>
      <w:r w:rsidR="00C5050A" w:rsidRPr="00B40B88">
        <w:rPr>
          <w:sz w:val="28"/>
          <w:szCs w:val="28"/>
        </w:rPr>
        <w:t>observații</w:t>
      </w:r>
      <w:r w:rsidRPr="00B40B88">
        <w:rPr>
          <w:sz w:val="28"/>
          <w:szCs w:val="28"/>
        </w:rPr>
        <w:t xml:space="preserve"> în cadrul  </w:t>
      </w:r>
      <w:r w:rsidR="00C5050A" w:rsidRPr="00B40B88">
        <w:rPr>
          <w:sz w:val="28"/>
          <w:szCs w:val="28"/>
        </w:rPr>
        <w:t>ședințelor</w:t>
      </w:r>
      <w:r w:rsidRPr="00B40B88">
        <w:rPr>
          <w:sz w:val="28"/>
          <w:szCs w:val="28"/>
        </w:rPr>
        <w:t xml:space="preserve"> CAT </w:t>
      </w:r>
    </w:p>
    <w:p w:rsidR="00FF72B5" w:rsidRPr="00B40B88" w:rsidRDefault="00FF72B5" w:rsidP="00FF72B5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s-au emis  3 puncte de vedere pentru:  </w:t>
      </w:r>
    </w:p>
    <w:p w:rsidR="00FF72B5" w:rsidRPr="00B40B88" w:rsidRDefault="00FF72B5" w:rsidP="00FF72B5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inițierea unui plan pentru lotizare pentru construire locuințe individuale în sat Albina, </w:t>
      </w:r>
      <w:proofErr w:type="spellStart"/>
      <w:r w:rsidRPr="00B40B88">
        <w:rPr>
          <w:sz w:val="28"/>
          <w:szCs w:val="28"/>
        </w:rPr>
        <w:t>com.Tichilești</w:t>
      </w:r>
      <w:proofErr w:type="spellEnd"/>
      <w:r w:rsidRPr="00B40B88">
        <w:rPr>
          <w:sz w:val="28"/>
          <w:szCs w:val="28"/>
        </w:rPr>
        <w:t xml:space="preserve">, al cărui amplasament este situat în situl de importanță comunitară ROSCI0307 Lacul Sărat – Brăila </w:t>
      </w:r>
    </w:p>
    <w:p w:rsidR="00FF72B5" w:rsidRPr="00B40B88" w:rsidRDefault="00FF72B5" w:rsidP="00FF72B5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B40B88">
        <w:rPr>
          <w:sz w:val="28"/>
          <w:szCs w:val="28"/>
        </w:rPr>
        <w:t>emiterea acordului de mediu pentru:</w:t>
      </w:r>
    </w:p>
    <w:p w:rsidR="00FF72B5" w:rsidRPr="00B40B88" w:rsidRDefault="00FF72B5" w:rsidP="00FF72B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B88">
        <w:rPr>
          <w:sz w:val="28"/>
          <w:szCs w:val="28"/>
        </w:rPr>
        <w:lastRenderedPageBreak/>
        <w:t>un proiect pentru reabilitarea infrastructurii pentru irigații în perimetrul UAT Făurei, amplasament situat parțial în vecinătatea ariilor naturale protejate ROSPA0004 Balta Albă-Amara-Jirlău și ROSCI0005 Balta Albă-Amara-Jirlău-Lacul Sărat Câineni</w:t>
      </w:r>
    </w:p>
    <w:p w:rsidR="00FF72B5" w:rsidRPr="00B40B88" w:rsidRDefault="00FF72B5" w:rsidP="00FF72B5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B88">
        <w:rPr>
          <w:sz w:val="28"/>
          <w:szCs w:val="28"/>
        </w:rPr>
        <w:t>un proiect de modernizare drumuri locale în comuna Frecăței situat în vecinătatea ariilor naturale  protejate ROSPA0040 Dunărea Veche-</w:t>
      </w:r>
      <w:proofErr w:type="spellStart"/>
      <w:r w:rsidRPr="00B40B88">
        <w:rPr>
          <w:sz w:val="28"/>
          <w:szCs w:val="28"/>
        </w:rPr>
        <w:t>Braţul</w:t>
      </w:r>
      <w:proofErr w:type="spellEnd"/>
      <w:r w:rsidRPr="00B40B88">
        <w:rPr>
          <w:sz w:val="28"/>
          <w:szCs w:val="28"/>
        </w:rPr>
        <w:t xml:space="preserve"> Măcin și ROSCI0012 </w:t>
      </w:r>
      <w:proofErr w:type="spellStart"/>
      <w:r w:rsidRPr="00B40B88">
        <w:rPr>
          <w:sz w:val="28"/>
          <w:szCs w:val="28"/>
        </w:rPr>
        <w:t>Braţul</w:t>
      </w:r>
      <w:proofErr w:type="spellEnd"/>
      <w:r w:rsidRPr="00B40B88">
        <w:rPr>
          <w:sz w:val="28"/>
          <w:szCs w:val="28"/>
        </w:rPr>
        <w:t xml:space="preserve"> Măcin</w:t>
      </w:r>
    </w:p>
    <w:p w:rsidR="00FF72B5" w:rsidRPr="00B40B88" w:rsidRDefault="00FF72B5" w:rsidP="00FF72B5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  <w:lang w:val="en-US"/>
        </w:rPr>
      </w:pPr>
      <w:r w:rsidRPr="00B40B88">
        <w:rPr>
          <w:sz w:val="28"/>
          <w:szCs w:val="28"/>
          <w:lang w:val="en-US"/>
        </w:rPr>
        <w:t xml:space="preserve">S-a </w:t>
      </w:r>
      <w:proofErr w:type="spellStart"/>
      <w:r w:rsidRPr="00B40B88">
        <w:rPr>
          <w:sz w:val="28"/>
          <w:szCs w:val="28"/>
          <w:lang w:val="en-US"/>
        </w:rPr>
        <w:t>verificat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împreună</w:t>
      </w:r>
      <w:proofErr w:type="spellEnd"/>
      <w:r w:rsidRPr="00B40B88">
        <w:rPr>
          <w:sz w:val="28"/>
          <w:szCs w:val="28"/>
          <w:lang w:val="en-US"/>
        </w:rPr>
        <w:t xml:space="preserve"> cu CJGNM </w:t>
      </w:r>
      <w:proofErr w:type="spellStart"/>
      <w:r w:rsidRPr="00B40B88">
        <w:rPr>
          <w:sz w:val="28"/>
          <w:szCs w:val="28"/>
          <w:lang w:val="en-US"/>
        </w:rPr>
        <w:t>Brăila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situația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reclamată</w:t>
      </w:r>
      <w:proofErr w:type="spellEnd"/>
      <w:r w:rsidRPr="00B40B88">
        <w:rPr>
          <w:sz w:val="28"/>
          <w:szCs w:val="28"/>
          <w:lang w:val="en-US"/>
        </w:rPr>
        <w:t xml:space="preserve"> de un operator </w:t>
      </w:r>
      <w:proofErr w:type="spellStart"/>
      <w:r w:rsidRPr="00B40B88">
        <w:rPr>
          <w:sz w:val="28"/>
          <w:szCs w:val="28"/>
          <w:lang w:val="en-US"/>
        </w:rPr>
        <w:t>autorizat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pentru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acvacultură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în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amenajarea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piscicolă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Batogu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comuna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Cireșu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privind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pierderile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în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producția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piscicolă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datorate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păsărilor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ihtiofage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pentru</w:t>
      </w:r>
      <w:proofErr w:type="spellEnd"/>
      <w:r w:rsidRPr="00B40B88">
        <w:rPr>
          <w:sz w:val="28"/>
          <w:szCs w:val="28"/>
          <w:lang w:val="en-US"/>
        </w:rPr>
        <w:t xml:space="preserve"> care a </w:t>
      </w:r>
      <w:proofErr w:type="spellStart"/>
      <w:r w:rsidRPr="00B40B88">
        <w:rPr>
          <w:sz w:val="28"/>
          <w:szCs w:val="28"/>
          <w:lang w:val="en-US"/>
        </w:rPr>
        <w:t>solicitat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plata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unor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despăgubiri</w:t>
      </w:r>
      <w:proofErr w:type="spellEnd"/>
      <w:r w:rsidRPr="00B40B88">
        <w:rPr>
          <w:sz w:val="28"/>
          <w:szCs w:val="28"/>
          <w:lang w:val="en-US"/>
        </w:rPr>
        <w:t xml:space="preserve">. </w:t>
      </w:r>
    </w:p>
    <w:p w:rsidR="00FF72B5" w:rsidRPr="00B40B88" w:rsidRDefault="00FF72B5" w:rsidP="00FF72B5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  <w:lang w:val="en-US"/>
        </w:rPr>
      </w:pPr>
      <w:proofErr w:type="gramStart"/>
      <w:r w:rsidRPr="00B40B88">
        <w:rPr>
          <w:sz w:val="28"/>
          <w:szCs w:val="28"/>
          <w:lang w:val="en-US"/>
        </w:rPr>
        <w:t xml:space="preserve">S-au </w:t>
      </w:r>
      <w:proofErr w:type="spellStart"/>
      <w:r w:rsidRPr="00B40B88">
        <w:rPr>
          <w:sz w:val="28"/>
          <w:szCs w:val="28"/>
          <w:lang w:val="en-US"/>
        </w:rPr>
        <w:t>emis</w:t>
      </w:r>
      <w:proofErr w:type="spellEnd"/>
      <w:r w:rsidRPr="00B40B88">
        <w:rPr>
          <w:sz w:val="28"/>
          <w:szCs w:val="28"/>
          <w:lang w:val="en-US"/>
        </w:rPr>
        <w:t xml:space="preserve"> 74 </w:t>
      </w:r>
      <w:proofErr w:type="spellStart"/>
      <w:r w:rsidRPr="00B40B88">
        <w:rPr>
          <w:sz w:val="28"/>
          <w:szCs w:val="28"/>
          <w:lang w:val="en-US"/>
        </w:rPr>
        <w:t>autorizaţii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în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baza</w:t>
      </w:r>
      <w:proofErr w:type="spellEnd"/>
      <w:r w:rsidRPr="00B40B88">
        <w:rPr>
          <w:sz w:val="28"/>
          <w:szCs w:val="28"/>
          <w:lang w:val="en-US"/>
        </w:rPr>
        <w:t xml:space="preserve"> Ord. MMDD nr.410/2008 </w:t>
      </w:r>
      <w:proofErr w:type="spellStart"/>
      <w:r w:rsidRPr="00B40B88">
        <w:rPr>
          <w:i/>
          <w:sz w:val="28"/>
          <w:szCs w:val="28"/>
          <w:lang w:val="en-US"/>
        </w:rPr>
        <w:t>pentru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aprobarea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Procedurii</w:t>
      </w:r>
      <w:proofErr w:type="spellEnd"/>
      <w:r w:rsidRPr="00B40B88">
        <w:rPr>
          <w:i/>
          <w:sz w:val="28"/>
          <w:szCs w:val="28"/>
          <w:lang w:val="en-US"/>
        </w:rPr>
        <w:t xml:space="preserve"> de </w:t>
      </w:r>
      <w:proofErr w:type="spellStart"/>
      <w:r w:rsidRPr="00B40B88">
        <w:rPr>
          <w:i/>
          <w:sz w:val="28"/>
          <w:szCs w:val="28"/>
          <w:lang w:val="en-US"/>
        </w:rPr>
        <w:t>autorizare</w:t>
      </w:r>
      <w:proofErr w:type="spellEnd"/>
      <w:r w:rsidRPr="00B40B88">
        <w:rPr>
          <w:i/>
          <w:sz w:val="28"/>
          <w:szCs w:val="28"/>
          <w:lang w:val="en-US"/>
        </w:rPr>
        <w:t xml:space="preserve"> a </w:t>
      </w:r>
      <w:proofErr w:type="spellStart"/>
      <w:r w:rsidRPr="00B40B88">
        <w:rPr>
          <w:i/>
          <w:sz w:val="28"/>
          <w:szCs w:val="28"/>
          <w:lang w:val="en-US"/>
        </w:rPr>
        <w:t>activităţilor</w:t>
      </w:r>
      <w:proofErr w:type="spellEnd"/>
      <w:r w:rsidRPr="00B40B88">
        <w:rPr>
          <w:i/>
          <w:sz w:val="28"/>
          <w:szCs w:val="28"/>
          <w:lang w:val="en-US"/>
        </w:rPr>
        <w:t xml:space="preserve"> de </w:t>
      </w:r>
      <w:proofErr w:type="spellStart"/>
      <w:r w:rsidRPr="00B40B88">
        <w:rPr>
          <w:i/>
          <w:sz w:val="28"/>
          <w:szCs w:val="28"/>
          <w:lang w:val="en-US"/>
        </w:rPr>
        <w:t>recoltare</w:t>
      </w:r>
      <w:proofErr w:type="spellEnd"/>
      <w:r w:rsidRPr="00B40B88">
        <w:rPr>
          <w:i/>
          <w:sz w:val="28"/>
          <w:szCs w:val="28"/>
          <w:lang w:val="en-US"/>
        </w:rPr>
        <w:t xml:space="preserve">, </w:t>
      </w:r>
      <w:proofErr w:type="spellStart"/>
      <w:r w:rsidRPr="00B40B88">
        <w:rPr>
          <w:i/>
          <w:sz w:val="28"/>
          <w:szCs w:val="28"/>
          <w:lang w:val="en-US"/>
        </w:rPr>
        <w:t>capturare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şi</w:t>
      </w:r>
      <w:proofErr w:type="spellEnd"/>
      <w:r w:rsidRPr="00B40B88">
        <w:rPr>
          <w:i/>
          <w:sz w:val="28"/>
          <w:szCs w:val="28"/>
          <w:lang w:val="en-US"/>
        </w:rPr>
        <w:t>/</w:t>
      </w:r>
      <w:proofErr w:type="spellStart"/>
      <w:r w:rsidRPr="00B40B88">
        <w:rPr>
          <w:i/>
          <w:sz w:val="28"/>
          <w:szCs w:val="28"/>
          <w:lang w:val="en-US"/>
        </w:rPr>
        <w:t>sau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achiziţie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şi</w:t>
      </w:r>
      <w:proofErr w:type="spellEnd"/>
      <w:r w:rsidRPr="00B40B88">
        <w:rPr>
          <w:i/>
          <w:sz w:val="28"/>
          <w:szCs w:val="28"/>
          <w:lang w:val="en-US"/>
        </w:rPr>
        <w:t>/</w:t>
      </w:r>
      <w:proofErr w:type="spellStart"/>
      <w:r w:rsidRPr="00B40B88">
        <w:rPr>
          <w:i/>
          <w:sz w:val="28"/>
          <w:szCs w:val="28"/>
          <w:lang w:val="en-US"/>
        </w:rPr>
        <w:t>sau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comercializare</w:t>
      </w:r>
      <w:proofErr w:type="spellEnd"/>
      <w:r w:rsidRPr="00B40B88">
        <w:rPr>
          <w:i/>
          <w:sz w:val="28"/>
          <w:szCs w:val="28"/>
          <w:lang w:val="en-US"/>
        </w:rPr>
        <w:t xml:space="preserve">, </w:t>
      </w:r>
      <w:proofErr w:type="spellStart"/>
      <w:r w:rsidRPr="00B40B88">
        <w:rPr>
          <w:i/>
          <w:sz w:val="28"/>
          <w:szCs w:val="28"/>
          <w:lang w:val="en-US"/>
        </w:rPr>
        <w:t>pe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teritoriul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naţional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sau</w:t>
      </w:r>
      <w:proofErr w:type="spellEnd"/>
      <w:r w:rsidRPr="00B40B88">
        <w:rPr>
          <w:i/>
          <w:sz w:val="28"/>
          <w:szCs w:val="28"/>
          <w:lang w:val="en-US"/>
        </w:rPr>
        <w:t xml:space="preserve"> la export, a </w:t>
      </w:r>
      <w:proofErr w:type="spellStart"/>
      <w:r w:rsidRPr="00B40B88">
        <w:rPr>
          <w:i/>
          <w:sz w:val="28"/>
          <w:szCs w:val="28"/>
          <w:lang w:val="en-US"/>
        </w:rPr>
        <w:t>florilor</w:t>
      </w:r>
      <w:proofErr w:type="spellEnd"/>
      <w:r w:rsidRPr="00B40B88">
        <w:rPr>
          <w:i/>
          <w:sz w:val="28"/>
          <w:szCs w:val="28"/>
          <w:lang w:val="en-US"/>
        </w:rPr>
        <w:t xml:space="preserve"> de </w:t>
      </w:r>
      <w:proofErr w:type="spellStart"/>
      <w:r w:rsidRPr="00B40B88">
        <w:rPr>
          <w:i/>
          <w:sz w:val="28"/>
          <w:szCs w:val="28"/>
          <w:lang w:val="en-US"/>
        </w:rPr>
        <w:t>mină</w:t>
      </w:r>
      <w:proofErr w:type="spellEnd"/>
      <w:r w:rsidRPr="00B40B88">
        <w:rPr>
          <w:i/>
          <w:sz w:val="28"/>
          <w:szCs w:val="28"/>
          <w:lang w:val="en-US"/>
        </w:rPr>
        <w:t xml:space="preserve">, a </w:t>
      </w:r>
      <w:proofErr w:type="spellStart"/>
      <w:r w:rsidRPr="00B40B88">
        <w:rPr>
          <w:i/>
          <w:sz w:val="28"/>
          <w:szCs w:val="28"/>
          <w:lang w:val="en-US"/>
        </w:rPr>
        <w:t>fosilelor</w:t>
      </w:r>
      <w:proofErr w:type="spellEnd"/>
      <w:r w:rsidRPr="00B40B88">
        <w:rPr>
          <w:i/>
          <w:sz w:val="28"/>
          <w:szCs w:val="28"/>
          <w:lang w:val="en-US"/>
        </w:rPr>
        <w:t xml:space="preserve"> de </w:t>
      </w:r>
      <w:proofErr w:type="spellStart"/>
      <w:r w:rsidRPr="00B40B88">
        <w:rPr>
          <w:i/>
          <w:sz w:val="28"/>
          <w:szCs w:val="28"/>
          <w:lang w:val="en-US"/>
        </w:rPr>
        <w:t>plante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şi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fosilelor</w:t>
      </w:r>
      <w:proofErr w:type="spellEnd"/>
      <w:r w:rsidRPr="00B40B88">
        <w:rPr>
          <w:i/>
          <w:sz w:val="28"/>
          <w:szCs w:val="28"/>
          <w:lang w:val="en-US"/>
        </w:rPr>
        <w:t xml:space="preserve"> de </w:t>
      </w:r>
      <w:proofErr w:type="spellStart"/>
      <w:r w:rsidRPr="00B40B88">
        <w:rPr>
          <w:i/>
          <w:sz w:val="28"/>
          <w:szCs w:val="28"/>
          <w:lang w:val="en-US"/>
        </w:rPr>
        <w:t>animale</w:t>
      </w:r>
      <w:proofErr w:type="spellEnd"/>
      <w:r w:rsidRPr="00B40B88">
        <w:rPr>
          <w:i/>
          <w:sz w:val="28"/>
          <w:szCs w:val="28"/>
          <w:lang w:val="en-US"/>
        </w:rPr>
        <w:t xml:space="preserve"> vertebrate </w:t>
      </w:r>
      <w:proofErr w:type="spellStart"/>
      <w:r w:rsidRPr="00B40B88">
        <w:rPr>
          <w:i/>
          <w:sz w:val="28"/>
          <w:szCs w:val="28"/>
          <w:lang w:val="en-US"/>
        </w:rPr>
        <w:t>şi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nevertebrate</w:t>
      </w:r>
      <w:proofErr w:type="spellEnd"/>
      <w:r w:rsidRPr="00B40B88">
        <w:rPr>
          <w:i/>
          <w:sz w:val="28"/>
          <w:szCs w:val="28"/>
          <w:lang w:val="en-US"/>
        </w:rPr>
        <w:t xml:space="preserve">, </w:t>
      </w:r>
      <w:proofErr w:type="spellStart"/>
      <w:r w:rsidRPr="00B40B88">
        <w:rPr>
          <w:i/>
          <w:sz w:val="28"/>
          <w:szCs w:val="28"/>
          <w:lang w:val="en-US"/>
        </w:rPr>
        <w:t>precum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şi</w:t>
      </w:r>
      <w:proofErr w:type="spellEnd"/>
      <w:r w:rsidRPr="00B40B88">
        <w:rPr>
          <w:i/>
          <w:sz w:val="28"/>
          <w:szCs w:val="28"/>
          <w:lang w:val="en-US"/>
        </w:rPr>
        <w:t xml:space="preserve"> a </w:t>
      </w:r>
      <w:proofErr w:type="spellStart"/>
      <w:r w:rsidRPr="00B40B88">
        <w:rPr>
          <w:i/>
          <w:sz w:val="28"/>
          <w:szCs w:val="28"/>
          <w:lang w:val="en-US"/>
        </w:rPr>
        <w:t>plantelor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şi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animalelor</w:t>
      </w:r>
      <w:proofErr w:type="spellEnd"/>
      <w:r w:rsidRPr="00B40B88">
        <w:rPr>
          <w:i/>
          <w:sz w:val="28"/>
          <w:szCs w:val="28"/>
          <w:lang w:val="en-US"/>
        </w:rPr>
        <w:t xml:space="preserve"> din flora </w:t>
      </w:r>
      <w:proofErr w:type="spellStart"/>
      <w:r w:rsidRPr="00B40B88">
        <w:rPr>
          <w:i/>
          <w:sz w:val="28"/>
          <w:szCs w:val="28"/>
          <w:lang w:val="en-US"/>
        </w:rPr>
        <w:t>şi</w:t>
      </w:r>
      <w:proofErr w:type="spellEnd"/>
      <w:r w:rsidRPr="00B40B88">
        <w:rPr>
          <w:i/>
          <w:sz w:val="28"/>
          <w:szCs w:val="28"/>
          <w:lang w:val="en-US"/>
        </w:rPr>
        <w:t xml:space="preserve">, </w:t>
      </w:r>
      <w:proofErr w:type="spellStart"/>
      <w:r w:rsidRPr="00B40B88">
        <w:rPr>
          <w:i/>
          <w:sz w:val="28"/>
          <w:szCs w:val="28"/>
          <w:lang w:val="en-US"/>
        </w:rPr>
        <w:t>respectiv</w:t>
      </w:r>
      <w:proofErr w:type="spellEnd"/>
      <w:r w:rsidRPr="00B40B88">
        <w:rPr>
          <w:i/>
          <w:sz w:val="28"/>
          <w:szCs w:val="28"/>
          <w:lang w:val="en-US"/>
        </w:rPr>
        <w:t xml:space="preserve">, fauna </w:t>
      </w:r>
      <w:proofErr w:type="spellStart"/>
      <w:r w:rsidRPr="00B40B88">
        <w:rPr>
          <w:i/>
          <w:sz w:val="28"/>
          <w:szCs w:val="28"/>
          <w:lang w:val="en-US"/>
        </w:rPr>
        <w:t>sălbatice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şi</w:t>
      </w:r>
      <w:proofErr w:type="spellEnd"/>
      <w:r w:rsidRPr="00B40B88">
        <w:rPr>
          <w:i/>
          <w:sz w:val="28"/>
          <w:szCs w:val="28"/>
          <w:lang w:val="en-US"/>
        </w:rPr>
        <w:t xml:space="preserve"> a </w:t>
      </w:r>
      <w:proofErr w:type="spellStart"/>
      <w:r w:rsidRPr="00B40B88">
        <w:rPr>
          <w:i/>
          <w:sz w:val="28"/>
          <w:szCs w:val="28"/>
          <w:lang w:val="en-US"/>
        </w:rPr>
        <w:t>importului</w:t>
      </w:r>
      <w:proofErr w:type="spellEnd"/>
      <w:r w:rsidRPr="00B40B88">
        <w:rPr>
          <w:i/>
          <w:sz w:val="28"/>
          <w:szCs w:val="28"/>
          <w:lang w:val="en-US"/>
        </w:rPr>
        <w:t xml:space="preserve"> </w:t>
      </w:r>
      <w:proofErr w:type="spellStart"/>
      <w:r w:rsidRPr="00B40B88">
        <w:rPr>
          <w:i/>
          <w:sz w:val="28"/>
          <w:szCs w:val="28"/>
          <w:lang w:val="en-US"/>
        </w:rPr>
        <w:t>acestora</w:t>
      </w:r>
      <w:proofErr w:type="spellEnd"/>
      <w:r w:rsidRPr="00B40B88">
        <w:rPr>
          <w:i/>
          <w:sz w:val="28"/>
          <w:szCs w:val="28"/>
          <w:lang w:val="en-US"/>
        </w:rPr>
        <w:t>,</w:t>
      </w:r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pentru</w:t>
      </w:r>
      <w:proofErr w:type="spellEnd"/>
      <w:r w:rsidRPr="00B40B88">
        <w:rPr>
          <w:sz w:val="28"/>
          <w:szCs w:val="28"/>
          <w:lang w:val="en-US"/>
        </w:rPr>
        <w:t xml:space="preserve"> personae </w:t>
      </w:r>
      <w:proofErr w:type="spellStart"/>
      <w:r w:rsidRPr="00B40B88">
        <w:rPr>
          <w:sz w:val="28"/>
          <w:szCs w:val="28"/>
          <w:lang w:val="en-US"/>
        </w:rPr>
        <w:t>fizice</w:t>
      </w:r>
      <w:proofErr w:type="spellEnd"/>
      <w:r w:rsidRPr="00B40B88">
        <w:rPr>
          <w:sz w:val="28"/>
          <w:szCs w:val="28"/>
          <w:lang w:val="en-US"/>
        </w:rPr>
        <w:t xml:space="preserve">, </w:t>
      </w:r>
      <w:proofErr w:type="spellStart"/>
      <w:r w:rsidRPr="00B40B88">
        <w:rPr>
          <w:sz w:val="28"/>
          <w:szCs w:val="28"/>
          <w:lang w:val="en-US"/>
        </w:rPr>
        <w:t>pentru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activitatea</w:t>
      </w:r>
      <w:proofErr w:type="spellEnd"/>
      <w:r w:rsidRPr="00B40B88">
        <w:rPr>
          <w:sz w:val="28"/>
          <w:szCs w:val="28"/>
          <w:lang w:val="en-US"/>
        </w:rPr>
        <w:t xml:space="preserve"> de </w:t>
      </w:r>
      <w:proofErr w:type="spellStart"/>
      <w:r w:rsidRPr="00B40B88">
        <w:rPr>
          <w:sz w:val="28"/>
          <w:szCs w:val="28"/>
          <w:lang w:val="en-US"/>
        </w:rPr>
        <w:t>pescuit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în</w:t>
      </w:r>
      <w:proofErr w:type="spellEnd"/>
      <w:r w:rsidRPr="00B40B88">
        <w:rPr>
          <w:sz w:val="28"/>
          <w:szCs w:val="28"/>
          <w:lang w:val="en-US"/>
        </w:rPr>
        <w:t xml:space="preserve"> fluvial </w:t>
      </w:r>
      <w:proofErr w:type="spellStart"/>
      <w:r w:rsidRPr="00B40B88">
        <w:rPr>
          <w:sz w:val="28"/>
          <w:szCs w:val="28"/>
          <w:lang w:val="en-US"/>
        </w:rPr>
        <w:t>Dunărea</w:t>
      </w:r>
      <w:proofErr w:type="spellEnd"/>
      <w:r w:rsidRPr="00B40B88">
        <w:rPr>
          <w:sz w:val="28"/>
          <w:szCs w:val="28"/>
          <w:lang w:val="en-US"/>
        </w:rPr>
        <w:t>.</w:t>
      </w:r>
      <w:proofErr w:type="gramEnd"/>
      <w:r w:rsidRPr="00B40B88">
        <w:rPr>
          <w:sz w:val="28"/>
          <w:szCs w:val="28"/>
          <w:lang w:val="en-US"/>
        </w:rPr>
        <w:t xml:space="preserve"> </w:t>
      </w:r>
    </w:p>
    <w:p w:rsidR="00FF72B5" w:rsidRPr="00B40B88" w:rsidRDefault="00FF72B5" w:rsidP="00FF72B5">
      <w:pPr>
        <w:numPr>
          <w:ilvl w:val="0"/>
          <w:numId w:val="26"/>
        </w:numPr>
        <w:tabs>
          <w:tab w:val="clear" w:pos="360"/>
          <w:tab w:val="num" w:pos="284"/>
          <w:tab w:val="num" w:pos="993"/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B40B88">
        <w:rPr>
          <w:sz w:val="28"/>
          <w:szCs w:val="28"/>
        </w:rPr>
        <w:t>Fişa</w:t>
      </w:r>
      <w:proofErr w:type="spellEnd"/>
      <w:r w:rsidRPr="00B40B88">
        <w:rPr>
          <w:sz w:val="28"/>
          <w:szCs w:val="28"/>
        </w:rPr>
        <w:t xml:space="preserve"> </w:t>
      </w:r>
      <w:proofErr w:type="spellStart"/>
      <w:r w:rsidRPr="00B40B88">
        <w:rPr>
          <w:sz w:val="28"/>
          <w:szCs w:val="28"/>
        </w:rPr>
        <w:t>judeţului</w:t>
      </w:r>
      <w:proofErr w:type="spellEnd"/>
      <w:r w:rsidRPr="00B40B88">
        <w:rPr>
          <w:sz w:val="28"/>
          <w:szCs w:val="28"/>
        </w:rPr>
        <w:t xml:space="preserve">. </w:t>
      </w:r>
    </w:p>
    <w:p w:rsidR="007F159D" w:rsidRPr="00B40B88" w:rsidRDefault="007F159D" w:rsidP="00E136BB">
      <w:pPr>
        <w:tabs>
          <w:tab w:val="num" w:pos="993"/>
          <w:tab w:val="num" w:pos="1353"/>
        </w:tabs>
        <w:ind w:left="284"/>
        <w:jc w:val="both"/>
        <w:rPr>
          <w:sz w:val="28"/>
          <w:szCs w:val="28"/>
        </w:rPr>
      </w:pPr>
    </w:p>
    <w:p w:rsidR="007F159D" w:rsidRDefault="007F159D" w:rsidP="007F159D">
      <w:pPr>
        <w:jc w:val="both"/>
        <w:rPr>
          <w:b/>
          <w:sz w:val="28"/>
          <w:szCs w:val="28"/>
          <w:u w:val="single"/>
        </w:rPr>
      </w:pPr>
      <w:r w:rsidRPr="00B40B88">
        <w:rPr>
          <w:b/>
          <w:sz w:val="28"/>
          <w:szCs w:val="28"/>
          <w:u w:val="single"/>
        </w:rPr>
        <w:t>DOMENIUL SOL-SUBSOL</w:t>
      </w:r>
    </w:p>
    <w:p w:rsidR="00E75C39" w:rsidRPr="00B40B88" w:rsidRDefault="00E75C39" w:rsidP="007F159D">
      <w:pPr>
        <w:jc w:val="both"/>
        <w:rPr>
          <w:b/>
          <w:sz w:val="28"/>
          <w:szCs w:val="28"/>
          <w:u w:val="single"/>
        </w:rPr>
      </w:pPr>
    </w:p>
    <w:p w:rsidR="002C56FF" w:rsidRPr="00B40B88" w:rsidRDefault="002C56FF" w:rsidP="002C56FF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Pentru implementarea Legii nr. 74/2019 privind gestionarea siturilor </w:t>
      </w:r>
      <w:proofErr w:type="spellStart"/>
      <w:r w:rsidRPr="00B40B88">
        <w:rPr>
          <w:sz w:val="28"/>
          <w:szCs w:val="28"/>
        </w:rPr>
        <w:t>potenţial</w:t>
      </w:r>
      <w:proofErr w:type="spellEnd"/>
      <w:r w:rsidRPr="00B40B88">
        <w:rPr>
          <w:sz w:val="28"/>
          <w:szCs w:val="28"/>
        </w:rPr>
        <w:t xml:space="preserve"> contaminate </w:t>
      </w:r>
      <w:proofErr w:type="spellStart"/>
      <w:r w:rsidRPr="00B40B88">
        <w:rPr>
          <w:sz w:val="28"/>
          <w:szCs w:val="28"/>
        </w:rPr>
        <w:t>şi</w:t>
      </w:r>
      <w:proofErr w:type="spellEnd"/>
      <w:r w:rsidRPr="00B40B88">
        <w:rPr>
          <w:sz w:val="28"/>
          <w:szCs w:val="28"/>
        </w:rPr>
        <w:t xml:space="preserve"> a celor contaminate s-a continuat informarea și solicitarea documentelor prevăzute de lege pentru identificarea siturilor </w:t>
      </w:r>
      <w:r w:rsidR="00493239" w:rsidRPr="00B40B88">
        <w:rPr>
          <w:sz w:val="28"/>
          <w:szCs w:val="28"/>
        </w:rPr>
        <w:t>potențial</w:t>
      </w:r>
      <w:r w:rsidRPr="00B40B88">
        <w:rPr>
          <w:sz w:val="28"/>
          <w:szCs w:val="28"/>
        </w:rPr>
        <w:t xml:space="preserve"> contaminate . </w:t>
      </w:r>
    </w:p>
    <w:p w:rsidR="00F22B08" w:rsidRPr="00B40B88" w:rsidRDefault="002C56FF" w:rsidP="002C56FF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B40B88">
        <w:rPr>
          <w:sz w:val="28"/>
          <w:szCs w:val="28"/>
        </w:rPr>
        <w:t>Fişa</w:t>
      </w:r>
      <w:proofErr w:type="spellEnd"/>
      <w:r w:rsidRPr="00B40B88">
        <w:rPr>
          <w:sz w:val="28"/>
          <w:szCs w:val="28"/>
        </w:rPr>
        <w:t xml:space="preserve"> </w:t>
      </w:r>
      <w:r w:rsidR="00493239" w:rsidRPr="00B40B88">
        <w:rPr>
          <w:sz w:val="28"/>
          <w:szCs w:val="28"/>
        </w:rPr>
        <w:t>județului</w:t>
      </w:r>
      <w:r w:rsidRPr="00B40B88">
        <w:rPr>
          <w:sz w:val="28"/>
          <w:szCs w:val="28"/>
        </w:rPr>
        <w:t>.</w:t>
      </w:r>
    </w:p>
    <w:p w:rsidR="002C56FF" w:rsidRPr="00B40B88" w:rsidRDefault="002C56FF" w:rsidP="00F22B08">
      <w:pPr>
        <w:tabs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 </w:t>
      </w:r>
    </w:p>
    <w:p w:rsidR="001E4940" w:rsidRPr="00B40B88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B40B88">
        <w:rPr>
          <w:rFonts w:ascii="Times New Roman" w:hAnsi="Times New Roman"/>
          <w:b/>
          <w:sz w:val="28"/>
          <w:szCs w:val="28"/>
        </w:rPr>
        <w:t>CAPITOLUL 7</w:t>
      </w:r>
    </w:p>
    <w:p w:rsidR="007F159D" w:rsidRPr="00B40B88" w:rsidRDefault="001E4940" w:rsidP="00FC1F0C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0B88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F16376" w:rsidRDefault="00F16376" w:rsidP="00F16376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Colaborare cu Serviciul Avize Acorduri </w:t>
      </w:r>
      <w:proofErr w:type="spellStart"/>
      <w:r w:rsidRPr="00B40B88">
        <w:rPr>
          <w:sz w:val="28"/>
          <w:szCs w:val="28"/>
        </w:rPr>
        <w:t>Autorizaţii</w:t>
      </w:r>
      <w:proofErr w:type="spellEnd"/>
      <w:r w:rsidRPr="00B40B88">
        <w:rPr>
          <w:sz w:val="28"/>
          <w:szCs w:val="28"/>
        </w:rPr>
        <w:t xml:space="preserve"> pentru elaborarea actelor de reglementare: au fost analizate 12 </w:t>
      </w:r>
      <w:proofErr w:type="spellStart"/>
      <w:r w:rsidRPr="00B40B88">
        <w:rPr>
          <w:sz w:val="28"/>
          <w:szCs w:val="28"/>
        </w:rPr>
        <w:t>documentaţii</w:t>
      </w:r>
      <w:proofErr w:type="spellEnd"/>
      <w:r w:rsidRPr="00B40B88">
        <w:rPr>
          <w:sz w:val="28"/>
          <w:szCs w:val="28"/>
        </w:rPr>
        <w:t xml:space="preserve"> pentru care:</w:t>
      </w:r>
    </w:p>
    <w:p w:rsidR="00850F60" w:rsidRPr="00B40B88" w:rsidRDefault="00850F60" w:rsidP="00850F60">
      <w:pPr>
        <w:tabs>
          <w:tab w:val="num" w:pos="1353"/>
        </w:tabs>
        <w:ind w:left="284"/>
        <w:jc w:val="both"/>
        <w:rPr>
          <w:sz w:val="28"/>
          <w:szCs w:val="28"/>
        </w:rPr>
      </w:pPr>
    </w:p>
    <w:p w:rsidR="00F16376" w:rsidRPr="00B40B88" w:rsidRDefault="00F16376" w:rsidP="00F16376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s-au  făcut </w:t>
      </w:r>
      <w:proofErr w:type="spellStart"/>
      <w:r w:rsidRPr="00B40B88">
        <w:rPr>
          <w:sz w:val="28"/>
          <w:szCs w:val="28"/>
        </w:rPr>
        <w:t>observaţii</w:t>
      </w:r>
      <w:proofErr w:type="spellEnd"/>
      <w:r w:rsidRPr="00B40B88">
        <w:rPr>
          <w:sz w:val="28"/>
          <w:szCs w:val="28"/>
        </w:rPr>
        <w:t xml:space="preserve"> în cadrul  </w:t>
      </w:r>
      <w:proofErr w:type="spellStart"/>
      <w:r w:rsidRPr="00B40B88">
        <w:rPr>
          <w:sz w:val="28"/>
          <w:szCs w:val="28"/>
        </w:rPr>
        <w:t>şedinţelor</w:t>
      </w:r>
      <w:proofErr w:type="spellEnd"/>
      <w:r w:rsidRPr="00B40B88">
        <w:rPr>
          <w:sz w:val="28"/>
          <w:szCs w:val="28"/>
        </w:rPr>
        <w:t xml:space="preserve"> CAT </w:t>
      </w:r>
    </w:p>
    <w:p w:rsidR="00F16376" w:rsidRDefault="00F16376" w:rsidP="00F16376">
      <w:pPr>
        <w:numPr>
          <w:ilvl w:val="0"/>
          <w:numId w:val="28"/>
        </w:numPr>
        <w:jc w:val="both"/>
        <w:rPr>
          <w:sz w:val="28"/>
          <w:szCs w:val="28"/>
        </w:rPr>
      </w:pPr>
      <w:r w:rsidRPr="00B40B88">
        <w:rPr>
          <w:sz w:val="28"/>
          <w:szCs w:val="28"/>
        </w:rPr>
        <w:t>s-au emis   puncte de vedere pentru:</w:t>
      </w:r>
    </w:p>
    <w:p w:rsidR="00850F60" w:rsidRPr="00B40B88" w:rsidRDefault="00850F60" w:rsidP="00850F60">
      <w:pPr>
        <w:ind w:left="1260"/>
        <w:jc w:val="both"/>
        <w:rPr>
          <w:sz w:val="28"/>
          <w:szCs w:val="28"/>
        </w:rPr>
      </w:pPr>
    </w:p>
    <w:p w:rsidR="00F16376" w:rsidRPr="00B40B88" w:rsidRDefault="00F16376" w:rsidP="00F16376">
      <w:pPr>
        <w:numPr>
          <w:ilvl w:val="0"/>
          <w:numId w:val="43"/>
        </w:numPr>
        <w:jc w:val="both"/>
        <w:rPr>
          <w:sz w:val="28"/>
          <w:szCs w:val="28"/>
        </w:rPr>
      </w:pPr>
      <w:r w:rsidRPr="00B40B88">
        <w:rPr>
          <w:sz w:val="28"/>
          <w:szCs w:val="28"/>
        </w:rPr>
        <w:t>emiterea acordului de mediu pentru trei proiecte privind: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B88">
        <w:rPr>
          <w:sz w:val="28"/>
          <w:szCs w:val="28"/>
        </w:rPr>
        <w:t>reabilitarea infrastructurii pentru irigații în perimetrul UAT Făurei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modernizare drumuri locale în comuna Frecăței </w:t>
      </w:r>
    </w:p>
    <w:p w:rsidR="00F16376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t>desființarea unor construcții situate în perimetrul platformei industriale Chiscani</w:t>
      </w:r>
    </w:p>
    <w:p w:rsidR="00850F60" w:rsidRPr="00B40B88" w:rsidRDefault="00850F60" w:rsidP="00850F60">
      <w:pPr>
        <w:ind w:left="1560"/>
        <w:jc w:val="both"/>
        <w:rPr>
          <w:sz w:val="28"/>
          <w:szCs w:val="28"/>
          <w:lang w:val="pt-BR"/>
        </w:rPr>
      </w:pPr>
    </w:p>
    <w:p w:rsidR="00F16376" w:rsidRPr="00B40B88" w:rsidRDefault="00F16376" w:rsidP="00F16376">
      <w:pPr>
        <w:numPr>
          <w:ilvl w:val="0"/>
          <w:numId w:val="43"/>
        </w:numPr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emiterea autorizației de mediu pentru: 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lastRenderedPageBreak/>
        <w:t>un operator care desfășoară activități de comerț cu deșeuri (punct de achiziție deșeuri nepericuloase)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t xml:space="preserve">un parc petrolier situat în UAT </w:t>
      </w:r>
      <w:r w:rsidR="005747B4">
        <w:rPr>
          <w:sz w:val="28"/>
          <w:szCs w:val="28"/>
          <w:lang w:val="pt-BR"/>
        </w:rPr>
        <w:t>Î</w:t>
      </w:r>
      <w:r w:rsidRPr="00B40B88">
        <w:rPr>
          <w:sz w:val="28"/>
          <w:szCs w:val="28"/>
          <w:lang w:val="pt-BR"/>
        </w:rPr>
        <w:t>nsur</w:t>
      </w:r>
      <w:r w:rsidR="005747B4">
        <w:rPr>
          <w:sz w:val="28"/>
          <w:szCs w:val="28"/>
          <w:lang w:val="pt-BR"/>
        </w:rPr>
        <w:t>ăț</w:t>
      </w:r>
      <w:r w:rsidRPr="00B40B88">
        <w:rPr>
          <w:sz w:val="28"/>
          <w:szCs w:val="28"/>
          <w:lang w:val="pt-BR"/>
        </w:rPr>
        <w:t xml:space="preserve">ei 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t xml:space="preserve">activitățile de salubrizare care se desfășoară la cele 8 puncte de colectare deșeuri municipale înființate din zona rurală ca soluţie tranzitorie până la punerea în funcțiune a sistemului de management integrat al deșeurilor 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t>un operator care desfășoară activitatea de distilarea b</w:t>
      </w:r>
      <w:r w:rsidR="003200B1">
        <w:rPr>
          <w:sz w:val="28"/>
          <w:szCs w:val="28"/>
          <w:lang w:val="pt-BR"/>
        </w:rPr>
        <w:t>ă</w:t>
      </w:r>
      <w:r w:rsidRPr="00B40B88">
        <w:rPr>
          <w:sz w:val="28"/>
          <w:szCs w:val="28"/>
          <w:lang w:val="pt-BR"/>
        </w:rPr>
        <w:t xml:space="preserve">uturilor alcoolice 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t xml:space="preserve">Spitalul Județean de Urgență – Pavilionul B din municipiul Brăila. 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t xml:space="preserve">o instalație pentru tratarea </w:t>
      </w:r>
      <w:r w:rsidR="001445C7">
        <w:rPr>
          <w:sz w:val="28"/>
          <w:szCs w:val="28"/>
          <w:lang w:val="pt-BR"/>
        </w:rPr>
        <w:t>ș</w:t>
      </w:r>
      <w:r w:rsidRPr="00B40B88">
        <w:rPr>
          <w:sz w:val="28"/>
          <w:szCs w:val="28"/>
          <w:lang w:val="pt-BR"/>
        </w:rPr>
        <w:t>i acoperirea metalelor</w:t>
      </w:r>
    </w:p>
    <w:p w:rsidR="00F16376" w:rsidRPr="00B40B88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t>o spălatorie auto</w:t>
      </w:r>
    </w:p>
    <w:p w:rsidR="00F16376" w:rsidRDefault="00F16376" w:rsidP="00F16376">
      <w:pPr>
        <w:numPr>
          <w:ilvl w:val="0"/>
          <w:numId w:val="27"/>
        </w:numPr>
        <w:ind w:left="1560"/>
        <w:jc w:val="both"/>
        <w:rPr>
          <w:sz w:val="28"/>
          <w:szCs w:val="28"/>
          <w:lang w:val="pt-BR"/>
        </w:rPr>
      </w:pPr>
      <w:r w:rsidRPr="00B40B88">
        <w:rPr>
          <w:sz w:val="28"/>
          <w:szCs w:val="28"/>
          <w:lang w:val="pt-BR"/>
        </w:rPr>
        <w:t>un operator specializat în activități auxiliare pentru producția vegetală situat în comuna Roșiori</w:t>
      </w:r>
    </w:p>
    <w:p w:rsidR="00DF3A85" w:rsidRPr="00B40B88" w:rsidRDefault="00DF3A85" w:rsidP="00DF3A85">
      <w:pPr>
        <w:ind w:left="1560"/>
        <w:jc w:val="both"/>
        <w:rPr>
          <w:sz w:val="28"/>
          <w:szCs w:val="28"/>
          <w:lang w:val="pt-BR"/>
        </w:rPr>
      </w:pPr>
    </w:p>
    <w:p w:rsidR="00F16376" w:rsidRDefault="00F16376" w:rsidP="00F16376">
      <w:pPr>
        <w:numPr>
          <w:ilvl w:val="0"/>
          <w:numId w:val="44"/>
        </w:numPr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stabilirea </w:t>
      </w:r>
      <w:r w:rsidR="00F13286" w:rsidRPr="00B40B88">
        <w:rPr>
          <w:sz w:val="28"/>
          <w:szCs w:val="28"/>
        </w:rPr>
        <w:t>obligațiilor</w:t>
      </w:r>
      <w:r w:rsidRPr="00B40B88">
        <w:rPr>
          <w:sz w:val="28"/>
          <w:szCs w:val="28"/>
        </w:rPr>
        <w:t xml:space="preserve"> de mediu la schimbarea titularului pentru un parc petrolier situat în UAT </w:t>
      </w:r>
      <w:r w:rsidR="00F73CE3" w:rsidRPr="00B40B88">
        <w:rPr>
          <w:sz w:val="28"/>
          <w:szCs w:val="28"/>
        </w:rPr>
        <w:t>Însurăței</w:t>
      </w:r>
      <w:r w:rsidRPr="00B40B88">
        <w:rPr>
          <w:sz w:val="28"/>
          <w:szCs w:val="28"/>
        </w:rPr>
        <w:t xml:space="preserve"> </w:t>
      </w:r>
    </w:p>
    <w:p w:rsidR="00850F60" w:rsidRPr="00B40B88" w:rsidRDefault="00850F60" w:rsidP="00850F60">
      <w:pPr>
        <w:ind w:left="720"/>
        <w:jc w:val="both"/>
        <w:rPr>
          <w:sz w:val="28"/>
          <w:szCs w:val="28"/>
        </w:rPr>
      </w:pPr>
    </w:p>
    <w:p w:rsidR="00F16376" w:rsidRPr="00B40B88" w:rsidRDefault="00F16376" w:rsidP="00F16376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S-au colectat, validat </w:t>
      </w:r>
      <w:proofErr w:type="spellStart"/>
      <w:r w:rsidRPr="00B40B88">
        <w:rPr>
          <w:sz w:val="28"/>
          <w:szCs w:val="28"/>
        </w:rPr>
        <w:t>şi</w:t>
      </w:r>
      <w:proofErr w:type="spellEnd"/>
      <w:r w:rsidRPr="00B40B88">
        <w:rPr>
          <w:sz w:val="28"/>
          <w:szCs w:val="28"/>
        </w:rPr>
        <w:t xml:space="preserve"> prelucrat datele </w:t>
      </w:r>
      <w:proofErr w:type="spellStart"/>
      <w:r w:rsidRPr="00B40B88">
        <w:rPr>
          <w:sz w:val="28"/>
          <w:szCs w:val="28"/>
        </w:rPr>
        <w:t>şi</w:t>
      </w:r>
      <w:proofErr w:type="spellEnd"/>
      <w:r w:rsidRPr="00B40B88">
        <w:rPr>
          <w:sz w:val="28"/>
          <w:szCs w:val="28"/>
        </w:rPr>
        <w:t xml:space="preserve"> </w:t>
      </w:r>
      <w:r w:rsidR="00C43FE5" w:rsidRPr="00B40B88">
        <w:rPr>
          <w:sz w:val="28"/>
          <w:szCs w:val="28"/>
        </w:rPr>
        <w:t>informațiile</w:t>
      </w:r>
      <w:r w:rsidRPr="00B40B88">
        <w:rPr>
          <w:sz w:val="28"/>
          <w:szCs w:val="28"/>
        </w:rPr>
        <w:t xml:space="preserve"> necesare, s-au întocmit inventarele specifice </w:t>
      </w:r>
      <w:proofErr w:type="spellStart"/>
      <w:r w:rsidRPr="00B40B88">
        <w:rPr>
          <w:sz w:val="28"/>
          <w:szCs w:val="28"/>
        </w:rPr>
        <w:t>şi</w:t>
      </w:r>
      <w:proofErr w:type="spellEnd"/>
      <w:r w:rsidRPr="00B40B88">
        <w:rPr>
          <w:sz w:val="28"/>
          <w:szCs w:val="28"/>
        </w:rPr>
        <w:t xml:space="preserve"> s-au făcut raportările corespunzătoare privind:</w:t>
      </w:r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fluxul </w:t>
      </w:r>
      <w:proofErr w:type="spellStart"/>
      <w:r w:rsidRPr="00B40B88">
        <w:rPr>
          <w:sz w:val="28"/>
          <w:szCs w:val="28"/>
        </w:rPr>
        <w:t>deşeurilor</w:t>
      </w:r>
      <w:proofErr w:type="spellEnd"/>
      <w:r w:rsidRPr="00B40B88">
        <w:rPr>
          <w:sz w:val="28"/>
          <w:szCs w:val="28"/>
        </w:rPr>
        <w:t>;</w:t>
      </w:r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B88">
        <w:rPr>
          <w:sz w:val="28"/>
          <w:szCs w:val="28"/>
        </w:rPr>
        <w:t>extinderea sistemelor de colectare selectivă a ambalajelor</w:t>
      </w:r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colectare/tratare vehicule scoase din uz </w:t>
      </w:r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capitolele corespunzătoare domeniului din raportul lunar </w:t>
      </w:r>
      <w:proofErr w:type="spellStart"/>
      <w:r w:rsidRPr="00B40B88">
        <w:rPr>
          <w:sz w:val="28"/>
          <w:szCs w:val="28"/>
        </w:rPr>
        <w:t>Fişa</w:t>
      </w:r>
      <w:proofErr w:type="spellEnd"/>
      <w:r w:rsidRPr="00B40B88">
        <w:rPr>
          <w:sz w:val="28"/>
          <w:szCs w:val="28"/>
        </w:rPr>
        <w:t xml:space="preserve"> </w:t>
      </w:r>
      <w:proofErr w:type="spellStart"/>
      <w:r w:rsidRPr="00B40B88">
        <w:rPr>
          <w:sz w:val="28"/>
          <w:szCs w:val="28"/>
        </w:rPr>
        <w:t>judeţului</w:t>
      </w:r>
      <w:proofErr w:type="spellEnd"/>
      <w:r w:rsidRPr="00B40B88">
        <w:rPr>
          <w:sz w:val="28"/>
          <w:szCs w:val="28"/>
        </w:rPr>
        <w:t>;</w:t>
      </w:r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B40B88">
        <w:rPr>
          <w:sz w:val="28"/>
          <w:szCs w:val="28"/>
          <w:lang w:val="en-US"/>
        </w:rPr>
        <w:t>situa</w:t>
      </w:r>
      <w:r w:rsidR="00236C33">
        <w:rPr>
          <w:sz w:val="28"/>
          <w:szCs w:val="28"/>
          <w:lang w:val="en-US"/>
        </w:rPr>
        <w:t>ț</w:t>
      </w:r>
      <w:r w:rsidRPr="00B40B88">
        <w:rPr>
          <w:sz w:val="28"/>
          <w:szCs w:val="28"/>
          <w:lang w:val="en-US"/>
        </w:rPr>
        <w:t>ia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depozitelor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conforme</w:t>
      </w:r>
      <w:proofErr w:type="spellEnd"/>
      <w:r w:rsidRPr="00B40B88">
        <w:rPr>
          <w:sz w:val="28"/>
          <w:szCs w:val="28"/>
          <w:lang w:val="en-US"/>
        </w:rPr>
        <w:t xml:space="preserve"> de </w:t>
      </w:r>
      <w:proofErr w:type="spellStart"/>
      <w:r w:rsidRPr="00B40B88">
        <w:rPr>
          <w:sz w:val="28"/>
          <w:szCs w:val="28"/>
          <w:lang w:val="en-US"/>
        </w:rPr>
        <w:t>deșeuri</w:t>
      </w:r>
      <w:proofErr w:type="spellEnd"/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B40B88">
        <w:rPr>
          <w:sz w:val="28"/>
          <w:szCs w:val="28"/>
          <w:lang w:val="en-US"/>
        </w:rPr>
        <w:t>substanțe</w:t>
      </w:r>
      <w:proofErr w:type="spell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periculoase</w:t>
      </w:r>
      <w:proofErr w:type="spellEnd"/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B40B88">
        <w:rPr>
          <w:sz w:val="28"/>
          <w:szCs w:val="28"/>
          <w:lang w:val="en-US"/>
        </w:rPr>
        <w:t>statistica</w:t>
      </w:r>
      <w:proofErr w:type="spellEnd"/>
      <w:r w:rsidRPr="00B40B88">
        <w:rPr>
          <w:sz w:val="28"/>
          <w:szCs w:val="28"/>
          <w:lang w:val="en-US"/>
        </w:rPr>
        <w:t xml:space="preserve"> de</w:t>
      </w:r>
      <w:r w:rsidRPr="00B40B88">
        <w:rPr>
          <w:sz w:val="28"/>
          <w:szCs w:val="28"/>
        </w:rPr>
        <w:t>ș</w:t>
      </w:r>
      <w:proofErr w:type="spellStart"/>
      <w:r w:rsidRPr="00B40B88">
        <w:rPr>
          <w:sz w:val="28"/>
          <w:szCs w:val="28"/>
          <w:lang w:val="en-US"/>
        </w:rPr>
        <w:t>eurilor</w:t>
      </w:r>
      <w:proofErr w:type="spellEnd"/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proofErr w:type="gramStart"/>
      <w:r w:rsidRPr="00B40B88">
        <w:rPr>
          <w:sz w:val="28"/>
          <w:szCs w:val="28"/>
          <w:lang w:val="en-US"/>
        </w:rPr>
        <w:t>transportul</w:t>
      </w:r>
      <w:proofErr w:type="spellEnd"/>
      <w:proofErr w:type="gramEnd"/>
      <w:r w:rsidRPr="00B40B88">
        <w:rPr>
          <w:sz w:val="28"/>
          <w:szCs w:val="28"/>
          <w:lang w:val="en-US"/>
        </w:rPr>
        <w:t xml:space="preserve"> </w:t>
      </w:r>
      <w:proofErr w:type="spellStart"/>
      <w:r w:rsidRPr="00B40B88">
        <w:rPr>
          <w:sz w:val="28"/>
          <w:szCs w:val="28"/>
          <w:lang w:val="en-US"/>
        </w:rPr>
        <w:t>deșeurilor</w:t>
      </w:r>
      <w:proofErr w:type="spellEnd"/>
      <w:r w:rsidRPr="00B40B88">
        <w:rPr>
          <w:sz w:val="28"/>
          <w:szCs w:val="28"/>
          <w:lang w:val="en-US"/>
        </w:rPr>
        <w:t>-trim. II 2020</w:t>
      </w:r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B88">
        <w:rPr>
          <w:sz w:val="28"/>
          <w:szCs w:val="28"/>
        </w:rPr>
        <w:t>Colectare date pentru raportarea chimicale 2019</w:t>
      </w:r>
    </w:p>
    <w:p w:rsidR="00F16376" w:rsidRPr="00B40B88" w:rsidRDefault="00F16376" w:rsidP="00F16376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echipamente cu PCB-  s-a reanalizat situația unor condensatori cu PCB situați într-o instalație care a încetat activitatea și s-au solicitat informații la lichidator după care s-a reluat verificarea condensatorilor pe amplasament împreună cu CJGNM Brăila și în prezența lichidatorului </w:t>
      </w:r>
    </w:p>
    <w:p w:rsidR="00F16376" w:rsidRPr="00B40B88" w:rsidRDefault="00F16376" w:rsidP="00F16376">
      <w:pPr>
        <w:ind w:left="935"/>
        <w:jc w:val="both"/>
        <w:rPr>
          <w:sz w:val="28"/>
          <w:szCs w:val="28"/>
        </w:rPr>
      </w:pPr>
    </w:p>
    <w:p w:rsidR="00F16376" w:rsidRPr="00B40B88" w:rsidRDefault="00F16376" w:rsidP="00F16376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Au fost validate </w:t>
      </w:r>
      <w:proofErr w:type="spellStart"/>
      <w:r w:rsidRPr="00B40B88">
        <w:rPr>
          <w:sz w:val="28"/>
          <w:szCs w:val="28"/>
        </w:rPr>
        <w:t>şi</w:t>
      </w:r>
      <w:proofErr w:type="spellEnd"/>
      <w:r w:rsidRPr="00B40B88">
        <w:rPr>
          <w:sz w:val="28"/>
          <w:szCs w:val="28"/>
        </w:rPr>
        <w:t xml:space="preserve"> aprobate 15 formulare pentru transportul de </w:t>
      </w:r>
      <w:proofErr w:type="spellStart"/>
      <w:r w:rsidRPr="00B40B88">
        <w:rPr>
          <w:sz w:val="28"/>
          <w:szCs w:val="28"/>
        </w:rPr>
        <w:t>deşeuri</w:t>
      </w:r>
      <w:proofErr w:type="spellEnd"/>
      <w:r w:rsidRPr="00B40B88">
        <w:rPr>
          <w:sz w:val="28"/>
          <w:szCs w:val="28"/>
        </w:rPr>
        <w:t xml:space="preserve"> periculoase care se valorifică/reciclează/elimină în </w:t>
      </w:r>
      <w:proofErr w:type="spellStart"/>
      <w:r w:rsidRPr="00B40B88">
        <w:rPr>
          <w:sz w:val="28"/>
          <w:szCs w:val="28"/>
        </w:rPr>
        <w:t>instalaţii</w:t>
      </w:r>
      <w:proofErr w:type="spellEnd"/>
      <w:r w:rsidRPr="00B40B88">
        <w:rPr>
          <w:sz w:val="28"/>
          <w:szCs w:val="28"/>
        </w:rPr>
        <w:t xml:space="preserve"> din </w:t>
      </w:r>
      <w:proofErr w:type="spellStart"/>
      <w:r w:rsidRPr="00B40B88">
        <w:rPr>
          <w:sz w:val="28"/>
          <w:szCs w:val="28"/>
        </w:rPr>
        <w:t>judeţul</w:t>
      </w:r>
      <w:proofErr w:type="spellEnd"/>
      <w:r w:rsidRPr="00B40B88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B40B88">
        <w:rPr>
          <w:sz w:val="28"/>
          <w:szCs w:val="28"/>
        </w:rPr>
        <w:t>şi</w:t>
      </w:r>
      <w:proofErr w:type="spellEnd"/>
      <w:r w:rsidRPr="00B40B88">
        <w:rPr>
          <w:sz w:val="28"/>
          <w:szCs w:val="28"/>
        </w:rPr>
        <w:t xml:space="preserve"> control al transportului </w:t>
      </w:r>
      <w:proofErr w:type="spellStart"/>
      <w:r w:rsidRPr="00B40B88">
        <w:rPr>
          <w:sz w:val="28"/>
          <w:szCs w:val="28"/>
        </w:rPr>
        <w:t>deşeurilor</w:t>
      </w:r>
      <w:proofErr w:type="spellEnd"/>
      <w:r w:rsidRPr="00B40B88">
        <w:rPr>
          <w:sz w:val="28"/>
          <w:szCs w:val="28"/>
        </w:rPr>
        <w:t xml:space="preserve"> pe teritoriul României.  S-au înregistrat în baza de date 93 formulare de </w:t>
      </w:r>
      <w:proofErr w:type="spellStart"/>
      <w:r w:rsidRPr="00B40B88">
        <w:rPr>
          <w:sz w:val="28"/>
          <w:szCs w:val="28"/>
        </w:rPr>
        <w:t>expediţie</w:t>
      </w:r>
      <w:proofErr w:type="spellEnd"/>
      <w:r w:rsidRPr="00B40B88">
        <w:rPr>
          <w:sz w:val="28"/>
          <w:szCs w:val="28"/>
        </w:rPr>
        <w:t>/transport deșeuri periculoase.</w:t>
      </w:r>
    </w:p>
    <w:p w:rsidR="00F16376" w:rsidRPr="00B40B88" w:rsidRDefault="00F16376" w:rsidP="00F16376">
      <w:pPr>
        <w:jc w:val="both"/>
        <w:rPr>
          <w:sz w:val="28"/>
          <w:szCs w:val="28"/>
        </w:rPr>
      </w:pPr>
    </w:p>
    <w:p w:rsidR="00F16376" w:rsidRPr="00B40B88" w:rsidRDefault="00F16376" w:rsidP="00F16376">
      <w:pPr>
        <w:numPr>
          <w:ilvl w:val="0"/>
          <w:numId w:val="26"/>
        </w:numPr>
        <w:tabs>
          <w:tab w:val="clear" w:pos="360"/>
          <w:tab w:val="num" w:pos="284"/>
          <w:tab w:val="num" w:pos="1353"/>
        </w:tabs>
        <w:ind w:left="284"/>
        <w:jc w:val="both"/>
        <w:rPr>
          <w:sz w:val="28"/>
          <w:szCs w:val="28"/>
        </w:rPr>
      </w:pPr>
      <w:r w:rsidRPr="00B40B88">
        <w:rPr>
          <w:sz w:val="28"/>
          <w:szCs w:val="28"/>
        </w:rPr>
        <w:t xml:space="preserve">Au fost acordate operatorilor economici </w:t>
      </w:r>
      <w:proofErr w:type="spellStart"/>
      <w:r w:rsidRPr="00B40B88">
        <w:rPr>
          <w:sz w:val="28"/>
          <w:szCs w:val="28"/>
        </w:rPr>
        <w:t>consultaţii</w:t>
      </w:r>
      <w:proofErr w:type="spellEnd"/>
      <w:r w:rsidRPr="00B40B88">
        <w:rPr>
          <w:sz w:val="28"/>
          <w:szCs w:val="28"/>
        </w:rPr>
        <w:t xml:space="preserve"> tehnice pentru diferite tematici privind gestiunea </w:t>
      </w:r>
      <w:proofErr w:type="spellStart"/>
      <w:r w:rsidRPr="00B40B88">
        <w:rPr>
          <w:sz w:val="28"/>
          <w:szCs w:val="28"/>
        </w:rPr>
        <w:t>deşeurilor</w:t>
      </w:r>
      <w:proofErr w:type="spellEnd"/>
      <w:r w:rsidRPr="00B40B88">
        <w:rPr>
          <w:sz w:val="28"/>
          <w:szCs w:val="28"/>
        </w:rPr>
        <w:t xml:space="preserve"> corespunzătoare inventarelor sau raportărilor realizate pe parcursul lunii sau conform altor solicitări de </w:t>
      </w:r>
      <w:proofErr w:type="spellStart"/>
      <w:r w:rsidRPr="00B40B88">
        <w:rPr>
          <w:sz w:val="28"/>
          <w:szCs w:val="28"/>
        </w:rPr>
        <w:t>informaţii</w:t>
      </w:r>
      <w:proofErr w:type="spellEnd"/>
      <w:r w:rsidRPr="00B40B88">
        <w:rPr>
          <w:sz w:val="28"/>
          <w:szCs w:val="28"/>
        </w:rPr>
        <w:t xml:space="preserve"> din partea publicului interesat, în domeniul de activitate, statistica deșeurilor, înscrierea în SIM, completarea datelor în SIM.</w:t>
      </w:r>
    </w:p>
    <w:p w:rsidR="005B164E" w:rsidRPr="00B40B88" w:rsidRDefault="005B164E" w:rsidP="00967196">
      <w:pPr>
        <w:pStyle w:val="Titlu1"/>
        <w:rPr>
          <w:sz w:val="28"/>
          <w:szCs w:val="28"/>
        </w:rPr>
      </w:pP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DE29F3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167F24" w:rsidRPr="00471286" w:rsidRDefault="00167F24" w:rsidP="00DE29F3">
      <w:pPr>
        <w:ind w:firstLine="720"/>
        <w:jc w:val="center"/>
        <w:rPr>
          <w:sz w:val="28"/>
          <w:szCs w:val="28"/>
          <w:lang w:val="it-IT"/>
        </w:rPr>
      </w:pPr>
    </w:p>
    <w:p w:rsidR="00BC230A" w:rsidRPr="003335FE" w:rsidRDefault="00613BB2" w:rsidP="00BC230A">
      <w:pPr>
        <w:autoSpaceDE w:val="0"/>
        <w:autoSpaceDN w:val="0"/>
        <w:adjustRightInd w:val="0"/>
        <w:rPr>
          <w:sz w:val="28"/>
          <w:szCs w:val="28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3335FE" w:rsidRPr="00B40B88">
        <w:rPr>
          <w:sz w:val="28"/>
          <w:szCs w:val="28"/>
          <w:lang w:val="it-IT"/>
        </w:rPr>
        <w:t>i</w:t>
      </w:r>
      <w:r w:rsidR="007D00BC" w:rsidRPr="00B40B88">
        <w:rPr>
          <w:sz w:val="28"/>
          <w:szCs w:val="28"/>
          <w:lang w:val="it-IT"/>
        </w:rPr>
        <w:t>ulie</w:t>
      </w:r>
      <w:r w:rsidRPr="00B40B88">
        <w:rPr>
          <w:sz w:val="28"/>
          <w:szCs w:val="28"/>
          <w:lang w:val="it-IT"/>
        </w:rPr>
        <w:t xml:space="preserve"> 20</w:t>
      </w:r>
      <w:r w:rsidR="00BC230A" w:rsidRPr="00B40B88">
        <w:rPr>
          <w:sz w:val="28"/>
          <w:szCs w:val="28"/>
          <w:lang w:val="it-IT"/>
        </w:rPr>
        <w:t>20</w:t>
      </w:r>
      <w:r w:rsidRPr="00B40B88">
        <w:rPr>
          <w:sz w:val="28"/>
          <w:szCs w:val="28"/>
          <w:lang w:val="it-IT"/>
        </w:rPr>
        <w:t xml:space="preserve"> </w:t>
      </w:r>
      <w:r w:rsidRPr="00471286">
        <w:rPr>
          <w:sz w:val="28"/>
          <w:szCs w:val="28"/>
          <w:lang w:val="it-IT"/>
        </w:rPr>
        <w:t>la APM Brăila</w:t>
      </w:r>
      <w:r w:rsidR="008C62A1">
        <w:rPr>
          <w:sz w:val="28"/>
          <w:szCs w:val="28"/>
          <w:lang w:val="it-IT"/>
        </w:rPr>
        <w:t xml:space="preserve"> </w:t>
      </w:r>
      <w:r w:rsidR="007D00BC">
        <w:rPr>
          <w:sz w:val="28"/>
          <w:szCs w:val="28"/>
          <w:lang w:val="it-IT"/>
        </w:rPr>
        <w:t>nu</w:t>
      </w:r>
      <w:r w:rsidRPr="00471286">
        <w:rPr>
          <w:sz w:val="28"/>
          <w:szCs w:val="28"/>
          <w:lang w:val="it-IT"/>
        </w:rPr>
        <w:t xml:space="preserve"> s-a</w:t>
      </w:r>
      <w:r w:rsidR="007D00BC">
        <w:rPr>
          <w:sz w:val="28"/>
          <w:szCs w:val="28"/>
          <w:lang w:val="it-IT"/>
        </w:rPr>
        <w:t>u</w:t>
      </w:r>
      <w:r w:rsidRPr="00471286">
        <w:rPr>
          <w:sz w:val="28"/>
          <w:szCs w:val="28"/>
          <w:lang w:val="it-IT"/>
        </w:rPr>
        <w:t xml:space="preserve"> raportat</w:t>
      </w:r>
      <w:r w:rsidR="003335FE">
        <w:rPr>
          <w:sz w:val="28"/>
          <w:szCs w:val="28"/>
          <w:lang w:val="it-IT"/>
        </w:rPr>
        <w:t xml:space="preserve"> </w:t>
      </w:r>
      <w:r w:rsidR="007D00BC">
        <w:rPr>
          <w:sz w:val="28"/>
          <w:szCs w:val="28"/>
          <w:lang w:val="it-IT"/>
        </w:rPr>
        <w:t>poluări accidentale.</w:t>
      </w:r>
      <w:r w:rsidR="00BC230A" w:rsidRPr="003335FE">
        <w:rPr>
          <w:sz w:val="28"/>
          <w:szCs w:val="28"/>
        </w:rPr>
        <w:t xml:space="preserve">                                               </w:t>
      </w:r>
    </w:p>
    <w:p w:rsidR="005B164E" w:rsidRDefault="00BC230A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32737" w:rsidRDefault="005B164E" w:rsidP="00BC230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E65310">
        <w:rPr>
          <w:sz w:val="28"/>
          <w:szCs w:val="28"/>
        </w:rPr>
        <w:t xml:space="preserve">                           </w:t>
      </w:r>
    </w:p>
    <w:p w:rsidR="00B32737" w:rsidRDefault="00B32737" w:rsidP="00BC230A">
      <w:pPr>
        <w:autoSpaceDE w:val="0"/>
        <w:autoSpaceDN w:val="0"/>
        <w:adjustRightInd w:val="0"/>
        <w:rPr>
          <w:sz w:val="28"/>
          <w:szCs w:val="28"/>
        </w:rPr>
      </w:pPr>
    </w:p>
    <w:p w:rsidR="00B32737" w:rsidRDefault="00B32737" w:rsidP="00BC230A">
      <w:pPr>
        <w:autoSpaceDE w:val="0"/>
        <w:autoSpaceDN w:val="0"/>
        <w:adjustRightInd w:val="0"/>
        <w:rPr>
          <w:sz w:val="28"/>
          <w:szCs w:val="28"/>
        </w:rPr>
      </w:pPr>
    </w:p>
    <w:p w:rsidR="00D223AF" w:rsidRPr="00471286" w:rsidRDefault="00D223AF" w:rsidP="00B327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Director executiv</w:t>
      </w:r>
    </w:p>
    <w:p w:rsidR="00B32737" w:rsidRDefault="00B32737" w:rsidP="00B327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D223AF" w:rsidRPr="00471286" w:rsidRDefault="00B32737" w:rsidP="00B32737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D223AF"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867939" w:rsidRDefault="00867939" w:rsidP="002C7978">
      <w:pPr>
        <w:rPr>
          <w:sz w:val="28"/>
          <w:szCs w:val="28"/>
        </w:rPr>
      </w:pPr>
    </w:p>
    <w:p w:rsidR="00B32737" w:rsidRDefault="00B32737" w:rsidP="002C7978">
      <w:pPr>
        <w:rPr>
          <w:sz w:val="28"/>
          <w:szCs w:val="28"/>
        </w:rPr>
      </w:pPr>
    </w:p>
    <w:p w:rsidR="00B32737" w:rsidRDefault="00B32737" w:rsidP="002C7978">
      <w:pPr>
        <w:rPr>
          <w:sz w:val="28"/>
          <w:szCs w:val="28"/>
        </w:rPr>
      </w:pPr>
    </w:p>
    <w:p w:rsidR="00B32737" w:rsidRDefault="00B32737" w:rsidP="002C7978">
      <w:pPr>
        <w:rPr>
          <w:sz w:val="28"/>
          <w:szCs w:val="28"/>
        </w:rPr>
      </w:pPr>
    </w:p>
    <w:p w:rsidR="00B32737" w:rsidRDefault="00B32737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896CB8">
        <w:rPr>
          <w:sz w:val="28"/>
          <w:szCs w:val="28"/>
        </w:rPr>
        <w:t>-</w:t>
      </w:r>
      <w:r w:rsidR="0082230E" w:rsidRPr="00471286">
        <w:rPr>
          <w:sz w:val="28"/>
          <w:szCs w:val="28"/>
        </w:rPr>
        <w:t xml:space="preserve"> </w:t>
      </w:r>
      <w:r w:rsidR="008C62A1">
        <w:rPr>
          <w:sz w:val="28"/>
          <w:szCs w:val="28"/>
        </w:rPr>
        <w:t>Aurel BĂNUȚĂ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0"/>
      <w:footerReference w:type="default" r:id="rId21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73" w:rsidRDefault="00645373">
      <w:r>
        <w:separator/>
      </w:r>
    </w:p>
  </w:endnote>
  <w:endnote w:type="continuationSeparator" w:id="0">
    <w:p w:rsidR="00645373" w:rsidRDefault="0064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E5" w:rsidRDefault="00DD07E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D07E5" w:rsidRDefault="00DD07E5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7E5" w:rsidRDefault="00DD07E5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1D63BB">
      <w:rPr>
        <w:rStyle w:val="Numrdepagin"/>
        <w:noProof/>
      </w:rPr>
      <w:t>14</w:t>
    </w:r>
    <w:r>
      <w:rPr>
        <w:rStyle w:val="Numrdepagin"/>
      </w:rPr>
      <w:fldChar w:fldCharType="end"/>
    </w:r>
  </w:p>
  <w:p w:rsidR="00DD07E5" w:rsidRDefault="00DD07E5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73" w:rsidRDefault="00645373">
      <w:r>
        <w:separator/>
      </w:r>
    </w:p>
  </w:footnote>
  <w:footnote w:type="continuationSeparator" w:id="0">
    <w:p w:rsidR="00645373" w:rsidRDefault="00645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57"/>
        </w:tabs>
        <w:ind w:left="11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AF45C0D"/>
    <w:multiLevelType w:val="hybridMultilevel"/>
    <w:tmpl w:val="50727D68"/>
    <w:lvl w:ilvl="0" w:tplc="97AE5CB0">
      <w:start w:val="2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0B612E8B"/>
    <w:multiLevelType w:val="hybridMultilevel"/>
    <w:tmpl w:val="6722240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E56778"/>
    <w:multiLevelType w:val="hybridMultilevel"/>
    <w:tmpl w:val="6C8CC4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E85B17"/>
    <w:multiLevelType w:val="hybridMultilevel"/>
    <w:tmpl w:val="8F7854CE"/>
    <w:lvl w:ilvl="0" w:tplc="04180009">
      <w:start w:val="1"/>
      <w:numFmt w:val="bullet"/>
      <w:lvlText w:val=""/>
      <w:lvlJc w:val="left"/>
      <w:pPr>
        <w:ind w:left="333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2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ACB4317"/>
    <w:multiLevelType w:val="hybridMultilevel"/>
    <w:tmpl w:val="2FE02C6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9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F1310"/>
    <w:multiLevelType w:val="hybridMultilevel"/>
    <w:tmpl w:val="32F8A0EA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5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6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8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 w15:restartNumberingAfterBreak="0">
    <w:nsid w:val="70E42846"/>
    <w:multiLevelType w:val="hybridMultilevel"/>
    <w:tmpl w:val="9956EC70"/>
    <w:lvl w:ilvl="0" w:tplc="0418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42"/>
  </w:num>
  <w:num w:numId="4">
    <w:abstractNumId w:val="10"/>
  </w:num>
  <w:num w:numId="5">
    <w:abstractNumId w:val="17"/>
  </w:num>
  <w:num w:numId="6">
    <w:abstractNumId w:val="7"/>
  </w:num>
  <w:num w:numId="7">
    <w:abstractNumId w:val="35"/>
  </w:num>
  <w:num w:numId="8">
    <w:abstractNumId w:val="19"/>
  </w:num>
  <w:num w:numId="9">
    <w:abstractNumId w:val="9"/>
  </w:num>
  <w:num w:numId="10">
    <w:abstractNumId w:val="14"/>
  </w:num>
  <w:num w:numId="11">
    <w:abstractNumId w:val="37"/>
  </w:num>
  <w:num w:numId="12">
    <w:abstractNumId w:val="31"/>
  </w:num>
  <w:num w:numId="13">
    <w:abstractNumId w:val="28"/>
  </w:num>
  <w:num w:numId="14">
    <w:abstractNumId w:val="16"/>
  </w:num>
  <w:num w:numId="15">
    <w:abstractNumId w:val="29"/>
  </w:num>
  <w:num w:numId="16">
    <w:abstractNumId w:val="18"/>
  </w:num>
  <w:num w:numId="17">
    <w:abstractNumId w:val="41"/>
  </w:num>
  <w:num w:numId="18">
    <w:abstractNumId w:val="24"/>
  </w:num>
  <w:num w:numId="19">
    <w:abstractNumId w:val="13"/>
  </w:num>
  <w:num w:numId="20">
    <w:abstractNumId w:val="39"/>
  </w:num>
  <w:num w:numId="21">
    <w:abstractNumId w:val="26"/>
  </w:num>
  <w:num w:numId="22">
    <w:abstractNumId w:val="0"/>
  </w:num>
  <w:num w:numId="23">
    <w:abstractNumId w:val="20"/>
  </w:num>
  <w:num w:numId="24">
    <w:abstractNumId w:val="2"/>
  </w:num>
  <w:num w:numId="25">
    <w:abstractNumId w:val="12"/>
  </w:num>
  <w:num w:numId="26">
    <w:abstractNumId w:val="3"/>
  </w:num>
  <w:num w:numId="27">
    <w:abstractNumId w:val="8"/>
  </w:num>
  <w:num w:numId="28">
    <w:abstractNumId w:val="25"/>
  </w:num>
  <w:num w:numId="29">
    <w:abstractNumId w:val="34"/>
  </w:num>
  <w:num w:numId="30">
    <w:abstractNumId w:val="15"/>
  </w:num>
  <w:num w:numId="31">
    <w:abstractNumId w:val="21"/>
  </w:num>
  <w:num w:numId="32">
    <w:abstractNumId w:val="38"/>
  </w:num>
  <w:num w:numId="33">
    <w:abstractNumId w:val="1"/>
  </w:num>
  <w:num w:numId="34">
    <w:abstractNumId w:val="36"/>
  </w:num>
  <w:num w:numId="35">
    <w:abstractNumId w:val="23"/>
  </w:num>
  <w:num w:numId="36">
    <w:abstractNumId w:val="33"/>
  </w:num>
  <w:num w:numId="37">
    <w:abstractNumId w:val="43"/>
  </w:num>
  <w:num w:numId="38">
    <w:abstractNumId w:val="30"/>
  </w:num>
  <w:num w:numId="39">
    <w:abstractNumId w:val="5"/>
  </w:num>
  <w:num w:numId="40">
    <w:abstractNumId w:val="11"/>
  </w:num>
  <w:num w:numId="41">
    <w:abstractNumId w:val="4"/>
  </w:num>
  <w:num w:numId="42">
    <w:abstractNumId w:val="6"/>
  </w:num>
  <w:num w:numId="43">
    <w:abstractNumId w:val="40"/>
  </w:num>
  <w:num w:numId="4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3EDD"/>
    <w:rsid w:val="000242C2"/>
    <w:rsid w:val="00025107"/>
    <w:rsid w:val="00026540"/>
    <w:rsid w:val="00026CBC"/>
    <w:rsid w:val="0002785B"/>
    <w:rsid w:val="0003019D"/>
    <w:rsid w:val="00031363"/>
    <w:rsid w:val="0003222E"/>
    <w:rsid w:val="00032EDA"/>
    <w:rsid w:val="00033BBA"/>
    <w:rsid w:val="000342E5"/>
    <w:rsid w:val="00035A08"/>
    <w:rsid w:val="00035C54"/>
    <w:rsid w:val="00036AAB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04A"/>
    <w:rsid w:val="00046A95"/>
    <w:rsid w:val="00046C84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513"/>
    <w:rsid w:val="00055E83"/>
    <w:rsid w:val="000608F6"/>
    <w:rsid w:val="00060D8C"/>
    <w:rsid w:val="00061911"/>
    <w:rsid w:val="000625BF"/>
    <w:rsid w:val="00062A6D"/>
    <w:rsid w:val="00063219"/>
    <w:rsid w:val="00064511"/>
    <w:rsid w:val="0006541E"/>
    <w:rsid w:val="00066613"/>
    <w:rsid w:val="000671F5"/>
    <w:rsid w:val="0006730A"/>
    <w:rsid w:val="00067AD0"/>
    <w:rsid w:val="000700E1"/>
    <w:rsid w:val="00071376"/>
    <w:rsid w:val="00071545"/>
    <w:rsid w:val="00071EC2"/>
    <w:rsid w:val="000740D2"/>
    <w:rsid w:val="000742AA"/>
    <w:rsid w:val="00076CA3"/>
    <w:rsid w:val="00076E5B"/>
    <w:rsid w:val="00077305"/>
    <w:rsid w:val="00077913"/>
    <w:rsid w:val="00077CC4"/>
    <w:rsid w:val="00077FDD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B14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37D1"/>
    <w:rsid w:val="000B43D9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851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002"/>
    <w:rsid w:val="000D5311"/>
    <w:rsid w:val="000D5D77"/>
    <w:rsid w:val="000D5E27"/>
    <w:rsid w:val="000D5FF5"/>
    <w:rsid w:val="000D72C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3CBC"/>
    <w:rsid w:val="000E50B2"/>
    <w:rsid w:val="000E5339"/>
    <w:rsid w:val="000E60B9"/>
    <w:rsid w:val="000E7160"/>
    <w:rsid w:val="000E71A1"/>
    <w:rsid w:val="000E7291"/>
    <w:rsid w:val="000E7891"/>
    <w:rsid w:val="000F0104"/>
    <w:rsid w:val="000F02FF"/>
    <w:rsid w:val="000F072F"/>
    <w:rsid w:val="000F10EA"/>
    <w:rsid w:val="000F19FB"/>
    <w:rsid w:val="000F1CCA"/>
    <w:rsid w:val="000F27D8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2CBA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1BC"/>
    <w:rsid w:val="001162E1"/>
    <w:rsid w:val="00117D98"/>
    <w:rsid w:val="0012051F"/>
    <w:rsid w:val="00121017"/>
    <w:rsid w:val="00122C01"/>
    <w:rsid w:val="00123AA1"/>
    <w:rsid w:val="00123D83"/>
    <w:rsid w:val="00123D8D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222"/>
    <w:rsid w:val="0014162E"/>
    <w:rsid w:val="0014251D"/>
    <w:rsid w:val="001445C7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678EF"/>
    <w:rsid w:val="00167F24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80B"/>
    <w:rsid w:val="00185AB7"/>
    <w:rsid w:val="001906D3"/>
    <w:rsid w:val="00190B12"/>
    <w:rsid w:val="00190D71"/>
    <w:rsid w:val="00190E97"/>
    <w:rsid w:val="001911C2"/>
    <w:rsid w:val="001914DD"/>
    <w:rsid w:val="001923EB"/>
    <w:rsid w:val="00192DF0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A6E71"/>
    <w:rsid w:val="001B0DCD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0877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63BB"/>
    <w:rsid w:val="001D715B"/>
    <w:rsid w:val="001D7540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3215"/>
    <w:rsid w:val="002071A8"/>
    <w:rsid w:val="0020769C"/>
    <w:rsid w:val="00210121"/>
    <w:rsid w:val="002105B5"/>
    <w:rsid w:val="00210762"/>
    <w:rsid w:val="00210A9F"/>
    <w:rsid w:val="00213D82"/>
    <w:rsid w:val="0021607B"/>
    <w:rsid w:val="00216429"/>
    <w:rsid w:val="00217528"/>
    <w:rsid w:val="00217824"/>
    <w:rsid w:val="002212C4"/>
    <w:rsid w:val="00221502"/>
    <w:rsid w:val="00221BFF"/>
    <w:rsid w:val="002232E0"/>
    <w:rsid w:val="0022390D"/>
    <w:rsid w:val="00224AD7"/>
    <w:rsid w:val="00225081"/>
    <w:rsid w:val="0022532D"/>
    <w:rsid w:val="00226ED0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C33"/>
    <w:rsid w:val="00236D94"/>
    <w:rsid w:val="002371E8"/>
    <w:rsid w:val="002409BC"/>
    <w:rsid w:val="00240A33"/>
    <w:rsid w:val="0024112C"/>
    <w:rsid w:val="00241AEA"/>
    <w:rsid w:val="00242575"/>
    <w:rsid w:val="00242810"/>
    <w:rsid w:val="0024323D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2AA4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258"/>
    <w:rsid w:val="00263CA6"/>
    <w:rsid w:val="00263CDC"/>
    <w:rsid w:val="0026410C"/>
    <w:rsid w:val="002657ED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85C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36"/>
    <w:rsid w:val="002804F3"/>
    <w:rsid w:val="00280BB3"/>
    <w:rsid w:val="00282ABA"/>
    <w:rsid w:val="00282BAF"/>
    <w:rsid w:val="002832EE"/>
    <w:rsid w:val="002837C7"/>
    <w:rsid w:val="0028437A"/>
    <w:rsid w:val="002847E2"/>
    <w:rsid w:val="00284FBF"/>
    <w:rsid w:val="0028511A"/>
    <w:rsid w:val="0028556C"/>
    <w:rsid w:val="00285ABD"/>
    <w:rsid w:val="00286B7F"/>
    <w:rsid w:val="00293395"/>
    <w:rsid w:val="00293D46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367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4E99"/>
    <w:rsid w:val="002C5306"/>
    <w:rsid w:val="002C5498"/>
    <w:rsid w:val="002C56FF"/>
    <w:rsid w:val="002C5987"/>
    <w:rsid w:val="002C7978"/>
    <w:rsid w:val="002C7B69"/>
    <w:rsid w:val="002D11F9"/>
    <w:rsid w:val="002D1705"/>
    <w:rsid w:val="002D1CB6"/>
    <w:rsid w:val="002D3AC2"/>
    <w:rsid w:val="002D3BE0"/>
    <w:rsid w:val="002D3F08"/>
    <w:rsid w:val="002D5207"/>
    <w:rsid w:val="002D768A"/>
    <w:rsid w:val="002E0A07"/>
    <w:rsid w:val="002E12FC"/>
    <w:rsid w:val="002E24CB"/>
    <w:rsid w:val="002E2BD0"/>
    <w:rsid w:val="002E2C8A"/>
    <w:rsid w:val="002E3B9B"/>
    <w:rsid w:val="002E5AA5"/>
    <w:rsid w:val="002E5D7A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1EE"/>
    <w:rsid w:val="00315791"/>
    <w:rsid w:val="0031619A"/>
    <w:rsid w:val="0031626F"/>
    <w:rsid w:val="0031635D"/>
    <w:rsid w:val="0031659D"/>
    <w:rsid w:val="00316A7C"/>
    <w:rsid w:val="003175CB"/>
    <w:rsid w:val="003200B1"/>
    <w:rsid w:val="00322281"/>
    <w:rsid w:val="0032296F"/>
    <w:rsid w:val="00323002"/>
    <w:rsid w:val="00323422"/>
    <w:rsid w:val="00323A06"/>
    <w:rsid w:val="003254FB"/>
    <w:rsid w:val="0032632E"/>
    <w:rsid w:val="00326A9F"/>
    <w:rsid w:val="00326ADC"/>
    <w:rsid w:val="00330C17"/>
    <w:rsid w:val="00331040"/>
    <w:rsid w:val="00331A39"/>
    <w:rsid w:val="00331C4F"/>
    <w:rsid w:val="00331CED"/>
    <w:rsid w:val="00333040"/>
    <w:rsid w:val="003331E4"/>
    <w:rsid w:val="003335FE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3CB9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05D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368"/>
    <w:rsid w:val="00395B31"/>
    <w:rsid w:val="00396854"/>
    <w:rsid w:val="00397233"/>
    <w:rsid w:val="0039766B"/>
    <w:rsid w:val="003977D2"/>
    <w:rsid w:val="00397DE2"/>
    <w:rsid w:val="003A0BBC"/>
    <w:rsid w:val="003A1687"/>
    <w:rsid w:val="003A1B4F"/>
    <w:rsid w:val="003A1EBF"/>
    <w:rsid w:val="003A2CE7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0B57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188B"/>
    <w:rsid w:val="003F230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2A6"/>
    <w:rsid w:val="004065F5"/>
    <w:rsid w:val="00406D5D"/>
    <w:rsid w:val="00407AE3"/>
    <w:rsid w:val="00410FC6"/>
    <w:rsid w:val="00411C6F"/>
    <w:rsid w:val="00411ED8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3FD0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5D52"/>
    <w:rsid w:val="004862DC"/>
    <w:rsid w:val="00486882"/>
    <w:rsid w:val="004870F1"/>
    <w:rsid w:val="0048713E"/>
    <w:rsid w:val="00487DD6"/>
    <w:rsid w:val="004900AB"/>
    <w:rsid w:val="00490317"/>
    <w:rsid w:val="004905DA"/>
    <w:rsid w:val="004909CF"/>
    <w:rsid w:val="00491F24"/>
    <w:rsid w:val="00493113"/>
    <w:rsid w:val="00493239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2B11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38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E7D4E"/>
    <w:rsid w:val="004F02AA"/>
    <w:rsid w:val="004F0388"/>
    <w:rsid w:val="004F0B96"/>
    <w:rsid w:val="004F1139"/>
    <w:rsid w:val="004F41A7"/>
    <w:rsid w:val="004F6A67"/>
    <w:rsid w:val="004F7B6F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589"/>
    <w:rsid w:val="00522E5B"/>
    <w:rsid w:val="00523BF5"/>
    <w:rsid w:val="00526236"/>
    <w:rsid w:val="00526E35"/>
    <w:rsid w:val="0053016A"/>
    <w:rsid w:val="00531B30"/>
    <w:rsid w:val="005326C1"/>
    <w:rsid w:val="00533AA3"/>
    <w:rsid w:val="00534BEB"/>
    <w:rsid w:val="00535800"/>
    <w:rsid w:val="00536D3F"/>
    <w:rsid w:val="005375BC"/>
    <w:rsid w:val="005375FF"/>
    <w:rsid w:val="005407D6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057"/>
    <w:rsid w:val="00566B27"/>
    <w:rsid w:val="005720A1"/>
    <w:rsid w:val="00572155"/>
    <w:rsid w:val="00573441"/>
    <w:rsid w:val="00573C36"/>
    <w:rsid w:val="005747B4"/>
    <w:rsid w:val="005755EA"/>
    <w:rsid w:val="005770B5"/>
    <w:rsid w:val="005770F4"/>
    <w:rsid w:val="00580A64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82B"/>
    <w:rsid w:val="00590986"/>
    <w:rsid w:val="00590E32"/>
    <w:rsid w:val="005913DB"/>
    <w:rsid w:val="005919C2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64E"/>
    <w:rsid w:val="005B1A92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624"/>
    <w:rsid w:val="005E073B"/>
    <w:rsid w:val="005E17D6"/>
    <w:rsid w:val="005E3E46"/>
    <w:rsid w:val="005E3FDC"/>
    <w:rsid w:val="005E6B1E"/>
    <w:rsid w:val="005E6F97"/>
    <w:rsid w:val="005E73F4"/>
    <w:rsid w:val="005E7736"/>
    <w:rsid w:val="005E7BDF"/>
    <w:rsid w:val="005F000F"/>
    <w:rsid w:val="005F0655"/>
    <w:rsid w:val="005F1290"/>
    <w:rsid w:val="005F1466"/>
    <w:rsid w:val="005F1ABA"/>
    <w:rsid w:val="005F1E49"/>
    <w:rsid w:val="005F2376"/>
    <w:rsid w:val="005F2BD5"/>
    <w:rsid w:val="005F3BF0"/>
    <w:rsid w:val="005F3E6C"/>
    <w:rsid w:val="005F5E0F"/>
    <w:rsid w:val="005F6377"/>
    <w:rsid w:val="005F6C66"/>
    <w:rsid w:val="005F7DA5"/>
    <w:rsid w:val="0060057F"/>
    <w:rsid w:val="00600A2B"/>
    <w:rsid w:val="00600BFA"/>
    <w:rsid w:val="00600F3E"/>
    <w:rsid w:val="0060177D"/>
    <w:rsid w:val="00601A75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9AA"/>
    <w:rsid w:val="00613BB2"/>
    <w:rsid w:val="00613EFC"/>
    <w:rsid w:val="00614A91"/>
    <w:rsid w:val="00614B05"/>
    <w:rsid w:val="0061566E"/>
    <w:rsid w:val="006162E8"/>
    <w:rsid w:val="0061668B"/>
    <w:rsid w:val="0061737C"/>
    <w:rsid w:val="006206B7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31B"/>
    <w:rsid w:val="00642BB8"/>
    <w:rsid w:val="006430E3"/>
    <w:rsid w:val="00643434"/>
    <w:rsid w:val="00645373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182"/>
    <w:rsid w:val="006648B8"/>
    <w:rsid w:val="00664E5C"/>
    <w:rsid w:val="00665DA2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60B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3B06"/>
    <w:rsid w:val="006A458D"/>
    <w:rsid w:val="006A58C4"/>
    <w:rsid w:val="006A5A6D"/>
    <w:rsid w:val="006A6132"/>
    <w:rsid w:val="006A69AB"/>
    <w:rsid w:val="006A7456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B50AE"/>
    <w:rsid w:val="006B6311"/>
    <w:rsid w:val="006C175F"/>
    <w:rsid w:val="006C2420"/>
    <w:rsid w:val="006C28D8"/>
    <w:rsid w:val="006C389B"/>
    <w:rsid w:val="006C3CCB"/>
    <w:rsid w:val="006C4042"/>
    <w:rsid w:val="006C4EAD"/>
    <w:rsid w:val="006C52D6"/>
    <w:rsid w:val="006C563A"/>
    <w:rsid w:val="006C74F7"/>
    <w:rsid w:val="006D061C"/>
    <w:rsid w:val="006D1535"/>
    <w:rsid w:val="006D15B9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3957"/>
    <w:rsid w:val="006E47CE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D6D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3B24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1E97"/>
    <w:rsid w:val="007C40FA"/>
    <w:rsid w:val="007C4192"/>
    <w:rsid w:val="007C5911"/>
    <w:rsid w:val="007C6F8C"/>
    <w:rsid w:val="007D00B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D7C9A"/>
    <w:rsid w:val="007E00F7"/>
    <w:rsid w:val="007E0E95"/>
    <w:rsid w:val="007E1FF8"/>
    <w:rsid w:val="007E37C4"/>
    <w:rsid w:val="007E3C9A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159D"/>
    <w:rsid w:val="007F1DC5"/>
    <w:rsid w:val="007F2038"/>
    <w:rsid w:val="007F2206"/>
    <w:rsid w:val="007F2E27"/>
    <w:rsid w:val="007F37F5"/>
    <w:rsid w:val="007F3D30"/>
    <w:rsid w:val="007F43C6"/>
    <w:rsid w:val="007F67F0"/>
    <w:rsid w:val="007F752C"/>
    <w:rsid w:val="007F75B2"/>
    <w:rsid w:val="0080010D"/>
    <w:rsid w:val="0080028D"/>
    <w:rsid w:val="008036F6"/>
    <w:rsid w:val="00803704"/>
    <w:rsid w:val="00803C22"/>
    <w:rsid w:val="00804F53"/>
    <w:rsid w:val="00805555"/>
    <w:rsid w:val="00805FAB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5DA3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11C4"/>
    <w:rsid w:val="0084319A"/>
    <w:rsid w:val="00843EA7"/>
    <w:rsid w:val="00844088"/>
    <w:rsid w:val="00844841"/>
    <w:rsid w:val="00844F7A"/>
    <w:rsid w:val="00845F9F"/>
    <w:rsid w:val="00846391"/>
    <w:rsid w:val="00846CDE"/>
    <w:rsid w:val="0084796D"/>
    <w:rsid w:val="008504C8"/>
    <w:rsid w:val="00850934"/>
    <w:rsid w:val="00850F60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57605"/>
    <w:rsid w:val="00860800"/>
    <w:rsid w:val="00861381"/>
    <w:rsid w:val="0086151D"/>
    <w:rsid w:val="0086152C"/>
    <w:rsid w:val="0086219C"/>
    <w:rsid w:val="00862522"/>
    <w:rsid w:val="00862686"/>
    <w:rsid w:val="008630F8"/>
    <w:rsid w:val="00863697"/>
    <w:rsid w:val="00866515"/>
    <w:rsid w:val="00867939"/>
    <w:rsid w:val="00867FCD"/>
    <w:rsid w:val="00870DA4"/>
    <w:rsid w:val="00871238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6CB8"/>
    <w:rsid w:val="00897586"/>
    <w:rsid w:val="00897EB7"/>
    <w:rsid w:val="008A00C8"/>
    <w:rsid w:val="008A0170"/>
    <w:rsid w:val="008A0DF7"/>
    <w:rsid w:val="008A3A2F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2A1"/>
    <w:rsid w:val="008C6432"/>
    <w:rsid w:val="008C75F1"/>
    <w:rsid w:val="008C7723"/>
    <w:rsid w:val="008D2250"/>
    <w:rsid w:val="008D33B7"/>
    <w:rsid w:val="008D40ED"/>
    <w:rsid w:val="008D41F9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8EA"/>
    <w:rsid w:val="008E6B7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42EA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D72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16A9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177"/>
    <w:rsid w:val="009478CA"/>
    <w:rsid w:val="00947A47"/>
    <w:rsid w:val="00950295"/>
    <w:rsid w:val="0095077C"/>
    <w:rsid w:val="009520E1"/>
    <w:rsid w:val="009527A1"/>
    <w:rsid w:val="0095287E"/>
    <w:rsid w:val="00952D50"/>
    <w:rsid w:val="00953CB7"/>
    <w:rsid w:val="009548BB"/>
    <w:rsid w:val="00954970"/>
    <w:rsid w:val="00954E1F"/>
    <w:rsid w:val="00955045"/>
    <w:rsid w:val="0095683C"/>
    <w:rsid w:val="00956F05"/>
    <w:rsid w:val="009619D6"/>
    <w:rsid w:val="00961CC4"/>
    <w:rsid w:val="00962BE3"/>
    <w:rsid w:val="009631ED"/>
    <w:rsid w:val="009634B0"/>
    <w:rsid w:val="00963D55"/>
    <w:rsid w:val="0096440D"/>
    <w:rsid w:val="0096511C"/>
    <w:rsid w:val="00965374"/>
    <w:rsid w:val="009662D2"/>
    <w:rsid w:val="00967196"/>
    <w:rsid w:val="00967A03"/>
    <w:rsid w:val="00970387"/>
    <w:rsid w:val="00970F84"/>
    <w:rsid w:val="0097206B"/>
    <w:rsid w:val="00972361"/>
    <w:rsid w:val="009735F6"/>
    <w:rsid w:val="00974303"/>
    <w:rsid w:val="00974624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5A08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58F6"/>
    <w:rsid w:val="009A6A8D"/>
    <w:rsid w:val="009A6E04"/>
    <w:rsid w:val="009A7614"/>
    <w:rsid w:val="009A7E19"/>
    <w:rsid w:val="009B0223"/>
    <w:rsid w:val="009B03E6"/>
    <w:rsid w:val="009B0460"/>
    <w:rsid w:val="009B08F5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0811"/>
    <w:rsid w:val="009C1F13"/>
    <w:rsid w:val="009C3F50"/>
    <w:rsid w:val="009C5855"/>
    <w:rsid w:val="009C6203"/>
    <w:rsid w:val="009C66B1"/>
    <w:rsid w:val="009C7121"/>
    <w:rsid w:val="009C792C"/>
    <w:rsid w:val="009D1AA1"/>
    <w:rsid w:val="009D4622"/>
    <w:rsid w:val="009D694C"/>
    <w:rsid w:val="009D74B9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9F7137"/>
    <w:rsid w:val="00A007D3"/>
    <w:rsid w:val="00A00A55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5FF3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5DE"/>
    <w:rsid w:val="00A4369E"/>
    <w:rsid w:val="00A43BFD"/>
    <w:rsid w:val="00A4457F"/>
    <w:rsid w:val="00A446FC"/>
    <w:rsid w:val="00A45C59"/>
    <w:rsid w:val="00A45E89"/>
    <w:rsid w:val="00A46D16"/>
    <w:rsid w:val="00A46DD3"/>
    <w:rsid w:val="00A5061D"/>
    <w:rsid w:val="00A50CFD"/>
    <w:rsid w:val="00A517B0"/>
    <w:rsid w:val="00A52613"/>
    <w:rsid w:val="00A52FC9"/>
    <w:rsid w:val="00A53989"/>
    <w:rsid w:val="00A540D3"/>
    <w:rsid w:val="00A542BD"/>
    <w:rsid w:val="00A55820"/>
    <w:rsid w:val="00A56039"/>
    <w:rsid w:val="00A560BD"/>
    <w:rsid w:val="00A564F5"/>
    <w:rsid w:val="00A579F3"/>
    <w:rsid w:val="00A62469"/>
    <w:rsid w:val="00A62471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8FC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6FE3"/>
    <w:rsid w:val="00A87AE3"/>
    <w:rsid w:val="00A9394E"/>
    <w:rsid w:val="00A9492D"/>
    <w:rsid w:val="00A949D1"/>
    <w:rsid w:val="00A94CB9"/>
    <w:rsid w:val="00A94F15"/>
    <w:rsid w:val="00A957C8"/>
    <w:rsid w:val="00A95874"/>
    <w:rsid w:val="00A95C92"/>
    <w:rsid w:val="00A961A3"/>
    <w:rsid w:val="00A964A8"/>
    <w:rsid w:val="00A972ED"/>
    <w:rsid w:val="00AA0B59"/>
    <w:rsid w:val="00AA1479"/>
    <w:rsid w:val="00AA18B7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4A03"/>
    <w:rsid w:val="00AD529F"/>
    <w:rsid w:val="00AD63A8"/>
    <w:rsid w:val="00AD771B"/>
    <w:rsid w:val="00AE1420"/>
    <w:rsid w:val="00AE27C1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3CC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2BFC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27F7F"/>
    <w:rsid w:val="00B3069E"/>
    <w:rsid w:val="00B30E43"/>
    <w:rsid w:val="00B32737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0B88"/>
    <w:rsid w:val="00B41248"/>
    <w:rsid w:val="00B415AB"/>
    <w:rsid w:val="00B41748"/>
    <w:rsid w:val="00B42F15"/>
    <w:rsid w:val="00B43C8F"/>
    <w:rsid w:val="00B43F57"/>
    <w:rsid w:val="00B44015"/>
    <w:rsid w:val="00B463FD"/>
    <w:rsid w:val="00B50011"/>
    <w:rsid w:val="00B504CB"/>
    <w:rsid w:val="00B5187F"/>
    <w:rsid w:val="00B529B6"/>
    <w:rsid w:val="00B52BB4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672A1"/>
    <w:rsid w:val="00B706D1"/>
    <w:rsid w:val="00B715F4"/>
    <w:rsid w:val="00B74350"/>
    <w:rsid w:val="00B74804"/>
    <w:rsid w:val="00B74F26"/>
    <w:rsid w:val="00B7529D"/>
    <w:rsid w:val="00B7581A"/>
    <w:rsid w:val="00B75D1E"/>
    <w:rsid w:val="00B8054A"/>
    <w:rsid w:val="00B80679"/>
    <w:rsid w:val="00B81332"/>
    <w:rsid w:val="00B8159E"/>
    <w:rsid w:val="00B81665"/>
    <w:rsid w:val="00B82D46"/>
    <w:rsid w:val="00B82E4B"/>
    <w:rsid w:val="00B83574"/>
    <w:rsid w:val="00B83A1E"/>
    <w:rsid w:val="00B84D3C"/>
    <w:rsid w:val="00B84E17"/>
    <w:rsid w:val="00B863B5"/>
    <w:rsid w:val="00B86D33"/>
    <w:rsid w:val="00B905AA"/>
    <w:rsid w:val="00B91758"/>
    <w:rsid w:val="00B92414"/>
    <w:rsid w:val="00B92BFE"/>
    <w:rsid w:val="00B92F36"/>
    <w:rsid w:val="00B94641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1468"/>
    <w:rsid w:val="00BC230A"/>
    <w:rsid w:val="00BC2B28"/>
    <w:rsid w:val="00BC2C40"/>
    <w:rsid w:val="00BC34B4"/>
    <w:rsid w:val="00BC3CD3"/>
    <w:rsid w:val="00BC3ED7"/>
    <w:rsid w:val="00BC431B"/>
    <w:rsid w:val="00BC537E"/>
    <w:rsid w:val="00BC5C58"/>
    <w:rsid w:val="00BC6FB2"/>
    <w:rsid w:val="00BC7001"/>
    <w:rsid w:val="00BC7C63"/>
    <w:rsid w:val="00BD13F7"/>
    <w:rsid w:val="00BD18A5"/>
    <w:rsid w:val="00BD2190"/>
    <w:rsid w:val="00BD2ADE"/>
    <w:rsid w:val="00BD35DC"/>
    <w:rsid w:val="00BD4338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8BD"/>
    <w:rsid w:val="00C05C2E"/>
    <w:rsid w:val="00C06496"/>
    <w:rsid w:val="00C064BA"/>
    <w:rsid w:val="00C066E3"/>
    <w:rsid w:val="00C10019"/>
    <w:rsid w:val="00C10804"/>
    <w:rsid w:val="00C108E3"/>
    <w:rsid w:val="00C11B0E"/>
    <w:rsid w:val="00C11B76"/>
    <w:rsid w:val="00C11C15"/>
    <w:rsid w:val="00C13153"/>
    <w:rsid w:val="00C13CA5"/>
    <w:rsid w:val="00C14F56"/>
    <w:rsid w:val="00C154DC"/>
    <w:rsid w:val="00C16110"/>
    <w:rsid w:val="00C16CFB"/>
    <w:rsid w:val="00C16F4C"/>
    <w:rsid w:val="00C171F3"/>
    <w:rsid w:val="00C2020C"/>
    <w:rsid w:val="00C221CA"/>
    <w:rsid w:val="00C22201"/>
    <w:rsid w:val="00C234DA"/>
    <w:rsid w:val="00C2387F"/>
    <w:rsid w:val="00C24C56"/>
    <w:rsid w:val="00C25296"/>
    <w:rsid w:val="00C253E4"/>
    <w:rsid w:val="00C25B2C"/>
    <w:rsid w:val="00C264F5"/>
    <w:rsid w:val="00C26FAC"/>
    <w:rsid w:val="00C2734E"/>
    <w:rsid w:val="00C27653"/>
    <w:rsid w:val="00C27877"/>
    <w:rsid w:val="00C27F63"/>
    <w:rsid w:val="00C31325"/>
    <w:rsid w:val="00C3221C"/>
    <w:rsid w:val="00C34A53"/>
    <w:rsid w:val="00C35D2A"/>
    <w:rsid w:val="00C368B0"/>
    <w:rsid w:val="00C36B43"/>
    <w:rsid w:val="00C37110"/>
    <w:rsid w:val="00C40A65"/>
    <w:rsid w:val="00C40F4D"/>
    <w:rsid w:val="00C4245D"/>
    <w:rsid w:val="00C424B6"/>
    <w:rsid w:val="00C430C3"/>
    <w:rsid w:val="00C43446"/>
    <w:rsid w:val="00C43FE5"/>
    <w:rsid w:val="00C4468D"/>
    <w:rsid w:val="00C44D85"/>
    <w:rsid w:val="00C45046"/>
    <w:rsid w:val="00C45B70"/>
    <w:rsid w:val="00C46492"/>
    <w:rsid w:val="00C46F05"/>
    <w:rsid w:val="00C47086"/>
    <w:rsid w:val="00C4725A"/>
    <w:rsid w:val="00C472F8"/>
    <w:rsid w:val="00C5048A"/>
    <w:rsid w:val="00C5050A"/>
    <w:rsid w:val="00C507A9"/>
    <w:rsid w:val="00C516DA"/>
    <w:rsid w:val="00C516EE"/>
    <w:rsid w:val="00C5336F"/>
    <w:rsid w:val="00C541C2"/>
    <w:rsid w:val="00C5457C"/>
    <w:rsid w:val="00C5520C"/>
    <w:rsid w:val="00C55C2A"/>
    <w:rsid w:val="00C55CC2"/>
    <w:rsid w:val="00C55D4D"/>
    <w:rsid w:val="00C56D4A"/>
    <w:rsid w:val="00C575ED"/>
    <w:rsid w:val="00C57C9B"/>
    <w:rsid w:val="00C601DD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05EC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8E8"/>
    <w:rsid w:val="00CB0E17"/>
    <w:rsid w:val="00CB1D27"/>
    <w:rsid w:val="00CB1F1B"/>
    <w:rsid w:val="00CB1F3D"/>
    <w:rsid w:val="00CB226D"/>
    <w:rsid w:val="00CB288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229"/>
    <w:rsid w:val="00CC3E8E"/>
    <w:rsid w:val="00CC41D9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1CB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0F4A"/>
    <w:rsid w:val="00CF116F"/>
    <w:rsid w:val="00CF1A24"/>
    <w:rsid w:val="00CF20C7"/>
    <w:rsid w:val="00CF3112"/>
    <w:rsid w:val="00CF40AA"/>
    <w:rsid w:val="00CF41FE"/>
    <w:rsid w:val="00CF46E3"/>
    <w:rsid w:val="00CF4A75"/>
    <w:rsid w:val="00CF657A"/>
    <w:rsid w:val="00CF6E4E"/>
    <w:rsid w:val="00CF7094"/>
    <w:rsid w:val="00D00030"/>
    <w:rsid w:val="00D0010E"/>
    <w:rsid w:val="00D001BC"/>
    <w:rsid w:val="00D016C3"/>
    <w:rsid w:val="00D02519"/>
    <w:rsid w:val="00D034B4"/>
    <w:rsid w:val="00D058B3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0BE8"/>
    <w:rsid w:val="00D21169"/>
    <w:rsid w:val="00D223AF"/>
    <w:rsid w:val="00D22DEE"/>
    <w:rsid w:val="00D26E44"/>
    <w:rsid w:val="00D274CB"/>
    <w:rsid w:val="00D27DB2"/>
    <w:rsid w:val="00D300C8"/>
    <w:rsid w:val="00D302C0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45E99"/>
    <w:rsid w:val="00D50207"/>
    <w:rsid w:val="00D50C77"/>
    <w:rsid w:val="00D524A9"/>
    <w:rsid w:val="00D52708"/>
    <w:rsid w:val="00D52A3F"/>
    <w:rsid w:val="00D536D9"/>
    <w:rsid w:val="00D554A0"/>
    <w:rsid w:val="00D555E6"/>
    <w:rsid w:val="00D55C34"/>
    <w:rsid w:val="00D564F6"/>
    <w:rsid w:val="00D601B1"/>
    <w:rsid w:val="00D60417"/>
    <w:rsid w:val="00D60676"/>
    <w:rsid w:val="00D60D77"/>
    <w:rsid w:val="00D610AE"/>
    <w:rsid w:val="00D61280"/>
    <w:rsid w:val="00D6141B"/>
    <w:rsid w:val="00D61645"/>
    <w:rsid w:val="00D61742"/>
    <w:rsid w:val="00D620BE"/>
    <w:rsid w:val="00D62A54"/>
    <w:rsid w:val="00D630D1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57FF"/>
    <w:rsid w:val="00D763E6"/>
    <w:rsid w:val="00D76C88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669"/>
    <w:rsid w:val="00D91C4C"/>
    <w:rsid w:val="00D91DE7"/>
    <w:rsid w:val="00D9305B"/>
    <w:rsid w:val="00D93B22"/>
    <w:rsid w:val="00D94419"/>
    <w:rsid w:val="00D94A69"/>
    <w:rsid w:val="00D950BF"/>
    <w:rsid w:val="00D96262"/>
    <w:rsid w:val="00D96CD8"/>
    <w:rsid w:val="00D9746B"/>
    <w:rsid w:val="00DA0C1E"/>
    <w:rsid w:val="00DA0E73"/>
    <w:rsid w:val="00DA1BDA"/>
    <w:rsid w:val="00DA286D"/>
    <w:rsid w:val="00DA2FBB"/>
    <w:rsid w:val="00DA31EB"/>
    <w:rsid w:val="00DA3915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B7D65"/>
    <w:rsid w:val="00DC2E8C"/>
    <w:rsid w:val="00DC34D5"/>
    <w:rsid w:val="00DC3E6A"/>
    <w:rsid w:val="00DC49AA"/>
    <w:rsid w:val="00DC49E7"/>
    <w:rsid w:val="00DC72BB"/>
    <w:rsid w:val="00DD07E5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9A4"/>
    <w:rsid w:val="00DF0DFD"/>
    <w:rsid w:val="00DF1360"/>
    <w:rsid w:val="00DF1AF5"/>
    <w:rsid w:val="00DF20B5"/>
    <w:rsid w:val="00DF25FF"/>
    <w:rsid w:val="00DF3A85"/>
    <w:rsid w:val="00DF42BB"/>
    <w:rsid w:val="00DF4CC0"/>
    <w:rsid w:val="00DF4F8A"/>
    <w:rsid w:val="00DF67DF"/>
    <w:rsid w:val="00DF6D7C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6BB"/>
    <w:rsid w:val="00E13728"/>
    <w:rsid w:val="00E146AC"/>
    <w:rsid w:val="00E15F95"/>
    <w:rsid w:val="00E161A0"/>
    <w:rsid w:val="00E170EE"/>
    <w:rsid w:val="00E170F2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120B"/>
    <w:rsid w:val="00E32C92"/>
    <w:rsid w:val="00E32ED1"/>
    <w:rsid w:val="00E330F0"/>
    <w:rsid w:val="00E3462A"/>
    <w:rsid w:val="00E34AB9"/>
    <w:rsid w:val="00E35A30"/>
    <w:rsid w:val="00E35BF2"/>
    <w:rsid w:val="00E35C2B"/>
    <w:rsid w:val="00E37338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115B"/>
    <w:rsid w:val="00E61D6D"/>
    <w:rsid w:val="00E627DB"/>
    <w:rsid w:val="00E631DC"/>
    <w:rsid w:val="00E6345F"/>
    <w:rsid w:val="00E63BB1"/>
    <w:rsid w:val="00E63FCA"/>
    <w:rsid w:val="00E641B0"/>
    <w:rsid w:val="00E64644"/>
    <w:rsid w:val="00E6505B"/>
    <w:rsid w:val="00E65310"/>
    <w:rsid w:val="00E657CF"/>
    <w:rsid w:val="00E657D4"/>
    <w:rsid w:val="00E666C5"/>
    <w:rsid w:val="00E66B94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75C39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13DB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5018"/>
    <w:rsid w:val="00ED709D"/>
    <w:rsid w:val="00ED709E"/>
    <w:rsid w:val="00ED7BD4"/>
    <w:rsid w:val="00EE044E"/>
    <w:rsid w:val="00EE1C84"/>
    <w:rsid w:val="00EE2129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5D40"/>
    <w:rsid w:val="00EF5E99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B10"/>
    <w:rsid w:val="00F07D0F"/>
    <w:rsid w:val="00F103E4"/>
    <w:rsid w:val="00F11253"/>
    <w:rsid w:val="00F11DEE"/>
    <w:rsid w:val="00F131C1"/>
    <w:rsid w:val="00F13286"/>
    <w:rsid w:val="00F13F9C"/>
    <w:rsid w:val="00F14468"/>
    <w:rsid w:val="00F14DAC"/>
    <w:rsid w:val="00F15195"/>
    <w:rsid w:val="00F152A2"/>
    <w:rsid w:val="00F15D73"/>
    <w:rsid w:val="00F16376"/>
    <w:rsid w:val="00F1731A"/>
    <w:rsid w:val="00F20052"/>
    <w:rsid w:val="00F201C4"/>
    <w:rsid w:val="00F212B7"/>
    <w:rsid w:val="00F215AF"/>
    <w:rsid w:val="00F217CB"/>
    <w:rsid w:val="00F22398"/>
    <w:rsid w:val="00F223A2"/>
    <w:rsid w:val="00F22B08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509"/>
    <w:rsid w:val="00F32998"/>
    <w:rsid w:val="00F32BE9"/>
    <w:rsid w:val="00F32E76"/>
    <w:rsid w:val="00F32E81"/>
    <w:rsid w:val="00F32EA0"/>
    <w:rsid w:val="00F3330B"/>
    <w:rsid w:val="00F33465"/>
    <w:rsid w:val="00F34ACE"/>
    <w:rsid w:val="00F34E43"/>
    <w:rsid w:val="00F35304"/>
    <w:rsid w:val="00F358DC"/>
    <w:rsid w:val="00F374C9"/>
    <w:rsid w:val="00F40D27"/>
    <w:rsid w:val="00F41552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5EE8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3C55"/>
    <w:rsid w:val="00F73CE3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5C4"/>
    <w:rsid w:val="00F91BB7"/>
    <w:rsid w:val="00F922BA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5979"/>
    <w:rsid w:val="00FA6BD2"/>
    <w:rsid w:val="00FA78A2"/>
    <w:rsid w:val="00FA7EB8"/>
    <w:rsid w:val="00FA7F4D"/>
    <w:rsid w:val="00FB01E5"/>
    <w:rsid w:val="00FB1542"/>
    <w:rsid w:val="00FB1AC2"/>
    <w:rsid w:val="00FB20EB"/>
    <w:rsid w:val="00FB2B20"/>
    <w:rsid w:val="00FB2B77"/>
    <w:rsid w:val="00FB392B"/>
    <w:rsid w:val="00FB4606"/>
    <w:rsid w:val="00FB4815"/>
    <w:rsid w:val="00FB4A58"/>
    <w:rsid w:val="00FB5CF4"/>
    <w:rsid w:val="00FB6672"/>
    <w:rsid w:val="00FB6DDC"/>
    <w:rsid w:val="00FB7030"/>
    <w:rsid w:val="00FC12A2"/>
    <w:rsid w:val="00FC142E"/>
    <w:rsid w:val="00FC16BC"/>
    <w:rsid w:val="00FC1F0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1EFE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  <w:rsid w:val="00FF6F9D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uiPriority w:val="99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,Heading 2_sj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,Heading 2_sj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1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9" b="1" i="0" u="none" strike="noStrike" baseline="0">
                <a:solidFill>
                  <a:srgbClr val="FF0000"/>
                </a:solidFill>
                <a:latin typeface="Calibri"/>
                <a:cs typeface="Calibri"/>
              </a:rPr>
              <a:t>Limita la 24h = 125 </a:t>
            </a:r>
            <a:r>
              <a:rPr lang="ro-RO" sz="974" b="1" i="0" u="none" strike="noStrike" baseline="0">
                <a:solidFill>
                  <a:srgbClr val="FF0000"/>
                </a:solidFill>
                <a:latin typeface="Calibri"/>
                <a:cs typeface="Calibri"/>
              </a:rPr>
              <a:t>m</a:t>
            </a:r>
            <a:r>
              <a:rPr lang="ro-RO" sz="799" b="1" i="0" u="none" strike="noStrike" baseline="0">
                <a:solidFill>
                  <a:srgbClr val="FF0000"/>
                </a:solidFill>
                <a:latin typeface="Calibri"/>
                <a:cs typeface="Calibri"/>
              </a:rPr>
              <a:t>g/m</a:t>
            </a:r>
            <a:r>
              <a:rPr lang="ro-RO" sz="1199" b="1" i="0" u="none" strike="noStrike" baseline="0">
                <a:solidFill>
                  <a:srgbClr val="FF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7499999999999996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86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0">
                  <c:v>5.81</c:v>
                </c:pt>
                <c:pt idx="1">
                  <c:v>5.64</c:v>
                </c:pt>
                <c:pt idx="2">
                  <c:v>5.27</c:v>
                </c:pt>
                <c:pt idx="3">
                  <c:v>6.16</c:v>
                </c:pt>
                <c:pt idx="4">
                  <c:v>6.52</c:v>
                </c:pt>
                <c:pt idx="5">
                  <c:v>6.2</c:v>
                </c:pt>
                <c:pt idx="6">
                  <c:v>6.1</c:v>
                </c:pt>
                <c:pt idx="18">
                  <c:v>4.58</c:v>
                </c:pt>
                <c:pt idx="19">
                  <c:v>4.76</c:v>
                </c:pt>
                <c:pt idx="20">
                  <c:v>4.41</c:v>
                </c:pt>
                <c:pt idx="21">
                  <c:v>5.72</c:v>
                </c:pt>
                <c:pt idx="22">
                  <c:v>5.38</c:v>
                </c:pt>
                <c:pt idx="23">
                  <c:v>5.23</c:v>
                </c:pt>
                <c:pt idx="24">
                  <c:v>4.75</c:v>
                </c:pt>
                <c:pt idx="25">
                  <c:v>5.92</c:v>
                </c:pt>
                <c:pt idx="26">
                  <c:v>6.68</c:v>
                </c:pt>
                <c:pt idx="27">
                  <c:v>6.46</c:v>
                </c:pt>
                <c:pt idx="28">
                  <c:v>6.48</c:v>
                </c:pt>
                <c:pt idx="29">
                  <c:v>6</c:v>
                </c:pt>
                <c:pt idx="30">
                  <c:v>5.65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93-4884-8560-2B7D51CC7AB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8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5.62</c:v>
                </c:pt>
                <c:pt idx="1">
                  <c:v>6.4</c:v>
                </c:pt>
                <c:pt idx="2">
                  <c:v>5.76</c:v>
                </c:pt>
                <c:pt idx="3">
                  <c:v>5.6</c:v>
                </c:pt>
                <c:pt idx="4">
                  <c:v>5.31</c:v>
                </c:pt>
                <c:pt idx="5">
                  <c:v>5.94</c:v>
                </c:pt>
                <c:pt idx="6">
                  <c:v>6.15</c:v>
                </c:pt>
                <c:pt idx="7">
                  <c:v>6.27</c:v>
                </c:pt>
                <c:pt idx="8">
                  <c:v>5.32</c:v>
                </c:pt>
                <c:pt idx="9">
                  <c:v>5.93</c:v>
                </c:pt>
                <c:pt idx="10">
                  <c:v>6.49</c:v>
                </c:pt>
                <c:pt idx="11">
                  <c:v>7.19</c:v>
                </c:pt>
                <c:pt idx="12">
                  <c:v>6.22</c:v>
                </c:pt>
                <c:pt idx="13">
                  <c:v>3.9</c:v>
                </c:pt>
                <c:pt idx="14">
                  <c:v>6.25</c:v>
                </c:pt>
                <c:pt idx="15">
                  <c:v>6.12</c:v>
                </c:pt>
                <c:pt idx="16">
                  <c:v>6.29</c:v>
                </c:pt>
                <c:pt idx="17">
                  <c:v>6.79</c:v>
                </c:pt>
                <c:pt idx="18">
                  <c:v>7.14</c:v>
                </c:pt>
                <c:pt idx="19">
                  <c:v>6.76</c:v>
                </c:pt>
                <c:pt idx="20">
                  <c:v>5.87</c:v>
                </c:pt>
                <c:pt idx="21">
                  <c:v>6.66</c:v>
                </c:pt>
                <c:pt idx="22">
                  <c:v>6.54</c:v>
                </c:pt>
                <c:pt idx="23">
                  <c:v>6.82</c:v>
                </c:pt>
                <c:pt idx="24">
                  <c:v>6.34</c:v>
                </c:pt>
                <c:pt idx="25">
                  <c:v>6.9</c:v>
                </c:pt>
                <c:pt idx="26">
                  <c:v>6.54</c:v>
                </c:pt>
                <c:pt idx="27">
                  <c:v>6.01</c:v>
                </c:pt>
                <c:pt idx="28">
                  <c:v>6.48</c:v>
                </c:pt>
                <c:pt idx="29">
                  <c:v>6.39</c:v>
                </c:pt>
                <c:pt idx="30">
                  <c:v>5.89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693-4884-8560-2B7D51CC7AB3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8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28">
                  <c:v>5.84</c:v>
                </c:pt>
                <c:pt idx="29">
                  <c:v>5.19</c:v>
                </c:pt>
                <c:pt idx="30">
                  <c:v>5.59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93-4884-8560-2B7D51CC7AB3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8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693-4884-8560-2B7D51CC7AB3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86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1.56</c:v>
                </c:pt>
                <c:pt idx="1">
                  <c:v>2.8</c:v>
                </c:pt>
                <c:pt idx="2">
                  <c:v>4.8899999999999997</c:v>
                </c:pt>
                <c:pt idx="3">
                  <c:v>6.92</c:v>
                </c:pt>
                <c:pt idx="4">
                  <c:v>6.7</c:v>
                </c:pt>
                <c:pt idx="5">
                  <c:v>6.65</c:v>
                </c:pt>
                <c:pt idx="6">
                  <c:v>5.25</c:v>
                </c:pt>
                <c:pt idx="7">
                  <c:v>6.26</c:v>
                </c:pt>
                <c:pt idx="8">
                  <c:v>4.3099999999999996</c:v>
                </c:pt>
                <c:pt idx="9">
                  <c:v>5.22</c:v>
                </c:pt>
                <c:pt idx="10">
                  <c:v>4.3</c:v>
                </c:pt>
                <c:pt idx="11">
                  <c:v>4.96</c:v>
                </c:pt>
                <c:pt idx="12">
                  <c:v>5.71</c:v>
                </c:pt>
                <c:pt idx="13">
                  <c:v>6.15</c:v>
                </c:pt>
                <c:pt idx="14">
                  <c:v>4.99</c:v>
                </c:pt>
                <c:pt idx="15">
                  <c:v>3.2</c:v>
                </c:pt>
                <c:pt idx="16">
                  <c:v>4.05</c:v>
                </c:pt>
                <c:pt idx="17">
                  <c:v>5.17</c:v>
                </c:pt>
                <c:pt idx="18">
                  <c:v>6.95</c:v>
                </c:pt>
                <c:pt idx="19">
                  <c:v>4.22</c:v>
                </c:pt>
                <c:pt idx="20">
                  <c:v>3.99</c:v>
                </c:pt>
                <c:pt idx="21">
                  <c:v>5.27</c:v>
                </c:pt>
                <c:pt idx="22">
                  <c:v>5.18</c:v>
                </c:pt>
                <c:pt idx="23">
                  <c:v>7.19</c:v>
                </c:pt>
                <c:pt idx="24">
                  <c:v>5.63</c:v>
                </c:pt>
                <c:pt idx="25">
                  <c:v>9.34</c:v>
                </c:pt>
                <c:pt idx="26">
                  <c:v>6.78</c:v>
                </c:pt>
                <c:pt idx="27">
                  <c:v>4.09</c:v>
                </c:pt>
                <c:pt idx="28">
                  <c:v>3.86</c:v>
                </c:pt>
                <c:pt idx="29">
                  <c:v>6.41</c:v>
                </c:pt>
                <c:pt idx="30">
                  <c:v>3.64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693-4884-8560-2B7D51CC7A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108560"/>
        <c:axId val="1"/>
      </c:lineChart>
      <c:catAx>
        <c:axId val="166108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"/>
            </c:manualLayout>
          </c:layout>
          <c:overlay val="0"/>
          <c:spPr>
            <a:noFill/>
            <a:ln w="25372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610856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8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666666666666666"/>
          <c:w val="0.11842105263157894"/>
          <c:h val="0.4416666666666666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1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9" b="1" i="0" u="none" strike="noStrike" baseline="0">
                <a:solidFill>
                  <a:srgbClr val="FF0000"/>
                </a:solidFill>
                <a:latin typeface="Calibri"/>
                <a:cs typeface="Calibri"/>
              </a:rPr>
              <a:t>Limita la 24h = 125 </a:t>
            </a:r>
            <a:r>
              <a:rPr lang="ro-RO" sz="974" b="1" i="0" u="none" strike="noStrike" baseline="0">
                <a:solidFill>
                  <a:srgbClr val="FF0000"/>
                </a:solidFill>
                <a:latin typeface="Calibri"/>
                <a:cs typeface="Calibri"/>
              </a:rPr>
              <a:t>m</a:t>
            </a:r>
            <a:r>
              <a:rPr lang="ro-RO" sz="799" b="1" i="0" u="none" strike="noStrike" baseline="0">
                <a:solidFill>
                  <a:srgbClr val="FF0000"/>
                </a:solidFill>
                <a:latin typeface="Calibri"/>
                <a:cs typeface="Calibri"/>
              </a:rPr>
              <a:t>g/m</a:t>
            </a:r>
            <a:r>
              <a:rPr lang="ro-RO" sz="1199" b="1" i="0" u="none" strike="noStrike" baseline="0">
                <a:solidFill>
                  <a:srgbClr val="FF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7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749999999999999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8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29">
                  <c:v>5.85</c:v>
                </c:pt>
                <c:pt idx="30">
                  <c:v>5.65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98-45E7-8984-0DA54A8832B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72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9.6</c:v>
                </c:pt>
                <c:pt idx="1">
                  <c:v>10.01</c:v>
                </c:pt>
                <c:pt idx="2">
                  <c:v>11.02</c:v>
                </c:pt>
                <c:pt idx="3">
                  <c:v>11.96</c:v>
                </c:pt>
                <c:pt idx="4">
                  <c:v>12.71</c:v>
                </c:pt>
                <c:pt idx="5">
                  <c:v>13.81</c:v>
                </c:pt>
                <c:pt idx="6">
                  <c:v>15.36</c:v>
                </c:pt>
                <c:pt idx="7">
                  <c:v>37.799999999999997</c:v>
                </c:pt>
                <c:pt idx="8">
                  <c:v>11.04</c:v>
                </c:pt>
                <c:pt idx="9">
                  <c:v>8.68</c:v>
                </c:pt>
                <c:pt idx="10">
                  <c:v>10.130000000000001</c:v>
                </c:pt>
                <c:pt idx="11">
                  <c:v>12.14</c:v>
                </c:pt>
                <c:pt idx="12">
                  <c:v>12.05</c:v>
                </c:pt>
                <c:pt idx="13">
                  <c:v>16.22</c:v>
                </c:pt>
                <c:pt idx="14">
                  <c:v>18.829999999999998</c:v>
                </c:pt>
                <c:pt idx="15">
                  <c:v>14.23</c:v>
                </c:pt>
                <c:pt idx="16">
                  <c:v>17.14</c:v>
                </c:pt>
                <c:pt idx="17">
                  <c:v>14.57</c:v>
                </c:pt>
                <c:pt idx="18">
                  <c:v>14.35</c:v>
                </c:pt>
                <c:pt idx="19">
                  <c:v>21.81</c:v>
                </c:pt>
                <c:pt idx="20">
                  <c:v>17.86</c:v>
                </c:pt>
                <c:pt idx="21">
                  <c:v>18.149999999999999</c:v>
                </c:pt>
                <c:pt idx="22">
                  <c:v>13.68</c:v>
                </c:pt>
                <c:pt idx="23">
                  <c:v>13.7</c:v>
                </c:pt>
                <c:pt idx="24">
                  <c:v>11.35</c:v>
                </c:pt>
                <c:pt idx="25">
                  <c:v>34.75</c:v>
                </c:pt>
                <c:pt idx="26">
                  <c:v>27.73</c:v>
                </c:pt>
                <c:pt idx="27">
                  <c:v>24.69</c:v>
                </c:pt>
                <c:pt idx="28">
                  <c:v>25.32</c:v>
                </c:pt>
                <c:pt idx="29">
                  <c:v>23.27</c:v>
                </c:pt>
                <c:pt idx="30">
                  <c:v>20.16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498-45E7-8984-0DA54A8832B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8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7.92</c:v>
                </c:pt>
                <c:pt idx="1">
                  <c:v>9.35</c:v>
                </c:pt>
                <c:pt idx="2">
                  <c:v>10.43</c:v>
                </c:pt>
                <c:pt idx="3">
                  <c:v>9.31</c:v>
                </c:pt>
                <c:pt idx="4">
                  <c:v>8.24</c:v>
                </c:pt>
                <c:pt idx="5">
                  <c:v>9.41</c:v>
                </c:pt>
                <c:pt idx="6">
                  <c:v>9.85</c:v>
                </c:pt>
                <c:pt idx="7">
                  <c:v>7.79</c:v>
                </c:pt>
                <c:pt idx="8">
                  <c:v>10.59</c:v>
                </c:pt>
                <c:pt idx="9">
                  <c:v>7.86</c:v>
                </c:pt>
                <c:pt idx="10">
                  <c:v>8.68</c:v>
                </c:pt>
                <c:pt idx="11">
                  <c:v>8.65</c:v>
                </c:pt>
                <c:pt idx="12">
                  <c:v>6.35</c:v>
                </c:pt>
                <c:pt idx="13">
                  <c:v>7.95</c:v>
                </c:pt>
                <c:pt idx="14">
                  <c:v>9.01</c:v>
                </c:pt>
                <c:pt idx="15">
                  <c:v>7.75</c:v>
                </c:pt>
                <c:pt idx="16">
                  <c:v>8.43</c:v>
                </c:pt>
                <c:pt idx="17">
                  <c:v>8.2100000000000009</c:v>
                </c:pt>
                <c:pt idx="18">
                  <c:v>8.8000000000000007</c:v>
                </c:pt>
                <c:pt idx="19">
                  <c:v>8.48</c:v>
                </c:pt>
                <c:pt idx="20">
                  <c:v>8.48</c:v>
                </c:pt>
                <c:pt idx="21">
                  <c:v>8.34</c:v>
                </c:pt>
                <c:pt idx="22">
                  <c:v>8.57</c:v>
                </c:pt>
                <c:pt idx="23">
                  <c:v>8.2200000000000006</c:v>
                </c:pt>
                <c:pt idx="24">
                  <c:v>8.11</c:v>
                </c:pt>
                <c:pt idx="25">
                  <c:v>9.77</c:v>
                </c:pt>
                <c:pt idx="26">
                  <c:v>7.78</c:v>
                </c:pt>
                <c:pt idx="27">
                  <c:v>7.9</c:v>
                </c:pt>
                <c:pt idx="28">
                  <c:v>7.94</c:v>
                </c:pt>
                <c:pt idx="29">
                  <c:v>8.09</c:v>
                </c:pt>
                <c:pt idx="30">
                  <c:v>8.2799999999999994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98-45E7-8984-0DA54A8832B3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72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6.48</c:v>
                </c:pt>
                <c:pt idx="1">
                  <c:v>6.82</c:v>
                </c:pt>
                <c:pt idx="2">
                  <c:v>6.99</c:v>
                </c:pt>
                <c:pt idx="3">
                  <c:v>6.7</c:v>
                </c:pt>
                <c:pt idx="4">
                  <c:v>5.75</c:v>
                </c:pt>
                <c:pt idx="5">
                  <c:v>6.15</c:v>
                </c:pt>
                <c:pt idx="6">
                  <c:v>8.52</c:v>
                </c:pt>
                <c:pt idx="7">
                  <c:v>6.27</c:v>
                </c:pt>
                <c:pt idx="8">
                  <c:v>7.14</c:v>
                </c:pt>
                <c:pt idx="9">
                  <c:v>6.15</c:v>
                </c:pt>
                <c:pt idx="10">
                  <c:v>5.69</c:v>
                </c:pt>
                <c:pt idx="11">
                  <c:v>7.06</c:v>
                </c:pt>
                <c:pt idx="12">
                  <c:v>4.72</c:v>
                </c:pt>
                <c:pt idx="13">
                  <c:v>5.41</c:v>
                </c:pt>
                <c:pt idx="14">
                  <c:v>8.5299999999999994</c:v>
                </c:pt>
                <c:pt idx="15">
                  <c:v>6.39</c:v>
                </c:pt>
                <c:pt idx="16">
                  <c:v>7.22</c:v>
                </c:pt>
                <c:pt idx="17">
                  <c:v>6.18</c:v>
                </c:pt>
                <c:pt idx="18">
                  <c:v>6.09</c:v>
                </c:pt>
                <c:pt idx="19">
                  <c:v>7.11</c:v>
                </c:pt>
                <c:pt idx="20">
                  <c:v>7.2</c:v>
                </c:pt>
                <c:pt idx="21">
                  <c:v>6.74</c:v>
                </c:pt>
                <c:pt idx="22">
                  <c:v>6.65</c:v>
                </c:pt>
                <c:pt idx="23">
                  <c:v>6.72</c:v>
                </c:pt>
                <c:pt idx="24">
                  <c:v>6.47</c:v>
                </c:pt>
                <c:pt idx="25">
                  <c:v>7.05</c:v>
                </c:pt>
                <c:pt idx="26">
                  <c:v>6.8</c:v>
                </c:pt>
                <c:pt idx="27">
                  <c:v>5.93</c:v>
                </c:pt>
                <c:pt idx="28">
                  <c:v>7.58</c:v>
                </c:pt>
                <c:pt idx="29">
                  <c:v>8.06</c:v>
                </c:pt>
                <c:pt idx="30">
                  <c:v>6.48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498-45E7-8984-0DA54A8832B3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86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30">
                  <c:v>10.31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4498-45E7-8984-0DA54A8832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405088"/>
        <c:axId val="1"/>
      </c:lineChart>
      <c:catAx>
        <c:axId val="144405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"/>
            </c:manualLayout>
          </c:layout>
          <c:overlay val="0"/>
          <c:spPr>
            <a:noFill/>
            <a:ln w="25372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440508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8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21804511278195"/>
          <c:y val="0.27083333333333331"/>
          <c:w val="0.12030075187969924"/>
          <c:h val="0.44166666666666665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8" b="1" i="0" u="none" strike="noStrike" baseline="0">
                <a:solidFill>
                  <a:srgbClr val="FF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353982300884957"/>
          <c:w val="0.77168141592920358"/>
          <c:h val="0.606194690265486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30">
                  <c:v>0.85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BD-46D9-B0B6-3A10DABC7D0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51">
              <a:solidFill>
                <a:srgbClr val="FF00FF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0">
                  <c:v>0.08</c:v>
                </c:pt>
                <c:pt idx="1">
                  <c:v>0.06</c:v>
                </c:pt>
                <c:pt idx="2">
                  <c:v>0.06</c:v>
                </c:pt>
                <c:pt idx="3">
                  <c:v>0.09</c:v>
                </c:pt>
                <c:pt idx="4">
                  <c:v>7.0000000000000007E-2</c:v>
                </c:pt>
                <c:pt idx="5">
                  <c:v>0.06</c:v>
                </c:pt>
                <c:pt idx="6">
                  <c:v>0.1</c:v>
                </c:pt>
                <c:pt idx="7">
                  <c:v>0.13</c:v>
                </c:pt>
                <c:pt idx="8">
                  <c:v>0.03</c:v>
                </c:pt>
                <c:pt idx="9">
                  <c:v>0.03</c:v>
                </c:pt>
                <c:pt idx="10">
                  <c:v>0.04</c:v>
                </c:pt>
                <c:pt idx="11">
                  <c:v>7.0000000000000007E-2</c:v>
                </c:pt>
                <c:pt idx="12">
                  <c:v>0.02</c:v>
                </c:pt>
                <c:pt idx="13">
                  <c:v>0.03</c:v>
                </c:pt>
                <c:pt idx="14">
                  <c:v>0.03</c:v>
                </c:pt>
                <c:pt idx="15">
                  <c:v>0.04</c:v>
                </c:pt>
                <c:pt idx="16">
                  <c:v>0.06</c:v>
                </c:pt>
                <c:pt idx="17">
                  <c:v>0.04</c:v>
                </c:pt>
                <c:pt idx="18">
                  <c:v>0.04</c:v>
                </c:pt>
                <c:pt idx="19">
                  <c:v>0.06</c:v>
                </c:pt>
                <c:pt idx="20">
                  <c:v>0.05</c:v>
                </c:pt>
                <c:pt idx="21">
                  <c:v>0.04</c:v>
                </c:pt>
                <c:pt idx="22">
                  <c:v>0.04</c:v>
                </c:pt>
                <c:pt idx="23">
                  <c:v>0.03</c:v>
                </c:pt>
                <c:pt idx="24">
                  <c:v>0.05</c:v>
                </c:pt>
                <c:pt idx="25">
                  <c:v>0.18</c:v>
                </c:pt>
                <c:pt idx="26">
                  <c:v>7.0000000000000007E-2</c:v>
                </c:pt>
                <c:pt idx="27">
                  <c:v>0.08</c:v>
                </c:pt>
                <c:pt idx="28">
                  <c:v>0.14000000000000001</c:v>
                </c:pt>
                <c:pt idx="29">
                  <c:v>0.08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BD-46D9-B0B6-3A10DABC7D0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351">
              <a:solidFill>
                <a:srgbClr val="FFFF00"/>
              </a:solidFill>
              <a:prstDash val="solid"/>
            </a:ln>
          </c:spPr>
          <c:marker>
            <c:symbol val="triangle"/>
            <c:size val="6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0.05</c:v>
                </c:pt>
                <c:pt idx="1">
                  <c:v>0.04</c:v>
                </c:pt>
                <c:pt idx="2">
                  <c:v>0.04</c:v>
                </c:pt>
                <c:pt idx="3">
                  <c:v>0.05</c:v>
                </c:pt>
                <c:pt idx="4">
                  <c:v>0.04</c:v>
                </c:pt>
                <c:pt idx="5">
                  <c:v>0.04</c:v>
                </c:pt>
                <c:pt idx="6">
                  <c:v>0.04</c:v>
                </c:pt>
                <c:pt idx="7">
                  <c:v>0.03</c:v>
                </c:pt>
                <c:pt idx="8">
                  <c:v>0.04</c:v>
                </c:pt>
                <c:pt idx="9">
                  <c:v>0.05</c:v>
                </c:pt>
                <c:pt idx="10">
                  <c:v>0.08</c:v>
                </c:pt>
                <c:pt idx="11">
                  <c:v>0.09</c:v>
                </c:pt>
                <c:pt idx="12">
                  <c:v>0.04</c:v>
                </c:pt>
                <c:pt idx="13">
                  <c:v>0.04</c:v>
                </c:pt>
                <c:pt idx="14">
                  <c:v>0.04</c:v>
                </c:pt>
                <c:pt idx="15">
                  <c:v>0.03</c:v>
                </c:pt>
                <c:pt idx="16">
                  <c:v>7.0000000000000007E-2</c:v>
                </c:pt>
                <c:pt idx="17">
                  <c:v>0.08</c:v>
                </c:pt>
                <c:pt idx="18">
                  <c:v>0.09</c:v>
                </c:pt>
                <c:pt idx="19">
                  <c:v>0.08</c:v>
                </c:pt>
                <c:pt idx="20">
                  <c:v>0.1</c:v>
                </c:pt>
                <c:pt idx="21">
                  <c:v>0.11</c:v>
                </c:pt>
                <c:pt idx="22">
                  <c:v>0.09</c:v>
                </c:pt>
                <c:pt idx="23">
                  <c:v>0.06</c:v>
                </c:pt>
                <c:pt idx="24">
                  <c:v>0.04</c:v>
                </c:pt>
                <c:pt idx="25">
                  <c:v>0.05</c:v>
                </c:pt>
                <c:pt idx="26">
                  <c:v>0.04</c:v>
                </c:pt>
                <c:pt idx="27">
                  <c:v>0.06</c:v>
                </c:pt>
                <c:pt idx="28">
                  <c:v>0.05</c:v>
                </c:pt>
                <c:pt idx="29">
                  <c:v>0.06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9BD-46D9-B0B6-3A10DABC7D0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51">
              <a:solidFill>
                <a:srgbClr val="00FFFF"/>
              </a:solidFill>
              <a:prstDash val="solid"/>
            </a:ln>
          </c:spPr>
          <c:marker>
            <c:symbol val="x"/>
            <c:size val="9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0.05</c:v>
                </c:pt>
                <c:pt idx="4">
                  <c:v>0.05</c:v>
                </c:pt>
                <c:pt idx="5">
                  <c:v>0.01</c:v>
                </c:pt>
                <c:pt idx="6">
                  <c:v>0.02</c:v>
                </c:pt>
                <c:pt idx="7">
                  <c:v>0.01</c:v>
                </c:pt>
                <c:pt idx="8">
                  <c:v>0.02</c:v>
                </c:pt>
                <c:pt idx="9">
                  <c:v>0.02</c:v>
                </c:pt>
                <c:pt idx="10">
                  <c:v>0.03</c:v>
                </c:pt>
                <c:pt idx="11">
                  <c:v>0.02</c:v>
                </c:pt>
                <c:pt idx="12">
                  <c:v>0.01</c:v>
                </c:pt>
                <c:pt idx="13">
                  <c:v>0.02</c:v>
                </c:pt>
                <c:pt idx="14">
                  <c:v>0.01</c:v>
                </c:pt>
                <c:pt idx="15">
                  <c:v>0.02</c:v>
                </c:pt>
                <c:pt idx="16">
                  <c:v>0.03</c:v>
                </c:pt>
                <c:pt idx="17">
                  <c:v>0.02</c:v>
                </c:pt>
                <c:pt idx="18">
                  <c:v>0.03</c:v>
                </c:pt>
                <c:pt idx="19">
                  <c:v>0.03</c:v>
                </c:pt>
                <c:pt idx="20">
                  <c:v>0.02</c:v>
                </c:pt>
                <c:pt idx="21">
                  <c:v>0.01</c:v>
                </c:pt>
                <c:pt idx="22">
                  <c:v>0.02</c:v>
                </c:pt>
                <c:pt idx="23">
                  <c:v>0.03</c:v>
                </c:pt>
                <c:pt idx="24">
                  <c:v>0.01</c:v>
                </c:pt>
                <c:pt idx="25">
                  <c:v>0.02</c:v>
                </c:pt>
                <c:pt idx="26">
                  <c:v>0.06</c:v>
                </c:pt>
                <c:pt idx="27">
                  <c:v>0.04</c:v>
                </c:pt>
                <c:pt idx="28">
                  <c:v>0.02</c:v>
                </c:pt>
                <c:pt idx="29">
                  <c:v>0.02</c:v>
                </c:pt>
                <c:pt idx="30">
                  <c:v>0.02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9BD-46D9-B0B6-3A10DABC7D0A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351">
              <a:solidFill>
                <a:srgbClr val="008080"/>
              </a:solidFill>
              <a:prstDash val="solid"/>
            </a:ln>
          </c:spPr>
          <c:marker>
            <c:symbol val="plus"/>
            <c:size val="9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0.05</c:v>
                </c:pt>
                <c:pt idx="1">
                  <c:v>0.04</c:v>
                </c:pt>
                <c:pt idx="2">
                  <c:v>0.03</c:v>
                </c:pt>
                <c:pt idx="3">
                  <c:v>0.06</c:v>
                </c:pt>
                <c:pt idx="4">
                  <c:v>0.06</c:v>
                </c:pt>
                <c:pt idx="5">
                  <c:v>0.04</c:v>
                </c:pt>
                <c:pt idx="6">
                  <c:v>0.05</c:v>
                </c:pt>
                <c:pt idx="7">
                  <c:v>0.01</c:v>
                </c:pt>
                <c:pt idx="8">
                  <c:v>0.03</c:v>
                </c:pt>
                <c:pt idx="9">
                  <c:v>0.03</c:v>
                </c:pt>
                <c:pt idx="10">
                  <c:v>0.04</c:v>
                </c:pt>
                <c:pt idx="11">
                  <c:v>0.06</c:v>
                </c:pt>
                <c:pt idx="12">
                  <c:v>0.02</c:v>
                </c:pt>
                <c:pt idx="13">
                  <c:v>0.04</c:v>
                </c:pt>
                <c:pt idx="14">
                  <c:v>0.11</c:v>
                </c:pt>
                <c:pt idx="15">
                  <c:v>0.02</c:v>
                </c:pt>
                <c:pt idx="16">
                  <c:v>7.0000000000000007E-2</c:v>
                </c:pt>
                <c:pt idx="17">
                  <c:v>0.04</c:v>
                </c:pt>
                <c:pt idx="18">
                  <c:v>7.0000000000000007E-2</c:v>
                </c:pt>
                <c:pt idx="19">
                  <c:v>0.17</c:v>
                </c:pt>
                <c:pt idx="20">
                  <c:v>0.08</c:v>
                </c:pt>
                <c:pt idx="21">
                  <c:v>0.03</c:v>
                </c:pt>
                <c:pt idx="22">
                  <c:v>0.06</c:v>
                </c:pt>
                <c:pt idx="23">
                  <c:v>7.0000000000000007E-2</c:v>
                </c:pt>
                <c:pt idx="24">
                  <c:v>0.09</c:v>
                </c:pt>
                <c:pt idx="25">
                  <c:v>0.09</c:v>
                </c:pt>
                <c:pt idx="26">
                  <c:v>0.06</c:v>
                </c:pt>
                <c:pt idx="27">
                  <c:v>0.06</c:v>
                </c:pt>
                <c:pt idx="28">
                  <c:v>7.0000000000000007E-2</c:v>
                </c:pt>
                <c:pt idx="29">
                  <c:v>0.11</c:v>
                </c:pt>
                <c:pt idx="30">
                  <c:v>0.09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9BD-46D9-B0B6-3A10DABC7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940304"/>
        <c:axId val="1"/>
      </c:lineChart>
      <c:catAx>
        <c:axId val="20594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47787610619469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0594030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026548672566375"/>
          <c:y val="0.29646017699115046"/>
          <c:w val="0.10442477876106195"/>
          <c:h val="0.4247787610619469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8" b="1" i="0" u="none" strike="noStrike" baseline="0">
                <a:solidFill>
                  <a:srgbClr val="FF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653465346534653"/>
          <c:y val="0.26106194690265488"/>
          <c:w val="0.70297029702970293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67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66.23</c:v>
                </c:pt>
                <c:pt idx="1">
                  <c:v>76.599999999999994</c:v>
                </c:pt>
                <c:pt idx="2">
                  <c:v>79.349999999999994</c:v>
                </c:pt>
                <c:pt idx="3">
                  <c:v>72.22</c:v>
                </c:pt>
                <c:pt idx="4">
                  <c:v>54.74</c:v>
                </c:pt>
                <c:pt idx="5">
                  <c:v>77.16</c:v>
                </c:pt>
                <c:pt idx="6">
                  <c:v>74.09</c:v>
                </c:pt>
                <c:pt idx="7">
                  <c:v>45.7</c:v>
                </c:pt>
                <c:pt idx="8">
                  <c:v>71.150000000000006</c:v>
                </c:pt>
                <c:pt idx="9">
                  <c:v>79.010000000000005</c:v>
                </c:pt>
                <c:pt idx="10">
                  <c:v>83.22</c:v>
                </c:pt>
                <c:pt idx="11">
                  <c:v>78.819999999999993</c:v>
                </c:pt>
                <c:pt idx="12">
                  <c:v>58.55</c:v>
                </c:pt>
                <c:pt idx="13">
                  <c:v>58.39</c:v>
                </c:pt>
                <c:pt idx="14">
                  <c:v>62.37</c:v>
                </c:pt>
                <c:pt idx="15">
                  <c:v>75.81</c:v>
                </c:pt>
                <c:pt idx="16">
                  <c:v>75.260000000000005</c:v>
                </c:pt>
                <c:pt idx="17">
                  <c:v>79.28</c:v>
                </c:pt>
                <c:pt idx="18">
                  <c:v>85.74</c:v>
                </c:pt>
                <c:pt idx="19">
                  <c:v>55.15</c:v>
                </c:pt>
                <c:pt idx="20">
                  <c:v>70.53</c:v>
                </c:pt>
                <c:pt idx="21">
                  <c:v>78.739999999999995</c:v>
                </c:pt>
                <c:pt idx="22">
                  <c:v>73.819999999999993</c:v>
                </c:pt>
                <c:pt idx="23">
                  <c:v>82.1</c:v>
                </c:pt>
                <c:pt idx="24">
                  <c:v>89.71</c:v>
                </c:pt>
                <c:pt idx="25">
                  <c:v>73.819999999999993</c:v>
                </c:pt>
                <c:pt idx="26">
                  <c:v>77.67</c:v>
                </c:pt>
                <c:pt idx="27">
                  <c:v>78.540000000000006</c:v>
                </c:pt>
                <c:pt idx="28">
                  <c:v>73.569999999999993</c:v>
                </c:pt>
                <c:pt idx="29">
                  <c:v>69.849999999999994</c:v>
                </c:pt>
                <c:pt idx="30">
                  <c:v>71.849999999999994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49-4C6C-A028-B98B1D37BA8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676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72.400000000000006</c:v>
                </c:pt>
                <c:pt idx="1">
                  <c:v>80.09</c:v>
                </c:pt>
                <c:pt idx="2">
                  <c:v>75.95</c:v>
                </c:pt>
                <c:pt idx="3">
                  <c:v>66.34</c:v>
                </c:pt>
                <c:pt idx="4">
                  <c:v>62.27</c:v>
                </c:pt>
                <c:pt idx="5">
                  <c:v>83.16</c:v>
                </c:pt>
                <c:pt idx="6">
                  <c:v>67.64</c:v>
                </c:pt>
                <c:pt idx="7">
                  <c:v>68.09</c:v>
                </c:pt>
                <c:pt idx="8">
                  <c:v>67.62</c:v>
                </c:pt>
                <c:pt idx="9">
                  <c:v>78.05</c:v>
                </c:pt>
                <c:pt idx="10">
                  <c:v>79.400000000000006</c:v>
                </c:pt>
                <c:pt idx="11">
                  <c:v>72.63</c:v>
                </c:pt>
                <c:pt idx="12">
                  <c:v>64.23</c:v>
                </c:pt>
                <c:pt idx="13">
                  <c:v>61.03</c:v>
                </c:pt>
                <c:pt idx="14">
                  <c:v>62.25</c:v>
                </c:pt>
                <c:pt idx="15">
                  <c:v>78.42</c:v>
                </c:pt>
                <c:pt idx="16">
                  <c:v>80.67</c:v>
                </c:pt>
                <c:pt idx="17">
                  <c:v>79.75</c:v>
                </c:pt>
                <c:pt idx="18">
                  <c:v>82.59</c:v>
                </c:pt>
                <c:pt idx="19">
                  <c:v>66.94</c:v>
                </c:pt>
                <c:pt idx="20">
                  <c:v>38.74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49-4C6C-A028-B98B1D37BA83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676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64.81</c:v>
                </c:pt>
                <c:pt idx="1">
                  <c:v>79.58</c:v>
                </c:pt>
                <c:pt idx="2">
                  <c:v>77.45</c:v>
                </c:pt>
                <c:pt idx="3">
                  <c:v>60.09</c:v>
                </c:pt>
                <c:pt idx="4">
                  <c:v>53.96</c:v>
                </c:pt>
                <c:pt idx="5">
                  <c:v>76.83</c:v>
                </c:pt>
                <c:pt idx="6">
                  <c:v>57.89</c:v>
                </c:pt>
                <c:pt idx="7">
                  <c:v>66.069999999999993</c:v>
                </c:pt>
                <c:pt idx="8">
                  <c:v>73.040000000000006</c:v>
                </c:pt>
                <c:pt idx="9">
                  <c:v>80.17</c:v>
                </c:pt>
                <c:pt idx="10">
                  <c:v>81.63</c:v>
                </c:pt>
                <c:pt idx="11">
                  <c:v>72.95</c:v>
                </c:pt>
                <c:pt idx="12">
                  <c:v>62.83</c:v>
                </c:pt>
                <c:pt idx="13">
                  <c:v>61.33</c:v>
                </c:pt>
                <c:pt idx="14">
                  <c:v>65.17</c:v>
                </c:pt>
                <c:pt idx="15">
                  <c:v>78.27</c:v>
                </c:pt>
                <c:pt idx="16">
                  <c:v>77.19</c:v>
                </c:pt>
                <c:pt idx="17">
                  <c:v>75.790000000000006</c:v>
                </c:pt>
                <c:pt idx="18">
                  <c:v>81.55</c:v>
                </c:pt>
                <c:pt idx="19">
                  <c:v>59.3</c:v>
                </c:pt>
                <c:pt idx="20">
                  <c:v>68.13</c:v>
                </c:pt>
                <c:pt idx="21">
                  <c:v>75.739999999999995</c:v>
                </c:pt>
                <c:pt idx="22">
                  <c:v>70.819999999999993</c:v>
                </c:pt>
                <c:pt idx="23">
                  <c:v>80.7</c:v>
                </c:pt>
                <c:pt idx="24">
                  <c:v>86.4</c:v>
                </c:pt>
                <c:pt idx="25">
                  <c:v>76.45</c:v>
                </c:pt>
                <c:pt idx="26">
                  <c:v>82.72</c:v>
                </c:pt>
                <c:pt idx="27">
                  <c:v>81.93</c:v>
                </c:pt>
                <c:pt idx="28">
                  <c:v>74.599999999999994</c:v>
                </c:pt>
                <c:pt idx="29">
                  <c:v>73.89</c:v>
                </c:pt>
                <c:pt idx="30">
                  <c:v>72.930000000000007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949-4C6C-A028-B98B1D37BA83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67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57.95</c:v>
                </c:pt>
                <c:pt idx="1">
                  <c:v>67.319999999999993</c:v>
                </c:pt>
                <c:pt idx="2">
                  <c:v>63.11</c:v>
                </c:pt>
                <c:pt idx="3">
                  <c:v>59.47</c:v>
                </c:pt>
                <c:pt idx="4">
                  <c:v>50.82</c:v>
                </c:pt>
                <c:pt idx="5">
                  <c:v>66.8</c:v>
                </c:pt>
                <c:pt idx="6">
                  <c:v>57.3</c:v>
                </c:pt>
                <c:pt idx="7">
                  <c:v>60.27</c:v>
                </c:pt>
                <c:pt idx="8">
                  <c:v>61.22</c:v>
                </c:pt>
                <c:pt idx="9">
                  <c:v>67.349999999999994</c:v>
                </c:pt>
                <c:pt idx="10">
                  <c:v>69.72</c:v>
                </c:pt>
                <c:pt idx="11">
                  <c:v>66.36</c:v>
                </c:pt>
                <c:pt idx="12">
                  <c:v>54.42</c:v>
                </c:pt>
                <c:pt idx="13">
                  <c:v>55.09</c:v>
                </c:pt>
                <c:pt idx="14">
                  <c:v>54.38</c:v>
                </c:pt>
                <c:pt idx="15">
                  <c:v>65.8</c:v>
                </c:pt>
                <c:pt idx="16">
                  <c:v>64.55</c:v>
                </c:pt>
                <c:pt idx="17">
                  <c:v>66.959999999999994</c:v>
                </c:pt>
                <c:pt idx="18">
                  <c:v>68.97</c:v>
                </c:pt>
                <c:pt idx="19">
                  <c:v>54.87</c:v>
                </c:pt>
                <c:pt idx="20">
                  <c:v>58.58</c:v>
                </c:pt>
                <c:pt idx="21">
                  <c:v>64.12</c:v>
                </c:pt>
                <c:pt idx="22">
                  <c:v>53.71</c:v>
                </c:pt>
                <c:pt idx="23">
                  <c:v>63.56</c:v>
                </c:pt>
                <c:pt idx="24">
                  <c:v>67.260000000000005</c:v>
                </c:pt>
                <c:pt idx="25">
                  <c:v>61.76</c:v>
                </c:pt>
                <c:pt idx="26">
                  <c:v>69.63</c:v>
                </c:pt>
                <c:pt idx="27">
                  <c:v>66.349999999999994</c:v>
                </c:pt>
                <c:pt idx="28">
                  <c:v>65.23</c:v>
                </c:pt>
                <c:pt idx="29">
                  <c:v>63.07</c:v>
                </c:pt>
                <c:pt idx="30">
                  <c:v>60.86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949-4C6C-A028-B98B1D37BA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6966616"/>
        <c:axId val="1"/>
      </c:lineChart>
      <c:catAx>
        <c:axId val="196966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9702970297029702E-2"/>
              <c:y val="0.44690265486725661"/>
            </c:manualLayout>
          </c:layout>
          <c:overlay val="0"/>
          <c:spPr>
            <a:noFill/>
            <a:ln w="2535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9696661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7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93069306930693"/>
          <c:y val="0.38053097345132741"/>
          <c:w val="0.12475247524752475"/>
          <c:h val="0.3761061946902654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18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537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01-4436-A70D-709401A313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187000"/>
        <c:axId val="1"/>
      </c:lineChart>
      <c:catAx>
        <c:axId val="144187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8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68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8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4187000"/>
        <c:crosses val="autoZero"/>
        <c:crossBetween val="between"/>
      </c:valAx>
      <c:spPr>
        <a:solidFill>
          <a:srgbClr val="FFFFFF"/>
        </a:solidFill>
        <a:ln w="1268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817005545286505E-2"/>
          <c:y val="0.10843373493975904"/>
          <c:w val="0.94454713493530496"/>
          <c:h val="0.7228915662650602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5422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4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09F-4301-B0F5-6AAF6E64139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ln w="25422">
              <a:solidFill>
                <a:srgbClr val="FF0000"/>
              </a:solidFill>
              <a:prstDash val="solid"/>
            </a:ln>
          </c:spPr>
          <c:marker>
            <c:symbol val="squar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09F-4301-B0F5-6AAF6E6413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865984"/>
        <c:axId val="1"/>
      </c:lineChart>
      <c:catAx>
        <c:axId val="14586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71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711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711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5865984"/>
        <c:crosses val="autoZero"/>
        <c:crossBetween val="between"/>
      </c:valAx>
      <c:spPr>
        <a:solidFill>
          <a:srgbClr val="FFFFFF"/>
        </a:solidFill>
        <a:ln w="12711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2537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F8-4FFC-B636-5F8D56506F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4264976"/>
        <c:axId val="1"/>
      </c:lineChart>
      <c:catAx>
        <c:axId val="16426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8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68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8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4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4264976"/>
        <c:crosses val="autoZero"/>
        <c:crossBetween val="between"/>
      </c:valAx>
      <c:spPr>
        <a:solidFill>
          <a:srgbClr val="FFFFFF"/>
        </a:solidFill>
        <a:ln w="1268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25337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3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4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F7D-4097-8345-BBD89312D0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84808"/>
        <c:axId val="1"/>
      </c:lineChart>
      <c:catAx>
        <c:axId val="147984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68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66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68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7984808"/>
        <c:crosses val="autoZero"/>
        <c:crossBetween val="between"/>
      </c:valAx>
      <c:spPr>
        <a:solidFill>
          <a:srgbClr val="FFFFFF"/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25355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Sheet1!$B$1:$AI$1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Sheet1!$B$2:$AI$2</c:f>
              <c:numCache>
                <c:formatCode>General</c:formatCode>
                <c:ptCount val="34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2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4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  <c:pt idx="30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DF-4DAD-A4F1-CED77A5A1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074584"/>
        <c:axId val="1"/>
      </c:lineChart>
      <c:catAx>
        <c:axId val="165074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2678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2678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2678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5074584"/>
        <c:crosses val="autoZero"/>
        <c:crossBetween val="between"/>
      </c:valAx>
      <c:spPr>
        <a:solidFill>
          <a:srgbClr val="FFFFFF"/>
        </a:solidFill>
        <a:ln w="1267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426E-B588-48C0-ACE5-828E0CFB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3006</Words>
  <Characters>17440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20406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Iren Ioan</cp:lastModifiedBy>
  <cp:revision>145</cp:revision>
  <cp:lastPrinted>2017-01-18T10:03:00Z</cp:lastPrinted>
  <dcterms:created xsi:type="dcterms:W3CDTF">2020-08-10T09:51:00Z</dcterms:created>
  <dcterms:modified xsi:type="dcterms:W3CDTF">2020-08-14T10:19:00Z</dcterms:modified>
</cp:coreProperties>
</file>