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471286" w:rsidRDefault="00AD771B" w:rsidP="008741F5">
      <w:pPr>
        <w:ind w:right="141"/>
        <w:jc w:val="center"/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FD0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192;mso-position-horizontal-relative:text;mso-position-vertical-relative:text">
            <v:imagedata r:id="rId9" o:title=""/>
          </v:shape>
          <o:OLEObject Type="Embed" ProgID="CorelDRAW.Graphic.13" ShapeID="_x0000_s1195" DrawAspect="Content" ObjectID="_1644135266" r:id="rId10"/>
        </w:object>
      </w:r>
      <w:r w:rsidR="00284FBF" w:rsidRPr="00471286">
        <w:rPr>
          <w:b/>
          <w:sz w:val="28"/>
          <w:szCs w:val="28"/>
        </w:rPr>
        <w:t>Ministerul Mediului</w:t>
      </w:r>
      <w:r w:rsidR="00192DF0">
        <w:rPr>
          <w:b/>
          <w:sz w:val="28"/>
          <w:szCs w:val="28"/>
        </w:rPr>
        <w:t>, Apelor și Pădurilor</w:t>
      </w:r>
    </w:p>
    <w:p w:rsidR="00284FBF" w:rsidRPr="0047128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471286">
        <w:rPr>
          <w:b/>
          <w:sz w:val="28"/>
          <w:szCs w:val="28"/>
          <w:lang w:val="ro-RO"/>
        </w:rPr>
        <w:t>Agenţia</w:t>
      </w:r>
      <w:proofErr w:type="spellEnd"/>
      <w:r w:rsidRPr="00471286">
        <w:rPr>
          <w:b/>
          <w:sz w:val="28"/>
          <w:szCs w:val="28"/>
          <w:lang w:val="ro-RO"/>
        </w:rPr>
        <w:t xml:space="preserve"> </w:t>
      </w:r>
      <w:proofErr w:type="spellStart"/>
      <w:r w:rsidRPr="00471286">
        <w:rPr>
          <w:b/>
          <w:sz w:val="28"/>
          <w:szCs w:val="28"/>
          <w:lang w:val="ro-RO"/>
        </w:rPr>
        <w:t>Naţională</w:t>
      </w:r>
      <w:proofErr w:type="spellEnd"/>
      <w:r w:rsidRPr="00471286">
        <w:rPr>
          <w:b/>
          <w:sz w:val="28"/>
          <w:szCs w:val="28"/>
          <w:lang w:val="ro-RO"/>
        </w:rPr>
        <w:t xml:space="preserve"> pentru </w:t>
      </w:r>
      <w:proofErr w:type="spellStart"/>
      <w:r w:rsidRPr="00471286">
        <w:rPr>
          <w:b/>
          <w:sz w:val="28"/>
          <w:szCs w:val="28"/>
          <w:lang w:val="ro-RO"/>
        </w:rPr>
        <w:t>Protecţia</w:t>
      </w:r>
      <w:proofErr w:type="spellEnd"/>
      <w:r w:rsidRPr="00471286">
        <w:rPr>
          <w:b/>
          <w:sz w:val="28"/>
          <w:szCs w:val="28"/>
          <w:lang w:val="ro-RO"/>
        </w:rPr>
        <w:t xml:space="preserve"> Mediului</w:t>
      </w:r>
    </w:p>
    <w:p w:rsidR="00284FBF" w:rsidRPr="0047128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47128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471286">
        <w:rPr>
          <w:b/>
          <w:sz w:val="28"/>
          <w:szCs w:val="28"/>
          <w:lang w:val="ro-RO"/>
        </w:rPr>
        <w:t>AGENŢIA PENTRU PROTECŢIA MEDIULUI BRĂILA</w:t>
      </w:r>
    </w:p>
    <w:p w:rsidR="00322281" w:rsidRPr="00471286" w:rsidRDefault="00322281" w:rsidP="00322281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Raport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47128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75AB9" w:rsidRPr="00471286" w:rsidRDefault="004065F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IANUA</w:t>
      </w:r>
      <w:r w:rsidR="000D2E0F" w:rsidRPr="00471286">
        <w:rPr>
          <w:b/>
          <w:caps/>
          <w:sz w:val="28"/>
          <w:szCs w:val="28"/>
        </w:rPr>
        <w:t>RIE</w:t>
      </w:r>
    </w:p>
    <w:p w:rsidR="00775AB9" w:rsidRPr="00471286" w:rsidRDefault="00775AB9">
      <w:pPr>
        <w:jc w:val="center"/>
        <w:rPr>
          <w:b/>
          <w:caps/>
          <w:sz w:val="28"/>
          <w:szCs w:val="28"/>
        </w:rPr>
      </w:pPr>
    </w:p>
    <w:p w:rsidR="00180687" w:rsidRPr="00471286" w:rsidRDefault="00814873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20</w:t>
      </w:r>
      <w:r w:rsidR="004065F5">
        <w:rPr>
          <w:b/>
          <w:caps/>
          <w:sz w:val="28"/>
          <w:szCs w:val="28"/>
        </w:rPr>
        <w:t>20</w:t>
      </w:r>
    </w:p>
    <w:p w:rsidR="00180687" w:rsidRPr="00471286" w:rsidRDefault="00180687" w:rsidP="00556B65">
      <w:pPr>
        <w:pStyle w:val="Titlu1"/>
        <w:rPr>
          <w:sz w:val="28"/>
          <w:szCs w:val="28"/>
        </w:rPr>
      </w:pPr>
      <w:r w:rsidRPr="00471286">
        <w:rPr>
          <w:b w:val="0"/>
          <w:caps/>
          <w:sz w:val="28"/>
          <w:szCs w:val="28"/>
        </w:rPr>
        <w:br w:type="page"/>
      </w:r>
      <w:r w:rsidRPr="00471286">
        <w:rPr>
          <w:caps/>
          <w:sz w:val="28"/>
          <w:szCs w:val="28"/>
        </w:rPr>
        <w:lastRenderedPageBreak/>
        <w:t>Capitolul 1</w:t>
      </w:r>
    </w:p>
    <w:p w:rsidR="00DB1042" w:rsidRPr="00471286" w:rsidRDefault="00DB1042" w:rsidP="00DB1042">
      <w:pPr>
        <w:rPr>
          <w:sz w:val="28"/>
          <w:szCs w:val="28"/>
        </w:rPr>
      </w:pPr>
    </w:p>
    <w:p w:rsidR="00A02FCD" w:rsidRPr="00471286" w:rsidRDefault="00556B65" w:rsidP="007B5A0D">
      <w:pPr>
        <w:pStyle w:val="Titlu1"/>
        <w:ind w:left="360"/>
        <w:jc w:val="left"/>
        <w:rPr>
          <w:sz w:val="28"/>
          <w:szCs w:val="28"/>
        </w:rPr>
      </w:pPr>
      <w:r w:rsidRPr="00471286">
        <w:rPr>
          <w:sz w:val="28"/>
          <w:szCs w:val="28"/>
        </w:rPr>
        <w:t xml:space="preserve">1. </w:t>
      </w:r>
      <w:r w:rsidR="00DB1042" w:rsidRPr="00471286">
        <w:rPr>
          <w:sz w:val="28"/>
          <w:szCs w:val="28"/>
        </w:rPr>
        <w:t>REŢEAUA PENTRU SUPRAVEGHEREA CALITĂŢII AERULUI ÎN JUDEŢUL BRĂILA</w:t>
      </w:r>
    </w:p>
    <w:p w:rsidR="00026540" w:rsidRPr="00471286" w:rsidRDefault="00026540" w:rsidP="00026540">
      <w:pPr>
        <w:rPr>
          <w:sz w:val="28"/>
          <w:szCs w:val="28"/>
        </w:rPr>
      </w:pPr>
    </w:p>
    <w:p w:rsidR="001947D3" w:rsidRPr="00471286" w:rsidRDefault="00DB1042" w:rsidP="00DF6D7C">
      <w:pPr>
        <w:pStyle w:val="Titlu1"/>
        <w:jc w:val="left"/>
        <w:rPr>
          <w:sz w:val="28"/>
          <w:szCs w:val="28"/>
          <w:lang w:val="fr-FR"/>
        </w:rPr>
      </w:pPr>
      <w:r w:rsidRPr="00471286">
        <w:rPr>
          <w:sz w:val="28"/>
          <w:szCs w:val="28"/>
          <w:lang w:val="fr-FR"/>
        </w:rPr>
        <w:t>REŢEAUA DE URMĂRIRE A PULBERILOR SEDIMENTABILE</w:t>
      </w:r>
    </w:p>
    <w:p w:rsidR="00B30E43" w:rsidRPr="00471286" w:rsidRDefault="00B30E43" w:rsidP="00CC78C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Prelevări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imisii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conform</w:t>
      </w:r>
      <w:proofErr w:type="spellEnd"/>
      <w:r w:rsidRPr="00471286">
        <w:rPr>
          <w:sz w:val="28"/>
          <w:szCs w:val="28"/>
          <w:lang w:val="fr-FR"/>
        </w:rPr>
        <w:t xml:space="preserve"> STAS-</w:t>
      </w:r>
      <w:proofErr w:type="spellStart"/>
      <w:r w:rsidRPr="00471286">
        <w:rPr>
          <w:sz w:val="28"/>
          <w:szCs w:val="28"/>
          <w:lang w:val="fr-FR"/>
        </w:rPr>
        <w:t>ului</w:t>
      </w:r>
      <w:proofErr w:type="spellEnd"/>
      <w:r w:rsidRPr="00471286">
        <w:rPr>
          <w:sz w:val="28"/>
          <w:szCs w:val="28"/>
          <w:lang w:val="fr-FR"/>
        </w:rPr>
        <w:t xml:space="preserve"> 12574/87, se fac </w:t>
      </w:r>
      <w:proofErr w:type="spellStart"/>
      <w:r w:rsidRPr="00471286">
        <w:rPr>
          <w:sz w:val="28"/>
          <w:szCs w:val="28"/>
          <w:lang w:val="fr-FR"/>
        </w:rPr>
        <w:t>numai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pulberile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sedimentabile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monitorizate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reţeaua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manuală</w:t>
      </w:r>
      <w:proofErr w:type="spellEnd"/>
      <w:r w:rsidRPr="00471286">
        <w:rPr>
          <w:sz w:val="28"/>
          <w:szCs w:val="28"/>
          <w:lang w:val="fr-FR"/>
        </w:rPr>
        <w:t xml:space="preserve">. </w:t>
      </w:r>
      <w:proofErr w:type="spellStart"/>
      <w:r w:rsidRPr="00471286">
        <w:rPr>
          <w:sz w:val="28"/>
          <w:szCs w:val="28"/>
          <w:lang w:val="fr-FR"/>
        </w:rPr>
        <w:t>Aceasta</w:t>
      </w:r>
      <w:proofErr w:type="spellEnd"/>
      <w:r w:rsidRPr="00471286">
        <w:rPr>
          <w:sz w:val="28"/>
          <w:szCs w:val="28"/>
          <w:lang w:val="fr-FR"/>
        </w:rPr>
        <w:t xml:space="preserve"> este </w:t>
      </w:r>
      <w:proofErr w:type="spellStart"/>
      <w:r w:rsidRPr="00471286">
        <w:rPr>
          <w:sz w:val="28"/>
          <w:szCs w:val="28"/>
          <w:lang w:val="fr-FR"/>
        </w:rPr>
        <w:t>alcătuită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="000740D2" w:rsidRPr="00471286">
        <w:rPr>
          <w:sz w:val="28"/>
          <w:szCs w:val="28"/>
          <w:lang w:val="fr-FR"/>
        </w:rPr>
        <w:t>din</w:t>
      </w:r>
      <w:proofErr w:type="spellEnd"/>
      <w:r w:rsidR="000740D2" w:rsidRPr="00471286">
        <w:rPr>
          <w:sz w:val="28"/>
          <w:szCs w:val="28"/>
          <w:lang w:val="fr-FR"/>
        </w:rPr>
        <w:t xml:space="preserve"> 10 </w:t>
      </w:r>
      <w:proofErr w:type="spellStart"/>
      <w:r w:rsidR="000740D2" w:rsidRPr="00471286">
        <w:rPr>
          <w:sz w:val="28"/>
          <w:szCs w:val="28"/>
          <w:lang w:val="fr-FR"/>
        </w:rPr>
        <w:t>puncte</w:t>
      </w:r>
      <w:proofErr w:type="spellEnd"/>
      <w:r w:rsidR="000740D2" w:rsidRPr="00471286">
        <w:rPr>
          <w:sz w:val="28"/>
          <w:szCs w:val="28"/>
          <w:lang w:val="fr-FR"/>
        </w:rPr>
        <w:t xml:space="preserve"> de control</w:t>
      </w:r>
      <w:r w:rsidRPr="00471286">
        <w:rPr>
          <w:sz w:val="28"/>
          <w:szCs w:val="28"/>
          <w:lang w:val="fr-FR"/>
        </w:rPr>
        <w:t>,</w:t>
      </w:r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amplasate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astfel</w:t>
      </w:r>
      <w:proofErr w:type="spellEnd"/>
      <w:r w:rsidRPr="00471286">
        <w:rPr>
          <w:sz w:val="28"/>
          <w:szCs w:val="28"/>
          <w:lang w:val="fr-FR"/>
        </w:rPr>
        <w:t>:</w:t>
      </w:r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71286">
        <w:rPr>
          <w:rFonts w:ascii="Times New Roman" w:hAnsi="Times New Roman"/>
          <w:sz w:val="28"/>
          <w:szCs w:val="28"/>
          <w:lang w:val="en-US"/>
        </w:rPr>
        <w:t>Zona</w:t>
      </w:r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Brăila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 - 7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puncte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Chiscani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Cazasu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6F076C" w:rsidRPr="00471286" w:rsidRDefault="00B30E43" w:rsidP="008504C8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Vărsătura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4065F5" w:rsidRPr="00351FD6" w:rsidRDefault="004065F5" w:rsidP="004065F5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51FD6">
        <w:rPr>
          <w:sz w:val="28"/>
          <w:szCs w:val="28"/>
          <w:lang w:val="fr-FR"/>
        </w:rPr>
        <w:t>Valorile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înregistrate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cursul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lunii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ianuarie</w:t>
      </w:r>
      <w:proofErr w:type="spellEnd"/>
      <w:r>
        <w:rPr>
          <w:sz w:val="28"/>
          <w:szCs w:val="28"/>
          <w:lang w:val="fr-FR"/>
        </w:rPr>
        <w:t xml:space="preserve"> 2020</w:t>
      </w:r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pe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</w:t>
      </w:r>
      <w:proofErr w:type="spellStart"/>
      <w:r w:rsidRPr="00351FD6">
        <w:rPr>
          <w:sz w:val="28"/>
          <w:szCs w:val="28"/>
          <w:lang w:val="fr-FR"/>
        </w:rPr>
        <w:t>prelevare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sunt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prezentate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tabelul</w:t>
      </w:r>
      <w:proofErr w:type="spellEnd"/>
      <w:r w:rsidRPr="00351FD6">
        <w:rPr>
          <w:sz w:val="28"/>
          <w:szCs w:val="28"/>
          <w:lang w:val="fr-FR"/>
        </w:rPr>
        <w:t xml:space="preserve"> de mai </w:t>
      </w:r>
      <w:proofErr w:type="spellStart"/>
      <w:r w:rsidRPr="00351FD6">
        <w:rPr>
          <w:sz w:val="28"/>
          <w:szCs w:val="28"/>
          <w:lang w:val="fr-FR"/>
        </w:rPr>
        <w:t>jos</w:t>
      </w:r>
      <w:proofErr w:type="spellEnd"/>
      <w:r w:rsidRPr="00351FD6">
        <w:rPr>
          <w:sz w:val="28"/>
          <w:szCs w:val="28"/>
          <w:lang w:val="fr-FR"/>
        </w:rPr>
        <w:t xml:space="preserve"> : </w:t>
      </w:r>
    </w:p>
    <w:p w:rsidR="004065F5" w:rsidRPr="00351FD6" w:rsidRDefault="004065F5" w:rsidP="004065F5">
      <w:pPr>
        <w:jc w:val="both"/>
        <w:rPr>
          <w:sz w:val="28"/>
          <w:szCs w:val="28"/>
          <w:lang w:val="fr-FR"/>
        </w:rPr>
      </w:pPr>
    </w:p>
    <w:tbl>
      <w:tblPr>
        <w:tblW w:w="8792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777"/>
        <w:gridCol w:w="1884"/>
        <w:gridCol w:w="2056"/>
        <w:gridCol w:w="1418"/>
      </w:tblGrid>
      <w:tr w:rsidR="004065F5" w:rsidRPr="00351FD6" w:rsidTr="00750074">
        <w:tc>
          <w:tcPr>
            <w:tcW w:w="657" w:type="dxa"/>
            <w:vMerge w:val="restart"/>
            <w:vAlign w:val="center"/>
          </w:tcPr>
          <w:p w:rsidR="004065F5" w:rsidRPr="00351FD6" w:rsidRDefault="004065F5" w:rsidP="00750074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2777" w:type="dxa"/>
            <w:vMerge w:val="restart"/>
            <w:vAlign w:val="center"/>
          </w:tcPr>
          <w:p w:rsidR="004065F5" w:rsidRPr="00351FD6" w:rsidRDefault="004065F5" w:rsidP="00750074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4065F5" w:rsidRPr="00351FD6" w:rsidRDefault="004065F5" w:rsidP="00750074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4065F5" w:rsidRPr="00351FD6" w:rsidRDefault="004065F5" w:rsidP="00750074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4065F5" w:rsidRPr="00351FD6" w:rsidTr="00750074">
        <w:trPr>
          <w:cantSplit/>
          <w:trHeight w:val="420"/>
        </w:trPr>
        <w:tc>
          <w:tcPr>
            <w:tcW w:w="657" w:type="dxa"/>
            <w:vMerge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777" w:type="dxa"/>
            <w:vMerge/>
          </w:tcPr>
          <w:p w:rsidR="004065F5" w:rsidRPr="00351FD6" w:rsidRDefault="004065F5" w:rsidP="00750074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4065F5" w:rsidRPr="00351FD6" w:rsidRDefault="004065F5" w:rsidP="00750074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4065F5" w:rsidRPr="00351FD6" w:rsidRDefault="004065F5" w:rsidP="00750074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4065F5" w:rsidRPr="00351FD6" w:rsidRDefault="004065F5" w:rsidP="00750074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4065F5" w:rsidRPr="00351FD6" w:rsidRDefault="004065F5" w:rsidP="0075007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4065F5" w:rsidRPr="00351FD6" w:rsidTr="00750074">
        <w:trPr>
          <w:cantSplit/>
        </w:trPr>
        <w:tc>
          <w:tcPr>
            <w:tcW w:w="65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4065F5" w:rsidRPr="001935DE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2056" w:type="dxa"/>
          </w:tcPr>
          <w:p w:rsidR="004065F5" w:rsidRPr="001935DE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</w:t>
            </w:r>
          </w:p>
        </w:tc>
        <w:tc>
          <w:tcPr>
            <w:tcW w:w="1418" w:type="dxa"/>
          </w:tcPr>
          <w:p w:rsidR="004065F5" w:rsidRPr="0077271F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4065F5" w:rsidRPr="00351FD6" w:rsidTr="00750074">
        <w:trPr>
          <w:cantSplit/>
        </w:trPr>
        <w:tc>
          <w:tcPr>
            <w:tcW w:w="65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  <w:tc>
          <w:tcPr>
            <w:tcW w:w="2056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  <w:tc>
          <w:tcPr>
            <w:tcW w:w="1418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065F5" w:rsidRPr="00351FD6" w:rsidTr="00750074">
        <w:trPr>
          <w:cantSplit/>
        </w:trPr>
        <w:tc>
          <w:tcPr>
            <w:tcW w:w="65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3.</w:t>
            </w:r>
          </w:p>
        </w:tc>
        <w:tc>
          <w:tcPr>
            <w:tcW w:w="277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>.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4065F5" w:rsidRPr="00257125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  <w:tc>
          <w:tcPr>
            <w:tcW w:w="2056" w:type="dxa"/>
          </w:tcPr>
          <w:p w:rsidR="004065F5" w:rsidRPr="00257125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16,42</w:t>
            </w:r>
          </w:p>
        </w:tc>
        <w:tc>
          <w:tcPr>
            <w:tcW w:w="1418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4065F5" w:rsidRPr="00351FD6" w:rsidTr="00750074">
        <w:trPr>
          <w:cantSplit/>
        </w:trPr>
        <w:tc>
          <w:tcPr>
            <w:tcW w:w="65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4.</w:t>
            </w:r>
          </w:p>
        </w:tc>
        <w:tc>
          <w:tcPr>
            <w:tcW w:w="277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056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418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4065F5" w:rsidRPr="00351FD6" w:rsidTr="00750074">
        <w:trPr>
          <w:cantSplit/>
        </w:trPr>
        <w:tc>
          <w:tcPr>
            <w:tcW w:w="65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5.</w:t>
            </w:r>
          </w:p>
        </w:tc>
        <w:tc>
          <w:tcPr>
            <w:tcW w:w="277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10,78</w:t>
            </w:r>
          </w:p>
        </w:tc>
        <w:tc>
          <w:tcPr>
            <w:tcW w:w="2056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10,03</w:t>
            </w:r>
          </w:p>
        </w:tc>
        <w:tc>
          <w:tcPr>
            <w:tcW w:w="1418" w:type="dxa"/>
          </w:tcPr>
          <w:p w:rsidR="004065F5" w:rsidRPr="009913EC" w:rsidRDefault="004065F5" w:rsidP="00750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4065F5" w:rsidRPr="00351FD6" w:rsidTr="00750074">
        <w:trPr>
          <w:cantSplit/>
        </w:trPr>
        <w:tc>
          <w:tcPr>
            <w:tcW w:w="65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277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6,63</w:t>
            </w:r>
          </w:p>
        </w:tc>
        <w:tc>
          <w:tcPr>
            <w:tcW w:w="2056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10,03</w:t>
            </w:r>
          </w:p>
        </w:tc>
        <w:tc>
          <w:tcPr>
            <w:tcW w:w="1418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0,6</w:t>
            </w:r>
          </w:p>
        </w:tc>
      </w:tr>
      <w:tr w:rsidR="004065F5" w:rsidRPr="00351FD6" w:rsidTr="00750074">
        <w:trPr>
          <w:cantSplit/>
        </w:trPr>
        <w:tc>
          <w:tcPr>
            <w:tcW w:w="65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277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2,77</w:t>
            </w:r>
          </w:p>
        </w:tc>
        <w:tc>
          <w:tcPr>
            <w:tcW w:w="2056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5,63</w:t>
            </w:r>
          </w:p>
        </w:tc>
        <w:tc>
          <w:tcPr>
            <w:tcW w:w="1418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0,5</w:t>
            </w:r>
          </w:p>
        </w:tc>
      </w:tr>
      <w:tr w:rsidR="004065F5" w:rsidRPr="00351FD6" w:rsidTr="00750074">
        <w:trPr>
          <w:cantSplit/>
        </w:trPr>
        <w:tc>
          <w:tcPr>
            <w:tcW w:w="65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277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4,38</w:t>
            </w:r>
          </w:p>
        </w:tc>
        <w:tc>
          <w:tcPr>
            <w:tcW w:w="2056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1,81</w:t>
            </w:r>
          </w:p>
        </w:tc>
        <w:tc>
          <w:tcPr>
            <w:tcW w:w="1418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2,4</w:t>
            </w:r>
          </w:p>
        </w:tc>
      </w:tr>
      <w:tr w:rsidR="004065F5" w:rsidRPr="00351FD6" w:rsidTr="00750074">
        <w:trPr>
          <w:cantSplit/>
        </w:trPr>
        <w:tc>
          <w:tcPr>
            <w:tcW w:w="65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277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12,81</w:t>
            </w:r>
          </w:p>
        </w:tc>
        <w:tc>
          <w:tcPr>
            <w:tcW w:w="2056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5,43</w:t>
            </w:r>
          </w:p>
        </w:tc>
        <w:tc>
          <w:tcPr>
            <w:tcW w:w="1418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2,3</w:t>
            </w:r>
          </w:p>
        </w:tc>
      </w:tr>
      <w:tr w:rsidR="004065F5" w:rsidRPr="00351FD6" w:rsidTr="00750074">
        <w:trPr>
          <w:cantSplit/>
        </w:trPr>
        <w:tc>
          <w:tcPr>
            <w:tcW w:w="65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2777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16,65</w:t>
            </w:r>
          </w:p>
        </w:tc>
        <w:tc>
          <w:tcPr>
            <w:tcW w:w="2056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12,56</w:t>
            </w:r>
          </w:p>
        </w:tc>
        <w:tc>
          <w:tcPr>
            <w:tcW w:w="1418" w:type="dxa"/>
          </w:tcPr>
          <w:p w:rsidR="004065F5" w:rsidRPr="00351FD6" w:rsidRDefault="004065F5" w:rsidP="0075007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1,3</w:t>
            </w:r>
          </w:p>
        </w:tc>
      </w:tr>
    </w:tbl>
    <w:p w:rsidR="004065F5" w:rsidRPr="00351FD6" w:rsidRDefault="004065F5" w:rsidP="004065F5">
      <w:pPr>
        <w:jc w:val="both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 xml:space="preserve"> </w:t>
      </w:r>
    </w:p>
    <w:p w:rsidR="004065F5" w:rsidRPr="00BD0200" w:rsidRDefault="004065F5" w:rsidP="004065F5">
      <w:pPr>
        <w:ind w:left="540" w:firstLine="708"/>
        <w:jc w:val="both"/>
        <w:rPr>
          <w:sz w:val="28"/>
          <w:szCs w:val="28"/>
        </w:rPr>
      </w:pPr>
      <w:r w:rsidRPr="008C0CA5">
        <w:rPr>
          <w:sz w:val="28"/>
          <w:szCs w:val="28"/>
        </w:rPr>
        <w:t>La indicatorul pulberi sedimentabile, în luna ianuarie 2020,   s-a înregistrat</w:t>
      </w:r>
      <w:r>
        <w:rPr>
          <w:sz w:val="28"/>
          <w:szCs w:val="28"/>
        </w:rPr>
        <w:t xml:space="preserve"> </w:t>
      </w:r>
      <w:r w:rsidRPr="008C0CA5">
        <w:rPr>
          <w:sz w:val="28"/>
          <w:szCs w:val="28"/>
        </w:rPr>
        <w:t>o singură depășire, cu 10%, a concentrației maxime admise, în punctul de prelevare din Str.</w:t>
      </w:r>
      <w:r>
        <w:rPr>
          <w:sz w:val="28"/>
          <w:szCs w:val="28"/>
        </w:rPr>
        <w:t xml:space="preserve"> </w:t>
      </w:r>
      <w:r w:rsidRPr="008C0CA5">
        <w:rPr>
          <w:sz w:val="28"/>
          <w:szCs w:val="28"/>
        </w:rPr>
        <w:t>Gen.</w:t>
      </w:r>
      <w:r>
        <w:rPr>
          <w:sz w:val="28"/>
          <w:szCs w:val="28"/>
        </w:rPr>
        <w:t xml:space="preserve"> </w:t>
      </w:r>
      <w:r w:rsidRPr="008C0CA5">
        <w:rPr>
          <w:sz w:val="28"/>
          <w:szCs w:val="28"/>
        </w:rPr>
        <w:t>Gh.</w:t>
      </w:r>
      <w:r>
        <w:rPr>
          <w:sz w:val="28"/>
          <w:szCs w:val="28"/>
        </w:rPr>
        <w:t xml:space="preserve"> </w:t>
      </w:r>
      <w:r w:rsidRPr="008C0CA5">
        <w:rPr>
          <w:sz w:val="28"/>
          <w:szCs w:val="28"/>
        </w:rPr>
        <w:t>Avramescu.</w:t>
      </w:r>
      <w:r>
        <w:rPr>
          <w:sz w:val="28"/>
          <w:szCs w:val="28"/>
        </w:rPr>
        <w:t xml:space="preserve"> </w:t>
      </w:r>
    </w:p>
    <w:p w:rsidR="00DF6D7C" w:rsidRDefault="00DF6D7C" w:rsidP="005720A1">
      <w:pPr>
        <w:pStyle w:val="Titlu1"/>
        <w:rPr>
          <w:sz w:val="28"/>
          <w:szCs w:val="28"/>
        </w:rPr>
      </w:pP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  <w:r w:rsidRPr="00471286">
        <w:rPr>
          <w:sz w:val="28"/>
          <w:szCs w:val="28"/>
        </w:rPr>
        <w:tab/>
      </w:r>
      <w:r w:rsidRPr="00471286">
        <w:rPr>
          <w:caps/>
          <w:sz w:val="28"/>
          <w:szCs w:val="28"/>
        </w:rPr>
        <w:t>Capitolul 2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</w:p>
    <w:p w:rsidR="001947D3" w:rsidRPr="00471286" w:rsidRDefault="00DB1042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 REŢEAUA DE URMĂRIRE A PRECIPITAŢIILOR ATMOSFERICE</w:t>
      </w:r>
    </w:p>
    <w:p w:rsidR="005720A1" w:rsidRPr="00471286" w:rsidRDefault="005720A1" w:rsidP="005720A1">
      <w:pPr>
        <w:rPr>
          <w:sz w:val="28"/>
          <w:szCs w:val="28"/>
        </w:rPr>
      </w:pPr>
    </w:p>
    <w:p w:rsidR="0080010D" w:rsidRPr="00471286" w:rsidRDefault="0080010D" w:rsidP="0080010D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471286">
        <w:rPr>
          <w:sz w:val="28"/>
          <w:szCs w:val="28"/>
        </w:rPr>
        <w:lastRenderedPageBreak/>
        <w:t xml:space="preserve">Această </w:t>
      </w:r>
      <w:r w:rsidR="00925488" w:rsidRPr="00471286">
        <w:rPr>
          <w:sz w:val="28"/>
          <w:szCs w:val="28"/>
        </w:rPr>
        <w:t>rețea</w:t>
      </w:r>
      <w:r w:rsidRPr="00471286">
        <w:rPr>
          <w:sz w:val="28"/>
          <w:szCs w:val="28"/>
        </w:rPr>
        <w:t xml:space="preserve"> are ca obiectiv monitorizarea calității aerului și </w:t>
      </w:r>
      <w:r w:rsidR="002F2827" w:rsidRPr="00471286">
        <w:rPr>
          <w:sz w:val="28"/>
          <w:szCs w:val="28"/>
        </w:rPr>
        <w:t>e</w:t>
      </w:r>
      <w:r w:rsidRPr="00471286">
        <w:rPr>
          <w:sz w:val="28"/>
          <w:szCs w:val="28"/>
        </w:rPr>
        <w:t xml:space="preserve">ste formată din 5 puncte de recoltare a probelor, amplasate la </w:t>
      </w:r>
      <w:r w:rsidR="000700E1" w:rsidRPr="00471286">
        <w:rPr>
          <w:sz w:val="28"/>
          <w:szCs w:val="28"/>
        </w:rPr>
        <w:t>s</w:t>
      </w:r>
      <w:r w:rsidRPr="00471286">
        <w:rPr>
          <w:sz w:val="28"/>
          <w:szCs w:val="28"/>
        </w:rPr>
        <w:t xml:space="preserve">ediul APM Brăila, </w:t>
      </w:r>
      <w:r w:rsidR="002371E8" w:rsidRPr="00471286">
        <w:rPr>
          <w:sz w:val="28"/>
          <w:szCs w:val="28"/>
        </w:rPr>
        <w:t>la</w:t>
      </w:r>
      <w:r w:rsidRPr="00471286">
        <w:rPr>
          <w:sz w:val="28"/>
          <w:szCs w:val="28"/>
        </w:rPr>
        <w:t xml:space="preserve"> stați</w:t>
      </w:r>
      <w:r w:rsidR="002371E8" w:rsidRPr="00471286">
        <w:rPr>
          <w:sz w:val="28"/>
          <w:szCs w:val="28"/>
        </w:rPr>
        <w:t>a</w:t>
      </w:r>
      <w:r w:rsidRPr="00471286">
        <w:rPr>
          <w:sz w:val="28"/>
          <w:szCs w:val="28"/>
        </w:rPr>
        <w:t xml:space="preserve"> automate de</w:t>
      </w:r>
      <w:r w:rsidR="002371E8" w:rsidRPr="00471286">
        <w:rPr>
          <w:sz w:val="28"/>
          <w:szCs w:val="28"/>
        </w:rPr>
        <w:t xml:space="preserve"> monitorizare a dozei gama în timp real</w:t>
      </w:r>
      <w:r w:rsidRPr="00471286">
        <w:rPr>
          <w:sz w:val="28"/>
          <w:szCs w:val="28"/>
        </w:rPr>
        <w:t xml:space="preserve"> și în incinta stațiilor automate de măsurarea calității aerului astfel:</w:t>
      </w:r>
    </w:p>
    <w:p w:rsidR="00851534" w:rsidRPr="00471286" w:rsidRDefault="00851534" w:rsidP="0080010D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</w:p>
    <w:p w:rsidR="0080010D" w:rsidRPr="00471286" w:rsidRDefault="0080010D" w:rsidP="00987DD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Sediul </w:t>
      </w:r>
      <w:proofErr w:type="spellStart"/>
      <w:r w:rsidRPr="00471286">
        <w:rPr>
          <w:b/>
          <w:sz w:val="28"/>
          <w:szCs w:val="28"/>
        </w:rPr>
        <w:t>Agenţiei</w:t>
      </w:r>
      <w:proofErr w:type="spellEnd"/>
      <w:r w:rsidRPr="00471286">
        <w:rPr>
          <w:b/>
          <w:sz w:val="28"/>
          <w:szCs w:val="28"/>
        </w:rPr>
        <w:t xml:space="preserve"> p</w:t>
      </w:r>
      <w:r w:rsidR="00213D82" w:rsidRPr="00471286">
        <w:rPr>
          <w:b/>
          <w:sz w:val="28"/>
          <w:szCs w:val="28"/>
        </w:rPr>
        <w:t xml:space="preserve">entru </w:t>
      </w:r>
      <w:proofErr w:type="spellStart"/>
      <w:r w:rsidR="00213D82" w:rsidRPr="00471286">
        <w:rPr>
          <w:b/>
          <w:sz w:val="28"/>
          <w:szCs w:val="28"/>
        </w:rPr>
        <w:t>Protecţia</w:t>
      </w:r>
      <w:proofErr w:type="spellEnd"/>
      <w:r w:rsidR="00213D82" w:rsidRPr="00471286">
        <w:rPr>
          <w:b/>
          <w:sz w:val="28"/>
          <w:szCs w:val="28"/>
        </w:rPr>
        <w:t xml:space="preserve"> Mediului Brăila;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>, nr. 52</w:t>
      </w:r>
      <w:r w:rsidR="00213D82" w:rsidRPr="00471286">
        <w:rPr>
          <w:bCs/>
          <w:sz w:val="28"/>
          <w:szCs w:val="28"/>
        </w:rPr>
        <w:t>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</w:t>
      </w:r>
      <w:r w:rsidRPr="00471286">
        <w:rPr>
          <w:bCs/>
          <w:sz w:val="28"/>
          <w:szCs w:val="28"/>
        </w:rPr>
        <w:t xml:space="preserve">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</w:t>
      </w:r>
      <w:r w:rsidRPr="00471286">
        <w:rPr>
          <w:sz w:val="28"/>
          <w:szCs w:val="28"/>
        </w:rPr>
        <w:t xml:space="preserve"> suburban, care este situată în Comuna Cazasu, jud. Brăila;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</w:t>
      </w:r>
      <w:r w:rsidRPr="00471286">
        <w:rPr>
          <w:bCs/>
          <w:sz w:val="28"/>
          <w:szCs w:val="28"/>
        </w:rPr>
        <w:t xml:space="preserve">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 industrial, care </w:t>
      </w:r>
      <w:r w:rsidRPr="00471286">
        <w:rPr>
          <w:sz w:val="28"/>
          <w:szCs w:val="28"/>
        </w:rPr>
        <w:t xml:space="preserve">este amplasată pe </w:t>
      </w:r>
      <w:proofErr w:type="spellStart"/>
      <w:r w:rsidRPr="00471286">
        <w:rPr>
          <w:sz w:val="28"/>
          <w:szCs w:val="28"/>
        </w:rPr>
        <w:t>Şose</w:t>
      </w:r>
      <w:r w:rsidR="00213D82" w:rsidRPr="00471286">
        <w:rPr>
          <w:sz w:val="28"/>
          <w:szCs w:val="28"/>
        </w:rPr>
        <w:t>aua</w:t>
      </w:r>
      <w:proofErr w:type="spellEnd"/>
      <w:r w:rsidR="00213D82" w:rsidRPr="00471286">
        <w:rPr>
          <w:sz w:val="28"/>
          <w:szCs w:val="28"/>
        </w:rPr>
        <w:t xml:space="preserve"> </w:t>
      </w:r>
      <w:proofErr w:type="spellStart"/>
      <w:r w:rsidR="00213D82" w:rsidRPr="00471286">
        <w:rPr>
          <w:sz w:val="28"/>
          <w:szCs w:val="28"/>
        </w:rPr>
        <w:t>Baldovineşti</w:t>
      </w:r>
      <w:proofErr w:type="spellEnd"/>
      <w:r w:rsidR="00213D82" w:rsidRPr="00471286">
        <w:rPr>
          <w:sz w:val="28"/>
          <w:szCs w:val="28"/>
        </w:rPr>
        <w:t xml:space="preserve"> (</w:t>
      </w:r>
      <w:proofErr w:type="spellStart"/>
      <w:r w:rsidR="00213D82" w:rsidRPr="00471286">
        <w:rPr>
          <w:sz w:val="28"/>
          <w:szCs w:val="28"/>
        </w:rPr>
        <w:t>Staţia</w:t>
      </w:r>
      <w:proofErr w:type="spellEnd"/>
      <w:r w:rsidR="00213D82" w:rsidRPr="00471286">
        <w:rPr>
          <w:sz w:val="28"/>
          <w:szCs w:val="28"/>
        </w:rPr>
        <w:t xml:space="preserve"> Nord);</w:t>
      </w:r>
    </w:p>
    <w:p w:rsidR="0080010D" w:rsidRPr="00471286" w:rsidRDefault="0080010D" w:rsidP="00987DD8">
      <w:pPr>
        <w:pStyle w:val="Listparagraf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b/>
          <w:sz w:val="28"/>
          <w:szCs w:val="28"/>
        </w:rPr>
        <w:t>Staţia</w:t>
      </w:r>
      <w:proofErr w:type="spellEnd"/>
      <w:r w:rsidRPr="00471286">
        <w:rPr>
          <w:rFonts w:ascii="Times New Roman" w:hAnsi="Times New Roman"/>
          <w:b/>
          <w:sz w:val="28"/>
          <w:szCs w:val="28"/>
        </w:rPr>
        <w:t xml:space="preserve"> Brăila 5 - </w:t>
      </w:r>
      <w:proofErr w:type="spellStart"/>
      <w:r w:rsidRPr="00471286">
        <w:rPr>
          <w:rFonts w:ascii="Times New Roman" w:hAnsi="Times New Roman"/>
          <w:sz w:val="28"/>
          <w:szCs w:val="28"/>
        </w:rPr>
        <w:t>Staţia</w:t>
      </w:r>
      <w:proofErr w:type="spellEnd"/>
      <w:r w:rsidRPr="00471286">
        <w:rPr>
          <w:rFonts w:ascii="Times New Roman" w:hAnsi="Times New Roman"/>
          <w:sz w:val="28"/>
          <w:szCs w:val="28"/>
        </w:rPr>
        <w:t xml:space="preserve"> </w:t>
      </w:r>
      <w:r w:rsidRPr="00471286">
        <w:rPr>
          <w:rFonts w:ascii="Times New Roman" w:hAnsi="Times New Roman"/>
          <w:bCs/>
          <w:sz w:val="28"/>
          <w:szCs w:val="28"/>
        </w:rPr>
        <w:t xml:space="preserve">de monitorizare a </w:t>
      </w:r>
      <w:proofErr w:type="spellStart"/>
      <w:r w:rsidRPr="00471286">
        <w:rPr>
          <w:rFonts w:ascii="Times New Roman" w:hAnsi="Times New Roman"/>
          <w:bCs/>
          <w:sz w:val="28"/>
          <w:szCs w:val="28"/>
        </w:rPr>
        <w:t>calităţii</w:t>
      </w:r>
      <w:proofErr w:type="spellEnd"/>
      <w:r w:rsidRPr="00471286">
        <w:rPr>
          <w:rFonts w:ascii="Times New Roman" w:hAnsi="Times New Roman"/>
          <w:bCs/>
          <w:sz w:val="28"/>
          <w:szCs w:val="28"/>
        </w:rPr>
        <w:t xml:space="preserve"> aerului de tip – industrial, care </w:t>
      </w:r>
      <w:r w:rsidRPr="00471286">
        <w:rPr>
          <w:rFonts w:ascii="Times New Roman" w:hAnsi="Times New Roman"/>
          <w:sz w:val="28"/>
          <w:szCs w:val="28"/>
        </w:rPr>
        <w:t>este amplasată în Comuna Chiscani, în vecinătatea SC</w:t>
      </w:r>
      <w:r w:rsidRPr="00471286">
        <w:rPr>
          <w:rFonts w:ascii="Times New Roman" w:hAnsi="Times New Roman"/>
          <w:i/>
          <w:sz w:val="28"/>
          <w:szCs w:val="28"/>
        </w:rPr>
        <w:t>.</w:t>
      </w:r>
      <w:r w:rsidRPr="00471286">
        <w:rPr>
          <w:rFonts w:ascii="Times New Roman" w:hAnsi="Times New Roman"/>
          <w:sz w:val="28"/>
          <w:szCs w:val="28"/>
        </w:rPr>
        <w:t xml:space="preserve"> Termoelectrica S.A.</w:t>
      </w:r>
      <w:r w:rsidRPr="00471286">
        <w:rPr>
          <w:rFonts w:ascii="Times New Roman" w:hAnsi="Times New Roman"/>
          <w:sz w:val="28"/>
          <w:szCs w:val="28"/>
        </w:rPr>
        <w:tab/>
      </w:r>
    </w:p>
    <w:p w:rsidR="004330C5" w:rsidRDefault="004330C5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6A3B06" w:rsidRPr="00351FD6" w:rsidRDefault="006A3B06" w:rsidP="006A3B06">
      <w:pPr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În luna ianuarie 2020 nu s- au înregistrat  precipitații.</w:t>
      </w:r>
    </w:p>
    <w:p w:rsidR="00F131C1" w:rsidRPr="00471286" w:rsidRDefault="00F131C1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DA1BDA" w:rsidRPr="00471286" w:rsidRDefault="00DA1BDA" w:rsidP="00794AB6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2.1. REȚEAUA DE URMĂRIRE A CALITĂȚII APELOR DE SUPRAFAȚĂ</w:t>
      </w:r>
    </w:p>
    <w:p w:rsidR="00DA1BDA" w:rsidRPr="00471286" w:rsidRDefault="00DA1BDA" w:rsidP="00632D36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Evaluarea stării ecologice a apelor de </w:t>
      </w:r>
      <w:r w:rsidR="009810A2" w:rsidRPr="00471286">
        <w:rPr>
          <w:sz w:val="28"/>
          <w:szCs w:val="28"/>
        </w:rPr>
        <w:t>suprafață</w:t>
      </w:r>
      <w:r w:rsidRPr="00471286">
        <w:rPr>
          <w:sz w:val="28"/>
          <w:szCs w:val="28"/>
        </w:rPr>
        <w:t xml:space="preserve"> se face pe corpuri de apă cu </w:t>
      </w:r>
      <w:r w:rsidR="009810A2" w:rsidRPr="00471286">
        <w:rPr>
          <w:sz w:val="28"/>
          <w:szCs w:val="28"/>
        </w:rPr>
        <w:t>frecvență</w:t>
      </w:r>
      <w:r w:rsidRPr="00471286">
        <w:rPr>
          <w:sz w:val="28"/>
          <w:szCs w:val="28"/>
        </w:rPr>
        <w:t xml:space="preserve"> semestrială</w:t>
      </w:r>
    </w:p>
    <w:p w:rsidR="00DA1BDA" w:rsidRPr="00471286" w:rsidRDefault="00DA1BDA" w:rsidP="0036729D">
      <w:pPr>
        <w:pStyle w:val="Listparagraf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it-IT"/>
        </w:rPr>
      </w:pPr>
    </w:p>
    <w:p w:rsidR="0036729D" w:rsidRPr="00471286" w:rsidRDefault="0036729D" w:rsidP="0036729D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 REŢEAUA DE URMĂRIRE A CALITĂŢII APELOR UZATE ÎN CURSURI DE APĂ ŞI CANALIZĂRILE  LOCALITĂŢILOR</w:t>
      </w:r>
    </w:p>
    <w:p w:rsidR="0036729D" w:rsidRPr="00471286" w:rsidRDefault="0036729D" w:rsidP="0036729D">
      <w:pPr>
        <w:rPr>
          <w:sz w:val="28"/>
          <w:szCs w:val="28"/>
          <w:highlight w:val="green"/>
          <w:lang w:val="it-IT"/>
        </w:rPr>
      </w:pP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Analiza indicatorilor de calitate a apelor uzate a fost efectuată la nivelul judeţului Brăila: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de către operatorii economici, prin sistemele proprii de automonitorizare;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în cadrul laboratorului A.P.M - Brăila</w:t>
      </w: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  <w:lang w:val="it-IT"/>
        </w:rPr>
        <w:t>2.2.1</w:t>
      </w:r>
      <w:r w:rsidRPr="00471286">
        <w:rPr>
          <w:sz w:val="28"/>
          <w:szCs w:val="28"/>
          <w:lang w:val="it-IT"/>
        </w:rPr>
        <w:t xml:space="preserve">. </w:t>
      </w:r>
      <w:r w:rsidRPr="00471286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36729D" w:rsidRPr="00471286" w:rsidRDefault="0036729D" w:rsidP="0036729D">
      <w:pPr>
        <w:rPr>
          <w:bCs/>
          <w:sz w:val="28"/>
          <w:szCs w:val="28"/>
          <w:lang w:val="it-IT"/>
        </w:rPr>
      </w:pPr>
    </w:p>
    <w:p w:rsidR="00FB1AC2" w:rsidRPr="00044F2E" w:rsidRDefault="00FB1AC2" w:rsidP="00FB1AC2">
      <w:pPr>
        <w:rPr>
          <w:bCs/>
          <w:sz w:val="28"/>
          <w:szCs w:val="28"/>
          <w:lang w:val="it-IT"/>
        </w:rPr>
      </w:pPr>
      <w:r w:rsidRPr="00044F2E">
        <w:rPr>
          <w:bCs/>
          <w:sz w:val="28"/>
          <w:szCs w:val="28"/>
          <w:lang w:val="it-IT"/>
        </w:rPr>
        <w:t>APM -  Brăila a primit în cursul lunii ianuarie 2020 rezultatele automonitorizării calităţii apelor uzate de la următorii agenţi economici:</w:t>
      </w:r>
    </w:p>
    <w:p w:rsidR="00FB1AC2" w:rsidRPr="00044F2E" w:rsidRDefault="00FB1AC2" w:rsidP="00FB1AC2">
      <w:pPr>
        <w:rPr>
          <w:bCs/>
          <w:sz w:val="28"/>
          <w:szCs w:val="28"/>
          <w:lang w:val="it-IT"/>
        </w:rPr>
      </w:pP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>SC ”</w:t>
      </w:r>
      <w:proofErr w:type="spellStart"/>
      <w:r w:rsidRPr="00044F2E">
        <w:rPr>
          <w:sz w:val="28"/>
          <w:szCs w:val="28"/>
        </w:rPr>
        <w:t>Danbo</w:t>
      </w:r>
      <w:proofErr w:type="spellEnd"/>
      <w:r w:rsidRPr="00044F2E">
        <w:rPr>
          <w:sz w:val="28"/>
          <w:szCs w:val="28"/>
        </w:rPr>
        <w:t xml:space="preserve"> Impex” SRL - Brăila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>SC ”</w:t>
      </w:r>
      <w:proofErr w:type="spellStart"/>
      <w:r w:rsidRPr="00044F2E">
        <w:rPr>
          <w:sz w:val="28"/>
          <w:szCs w:val="28"/>
        </w:rPr>
        <w:t>Eldomir</w:t>
      </w:r>
      <w:proofErr w:type="spellEnd"/>
      <w:r w:rsidRPr="00044F2E">
        <w:rPr>
          <w:sz w:val="28"/>
          <w:szCs w:val="28"/>
        </w:rPr>
        <w:t>” SRL - Brăila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>SC ”</w:t>
      </w:r>
      <w:proofErr w:type="spellStart"/>
      <w:r w:rsidRPr="00044F2E">
        <w:rPr>
          <w:sz w:val="28"/>
          <w:szCs w:val="28"/>
        </w:rPr>
        <w:t>Vard</w:t>
      </w:r>
      <w:proofErr w:type="spellEnd"/>
      <w:r w:rsidRPr="00044F2E">
        <w:rPr>
          <w:sz w:val="28"/>
          <w:szCs w:val="28"/>
        </w:rPr>
        <w:t xml:space="preserve"> Brăila” SA - Brăila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>CN. Administrația Porturilor Dunării Maritime SA - Galați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>Consiliul Județean Brăila - Spitalul Județean de Urgență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>Spitalul de Psihiatrie ”</w:t>
      </w:r>
      <w:proofErr w:type="spellStart"/>
      <w:r w:rsidRPr="00044F2E">
        <w:rPr>
          <w:sz w:val="28"/>
          <w:szCs w:val="28"/>
        </w:rPr>
        <w:t>Sf.Pantelimon</w:t>
      </w:r>
      <w:proofErr w:type="spellEnd"/>
      <w:r w:rsidRPr="00044F2E">
        <w:rPr>
          <w:sz w:val="28"/>
          <w:szCs w:val="28"/>
        </w:rPr>
        <w:t>” - Brăila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>SC ”Titan Edilitara” SRL - Brăila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lastRenderedPageBreak/>
        <w:t>OMV Petrom Marketing SRL - Brăila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 xml:space="preserve">SC ”Bona </w:t>
      </w:r>
      <w:proofErr w:type="spellStart"/>
      <w:r w:rsidRPr="00044F2E">
        <w:rPr>
          <w:sz w:val="28"/>
          <w:szCs w:val="28"/>
        </w:rPr>
        <w:t>Avis</w:t>
      </w:r>
      <w:proofErr w:type="spellEnd"/>
      <w:r w:rsidRPr="00044F2E">
        <w:rPr>
          <w:sz w:val="28"/>
          <w:szCs w:val="28"/>
        </w:rPr>
        <w:t>” SRL - Brăila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>SC ”</w:t>
      </w:r>
      <w:proofErr w:type="spellStart"/>
      <w:r w:rsidRPr="00044F2E">
        <w:rPr>
          <w:sz w:val="28"/>
          <w:szCs w:val="28"/>
        </w:rPr>
        <w:t>Ceprohart</w:t>
      </w:r>
      <w:proofErr w:type="spellEnd"/>
      <w:r w:rsidRPr="00044F2E">
        <w:rPr>
          <w:sz w:val="28"/>
          <w:szCs w:val="28"/>
        </w:rPr>
        <w:t>” SA - Brăila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>SC ”Lukoil România” SRL - Brăila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>SC ”</w:t>
      </w:r>
      <w:proofErr w:type="spellStart"/>
      <w:r w:rsidRPr="00044F2E">
        <w:rPr>
          <w:sz w:val="28"/>
          <w:szCs w:val="28"/>
        </w:rPr>
        <w:t>Miflobu</w:t>
      </w:r>
      <w:proofErr w:type="spellEnd"/>
      <w:r w:rsidRPr="00044F2E">
        <w:rPr>
          <w:sz w:val="28"/>
          <w:szCs w:val="28"/>
        </w:rPr>
        <w:t xml:space="preserve"> </w:t>
      </w:r>
      <w:proofErr w:type="spellStart"/>
      <w:r w:rsidRPr="00044F2E">
        <w:rPr>
          <w:sz w:val="28"/>
          <w:szCs w:val="28"/>
        </w:rPr>
        <w:t>Wash</w:t>
      </w:r>
      <w:proofErr w:type="spellEnd"/>
      <w:r w:rsidRPr="00044F2E">
        <w:rPr>
          <w:sz w:val="28"/>
          <w:szCs w:val="28"/>
        </w:rPr>
        <w:t>” SRL - Brăila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 xml:space="preserve">SC ”Selgros </w:t>
      </w:r>
      <w:proofErr w:type="spellStart"/>
      <w:r w:rsidRPr="00044F2E">
        <w:rPr>
          <w:sz w:val="28"/>
          <w:szCs w:val="28"/>
        </w:rPr>
        <w:t>Cash&amp;Carry</w:t>
      </w:r>
      <w:proofErr w:type="spellEnd"/>
      <w:r w:rsidRPr="00044F2E">
        <w:rPr>
          <w:sz w:val="28"/>
          <w:szCs w:val="28"/>
        </w:rPr>
        <w:t>” SRL - Brăila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proofErr w:type="spellStart"/>
      <w:r w:rsidRPr="00044F2E">
        <w:rPr>
          <w:sz w:val="28"/>
          <w:szCs w:val="28"/>
        </w:rPr>
        <w:t>Rewe</w:t>
      </w:r>
      <w:proofErr w:type="spellEnd"/>
      <w:r w:rsidRPr="00044F2E">
        <w:rPr>
          <w:sz w:val="28"/>
          <w:szCs w:val="28"/>
        </w:rPr>
        <w:t xml:space="preserve"> Romania SRL - Brăila</w:t>
      </w:r>
    </w:p>
    <w:p w:rsidR="00FB1AC2" w:rsidRPr="00044F2E" w:rsidRDefault="00FB1AC2" w:rsidP="00FB1AC2">
      <w:pPr>
        <w:numPr>
          <w:ilvl w:val="0"/>
          <w:numId w:val="6"/>
        </w:numPr>
        <w:tabs>
          <w:tab w:val="left" w:pos="1276"/>
        </w:tabs>
        <w:ind w:left="1353" w:firstLine="491"/>
        <w:rPr>
          <w:sz w:val="28"/>
          <w:szCs w:val="28"/>
        </w:rPr>
      </w:pPr>
      <w:r w:rsidRPr="00044F2E">
        <w:rPr>
          <w:sz w:val="28"/>
          <w:szCs w:val="28"/>
        </w:rPr>
        <w:t>SC ”</w:t>
      </w:r>
      <w:proofErr w:type="spellStart"/>
      <w:r w:rsidRPr="00044F2E">
        <w:rPr>
          <w:sz w:val="28"/>
          <w:szCs w:val="28"/>
        </w:rPr>
        <w:t>Columbus</w:t>
      </w:r>
      <w:proofErr w:type="spellEnd"/>
      <w:r w:rsidRPr="00044F2E">
        <w:rPr>
          <w:sz w:val="28"/>
          <w:szCs w:val="28"/>
        </w:rPr>
        <w:t xml:space="preserve"> </w:t>
      </w:r>
      <w:proofErr w:type="spellStart"/>
      <w:r w:rsidRPr="00044F2E">
        <w:rPr>
          <w:sz w:val="28"/>
          <w:szCs w:val="28"/>
        </w:rPr>
        <w:t>Operational</w:t>
      </w:r>
      <w:proofErr w:type="spellEnd"/>
      <w:r w:rsidRPr="00044F2E">
        <w:rPr>
          <w:sz w:val="28"/>
          <w:szCs w:val="28"/>
        </w:rPr>
        <w:t>” SRL - Carrefour Market - Brăila</w:t>
      </w:r>
    </w:p>
    <w:p w:rsidR="00FB1AC2" w:rsidRPr="00044F2E" w:rsidRDefault="00FB1AC2" w:rsidP="00FB1AC2">
      <w:pPr>
        <w:tabs>
          <w:tab w:val="left" w:pos="1276"/>
        </w:tabs>
        <w:ind w:left="1353"/>
        <w:rPr>
          <w:sz w:val="28"/>
          <w:szCs w:val="28"/>
        </w:rPr>
      </w:pPr>
    </w:p>
    <w:p w:rsidR="00FB1AC2" w:rsidRPr="00044F2E" w:rsidRDefault="00FB1AC2" w:rsidP="00FB1AC2">
      <w:pPr>
        <w:ind w:firstLine="360"/>
        <w:rPr>
          <w:sz w:val="28"/>
          <w:szCs w:val="28"/>
        </w:rPr>
      </w:pPr>
      <w:r w:rsidRPr="00044F2E">
        <w:rPr>
          <w:bCs/>
          <w:sz w:val="28"/>
          <w:szCs w:val="28"/>
        </w:rPr>
        <w:t xml:space="preserve">Față de concentrațiile maxime admise de normativele </w:t>
      </w:r>
      <w:proofErr w:type="spellStart"/>
      <w:r w:rsidRPr="00044F2E">
        <w:rPr>
          <w:bCs/>
          <w:sz w:val="28"/>
          <w:szCs w:val="28"/>
        </w:rPr>
        <w:t>şi</w:t>
      </w:r>
      <w:proofErr w:type="spellEnd"/>
      <w:r w:rsidRPr="00044F2E">
        <w:rPr>
          <w:bCs/>
          <w:sz w:val="28"/>
          <w:szCs w:val="28"/>
        </w:rPr>
        <w:t xml:space="preserve"> actele de reglementare existente nu s-au</w:t>
      </w:r>
      <w:r w:rsidRPr="00FB1AC2">
        <w:rPr>
          <w:sz w:val="28"/>
          <w:szCs w:val="28"/>
          <w:lang w:val="it-IT"/>
        </w:rPr>
        <w:t xml:space="preserve"> </w:t>
      </w:r>
      <w:r w:rsidRPr="00044F2E">
        <w:rPr>
          <w:sz w:val="28"/>
          <w:szCs w:val="28"/>
          <w:lang w:val="it-IT"/>
        </w:rPr>
        <w:t>constatat</w:t>
      </w:r>
      <w:r w:rsidRPr="00044F2E">
        <w:rPr>
          <w:bCs/>
          <w:sz w:val="28"/>
          <w:szCs w:val="28"/>
        </w:rPr>
        <w:t xml:space="preserve"> depășiri ale indicatorilor monitorizați</w:t>
      </w:r>
      <w:r w:rsidRPr="00044F2E">
        <w:rPr>
          <w:sz w:val="28"/>
          <w:szCs w:val="28"/>
          <w:lang w:val="it-IT"/>
        </w:rPr>
        <w:t xml:space="preserve"> în buletinele de analiză transmise de către agenții economici.</w:t>
      </w:r>
    </w:p>
    <w:p w:rsidR="000D2E0F" w:rsidRPr="00471286" w:rsidRDefault="000D2E0F" w:rsidP="00426B34">
      <w:pPr>
        <w:rPr>
          <w:b/>
          <w:bCs/>
          <w:sz w:val="28"/>
          <w:szCs w:val="28"/>
        </w:rPr>
      </w:pPr>
    </w:p>
    <w:p w:rsidR="007F37F5" w:rsidRPr="00471286" w:rsidRDefault="007F37F5" w:rsidP="00426B34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2.2.2. REŢEAUA DE URMĂRIRE A CALITĂŢII APELOR UZATE DE CĂTRE  LABORATORUL APM BRĂILA</w:t>
      </w:r>
    </w:p>
    <w:p w:rsidR="0015754D" w:rsidRPr="00471286" w:rsidRDefault="0015754D" w:rsidP="007F37F5">
      <w:pPr>
        <w:jc w:val="center"/>
        <w:rPr>
          <w:b/>
          <w:bCs/>
          <w:sz w:val="28"/>
          <w:szCs w:val="28"/>
        </w:rPr>
      </w:pPr>
    </w:p>
    <w:p w:rsidR="00915D72" w:rsidRPr="0003357F" w:rsidRDefault="00915D72" w:rsidP="00915D72">
      <w:pPr>
        <w:ind w:firstLine="70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it-IT"/>
        </w:rPr>
        <w:t>În luna ianuarie 2020, l</w:t>
      </w:r>
      <w:r w:rsidRPr="0003357F">
        <w:rPr>
          <w:sz w:val="28"/>
          <w:szCs w:val="28"/>
          <w:lang w:val="it-IT"/>
        </w:rPr>
        <w:t xml:space="preserve">aboratorul A.P.M Brăila a </w:t>
      </w:r>
      <w:r>
        <w:rPr>
          <w:sz w:val="28"/>
          <w:szCs w:val="28"/>
          <w:lang w:val="it-IT"/>
        </w:rPr>
        <w:t>expertizat</w:t>
      </w:r>
      <w:r w:rsidRPr="0003357F">
        <w:rPr>
          <w:sz w:val="28"/>
          <w:szCs w:val="28"/>
          <w:lang w:val="it-IT"/>
        </w:rPr>
        <w:t xml:space="preserve"> </w:t>
      </w:r>
      <w:r w:rsidRPr="0003357F">
        <w:rPr>
          <w:sz w:val="28"/>
          <w:szCs w:val="28"/>
          <w:lang w:val="pt-BR"/>
        </w:rPr>
        <w:t>agenţi economici ale căror ape rezultate din procesul tehnologic sunt deversate în canalizarea oraşului.</w:t>
      </w:r>
    </w:p>
    <w:p w:rsidR="00915D72" w:rsidRDefault="00915D72" w:rsidP="00915D72">
      <w:pPr>
        <w:ind w:firstLine="70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Depășiri ale valorilor limită impuse de legislația în vigoare, s-au înregistrat la SC Kodera Meat SRL pentru indicatorii pH, suspensii, CBO</w:t>
      </w:r>
      <w:r w:rsidRPr="00233631">
        <w:rPr>
          <w:sz w:val="28"/>
          <w:szCs w:val="28"/>
          <w:vertAlign w:val="subscript"/>
          <w:lang w:val="pt-BR"/>
        </w:rPr>
        <w:t>5</w:t>
      </w:r>
      <w:r>
        <w:rPr>
          <w:sz w:val="28"/>
          <w:szCs w:val="28"/>
          <w:lang w:val="pt-BR"/>
        </w:rPr>
        <w:t>, CCOCr și substanțe extractibile, SC Titan Edilitara – sector spălătorie la pH și  substanțe extractibile, iar la SC Columbus Operational, SC Titan Edilitara – sector bucătărie și SC Labrador Trading la indicatorul substanțe extractibile.</w:t>
      </w:r>
    </w:p>
    <w:p w:rsidR="00915D72" w:rsidRPr="00181A8C" w:rsidRDefault="00915D72" w:rsidP="00915D72">
      <w:pPr>
        <w:jc w:val="both"/>
        <w:rPr>
          <w:b/>
          <w:bCs/>
          <w:sz w:val="28"/>
          <w:szCs w:val="28"/>
          <w:lang w:val="it-IT"/>
        </w:rPr>
      </w:pPr>
    </w:p>
    <w:p w:rsidR="00817D67" w:rsidRPr="00471286" w:rsidRDefault="00817D67" w:rsidP="00817D67">
      <w:pPr>
        <w:jc w:val="both"/>
        <w:rPr>
          <w:b/>
          <w:bCs/>
          <w:sz w:val="28"/>
          <w:szCs w:val="28"/>
          <w:lang w:val="it-IT"/>
        </w:rPr>
      </w:pPr>
    </w:p>
    <w:p w:rsidR="003F5511" w:rsidRPr="00471286" w:rsidRDefault="007B5A0D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</w:t>
      </w:r>
      <w:r w:rsidR="005C50CB" w:rsidRPr="00471286">
        <w:rPr>
          <w:sz w:val="28"/>
          <w:szCs w:val="28"/>
        </w:rPr>
        <w:t>3. REŢEAUA AUTOMATĂ DE MONITORIZARE A CALITĂŢII AERULUI</w:t>
      </w:r>
    </w:p>
    <w:p w:rsidR="0015754D" w:rsidRPr="00471286" w:rsidRDefault="0015754D" w:rsidP="0015754D">
      <w:pPr>
        <w:rPr>
          <w:sz w:val="28"/>
          <w:szCs w:val="28"/>
        </w:rPr>
      </w:pP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Calitatea aerului în </w:t>
      </w:r>
      <w:r w:rsidR="00633E08" w:rsidRPr="00471286">
        <w:rPr>
          <w:sz w:val="28"/>
          <w:szCs w:val="28"/>
        </w:rPr>
        <w:t>județul</w:t>
      </w:r>
      <w:r w:rsidRPr="00471286">
        <w:rPr>
          <w:sz w:val="28"/>
          <w:szCs w:val="28"/>
        </w:rPr>
        <w:t xml:space="preserve"> Brăila este monitorizată prin măsurători continue în cinci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automate amplasate în zone reprezentative pentru tipurile de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existente.</w:t>
      </w:r>
    </w:p>
    <w:p w:rsidR="0084796D" w:rsidRPr="00471286" w:rsidRDefault="00460A78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Poluanții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monitorizați</w:t>
      </w:r>
      <w:r w:rsidR="0084796D" w:rsidRPr="00471286">
        <w:rPr>
          <w:sz w:val="28"/>
          <w:szCs w:val="28"/>
        </w:rPr>
        <w:t xml:space="preserve">, metodele de măsurare, valorile limită, pragurile de alertă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de informare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criteriile de amplasare a punctelor de monitorizare sunt stabilite de </w:t>
      </w:r>
      <w:r w:rsidRPr="00471286">
        <w:rPr>
          <w:sz w:val="28"/>
          <w:szCs w:val="28"/>
        </w:rPr>
        <w:t>legislația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națională</w:t>
      </w:r>
      <w:r w:rsidR="0084796D" w:rsidRPr="00471286">
        <w:rPr>
          <w:sz w:val="28"/>
          <w:szCs w:val="28"/>
        </w:rPr>
        <w:t xml:space="preserve"> privind </w:t>
      </w:r>
      <w:r w:rsidRPr="00471286">
        <w:rPr>
          <w:sz w:val="28"/>
          <w:szCs w:val="28"/>
        </w:rPr>
        <w:t>protecția</w:t>
      </w:r>
      <w:r w:rsidR="0084796D" w:rsidRPr="00471286">
        <w:rPr>
          <w:sz w:val="28"/>
          <w:szCs w:val="28"/>
        </w:rPr>
        <w:t xml:space="preserve"> atmosferei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sunt conforme </w:t>
      </w:r>
      <w:r w:rsidRPr="00471286">
        <w:rPr>
          <w:sz w:val="28"/>
          <w:szCs w:val="28"/>
        </w:rPr>
        <w:t>cerințelor</w:t>
      </w:r>
      <w:r w:rsidR="0084796D" w:rsidRPr="00471286">
        <w:rPr>
          <w:sz w:val="28"/>
          <w:szCs w:val="28"/>
        </w:rPr>
        <w:t xml:space="preserve"> prevăzute de reglementările europene.</w:t>
      </w: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Rezultatele înregistrate sunt raportate la valorile limită prevăzute de Legea 104/2011.</w:t>
      </w:r>
    </w:p>
    <w:p w:rsidR="00846391" w:rsidRPr="00471286" w:rsidRDefault="00846391" w:rsidP="0084639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trafic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 xml:space="preserve"> nr. 53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monitorizează nivelele de poluare generate preponderent de emisiile din traficul, cu fluxuri medii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ridicate, de pe străzile limitrofe.</w:t>
      </w:r>
      <w:r w:rsidRPr="00471286">
        <w:rPr>
          <w:b/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471286">
        <w:rPr>
          <w:bCs/>
          <w:sz w:val="28"/>
          <w:szCs w:val="28"/>
        </w:rPr>
        <w:t>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 xml:space="preserve">, CO,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720"/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2 - </w:t>
      </w:r>
      <w:r w:rsidRPr="00471286">
        <w:rPr>
          <w:sz w:val="28"/>
          <w:szCs w:val="28"/>
        </w:rPr>
        <w:t xml:space="preserve">Este amplasată în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la </w:t>
      </w:r>
      <w:proofErr w:type="spellStart"/>
      <w:r w:rsidRPr="00471286">
        <w:rPr>
          <w:sz w:val="28"/>
          <w:szCs w:val="28"/>
        </w:rPr>
        <w:t>distanţă</w:t>
      </w:r>
      <w:proofErr w:type="spellEnd"/>
      <w:r w:rsidRPr="00471286">
        <w:rPr>
          <w:sz w:val="28"/>
          <w:szCs w:val="28"/>
        </w:rPr>
        <w:t xml:space="preserve"> de trafic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 xml:space="preserve"> precum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contribuţiile</w:t>
      </w:r>
      <w:proofErr w:type="spellEnd"/>
      <w:r w:rsidRPr="00471286">
        <w:rPr>
          <w:sz w:val="28"/>
          <w:szCs w:val="28"/>
        </w:rPr>
        <w:t xml:space="preserve"> posibil semnificative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atmosferici </w:t>
      </w:r>
      <w:proofErr w:type="spellStart"/>
      <w:r w:rsidRPr="00471286">
        <w:rPr>
          <w:sz w:val="28"/>
          <w:szCs w:val="28"/>
        </w:rPr>
        <w:t>proveniţi</w:t>
      </w:r>
      <w:proofErr w:type="spellEnd"/>
      <w:r w:rsidRPr="00471286">
        <w:rPr>
          <w:sz w:val="28"/>
          <w:szCs w:val="28"/>
        </w:rPr>
        <w:t xml:space="preserve"> din </w:t>
      </w:r>
      <w:r w:rsidRPr="00471286">
        <w:rPr>
          <w:sz w:val="28"/>
          <w:szCs w:val="28"/>
        </w:rPr>
        <w:lastRenderedPageBreak/>
        <w:t xml:space="preserve">exteriorul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>.</w:t>
      </w:r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PM2,5,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situată în Comuna Cazasu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471286">
        <w:rPr>
          <w:sz w:val="28"/>
          <w:szCs w:val="28"/>
        </w:rPr>
        <w:t>populaţiei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</w:t>
      </w:r>
      <w:proofErr w:type="spellStart"/>
      <w:r w:rsidRPr="00471286">
        <w:rPr>
          <w:sz w:val="28"/>
          <w:szCs w:val="28"/>
        </w:rPr>
        <w:t>vegetaţiei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localităţile</w:t>
      </w:r>
      <w:proofErr w:type="spellEnd"/>
      <w:r w:rsidRPr="00471286">
        <w:rPr>
          <w:sz w:val="28"/>
          <w:szCs w:val="28"/>
        </w:rPr>
        <w:t xml:space="preserve"> de la marginea zonei urbane, </w:t>
      </w:r>
      <w:proofErr w:type="spellStart"/>
      <w:r w:rsidRPr="00471286">
        <w:rPr>
          <w:sz w:val="28"/>
          <w:szCs w:val="28"/>
        </w:rPr>
        <w:t>localităţi</w:t>
      </w:r>
      <w:proofErr w:type="spellEnd"/>
      <w:r w:rsidRPr="00471286">
        <w:rPr>
          <w:sz w:val="28"/>
          <w:szCs w:val="28"/>
        </w:rPr>
        <w:t xml:space="preserve"> unde pot apărea fenomene de poluare fotochimică.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pe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în incinta </w:t>
      </w:r>
      <w:proofErr w:type="spellStart"/>
      <w:r w:rsidRPr="00471286">
        <w:rPr>
          <w:sz w:val="28"/>
          <w:szCs w:val="28"/>
        </w:rPr>
        <w:t>Staţiei</w:t>
      </w:r>
      <w:proofErr w:type="spellEnd"/>
      <w:r w:rsidRPr="00471286">
        <w:rPr>
          <w:sz w:val="28"/>
          <w:szCs w:val="28"/>
        </w:rPr>
        <w:t xml:space="preserve"> de pompare ape uzate a Companiei de </w:t>
      </w:r>
      <w:proofErr w:type="spellStart"/>
      <w:r w:rsidRPr="00471286">
        <w:rPr>
          <w:sz w:val="28"/>
          <w:szCs w:val="28"/>
        </w:rPr>
        <w:t>Utilităţi</w:t>
      </w:r>
      <w:proofErr w:type="spellEnd"/>
      <w:r w:rsidRPr="00471286">
        <w:rPr>
          <w:sz w:val="28"/>
          <w:szCs w:val="28"/>
        </w:rPr>
        <w:t xml:space="preserve"> Publice Dunărea - Brăila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>, PM10.</w:t>
      </w:r>
    </w:p>
    <w:p w:rsidR="00846391" w:rsidRDefault="00846391" w:rsidP="00846391">
      <w:pPr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5 -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471286" w:rsidRPr="00471286" w:rsidRDefault="00471286" w:rsidP="00846391">
      <w:pPr>
        <w:ind w:firstLine="720"/>
        <w:jc w:val="both"/>
        <w:rPr>
          <w:sz w:val="28"/>
          <w:szCs w:val="28"/>
        </w:rPr>
      </w:pPr>
    </w:p>
    <w:p w:rsidR="006A7456" w:rsidRPr="003F6B8D" w:rsidRDefault="006A7456" w:rsidP="006A7456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6A7456" w:rsidRPr="00BF6FD0" w:rsidRDefault="006A7456" w:rsidP="006A7456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136"/>
        <w:gridCol w:w="1385"/>
        <w:gridCol w:w="868"/>
        <w:gridCol w:w="1054"/>
        <w:gridCol w:w="939"/>
        <w:gridCol w:w="1276"/>
        <w:gridCol w:w="851"/>
        <w:gridCol w:w="850"/>
      </w:tblGrid>
      <w:tr w:rsidR="006A7456" w:rsidRPr="00BF6FD0" w:rsidTr="00750074">
        <w:trPr>
          <w:trHeight w:val="544"/>
          <w:jc w:val="center"/>
        </w:trPr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385" w:type="dxa"/>
            <w:tcBorders>
              <w:top w:val="doub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6A7456" w:rsidRPr="00BF6FD0" w:rsidTr="00750074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6A7456" w:rsidRPr="00BF6FD0" w:rsidRDefault="006A7456" w:rsidP="00750074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6A7456" w:rsidRPr="00BF6FD0" w:rsidRDefault="006A7456" w:rsidP="00750074">
            <w:pPr>
              <w:jc w:val="center"/>
            </w:pPr>
            <w:r w:rsidRPr="00BF6FD0">
              <w:t>Trafic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7.16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21.63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3.53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576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350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17.95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247.74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2.98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200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26.69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108.14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7.09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200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53.65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480.73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13.59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30/an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0.28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2.85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0.01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589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10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4.41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40.11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0.29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729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>
              <w:t>7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34.26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156.69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2.31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485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50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50</w:t>
            </w:r>
          </w:p>
        </w:tc>
      </w:tr>
      <w:tr w:rsidR="006A7456" w:rsidRPr="00BF6FD0" w:rsidTr="00750074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6A7456" w:rsidRPr="00BF6FD0" w:rsidRDefault="006A7456" w:rsidP="00750074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6A7456" w:rsidRPr="00BF6FD0" w:rsidRDefault="006A7456" w:rsidP="00750074">
            <w:pPr>
              <w:jc w:val="center"/>
            </w:pPr>
            <w:r w:rsidRPr="00BF6FD0">
              <w:t>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9.97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36.81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7.46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714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350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9.34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74.44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4.1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200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14.55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64.26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3.36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200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28.59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176.22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10.6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30/an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0.21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2.68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0.02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584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10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32.5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78.56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4.6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120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2.3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10.34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1.02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728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>
              <w:t>7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17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50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  <w:vAlign w:val="center"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18.53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29.8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10.81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336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25</w:t>
            </w:r>
          </w:p>
        </w:tc>
      </w:tr>
      <w:tr w:rsidR="006A7456" w:rsidRPr="00BF6FD0" w:rsidTr="00750074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6A7456" w:rsidRPr="00BF6FD0" w:rsidRDefault="006A7456" w:rsidP="00750074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6A7456" w:rsidRPr="00BF6FD0" w:rsidRDefault="006A7456" w:rsidP="00750074">
            <w:pPr>
              <w:jc w:val="center"/>
            </w:pPr>
            <w:r w:rsidRPr="00BF6FD0">
              <w:t>Suburban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350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4.79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24.78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3.33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200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10.44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41.02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5.33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200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17.64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74.44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10.76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30/an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0.22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2.04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0.03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425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10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33.97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82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0.1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712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120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3.62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22.09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0.88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734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>
              <w:t>7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50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50</w:t>
            </w:r>
          </w:p>
        </w:tc>
      </w:tr>
      <w:tr w:rsidR="006A7456" w:rsidRPr="00BF6FD0" w:rsidTr="00750074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6A7456" w:rsidRPr="00BF6FD0" w:rsidRDefault="006A7456" w:rsidP="00750074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6A7456" w:rsidRPr="00BF6FD0" w:rsidRDefault="006A7456" w:rsidP="00750074">
            <w:pPr>
              <w:jc w:val="center"/>
            </w:pPr>
            <w:r w:rsidRPr="00BF6FD0">
              <w:t>IND1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350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4.13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58.18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2.41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581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200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11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49.8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2.91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581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200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17.21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117.6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6.63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581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30/an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0.26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5.15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582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10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31.45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75.56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1.14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120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50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50</w:t>
            </w:r>
          </w:p>
        </w:tc>
      </w:tr>
      <w:tr w:rsidR="006A7456" w:rsidRPr="00BF6FD0" w:rsidTr="00750074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6A7456" w:rsidRPr="00BF6FD0" w:rsidRDefault="006A7456" w:rsidP="00750074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6A7456" w:rsidRPr="00BF6FD0" w:rsidRDefault="006A7456" w:rsidP="00750074">
            <w:pPr>
              <w:jc w:val="center"/>
            </w:pPr>
            <w:r w:rsidRPr="00BF6FD0">
              <w:t>IND2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3.36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21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2.28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>
              <w:t>585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A7456" w:rsidRPr="00BF6FD0" w:rsidRDefault="006A7456" w:rsidP="00750074">
            <w:pPr>
              <w:jc w:val="center"/>
            </w:pPr>
            <w:r w:rsidRPr="00BF6FD0">
              <w:t>350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10.8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26.3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9.55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586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200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11.9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40.4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3.86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586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200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28.1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69.7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19.1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586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30/an</w:t>
            </w:r>
          </w:p>
        </w:tc>
      </w:tr>
      <w:bookmarkEnd w:id="2"/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0.12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0.89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0.02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10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36.8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74.6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10.3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587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120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2.71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16.3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1.01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734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>
              <w:t>7</w:t>
            </w:r>
          </w:p>
        </w:tc>
      </w:tr>
      <w:tr w:rsidR="006A7456" w:rsidRPr="00BF6FD0" w:rsidTr="00750074">
        <w:trPr>
          <w:trHeight w:val="128"/>
          <w:jc w:val="center"/>
        </w:trPr>
        <w:tc>
          <w:tcPr>
            <w:tcW w:w="9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136" w:type="dxa"/>
            <w:vMerge/>
          </w:tcPr>
          <w:p w:rsidR="006A7456" w:rsidRPr="00BF6FD0" w:rsidRDefault="006A7456" w:rsidP="00750074">
            <w:pPr>
              <w:jc w:val="center"/>
            </w:pPr>
          </w:p>
        </w:tc>
        <w:tc>
          <w:tcPr>
            <w:tcW w:w="1385" w:type="dxa"/>
          </w:tcPr>
          <w:p w:rsidR="006A7456" w:rsidRPr="00BF6FD0" w:rsidRDefault="006A7456" w:rsidP="00750074">
            <w:pPr>
              <w:jc w:val="center"/>
            </w:pPr>
            <w:r w:rsidRPr="00BF6FD0">
              <w:t>PM10</w:t>
            </w:r>
          </w:p>
        </w:tc>
        <w:tc>
          <w:tcPr>
            <w:tcW w:w="868" w:type="dxa"/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A7456" w:rsidRPr="00BF6FD0" w:rsidRDefault="006A7456" w:rsidP="007500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A7456" w:rsidRPr="008252CA" w:rsidRDefault="006A7456" w:rsidP="00750074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A7456" w:rsidRPr="00BF6FD0" w:rsidRDefault="006A7456" w:rsidP="00750074">
            <w:pPr>
              <w:jc w:val="center"/>
            </w:pPr>
            <w:r w:rsidRPr="00BF6FD0">
              <w:t>50</w:t>
            </w:r>
          </w:p>
        </w:tc>
      </w:tr>
    </w:tbl>
    <w:p w:rsidR="006A7456" w:rsidRPr="00BF6FD0" w:rsidRDefault="006A7456" w:rsidP="006A7456">
      <w:pPr>
        <w:jc w:val="center"/>
      </w:pPr>
    </w:p>
    <w:p w:rsidR="006A7456" w:rsidRDefault="006A7456" w:rsidP="006A7456">
      <w:pPr>
        <w:jc w:val="center"/>
      </w:pPr>
    </w:p>
    <w:p w:rsidR="006A7456" w:rsidRPr="00EF1F6D" w:rsidRDefault="006A7456" w:rsidP="006A7456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5" name="Diagramă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7456" w:rsidRDefault="006A7456" w:rsidP="006A7456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ianuarie</w:t>
      </w:r>
      <w:r w:rsidRPr="00EF1F6D">
        <w:rPr>
          <w:rFonts w:ascii="Arial" w:hAnsi="Arial" w:cs="Arial"/>
        </w:rPr>
        <w:t xml:space="preserve"> pentru SO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</w:t>
      </w:r>
      <w:r>
        <w:rPr>
          <w:rFonts w:ascii="Arial" w:hAnsi="Arial" w:cs="Arial"/>
        </w:rPr>
        <w:t>alorile limită admise</w:t>
      </w:r>
      <w:r w:rsidRPr="00EF1F6D">
        <w:rPr>
          <w:rFonts w:ascii="Arial" w:hAnsi="Arial" w:cs="Arial"/>
        </w:rPr>
        <w:t>.</w:t>
      </w:r>
    </w:p>
    <w:p w:rsidR="006A7456" w:rsidRDefault="006A7456" w:rsidP="006A7456">
      <w:pPr>
        <w:ind w:firstLine="720"/>
        <w:jc w:val="both"/>
        <w:rPr>
          <w:rFonts w:ascii="Arial" w:hAnsi="Arial" w:cs="Arial"/>
        </w:rPr>
      </w:pPr>
    </w:p>
    <w:p w:rsidR="006A7456" w:rsidRPr="00EF1F6D" w:rsidRDefault="006A7456" w:rsidP="006A7456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4" name="Diagramă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7456" w:rsidRDefault="006A7456" w:rsidP="006A7456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lastRenderedPageBreak/>
        <w:t xml:space="preserve">Valorile înregistrate în luna </w:t>
      </w:r>
      <w:r>
        <w:rPr>
          <w:rFonts w:ascii="Arial" w:hAnsi="Arial" w:cs="Arial"/>
        </w:rPr>
        <w:t>ianuarie</w:t>
      </w:r>
      <w:r w:rsidRPr="00EF1F6D">
        <w:rPr>
          <w:rFonts w:ascii="Arial" w:hAnsi="Arial" w:cs="Arial"/>
        </w:rPr>
        <w:t xml:space="preserve"> pentru </w:t>
      </w:r>
      <w:r>
        <w:rPr>
          <w:rFonts w:ascii="Arial" w:hAnsi="Arial" w:cs="Arial"/>
        </w:rPr>
        <w:t>N</w:t>
      </w:r>
      <w:r w:rsidRPr="00EF1F6D">
        <w:rPr>
          <w:rFonts w:ascii="Arial" w:hAnsi="Arial" w:cs="Arial"/>
        </w:rPr>
        <w:t>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valorile limită zilnice admise de </w:t>
      </w:r>
      <w:r>
        <w:rPr>
          <w:rFonts w:ascii="Arial" w:hAnsi="Arial" w:cs="Arial"/>
        </w:rPr>
        <w:t>Legea 104</w:t>
      </w:r>
      <w:r w:rsidRPr="00EF1F6D">
        <w:rPr>
          <w:rFonts w:ascii="Arial" w:hAnsi="Arial" w:cs="Arial"/>
        </w:rPr>
        <w:t>/20</w:t>
      </w:r>
      <w:r>
        <w:rPr>
          <w:rFonts w:ascii="Arial" w:hAnsi="Arial" w:cs="Arial"/>
        </w:rPr>
        <w:t>11</w:t>
      </w:r>
      <w:r w:rsidRPr="00EF1F6D">
        <w:rPr>
          <w:rFonts w:ascii="Arial" w:hAnsi="Arial" w:cs="Arial"/>
        </w:rPr>
        <w:t>.</w:t>
      </w:r>
    </w:p>
    <w:p w:rsidR="006A7456" w:rsidRDefault="006A7456" w:rsidP="006A7456">
      <w:pPr>
        <w:ind w:firstLine="720"/>
        <w:jc w:val="both"/>
        <w:rPr>
          <w:rFonts w:ascii="Arial" w:hAnsi="Arial" w:cs="Arial"/>
        </w:rPr>
      </w:pPr>
    </w:p>
    <w:p w:rsidR="006A7456" w:rsidRPr="00BF6FD0" w:rsidRDefault="006A7456" w:rsidP="006A7456">
      <w:pPr>
        <w:jc w:val="center"/>
      </w:pPr>
      <w:r w:rsidRPr="00BF6FD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10160" t="8255" r="8890" b="10795"/>
                <wp:wrapNone/>
                <wp:docPr id="27" name="Casetă tex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56" w:rsidRDefault="006A7456" w:rsidP="006A745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7" o:spid="_x0000_s1026" type="#_x0000_t202" style="position:absolute;left:0;text-align:left;margin-left:-396.8pt;margin-top:160.2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IiMgIAAF0EAAAOAAAAZHJzL2Uyb0RvYy54bWysVM1u2zAMvg/YOwi6L06MpEmNOEWXLsOA&#10;7gfo9gCMLMfCZFGTlNjZda+2Bxslp2n2dxnmg0CK1EfyI+nlTd9qdpDOKzQln4zGnEkjsFJmV/JP&#10;HzcvFpz5AKYCjUaW/Cg9v1k9f7bsbCFzbFBX0jECMb7obMmbEGyRZV40sgU/QisNGWt0LQRS3S6r&#10;HHSE3uosH4+vsg5dZR0K6T3d3g1Gvkr4dS1FeF/XXgamS065hXS6dG7jma2WUOwc2EaJUxrwD1m0&#10;oAwFPUPdQQC2d+o3qFYJhx7rMBLYZljXSshUA1UzGf9SzUMDVqZaiBxvzzT5/wcr3h0+OKaqkudz&#10;zgy01KM1EGHfv7Eg+8DomjjqrC/I9cGSc+hfYk+9TvV6e4/is2cG1w2Ynbx1DrtGQkU5TuLL7OLp&#10;gOMjyLZ7ixXFgn3ABNTXro0EEiWM0KlXx3N/Yh4ihpxPprMxmQTZ8nxxRXIMAcXja+t8eC2xZVEo&#10;uaP+J3Q43PswuD66xGAetao2SuukuN12rR07AM3KJn0n9J/ctGFdya9n+Wwg4K8Q4/T9CaJVgYZe&#10;q7bki7MTFJG2V6aiNKEIoPQgU3XanHiM1A0khn7bp7YlkiPHW6yORKzDYcZpJ0lo0H3lrKP5Lrn/&#10;sgcnOdNvDDXnejKdxoVIynQ2z0lxl5btpQWMIKiSB84GcR2GJdpbp3YNRRrGweAtNbRWieunrE7p&#10;0wynbp32LS7JpZ68nv4Kqx8AAAD//wMAUEsDBBQABgAIAAAAIQDuK+nP4wAAAA0BAAAPAAAAZHJz&#10;L2Rvd25yZXYueG1sTI/BTsMwDIbvSLxDZCQuqEtpu24rTSeEBGI32Ca4Zo3XVjROSbKuvD3ZCY7+&#10;/en353I96Z6NaF1nSMD9LAaGVBvVUSNgv3uOlsCcl6RkbwgF/KCDdXV9VcpCmTO947j1DQsl5Aop&#10;oPV+KDh3dYtaupkZkMLuaKyWPoy24crKcyjXPU/iOOdadhQutHLApxbrr+1JC1hmr+On26RvH3V+&#10;7Ff+bjG+fFshbm+mxwdgHif/B8NFP6hDFZwO5kTKsV5AtFileWAFpEmcAQtINE8u0SFE8zwDXpX8&#10;/xfVLwAAAP//AwBQSwECLQAUAAYACAAAACEAtoM4kv4AAADhAQAAEwAAAAAAAAAAAAAAAAAAAAAA&#10;W0NvbnRlbnRfVHlwZXNdLnhtbFBLAQItABQABgAIAAAAIQA4/SH/1gAAAJQBAAALAAAAAAAAAAAA&#10;AAAAAC8BAABfcmVscy8ucmVsc1BLAQItABQABgAIAAAAIQA5aRIiMgIAAF0EAAAOAAAAAAAAAAAA&#10;AAAAAC4CAABkcnMvZTJvRG9jLnhtbFBLAQItABQABgAIAAAAIQDuK+nP4wAAAA0BAAAPAAAAAAAA&#10;AAAAAAAAAIwEAABkcnMvZG93bnJldi54bWxQSwUGAAAAAAQABADzAAAAnAUAAAAA&#10;">
                <v:textbox>
                  <w:txbxContent>
                    <w:p w:rsidR="006A7456" w:rsidRDefault="006A7456" w:rsidP="006A7456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lang w:eastAsia="ro-RO"/>
        </w:rPr>
        <w:drawing>
          <wp:inline distT="0" distB="0" distL="0" distR="0">
            <wp:extent cx="5476875" cy="2238375"/>
            <wp:effectExtent l="0" t="0" r="0" b="0"/>
            <wp:docPr id="23" name="Diagramă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7456" w:rsidRPr="0021670B" w:rsidRDefault="006A7456" w:rsidP="006A7456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ianuarie</w:t>
      </w:r>
      <w:r w:rsidRPr="0021670B">
        <w:rPr>
          <w:rFonts w:ascii="Arial" w:hAnsi="Arial" w:cs="Arial"/>
        </w:rPr>
        <w:t xml:space="preserve"> pentru CO, se situează sub valorile limită admise.</w:t>
      </w:r>
    </w:p>
    <w:p w:rsidR="006A7456" w:rsidRPr="0021670B" w:rsidRDefault="006A7456" w:rsidP="006A7456">
      <w:pPr>
        <w:ind w:left="22" w:firstLine="698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Poluantul CO rezultă din arderea incompletă a combustibililor </w:t>
      </w:r>
      <w:proofErr w:type="spellStart"/>
      <w:r w:rsidRPr="0021670B">
        <w:rPr>
          <w:rFonts w:ascii="Arial" w:hAnsi="Arial" w:cs="Arial"/>
        </w:rPr>
        <w:t>şi</w:t>
      </w:r>
      <w:proofErr w:type="spellEnd"/>
      <w:r w:rsidRPr="0021670B">
        <w:rPr>
          <w:rFonts w:ascii="Arial" w:hAnsi="Arial" w:cs="Arial"/>
        </w:rPr>
        <w:t xml:space="preserve"> alături de benzen este considerat ca făcând parte din categoria </w:t>
      </w:r>
      <w:proofErr w:type="spellStart"/>
      <w:r w:rsidRPr="0021670B">
        <w:rPr>
          <w:rFonts w:ascii="Arial" w:hAnsi="Arial" w:cs="Arial"/>
        </w:rPr>
        <w:t>poluanţilor</w:t>
      </w:r>
      <w:proofErr w:type="spellEnd"/>
      <w:r w:rsidRPr="0021670B">
        <w:rPr>
          <w:rFonts w:ascii="Arial" w:hAnsi="Arial" w:cs="Arial"/>
        </w:rPr>
        <w:t xml:space="preserve"> specifici </w:t>
      </w:r>
      <w:proofErr w:type="spellStart"/>
      <w:r w:rsidRPr="0021670B">
        <w:rPr>
          <w:rFonts w:ascii="Arial" w:hAnsi="Arial" w:cs="Arial"/>
        </w:rPr>
        <w:t>rezultaţi</w:t>
      </w:r>
      <w:proofErr w:type="spellEnd"/>
      <w:r w:rsidRPr="0021670B">
        <w:rPr>
          <w:rFonts w:ascii="Arial" w:hAnsi="Arial" w:cs="Arial"/>
        </w:rPr>
        <w:t xml:space="preserve"> din trafic.</w:t>
      </w:r>
    </w:p>
    <w:p w:rsidR="006A7456" w:rsidRPr="00B44F98" w:rsidRDefault="006A7456" w:rsidP="006A7456">
      <w:pPr>
        <w:ind w:left="22" w:firstLine="698"/>
        <w:jc w:val="both"/>
        <w:rPr>
          <w:sz w:val="28"/>
          <w:szCs w:val="28"/>
        </w:rPr>
      </w:pPr>
    </w:p>
    <w:p w:rsidR="006A7456" w:rsidRPr="00EF1F6D" w:rsidRDefault="006A7456" w:rsidP="006A7456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4914900" cy="2247900"/>
            <wp:effectExtent l="0" t="0" r="0" b="0"/>
            <wp:docPr id="22" name="Diagramă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7456" w:rsidRPr="0021670B" w:rsidRDefault="006A7456" w:rsidP="006A7456">
      <w:pPr>
        <w:ind w:firstLine="720"/>
        <w:jc w:val="both"/>
        <w:rPr>
          <w:rFonts w:ascii="Arial" w:hAnsi="Arial" w:cs="Arial"/>
          <w:bCs/>
        </w:rPr>
      </w:pPr>
      <w:r w:rsidRPr="0021670B">
        <w:rPr>
          <w:rFonts w:ascii="Arial" w:hAnsi="Arial" w:cs="Arial"/>
        </w:rPr>
        <w:t xml:space="preserve">În luna </w:t>
      </w:r>
      <w:r>
        <w:rPr>
          <w:rFonts w:ascii="Arial" w:hAnsi="Arial" w:cs="Arial"/>
        </w:rPr>
        <w:t>ianuarie</w:t>
      </w:r>
      <w:r w:rsidRPr="0021670B">
        <w:rPr>
          <w:rFonts w:ascii="Arial" w:hAnsi="Arial" w:cs="Arial"/>
        </w:rPr>
        <w:t xml:space="preserve"> media orară a indicatorului ozon nu a </w:t>
      </w:r>
      <w:proofErr w:type="spellStart"/>
      <w:r w:rsidRPr="0021670B">
        <w:rPr>
          <w:rFonts w:ascii="Arial" w:hAnsi="Arial" w:cs="Arial"/>
        </w:rPr>
        <w:t>depăşit</w:t>
      </w:r>
      <w:proofErr w:type="spellEnd"/>
      <w:r w:rsidRPr="0021670B">
        <w:rPr>
          <w:rFonts w:ascii="Arial" w:hAnsi="Arial" w:cs="Arial"/>
        </w:rPr>
        <w:t xml:space="preserve"> pragul de informare de 180 </w:t>
      </w:r>
      <w:r w:rsidRPr="0021670B">
        <w:rPr>
          <w:rFonts w:ascii="Arial" w:hAnsi="Arial" w:cs="Arial"/>
        </w:rPr>
        <w:sym w:font="Symbol" w:char="F06D"/>
      </w:r>
      <w:r w:rsidRPr="0021670B">
        <w:rPr>
          <w:rFonts w:ascii="Arial" w:hAnsi="Arial" w:cs="Arial"/>
        </w:rPr>
        <w:t>g/m</w:t>
      </w:r>
      <w:r w:rsidRPr="0021670B">
        <w:rPr>
          <w:rFonts w:ascii="Arial" w:hAnsi="Arial" w:cs="Arial"/>
          <w:vertAlign w:val="superscript"/>
        </w:rPr>
        <w:t>3</w:t>
      </w:r>
      <w:r w:rsidRPr="0021670B">
        <w:rPr>
          <w:rFonts w:ascii="Arial" w:hAnsi="Arial" w:cs="Arial"/>
        </w:rPr>
        <w:t>.</w:t>
      </w:r>
    </w:p>
    <w:p w:rsidR="006A7456" w:rsidRDefault="006A7456" w:rsidP="006A7456">
      <w:pPr>
        <w:ind w:firstLine="720"/>
        <w:jc w:val="both"/>
        <w:rPr>
          <w:sz w:val="28"/>
          <w:szCs w:val="28"/>
        </w:rPr>
      </w:pPr>
      <w:r w:rsidRPr="0021670B">
        <w:rPr>
          <w:rFonts w:ascii="Arial" w:hAnsi="Arial" w:cs="Arial"/>
          <w:bCs/>
        </w:rPr>
        <w:t xml:space="preserve">Pentru determinarea pulberilor </w:t>
      </w:r>
      <w:r>
        <w:rPr>
          <w:rFonts w:ascii="Arial" w:hAnsi="Arial" w:cs="Arial"/>
          <w:bCs/>
        </w:rPr>
        <w:t>î</w:t>
      </w:r>
      <w:r w:rsidRPr="0021670B">
        <w:rPr>
          <w:rFonts w:ascii="Arial" w:hAnsi="Arial" w:cs="Arial"/>
          <w:bCs/>
        </w:rPr>
        <w:t xml:space="preserve">n suspensie se aplică 2 metode, respectiv metoda automată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metoda gravimetrică, care de </w:t>
      </w:r>
      <w:r w:rsidRPr="0021670B">
        <w:rPr>
          <w:rFonts w:ascii="Arial" w:hAnsi="Arial" w:cs="Arial"/>
          <w:bCs/>
        </w:rPr>
        <w:t xml:space="preserve">altfel este metoda de </w:t>
      </w:r>
      <w:proofErr w:type="spellStart"/>
      <w:r w:rsidRPr="0021670B">
        <w:rPr>
          <w:rFonts w:ascii="Arial" w:hAnsi="Arial" w:cs="Arial"/>
          <w:bCs/>
        </w:rPr>
        <w:t>referinţă</w:t>
      </w:r>
      <w:proofErr w:type="spellEnd"/>
      <w:r w:rsidRPr="0021670B">
        <w:rPr>
          <w:rFonts w:ascii="Arial" w:hAnsi="Arial" w:cs="Arial"/>
          <w:bCs/>
        </w:rPr>
        <w:t xml:space="preserve">. </w:t>
      </w:r>
    </w:p>
    <w:p w:rsidR="006A7456" w:rsidRPr="00EF1F6D" w:rsidRDefault="006A7456" w:rsidP="006A7456">
      <w:pPr>
        <w:tabs>
          <w:tab w:val="left" w:pos="720"/>
        </w:tabs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72100" cy="2371725"/>
            <wp:effectExtent l="0" t="0" r="0" b="0"/>
            <wp:docPr id="21" name="Diagramă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7456" w:rsidRPr="00EF1F6D" w:rsidRDefault="006A7456" w:rsidP="006A7456">
      <w:pPr>
        <w:tabs>
          <w:tab w:val="left" w:pos="1875"/>
        </w:tabs>
        <w:rPr>
          <w:rFonts w:ascii="Arial" w:hAnsi="Arial" w:cs="Arial"/>
        </w:rPr>
      </w:pPr>
    </w:p>
    <w:p w:rsidR="006A7456" w:rsidRDefault="006A7456" w:rsidP="006A745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În luna ianuarie, la indicatorul PM10 (măsurat în sistem continuu) s-au înregistrat 3 depășiri ale valorilor limită admise la Stația BR1 din cauza condițiilor atmosferice specifice anotimpului rece dar și traficului intens înregistrat în perioadele de vârf.</w:t>
      </w:r>
    </w:p>
    <w:p w:rsidR="006A7456" w:rsidRDefault="006A7456" w:rsidP="006A7456">
      <w:pPr>
        <w:ind w:firstLine="720"/>
        <w:jc w:val="both"/>
        <w:rPr>
          <w:rFonts w:ascii="Arial" w:hAnsi="Arial" w:cs="Arial"/>
          <w:bCs/>
        </w:rPr>
      </w:pPr>
    </w:p>
    <w:p w:rsidR="006A7456" w:rsidRDefault="006A7456" w:rsidP="006A7456">
      <w:pPr>
        <w:ind w:firstLine="720"/>
        <w:jc w:val="both"/>
        <w:rPr>
          <w:rFonts w:ascii="Arial" w:hAnsi="Arial" w:cs="Arial"/>
          <w:bCs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72100" cy="2371725"/>
            <wp:effectExtent l="0" t="0" r="0" b="0"/>
            <wp:docPr id="20" name="Diagramă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7456" w:rsidRPr="0021670B" w:rsidRDefault="006A7456" w:rsidP="006A7456">
      <w:pPr>
        <w:tabs>
          <w:tab w:val="left" w:pos="3819"/>
        </w:tabs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6A7456" w:rsidRDefault="006A7456" w:rsidP="006A7456">
      <w:pPr>
        <w:ind w:firstLine="720"/>
        <w:jc w:val="both"/>
        <w:rPr>
          <w:rFonts w:ascii="Arial" w:hAnsi="Arial" w:cs="Arial"/>
          <w:bCs/>
        </w:rPr>
      </w:pPr>
      <w:r w:rsidRPr="0021670B">
        <w:rPr>
          <w:rFonts w:ascii="Arial" w:hAnsi="Arial" w:cs="Arial"/>
          <w:bCs/>
        </w:rPr>
        <w:t xml:space="preserve">În luna </w:t>
      </w:r>
      <w:r>
        <w:rPr>
          <w:rFonts w:ascii="Arial" w:hAnsi="Arial" w:cs="Arial"/>
          <w:bCs/>
        </w:rPr>
        <w:t>ianuarie</w:t>
      </w:r>
      <w:r w:rsidRPr="0021670B">
        <w:rPr>
          <w:rFonts w:ascii="Arial" w:hAnsi="Arial" w:cs="Arial"/>
          <w:bCs/>
        </w:rPr>
        <w:t xml:space="preserve">, la indicatorul PM10 (măsurat în sistem </w:t>
      </w:r>
      <w:r>
        <w:rPr>
          <w:rFonts w:ascii="Arial" w:hAnsi="Arial" w:cs="Arial"/>
          <w:bCs/>
        </w:rPr>
        <w:t>gravimetric</w:t>
      </w:r>
      <w:r w:rsidRPr="0021670B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 xml:space="preserve">nu </w:t>
      </w:r>
      <w:r w:rsidRPr="0021670B">
        <w:rPr>
          <w:rFonts w:ascii="Arial" w:hAnsi="Arial" w:cs="Arial"/>
          <w:bCs/>
        </w:rPr>
        <w:t>s-a</w:t>
      </w:r>
      <w:r>
        <w:rPr>
          <w:rFonts w:ascii="Arial" w:hAnsi="Arial" w:cs="Arial"/>
          <w:bCs/>
        </w:rPr>
        <w:t>u efectuat probe.</w:t>
      </w:r>
    </w:p>
    <w:p w:rsidR="006A7456" w:rsidRDefault="006A7456" w:rsidP="006A745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indicatorul PM2,5 gravimetric, la </w:t>
      </w:r>
      <w:proofErr w:type="spellStart"/>
      <w:r>
        <w:rPr>
          <w:rFonts w:ascii="Arial" w:hAnsi="Arial" w:cs="Arial"/>
          <w:bCs/>
        </w:rPr>
        <w:t>Statia</w:t>
      </w:r>
      <w:proofErr w:type="spellEnd"/>
      <w:r>
        <w:rPr>
          <w:rFonts w:ascii="Arial" w:hAnsi="Arial" w:cs="Arial"/>
          <w:bCs/>
        </w:rPr>
        <w:t xml:space="preserve"> BR2 s-a înregistrat o singură depășire.</w:t>
      </w:r>
    </w:p>
    <w:p w:rsidR="006A7456" w:rsidRDefault="006A7456" w:rsidP="006A745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celelalte stații nu s-au efectuat măsurători având pompele Fox defecte.</w:t>
      </w:r>
    </w:p>
    <w:p w:rsidR="006A7456" w:rsidRDefault="006A7456" w:rsidP="006A7456">
      <w:pPr>
        <w:ind w:firstLine="720"/>
        <w:jc w:val="both"/>
        <w:rPr>
          <w:rFonts w:ascii="Arial" w:hAnsi="Arial" w:cs="Arial"/>
          <w:bCs/>
        </w:rPr>
      </w:pPr>
    </w:p>
    <w:p w:rsidR="006A7456" w:rsidRPr="00127D0B" w:rsidRDefault="006A7456" w:rsidP="006A7456">
      <w:pPr>
        <w:ind w:firstLine="720"/>
        <w:jc w:val="both"/>
        <w:rPr>
          <w:rFonts w:ascii="Arial" w:hAnsi="Arial" w:cs="Arial"/>
          <w:bCs/>
        </w:rPr>
      </w:pPr>
    </w:p>
    <w:p w:rsidR="006A7456" w:rsidRPr="000C2873" w:rsidRDefault="006A7456" w:rsidP="006A7456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0C2873">
        <w:rPr>
          <w:b/>
          <w:sz w:val="28"/>
          <w:szCs w:val="28"/>
        </w:rPr>
        <w:t>Evoluţia</w:t>
      </w:r>
      <w:proofErr w:type="spellEnd"/>
      <w:r w:rsidRPr="000C2873">
        <w:rPr>
          <w:b/>
          <w:sz w:val="28"/>
          <w:szCs w:val="28"/>
        </w:rPr>
        <w:t xml:space="preserve"> indicelui general de calitatea aerului</w:t>
      </w:r>
    </w:p>
    <w:p w:rsidR="006A7456" w:rsidRDefault="006A7456" w:rsidP="006A7456">
      <w:pPr>
        <w:tabs>
          <w:tab w:val="left" w:pos="0"/>
        </w:tabs>
        <w:jc w:val="both"/>
        <w:rPr>
          <w:sz w:val="28"/>
          <w:szCs w:val="28"/>
        </w:rPr>
      </w:pPr>
      <w:r w:rsidRPr="000C2873"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0C2873">
        <w:rPr>
          <w:sz w:val="28"/>
          <w:szCs w:val="28"/>
        </w:rPr>
        <w:t>concentraţiilor</w:t>
      </w:r>
      <w:proofErr w:type="spellEnd"/>
      <w:r w:rsidRPr="000C2873">
        <w:rPr>
          <w:sz w:val="28"/>
          <w:szCs w:val="28"/>
        </w:rPr>
        <w:t xml:space="preserve"> înregistrate pentru fiecare dintre </w:t>
      </w:r>
      <w:proofErr w:type="spellStart"/>
      <w:r w:rsidRPr="000C2873">
        <w:rPr>
          <w:sz w:val="28"/>
          <w:szCs w:val="28"/>
        </w:rPr>
        <w:t>poluanţii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monitorizaţi</w:t>
      </w:r>
      <w:proofErr w:type="spellEnd"/>
      <w:r w:rsidRPr="000C2873">
        <w:rPr>
          <w:sz w:val="28"/>
          <w:szCs w:val="28"/>
        </w:rPr>
        <w:t>: dioxid de sulf (SO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dioxid de azot (NO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ozon (O</w:t>
      </w:r>
      <w:r w:rsidRPr="000C2873">
        <w:rPr>
          <w:sz w:val="28"/>
          <w:szCs w:val="28"/>
          <w:vertAlign w:val="subscript"/>
        </w:rPr>
        <w:t>3</w:t>
      </w:r>
      <w:r w:rsidRPr="000C2873">
        <w:rPr>
          <w:sz w:val="28"/>
          <w:szCs w:val="28"/>
        </w:rPr>
        <w:t xml:space="preserve">), </w:t>
      </w:r>
      <w:proofErr w:type="spellStart"/>
      <w:r w:rsidRPr="000C2873">
        <w:rPr>
          <w:sz w:val="28"/>
          <w:szCs w:val="28"/>
        </w:rPr>
        <w:t>monooxid</w:t>
      </w:r>
      <w:proofErr w:type="spellEnd"/>
      <w:r w:rsidRPr="000C2873">
        <w:rPr>
          <w:sz w:val="28"/>
          <w:szCs w:val="28"/>
        </w:rPr>
        <w:t xml:space="preserve"> de carbon (CO), pulberi în suspensie (PM 10).</w:t>
      </w:r>
    </w:p>
    <w:p w:rsidR="006A7456" w:rsidRPr="000C2873" w:rsidRDefault="006A7456" w:rsidP="006A7456">
      <w:pPr>
        <w:tabs>
          <w:tab w:val="left" w:pos="0"/>
        </w:tabs>
        <w:jc w:val="both"/>
        <w:rPr>
          <w:sz w:val="28"/>
          <w:szCs w:val="28"/>
        </w:rPr>
      </w:pPr>
    </w:p>
    <w:p w:rsidR="006A7456" w:rsidRPr="000C2873" w:rsidRDefault="006A7456" w:rsidP="006A7456">
      <w:pPr>
        <w:jc w:val="center"/>
        <w:rPr>
          <w:sz w:val="28"/>
          <w:szCs w:val="28"/>
        </w:rPr>
      </w:pPr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1 TRAFIC adresa: Calea </w:t>
      </w:r>
      <w:proofErr w:type="spellStart"/>
      <w:r w:rsidRPr="000C2873">
        <w:rPr>
          <w:sz w:val="28"/>
          <w:szCs w:val="28"/>
        </w:rPr>
        <w:t>Galaţi</w:t>
      </w:r>
      <w:proofErr w:type="spellEnd"/>
      <w:r w:rsidRPr="000C2873">
        <w:rPr>
          <w:sz w:val="28"/>
          <w:szCs w:val="28"/>
        </w:rPr>
        <w:t xml:space="preserve"> nr. 53, Brăila</w:t>
      </w:r>
    </w:p>
    <w:p w:rsidR="006A7456" w:rsidRPr="000C2873" w:rsidRDefault="006A7456" w:rsidP="006A7456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10" name="Diagramă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7456" w:rsidRPr="000C2873" w:rsidRDefault="006A7456" w:rsidP="006A7456">
      <w:pPr>
        <w:jc w:val="center"/>
        <w:rPr>
          <w:sz w:val="28"/>
          <w:szCs w:val="28"/>
        </w:rPr>
      </w:pPr>
    </w:p>
    <w:p w:rsidR="006A7456" w:rsidRPr="000C2873" w:rsidRDefault="006A7456" w:rsidP="006A7456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2 FOND URBAN adresa: </w:t>
      </w:r>
      <w:proofErr w:type="spellStart"/>
      <w:r w:rsidRPr="000C2873">
        <w:rPr>
          <w:sz w:val="28"/>
          <w:szCs w:val="28"/>
        </w:rPr>
        <w:t>Piaţa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Independenţei</w:t>
      </w:r>
      <w:proofErr w:type="spellEnd"/>
      <w:r w:rsidRPr="000C2873">
        <w:rPr>
          <w:sz w:val="28"/>
          <w:szCs w:val="28"/>
        </w:rPr>
        <w:t xml:space="preserve"> nr. 1, Brăila</w:t>
      </w:r>
    </w:p>
    <w:p w:rsidR="006A7456" w:rsidRPr="000C2873" w:rsidRDefault="006A7456" w:rsidP="006A7456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248275" cy="1676400"/>
            <wp:effectExtent l="0" t="0" r="0" b="0"/>
            <wp:docPr id="9" name="Diagramă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A7456" w:rsidRPr="000C2873" w:rsidRDefault="006A7456" w:rsidP="006A7456">
      <w:pPr>
        <w:jc w:val="center"/>
        <w:rPr>
          <w:sz w:val="28"/>
          <w:szCs w:val="28"/>
        </w:rPr>
      </w:pPr>
    </w:p>
    <w:p w:rsidR="006A7456" w:rsidRPr="000C2873" w:rsidRDefault="006A7456" w:rsidP="006A7456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3 FOND SUBURBAN adresa: Sat Cazasu</w:t>
      </w:r>
    </w:p>
    <w:p w:rsidR="006A7456" w:rsidRPr="000C2873" w:rsidRDefault="006A7456" w:rsidP="006A7456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67325" cy="1743075"/>
            <wp:effectExtent l="0" t="0" r="0" b="0"/>
            <wp:docPr id="5" name="Diagramă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7456" w:rsidRPr="000C2873" w:rsidRDefault="006A7456" w:rsidP="006A7456">
      <w:pPr>
        <w:jc w:val="center"/>
        <w:rPr>
          <w:sz w:val="28"/>
          <w:szCs w:val="28"/>
        </w:rPr>
      </w:pPr>
    </w:p>
    <w:p w:rsidR="006A7456" w:rsidRPr="000C2873" w:rsidRDefault="006A7456" w:rsidP="006A7456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4 INDUSTRIAL 1 adresa: </w:t>
      </w:r>
      <w:proofErr w:type="spellStart"/>
      <w:r w:rsidRPr="000C2873">
        <w:rPr>
          <w:sz w:val="28"/>
          <w:szCs w:val="28"/>
        </w:rPr>
        <w:t>Şoseaua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Baldovineşti</w:t>
      </w:r>
      <w:proofErr w:type="spellEnd"/>
      <w:r w:rsidRPr="000C2873">
        <w:rPr>
          <w:sz w:val="28"/>
          <w:szCs w:val="28"/>
        </w:rPr>
        <w:t xml:space="preserve"> nr. 22, </w:t>
      </w:r>
    </w:p>
    <w:p w:rsidR="006A7456" w:rsidRPr="000C2873" w:rsidRDefault="006A7456" w:rsidP="006A7456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4" name="Diagram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A7456" w:rsidRPr="000C2873" w:rsidRDefault="006A7456" w:rsidP="006A7456">
      <w:pPr>
        <w:jc w:val="center"/>
        <w:rPr>
          <w:sz w:val="28"/>
          <w:szCs w:val="28"/>
        </w:rPr>
      </w:pPr>
    </w:p>
    <w:p w:rsidR="006A7456" w:rsidRPr="000C2873" w:rsidRDefault="006A7456" w:rsidP="006A7456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 - 5 INDUSTRIAL 2 adresa Sat Chiscani:</w:t>
      </w:r>
    </w:p>
    <w:p w:rsidR="006A7456" w:rsidRPr="000C2873" w:rsidRDefault="006A7456" w:rsidP="006A7456">
      <w:pPr>
        <w:jc w:val="center"/>
        <w:rPr>
          <w:i/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400675" cy="1800225"/>
            <wp:effectExtent l="0" t="0" r="0" b="0"/>
            <wp:docPr id="3" name="Diagram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A7456" w:rsidRPr="000C2873" w:rsidRDefault="006A7456" w:rsidP="006A7456">
      <w:pPr>
        <w:jc w:val="center"/>
        <w:rPr>
          <w:sz w:val="28"/>
          <w:szCs w:val="28"/>
        </w:rPr>
      </w:pPr>
    </w:p>
    <w:p w:rsidR="006A7456" w:rsidRPr="000C2873" w:rsidRDefault="006A7456" w:rsidP="006A7456">
      <w:pPr>
        <w:jc w:val="center"/>
        <w:rPr>
          <w:sz w:val="28"/>
          <w:szCs w:val="28"/>
        </w:rPr>
      </w:pPr>
    </w:p>
    <w:p w:rsidR="006A7456" w:rsidRPr="00127D0B" w:rsidRDefault="006A7456" w:rsidP="006A7456">
      <w:pPr>
        <w:jc w:val="center"/>
        <w:rPr>
          <w:rFonts w:ascii="Arial" w:hAnsi="Arial" w:cs="Arial"/>
        </w:rPr>
      </w:pPr>
      <w:r w:rsidRPr="00127D0B">
        <w:rPr>
          <w:rFonts w:ascii="Arial" w:hAnsi="Arial" w:cs="Arial"/>
        </w:rPr>
        <w:lastRenderedPageBreak/>
        <w:t>Datele sunt furnizate de sta</w:t>
      </w:r>
      <w:r w:rsidR="001A6E71">
        <w:rPr>
          <w:rFonts w:ascii="Arial" w:hAnsi="Arial" w:cs="Arial"/>
        </w:rPr>
        <w:t>ț</w:t>
      </w:r>
      <w:r w:rsidRPr="00127D0B">
        <w:rPr>
          <w:rFonts w:ascii="Arial" w:hAnsi="Arial" w:cs="Arial"/>
        </w:rPr>
        <w:t>iile automate din Re</w:t>
      </w:r>
      <w:r w:rsidR="001A6E71">
        <w:rPr>
          <w:rFonts w:ascii="Arial" w:hAnsi="Arial" w:cs="Arial"/>
        </w:rPr>
        <w:t>ț</w:t>
      </w:r>
      <w:r w:rsidRPr="00127D0B">
        <w:rPr>
          <w:rFonts w:ascii="Arial" w:hAnsi="Arial" w:cs="Arial"/>
        </w:rPr>
        <w:t>eaua Na</w:t>
      </w:r>
      <w:r w:rsidR="001A6E71">
        <w:rPr>
          <w:rFonts w:ascii="Arial" w:hAnsi="Arial" w:cs="Arial"/>
        </w:rPr>
        <w:t>ț</w:t>
      </w:r>
      <w:r w:rsidRPr="00127D0B">
        <w:rPr>
          <w:rFonts w:ascii="Arial" w:hAnsi="Arial" w:cs="Arial"/>
        </w:rPr>
        <w:t>ională de Monitorizare a Calită</w:t>
      </w:r>
      <w:r w:rsidR="001A6E71">
        <w:rPr>
          <w:rFonts w:ascii="Arial" w:hAnsi="Arial" w:cs="Arial"/>
        </w:rPr>
        <w:t>ț</w:t>
      </w:r>
      <w:r w:rsidRPr="00127D0B">
        <w:rPr>
          <w:rFonts w:ascii="Arial" w:hAnsi="Arial" w:cs="Arial"/>
        </w:rPr>
        <w:t xml:space="preserve">ii Aerului </w:t>
      </w:r>
    </w:p>
    <w:p w:rsidR="00526E35" w:rsidRPr="00CD4D61" w:rsidRDefault="00526E35" w:rsidP="00526E35">
      <w:pPr>
        <w:jc w:val="center"/>
        <w:rPr>
          <w:sz w:val="28"/>
          <w:szCs w:val="28"/>
        </w:rPr>
      </w:pPr>
    </w:p>
    <w:p w:rsidR="005F1E49" w:rsidRPr="00471286" w:rsidRDefault="005F0655" w:rsidP="00210121">
      <w:pPr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471286">
        <w:rPr>
          <w:b/>
          <w:sz w:val="28"/>
          <w:szCs w:val="28"/>
        </w:rPr>
        <w:tab/>
      </w:r>
    </w:p>
    <w:p w:rsidR="001947D3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3</w:t>
      </w:r>
    </w:p>
    <w:p w:rsidR="005D714C" w:rsidRPr="00471286" w:rsidRDefault="00180687" w:rsidP="00961CC4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RADIOACTIVITATE</w:t>
      </w:r>
    </w:p>
    <w:p w:rsidR="0015754D" w:rsidRPr="00471286" w:rsidRDefault="0015754D" w:rsidP="0015754D">
      <w:pPr>
        <w:rPr>
          <w:sz w:val="28"/>
          <w:szCs w:val="28"/>
        </w:rPr>
      </w:pPr>
    </w:p>
    <w:p w:rsidR="005F1466" w:rsidRPr="00052666" w:rsidRDefault="005F1466" w:rsidP="005F1466">
      <w:pPr>
        <w:ind w:firstLine="720"/>
        <w:jc w:val="both"/>
        <w:rPr>
          <w:b/>
          <w:sz w:val="28"/>
          <w:szCs w:val="28"/>
        </w:rPr>
      </w:pPr>
      <w:r w:rsidRPr="00052666">
        <w:rPr>
          <w:sz w:val="28"/>
          <w:szCs w:val="28"/>
        </w:rPr>
        <w:t xml:space="preserve">Valorile înregistrate </w:t>
      </w:r>
      <w:r>
        <w:rPr>
          <w:sz w:val="28"/>
          <w:szCs w:val="28"/>
        </w:rPr>
        <w:t xml:space="preserve">în luna </w:t>
      </w:r>
      <w:r w:rsidR="00D302C0">
        <w:rPr>
          <w:sz w:val="28"/>
          <w:szCs w:val="28"/>
        </w:rPr>
        <w:t>ianua</w:t>
      </w:r>
      <w:r>
        <w:rPr>
          <w:sz w:val="28"/>
          <w:szCs w:val="28"/>
        </w:rPr>
        <w:t>rie 20</w:t>
      </w:r>
      <w:r w:rsidR="00D302C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52666">
        <w:rPr>
          <w:sz w:val="28"/>
          <w:szCs w:val="28"/>
        </w:rPr>
        <w:t>la sta</w:t>
      </w:r>
      <w:r w:rsidR="001A6E71">
        <w:rPr>
          <w:sz w:val="28"/>
          <w:szCs w:val="28"/>
        </w:rPr>
        <w:t>ț</w:t>
      </w:r>
      <w:r w:rsidRPr="00052666">
        <w:rPr>
          <w:sz w:val="28"/>
          <w:szCs w:val="28"/>
        </w:rPr>
        <w:t>ia automată de monitorizare a dozei gama se încadrează în  limitele fondului natural.</w:t>
      </w:r>
    </w:p>
    <w:p w:rsidR="005F1466" w:rsidRPr="00471286" w:rsidRDefault="005F1466" w:rsidP="00B43F57">
      <w:pPr>
        <w:ind w:firstLine="720"/>
        <w:jc w:val="both"/>
        <w:rPr>
          <w:b/>
          <w:sz w:val="28"/>
          <w:szCs w:val="28"/>
        </w:rPr>
      </w:pPr>
    </w:p>
    <w:p w:rsidR="009F621A" w:rsidRPr="00471286" w:rsidRDefault="009F621A">
      <w:pPr>
        <w:jc w:val="center"/>
        <w:rPr>
          <w:b/>
          <w:sz w:val="28"/>
          <w:szCs w:val="28"/>
        </w:rPr>
      </w:pPr>
    </w:p>
    <w:p w:rsidR="001947D3" w:rsidRPr="00471286" w:rsidRDefault="00180687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4</w:t>
      </w:r>
    </w:p>
    <w:p w:rsidR="00080A45" w:rsidRPr="00471286" w:rsidRDefault="00180687" w:rsidP="00080A45">
      <w:pPr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REŢEAUA DE SUPRAVEGHERE A CALITĂŢII SOLULUI</w:t>
      </w:r>
    </w:p>
    <w:p w:rsidR="0015754D" w:rsidRPr="00471286" w:rsidRDefault="0015754D" w:rsidP="00080A45">
      <w:pPr>
        <w:jc w:val="center"/>
        <w:rPr>
          <w:b/>
          <w:bCs/>
          <w:sz w:val="28"/>
          <w:szCs w:val="28"/>
        </w:rPr>
      </w:pPr>
    </w:p>
    <w:p w:rsidR="005919C2" w:rsidRPr="005919C2" w:rsidRDefault="005919C2" w:rsidP="005919C2">
      <w:pPr>
        <w:ind w:firstLine="720"/>
        <w:jc w:val="both"/>
        <w:rPr>
          <w:bCs/>
          <w:sz w:val="28"/>
          <w:szCs w:val="28"/>
          <w:lang w:val="pt-BR"/>
        </w:rPr>
      </w:pPr>
      <w:r w:rsidRPr="005919C2">
        <w:rPr>
          <w:bCs/>
          <w:sz w:val="28"/>
          <w:szCs w:val="28"/>
          <w:lang w:val="pt-BR"/>
        </w:rPr>
        <w:t xml:space="preserve">În luna </w:t>
      </w:r>
      <w:r w:rsidR="00D302C0">
        <w:rPr>
          <w:bCs/>
          <w:sz w:val="28"/>
          <w:szCs w:val="28"/>
          <w:lang w:val="pt-BR"/>
        </w:rPr>
        <w:t>ianua</w:t>
      </w:r>
      <w:r w:rsidRPr="005919C2">
        <w:rPr>
          <w:bCs/>
          <w:sz w:val="28"/>
          <w:szCs w:val="28"/>
          <w:lang w:val="pt-BR"/>
        </w:rPr>
        <w:t>rie 20</w:t>
      </w:r>
      <w:r w:rsidR="00D302C0">
        <w:rPr>
          <w:bCs/>
          <w:sz w:val="28"/>
          <w:szCs w:val="28"/>
          <w:lang w:val="pt-BR"/>
        </w:rPr>
        <w:t>20</w:t>
      </w:r>
      <w:r w:rsidRPr="005919C2">
        <w:rPr>
          <w:bCs/>
          <w:sz w:val="28"/>
          <w:szCs w:val="28"/>
          <w:lang w:val="pt-BR"/>
        </w:rPr>
        <w:t xml:space="preserve">, conform programului de monitorizare, </w:t>
      </w:r>
      <w:r w:rsidR="00E6115B">
        <w:rPr>
          <w:bCs/>
          <w:sz w:val="28"/>
          <w:szCs w:val="28"/>
          <w:lang w:val="pt-BR"/>
        </w:rPr>
        <w:t xml:space="preserve">nu </w:t>
      </w:r>
      <w:r w:rsidRPr="005919C2">
        <w:rPr>
          <w:bCs/>
          <w:sz w:val="28"/>
          <w:szCs w:val="28"/>
          <w:lang w:val="pt-BR"/>
        </w:rPr>
        <w:t>s-au prelevat probe de sol</w:t>
      </w:r>
      <w:r w:rsidR="00E6115B">
        <w:rPr>
          <w:bCs/>
          <w:sz w:val="28"/>
          <w:szCs w:val="28"/>
          <w:lang w:val="pt-BR"/>
        </w:rPr>
        <w:t>.</w:t>
      </w:r>
      <w:r w:rsidRPr="005919C2">
        <w:rPr>
          <w:bCs/>
          <w:sz w:val="28"/>
          <w:szCs w:val="28"/>
          <w:lang w:val="pt-BR"/>
        </w:rPr>
        <w:t xml:space="preserve"> </w:t>
      </w:r>
    </w:p>
    <w:p w:rsidR="00A155AD" w:rsidRPr="00471286" w:rsidRDefault="00A155AD" w:rsidP="00080A45">
      <w:pPr>
        <w:jc w:val="center"/>
        <w:rPr>
          <w:b/>
          <w:sz w:val="28"/>
          <w:szCs w:val="28"/>
          <w:lang w:val="pt-BR"/>
        </w:rPr>
      </w:pPr>
    </w:p>
    <w:p w:rsidR="007E5106" w:rsidRPr="00471286" w:rsidRDefault="004B015F" w:rsidP="0036587A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5</w:t>
      </w:r>
    </w:p>
    <w:p w:rsidR="001947D3" w:rsidRPr="00471286" w:rsidRDefault="004C7EDD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SUPRAVEGHERE A ZGOMOTULUI URBAN</w:t>
      </w:r>
    </w:p>
    <w:p w:rsidR="00EE6CB1" w:rsidRPr="00471286" w:rsidRDefault="00EE6CB1" w:rsidP="00EE6CB1">
      <w:pPr>
        <w:rPr>
          <w:sz w:val="28"/>
          <w:szCs w:val="28"/>
        </w:rPr>
      </w:pPr>
    </w:p>
    <w:p w:rsidR="00BC6FB2" w:rsidRPr="005919C2" w:rsidRDefault="00BC6FB2" w:rsidP="00BC6FB2">
      <w:pPr>
        <w:ind w:firstLine="720"/>
        <w:jc w:val="both"/>
        <w:rPr>
          <w:bCs/>
          <w:sz w:val="28"/>
          <w:szCs w:val="28"/>
          <w:lang w:val="pt-BR"/>
        </w:rPr>
      </w:pPr>
      <w:r w:rsidRPr="005919C2">
        <w:rPr>
          <w:bCs/>
          <w:sz w:val="28"/>
          <w:szCs w:val="28"/>
          <w:lang w:val="pt-BR"/>
        </w:rPr>
        <w:t xml:space="preserve">În luna </w:t>
      </w:r>
      <w:r w:rsidR="00D302C0">
        <w:rPr>
          <w:bCs/>
          <w:sz w:val="28"/>
          <w:szCs w:val="28"/>
          <w:lang w:val="pt-BR"/>
        </w:rPr>
        <w:t>ianuar</w:t>
      </w:r>
      <w:r w:rsidRPr="005919C2">
        <w:rPr>
          <w:bCs/>
          <w:sz w:val="28"/>
          <w:szCs w:val="28"/>
          <w:lang w:val="pt-BR"/>
        </w:rPr>
        <w:t>ie 20</w:t>
      </w:r>
      <w:r w:rsidR="00D302C0">
        <w:rPr>
          <w:bCs/>
          <w:sz w:val="28"/>
          <w:szCs w:val="28"/>
          <w:lang w:val="pt-BR"/>
        </w:rPr>
        <w:t>20</w:t>
      </w:r>
      <w:r w:rsidRPr="005919C2">
        <w:rPr>
          <w:bCs/>
          <w:sz w:val="28"/>
          <w:szCs w:val="28"/>
          <w:lang w:val="pt-BR"/>
        </w:rPr>
        <w:t xml:space="preserve">, conform programului de monitorizare, </w:t>
      </w:r>
      <w:r>
        <w:rPr>
          <w:bCs/>
          <w:sz w:val="28"/>
          <w:szCs w:val="28"/>
          <w:lang w:val="pt-BR"/>
        </w:rPr>
        <w:t xml:space="preserve">nu </w:t>
      </w:r>
      <w:r w:rsidRPr="005919C2">
        <w:rPr>
          <w:bCs/>
          <w:sz w:val="28"/>
          <w:szCs w:val="28"/>
          <w:lang w:val="pt-BR"/>
        </w:rPr>
        <w:t xml:space="preserve">s-au </w:t>
      </w:r>
      <w:r w:rsidR="007D7C9A">
        <w:rPr>
          <w:bCs/>
          <w:sz w:val="28"/>
          <w:szCs w:val="28"/>
          <w:lang w:val="pt-BR"/>
        </w:rPr>
        <w:t>efectuat măsurători de zgomot.</w:t>
      </w:r>
    </w:p>
    <w:p w:rsidR="00EE6CB1" w:rsidRPr="00471286" w:rsidRDefault="00EE6CB1" w:rsidP="0016470C">
      <w:pPr>
        <w:rPr>
          <w:rFonts w:eastAsia="Calibri"/>
          <w:sz w:val="28"/>
          <w:szCs w:val="28"/>
        </w:rPr>
      </w:pPr>
    </w:p>
    <w:p w:rsidR="00D16BC6" w:rsidRPr="00471286" w:rsidRDefault="00180687" w:rsidP="003C1B9A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6</w:t>
      </w:r>
    </w:p>
    <w:p w:rsidR="00D223AF" w:rsidRPr="00471286" w:rsidRDefault="000D3193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PROTECŢIA NATURII ŞI ARII PROTEJATE</w:t>
      </w:r>
    </w:p>
    <w:p w:rsidR="00642BB8" w:rsidRPr="00471286" w:rsidRDefault="00642BB8" w:rsidP="00556AD9">
      <w:pPr>
        <w:jc w:val="both"/>
        <w:rPr>
          <w:b/>
          <w:sz w:val="28"/>
          <w:szCs w:val="28"/>
          <w:u w:val="single"/>
        </w:rPr>
      </w:pPr>
    </w:p>
    <w:p w:rsidR="0018580B" w:rsidRPr="00F16501" w:rsidRDefault="0018580B" w:rsidP="0018580B">
      <w:pPr>
        <w:jc w:val="both"/>
        <w:rPr>
          <w:b/>
          <w:sz w:val="28"/>
          <w:szCs w:val="28"/>
          <w:u w:val="single"/>
        </w:rPr>
      </w:pPr>
      <w:r w:rsidRPr="00F16501">
        <w:rPr>
          <w:b/>
          <w:sz w:val="28"/>
          <w:szCs w:val="28"/>
          <w:u w:val="single"/>
        </w:rPr>
        <w:t>DOMENIUL BIODIVERSITATE</w:t>
      </w:r>
    </w:p>
    <w:p w:rsidR="0018580B" w:rsidRPr="00F16501" w:rsidRDefault="0018580B" w:rsidP="0018580B">
      <w:pPr>
        <w:jc w:val="both"/>
        <w:rPr>
          <w:sz w:val="28"/>
          <w:szCs w:val="28"/>
          <w:u w:val="single"/>
        </w:rPr>
      </w:pPr>
    </w:p>
    <w:p w:rsidR="00857605" w:rsidRPr="00BD786F" w:rsidRDefault="00857605" w:rsidP="00857605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Colaborare cu Serviciul Avize Acorduri Autoriza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>ii pentru elaborarea actelor de reglementare - s-au analizat 5  documenta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>ii pentru emitere acte de reglementare, pentru care:</w:t>
      </w:r>
    </w:p>
    <w:p w:rsidR="00857605" w:rsidRPr="00BD786F" w:rsidRDefault="00857605" w:rsidP="00857605">
      <w:pPr>
        <w:numPr>
          <w:ilvl w:val="0"/>
          <w:numId w:val="28"/>
        </w:numPr>
        <w:jc w:val="both"/>
        <w:rPr>
          <w:sz w:val="28"/>
          <w:szCs w:val="28"/>
        </w:rPr>
      </w:pPr>
      <w:r w:rsidRPr="00BD786F">
        <w:rPr>
          <w:sz w:val="28"/>
          <w:szCs w:val="28"/>
        </w:rPr>
        <w:t>s-au  făcut observa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 xml:space="preserve">ii   în cadrul  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edin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 xml:space="preserve">elor CAT </w:t>
      </w:r>
    </w:p>
    <w:p w:rsidR="00857605" w:rsidRPr="00BD786F" w:rsidRDefault="00857605" w:rsidP="00857605">
      <w:pPr>
        <w:numPr>
          <w:ilvl w:val="0"/>
          <w:numId w:val="28"/>
        </w:numPr>
        <w:jc w:val="both"/>
        <w:rPr>
          <w:sz w:val="28"/>
          <w:szCs w:val="28"/>
        </w:rPr>
      </w:pPr>
      <w:r w:rsidRPr="00BD786F">
        <w:rPr>
          <w:sz w:val="28"/>
          <w:szCs w:val="28"/>
        </w:rPr>
        <w:t xml:space="preserve">s-au emis  5 puncte de vedere pentru:  </w:t>
      </w:r>
    </w:p>
    <w:p w:rsidR="00857605" w:rsidRPr="00BD786F" w:rsidRDefault="00857605" w:rsidP="00857605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BD786F">
        <w:rPr>
          <w:sz w:val="28"/>
          <w:szCs w:val="28"/>
        </w:rPr>
        <w:t xml:space="preserve">emiterea acordului de mediu pentru:    </w:t>
      </w:r>
    </w:p>
    <w:p w:rsidR="00857605" w:rsidRPr="00BD786F" w:rsidRDefault="00857605" w:rsidP="0085760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Proiectul regional de dezvoltare a infrastructurii de apă și apă uzată 2014-2020 pentru județul Brăila –analiza completărilor la notificarea privind revizuirea acordului de mediu nr. 9/9.10.2018, ale cărui componente  sunt situate în vecinătatea/în perimetrul tuturor ariilor naturale protejate din județ.</w:t>
      </w:r>
    </w:p>
    <w:p w:rsidR="00857605" w:rsidRPr="00BD786F" w:rsidRDefault="00857605" w:rsidP="0085760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D786F">
        <w:rPr>
          <w:sz w:val="28"/>
          <w:szCs w:val="28"/>
        </w:rPr>
        <w:t xml:space="preserve">Un proiect de împădurire a unei suprafeței de 7,15 ha în comuna Galbenu </w:t>
      </w:r>
    </w:p>
    <w:p w:rsidR="00857605" w:rsidRPr="00BD786F" w:rsidRDefault="00857605" w:rsidP="0085760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Un proiect care prevede lucrări de intervenție la o cazarma  situată în comuna  Chiscani, amplasament situat pa</w:t>
      </w:r>
      <w:r w:rsidR="001A6E71">
        <w:rPr>
          <w:sz w:val="28"/>
          <w:szCs w:val="28"/>
        </w:rPr>
        <w:t>rț</w:t>
      </w:r>
      <w:r w:rsidRPr="00BD786F">
        <w:rPr>
          <w:sz w:val="28"/>
          <w:szCs w:val="28"/>
        </w:rPr>
        <w:t xml:space="preserve">ial în perimetrul și vecinătatea fluviului Dunărea zonă cu statut triplu de protecție- Parcul Natural Balta </w:t>
      </w:r>
      <w:r w:rsidRPr="00BD786F">
        <w:rPr>
          <w:sz w:val="28"/>
          <w:szCs w:val="28"/>
        </w:rPr>
        <w:lastRenderedPageBreak/>
        <w:t xml:space="preserve">Mică a Brăilei, arie de protecție specială </w:t>
      </w:r>
      <w:proofErr w:type="spellStart"/>
      <w:r w:rsidRPr="00BD786F">
        <w:rPr>
          <w:sz w:val="28"/>
          <w:szCs w:val="28"/>
        </w:rPr>
        <w:t>avifaunistică</w:t>
      </w:r>
      <w:proofErr w:type="spellEnd"/>
      <w:r w:rsidRPr="00BD786F">
        <w:rPr>
          <w:sz w:val="28"/>
          <w:szCs w:val="28"/>
        </w:rPr>
        <w:t xml:space="preserve"> ROSPA0005 și sit de importanță comunitară ROSCI0006 cu aceeași denumire.</w:t>
      </w:r>
    </w:p>
    <w:p w:rsidR="00857605" w:rsidRPr="00BD786F" w:rsidRDefault="00857605" w:rsidP="0085760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un proiect pentru parcări în oraș Însurăței</w:t>
      </w:r>
    </w:p>
    <w:p w:rsidR="00857605" w:rsidRPr="00BD786F" w:rsidRDefault="00857605" w:rsidP="00857605">
      <w:pPr>
        <w:ind w:left="1560"/>
        <w:jc w:val="both"/>
        <w:rPr>
          <w:sz w:val="28"/>
          <w:szCs w:val="28"/>
        </w:rPr>
      </w:pPr>
    </w:p>
    <w:p w:rsidR="00857605" w:rsidRPr="00BD786F" w:rsidRDefault="00857605" w:rsidP="00857605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emiterea autorizației de mediu pentru</w:t>
      </w:r>
    </w:p>
    <w:p w:rsidR="00857605" w:rsidRPr="00BD786F" w:rsidRDefault="00857605" w:rsidP="0085760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un operator producător de energie eoliană situat în vecinătatea ROSPA0048 Ianca-Plopu-Sărat și ROSCI0305 Ianca - Plopu - Sărat – Comăneasca</w:t>
      </w:r>
    </w:p>
    <w:p w:rsidR="00857605" w:rsidRPr="00BD786F" w:rsidRDefault="00857605" w:rsidP="00857605">
      <w:pPr>
        <w:ind w:left="1560"/>
        <w:jc w:val="both"/>
        <w:rPr>
          <w:sz w:val="28"/>
          <w:szCs w:val="28"/>
        </w:rPr>
      </w:pPr>
    </w:p>
    <w:p w:rsidR="00857605" w:rsidRPr="00BD786F" w:rsidRDefault="00857605" w:rsidP="00857605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S-au emis 16 autoriza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 xml:space="preserve">ii de mediu în baza Ord. MMDD nr. 410/2008 </w:t>
      </w:r>
      <w:r w:rsidRPr="00BD786F">
        <w:rPr>
          <w:i/>
          <w:sz w:val="28"/>
          <w:szCs w:val="28"/>
        </w:rPr>
        <w:t>pentru aprobarea Procedurii de autorizare a activită</w:t>
      </w:r>
      <w:r w:rsidR="001A6E71">
        <w:rPr>
          <w:i/>
          <w:sz w:val="28"/>
          <w:szCs w:val="28"/>
        </w:rPr>
        <w:t>ț</w:t>
      </w:r>
      <w:r w:rsidRPr="00BD786F">
        <w:rPr>
          <w:i/>
          <w:sz w:val="28"/>
          <w:szCs w:val="28"/>
        </w:rPr>
        <w:t xml:space="preserve">ilor de recoltare, capturare </w:t>
      </w:r>
      <w:r w:rsidR="001A6E71">
        <w:rPr>
          <w:i/>
          <w:sz w:val="28"/>
          <w:szCs w:val="28"/>
        </w:rPr>
        <w:t>ș</w:t>
      </w:r>
      <w:r w:rsidRPr="00BD786F">
        <w:rPr>
          <w:i/>
          <w:sz w:val="28"/>
          <w:szCs w:val="28"/>
        </w:rPr>
        <w:t>i/sau achizi</w:t>
      </w:r>
      <w:r w:rsidR="001A6E71">
        <w:rPr>
          <w:i/>
          <w:sz w:val="28"/>
          <w:szCs w:val="28"/>
        </w:rPr>
        <w:t>ț</w:t>
      </w:r>
      <w:r w:rsidRPr="00BD786F">
        <w:rPr>
          <w:i/>
          <w:sz w:val="28"/>
          <w:szCs w:val="28"/>
        </w:rPr>
        <w:t xml:space="preserve">ie </w:t>
      </w:r>
      <w:r w:rsidR="001A6E71">
        <w:rPr>
          <w:i/>
          <w:sz w:val="28"/>
          <w:szCs w:val="28"/>
        </w:rPr>
        <w:t>ș</w:t>
      </w:r>
      <w:r w:rsidRPr="00BD786F">
        <w:rPr>
          <w:i/>
          <w:sz w:val="28"/>
          <w:szCs w:val="28"/>
        </w:rPr>
        <w:t>i/sau comercializare, pe teritoriul na</w:t>
      </w:r>
      <w:r w:rsidR="001A6E71">
        <w:rPr>
          <w:i/>
          <w:sz w:val="28"/>
          <w:szCs w:val="28"/>
        </w:rPr>
        <w:t>ț</w:t>
      </w:r>
      <w:r w:rsidRPr="00BD786F">
        <w:rPr>
          <w:i/>
          <w:sz w:val="28"/>
          <w:szCs w:val="28"/>
        </w:rPr>
        <w:t xml:space="preserve">ional sau la export, a florilor de mină, a fosilelor de plante </w:t>
      </w:r>
      <w:proofErr w:type="spellStart"/>
      <w:r w:rsidRPr="00BD786F">
        <w:rPr>
          <w:i/>
          <w:sz w:val="28"/>
          <w:szCs w:val="28"/>
        </w:rPr>
        <w:t>şi</w:t>
      </w:r>
      <w:proofErr w:type="spellEnd"/>
      <w:r w:rsidRPr="00BD786F">
        <w:rPr>
          <w:i/>
          <w:sz w:val="28"/>
          <w:szCs w:val="28"/>
        </w:rPr>
        <w:t xml:space="preserve"> fosilelor de animale vertebrate </w:t>
      </w:r>
      <w:proofErr w:type="spellStart"/>
      <w:r w:rsidRPr="00BD786F">
        <w:rPr>
          <w:i/>
          <w:sz w:val="28"/>
          <w:szCs w:val="28"/>
        </w:rPr>
        <w:t>şi</w:t>
      </w:r>
      <w:proofErr w:type="spellEnd"/>
      <w:r w:rsidRPr="00BD786F">
        <w:rPr>
          <w:i/>
          <w:sz w:val="28"/>
          <w:szCs w:val="28"/>
        </w:rPr>
        <w:t xml:space="preserve"> nevertebrate, precum </w:t>
      </w:r>
      <w:proofErr w:type="spellStart"/>
      <w:r w:rsidRPr="00BD786F">
        <w:rPr>
          <w:i/>
          <w:sz w:val="28"/>
          <w:szCs w:val="28"/>
        </w:rPr>
        <w:t>şi</w:t>
      </w:r>
      <w:proofErr w:type="spellEnd"/>
      <w:r w:rsidRPr="00BD786F">
        <w:rPr>
          <w:i/>
          <w:sz w:val="28"/>
          <w:szCs w:val="28"/>
        </w:rPr>
        <w:t xml:space="preserve"> a plantelor </w:t>
      </w:r>
      <w:proofErr w:type="spellStart"/>
      <w:r w:rsidRPr="00BD786F">
        <w:rPr>
          <w:i/>
          <w:sz w:val="28"/>
          <w:szCs w:val="28"/>
        </w:rPr>
        <w:t>şi</w:t>
      </w:r>
      <w:proofErr w:type="spellEnd"/>
      <w:r w:rsidRPr="00BD786F">
        <w:rPr>
          <w:i/>
          <w:sz w:val="28"/>
          <w:szCs w:val="28"/>
        </w:rPr>
        <w:t xml:space="preserve"> animalelor din flora </w:t>
      </w:r>
      <w:proofErr w:type="spellStart"/>
      <w:r w:rsidRPr="00BD786F">
        <w:rPr>
          <w:i/>
          <w:sz w:val="28"/>
          <w:szCs w:val="28"/>
        </w:rPr>
        <w:t>şi</w:t>
      </w:r>
      <w:proofErr w:type="spellEnd"/>
      <w:r w:rsidRPr="00BD786F">
        <w:rPr>
          <w:i/>
          <w:sz w:val="28"/>
          <w:szCs w:val="28"/>
        </w:rPr>
        <w:t xml:space="preserve">, respectiv, fauna sălbatice </w:t>
      </w:r>
      <w:proofErr w:type="spellStart"/>
      <w:r w:rsidRPr="00BD786F">
        <w:rPr>
          <w:i/>
          <w:sz w:val="28"/>
          <w:szCs w:val="28"/>
        </w:rPr>
        <w:t>şi</w:t>
      </w:r>
      <w:proofErr w:type="spellEnd"/>
      <w:r w:rsidRPr="00BD786F">
        <w:rPr>
          <w:i/>
          <w:sz w:val="28"/>
          <w:szCs w:val="28"/>
        </w:rPr>
        <w:t xml:space="preserve"> a importului acestora</w:t>
      </w:r>
      <w:r w:rsidRPr="00BD786F">
        <w:rPr>
          <w:sz w:val="28"/>
          <w:szCs w:val="28"/>
        </w:rPr>
        <w:t xml:space="preserve"> pentru pescuit în fluvial Dunărea</w:t>
      </w:r>
    </w:p>
    <w:p w:rsidR="00857605" w:rsidRPr="00BD786F" w:rsidRDefault="00857605" w:rsidP="00857605">
      <w:pPr>
        <w:numPr>
          <w:ilvl w:val="0"/>
          <w:numId w:val="26"/>
        </w:numPr>
        <w:tabs>
          <w:tab w:val="clear" w:pos="643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S-au întocmit capitolele corespunzătoare domeniului din Raportul Fi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a jude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 xml:space="preserve">ului. </w:t>
      </w:r>
    </w:p>
    <w:p w:rsidR="00857605" w:rsidRPr="00BD786F" w:rsidRDefault="00857605" w:rsidP="00857605">
      <w:pPr>
        <w:jc w:val="both"/>
        <w:rPr>
          <w:b/>
          <w:sz w:val="28"/>
          <w:szCs w:val="28"/>
          <w:u w:val="single"/>
        </w:rPr>
      </w:pPr>
      <w:r w:rsidRPr="00BD786F">
        <w:rPr>
          <w:b/>
          <w:sz w:val="28"/>
          <w:szCs w:val="28"/>
          <w:u w:val="single"/>
        </w:rPr>
        <w:t>DOMENIUL SOL-SUBSOL</w:t>
      </w:r>
    </w:p>
    <w:p w:rsidR="00857605" w:rsidRPr="00BD786F" w:rsidRDefault="00857605" w:rsidP="00857605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S –a reluat informarea referitoare la implementarea Legii nr. 74/2019 privind gestionarea siturilor poten</w:t>
      </w:r>
      <w:r w:rsidR="004E0938">
        <w:rPr>
          <w:sz w:val="28"/>
          <w:szCs w:val="28"/>
        </w:rPr>
        <w:t>ț</w:t>
      </w:r>
      <w:r w:rsidRPr="00BD786F">
        <w:rPr>
          <w:sz w:val="28"/>
          <w:szCs w:val="28"/>
        </w:rPr>
        <w:t xml:space="preserve">ial contaminate </w:t>
      </w:r>
      <w:proofErr w:type="spellStart"/>
      <w:r w:rsidRPr="00BD786F">
        <w:rPr>
          <w:sz w:val="28"/>
          <w:szCs w:val="28"/>
        </w:rPr>
        <w:t>şi</w:t>
      </w:r>
      <w:proofErr w:type="spellEnd"/>
      <w:r w:rsidRPr="00BD786F">
        <w:rPr>
          <w:sz w:val="28"/>
          <w:szCs w:val="28"/>
        </w:rPr>
        <w:t xml:space="preserve"> a celor contaminate cu privire la obligația primăriilor și a operatorilor economici de a identifica siturile poten</w:t>
      </w:r>
      <w:r w:rsidR="004E0938">
        <w:rPr>
          <w:sz w:val="28"/>
          <w:szCs w:val="28"/>
        </w:rPr>
        <w:t>ț</w:t>
      </w:r>
      <w:r w:rsidRPr="00BD786F">
        <w:rPr>
          <w:sz w:val="28"/>
          <w:szCs w:val="28"/>
        </w:rPr>
        <w:t>ial contaminate și de a transmite către APM Brăila lista acestora si datele de identificare si contact ale de</w:t>
      </w:r>
      <w:r w:rsidR="004E0938">
        <w:rPr>
          <w:sz w:val="28"/>
          <w:szCs w:val="28"/>
        </w:rPr>
        <w:t>ț</w:t>
      </w:r>
      <w:r w:rsidRPr="00BD786F">
        <w:rPr>
          <w:sz w:val="28"/>
          <w:szCs w:val="28"/>
        </w:rPr>
        <w:t>in</w:t>
      </w:r>
      <w:r w:rsidR="004E0938">
        <w:rPr>
          <w:sz w:val="28"/>
          <w:szCs w:val="28"/>
        </w:rPr>
        <w:t>ă</w:t>
      </w:r>
      <w:r w:rsidRPr="00BD786F">
        <w:rPr>
          <w:sz w:val="28"/>
          <w:szCs w:val="28"/>
        </w:rPr>
        <w:t>torului de teren sau ale operatorului economic.</w:t>
      </w:r>
    </w:p>
    <w:p w:rsidR="00857605" w:rsidRPr="00BD786F" w:rsidRDefault="00857605" w:rsidP="00857605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S-au întocmit capitolele corespunzătoare domeniului din Raportul Fi</w:t>
      </w:r>
      <w:r w:rsidR="004E0938">
        <w:rPr>
          <w:sz w:val="28"/>
          <w:szCs w:val="28"/>
        </w:rPr>
        <w:t>ș</w:t>
      </w:r>
      <w:r w:rsidRPr="00BD786F">
        <w:rPr>
          <w:sz w:val="28"/>
          <w:szCs w:val="28"/>
        </w:rPr>
        <w:t>a jude</w:t>
      </w:r>
      <w:r w:rsidR="004E0938">
        <w:rPr>
          <w:sz w:val="28"/>
          <w:szCs w:val="28"/>
        </w:rPr>
        <w:t>ț</w:t>
      </w:r>
      <w:r w:rsidRPr="00BD786F">
        <w:rPr>
          <w:sz w:val="28"/>
          <w:szCs w:val="28"/>
        </w:rPr>
        <w:t xml:space="preserve">ului. </w:t>
      </w:r>
    </w:p>
    <w:p w:rsidR="0082588D" w:rsidRPr="00471286" w:rsidRDefault="0082588D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1E4940" w:rsidRPr="00471286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CAPITOLUL 7</w:t>
      </w:r>
    </w:p>
    <w:p w:rsidR="001E4940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DB7D65" w:rsidRPr="005B164E" w:rsidRDefault="00DB7D65" w:rsidP="00DC0E56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5B164E">
        <w:rPr>
          <w:sz w:val="28"/>
          <w:szCs w:val="28"/>
        </w:rPr>
        <w:t>Colaborare cu Serviciul Avize Acorduri Autoriza</w:t>
      </w:r>
      <w:r w:rsidR="001A6E71" w:rsidRPr="005B164E">
        <w:rPr>
          <w:sz w:val="28"/>
          <w:szCs w:val="28"/>
        </w:rPr>
        <w:t>ț</w:t>
      </w:r>
      <w:r w:rsidRPr="005B164E">
        <w:rPr>
          <w:sz w:val="28"/>
          <w:szCs w:val="28"/>
        </w:rPr>
        <w:t>ii pentru elaborarea actelor de reglementare: au fost analizate 7 documenta</w:t>
      </w:r>
      <w:r w:rsidR="001A6E71" w:rsidRPr="005B164E">
        <w:rPr>
          <w:sz w:val="28"/>
          <w:szCs w:val="28"/>
        </w:rPr>
        <w:t>ț</w:t>
      </w:r>
      <w:r w:rsidRPr="005B164E">
        <w:rPr>
          <w:sz w:val="28"/>
          <w:szCs w:val="28"/>
        </w:rPr>
        <w:t>ii pentru care:</w:t>
      </w:r>
    </w:p>
    <w:p w:rsidR="00DB7D65" w:rsidRPr="00BD786F" w:rsidRDefault="00DB7D65" w:rsidP="00DB7D65">
      <w:pPr>
        <w:numPr>
          <w:ilvl w:val="0"/>
          <w:numId w:val="28"/>
        </w:numPr>
        <w:jc w:val="both"/>
        <w:rPr>
          <w:sz w:val="28"/>
          <w:szCs w:val="28"/>
        </w:rPr>
      </w:pPr>
      <w:r w:rsidRPr="00BD786F">
        <w:rPr>
          <w:sz w:val="28"/>
          <w:szCs w:val="28"/>
        </w:rPr>
        <w:t>s-au  făcut observa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 xml:space="preserve">ii în cadrul  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edin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 xml:space="preserve">elor CAT </w:t>
      </w:r>
    </w:p>
    <w:p w:rsidR="00DB7D65" w:rsidRPr="00BD786F" w:rsidRDefault="00DB7D65" w:rsidP="00DB7D65">
      <w:pPr>
        <w:numPr>
          <w:ilvl w:val="0"/>
          <w:numId w:val="28"/>
        </w:numPr>
        <w:jc w:val="both"/>
        <w:rPr>
          <w:sz w:val="28"/>
          <w:szCs w:val="28"/>
        </w:rPr>
      </w:pPr>
      <w:r w:rsidRPr="00BD786F">
        <w:rPr>
          <w:sz w:val="28"/>
          <w:szCs w:val="28"/>
        </w:rPr>
        <w:t>s-au emis  7 puncte de vedere pentru:</w:t>
      </w:r>
    </w:p>
    <w:p w:rsidR="00DB7D65" w:rsidRPr="00BD786F" w:rsidRDefault="00DB7D65" w:rsidP="00DB7D65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BD786F">
        <w:rPr>
          <w:sz w:val="28"/>
          <w:szCs w:val="28"/>
        </w:rPr>
        <w:t xml:space="preserve">emiterea acordului de mediu pentru:    </w:t>
      </w:r>
    </w:p>
    <w:p w:rsidR="00DB7D65" w:rsidRPr="00BD786F" w:rsidRDefault="00DB7D65" w:rsidP="00DB7D6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Proiectul regional de dezvoltare a infrastructurii de apă și apă uzată 2014-2020 pentru județul Brăila –analiza completărilor la notificarea privind revizuirea acordului de mediu nr. 9/9.10.2018</w:t>
      </w:r>
    </w:p>
    <w:p w:rsidR="00DB7D65" w:rsidRPr="00BD786F" w:rsidRDefault="00DB7D65" w:rsidP="00DB7D6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Un proiect care prevede lucrări de intervenție la o cazarma  situată în comuna  Chiscani</w:t>
      </w:r>
    </w:p>
    <w:p w:rsidR="00DB7D65" w:rsidRPr="00BD786F" w:rsidRDefault="00DB7D65" w:rsidP="00DB7D6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un proiect pentru parcări în oraș Însurăței</w:t>
      </w:r>
    </w:p>
    <w:p w:rsidR="00DB7D65" w:rsidRPr="00BD786F" w:rsidRDefault="00DB7D65" w:rsidP="00DB7D65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emiterea autorizației de mediu pentru:</w:t>
      </w:r>
    </w:p>
    <w:p w:rsidR="00DB7D65" w:rsidRPr="00BD786F" w:rsidRDefault="00DB7D65" w:rsidP="00DB7D6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un operator care desfășoară activități de colect</w:t>
      </w:r>
      <w:r w:rsidR="001A6E71">
        <w:rPr>
          <w:sz w:val="28"/>
          <w:szCs w:val="28"/>
        </w:rPr>
        <w:t>ar</w:t>
      </w:r>
      <w:r w:rsidRPr="00BD786F">
        <w:rPr>
          <w:sz w:val="28"/>
          <w:szCs w:val="28"/>
        </w:rPr>
        <w:t>e și tratare a deșeurilor</w:t>
      </w:r>
    </w:p>
    <w:p w:rsidR="00DB7D65" w:rsidRPr="00BD786F" w:rsidRDefault="00DB7D65" w:rsidP="00DB7D6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D786F">
        <w:rPr>
          <w:sz w:val="28"/>
          <w:szCs w:val="28"/>
        </w:rPr>
        <w:t xml:space="preserve">un comerciant de acumulatori auto și ulei de motor </w:t>
      </w:r>
    </w:p>
    <w:p w:rsidR="00DB7D65" w:rsidRPr="00BD786F" w:rsidRDefault="00DB7D65" w:rsidP="00DB7D6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D786F">
        <w:rPr>
          <w:sz w:val="28"/>
          <w:szCs w:val="28"/>
        </w:rPr>
        <w:t xml:space="preserve">un operator care prelucrează și conservă pește, crustacee, moluște și carne </w:t>
      </w:r>
    </w:p>
    <w:p w:rsidR="00DB7D65" w:rsidRPr="00BD786F" w:rsidRDefault="00DB7D65" w:rsidP="00DB7D6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un operator producător de energie eoliană</w:t>
      </w:r>
    </w:p>
    <w:p w:rsidR="00DB7D65" w:rsidRPr="00BD786F" w:rsidRDefault="00DB7D65" w:rsidP="00DB7D65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BD786F">
        <w:rPr>
          <w:sz w:val="28"/>
          <w:szCs w:val="28"/>
        </w:rPr>
        <w:t xml:space="preserve">încadrarea  dejecțiilor de pasăre ca deșeu sau subprodus </w:t>
      </w:r>
    </w:p>
    <w:p w:rsidR="00DB7D65" w:rsidRPr="00BD786F" w:rsidRDefault="00DB7D65" w:rsidP="00DB7D65">
      <w:pPr>
        <w:ind w:left="1418"/>
        <w:jc w:val="both"/>
        <w:rPr>
          <w:sz w:val="28"/>
          <w:szCs w:val="28"/>
        </w:rPr>
      </w:pPr>
    </w:p>
    <w:p w:rsidR="00DB7D65" w:rsidRPr="00BD786F" w:rsidRDefault="00DB7D65" w:rsidP="00DB7D65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D786F">
        <w:rPr>
          <w:sz w:val="28"/>
          <w:szCs w:val="28"/>
        </w:rPr>
        <w:t xml:space="preserve">S-au colectat, validat 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 xml:space="preserve">i prelucrat datele 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i informa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 xml:space="preserve">iile necesare, s-au întocmit inventarele specifice 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i s-au făcut raportările corespunzătoare privind:</w:t>
      </w:r>
    </w:p>
    <w:p w:rsidR="00DB7D65" w:rsidRPr="00BD786F" w:rsidRDefault="00DB7D65" w:rsidP="00DB7D65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fluxul de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eurilor;</w:t>
      </w:r>
    </w:p>
    <w:p w:rsidR="00DB7D65" w:rsidRPr="00BD786F" w:rsidRDefault="00DB7D65" w:rsidP="00DB7D65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inventarul deșeurilor de ambalaje</w:t>
      </w:r>
    </w:p>
    <w:p w:rsidR="00DB7D65" w:rsidRPr="00BD786F" w:rsidRDefault="00DB7D65" w:rsidP="00DB7D65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capitolele corespunzătoare domeniului din raportul lunar Fi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a jude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>ului;</w:t>
      </w:r>
    </w:p>
    <w:p w:rsidR="00DB7D65" w:rsidRPr="00BD786F" w:rsidRDefault="00DB7D65" w:rsidP="00DB7D65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substanțe periculoase</w:t>
      </w:r>
    </w:p>
    <w:p w:rsidR="00DB7D65" w:rsidRPr="00BD786F" w:rsidRDefault="00DB7D65" w:rsidP="00DB7D65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deșeuri de echipamente electrice și electronice</w:t>
      </w:r>
    </w:p>
    <w:p w:rsidR="00DB7D65" w:rsidRPr="00BD786F" w:rsidRDefault="00DB7D65" w:rsidP="00DB7D65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vehicule scoase din uz</w:t>
      </w:r>
    </w:p>
    <w:p w:rsidR="00DB7D65" w:rsidRPr="00BD786F" w:rsidRDefault="00DB7D65" w:rsidP="00DB7D65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operatorii autoriza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>i pentru activit</w:t>
      </w:r>
      <w:r w:rsidR="001A6E71">
        <w:rPr>
          <w:sz w:val="28"/>
          <w:szCs w:val="28"/>
        </w:rPr>
        <w:t>ăț</w:t>
      </w:r>
      <w:r w:rsidRPr="00BD786F">
        <w:rPr>
          <w:sz w:val="28"/>
          <w:szCs w:val="28"/>
        </w:rPr>
        <w:t xml:space="preserve">ile de salubrizare </w:t>
      </w:r>
    </w:p>
    <w:p w:rsidR="00DB7D65" w:rsidRPr="00BD786F" w:rsidRDefault="00DB7D65" w:rsidP="00DB7D65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situa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>ia depozitelor conforme de deșeuri</w:t>
      </w:r>
    </w:p>
    <w:p w:rsidR="00DB7D65" w:rsidRPr="00BD786F" w:rsidRDefault="00DB7D65" w:rsidP="00DB7D65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stadiul implementării SMID</w:t>
      </w:r>
    </w:p>
    <w:p w:rsidR="00DB7D65" w:rsidRPr="00BD786F" w:rsidRDefault="00DB7D65" w:rsidP="00DB7D65">
      <w:pPr>
        <w:jc w:val="both"/>
        <w:rPr>
          <w:sz w:val="28"/>
          <w:szCs w:val="28"/>
        </w:rPr>
      </w:pPr>
    </w:p>
    <w:p w:rsidR="00DB7D65" w:rsidRPr="00BD786F" w:rsidRDefault="00DB7D65" w:rsidP="00DB7D65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D786F">
        <w:rPr>
          <w:sz w:val="28"/>
          <w:szCs w:val="28"/>
        </w:rPr>
        <w:t xml:space="preserve">Au fost validate 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i aprobate 5 formulare pentru transportul de de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euri periculoase care se valorifică/reciclează/elimină în instala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>ii din jude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 xml:space="preserve">ul Brăila, conform HG 1061/2008, pentru aprobarea Procedurii de reglementare 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i control al transportului de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eurilor pe teritoriul României. S-au înregistrat în baza de date 20 formulare de expedi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>ie/transport substan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>e periculoase.</w:t>
      </w:r>
    </w:p>
    <w:p w:rsidR="00DB7D65" w:rsidRPr="00BD786F" w:rsidRDefault="00DB7D65" w:rsidP="00DB7D65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Participare la o ac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 xml:space="preserve">iune de preluare 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 xml:space="preserve">i distrugere a deșeurilor conform OG </w:t>
      </w:r>
      <w:hyperlink r:id="rId22" w:history="1">
        <w:r w:rsidRPr="00BD786F">
          <w:rPr>
            <w:sz w:val="28"/>
            <w:szCs w:val="28"/>
          </w:rPr>
          <w:t>14/2007</w:t>
        </w:r>
      </w:hyperlink>
      <w:r w:rsidRPr="00BD786F">
        <w:rPr>
          <w:sz w:val="28"/>
          <w:szCs w:val="28"/>
        </w:rPr>
        <w:t xml:space="preserve"> pentru reglementarea modului 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i condi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 xml:space="preserve">iilor de valorificare a bunurilor intrate, potrivit legii, în proprietatea privată a statului  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i a normelor metodologice de aplicare stabilite prin HG 371/2007 Republicată.</w:t>
      </w:r>
    </w:p>
    <w:p w:rsidR="00DB7D65" w:rsidRPr="00BD786F" w:rsidRDefault="00DB7D65" w:rsidP="00DB7D65">
      <w:pPr>
        <w:numPr>
          <w:ilvl w:val="0"/>
          <w:numId w:val="26"/>
        </w:numPr>
        <w:tabs>
          <w:tab w:val="clear" w:pos="643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D786F">
        <w:rPr>
          <w:sz w:val="28"/>
          <w:szCs w:val="28"/>
        </w:rPr>
        <w:t>Au fost acordate operatorilor economici consult</w:t>
      </w:r>
      <w:r w:rsidR="001A6E71">
        <w:rPr>
          <w:sz w:val="28"/>
          <w:szCs w:val="28"/>
        </w:rPr>
        <w:t>aț</w:t>
      </w:r>
      <w:r w:rsidRPr="00BD786F">
        <w:rPr>
          <w:sz w:val="28"/>
          <w:szCs w:val="28"/>
        </w:rPr>
        <w:t>ii tehnice pentru diferite tematici privind gestiunea de</w:t>
      </w:r>
      <w:r w:rsidR="001A6E71">
        <w:rPr>
          <w:sz w:val="28"/>
          <w:szCs w:val="28"/>
        </w:rPr>
        <w:t>ș</w:t>
      </w:r>
      <w:r w:rsidRPr="00BD786F">
        <w:rPr>
          <w:sz w:val="28"/>
          <w:szCs w:val="28"/>
        </w:rPr>
        <w:t>eurilor corespunzătoare inventarelor sau raportărilor realizate pe parcursul lunii sau conform altor solicitări de informa</w:t>
      </w:r>
      <w:r w:rsidR="001A6E71">
        <w:rPr>
          <w:sz w:val="28"/>
          <w:szCs w:val="28"/>
        </w:rPr>
        <w:t>ț</w:t>
      </w:r>
      <w:r w:rsidRPr="00BD786F">
        <w:rPr>
          <w:sz w:val="28"/>
          <w:szCs w:val="28"/>
        </w:rPr>
        <w:t>ii din partea publicului interesat, în domeniul de activitate, statistica deșeurilor, înscrierea în SIM, completarea datelor în SIM.</w:t>
      </w:r>
    </w:p>
    <w:p w:rsidR="005B164E" w:rsidRDefault="005B164E" w:rsidP="00967196">
      <w:pPr>
        <w:pStyle w:val="Titlu1"/>
        <w:rPr>
          <w:sz w:val="28"/>
          <w:szCs w:val="28"/>
        </w:rPr>
      </w:pPr>
    </w:p>
    <w:p w:rsidR="002F1FE2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8</w:t>
      </w:r>
    </w:p>
    <w:p w:rsidR="00DE29F3" w:rsidRPr="00471286" w:rsidRDefault="00180687" w:rsidP="00DE29F3">
      <w:pPr>
        <w:ind w:firstLine="720"/>
        <w:jc w:val="center"/>
        <w:rPr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</w:rPr>
        <w:t>POLUĂRI ACCIDENTALE</w:t>
      </w:r>
    </w:p>
    <w:p w:rsidR="00BC230A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471286">
        <w:rPr>
          <w:sz w:val="28"/>
          <w:szCs w:val="28"/>
        </w:rPr>
        <w:t xml:space="preserve">     </w:t>
      </w:r>
      <w:r w:rsidRPr="00471286">
        <w:rPr>
          <w:sz w:val="28"/>
          <w:szCs w:val="28"/>
          <w:lang w:val="it-IT"/>
        </w:rPr>
        <w:t xml:space="preserve">În cursul lunii </w:t>
      </w:r>
      <w:r w:rsidR="00BC230A">
        <w:rPr>
          <w:sz w:val="28"/>
          <w:szCs w:val="28"/>
          <w:lang w:val="it-IT"/>
        </w:rPr>
        <w:t>ianua</w:t>
      </w:r>
      <w:r w:rsidR="004B776E" w:rsidRPr="00471286">
        <w:rPr>
          <w:sz w:val="28"/>
          <w:szCs w:val="28"/>
          <w:lang w:val="it-IT"/>
        </w:rPr>
        <w:t>rie</w:t>
      </w:r>
      <w:r w:rsidRPr="00471286">
        <w:rPr>
          <w:sz w:val="28"/>
          <w:szCs w:val="28"/>
          <w:lang w:val="it-IT"/>
        </w:rPr>
        <w:t xml:space="preserve"> 20</w:t>
      </w:r>
      <w:r w:rsidR="00BC230A">
        <w:rPr>
          <w:sz w:val="28"/>
          <w:szCs w:val="28"/>
          <w:lang w:val="it-IT"/>
        </w:rPr>
        <w:t>20</w:t>
      </w:r>
      <w:r w:rsidRPr="00471286">
        <w:rPr>
          <w:sz w:val="28"/>
          <w:szCs w:val="28"/>
          <w:lang w:val="it-IT"/>
        </w:rPr>
        <w:t xml:space="preserve"> la APM Brăila</w:t>
      </w:r>
      <w:r w:rsidR="008C62A1">
        <w:rPr>
          <w:sz w:val="28"/>
          <w:szCs w:val="28"/>
          <w:lang w:val="it-IT"/>
        </w:rPr>
        <w:t xml:space="preserve"> </w:t>
      </w:r>
      <w:r w:rsidR="00102CBA">
        <w:rPr>
          <w:sz w:val="28"/>
          <w:szCs w:val="28"/>
          <w:lang w:val="it-IT"/>
        </w:rPr>
        <w:t>nu</w:t>
      </w:r>
      <w:r w:rsidRPr="00471286">
        <w:rPr>
          <w:sz w:val="28"/>
          <w:szCs w:val="28"/>
          <w:lang w:val="it-IT"/>
        </w:rPr>
        <w:t xml:space="preserve"> s-a</w:t>
      </w:r>
      <w:r w:rsidR="00102CBA">
        <w:rPr>
          <w:sz w:val="28"/>
          <w:szCs w:val="28"/>
          <w:lang w:val="it-IT"/>
        </w:rPr>
        <w:t>u</w:t>
      </w:r>
      <w:r w:rsidRPr="00471286">
        <w:rPr>
          <w:sz w:val="28"/>
          <w:szCs w:val="28"/>
          <w:lang w:val="it-IT"/>
        </w:rPr>
        <w:t xml:space="preserve"> raportat</w:t>
      </w:r>
      <w:r w:rsidR="00F922BA">
        <w:rPr>
          <w:sz w:val="28"/>
          <w:szCs w:val="28"/>
          <w:lang w:val="it-IT"/>
        </w:rPr>
        <w:t xml:space="preserve"> </w:t>
      </w:r>
      <w:r w:rsidR="00102CBA">
        <w:rPr>
          <w:sz w:val="28"/>
          <w:szCs w:val="28"/>
          <w:lang w:val="it-IT"/>
        </w:rPr>
        <w:t>polu</w:t>
      </w:r>
      <w:proofErr w:type="spellStart"/>
      <w:r w:rsidR="00102CBA">
        <w:rPr>
          <w:sz w:val="28"/>
          <w:szCs w:val="28"/>
        </w:rPr>
        <w:t>ări</w:t>
      </w:r>
      <w:proofErr w:type="spellEnd"/>
      <w:r w:rsidR="00102CBA">
        <w:rPr>
          <w:sz w:val="28"/>
          <w:szCs w:val="28"/>
        </w:rPr>
        <w:t xml:space="preserve"> accidentale produse pe raza județului Brăila.</w:t>
      </w:r>
    </w:p>
    <w:p w:rsidR="00BC230A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B164E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223AF" w:rsidRPr="00471286" w:rsidRDefault="005B164E" w:rsidP="00BC23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3" w:name="_GoBack"/>
      <w:bookmarkEnd w:id="3"/>
      <w:r w:rsidR="00D223AF" w:rsidRPr="00471286">
        <w:rPr>
          <w:b/>
          <w:sz w:val="28"/>
          <w:szCs w:val="28"/>
        </w:rPr>
        <w:t>Director executiv</w:t>
      </w:r>
    </w:p>
    <w:p w:rsidR="00D223AF" w:rsidRPr="00471286" w:rsidRDefault="00D223AF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Ciprian CUZMIN</w:t>
      </w:r>
    </w:p>
    <w:p w:rsidR="007B556A" w:rsidRPr="00471286" w:rsidRDefault="002C7978" w:rsidP="000B2FD5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67939" w:rsidRDefault="00867939" w:rsidP="002C7978">
      <w:pPr>
        <w:rPr>
          <w:sz w:val="28"/>
          <w:szCs w:val="28"/>
        </w:rPr>
      </w:pPr>
    </w:p>
    <w:p w:rsidR="002C7978" w:rsidRPr="00471286" w:rsidRDefault="00AA1479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>Șef</w:t>
      </w:r>
      <w:r w:rsidR="002C7978" w:rsidRPr="00471286">
        <w:rPr>
          <w:sz w:val="28"/>
          <w:szCs w:val="28"/>
        </w:rPr>
        <w:t xml:space="preserve"> Serviciu Monitorizare și Laboratoare, Nicoleta ROADEVIN</w:t>
      </w:r>
    </w:p>
    <w:p w:rsidR="009F621A" w:rsidRPr="00471286" w:rsidRDefault="009F621A" w:rsidP="00D30BC6">
      <w:pPr>
        <w:ind w:right="-636"/>
        <w:rPr>
          <w:sz w:val="28"/>
          <w:szCs w:val="28"/>
        </w:rPr>
      </w:pPr>
    </w:p>
    <w:p w:rsidR="009B6F1A" w:rsidRPr="00471286" w:rsidRDefault="004A2F0C" w:rsidP="00D30BC6">
      <w:pPr>
        <w:ind w:right="-636"/>
        <w:rPr>
          <w:b/>
          <w:sz w:val="28"/>
          <w:szCs w:val="28"/>
        </w:rPr>
      </w:pPr>
      <w:r w:rsidRPr="00471286">
        <w:rPr>
          <w:sz w:val="28"/>
          <w:szCs w:val="28"/>
        </w:rPr>
        <w:t>Centraliza</w:t>
      </w:r>
      <w:r w:rsidR="002C7978" w:rsidRPr="00471286">
        <w:rPr>
          <w:sz w:val="28"/>
          <w:szCs w:val="28"/>
        </w:rPr>
        <w:t xml:space="preserve">t </w:t>
      </w:r>
      <w:r w:rsidR="000173B4" w:rsidRPr="00471286">
        <w:rPr>
          <w:sz w:val="28"/>
          <w:szCs w:val="28"/>
        </w:rPr>
        <w:t>–</w:t>
      </w:r>
      <w:r w:rsidR="0082230E" w:rsidRPr="00471286">
        <w:rPr>
          <w:sz w:val="28"/>
          <w:szCs w:val="28"/>
        </w:rPr>
        <w:t xml:space="preserve"> </w:t>
      </w:r>
      <w:r w:rsidR="008C62A1">
        <w:rPr>
          <w:sz w:val="28"/>
          <w:szCs w:val="28"/>
        </w:rPr>
        <w:t>Aurel BĂNUȚĂ</w:t>
      </w:r>
      <w:r w:rsidR="001C32E0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</w:p>
    <w:sectPr w:rsidR="009B6F1A" w:rsidRPr="00471286" w:rsidSect="0082588D">
      <w:footerReference w:type="even" r:id="rId23"/>
      <w:footerReference w:type="default" r:id="rId24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D0" w:rsidRDefault="00473FD0">
      <w:r>
        <w:separator/>
      </w:r>
    </w:p>
  </w:endnote>
  <w:endnote w:type="continuationSeparator" w:id="0">
    <w:p w:rsidR="00473FD0" w:rsidRDefault="0047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EA" w:rsidRDefault="008E68E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E68EA" w:rsidRDefault="008E68E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EA" w:rsidRDefault="008E68E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B164E">
      <w:rPr>
        <w:rStyle w:val="Numrdepagin"/>
        <w:noProof/>
      </w:rPr>
      <w:t>12</w:t>
    </w:r>
    <w:r>
      <w:rPr>
        <w:rStyle w:val="Numrdepagin"/>
      </w:rPr>
      <w:fldChar w:fldCharType="end"/>
    </w:r>
  </w:p>
  <w:p w:rsidR="008E68EA" w:rsidRDefault="008E68EA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D0" w:rsidRDefault="00473FD0">
      <w:r>
        <w:separator/>
      </w:r>
    </w:p>
  </w:footnote>
  <w:footnote w:type="continuationSeparator" w:id="0">
    <w:p w:rsidR="00473FD0" w:rsidRDefault="0047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3D"/>
    <w:multiLevelType w:val="hybridMultilevel"/>
    <w:tmpl w:val="2B70BC22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C26E26"/>
    <w:multiLevelType w:val="hybridMultilevel"/>
    <w:tmpl w:val="068C6AAA"/>
    <w:lvl w:ilvl="0" w:tplc="ACC46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859"/>
    <w:multiLevelType w:val="hybridMultilevel"/>
    <w:tmpl w:val="92CE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2E8B"/>
    <w:multiLevelType w:val="hybridMultilevel"/>
    <w:tmpl w:val="6722240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3E80"/>
    <w:multiLevelType w:val="hybridMultilevel"/>
    <w:tmpl w:val="1CCC0A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835386"/>
    <w:multiLevelType w:val="hybridMultilevel"/>
    <w:tmpl w:val="5F5842CE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CAC6CCA6">
      <w:numFmt w:val="bullet"/>
      <w:lvlText w:val="-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98475A"/>
    <w:multiLevelType w:val="hybridMultilevel"/>
    <w:tmpl w:val="206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E4DD3"/>
    <w:multiLevelType w:val="hybridMultilevel"/>
    <w:tmpl w:val="B7D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7C3E"/>
    <w:multiLevelType w:val="hybridMultilevel"/>
    <w:tmpl w:val="F2A2D7EC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67506F4"/>
    <w:multiLevelType w:val="hybridMultilevel"/>
    <w:tmpl w:val="D5B04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77546"/>
    <w:multiLevelType w:val="hybridMultilevel"/>
    <w:tmpl w:val="7A6E58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42CED"/>
    <w:multiLevelType w:val="hybridMultilevel"/>
    <w:tmpl w:val="89F054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309754B5"/>
    <w:multiLevelType w:val="hybridMultilevel"/>
    <w:tmpl w:val="C0D09148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33A91121"/>
    <w:multiLevelType w:val="hybridMultilevel"/>
    <w:tmpl w:val="8E3C17A0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C942AD7"/>
    <w:multiLevelType w:val="hybridMultilevel"/>
    <w:tmpl w:val="46B055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7B46EB"/>
    <w:multiLevelType w:val="hybridMultilevel"/>
    <w:tmpl w:val="D966A30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72343"/>
    <w:multiLevelType w:val="hybridMultilevel"/>
    <w:tmpl w:val="D294EDEA"/>
    <w:lvl w:ilvl="0" w:tplc="ACC4682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BA6755B"/>
    <w:multiLevelType w:val="hybridMultilevel"/>
    <w:tmpl w:val="72849ABE"/>
    <w:lvl w:ilvl="0" w:tplc="1690EBF6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4C86021F"/>
    <w:multiLevelType w:val="hybridMultilevel"/>
    <w:tmpl w:val="0D6675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F1310"/>
    <w:multiLevelType w:val="hybridMultilevel"/>
    <w:tmpl w:val="32F8A0E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763C69"/>
    <w:multiLevelType w:val="hybridMultilevel"/>
    <w:tmpl w:val="8F0C47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26BC2"/>
    <w:multiLevelType w:val="hybridMultilevel"/>
    <w:tmpl w:val="7FAA215C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95746"/>
    <w:multiLevelType w:val="hybridMultilevel"/>
    <w:tmpl w:val="DC043650"/>
    <w:lvl w:ilvl="0" w:tplc="041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 w15:restartNumberingAfterBreak="0">
    <w:nsid w:val="5B4524E6"/>
    <w:multiLevelType w:val="hybridMultilevel"/>
    <w:tmpl w:val="6C24015E"/>
    <w:lvl w:ilvl="0" w:tplc="0418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2" w15:restartNumberingAfterBreak="0">
    <w:nsid w:val="64015875"/>
    <w:multiLevelType w:val="hybridMultilevel"/>
    <w:tmpl w:val="981C170A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75FE0"/>
    <w:multiLevelType w:val="hybridMultilevel"/>
    <w:tmpl w:val="B1245238"/>
    <w:lvl w:ilvl="0" w:tplc="A7C6F49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A812F03"/>
    <w:multiLevelType w:val="hybridMultilevel"/>
    <w:tmpl w:val="78302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6432F"/>
    <w:multiLevelType w:val="hybridMultilevel"/>
    <w:tmpl w:val="318400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3111304"/>
    <w:multiLevelType w:val="hybridMultilevel"/>
    <w:tmpl w:val="53601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B66E7"/>
    <w:multiLevelType w:val="hybridMultilevel"/>
    <w:tmpl w:val="B5FC0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7"/>
  </w:num>
  <w:num w:numId="4">
    <w:abstractNumId w:val="8"/>
  </w:num>
  <w:num w:numId="5">
    <w:abstractNumId w:val="14"/>
  </w:num>
  <w:num w:numId="6">
    <w:abstractNumId w:val="5"/>
  </w:num>
  <w:num w:numId="7">
    <w:abstractNumId w:val="31"/>
  </w:num>
  <w:num w:numId="8">
    <w:abstractNumId w:val="16"/>
  </w:num>
  <w:num w:numId="9">
    <w:abstractNumId w:val="7"/>
  </w:num>
  <w:num w:numId="10">
    <w:abstractNumId w:val="11"/>
  </w:num>
  <w:num w:numId="11">
    <w:abstractNumId w:val="33"/>
  </w:num>
  <w:num w:numId="12">
    <w:abstractNumId w:val="27"/>
  </w:num>
  <w:num w:numId="13">
    <w:abstractNumId w:val="24"/>
  </w:num>
  <w:num w:numId="14">
    <w:abstractNumId w:val="13"/>
  </w:num>
  <w:num w:numId="15">
    <w:abstractNumId w:val="25"/>
  </w:num>
  <w:num w:numId="16">
    <w:abstractNumId w:val="15"/>
  </w:num>
  <w:num w:numId="17">
    <w:abstractNumId w:val="36"/>
  </w:num>
  <w:num w:numId="18">
    <w:abstractNumId w:val="20"/>
  </w:num>
  <w:num w:numId="19">
    <w:abstractNumId w:val="10"/>
  </w:num>
  <w:num w:numId="20">
    <w:abstractNumId w:val="35"/>
  </w:num>
  <w:num w:numId="21">
    <w:abstractNumId w:val="22"/>
  </w:num>
  <w:num w:numId="22">
    <w:abstractNumId w:val="0"/>
  </w:num>
  <w:num w:numId="23">
    <w:abstractNumId w:val="17"/>
  </w:num>
  <w:num w:numId="24">
    <w:abstractNumId w:val="2"/>
  </w:num>
  <w:num w:numId="25">
    <w:abstractNumId w:val="9"/>
  </w:num>
  <w:num w:numId="26">
    <w:abstractNumId w:val="3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8"/>
  </w:num>
  <w:num w:numId="32">
    <w:abstractNumId w:val="34"/>
  </w:num>
  <w:num w:numId="33">
    <w:abstractNumId w:val="1"/>
  </w:num>
  <w:num w:numId="34">
    <w:abstractNumId w:val="32"/>
  </w:num>
  <w:num w:numId="35">
    <w:abstractNumId w:val="19"/>
  </w:num>
  <w:num w:numId="36">
    <w:abstractNumId w:val="29"/>
  </w:num>
  <w:num w:numId="37">
    <w:abstractNumId w:val="38"/>
  </w:num>
  <w:num w:numId="38">
    <w:abstractNumId w:val="26"/>
  </w:num>
  <w:num w:numId="3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CC4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43D9"/>
    <w:rsid w:val="000B45BE"/>
    <w:rsid w:val="000B48B5"/>
    <w:rsid w:val="000B4ABB"/>
    <w:rsid w:val="000B5682"/>
    <w:rsid w:val="000B6963"/>
    <w:rsid w:val="000C00C3"/>
    <w:rsid w:val="000C140A"/>
    <w:rsid w:val="000C1D9F"/>
    <w:rsid w:val="000C202B"/>
    <w:rsid w:val="000C2876"/>
    <w:rsid w:val="000C2A43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311"/>
    <w:rsid w:val="000D5D7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50B2"/>
    <w:rsid w:val="000E5339"/>
    <w:rsid w:val="000E60B9"/>
    <w:rsid w:val="000E7160"/>
    <w:rsid w:val="000E7291"/>
    <w:rsid w:val="000E7891"/>
    <w:rsid w:val="000F0104"/>
    <w:rsid w:val="000F02FF"/>
    <w:rsid w:val="000F072F"/>
    <w:rsid w:val="000F10EA"/>
    <w:rsid w:val="000F19FB"/>
    <w:rsid w:val="000F1CCA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62E"/>
    <w:rsid w:val="0014251D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DF0"/>
    <w:rsid w:val="0019377E"/>
    <w:rsid w:val="00193DBB"/>
    <w:rsid w:val="001947D3"/>
    <w:rsid w:val="00194B34"/>
    <w:rsid w:val="00195600"/>
    <w:rsid w:val="00195BBD"/>
    <w:rsid w:val="001A1355"/>
    <w:rsid w:val="001A3A3D"/>
    <w:rsid w:val="001A56C3"/>
    <w:rsid w:val="001A6E71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E5F"/>
    <w:rsid w:val="001D715B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71A8"/>
    <w:rsid w:val="0020769C"/>
    <w:rsid w:val="00210121"/>
    <w:rsid w:val="002105B5"/>
    <w:rsid w:val="00210762"/>
    <w:rsid w:val="00210A9F"/>
    <w:rsid w:val="00213D82"/>
    <w:rsid w:val="00216429"/>
    <w:rsid w:val="00217528"/>
    <w:rsid w:val="002212C4"/>
    <w:rsid w:val="00221502"/>
    <w:rsid w:val="00221BFF"/>
    <w:rsid w:val="002232E0"/>
    <w:rsid w:val="0022390D"/>
    <w:rsid w:val="00224AD7"/>
    <w:rsid w:val="00225081"/>
    <w:rsid w:val="0022532D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D94"/>
    <w:rsid w:val="002371E8"/>
    <w:rsid w:val="002409BC"/>
    <w:rsid w:val="00240A33"/>
    <w:rsid w:val="0024112C"/>
    <w:rsid w:val="00241AEA"/>
    <w:rsid w:val="00242575"/>
    <w:rsid w:val="00242810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8E1"/>
    <w:rsid w:val="0026263A"/>
    <w:rsid w:val="00263CA6"/>
    <w:rsid w:val="00263CDC"/>
    <w:rsid w:val="0026410C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4659"/>
    <w:rsid w:val="00294D46"/>
    <w:rsid w:val="00295732"/>
    <w:rsid w:val="00296E7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5306"/>
    <w:rsid w:val="002C5498"/>
    <w:rsid w:val="002C5987"/>
    <w:rsid w:val="002C7978"/>
    <w:rsid w:val="002C7B69"/>
    <w:rsid w:val="002D11F9"/>
    <w:rsid w:val="002D1705"/>
    <w:rsid w:val="002D3AC2"/>
    <w:rsid w:val="002D3BE0"/>
    <w:rsid w:val="002D3F08"/>
    <w:rsid w:val="002D5207"/>
    <w:rsid w:val="002D768A"/>
    <w:rsid w:val="002E12FC"/>
    <w:rsid w:val="002E2C8A"/>
    <w:rsid w:val="002E3B9B"/>
    <w:rsid w:val="002E5AA5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791"/>
    <w:rsid w:val="0031619A"/>
    <w:rsid w:val="0031626F"/>
    <w:rsid w:val="0031635D"/>
    <w:rsid w:val="0031659D"/>
    <w:rsid w:val="00316A7C"/>
    <w:rsid w:val="003175CB"/>
    <w:rsid w:val="00322281"/>
    <w:rsid w:val="0032296F"/>
    <w:rsid w:val="00323002"/>
    <w:rsid w:val="00323422"/>
    <w:rsid w:val="00323A06"/>
    <w:rsid w:val="003254FB"/>
    <w:rsid w:val="0032632E"/>
    <w:rsid w:val="00326A9F"/>
    <w:rsid w:val="00330C17"/>
    <w:rsid w:val="00331040"/>
    <w:rsid w:val="00331A39"/>
    <w:rsid w:val="00331C4F"/>
    <w:rsid w:val="00331CED"/>
    <w:rsid w:val="00333040"/>
    <w:rsid w:val="003331E4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B31"/>
    <w:rsid w:val="00396854"/>
    <w:rsid w:val="00397233"/>
    <w:rsid w:val="0039766B"/>
    <w:rsid w:val="003977D2"/>
    <w:rsid w:val="00397DE2"/>
    <w:rsid w:val="003A0BBC"/>
    <w:rsid w:val="003A1B4F"/>
    <w:rsid w:val="003A1EBF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447"/>
    <w:rsid w:val="00403875"/>
    <w:rsid w:val="00404A57"/>
    <w:rsid w:val="00405989"/>
    <w:rsid w:val="004065F5"/>
    <w:rsid w:val="00406D5D"/>
    <w:rsid w:val="00410FC6"/>
    <w:rsid w:val="00411C6F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1F24"/>
    <w:rsid w:val="00493113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F02AA"/>
    <w:rsid w:val="004F0388"/>
    <w:rsid w:val="004F0B96"/>
    <w:rsid w:val="004F1139"/>
    <w:rsid w:val="004F41A7"/>
    <w:rsid w:val="004F6A67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E5B"/>
    <w:rsid w:val="00523BF5"/>
    <w:rsid w:val="00526236"/>
    <w:rsid w:val="00526E35"/>
    <w:rsid w:val="0053016A"/>
    <w:rsid w:val="00531B30"/>
    <w:rsid w:val="00533AA3"/>
    <w:rsid w:val="00534BEB"/>
    <w:rsid w:val="00535800"/>
    <w:rsid w:val="00536D3F"/>
    <w:rsid w:val="005375BC"/>
    <w:rsid w:val="005375FF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218C"/>
    <w:rsid w:val="00562777"/>
    <w:rsid w:val="00562AE1"/>
    <w:rsid w:val="00565091"/>
    <w:rsid w:val="00566057"/>
    <w:rsid w:val="00566B27"/>
    <w:rsid w:val="005720A1"/>
    <w:rsid w:val="00572155"/>
    <w:rsid w:val="00573C36"/>
    <w:rsid w:val="005755EA"/>
    <w:rsid w:val="005770B5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714C"/>
    <w:rsid w:val="005E073B"/>
    <w:rsid w:val="005E17D6"/>
    <w:rsid w:val="005E3E46"/>
    <w:rsid w:val="005E3FDC"/>
    <w:rsid w:val="005E6B1E"/>
    <w:rsid w:val="005E6F97"/>
    <w:rsid w:val="005E73F4"/>
    <w:rsid w:val="005E7736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CB4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566E"/>
    <w:rsid w:val="006162E8"/>
    <w:rsid w:val="0061668B"/>
    <w:rsid w:val="0061737C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BB8"/>
    <w:rsid w:val="006430E3"/>
    <w:rsid w:val="00643434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8B8"/>
    <w:rsid w:val="00664E5C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CCB"/>
    <w:rsid w:val="006C4042"/>
    <w:rsid w:val="006C4EAD"/>
    <w:rsid w:val="006C52D6"/>
    <w:rsid w:val="006C563A"/>
    <w:rsid w:val="006C74F7"/>
    <w:rsid w:val="006D061C"/>
    <w:rsid w:val="006D1535"/>
    <w:rsid w:val="006D2E7D"/>
    <w:rsid w:val="006D37AA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423A"/>
    <w:rsid w:val="0073485F"/>
    <w:rsid w:val="007378E5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3B24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40FA"/>
    <w:rsid w:val="007C4192"/>
    <w:rsid w:val="007C5911"/>
    <w:rsid w:val="007C6F8C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704"/>
    <w:rsid w:val="00803C22"/>
    <w:rsid w:val="00804F53"/>
    <w:rsid w:val="00805555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6407"/>
    <w:rsid w:val="008267E6"/>
    <w:rsid w:val="00827141"/>
    <w:rsid w:val="00830107"/>
    <w:rsid w:val="00830F5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4088"/>
    <w:rsid w:val="00845F9F"/>
    <w:rsid w:val="00846391"/>
    <w:rsid w:val="00846CDE"/>
    <w:rsid w:val="0084796D"/>
    <w:rsid w:val="008504C8"/>
    <w:rsid w:val="00850934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605"/>
    <w:rsid w:val="00860800"/>
    <w:rsid w:val="00861381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7586"/>
    <w:rsid w:val="00897EB7"/>
    <w:rsid w:val="008A00C8"/>
    <w:rsid w:val="008A0170"/>
    <w:rsid w:val="008A0DF7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40ED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42EA"/>
    <w:rsid w:val="00906168"/>
    <w:rsid w:val="009107D8"/>
    <w:rsid w:val="00910DC4"/>
    <w:rsid w:val="00911CAD"/>
    <w:rsid w:val="009123F6"/>
    <w:rsid w:val="00912C34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29DE"/>
    <w:rsid w:val="009438EE"/>
    <w:rsid w:val="00944C31"/>
    <w:rsid w:val="00944FE4"/>
    <w:rsid w:val="00945DD2"/>
    <w:rsid w:val="00946375"/>
    <w:rsid w:val="009478CA"/>
    <w:rsid w:val="00947A47"/>
    <w:rsid w:val="00950295"/>
    <w:rsid w:val="0095077C"/>
    <w:rsid w:val="009520E1"/>
    <w:rsid w:val="009527A1"/>
    <w:rsid w:val="0095287E"/>
    <w:rsid w:val="00952D50"/>
    <w:rsid w:val="009548BB"/>
    <w:rsid w:val="00954970"/>
    <w:rsid w:val="00954E1F"/>
    <w:rsid w:val="00955045"/>
    <w:rsid w:val="0095683C"/>
    <w:rsid w:val="00956F05"/>
    <w:rsid w:val="009619D6"/>
    <w:rsid w:val="00961CC4"/>
    <w:rsid w:val="009631ED"/>
    <w:rsid w:val="009634B0"/>
    <w:rsid w:val="00965374"/>
    <w:rsid w:val="009662D2"/>
    <w:rsid w:val="00967196"/>
    <w:rsid w:val="00967A03"/>
    <w:rsid w:val="00970387"/>
    <w:rsid w:val="0097206B"/>
    <w:rsid w:val="00972361"/>
    <w:rsid w:val="00974303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6A8D"/>
    <w:rsid w:val="009A6E04"/>
    <w:rsid w:val="009A7614"/>
    <w:rsid w:val="009A7E19"/>
    <w:rsid w:val="009B0223"/>
    <w:rsid w:val="009B03E6"/>
    <w:rsid w:val="009B0460"/>
    <w:rsid w:val="009B0C5B"/>
    <w:rsid w:val="009B0ECE"/>
    <w:rsid w:val="009B25E0"/>
    <w:rsid w:val="009B3C1C"/>
    <w:rsid w:val="009B439F"/>
    <w:rsid w:val="009B4813"/>
    <w:rsid w:val="009B675F"/>
    <w:rsid w:val="009B6B6B"/>
    <w:rsid w:val="009B6F1A"/>
    <w:rsid w:val="009C0496"/>
    <w:rsid w:val="009C1F13"/>
    <w:rsid w:val="009C3F50"/>
    <w:rsid w:val="009C5855"/>
    <w:rsid w:val="009C6203"/>
    <w:rsid w:val="009C66B1"/>
    <w:rsid w:val="009C7121"/>
    <w:rsid w:val="009C792C"/>
    <w:rsid w:val="009D1AA1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5DE"/>
    <w:rsid w:val="00A43BFD"/>
    <w:rsid w:val="00A4457F"/>
    <w:rsid w:val="00A446FC"/>
    <w:rsid w:val="00A45C59"/>
    <w:rsid w:val="00A45E89"/>
    <w:rsid w:val="00A5061D"/>
    <w:rsid w:val="00A50CFD"/>
    <w:rsid w:val="00A517B0"/>
    <w:rsid w:val="00A52613"/>
    <w:rsid w:val="00A52FC9"/>
    <w:rsid w:val="00A53989"/>
    <w:rsid w:val="00A540D3"/>
    <w:rsid w:val="00A55820"/>
    <w:rsid w:val="00A56039"/>
    <w:rsid w:val="00A560BD"/>
    <w:rsid w:val="00A564F5"/>
    <w:rsid w:val="00A62469"/>
    <w:rsid w:val="00A62B84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B0A"/>
    <w:rsid w:val="00A80B42"/>
    <w:rsid w:val="00A80F22"/>
    <w:rsid w:val="00A8170A"/>
    <w:rsid w:val="00A82331"/>
    <w:rsid w:val="00A82994"/>
    <w:rsid w:val="00A83AEF"/>
    <w:rsid w:val="00A85489"/>
    <w:rsid w:val="00A85C73"/>
    <w:rsid w:val="00A86325"/>
    <w:rsid w:val="00A86FE3"/>
    <w:rsid w:val="00A87AE3"/>
    <w:rsid w:val="00A9394E"/>
    <w:rsid w:val="00A9492D"/>
    <w:rsid w:val="00A949D1"/>
    <w:rsid w:val="00A94CB9"/>
    <w:rsid w:val="00A957C8"/>
    <w:rsid w:val="00A95874"/>
    <w:rsid w:val="00A95C92"/>
    <w:rsid w:val="00A961A3"/>
    <w:rsid w:val="00A964A8"/>
    <w:rsid w:val="00A972ED"/>
    <w:rsid w:val="00AA0B59"/>
    <w:rsid w:val="00AA1479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529F"/>
    <w:rsid w:val="00AD63A8"/>
    <w:rsid w:val="00AD771B"/>
    <w:rsid w:val="00AE1420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30E43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1248"/>
    <w:rsid w:val="00B415AB"/>
    <w:rsid w:val="00B41748"/>
    <w:rsid w:val="00B42F15"/>
    <w:rsid w:val="00B43C8F"/>
    <w:rsid w:val="00B43F57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665"/>
    <w:rsid w:val="00B82D46"/>
    <w:rsid w:val="00B82E4B"/>
    <w:rsid w:val="00B83A1E"/>
    <w:rsid w:val="00B84D3C"/>
    <w:rsid w:val="00B84E17"/>
    <w:rsid w:val="00B86D33"/>
    <w:rsid w:val="00B905AA"/>
    <w:rsid w:val="00B91758"/>
    <w:rsid w:val="00B92414"/>
    <w:rsid w:val="00B92BFE"/>
    <w:rsid w:val="00B92F36"/>
    <w:rsid w:val="00B9641F"/>
    <w:rsid w:val="00BA09FC"/>
    <w:rsid w:val="00BA0A3F"/>
    <w:rsid w:val="00BA1E6D"/>
    <w:rsid w:val="00BA268C"/>
    <w:rsid w:val="00BA3376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FB2"/>
    <w:rsid w:val="00BC7001"/>
    <w:rsid w:val="00BD13F7"/>
    <w:rsid w:val="00BD18A5"/>
    <w:rsid w:val="00BD2190"/>
    <w:rsid w:val="00BD35DC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C15"/>
    <w:rsid w:val="00C13153"/>
    <w:rsid w:val="00C13CA5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B2C"/>
    <w:rsid w:val="00C264F5"/>
    <w:rsid w:val="00C26FAC"/>
    <w:rsid w:val="00C27653"/>
    <w:rsid w:val="00C27877"/>
    <w:rsid w:val="00C27F63"/>
    <w:rsid w:val="00C31325"/>
    <w:rsid w:val="00C3221C"/>
    <w:rsid w:val="00C34A53"/>
    <w:rsid w:val="00C35D2A"/>
    <w:rsid w:val="00C36B43"/>
    <w:rsid w:val="00C37110"/>
    <w:rsid w:val="00C40A65"/>
    <w:rsid w:val="00C40F4D"/>
    <w:rsid w:val="00C4245D"/>
    <w:rsid w:val="00C424B6"/>
    <w:rsid w:val="00C430C3"/>
    <w:rsid w:val="00C43446"/>
    <w:rsid w:val="00C4468D"/>
    <w:rsid w:val="00C44D85"/>
    <w:rsid w:val="00C45046"/>
    <w:rsid w:val="00C45B70"/>
    <w:rsid w:val="00C46492"/>
    <w:rsid w:val="00C46F05"/>
    <w:rsid w:val="00C47086"/>
    <w:rsid w:val="00C472F8"/>
    <w:rsid w:val="00C5048A"/>
    <w:rsid w:val="00C507A9"/>
    <w:rsid w:val="00C516DA"/>
    <w:rsid w:val="00C516EE"/>
    <w:rsid w:val="00C541C2"/>
    <w:rsid w:val="00C5457C"/>
    <w:rsid w:val="00C5520C"/>
    <w:rsid w:val="00C55C2A"/>
    <w:rsid w:val="00C55D4D"/>
    <w:rsid w:val="00C56D4A"/>
    <w:rsid w:val="00C57C9B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42CE"/>
    <w:rsid w:val="00CA5458"/>
    <w:rsid w:val="00CA7CFA"/>
    <w:rsid w:val="00CB0E17"/>
    <w:rsid w:val="00CB1D27"/>
    <w:rsid w:val="00CB1F3D"/>
    <w:rsid w:val="00CB226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F37"/>
    <w:rsid w:val="00CC66C1"/>
    <w:rsid w:val="00CC6BFD"/>
    <w:rsid w:val="00CC73EA"/>
    <w:rsid w:val="00CC78CA"/>
    <w:rsid w:val="00CC7ED3"/>
    <w:rsid w:val="00CD019F"/>
    <w:rsid w:val="00CD059B"/>
    <w:rsid w:val="00CD0AA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1A24"/>
    <w:rsid w:val="00CF20C7"/>
    <w:rsid w:val="00CF3112"/>
    <w:rsid w:val="00CF40AA"/>
    <w:rsid w:val="00CF41FE"/>
    <w:rsid w:val="00CF4A75"/>
    <w:rsid w:val="00CF657A"/>
    <w:rsid w:val="00CF6E4E"/>
    <w:rsid w:val="00CF7094"/>
    <w:rsid w:val="00D0010E"/>
    <w:rsid w:val="00D001BC"/>
    <w:rsid w:val="00D016C3"/>
    <w:rsid w:val="00D02519"/>
    <w:rsid w:val="00D034B4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1169"/>
    <w:rsid w:val="00D223AF"/>
    <w:rsid w:val="00D22DEE"/>
    <w:rsid w:val="00D26E44"/>
    <w:rsid w:val="00D274CB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50207"/>
    <w:rsid w:val="00D50C77"/>
    <w:rsid w:val="00D52708"/>
    <w:rsid w:val="00D52A3F"/>
    <w:rsid w:val="00D536D9"/>
    <w:rsid w:val="00D554A0"/>
    <w:rsid w:val="00D555E6"/>
    <w:rsid w:val="00D55C34"/>
    <w:rsid w:val="00D564F6"/>
    <w:rsid w:val="00D601B1"/>
    <w:rsid w:val="00D60417"/>
    <w:rsid w:val="00D60676"/>
    <w:rsid w:val="00D610AE"/>
    <w:rsid w:val="00D6141B"/>
    <w:rsid w:val="00D61645"/>
    <w:rsid w:val="00D61742"/>
    <w:rsid w:val="00D620BE"/>
    <w:rsid w:val="00D62A54"/>
    <w:rsid w:val="00D630D1"/>
    <w:rsid w:val="00D631F3"/>
    <w:rsid w:val="00D640A3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63E6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C4C"/>
    <w:rsid w:val="00D9305B"/>
    <w:rsid w:val="00D93B22"/>
    <w:rsid w:val="00D94419"/>
    <w:rsid w:val="00D94A69"/>
    <w:rsid w:val="00D950BF"/>
    <w:rsid w:val="00D96262"/>
    <w:rsid w:val="00D96CD8"/>
    <w:rsid w:val="00D9746B"/>
    <w:rsid w:val="00DA0E73"/>
    <w:rsid w:val="00DA1BDA"/>
    <w:rsid w:val="00DA286D"/>
    <w:rsid w:val="00DA31EB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E6A"/>
    <w:rsid w:val="00DC49AA"/>
    <w:rsid w:val="00DC49E7"/>
    <w:rsid w:val="00DC72BB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DFD"/>
    <w:rsid w:val="00DF1AF5"/>
    <w:rsid w:val="00DF20B5"/>
    <w:rsid w:val="00DF25FF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728"/>
    <w:rsid w:val="00E146AC"/>
    <w:rsid w:val="00E15F95"/>
    <w:rsid w:val="00E161A0"/>
    <w:rsid w:val="00E170EE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2C92"/>
    <w:rsid w:val="00E32ED1"/>
    <w:rsid w:val="00E330F0"/>
    <w:rsid w:val="00E3462A"/>
    <w:rsid w:val="00E34AB9"/>
    <w:rsid w:val="00E35A30"/>
    <w:rsid w:val="00E35BF2"/>
    <w:rsid w:val="00E35C2B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27DB"/>
    <w:rsid w:val="00E631DC"/>
    <w:rsid w:val="00E6345F"/>
    <w:rsid w:val="00E63BB1"/>
    <w:rsid w:val="00E641B0"/>
    <w:rsid w:val="00E64644"/>
    <w:rsid w:val="00E6505B"/>
    <w:rsid w:val="00E657CF"/>
    <w:rsid w:val="00E657D4"/>
    <w:rsid w:val="00E666C5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80730"/>
    <w:rsid w:val="00E80B6B"/>
    <w:rsid w:val="00E81A6F"/>
    <w:rsid w:val="00E824B0"/>
    <w:rsid w:val="00E83B51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709D"/>
    <w:rsid w:val="00ED709E"/>
    <w:rsid w:val="00ED7BD4"/>
    <w:rsid w:val="00EE044E"/>
    <w:rsid w:val="00EE1C84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E99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D0F"/>
    <w:rsid w:val="00F103E4"/>
    <w:rsid w:val="00F11253"/>
    <w:rsid w:val="00F11DEE"/>
    <w:rsid w:val="00F131C1"/>
    <w:rsid w:val="00F14468"/>
    <w:rsid w:val="00F14DAC"/>
    <w:rsid w:val="00F15195"/>
    <w:rsid w:val="00F152A2"/>
    <w:rsid w:val="00F15D73"/>
    <w:rsid w:val="00F1731A"/>
    <w:rsid w:val="00F20052"/>
    <w:rsid w:val="00F201C4"/>
    <w:rsid w:val="00F212B7"/>
    <w:rsid w:val="00F215AF"/>
    <w:rsid w:val="00F217CB"/>
    <w:rsid w:val="00F22398"/>
    <w:rsid w:val="00F223A2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998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A58"/>
    <w:rsid w:val="00FB5CF4"/>
    <w:rsid w:val="00FB6672"/>
    <w:rsid w:val="00FB6DDC"/>
    <w:rsid w:val="00FB7030"/>
    <w:rsid w:val="00FC142E"/>
    <w:rsid w:val="00FC16B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BFAD4F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hyperlink" Target="file:///C:\Documents%20and%20Settings\Administrator\sintact%203.0\cache\Legislatie\temp1115056\00120442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6">
                  <c:v>5.79</c:v>
                </c:pt>
                <c:pt idx="7">
                  <c:v>9.24</c:v>
                </c:pt>
                <c:pt idx="8">
                  <c:v>6.8</c:v>
                </c:pt>
                <c:pt idx="9">
                  <c:v>9.6999999999999993</c:v>
                </c:pt>
                <c:pt idx="10">
                  <c:v>10.83</c:v>
                </c:pt>
                <c:pt idx="11">
                  <c:v>7.78</c:v>
                </c:pt>
                <c:pt idx="12">
                  <c:v>8.01</c:v>
                </c:pt>
                <c:pt idx="13">
                  <c:v>6.44</c:v>
                </c:pt>
                <c:pt idx="14">
                  <c:v>5.6</c:v>
                </c:pt>
                <c:pt idx="15">
                  <c:v>5.7</c:v>
                </c:pt>
                <c:pt idx="16">
                  <c:v>6.23</c:v>
                </c:pt>
                <c:pt idx="17">
                  <c:v>5.91</c:v>
                </c:pt>
                <c:pt idx="18">
                  <c:v>5.98</c:v>
                </c:pt>
                <c:pt idx="19">
                  <c:v>6.54</c:v>
                </c:pt>
                <c:pt idx="20">
                  <c:v>6.87</c:v>
                </c:pt>
                <c:pt idx="21">
                  <c:v>6.88</c:v>
                </c:pt>
                <c:pt idx="22">
                  <c:v>6.79</c:v>
                </c:pt>
                <c:pt idx="23">
                  <c:v>6.34</c:v>
                </c:pt>
                <c:pt idx="24">
                  <c:v>9.67</c:v>
                </c:pt>
                <c:pt idx="25">
                  <c:v>8.92</c:v>
                </c:pt>
                <c:pt idx="26">
                  <c:v>7.37</c:v>
                </c:pt>
                <c:pt idx="27">
                  <c:v>6.22</c:v>
                </c:pt>
                <c:pt idx="28">
                  <c:v>6.46</c:v>
                </c:pt>
                <c:pt idx="29">
                  <c:v>6.28</c:v>
                </c:pt>
                <c:pt idx="30">
                  <c:v>6.84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55-4EBC-AE79-D66EEDED14E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11.09</c:v>
                </c:pt>
                <c:pt idx="1">
                  <c:v>9.26</c:v>
                </c:pt>
                <c:pt idx="2">
                  <c:v>9.2200000000000006</c:v>
                </c:pt>
                <c:pt idx="3">
                  <c:v>9.65</c:v>
                </c:pt>
                <c:pt idx="4">
                  <c:v>9.07</c:v>
                </c:pt>
                <c:pt idx="5">
                  <c:v>11.43</c:v>
                </c:pt>
                <c:pt idx="6">
                  <c:v>11.27</c:v>
                </c:pt>
                <c:pt idx="7">
                  <c:v>11.84</c:v>
                </c:pt>
                <c:pt idx="8">
                  <c:v>8.76</c:v>
                </c:pt>
                <c:pt idx="9">
                  <c:v>12.29</c:v>
                </c:pt>
                <c:pt idx="10">
                  <c:v>13.55</c:v>
                </c:pt>
                <c:pt idx="11">
                  <c:v>9.4499999999999993</c:v>
                </c:pt>
                <c:pt idx="12">
                  <c:v>9.74</c:v>
                </c:pt>
                <c:pt idx="13">
                  <c:v>8.67</c:v>
                </c:pt>
                <c:pt idx="14">
                  <c:v>8.3800000000000008</c:v>
                </c:pt>
                <c:pt idx="15">
                  <c:v>8.69</c:v>
                </c:pt>
                <c:pt idx="16">
                  <c:v>9.19</c:v>
                </c:pt>
                <c:pt idx="17">
                  <c:v>8.36</c:v>
                </c:pt>
                <c:pt idx="18">
                  <c:v>9.24</c:v>
                </c:pt>
                <c:pt idx="19">
                  <c:v>10.35</c:v>
                </c:pt>
                <c:pt idx="20">
                  <c:v>8.8699999999999992</c:v>
                </c:pt>
                <c:pt idx="21">
                  <c:v>8.9499999999999993</c:v>
                </c:pt>
                <c:pt idx="22">
                  <c:v>9.8699999999999992</c:v>
                </c:pt>
                <c:pt idx="23">
                  <c:v>8.98</c:v>
                </c:pt>
                <c:pt idx="24">
                  <c:v>12.02</c:v>
                </c:pt>
                <c:pt idx="25">
                  <c:v>11.67</c:v>
                </c:pt>
                <c:pt idx="26">
                  <c:v>9.9</c:v>
                </c:pt>
                <c:pt idx="27">
                  <c:v>10.119999999999999</c:v>
                </c:pt>
                <c:pt idx="28">
                  <c:v>9.58</c:v>
                </c:pt>
                <c:pt idx="29">
                  <c:v>9.15</c:v>
                </c:pt>
                <c:pt idx="30">
                  <c:v>10.36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55-4EBC-AE79-D66EEDED14E2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55-4EBC-AE79-D66EEDED14E2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55-4EBC-AE79-D66EEDED14E2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5">
                  <c:v>2.78</c:v>
                </c:pt>
                <c:pt idx="6">
                  <c:v>3.66</c:v>
                </c:pt>
                <c:pt idx="7">
                  <c:v>3.77</c:v>
                </c:pt>
                <c:pt idx="8">
                  <c:v>2.95</c:v>
                </c:pt>
                <c:pt idx="9">
                  <c:v>4.1900000000000004</c:v>
                </c:pt>
                <c:pt idx="10">
                  <c:v>4.46</c:v>
                </c:pt>
                <c:pt idx="11">
                  <c:v>3.2</c:v>
                </c:pt>
                <c:pt idx="12">
                  <c:v>3.07</c:v>
                </c:pt>
                <c:pt idx="13">
                  <c:v>2.71</c:v>
                </c:pt>
                <c:pt idx="14">
                  <c:v>3.11</c:v>
                </c:pt>
                <c:pt idx="15">
                  <c:v>2.92</c:v>
                </c:pt>
                <c:pt idx="16">
                  <c:v>2.64</c:v>
                </c:pt>
                <c:pt idx="17">
                  <c:v>2.77</c:v>
                </c:pt>
                <c:pt idx="18">
                  <c:v>2.98</c:v>
                </c:pt>
                <c:pt idx="19">
                  <c:v>3.2</c:v>
                </c:pt>
                <c:pt idx="20">
                  <c:v>2.63</c:v>
                </c:pt>
                <c:pt idx="21">
                  <c:v>3.17</c:v>
                </c:pt>
                <c:pt idx="22">
                  <c:v>2.64</c:v>
                </c:pt>
                <c:pt idx="23">
                  <c:v>3.24</c:v>
                </c:pt>
                <c:pt idx="24">
                  <c:v>3.87</c:v>
                </c:pt>
                <c:pt idx="25">
                  <c:v>3.74</c:v>
                </c:pt>
                <c:pt idx="26">
                  <c:v>3.49</c:v>
                </c:pt>
                <c:pt idx="27">
                  <c:v>3.45</c:v>
                </c:pt>
                <c:pt idx="28">
                  <c:v>3.15</c:v>
                </c:pt>
                <c:pt idx="29">
                  <c:v>3.2</c:v>
                </c:pt>
                <c:pt idx="30">
                  <c:v>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A55-4EBC-AE79-D66EEDED1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625240"/>
        <c:axId val="1"/>
      </c:lineChart>
      <c:catAx>
        <c:axId val="193625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362524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250000000000001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2F-4E47-A5DA-CB4E21673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618352"/>
        <c:axId val="1"/>
      </c:lineChart>
      <c:catAx>
        <c:axId val="19361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361835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402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5D-4B47-AF85-539CD17AA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19160"/>
        <c:axId val="1"/>
      </c:lineChart>
      <c:catAx>
        <c:axId val="144319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1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4319160"/>
        <c:crosses val="autoZero"/>
        <c:crossBetween val="between"/>
      </c:valAx>
      <c:spPr>
        <a:solidFill>
          <a:srgbClr val="FFFFFF"/>
        </a:soli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14.45</c:v>
                </c:pt>
                <c:pt idx="1">
                  <c:v>24.49</c:v>
                </c:pt>
                <c:pt idx="2">
                  <c:v>24.5</c:v>
                </c:pt>
                <c:pt idx="3">
                  <c:v>38.79</c:v>
                </c:pt>
                <c:pt idx="4">
                  <c:v>21.42</c:v>
                </c:pt>
                <c:pt idx="5">
                  <c:v>15.63</c:v>
                </c:pt>
                <c:pt idx="6">
                  <c:v>22.36</c:v>
                </c:pt>
                <c:pt idx="7">
                  <c:v>37.24</c:v>
                </c:pt>
                <c:pt idx="8">
                  <c:v>27.73</c:v>
                </c:pt>
                <c:pt idx="9">
                  <c:v>27.5</c:v>
                </c:pt>
                <c:pt idx="10">
                  <c:v>42.48</c:v>
                </c:pt>
                <c:pt idx="11">
                  <c:v>26.64</c:v>
                </c:pt>
                <c:pt idx="12">
                  <c:v>33.22</c:v>
                </c:pt>
                <c:pt idx="13">
                  <c:v>26.92</c:v>
                </c:pt>
                <c:pt idx="14">
                  <c:v>25.63</c:v>
                </c:pt>
                <c:pt idx="15">
                  <c:v>26.93</c:v>
                </c:pt>
                <c:pt idx="16">
                  <c:v>24.72</c:v>
                </c:pt>
                <c:pt idx="17">
                  <c:v>25.58</c:v>
                </c:pt>
                <c:pt idx="18">
                  <c:v>19.57</c:v>
                </c:pt>
                <c:pt idx="19">
                  <c:v>19.11</c:v>
                </c:pt>
                <c:pt idx="20">
                  <c:v>22.85</c:v>
                </c:pt>
                <c:pt idx="21">
                  <c:v>24.13</c:v>
                </c:pt>
                <c:pt idx="22">
                  <c:v>21.28</c:v>
                </c:pt>
                <c:pt idx="23">
                  <c:v>26.02</c:v>
                </c:pt>
                <c:pt idx="24">
                  <c:v>28</c:v>
                </c:pt>
                <c:pt idx="25">
                  <c:v>42.22</c:v>
                </c:pt>
                <c:pt idx="26">
                  <c:v>35.46</c:v>
                </c:pt>
                <c:pt idx="27">
                  <c:v>26.76</c:v>
                </c:pt>
                <c:pt idx="28">
                  <c:v>26.02</c:v>
                </c:pt>
                <c:pt idx="29">
                  <c:v>26.98</c:v>
                </c:pt>
                <c:pt idx="30">
                  <c:v>22.62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90-42CD-AE2A-A7314A5C9A6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15.48</c:v>
                </c:pt>
                <c:pt idx="1">
                  <c:v>13.41</c:v>
                </c:pt>
                <c:pt idx="2">
                  <c:v>8.2899999999999991</c:v>
                </c:pt>
                <c:pt idx="3">
                  <c:v>18.309999999999999</c:v>
                </c:pt>
                <c:pt idx="4">
                  <c:v>18.39</c:v>
                </c:pt>
                <c:pt idx="5">
                  <c:v>13.95</c:v>
                </c:pt>
                <c:pt idx="6">
                  <c:v>18.559999999999999</c:v>
                </c:pt>
                <c:pt idx="7">
                  <c:v>27.25</c:v>
                </c:pt>
                <c:pt idx="8">
                  <c:v>12.75</c:v>
                </c:pt>
                <c:pt idx="9">
                  <c:v>8.81</c:v>
                </c:pt>
                <c:pt idx="10">
                  <c:v>23.2</c:v>
                </c:pt>
                <c:pt idx="11">
                  <c:v>12.22</c:v>
                </c:pt>
                <c:pt idx="12">
                  <c:v>8.84</c:v>
                </c:pt>
                <c:pt idx="13">
                  <c:v>14.95</c:v>
                </c:pt>
                <c:pt idx="14">
                  <c:v>12.85</c:v>
                </c:pt>
                <c:pt idx="15">
                  <c:v>14.55</c:v>
                </c:pt>
                <c:pt idx="16">
                  <c:v>20.079999999999998</c:v>
                </c:pt>
                <c:pt idx="17">
                  <c:v>14.34</c:v>
                </c:pt>
                <c:pt idx="18">
                  <c:v>9.9600000000000009</c:v>
                </c:pt>
                <c:pt idx="19">
                  <c:v>16.95</c:v>
                </c:pt>
                <c:pt idx="20">
                  <c:v>14.84</c:v>
                </c:pt>
                <c:pt idx="21">
                  <c:v>10.14</c:v>
                </c:pt>
                <c:pt idx="22">
                  <c:v>18.64</c:v>
                </c:pt>
                <c:pt idx="23">
                  <c:v>9.32</c:v>
                </c:pt>
                <c:pt idx="24">
                  <c:v>8.7100000000000009</c:v>
                </c:pt>
                <c:pt idx="25">
                  <c:v>16.899999999999999</c:v>
                </c:pt>
                <c:pt idx="26">
                  <c:v>17.059999999999999</c:v>
                </c:pt>
                <c:pt idx="27">
                  <c:v>12.46</c:v>
                </c:pt>
                <c:pt idx="28">
                  <c:v>11.24</c:v>
                </c:pt>
                <c:pt idx="29">
                  <c:v>17.04</c:v>
                </c:pt>
                <c:pt idx="30">
                  <c:v>11.64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90-42CD-AE2A-A7314A5C9A6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6.29</c:v>
                </c:pt>
                <c:pt idx="1">
                  <c:v>7.47</c:v>
                </c:pt>
                <c:pt idx="2">
                  <c:v>12.15</c:v>
                </c:pt>
                <c:pt idx="3">
                  <c:v>16.04</c:v>
                </c:pt>
                <c:pt idx="4">
                  <c:v>7.25</c:v>
                </c:pt>
                <c:pt idx="5">
                  <c:v>6.33</c:v>
                </c:pt>
                <c:pt idx="6">
                  <c:v>6.96</c:v>
                </c:pt>
                <c:pt idx="7">
                  <c:v>11.35</c:v>
                </c:pt>
                <c:pt idx="8">
                  <c:v>12.91</c:v>
                </c:pt>
                <c:pt idx="9">
                  <c:v>10.06</c:v>
                </c:pt>
                <c:pt idx="10">
                  <c:v>14.46</c:v>
                </c:pt>
                <c:pt idx="11">
                  <c:v>10.39</c:v>
                </c:pt>
                <c:pt idx="12">
                  <c:v>14.36</c:v>
                </c:pt>
                <c:pt idx="13">
                  <c:v>12.9</c:v>
                </c:pt>
                <c:pt idx="14">
                  <c:v>13.24</c:v>
                </c:pt>
                <c:pt idx="15">
                  <c:v>9.07</c:v>
                </c:pt>
                <c:pt idx="16">
                  <c:v>9.42</c:v>
                </c:pt>
                <c:pt idx="17">
                  <c:v>9.84</c:v>
                </c:pt>
                <c:pt idx="18">
                  <c:v>9.08</c:v>
                </c:pt>
                <c:pt idx="19">
                  <c:v>7.98</c:v>
                </c:pt>
                <c:pt idx="20">
                  <c:v>8.83</c:v>
                </c:pt>
                <c:pt idx="21">
                  <c:v>11.26</c:v>
                </c:pt>
                <c:pt idx="22">
                  <c:v>6.85</c:v>
                </c:pt>
                <c:pt idx="23">
                  <c:v>8.8000000000000007</c:v>
                </c:pt>
                <c:pt idx="24">
                  <c:v>10.96</c:v>
                </c:pt>
                <c:pt idx="25">
                  <c:v>13.66</c:v>
                </c:pt>
                <c:pt idx="26">
                  <c:v>13.54</c:v>
                </c:pt>
                <c:pt idx="27">
                  <c:v>10.23</c:v>
                </c:pt>
                <c:pt idx="28">
                  <c:v>11.99</c:v>
                </c:pt>
                <c:pt idx="29">
                  <c:v>9.61</c:v>
                </c:pt>
                <c:pt idx="30">
                  <c:v>10.46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90-42CD-AE2A-A7314A5C9A6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5">
                  <c:v>9.02</c:v>
                </c:pt>
                <c:pt idx="6">
                  <c:v>5.38</c:v>
                </c:pt>
                <c:pt idx="7">
                  <c:v>11.87</c:v>
                </c:pt>
                <c:pt idx="8">
                  <c:v>15.07</c:v>
                </c:pt>
                <c:pt idx="9">
                  <c:v>14.69</c:v>
                </c:pt>
                <c:pt idx="10">
                  <c:v>13.27</c:v>
                </c:pt>
                <c:pt idx="11">
                  <c:v>10.75</c:v>
                </c:pt>
                <c:pt idx="12">
                  <c:v>14.49</c:v>
                </c:pt>
                <c:pt idx="13">
                  <c:v>13.76</c:v>
                </c:pt>
                <c:pt idx="14">
                  <c:v>11.82</c:v>
                </c:pt>
                <c:pt idx="15">
                  <c:v>12.46</c:v>
                </c:pt>
                <c:pt idx="16">
                  <c:v>7.38</c:v>
                </c:pt>
                <c:pt idx="17">
                  <c:v>8.5500000000000007</c:v>
                </c:pt>
                <c:pt idx="18">
                  <c:v>5.55</c:v>
                </c:pt>
                <c:pt idx="19">
                  <c:v>5.74</c:v>
                </c:pt>
                <c:pt idx="20">
                  <c:v>10.6</c:v>
                </c:pt>
                <c:pt idx="21">
                  <c:v>12.14</c:v>
                </c:pt>
                <c:pt idx="22">
                  <c:v>7.08</c:v>
                </c:pt>
                <c:pt idx="23">
                  <c:v>10.01</c:v>
                </c:pt>
                <c:pt idx="24">
                  <c:v>14.01</c:v>
                </c:pt>
                <c:pt idx="25">
                  <c:v>13.95</c:v>
                </c:pt>
                <c:pt idx="26">
                  <c:v>11.81</c:v>
                </c:pt>
                <c:pt idx="27">
                  <c:v>12.75</c:v>
                </c:pt>
                <c:pt idx="28">
                  <c:v>11.12</c:v>
                </c:pt>
                <c:pt idx="29">
                  <c:v>10.11</c:v>
                </c:pt>
                <c:pt idx="30">
                  <c:v>11.13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890-42CD-AE2A-A7314A5C9A6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5">
                  <c:v>8.8000000000000007</c:v>
                </c:pt>
                <c:pt idx="6">
                  <c:v>9.1999999999999993</c:v>
                </c:pt>
                <c:pt idx="7">
                  <c:v>13.52</c:v>
                </c:pt>
                <c:pt idx="8">
                  <c:v>13.11</c:v>
                </c:pt>
                <c:pt idx="9">
                  <c:v>11.51</c:v>
                </c:pt>
                <c:pt idx="10">
                  <c:v>17.03</c:v>
                </c:pt>
                <c:pt idx="11">
                  <c:v>11.23</c:v>
                </c:pt>
                <c:pt idx="12">
                  <c:v>12.42</c:v>
                </c:pt>
                <c:pt idx="13">
                  <c:v>14.28</c:v>
                </c:pt>
                <c:pt idx="14">
                  <c:v>13.69</c:v>
                </c:pt>
                <c:pt idx="15">
                  <c:v>7.11</c:v>
                </c:pt>
                <c:pt idx="16">
                  <c:v>16.23</c:v>
                </c:pt>
                <c:pt idx="17">
                  <c:v>10.36</c:v>
                </c:pt>
                <c:pt idx="18">
                  <c:v>8.81</c:v>
                </c:pt>
                <c:pt idx="19">
                  <c:v>9.7200000000000006</c:v>
                </c:pt>
                <c:pt idx="20">
                  <c:v>8.9600000000000009</c:v>
                </c:pt>
                <c:pt idx="21">
                  <c:v>14.5</c:v>
                </c:pt>
                <c:pt idx="22">
                  <c:v>7.78</c:v>
                </c:pt>
                <c:pt idx="23">
                  <c:v>9.6300000000000008</c:v>
                </c:pt>
                <c:pt idx="24">
                  <c:v>11.06</c:v>
                </c:pt>
                <c:pt idx="25">
                  <c:v>15.19</c:v>
                </c:pt>
                <c:pt idx="26">
                  <c:v>20.47</c:v>
                </c:pt>
                <c:pt idx="27">
                  <c:v>12.42</c:v>
                </c:pt>
                <c:pt idx="28">
                  <c:v>9.5399999999999991</c:v>
                </c:pt>
                <c:pt idx="29">
                  <c:v>10.23</c:v>
                </c:pt>
                <c:pt idx="30">
                  <c:v>11.41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890-42CD-AE2A-A7314A5C9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214048"/>
        <c:axId val="1"/>
      </c:lineChart>
      <c:catAx>
        <c:axId val="19421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421404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6666666666666666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6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1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7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2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345132743362831E-2"/>
          <c:y val="0.20796460176991149"/>
          <c:w val="0.77168141592920358"/>
          <c:h val="0.6017699115044248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4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5">
                  <c:v>0.12</c:v>
                </c:pt>
                <c:pt idx="6">
                  <c:v>0.04</c:v>
                </c:pt>
                <c:pt idx="7">
                  <c:v>0.67</c:v>
                </c:pt>
                <c:pt idx="8">
                  <c:v>0.36</c:v>
                </c:pt>
                <c:pt idx="9">
                  <c:v>0.28000000000000003</c:v>
                </c:pt>
                <c:pt idx="10">
                  <c:v>0.65</c:v>
                </c:pt>
                <c:pt idx="11">
                  <c:v>0.44</c:v>
                </c:pt>
                <c:pt idx="12">
                  <c:v>0.52</c:v>
                </c:pt>
                <c:pt idx="13">
                  <c:v>0.38</c:v>
                </c:pt>
                <c:pt idx="14">
                  <c:v>0.37</c:v>
                </c:pt>
                <c:pt idx="15">
                  <c:v>0.19</c:v>
                </c:pt>
                <c:pt idx="16">
                  <c:v>0.21</c:v>
                </c:pt>
                <c:pt idx="17">
                  <c:v>0.15</c:v>
                </c:pt>
                <c:pt idx="18">
                  <c:v>0.1</c:v>
                </c:pt>
                <c:pt idx="19">
                  <c:v>0.09</c:v>
                </c:pt>
                <c:pt idx="20">
                  <c:v>0.21</c:v>
                </c:pt>
                <c:pt idx="21">
                  <c:v>0.2</c:v>
                </c:pt>
                <c:pt idx="22">
                  <c:v>0.15</c:v>
                </c:pt>
                <c:pt idx="23">
                  <c:v>0.15</c:v>
                </c:pt>
                <c:pt idx="24">
                  <c:v>0.27</c:v>
                </c:pt>
                <c:pt idx="25">
                  <c:v>0.55000000000000004</c:v>
                </c:pt>
                <c:pt idx="26">
                  <c:v>0.26</c:v>
                </c:pt>
                <c:pt idx="27">
                  <c:v>0.26</c:v>
                </c:pt>
                <c:pt idx="28">
                  <c:v>0.33</c:v>
                </c:pt>
                <c:pt idx="29">
                  <c:v>0.21</c:v>
                </c:pt>
                <c:pt idx="30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78-417C-B09C-F27BF893272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294">
              <a:solidFill>
                <a:srgbClr val="FF00FF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5">
                  <c:v>0.18</c:v>
                </c:pt>
                <c:pt idx="6">
                  <c:v>0.18</c:v>
                </c:pt>
                <c:pt idx="7">
                  <c:v>0.55000000000000004</c:v>
                </c:pt>
                <c:pt idx="8">
                  <c:v>0.26</c:v>
                </c:pt>
                <c:pt idx="9">
                  <c:v>0.21</c:v>
                </c:pt>
                <c:pt idx="10">
                  <c:v>0.48</c:v>
                </c:pt>
                <c:pt idx="11">
                  <c:v>0.15</c:v>
                </c:pt>
                <c:pt idx="12">
                  <c:v>0.17</c:v>
                </c:pt>
                <c:pt idx="13">
                  <c:v>0.43</c:v>
                </c:pt>
                <c:pt idx="14">
                  <c:v>0.36</c:v>
                </c:pt>
                <c:pt idx="15">
                  <c:v>0.14000000000000001</c:v>
                </c:pt>
                <c:pt idx="16">
                  <c:v>0.27</c:v>
                </c:pt>
                <c:pt idx="17">
                  <c:v>0.11</c:v>
                </c:pt>
                <c:pt idx="18">
                  <c:v>7.0000000000000007E-2</c:v>
                </c:pt>
                <c:pt idx="19">
                  <c:v>0.15</c:v>
                </c:pt>
                <c:pt idx="20">
                  <c:v>0.16</c:v>
                </c:pt>
                <c:pt idx="21">
                  <c:v>0.18</c:v>
                </c:pt>
                <c:pt idx="22">
                  <c:v>0.14000000000000001</c:v>
                </c:pt>
                <c:pt idx="23">
                  <c:v>0.11</c:v>
                </c:pt>
                <c:pt idx="24">
                  <c:v>0.12</c:v>
                </c:pt>
                <c:pt idx="25">
                  <c:v>0.32</c:v>
                </c:pt>
                <c:pt idx="26">
                  <c:v>0.26</c:v>
                </c:pt>
                <c:pt idx="27">
                  <c:v>0.23</c:v>
                </c:pt>
                <c:pt idx="28">
                  <c:v>0.12</c:v>
                </c:pt>
                <c:pt idx="29">
                  <c:v>0.09</c:v>
                </c:pt>
                <c:pt idx="30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78-417C-B09C-F27BF893272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294">
              <a:solidFill>
                <a:srgbClr val="FFFF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12">
                  <c:v>1.17</c:v>
                </c:pt>
                <c:pt idx="13">
                  <c:v>0.52</c:v>
                </c:pt>
                <c:pt idx="14">
                  <c:v>0.4</c:v>
                </c:pt>
                <c:pt idx="15">
                  <c:v>0.13</c:v>
                </c:pt>
                <c:pt idx="16">
                  <c:v>0.19</c:v>
                </c:pt>
                <c:pt idx="17">
                  <c:v>0.17</c:v>
                </c:pt>
                <c:pt idx="18">
                  <c:v>0.11</c:v>
                </c:pt>
                <c:pt idx="19">
                  <c:v>0.08</c:v>
                </c:pt>
                <c:pt idx="20">
                  <c:v>0.16</c:v>
                </c:pt>
                <c:pt idx="21">
                  <c:v>0.23</c:v>
                </c:pt>
                <c:pt idx="22">
                  <c:v>0.08</c:v>
                </c:pt>
                <c:pt idx="23">
                  <c:v>0.13</c:v>
                </c:pt>
                <c:pt idx="24">
                  <c:v>0.22</c:v>
                </c:pt>
                <c:pt idx="25">
                  <c:v>0.32</c:v>
                </c:pt>
                <c:pt idx="26">
                  <c:v>0.21</c:v>
                </c:pt>
                <c:pt idx="27">
                  <c:v>0.19</c:v>
                </c:pt>
                <c:pt idx="28">
                  <c:v>0.24</c:v>
                </c:pt>
                <c:pt idx="29">
                  <c:v>0.11</c:v>
                </c:pt>
                <c:pt idx="30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78-417C-B09C-F27BF893272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294">
              <a:solidFill>
                <a:srgbClr val="00FFFF"/>
              </a:solidFill>
              <a:prstDash val="solid"/>
            </a:ln>
          </c:spPr>
          <c:marker>
            <c:symbol val="x"/>
            <c:size val="9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5">
                  <c:v>7.0000000000000007E-2</c:v>
                </c:pt>
                <c:pt idx="6">
                  <c:v>0.03</c:v>
                </c:pt>
                <c:pt idx="7">
                  <c:v>0.47</c:v>
                </c:pt>
                <c:pt idx="8">
                  <c:v>0.43</c:v>
                </c:pt>
                <c:pt idx="9">
                  <c:v>0.27</c:v>
                </c:pt>
                <c:pt idx="10">
                  <c:v>0.3</c:v>
                </c:pt>
                <c:pt idx="11">
                  <c:v>0.8</c:v>
                </c:pt>
                <c:pt idx="12">
                  <c:v>0.64</c:v>
                </c:pt>
                <c:pt idx="13">
                  <c:v>0.4</c:v>
                </c:pt>
                <c:pt idx="14">
                  <c:v>0.28000000000000003</c:v>
                </c:pt>
                <c:pt idx="15">
                  <c:v>0.16</c:v>
                </c:pt>
                <c:pt idx="16">
                  <c:v>0.11</c:v>
                </c:pt>
                <c:pt idx="17">
                  <c:v>0.05</c:v>
                </c:pt>
                <c:pt idx="18">
                  <c:v>0.04</c:v>
                </c:pt>
                <c:pt idx="19">
                  <c:v>0.06</c:v>
                </c:pt>
                <c:pt idx="20">
                  <c:v>0.23</c:v>
                </c:pt>
                <c:pt idx="21">
                  <c:v>0.25</c:v>
                </c:pt>
                <c:pt idx="22">
                  <c:v>0.05</c:v>
                </c:pt>
                <c:pt idx="23">
                  <c:v>0.16</c:v>
                </c:pt>
                <c:pt idx="24">
                  <c:v>0.39</c:v>
                </c:pt>
                <c:pt idx="25">
                  <c:v>0.45</c:v>
                </c:pt>
                <c:pt idx="26">
                  <c:v>0.21</c:v>
                </c:pt>
                <c:pt idx="27">
                  <c:v>0.25</c:v>
                </c:pt>
                <c:pt idx="28">
                  <c:v>0.16</c:v>
                </c:pt>
                <c:pt idx="29">
                  <c:v>0.25</c:v>
                </c:pt>
                <c:pt idx="30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578-417C-B09C-F27BF8932725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294">
              <a:solidFill>
                <a:srgbClr val="008080"/>
              </a:solidFill>
              <a:prstDash val="solid"/>
            </a:ln>
          </c:spPr>
          <c:marker>
            <c:symbol val="plus"/>
            <c:size val="9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  <c:pt idx="0">
                  <c:v>0.05</c:v>
                </c:pt>
                <c:pt idx="1">
                  <c:v>0.06</c:v>
                </c:pt>
                <c:pt idx="2">
                  <c:v>0.17</c:v>
                </c:pt>
                <c:pt idx="3">
                  <c:v>0.23</c:v>
                </c:pt>
                <c:pt idx="4">
                  <c:v>0.11</c:v>
                </c:pt>
                <c:pt idx="5">
                  <c:v>0.05</c:v>
                </c:pt>
                <c:pt idx="6">
                  <c:v>0.04</c:v>
                </c:pt>
                <c:pt idx="7">
                  <c:v>0.1</c:v>
                </c:pt>
                <c:pt idx="8">
                  <c:v>0.19</c:v>
                </c:pt>
                <c:pt idx="9">
                  <c:v>0.14000000000000001</c:v>
                </c:pt>
                <c:pt idx="10">
                  <c:v>0.18</c:v>
                </c:pt>
                <c:pt idx="11">
                  <c:v>0.1</c:v>
                </c:pt>
                <c:pt idx="12">
                  <c:v>0.11</c:v>
                </c:pt>
                <c:pt idx="13">
                  <c:v>0.24</c:v>
                </c:pt>
                <c:pt idx="14">
                  <c:v>0.25</c:v>
                </c:pt>
                <c:pt idx="15">
                  <c:v>0.06</c:v>
                </c:pt>
                <c:pt idx="16">
                  <c:v>0.14000000000000001</c:v>
                </c:pt>
                <c:pt idx="17">
                  <c:v>0.09</c:v>
                </c:pt>
                <c:pt idx="18">
                  <c:v>7.0000000000000007E-2</c:v>
                </c:pt>
                <c:pt idx="19">
                  <c:v>0.05</c:v>
                </c:pt>
                <c:pt idx="20">
                  <c:v>0.1</c:v>
                </c:pt>
                <c:pt idx="21">
                  <c:v>0.14000000000000001</c:v>
                </c:pt>
                <c:pt idx="22">
                  <c:v>0.04</c:v>
                </c:pt>
                <c:pt idx="23">
                  <c:v>0.1</c:v>
                </c:pt>
                <c:pt idx="24">
                  <c:v>0.11</c:v>
                </c:pt>
                <c:pt idx="25">
                  <c:v>0.17</c:v>
                </c:pt>
                <c:pt idx="26">
                  <c:v>0.25</c:v>
                </c:pt>
                <c:pt idx="27">
                  <c:v>0.17</c:v>
                </c:pt>
                <c:pt idx="28">
                  <c:v>0.06</c:v>
                </c:pt>
                <c:pt idx="29">
                  <c:v>0.04</c:v>
                </c:pt>
                <c:pt idx="30">
                  <c:v>0.14000000000000001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578-417C-B09C-F27BF8932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206832"/>
        <c:axId val="1"/>
      </c:lineChart>
      <c:catAx>
        <c:axId val="19420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9469026548672566E-2"/>
              <c:y val="0.41592920353982299"/>
            </c:manualLayout>
          </c:layout>
          <c:overlay val="0"/>
          <c:spPr>
            <a:noFill/>
            <a:ln w="2529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420683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4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203539823008851"/>
          <c:w val="0.10442477876106195"/>
          <c:h val="0.4247787610619469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465346534653466"/>
          <c:y val="0.26106194690265488"/>
          <c:w val="0.71485148514851482"/>
          <c:h val="0.5221238938053097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47.13</c:v>
                </c:pt>
                <c:pt idx="1">
                  <c:v>35.270000000000003</c:v>
                </c:pt>
                <c:pt idx="2">
                  <c:v>27.1</c:v>
                </c:pt>
                <c:pt idx="3">
                  <c:v>20.170000000000002</c:v>
                </c:pt>
                <c:pt idx="4">
                  <c:v>40.46</c:v>
                </c:pt>
                <c:pt idx="5">
                  <c:v>37.24</c:v>
                </c:pt>
                <c:pt idx="6">
                  <c:v>35.79</c:v>
                </c:pt>
                <c:pt idx="7">
                  <c:v>23.84</c:v>
                </c:pt>
                <c:pt idx="8">
                  <c:v>25.91</c:v>
                </c:pt>
                <c:pt idx="9">
                  <c:v>34.43</c:v>
                </c:pt>
                <c:pt idx="10">
                  <c:v>29.22</c:v>
                </c:pt>
                <c:pt idx="11">
                  <c:v>21.89</c:v>
                </c:pt>
                <c:pt idx="12">
                  <c:v>23.41</c:v>
                </c:pt>
                <c:pt idx="13">
                  <c:v>18.010000000000002</c:v>
                </c:pt>
                <c:pt idx="14">
                  <c:v>23.79</c:v>
                </c:pt>
                <c:pt idx="15">
                  <c:v>29.8</c:v>
                </c:pt>
                <c:pt idx="16">
                  <c:v>23.13</c:v>
                </c:pt>
                <c:pt idx="17">
                  <c:v>39.950000000000003</c:v>
                </c:pt>
                <c:pt idx="18">
                  <c:v>45.01</c:v>
                </c:pt>
                <c:pt idx="19">
                  <c:v>35.270000000000003</c:v>
                </c:pt>
                <c:pt idx="20">
                  <c:v>29.06</c:v>
                </c:pt>
                <c:pt idx="21">
                  <c:v>26.05</c:v>
                </c:pt>
                <c:pt idx="22">
                  <c:v>39.36</c:v>
                </c:pt>
                <c:pt idx="23">
                  <c:v>37.29</c:v>
                </c:pt>
                <c:pt idx="24">
                  <c:v>44.36</c:v>
                </c:pt>
                <c:pt idx="25">
                  <c:v>37.67</c:v>
                </c:pt>
                <c:pt idx="26">
                  <c:v>37.340000000000003</c:v>
                </c:pt>
                <c:pt idx="27">
                  <c:v>33.479999999999997</c:v>
                </c:pt>
                <c:pt idx="28">
                  <c:v>39.19</c:v>
                </c:pt>
                <c:pt idx="29">
                  <c:v>34.82</c:v>
                </c:pt>
                <c:pt idx="30">
                  <c:v>31.77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9C-4F08-B67B-AFE8B61F5487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55.23</c:v>
                </c:pt>
                <c:pt idx="1">
                  <c:v>39.99</c:v>
                </c:pt>
                <c:pt idx="2">
                  <c:v>20.12</c:v>
                </c:pt>
                <c:pt idx="3">
                  <c:v>18.04</c:v>
                </c:pt>
                <c:pt idx="4">
                  <c:v>43.94</c:v>
                </c:pt>
                <c:pt idx="5">
                  <c:v>45.86</c:v>
                </c:pt>
                <c:pt idx="6">
                  <c:v>47.04</c:v>
                </c:pt>
                <c:pt idx="7">
                  <c:v>35.53</c:v>
                </c:pt>
                <c:pt idx="8">
                  <c:v>20.89</c:v>
                </c:pt>
                <c:pt idx="9">
                  <c:v>33.18</c:v>
                </c:pt>
                <c:pt idx="10">
                  <c:v>30.16</c:v>
                </c:pt>
                <c:pt idx="11">
                  <c:v>23.47</c:v>
                </c:pt>
                <c:pt idx="12">
                  <c:v>15.87</c:v>
                </c:pt>
                <c:pt idx="13">
                  <c:v>11.5</c:v>
                </c:pt>
                <c:pt idx="14">
                  <c:v>17.91</c:v>
                </c:pt>
                <c:pt idx="15">
                  <c:v>42.12</c:v>
                </c:pt>
                <c:pt idx="16">
                  <c:v>32.700000000000003</c:v>
                </c:pt>
                <c:pt idx="17">
                  <c:v>34.369999999999997</c:v>
                </c:pt>
                <c:pt idx="18">
                  <c:v>41.51</c:v>
                </c:pt>
                <c:pt idx="19">
                  <c:v>39.46</c:v>
                </c:pt>
                <c:pt idx="20">
                  <c:v>36.5</c:v>
                </c:pt>
                <c:pt idx="21">
                  <c:v>25.67</c:v>
                </c:pt>
                <c:pt idx="22">
                  <c:v>52.53</c:v>
                </c:pt>
                <c:pt idx="23">
                  <c:v>35.25</c:v>
                </c:pt>
                <c:pt idx="24">
                  <c:v>40.659999999999997</c:v>
                </c:pt>
                <c:pt idx="25">
                  <c:v>32.47</c:v>
                </c:pt>
                <c:pt idx="26">
                  <c:v>31.76</c:v>
                </c:pt>
                <c:pt idx="27">
                  <c:v>34.36</c:v>
                </c:pt>
                <c:pt idx="28">
                  <c:v>38.46</c:v>
                </c:pt>
                <c:pt idx="29">
                  <c:v>41.12</c:v>
                </c:pt>
                <c:pt idx="30">
                  <c:v>34.130000000000003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9C-4F08-B67B-AFE8B61F5487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55.16</c:v>
                </c:pt>
                <c:pt idx="1">
                  <c:v>35.619999999999997</c:v>
                </c:pt>
                <c:pt idx="2">
                  <c:v>17.07</c:v>
                </c:pt>
                <c:pt idx="3">
                  <c:v>14.82</c:v>
                </c:pt>
                <c:pt idx="4">
                  <c:v>41.32</c:v>
                </c:pt>
                <c:pt idx="5">
                  <c:v>43.61</c:v>
                </c:pt>
                <c:pt idx="6">
                  <c:v>44.65</c:v>
                </c:pt>
                <c:pt idx="7">
                  <c:v>29.44</c:v>
                </c:pt>
                <c:pt idx="8">
                  <c:v>15.39</c:v>
                </c:pt>
                <c:pt idx="9">
                  <c:v>26.07</c:v>
                </c:pt>
                <c:pt idx="10">
                  <c:v>29.85</c:v>
                </c:pt>
                <c:pt idx="11">
                  <c:v>22.73</c:v>
                </c:pt>
                <c:pt idx="12">
                  <c:v>15.22</c:v>
                </c:pt>
                <c:pt idx="13">
                  <c:v>9.99</c:v>
                </c:pt>
                <c:pt idx="14">
                  <c:v>16.600000000000001</c:v>
                </c:pt>
                <c:pt idx="15">
                  <c:v>29.94</c:v>
                </c:pt>
                <c:pt idx="16">
                  <c:v>33.25</c:v>
                </c:pt>
                <c:pt idx="17">
                  <c:v>36.97</c:v>
                </c:pt>
                <c:pt idx="18">
                  <c:v>44.47</c:v>
                </c:pt>
                <c:pt idx="19">
                  <c:v>42.28</c:v>
                </c:pt>
                <c:pt idx="20">
                  <c:v>27.85</c:v>
                </c:pt>
                <c:pt idx="21">
                  <c:v>22.12</c:v>
                </c:pt>
                <c:pt idx="22">
                  <c:v>47.29</c:v>
                </c:pt>
                <c:pt idx="23">
                  <c:v>34.409999999999997</c:v>
                </c:pt>
                <c:pt idx="24">
                  <c:v>34.83</c:v>
                </c:pt>
                <c:pt idx="25">
                  <c:v>31.41</c:v>
                </c:pt>
                <c:pt idx="26">
                  <c:v>37.799999999999997</c:v>
                </c:pt>
                <c:pt idx="27">
                  <c:v>31.34</c:v>
                </c:pt>
                <c:pt idx="28">
                  <c:v>37.26</c:v>
                </c:pt>
                <c:pt idx="29">
                  <c:v>35.46</c:v>
                </c:pt>
                <c:pt idx="30">
                  <c:v>30.42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29C-4F08-B67B-AFE8B61F5487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5">
                  <c:v>48.03</c:v>
                </c:pt>
                <c:pt idx="6">
                  <c:v>44.52</c:v>
                </c:pt>
                <c:pt idx="7">
                  <c:v>35.75</c:v>
                </c:pt>
                <c:pt idx="8">
                  <c:v>29</c:v>
                </c:pt>
                <c:pt idx="9">
                  <c:v>36.65</c:v>
                </c:pt>
                <c:pt idx="10">
                  <c:v>36.159999999999997</c:v>
                </c:pt>
                <c:pt idx="11">
                  <c:v>26.94</c:v>
                </c:pt>
                <c:pt idx="12">
                  <c:v>27.48</c:v>
                </c:pt>
                <c:pt idx="13">
                  <c:v>24.64</c:v>
                </c:pt>
                <c:pt idx="14">
                  <c:v>41.02</c:v>
                </c:pt>
                <c:pt idx="15">
                  <c:v>41.01</c:v>
                </c:pt>
                <c:pt idx="16">
                  <c:v>30.13</c:v>
                </c:pt>
                <c:pt idx="17">
                  <c:v>37.08</c:v>
                </c:pt>
                <c:pt idx="18">
                  <c:v>44.66</c:v>
                </c:pt>
                <c:pt idx="19">
                  <c:v>37.979999999999997</c:v>
                </c:pt>
                <c:pt idx="20">
                  <c:v>33.450000000000003</c:v>
                </c:pt>
                <c:pt idx="21">
                  <c:v>26.93</c:v>
                </c:pt>
                <c:pt idx="22">
                  <c:v>45.78</c:v>
                </c:pt>
                <c:pt idx="23">
                  <c:v>39.14</c:v>
                </c:pt>
                <c:pt idx="24">
                  <c:v>44.23</c:v>
                </c:pt>
                <c:pt idx="25">
                  <c:v>42.74</c:v>
                </c:pt>
                <c:pt idx="26">
                  <c:v>35.64</c:v>
                </c:pt>
                <c:pt idx="27">
                  <c:v>36.119999999999997</c:v>
                </c:pt>
                <c:pt idx="28">
                  <c:v>42.58</c:v>
                </c:pt>
                <c:pt idx="29">
                  <c:v>38.46</c:v>
                </c:pt>
                <c:pt idx="30">
                  <c:v>36.01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29C-4F08-B67B-AFE8B61F5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172720"/>
        <c:axId val="1"/>
      </c:lineChart>
      <c:catAx>
        <c:axId val="19417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3.5643564356435641E-2"/>
              <c:y val="0.4336283185840708"/>
            </c:manualLayout>
          </c:layout>
          <c:overlay val="0"/>
          <c:spPr>
            <a:noFill/>
            <a:ln w="25401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417272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47377938517178"/>
          <c:y val="0.19246861924686193"/>
          <c:w val="0.82278481012658233"/>
          <c:h val="0.5523012552301255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14.93</c:v>
                </c:pt>
                <c:pt idx="1">
                  <c:v>31.35</c:v>
                </c:pt>
                <c:pt idx="2">
                  <c:v>49.4</c:v>
                </c:pt>
                <c:pt idx="3">
                  <c:v>87.8</c:v>
                </c:pt>
                <c:pt idx="4">
                  <c:v>31.4</c:v>
                </c:pt>
                <c:pt idx="5">
                  <c:v>14.47</c:v>
                </c:pt>
                <c:pt idx="6">
                  <c:v>18.2</c:v>
                </c:pt>
                <c:pt idx="7">
                  <c:v>52.76</c:v>
                </c:pt>
                <c:pt idx="8">
                  <c:v>72.099999999999994</c:v>
                </c:pt>
                <c:pt idx="9">
                  <c:v>49.97</c:v>
                </c:pt>
                <c:pt idx="10">
                  <c:v>49.33</c:v>
                </c:pt>
                <c:pt idx="11">
                  <c:v>23.4</c:v>
                </c:pt>
                <c:pt idx="12">
                  <c:v>31.74</c:v>
                </c:pt>
                <c:pt idx="13">
                  <c:v>35.6</c:v>
                </c:pt>
                <c:pt idx="14">
                  <c:v>29.03</c:v>
                </c:pt>
                <c:pt idx="15">
                  <c:v>26.4</c:v>
                </c:pt>
                <c:pt idx="16">
                  <c:v>32.44</c:v>
                </c:pt>
                <c:pt idx="17">
                  <c:v>25.55</c:v>
                </c:pt>
                <c:pt idx="18">
                  <c:v>13.84</c:v>
                </c:pt>
                <c:pt idx="20">
                  <c:v>17.649999999999999</c:v>
                </c:pt>
                <c:pt idx="21">
                  <c:v>24.24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1D-4FE7-A1E8-D83C675559A4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1D-4FE7-A1E8-D83C675559A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71D-4FE7-A1E8-D83C675559A4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71D-4FE7-A1E8-D83C675559A4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71D-4FE7-A1E8-D83C675559A4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Sheet1!$B$7:$AG$7</c:f>
              <c:numCache>
                <c:formatCode>General</c:formatCode>
                <c:ptCount val="3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71D-4FE7-A1E8-D83C675559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485328"/>
        <c:axId val="1"/>
      </c:lineChart>
      <c:catAx>
        <c:axId val="192485328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8933092224231464E-2"/>
              <c:y val="0.3682008368200837"/>
            </c:manualLayout>
          </c:layout>
          <c:overlay val="0"/>
          <c:spPr>
            <a:noFill/>
            <a:ln w="25400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248532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956600361663653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si PM 2,5 măsurat gravimetric - medii zilnice</a:t>
            </a:r>
          </a:p>
        </c:rich>
      </c:tx>
      <c:layout>
        <c:manualLayout>
          <c:xMode val="edge"/>
          <c:yMode val="edge"/>
          <c:x val="0.19529837251356238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544303797468356"/>
          <c:h val="0.4895397489539749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Br-1-PM10 grv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D4-4934-93D4-FC1A4B7D0D35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D4-4934-93D4-FC1A4B7D0D35}"/>
            </c:ext>
          </c:extLst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Br-2-PM2,5 grv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6">
                  <c:v>11.61</c:v>
                </c:pt>
                <c:pt idx="7">
                  <c:v>24.36</c:v>
                </c:pt>
                <c:pt idx="8">
                  <c:v>29.8</c:v>
                </c:pt>
                <c:pt idx="9">
                  <c:v>24.14</c:v>
                </c:pt>
                <c:pt idx="10">
                  <c:v>24.8</c:v>
                </c:pt>
                <c:pt idx="11">
                  <c:v>10.81</c:v>
                </c:pt>
                <c:pt idx="12">
                  <c:v>22.86</c:v>
                </c:pt>
                <c:pt idx="13">
                  <c:v>14.46</c:v>
                </c:pt>
                <c:pt idx="14">
                  <c:v>13.69</c:v>
                </c:pt>
                <c:pt idx="15">
                  <c:v>11.68</c:v>
                </c:pt>
                <c:pt idx="16">
                  <c:v>24.45</c:v>
                </c:pt>
                <c:pt idx="17">
                  <c:v>19.16</c:v>
                </c:pt>
                <c:pt idx="18">
                  <c:v>15.33</c:v>
                </c:pt>
                <c:pt idx="19">
                  <c:v>12.23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BD4-4934-93D4-FC1A4B7D0D3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Limita zilnica = 25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  <c:pt idx="13">
                  <c:v>25</c:v>
                </c:pt>
                <c:pt idx="14">
                  <c:v>25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25</c:v>
                </c:pt>
                <c:pt idx="20">
                  <c:v>25</c:v>
                </c:pt>
                <c:pt idx="21">
                  <c:v>25</c:v>
                </c:pt>
                <c:pt idx="22">
                  <c:v>25</c:v>
                </c:pt>
                <c:pt idx="23">
                  <c:v>25</c:v>
                </c:pt>
                <c:pt idx="24">
                  <c:v>25</c:v>
                </c:pt>
                <c:pt idx="25">
                  <c:v>25</c:v>
                </c:pt>
                <c:pt idx="26">
                  <c:v>25</c:v>
                </c:pt>
                <c:pt idx="27">
                  <c:v>25</c:v>
                </c:pt>
                <c:pt idx="28">
                  <c:v>25</c:v>
                </c:pt>
                <c:pt idx="29">
                  <c:v>25</c:v>
                </c:pt>
                <c:pt idx="30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BD4-4934-93D4-FC1A4B7D0D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485984"/>
        <c:axId val="1"/>
      </c:lineChart>
      <c:catAx>
        <c:axId val="19248598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8933092224231464E-2"/>
              <c:y val="0.33472803347280333"/>
            </c:manualLayout>
          </c:layout>
          <c:overlay val="0"/>
          <c:spPr>
            <a:noFill/>
            <a:ln w="25400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248598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1880650994575046"/>
          <c:y val="0.80334728033472802"/>
          <c:w val="0.66184448462929479"/>
          <c:h val="0.1882845188284518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3</c:v>
                </c:pt>
                <c:pt idx="16">
                  <c:v>4</c:v>
                </c:pt>
                <c:pt idx="17">
                  <c:v>3</c:v>
                </c:pt>
                <c:pt idx="18">
                  <c:v>2</c:v>
                </c:pt>
                <c:pt idx="19">
                  <c:v>1</c:v>
                </c:pt>
                <c:pt idx="20">
                  <c:v>2</c:v>
                </c:pt>
                <c:pt idx="21">
                  <c:v>3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1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23-4A34-BCAE-45E9FDF4A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582616"/>
        <c:axId val="1"/>
      </c:lineChart>
      <c:catAx>
        <c:axId val="165582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558261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7005545286505E-2"/>
          <c:y val="0.10843373493975904"/>
          <c:w val="0.94454713493530496"/>
          <c:h val="0.7228915662650602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A0-418E-A352-E63473C30EE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A0-418E-A352-E63473C30E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622944"/>
        <c:axId val="1"/>
      </c:lineChart>
      <c:catAx>
        <c:axId val="19362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362294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23756906077346E-2"/>
          <c:y val="0.12138728323699421"/>
          <c:w val="0.93370165745856348"/>
          <c:h val="0.6705202312138728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99-44FA-A8E3-7634B3C10FC8}"/>
            </c:ext>
          </c:extLst>
        </c:ser>
        <c:ser>
          <c:idx val="1"/>
          <c:order val="1"/>
          <c:tx>
            <c:strRef>
              <c:f>Sheet1!$A$17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Sheet1!$B$17:$AG$17</c:f>
              <c:numCache>
                <c:formatCode>General</c:formatCode>
                <c:ptCount val="32"/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3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99-44FA-A8E3-7634B3C10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622616"/>
        <c:axId val="1"/>
      </c:lineChart>
      <c:catAx>
        <c:axId val="193622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362261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9E40-866C-4CA4-A1DA-9EEC83FA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2506</Words>
  <Characters>14537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Aurel Banuta</cp:lastModifiedBy>
  <cp:revision>116</cp:revision>
  <cp:lastPrinted>2017-01-18T10:03:00Z</cp:lastPrinted>
  <dcterms:created xsi:type="dcterms:W3CDTF">2019-10-14T11:13:00Z</dcterms:created>
  <dcterms:modified xsi:type="dcterms:W3CDTF">2020-02-25T09:28:00Z</dcterms:modified>
</cp:coreProperties>
</file>