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857566" w:rsidRDefault="00AD771B" w:rsidP="00F22B56">
      <w:pPr>
        <w:pStyle w:val="Titlu2"/>
        <w:jc w:val="center"/>
      </w:pPr>
      <w:r w:rsidRPr="00857566">
        <w:rPr>
          <w:noProof/>
          <w:lang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C4E">
        <w:rPr>
          <w:noProof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704;mso-position-horizontal-relative:text;mso-position-vertical-relative:text">
            <v:imagedata r:id="rId9" o:title=""/>
          </v:shape>
          <o:OLEObject Type="Embed" ProgID="CorelDRAW.Graphic.13" ShapeID="_x0000_s1195" DrawAspect="Content" ObjectID="_1704173153" r:id="rId10"/>
        </w:object>
      </w:r>
      <w:r w:rsidR="00284FBF" w:rsidRPr="00857566">
        <w:t>Ministerul Mediului</w:t>
      </w:r>
      <w:r w:rsidR="00192DF0" w:rsidRPr="00857566">
        <w:t>, Apelor și Pădurilor</w:t>
      </w:r>
    </w:p>
    <w:p w:rsidR="00284FBF" w:rsidRPr="0085756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857566">
        <w:rPr>
          <w:b/>
          <w:sz w:val="28"/>
          <w:szCs w:val="28"/>
          <w:lang w:val="ro-RO"/>
        </w:rPr>
        <w:t>Agenţia</w:t>
      </w:r>
      <w:proofErr w:type="spellEnd"/>
      <w:r w:rsidRPr="00857566">
        <w:rPr>
          <w:b/>
          <w:sz w:val="28"/>
          <w:szCs w:val="28"/>
          <w:lang w:val="ro-RO"/>
        </w:rPr>
        <w:t xml:space="preserve"> </w:t>
      </w:r>
      <w:proofErr w:type="spellStart"/>
      <w:r w:rsidRPr="00857566">
        <w:rPr>
          <w:b/>
          <w:sz w:val="28"/>
          <w:szCs w:val="28"/>
          <w:lang w:val="ro-RO"/>
        </w:rPr>
        <w:t>Naţională</w:t>
      </w:r>
      <w:proofErr w:type="spellEnd"/>
      <w:r w:rsidRPr="00857566">
        <w:rPr>
          <w:b/>
          <w:sz w:val="28"/>
          <w:szCs w:val="28"/>
          <w:lang w:val="ro-RO"/>
        </w:rPr>
        <w:t xml:space="preserve"> pentru </w:t>
      </w:r>
      <w:proofErr w:type="spellStart"/>
      <w:r w:rsidRPr="00857566">
        <w:rPr>
          <w:b/>
          <w:sz w:val="28"/>
          <w:szCs w:val="28"/>
          <w:lang w:val="ro-RO"/>
        </w:rPr>
        <w:t>Protecţia</w:t>
      </w:r>
      <w:proofErr w:type="spellEnd"/>
      <w:r w:rsidRPr="00857566">
        <w:rPr>
          <w:b/>
          <w:sz w:val="28"/>
          <w:szCs w:val="28"/>
          <w:lang w:val="ro-RO"/>
        </w:rPr>
        <w:t xml:space="preserve"> Mediului</w:t>
      </w:r>
    </w:p>
    <w:p w:rsidR="00284FBF" w:rsidRPr="0085756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85756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857566">
        <w:rPr>
          <w:b/>
          <w:sz w:val="28"/>
          <w:szCs w:val="28"/>
          <w:lang w:val="ro-RO"/>
        </w:rPr>
        <w:t>AGENŢIA PENTRU PROTECŢIA MEDIULUI BRĂILA</w:t>
      </w:r>
    </w:p>
    <w:p w:rsidR="00322281" w:rsidRPr="00857566" w:rsidRDefault="00322281" w:rsidP="00322281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Raport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85756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75AB9" w:rsidRPr="00857566" w:rsidRDefault="00D409E4" w:rsidP="00A208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DEC</w:t>
      </w:r>
      <w:r w:rsidR="00C753EF">
        <w:rPr>
          <w:b/>
          <w:caps/>
          <w:sz w:val="28"/>
          <w:szCs w:val="28"/>
        </w:rPr>
        <w:t>E</w:t>
      </w:r>
      <w:r w:rsidR="00721F30">
        <w:rPr>
          <w:b/>
          <w:caps/>
          <w:sz w:val="28"/>
          <w:szCs w:val="28"/>
        </w:rPr>
        <w:t>MBRIE</w:t>
      </w:r>
    </w:p>
    <w:p w:rsidR="00775AB9" w:rsidRPr="00857566" w:rsidRDefault="00775AB9">
      <w:pPr>
        <w:jc w:val="center"/>
        <w:rPr>
          <w:b/>
          <w:caps/>
          <w:sz w:val="28"/>
          <w:szCs w:val="28"/>
        </w:rPr>
      </w:pPr>
    </w:p>
    <w:p w:rsidR="00180687" w:rsidRPr="00857566" w:rsidRDefault="00814873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20</w:t>
      </w:r>
      <w:r w:rsidR="00912E42">
        <w:rPr>
          <w:b/>
          <w:caps/>
          <w:sz w:val="28"/>
          <w:szCs w:val="28"/>
        </w:rPr>
        <w:t>21</w:t>
      </w:r>
    </w:p>
    <w:p w:rsidR="00180687" w:rsidRPr="00857566" w:rsidRDefault="00180687" w:rsidP="00556B65">
      <w:pPr>
        <w:pStyle w:val="Titlu1"/>
        <w:rPr>
          <w:sz w:val="28"/>
          <w:szCs w:val="28"/>
        </w:rPr>
      </w:pPr>
      <w:r w:rsidRPr="00857566">
        <w:rPr>
          <w:b w:val="0"/>
          <w:caps/>
          <w:sz w:val="28"/>
          <w:szCs w:val="28"/>
        </w:rPr>
        <w:br w:type="page"/>
      </w:r>
      <w:r w:rsidRPr="00857566">
        <w:rPr>
          <w:caps/>
          <w:sz w:val="28"/>
          <w:szCs w:val="28"/>
        </w:rPr>
        <w:lastRenderedPageBreak/>
        <w:t>Capitolul 1</w:t>
      </w:r>
    </w:p>
    <w:p w:rsidR="00DB1042" w:rsidRPr="00857566" w:rsidRDefault="00DB1042" w:rsidP="00DB1042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556B65" w:rsidRPr="00857566">
        <w:rPr>
          <w:sz w:val="28"/>
          <w:szCs w:val="28"/>
        </w:rPr>
        <w:t xml:space="preserve">. </w:t>
      </w:r>
      <w:r w:rsidRPr="00351FD6">
        <w:rPr>
          <w:sz w:val="28"/>
          <w:szCs w:val="28"/>
        </w:rPr>
        <w:t>REŢEAUA PENTRU SUPRAVEGHEREA CALITĂŢII AERULUI ÎN JUDEŢUL BRĂILA</w:t>
      </w:r>
    </w:p>
    <w:p w:rsidR="00D46D5A" w:rsidRPr="00351FD6" w:rsidRDefault="00D46D5A" w:rsidP="00D46D5A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firstLine="720"/>
        <w:jc w:val="left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>REŢEAUA DE URMĂRIRE A PULBERILOR SEDIMENTABILE</w:t>
      </w:r>
    </w:p>
    <w:p w:rsidR="00D46D5A" w:rsidRPr="00351FD6" w:rsidRDefault="00D46D5A" w:rsidP="00D46D5A">
      <w:pPr>
        <w:jc w:val="both"/>
        <w:rPr>
          <w:b/>
          <w:bCs/>
          <w:sz w:val="28"/>
          <w:szCs w:val="28"/>
          <w:lang w:val="fr-FR"/>
        </w:rPr>
      </w:pPr>
    </w:p>
    <w:p w:rsidR="00C31917" w:rsidRDefault="00C31917" w:rsidP="00C31917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Prelevări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conform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standardelor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vigoare</w:t>
      </w:r>
      <w:proofErr w:type="spellEnd"/>
      <w:r>
        <w:rPr>
          <w:sz w:val="28"/>
          <w:szCs w:val="28"/>
          <w:lang w:val="fr-FR"/>
        </w:rPr>
        <w:t xml:space="preserve">, se fac </w:t>
      </w:r>
      <w:proofErr w:type="spellStart"/>
      <w:r>
        <w:rPr>
          <w:sz w:val="28"/>
          <w:szCs w:val="28"/>
          <w:lang w:val="fr-FR"/>
        </w:rPr>
        <w:t>numai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pulberile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sedimentabile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monitorizate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reţeaua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manuală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Aceasta</w:t>
      </w:r>
      <w:proofErr w:type="spellEnd"/>
      <w:r>
        <w:rPr>
          <w:sz w:val="28"/>
          <w:szCs w:val="28"/>
          <w:lang w:val="fr-FR"/>
        </w:rPr>
        <w:t xml:space="preserve"> este </w:t>
      </w:r>
      <w:proofErr w:type="spellStart"/>
      <w:r>
        <w:rPr>
          <w:sz w:val="28"/>
          <w:szCs w:val="28"/>
          <w:lang w:val="fr-FR"/>
        </w:rPr>
        <w:t>alcătuită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10 </w:t>
      </w:r>
      <w:proofErr w:type="spellStart"/>
      <w:r>
        <w:rPr>
          <w:sz w:val="28"/>
          <w:szCs w:val="28"/>
          <w:lang w:val="fr-FR"/>
        </w:rPr>
        <w:t>puncte</w:t>
      </w:r>
      <w:proofErr w:type="spellEnd"/>
      <w:r>
        <w:rPr>
          <w:sz w:val="28"/>
          <w:szCs w:val="28"/>
          <w:lang w:val="fr-FR"/>
        </w:rPr>
        <w:t xml:space="preserve"> de control, </w:t>
      </w:r>
      <w:proofErr w:type="spellStart"/>
      <w:r>
        <w:rPr>
          <w:sz w:val="28"/>
          <w:szCs w:val="28"/>
          <w:lang w:val="fr-FR"/>
        </w:rPr>
        <w:t>amplasate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astfel</w:t>
      </w:r>
      <w:proofErr w:type="spellEnd"/>
      <w:r>
        <w:rPr>
          <w:sz w:val="28"/>
          <w:szCs w:val="28"/>
          <w:lang w:val="fr-FR"/>
        </w:rPr>
        <w:t>:</w:t>
      </w:r>
    </w:p>
    <w:p w:rsidR="00C31917" w:rsidRDefault="00C31917" w:rsidP="00C31917">
      <w:pPr>
        <w:numPr>
          <w:ilvl w:val="0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Zona municipiului Brăila  - 7 puncte</w:t>
      </w:r>
    </w:p>
    <w:p w:rsidR="00C31917" w:rsidRDefault="00C31917" w:rsidP="00C31917">
      <w:pPr>
        <w:numPr>
          <w:ilvl w:val="0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Localitatea Chiscani – 1 punct</w:t>
      </w:r>
    </w:p>
    <w:p w:rsidR="00C31917" w:rsidRDefault="00C31917" w:rsidP="00C31917">
      <w:pPr>
        <w:numPr>
          <w:ilvl w:val="0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Localitatea Cazasu – 1 punct</w:t>
      </w:r>
    </w:p>
    <w:p w:rsidR="00C31917" w:rsidRDefault="00C31917" w:rsidP="00C31917">
      <w:pPr>
        <w:numPr>
          <w:ilvl w:val="0"/>
          <w:numId w:val="2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Localitatea Vărsătura - 1 punct</w:t>
      </w:r>
    </w:p>
    <w:p w:rsidR="00D409E4" w:rsidRPr="00380539" w:rsidRDefault="00D409E4" w:rsidP="00D409E4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80539">
        <w:rPr>
          <w:sz w:val="28"/>
          <w:szCs w:val="28"/>
          <w:lang w:val="fr-FR"/>
        </w:rPr>
        <w:t>Valorile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înregistrate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cursul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lunii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decembrie</w:t>
      </w:r>
      <w:proofErr w:type="spellEnd"/>
      <w:r>
        <w:rPr>
          <w:sz w:val="28"/>
          <w:szCs w:val="28"/>
          <w:lang w:val="fr-FR"/>
        </w:rPr>
        <w:t xml:space="preserve"> </w:t>
      </w:r>
      <w:r w:rsidRPr="00380539">
        <w:rPr>
          <w:sz w:val="28"/>
          <w:szCs w:val="28"/>
          <w:lang w:val="fr-FR"/>
        </w:rPr>
        <w:t xml:space="preserve">2021, </w:t>
      </w:r>
      <w:proofErr w:type="spellStart"/>
      <w:r w:rsidRPr="00380539">
        <w:rPr>
          <w:sz w:val="28"/>
          <w:szCs w:val="28"/>
          <w:lang w:val="fr-FR"/>
        </w:rPr>
        <w:t>pe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puncte</w:t>
      </w:r>
      <w:proofErr w:type="spellEnd"/>
      <w:r w:rsidRPr="00380539">
        <w:rPr>
          <w:sz w:val="28"/>
          <w:szCs w:val="28"/>
          <w:lang w:val="fr-FR"/>
        </w:rPr>
        <w:t xml:space="preserve"> de </w:t>
      </w:r>
      <w:proofErr w:type="spellStart"/>
      <w:r w:rsidRPr="00380539">
        <w:rPr>
          <w:sz w:val="28"/>
          <w:szCs w:val="28"/>
          <w:lang w:val="fr-FR"/>
        </w:rPr>
        <w:t>prelevare</w:t>
      </w:r>
      <w:proofErr w:type="spellEnd"/>
      <w:r w:rsidRPr="00380539">
        <w:rPr>
          <w:sz w:val="28"/>
          <w:szCs w:val="28"/>
          <w:lang w:val="fr-FR"/>
        </w:rPr>
        <w:t xml:space="preserve">, </w:t>
      </w:r>
      <w:proofErr w:type="spellStart"/>
      <w:r w:rsidRPr="00380539">
        <w:rPr>
          <w:sz w:val="28"/>
          <w:szCs w:val="28"/>
          <w:lang w:val="fr-FR"/>
        </w:rPr>
        <w:t>sunt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prezentate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tabelul</w:t>
      </w:r>
      <w:proofErr w:type="spellEnd"/>
      <w:r w:rsidRPr="00380539">
        <w:rPr>
          <w:sz w:val="28"/>
          <w:szCs w:val="28"/>
          <w:lang w:val="fr-FR"/>
        </w:rPr>
        <w:t xml:space="preserve"> de mai </w:t>
      </w:r>
      <w:proofErr w:type="spellStart"/>
      <w:r w:rsidRPr="00380539">
        <w:rPr>
          <w:sz w:val="28"/>
          <w:szCs w:val="28"/>
          <w:lang w:val="fr-FR"/>
        </w:rPr>
        <w:t>jos</w:t>
      </w:r>
      <w:proofErr w:type="spellEnd"/>
      <w:r w:rsidRPr="00380539">
        <w:rPr>
          <w:sz w:val="28"/>
          <w:szCs w:val="28"/>
          <w:lang w:val="fr-FR"/>
        </w:rPr>
        <w:t xml:space="preserve"> : </w:t>
      </w:r>
    </w:p>
    <w:p w:rsidR="00D409E4" w:rsidRPr="00380539" w:rsidRDefault="00D409E4" w:rsidP="00D409E4">
      <w:pPr>
        <w:jc w:val="both"/>
        <w:rPr>
          <w:sz w:val="28"/>
          <w:szCs w:val="28"/>
          <w:lang w:val="fr-FR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884"/>
        <w:gridCol w:w="2056"/>
        <w:gridCol w:w="1418"/>
      </w:tblGrid>
      <w:tr w:rsidR="00D409E4" w:rsidRPr="00380539" w:rsidTr="00094F1E">
        <w:tc>
          <w:tcPr>
            <w:tcW w:w="992" w:type="dxa"/>
            <w:vMerge w:val="restart"/>
            <w:vAlign w:val="center"/>
          </w:tcPr>
          <w:p w:rsidR="00D409E4" w:rsidRPr="00380539" w:rsidRDefault="00D409E4" w:rsidP="00094F1E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D409E4" w:rsidRPr="00380539" w:rsidRDefault="00D409E4" w:rsidP="00094F1E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D409E4" w:rsidRPr="00380539" w:rsidRDefault="00D409E4" w:rsidP="00094F1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D409E4" w:rsidRPr="00380539" w:rsidRDefault="00D409E4" w:rsidP="00094F1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80539">
              <w:rPr>
                <w:b/>
                <w:sz w:val="28"/>
                <w:szCs w:val="28"/>
                <w:lang w:val="fr-FR"/>
              </w:rPr>
              <w:t>17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80539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80539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D409E4" w:rsidRPr="00380539" w:rsidTr="00094F1E">
        <w:trPr>
          <w:cantSplit/>
          <w:trHeight w:val="420"/>
        </w:trPr>
        <w:tc>
          <w:tcPr>
            <w:tcW w:w="992" w:type="dxa"/>
            <w:vMerge/>
          </w:tcPr>
          <w:p w:rsidR="00D409E4" w:rsidRPr="00380539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D409E4" w:rsidRPr="00380539" w:rsidRDefault="00D409E4" w:rsidP="00094F1E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D409E4" w:rsidRPr="00380539" w:rsidRDefault="00D409E4" w:rsidP="00094F1E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</w:t>
            </w:r>
          </w:p>
          <w:p w:rsidR="00D409E4" w:rsidRPr="00380539" w:rsidRDefault="00D409E4" w:rsidP="00094F1E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D409E4" w:rsidRPr="00380539" w:rsidRDefault="00D409E4" w:rsidP="00094F1E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D409E4" w:rsidRPr="00380539" w:rsidRDefault="00D409E4" w:rsidP="00094F1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80539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80539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A20F0C" w:rsidRPr="00A20F0C" w:rsidTr="00094F1E">
        <w:trPr>
          <w:cantSplit/>
        </w:trPr>
        <w:tc>
          <w:tcPr>
            <w:tcW w:w="992" w:type="dxa"/>
          </w:tcPr>
          <w:p w:rsidR="00D409E4" w:rsidRPr="00380539" w:rsidRDefault="00D409E4" w:rsidP="00094F1E">
            <w:pPr>
              <w:jc w:val="center"/>
              <w:rPr>
                <w:sz w:val="28"/>
                <w:szCs w:val="28"/>
              </w:rPr>
            </w:pPr>
            <w:bookmarkStart w:id="0" w:name="_GoBack" w:colFirst="1" w:colLast="5"/>
            <w:r w:rsidRPr="00380539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2,44</w:t>
            </w:r>
          </w:p>
        </w:tc>
        <w:tc>
          <w:tcPr>
            <w:tcW w:w="2056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3,96</w:t>
            </w:r>
          </w:p>
        </w:tc>
        <w:tc>
          <w:tcPr>
            <w:tcW w:w="1418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0,61</w:t>
            </w:r>
          </w:p>
        </w:tc>
      </w:tr>
      <w:tr w:rsidR="00A20F0C" w:rsidRPr="00A20F0C" w:rsidTr="00094F1E">
        <w:trPr>
          <w:cantSplit/>
        </w:trPr>
        <w:tc>
          <w:tcPr>
            <w:tcW w:w="992" w:type="dxa"/>
          </w:tcPr>
          <w:p w:rsidR="00D409E4" w:rsidRPr="00380539" w:rsidRDefault="00D409E4" w:rsidP="00094F1E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2,85</w:t>
            </w:r>
          </w:p>
        </w:tc>
        <w:tc>
          <w:tcPr>
            <w:tcW w:w="2056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3,98</w:t>
            </w:r>
          </w:p>
        </w:tc>
        <w:tc>
          <w:tcPr>
            <w:tcW w:w="1418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0,72</w:t>
            </w:r>
          </w:p>
        </w:tc>
      </w:tr>
      <w:tr w:rsidR="00A20F0C" w:rsidRPr="00A20F0C" w:rsidTr="00094F1E">
        <w:trPr>
          <w:cantSplit/>
        </w:trPr>
        <w:tc>
          <w:tcPr>
            <w:tcW w:w="992" w:type="dxa"/>
          </w:tcPr>
          <w:p w:rsidR="00D409E4" w:rsidRPr="00380539" w:rsidRDefault="00D409E4" w:rsidP="00094F1E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20F0C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A20F0C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A20F0C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A20F0C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A20F0C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A20F0C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A20F0C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12,54</w:t>
            </w:r>
          </w:p>
        </w:tc>
        <w:tc>
          <w:tcPr>
            <w:tcW w:w="2056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4,05</w:t>
            </w:r>
          </w:p>
        </w:tc>
        <w:tc>
          <w:tcPr>
            <w:tcW w:w="1418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3,09</w:t>
            </w:r>
          </w:p>
        </w:tc>
      </w:tr>
      <w:tr w:rsidR="00A20F0C" w:rsidRPr="00A20F0C" w:rsidTr="00094F1E">
        <w:trPr>
          <w:cantSplit/>
        </w:trPr>
        <w:tc>
          <w:tcPr>
            <w:tcW w:w="992" w:type="dxa"/>
          </w:tcPr>
          <w:p w:rsidR="00D409E4" w:rsidRPr="00380539" w:rsidRDefault="00D409E4" w:rsidP="00094F1E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20F0C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A20F0C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3,68</w:t>
            </w:r>
          </w:p>
        </w:tc>
        <w:tc>
          <w:tcPr>
            <w:tcW w:w="2056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2,71</w:t>
            </w:r>
          </w:p>
        </w:tc>
        <w:tc>
          <w:tcPr>
            <w:tcW w:w="1418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1,35</w:t>
            </w:r>
          </w:p>
        </w:tc>
      </w:tr>
      <w:tr w:rsidR="00A20F0C" w:rsidRPr="00A20F0C" w:rsidTr="00094F1E">
        <w:trPr>
          <w:cantSplit/>
        </w:trPr>
        <w:tc>
          <w:tcPr>
            <w:tcW w:w="992" w:type="dxa"/>
          </w:tcPr>
          <w:p w:rsidR="00D409E4" w:rsidRPr="00380539" w:rsidRDefault="00D409E4" w:rsidP="00094F1E">
            <w:pPr>
              <w:jc w:val="center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5,74</w:t>
            </w:r>
          </w:p>
        </w:tc>
        <w:tc>
          <w:tcPr>
            <w:tcW w:w="2056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7,54</w:t>
            </w:r>
          </w:p>
        </w:tc>
        <w:tc>
          <w:tcPr>
            <w:tcW w:w="1418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</w:rPr>
            </w:pPr>
            <w:r w:rsidRPr="00A20F0C">
              <w:rPr>
                <w:sz w:val="28"/>
                <w:szCs w:val="28"/>
              </w:rPr>
              <w:t>0,76</w:t>
            </w:r>
          </w:p>
        </w:tc>
      </w:tr>
      <w:tr w:rsidR="00A20F0C" w:rsidRPr="00A20F0C" w:rsidTr="00094F1E">
        <w:trPr>
          <w:cantSplit/>
        </w:trPr>
        <w:tc>
          <w:tcPr>
            <w:tcW w:w="992" w:type="dxa"/>
          </w:tcPr>
          <w:p w:rsidR="00D409E4" w:rsidRPr="00380539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20F0C"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A20F0C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5,02</w:t>
            </w:r>
          </w:p>
        </w:tc>
        <w:tc>
          <w:tcPr>
            <w:tcW w:w="2056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15,80</w:t>
            </w:r>
          </w:p>
        </w:tc>
        <w:tc>
          <w:tcPr>
            <w:tcW w:w="1418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0,32</w:t>
            </w:r>
          </w:p>
        </w:tc>
      </w:tr>
      <w:tr w:rsidR="00A20F0C" w:rsidRPr="00A20F0C" w:rsidTr="00094F1E">
        <w:trPr>
          <w:cantSplit/>
        </w:trPr>
        <w:tc>
          <w:tcPr>
            <w:tcW w:w="992" w:type="dxa"/>
          </w:tcPr>
          <w:p w:rsidR="00D409E4" w:rsidRPr="00380539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20F0C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A20F0C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2,45</w:t>
            </w:r>
          </w:p>
        </w:tc>
        <w:tc>
          <w:tcPr>
            <w:tcW w:w="2056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3,71</w:t>
            </w:r>
          </w:p>
        </w:tc>
        <w:tc>
          <w:tcPr>
            <w:tcW w:w="1418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0,66</w:t>
            </w:r>
          </w:p>
        </w:tc>
      </w:tr>
      <w:tr w:rsidR="00A20F0C" w:rsidRPr="00A20F0C" w:rsidTr="00094F1E">
        <w:trPr>
          <w:cantSplit/>
        </w:trPr>
        <w:tc>
          <w:tcPr>
            <w:tcW w:w="992" w:type="dxa"/>
          </w:tcPr>
          <w:p w:rsidR="00D409E4" w:rsidRPr="00380539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20F0C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2,87</w:t>
            </w:r>
          </w:p>
        </w:tc>
        <w:tc>
          <w:tcPr>
            <w:tcW w:w="2056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5,86</w:t>
            </w:r>
          </w:p>
        </w:tc>
        <w:tc>
          <w:tcPr>
            <w:tcW w:w="1418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0,48</w:t>
            </w:r>
          </w:p>
        </w:tc>
      </w:tr>
      <w:tr w:rsidR="00A20F0C" w:rsidRPr="00A20F0C" w:rsidTr="00094F1E">
        <w:trPr>
          <w:cantSplit/>
        </w:trPr>
        <w:tc>
          <w:tcPr>
            <w:tcW w:w="992" w:type="dxa"/>
          </w:tcPr>
          <w:p w:rsidR="00D409E4" w:rsidRPr="00380539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20F0C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A20F0C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20F0C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8,98</w:t>
            </w:r>
          </w:p>
        </w:tc>
        <w:tc>
          <w:tcPr>
            <w:tcW w:w="2056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6,34</w:t>
            </w:r>
          </w:p>
        </w:tc>
        <w:tc>
          <w:tcPr>
            <w:tcW w:w="1418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1,41</w:t>
            </w:r>
          </w:p>
        </w:tc>
      </w:tr>
      <w:tr w:rsidR="00A20F0C" w:rsidRPr="00A20F0C" w:rsidTr="00094F1E">
        <w:trPr>
          <w:cantSplit/>
        </w:trPr>
        <w:tc>
          <w:tcPr>
            <w:tcW w:w="992" w:type="dxa"/>
          </w:tcPr>
          <w:p w:rsidR="00D409E4" w:rsidRPr="00380539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380539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A20F0C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13,70</w:t>
            </w:r>
          </w:p>
        </w:tc>
        <w:tc>
          <w:tcPr>
            <w:tcW w:w="2056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16,80</w:t>
            </w:r>
          </w:p>
        </w:tc>
        <w:tc>
          <w:tcPr>
            <w:tcW w:w="1418" w:type="dxa"/>
          </w:tcPr>
          <w:p w:rsidR="00D409E4" w:rsidRPr="00A20F0C" w:rsidRDefault="00D409E4" w:rsidP="00094F1E">
            <w:pPr>
              <w:jc w:val="center"/>
              <w:rPr>
                <w:sz w:val="28"/>
                <w:szCs w:val="28"/>
                <w:lang w:val="fr-FR"/>
              </w:rPr>
            </w:pPr>
            <w:r w:rsidRPr="00A20F0C">
              <w:rPr>
                <w:sz w:val="28"/>
                <w:szCs w:val="28"/>
                <w:lang w:val="fr-FR"/>
              </w:rPr>
              <w:t>0,82</w:t>
            </w:r>
          </w:p>
        </w:tc>
      </w:tr>
    </w:tbl>
    <w:bookmarkEnd w:id="0"/>
    <w:p w:rsidR="00D409E4" w:rsidRPr="00380539" w:rsidRDefault="00D409E4" w:rsidP="00D409E4">
      <w:pPr>
        <w:jc w:val="both"/>
        <w:rPr>
          <w:sz w:val="28"/>
          <w:szCs w:val="28"/>
          <w:lang w:val="fr-FR"/>
        </w:rPr>
      </w:pPr>
      <w:r w:rsidRPr="00380539">
        <w:rPr>
          <w:sz w:val="28"/>
          <w:szCs w:val="28"/>
          <w:lang w:val="fr-FR"/>
        </w:rPr>
        <w:t xml:space="preserve">  </w:t>
      </w:r>
      <w:r w:rsidRPr="00380539">
        <w:rPr>
          <w:sz w:val="28"/>
          <w:szCs w:val="28"/>
        </w:rPr>
        <w:t>Î</w:t>
      </w:r>
      <w:r>
        <w:rPr>
          <w:sz w:val="28"/>
          <w:szCs w:val="28"/>
        </w:rPr>
        <w:t xml:space="preserve">n luna </w:t>
      </w:r>
      <w:proofErr w:type="spellStart"/>
      <w:r>
        <w:rPr>
          <w:sz w:val="28"/>
          <w:szCs w:val="28"/>
          <w:lang w:val="fr-FR"/>
        </w:rPr>
        <w:t>decembrie</w:t>
      </w:r>
      <w:proofErr w:type="spellEnd"/>
      <w:r>
        <w:rPr>
          <w:sz w:val="28"/>
          <w:szCs w:val="28"/>
          <w:lang w:val="fr-FR"/>
        </w:rPr>
        <w:t xml:space="preserve"> </w:t>
      </w:r>
      <w:r w:rsidRPr="000D0ED7">
        <w:rPr>
          <w:sz w:val="28"/>
          <w:szCs w:val="28"/>
          <w:lang w:val="fr-FR"/>
        </w:rPr>
        <w:t>2021,</w:t>
      </w:r>
      <w:r w:rsidRPr="00380539">
        <w:rPr>
          <w:sz w:val="28"/>
          <w:szCs w:val="28"/>
        </w:rPr>
        <w:t xml:space="preserve"> nu s-au înregistrat depășiri ale concentrației maxime admise la indicatorul pulberi sedimentabile. </w:t>
      </w:r>
    </w:p>
    <w:p w:rsidR="00D409E4" w:rsidRPr="00380539" w:rsidRDefault="00D409E4" w:rsidP="00D409E4">
      <w:pPr>
        <w:jc w:val="both"/>
        <w:rPr>
          <w:sz w:val="28"/>
          <w:szCs w:val="28"/>
          <w:lang w:val="fr-FR"/>
        </w:rPr>
      </w:pPr>
    </w:p>
    <w:p w:rsidR="00D409E4" w:rsidRPr="00380539" w:rsidRDefault="00D409E4" w:rsidP="00D409E4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D409E4" w:rsidRPr="00380539" w:rsidRDefault="00D409E4" w:rsidP="00D409E4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  <w:r w:rsidRPr="00380539">
        <w:rPr>
          <w:sz w:val="28"/>
          <w:szCs w:val="28"/>
        </w:rPr>
        <w:t xml:space="preserve">2. REŢEAUA DE URMĂRIRE A PRECIPITAȚIILOR PENTRU MONITORIZAREA CALITĂȚII AERULUI </w:t>
      </w:r>
    </w:p>
    <w:p w:rsidR="00D409E4" w:rsidRPr="00380539" w:rsidRDefault="00D409E4" w:rsidP="00D409E4">
      <w:pPr>
        <w:tabs>
          <w:tab w:val="left" w:pos="6615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D409E4" w:rsidRPr="00380539" w:rsidRDefault="00D409E4" w:rsidP="00D409E4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  <w:t xml:space="preserve">Această </w:t>
      </w:r>
      <w:proofErr w:type="spellStart"/>
      <w:r w:rsidRPr="00380539">
        <w:rPr>
          <w:sz w:val="28"/>
          <w:szCs w:val="28"/>
        </w:rPr>
        <w:t>reţea</w:t>
      </w:r>
      <w:proofErr w:type="spellEnd"/>
      <w:r w:rsidRPr="00380539">
        <w:rPr>
          <w:sz w:val="28"/>
          <w:szCs w:val="28"/>
        </w:rPr>
        <w:t xml:space="preserve"> are ca obiectiv numai monitorizarea calității aerului și nu este reprezentativă pentru date meteorologice. Este formată din 5 puncte de recoltare a probelor, amplasate la Sediul APM Brăila, în incinta stației automate de măsurare a </w:t>
      </w:r>
      <w:r w:rsidRPr="00380539">
        <w:rPr>
          <w:sz w:val="28"/>
          <w:szCs w:val="28"/>
        </w:rPr>
        <w:lastRenderedPageBreak/>
        <w:t>radioactivității factorilor de mediu și în incinta stațiilor automate de măsurarea calității aerului astfel:</w:t>
      </w:r>
    </w:p>
    <w:p w:rsidR="00D409E4" w:rsidRPr="00380539" w:rsidRDefault="00D409E4" w:rsidP="00D409E4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80539">
        <w:rPr>
          <w:b/>
          <w:sz w:val="28"/>
          <w:szCs w:val="28"/>
        </w:rPr>
        <w:t xml:space="preserve">Sediul </w:t>
      </w:r>
      <w:proofErr w:type="spellStart"/>
      <w:r w:rsidRPr="00380539">
        <w:rPr>
          <w:b/>
          <w:sz w:val="28"/>
          <w:szCs w:val="28"/>
        </w:rPr>
        <w:t>Agenţiei</w:t>
      </w:r>
      <w:proofErr w:type="spellEnd"/>
      <w:r w:rsidRPr="00380539">
        <w:rPr>
          <w:b/>
          <w:sz w:val="28"/>
          <w:szCs w:val="28"/>
        </w:rPr>
        <w:t xml:space="preserve"> pentru </w:t>
      </w:r>
      <w:proofErr w:type="spellStart"/>
      <w:r w:rsidRPr="00380539">
        <w:rPr>
          <w:b/>
          <w:sz w:val="28"/>
          <w:szCs w:val="28"/>
        </w:rPr>
        <w:t>Protecţia</w:t>
      </w:r>
      <w:proofErr w:type="spellEnd"/>
      <w:r w:rsidRPr="00380539">
        <w:rPr>
          <w:b/>
          <w:sz w:val="28"/>
          <w:szCs w:val="28"/>
        </w:rPr>
        <w:t xml:space="preserve"> Mediului Brăila.</w:t>
      </w:r>
    </w:p>
    <w:p w:rsidR="00D409E4" w:rsidRPr="00380539" w:rsidRDefault="00D409E4" w:rsidP="00D409E4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1- </w:t>
      </w:r>
      <w:proofErr w:type="spellStart"/>
      <w:r w:rsidRPr="00380539">
        <w:rPr>
          <w:bCs/>
          <w:sz w:val="28"/>
          <w:szCs w:val="28"/>
        </w:rPr>
        <w:t>Staţia</w:t>
      </w:r>
      <w:proofErr w:type="spellEnd"/>
      <w:r w:rsidRPr="00380539">
        <w:rPr>
          <w:bCs/>
          <w:sz w:val="28"/>
          <w:szCs w:val="28"/>
        </w:rPr>
        <w:t xml:space="preserve"> 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380539">
        <w:rPr>
          <w:bCs/>
          <w:sz w:val="28"/>
          <w:szCs w:val="28"/>
        </w:rPr>
        <w:t>Galaţi</w:t>
      </w:r>
      <w:proofErr w:type="spellEnd"/>
      <w:r w:rsidRPr="00380539">
        <w:rPr>
          <w:bCs/>
          <w:sz w:val="28"/>
          <w:szCs w:val="28"/>
        </w:rPr>
        <w:t>, nr. 52</w:t>
      </w:r>
    </w:p>
    <w:p w:rsidR="00D409E4" w:rsidRPr="00380539" w:rsidRDefault="00D409E4" w:rsidP="00D409E4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3 -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</w:t>
      </w:r>
      <w:r w:rsidRPr="00380539">
        <w:rPr>
          <w:sz w:val="28"/>
          <w:szCs w:val="28"/>
        </w:rPr>
        <w:t xml:space="preserve"> suburban, care este situată în Comuna Cazasu, jud. Brăila;</w:t>
      </w:r>
    </w:p>
    <w:p w:rsidR="00D409E4" w:rsidRPr="00380539" w:rsidRDefault="00D409E4" w:rsidP="00D409E4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4 -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industrial, care </w:t>
      </w:r>
      <w:r w:rsidRPr="00380539">
        <w:rPr>
          <w:sz w:val="28"/>
          <w:szCs w:val="28"/>
        </w:rPr>
        <w:t xml:space="preserve">este amplasată pe </w:t>
      </w:r>
      <w:proofErr w:type="spellStart"/>
      <w:r w:rsidRPr="00380539">
        <w:rPr>
          <w:sz w:val="28"/>
          <w:szCs w:val="28"/>
        </w:rPr>
        <w:t>Şoseaua</w:t>
      </w:r>
      <w:proofErr w:type="spellEnd"/>
      <w:r w:rsidRPr="00380539">
        <w:rPr>
          <w:sz w:val="28"/>
          <w:szCs w:val="28"/>
        </w:rPr>
        <w:t xml:space="preserve"> </w:t>
      </w:r>
      <w:proofErr w:type="spellStart"/>
      <w:r w:rsidRPr="00380539">
        <w:rPr>
          <w:sz w:val="28"/>
          <w:szCs w:val="28"/>
        </w:rPr>
        <w:t>Baldovineşti</w:t>
      </w:r>
      <w:proofErr w:type="spellEnd"/>
      <w:r w:rsidRPr="00380539">
        <w:rPr>
          <w:sz w:val="28"/>
          <w:szCs w:val="28"/>
        </w:rPr>
        <w:t xml:space="preserve"> (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Nord). </w:t>
      </w:r>
    </w:p>
    <w:p w:rsidR="00D409E4" w:rsidRPr="00380539" w:rsidRDefault="00D409E4" w:rsidP="00D409E4">
      <w:pPr>
        <w:pStyle w:val="Listparagraf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5 -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</w:t>
      </w:r>
      <w:r w:rsidRPr="00380539">
        <w:rPr>
          <w:bCs/>
          <w:i/>
          <w:sz w:val="28"/>
          <w:szCs w:val="28"/>
        </w:rPr>
        <w:t xml:space="preserve">industrial, care </w:t>
      </w:r>
      <w:r w:rsidRPr="00380539">
        <w:rPr>
          <w:i/>
          <w:sz w:val="28"/>
          <w:szCs w:val="28"/>
        </w:rPr>
        <w:t>este amplasată în Comuna Chiscani, în vecinătatea SC.</w:t>
      </w:r>
      <w:r w:rsidRPr="00380539">
        <w:rPr>
          <w:sz w:val="28"/>
          <w:szCs w:val="28"/>
        </w:rPr>
        <w:t xml:space="preserve"> Termoelectrica S.A.</w:t>
      </w:r>
      <w:r w:rsidRPr="00380539">
        <w:rPr>
          <w:sz w:val="28"/>
          <w:szCs w:val="28"/>
        </w:rPr>
        <w:tab/>
        <w:t xml:space="preserve">                                       </w:t>
      </w:r>
    </w:p>
    <w:p w:rsidR="00D409E4" w:rsidRPr="00380539" w:rsidRDefault="00D409E4" w:rsidP="00D409E4">
      <w:pPr>
        <w:tabs>
          <w:tab w:val="left" w:pos="1440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D409E4" w:rsidRPr="000D0ED7" w:rsidRDefault="00D409E4" w:rsidP="00D409E4">
      <w:pPr>
        <w:tabs>
          <w:tab w:val="left" w:pos="1440"/>
        </w:tabs>
        <w:ind w:right="-142"/>
        <w:rPr>
          <w:sz w:val="28"/>
          <w:szCs w:val="28"/>
        </w:rPr>
      </w:pPr>
      <w:r w:rsidRPr="000D0ED7">
        <w:rPr>
          <w:sz w:val="28"/>
          <w:szCs w:val="28"/>
        </w:rPr>
        <w:t xml:space="preserve">Pentru monitorizarea  calității aerului, în luna </w:t>
      </w:r>
      <w:r>
        <w:rPr>
          <w:sz w:val="28"/>
          <w:szCs w:val="28"/>
        </w:rPr>
        <w:t>decembrie</w:t>
      </w:r>
      <w:r w:rsidRPr="000D0ED7">
        <w:rPr>
          <w:sz w:val="28"/>
          <w:szCs w:val="28"/>
        </w:rPr>
        <w:t xml:space="preserve"> 2021, în cele cinci puncte de prelevare, s-a măsurat și analizat o cantitate totală de precipitații de </w:t>
      </w:r>
      <w:r>
        <w:rPr>
          <w:sz w:val="28"/>
          <w:szCs w:val="28"/>
        </w:rPr>
        <w:t>317,10 litri</w:t>
      </w:r>
      <w:r w:rsidRPr="000D0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0ED7">
        <w:rPr>
          <w:sz w:val="28"/>
          <w:szCs w:val="28"/>
        </w:rPr>
        <w:t xml:space="preserve">rezultând  o cantitate medie lunară de </w:t>
      </w:r>
      <w:r>
        <w:rPr>
          <w:sz w:val="28"/>
          <w:szCs w:val="28"/>
        </w:rPr>
        <w:t>21,14</w:t>
      </w:r>
      <w:r w:rsidRPr="000D0ED7">
        <w:rPr>
          <w:sz w:val="28"/>
          <w:szCs w:val="28"/>
        </w:rPr>
        <w:t xml:space="preserve"> l/m</w:t>
      </w:r>
      <w:r w:rsidRPr="000D0ED7">
        <w:rPr>
          <w:sz w:val="28"/>
          <w:szCs w:val="28"/>
          <w:vertAlign w:val="superscript"/>
        </w:rPr>
        <w:t>2</w:t>
      </w:r>
    </w:p>
    <w:p w:rsidR="00D409E4" w:rsidRPr="000D0ED7" w:rsidRDefault="00D409E4" w:rsidP="00D409E4">
      <w:pPr>
        <w:tabs>
          <w:tab w:val="left" w:pos="6615"/>
        </w:tabs>
        <w:rPr>
          <w:sz w:val="28"/>
          <w:szCs w:val="28"/>
        </w:rPr>
      </w:pPr>
      <w:r w:rsidRPr="000D0ED7">
        <w:rPr>
          <w:sz w:val="28"/>
          <w:szCs w:val="28"/>
        </w:rPr>
        <w:t xml:space="preserve">         Precipitațiile căzute nu au fost acide, valorile </w:t>
      </w:r>
      <w:proofErr w:type="spellStart"/>
      <w:r w:rsidRPr="000D0ED7">
        <w:rPr>
          <w:sz w:val="28"/>
          <w:szCs w:val="28"/>
        </w:rPr>
        <w:t>pH-ului</w:t>
      </w:r>
      <w:proofErr w:type="spellEnd"/>
      <w:r w:rsidRPr="000D0ED7">
        <w:rPr>
          <w:sz w:val="28"/>
          <w:szCs w:val="28"/>
        </w:rPr>
        <w:t xml:space="preserve"> situându-se în intervalul </w:t>
      </w:r>
      <w:r>
        <w:rPr>
          <w:sz w:val="28"/>
          <w:szCs w:val="28"/>
        </w:rPr>
        <w:t>6,86</w:t>
      </w:r>
      <w:r w:rsidRPr="000D0ED7">
        <w:rPr>
          <w:sz w:val="28"/>
          <w:szCs w:val="28"/>
        </w:rPr>
        <w:t xml:space="preserve">  </w:t>
      </w:r>
      <w:r>
        <w:rPr>
          <w:sz w:val="28"/>
          <w:szCs w:val="28"/>
        </w:rPr>
        <w:t>– 7,68</w:t>
      </w:r>
      <w:r w:rsidRPr="000D0ED7">
        <w:rPr>
          <w:sz w:val="28"/>
          <w:szCs w:val="28"/>
        </w:rPr>
        <w:t xml:space="preserve"> </w:t>
      </w:r>
      <w:proofErr w:type="spellStart"/>
      <w:r w:rsidRPr="000D0ED7">
        <w:rPr>
          <w:sz w:val="28"/>
          <w:szCs w:val="28"/>
        </w:rPr>
        <w:t>upH</w:t>
      </w:r>
      <w:proofErr w:type="spellEnd"/>
      <w:r w:rsidRPr="000D0ED7">
        <w:rPr>
          <w:sz w:val="28"/>
          <w:szCs w:val="28"/>
        </w:rPr>
        <w:t>.</w:t>
      </w:r>
    </w:p>
    <w:p w:rsidR="00D409E4" w:rsidRPr="000322D2" w:rsidRDefault="00D409E4" w:rsidP="00D409E4">
      <w:pPr>
        <w:ind w:left="720"/>
        <w:rPr>
          <w:color w:val="FF0000"/>
          <w:sz w:val="28"/>
          <w:szCs w:val="28"/>
        </w:rPr>
      </w:pPr>
    </w:p>
    <w:p w:rsidR="00C31917" w:rsidRDefault="00C31917" w:rsidP="00C319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 REŢEAUA DE URMĂRIRE A CALITĂŢII APELOR UZATE DEVERSATE ÎN CURSURI DE APĂ ŞI CANALIZĂRILE LOCALITĂŢILOR</w:t>
      </w:r>
    </w:p>
    <w:p w:rsidR="00C31917" w:rsidRDefault="00C31917" w:rsidP="00C31917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CD9" w:rsidRDefault="00224CD9" w:rsidP="00224CD9">
      <w:pPr>
        <w:jc w:val="both"/>
        <w:rPr>
          <w:bCs/>
          <w:sz w:val="28"/>
          <w:szCs w:val="28"/>
          <w:lang w:val="it-IT"/>
        </w:rPr>
      </w:pPr>
      <w:r w:rsidRPr="00D53C18">
        <w:rPr>
          <w:bCs/>
          <w:sz w:val="28"/>
          <w:szCs w:val="28"/>
          <w:lang w:val="it-IT"/>
        </w:rPr>
        <w:t xml:space="preserve">APM -  Brăila </w:t>
      </w:r>
      <w:r>
        <w:rPr>
          <w:bCs/>
          <w:sz w:val="28"/>
          <w:szCs w:val="28"/>
          <w:lang w:val="it-IT"/>
        </w:rPr>
        <w:t>nu a</w:t>
      </w:r>
      <w:r w:rsidRPr="00D53C18">
        <w:rPr>
          <w:bCs/>
          <w:sz w:val="28"/>
          <w:szCs w:val="28"/>
          <w:lang w:val="it-IT"/>
        </w:rPr>
        <w:t xml:space="preserve"> primit în cursul lunii </w:t>
      </w:r>
      <w:r w:rsidR="00D409E4">
        <w:rPr>
          <w:bCs/>
          <w:sz w:val="28"/>
          <w:szCs w:val="28"/>
          <w:lang w:val="it-IT"/>
        </w:rPr>
        <w:t>dec</w:t>
      </w:r>
      <w:r w:rsidR="00C753EF">
        <w:rPr>
          <w:bCs/>
          <w:sz w:val="28"/>
          <w:szCs w:val="28"/>
          <w:lang w:val="it-IT"/>
        </w:rPr>
        <w:t>e</w:t>
      </w:r>
      <w:r>
        <w:rPr>
          <w:bCs/>
          <w:sz w:val="28"/>
          <w:szCs w:val="28"/>
          <w:lang w:val="it-IT"/>
        </w:rPr>
        <w:t>mbrie 2021</w:t>
      </w:r>
      <w:r w:rsidRPr="008335AA">
        <w:rPr>
          <w:bCs/>
          <w:sz w:val="28"/>
          <w:szCs w:val="28"/>
          <w:lang w:val="it-IT"/>
        </w:rPr>
        <w:t xml:space="preserve"> </w:t>
      </w:r>
      <w:r w:rsidRPr="00D53C18">
        <w:rPr>
          <w:bCs/>
          <w:sz w:val="28"/>
          <w:szCs w:val="28"/>
          <w:lang w:val="it-IT"/>
        </w:rPr>
        <w:t>rezultatele automonitorizării calităţii apel</w:t>
      </w:r>
      <w:r>
        <w:rPr>
          <w:bCs/>
          <w:sz w:val="28"/>
          <w:szCs w:val="28"/>
          <w:lang w:val="it-IT"/>
        </w:rPr>
        <w:t>or uzate de la agenţi economici.</w:t>
      </w:r>
    </w:p>
    <w:p w:rsidR="00C31917" w:rsidRDefault="00C31917" w:rsidP="00C31917">
      <w:pPr>
        <w:jc w:val="both"/>
        <w:rPr>
          <w:b/>
          <w:bCs/>
          <w:sz w:val="28"/>
          <w:szCs w:val="28"/>
          <w:lang w:val="it-IT"/>
        </w:rPr>
      </w:pPr>
    </w:p>
    <w:p w:rsidR="00C753EF" w:rsidRPr="00380539" w:rsidRDefault="00C753EF" w:rsidP="00C753EF">
      <w:pPr>
        <w:jc w:val="both"/>
        <w:rPr>
          <w:b/>
          <w:bCs/>
          <w:sz w:val="28"/>
          <w:szCs w:val="28"/>
          <w:lang w:val="it-IT"/>
        </w:rPr>
      </w:pPr>
      <w:r w:rsidRPr="00380539">
        <w:rPr>
          <w:b/>
          <w:bCs/>
          <w:sz w:val="28"/>
          <w:szCs w:val="28"/>
          <w:lang w:val="it-IT"/>
        </w:rPr>
        <w:t>2.2.  REŢEAUA DE URMĂRIRE A CALITĂŢII APELOR UZATE DE CĂTRE LABORATORUL APM BRĂILA.</w:t>
      </w:r>
    </w:p>
    <w:p w:rsidR="00C753EF" w:rsidRPr="00380539" w:rsidRDefault="00C753EF" w:rsidP="00C753EF">
      <w:pPr>
        <w:ind w:firstLine="720"/>
        <w:jc w:val="both"/>
        <w:rPr>
          <w:sz w:val="28"/>
          <w:szCs w:val="28"/>
          <w:lang w:val="it-IT"/>
        </w:rPr>
      </w:pPr>
      <w:r w:rsidRPr="00380539">
        <w:rPr>
          <w:sz w:val="28"/>
          <w:szCs w:val="28"/>
          <w:lang w:val="it-IT"/>
        </w:rPr>
        <w:t xml:space="preserve">  </w:t>
      </w:r>
    </w:p>
    <w:p w:rsidR="00D409E4" w:rsidRPr="00380539" w:rsidRDefault="00D409E4" w:rsidP="00D409E4">
      <w:pPr>
        <w:ind w:firstLine="708"/>
        <w:jc w:val="both"/>
        <w:rPr>
          <w:sz w:val="28"/>
          <w:szCs w:val="28"/>
        </w:rPr>
      </w:pPr>
      <w:r w:rsidRPr="00380539">
        <w:rPr>
          <w:sz w:val="28"/>
          <w:szCs w:val="28"/>
        </w:rPr>
        <w:t xml:space="preserve">În luna </w:t>
      </w:r>
      <w:r>
        <w:rPr>
          <w:sz w:val="28"/>
          <w:szCs w:val="28"/>
        </w:rPr>
        <w:t>decembrie</w:t>
      </w:r>
      <w:r w:rsidRPr="00380539">
        <w:rPr>
          <w:sz w:val="28"/>
          <w:szCs w:val="28"/>
        </w:rPr>
        <w:t xml:space="preserve"> 2021,</w:t>
      </w:r>
      <w:r>
        <w:rPr>
          <w:sz w:val="28"/>
          <w:szCs w:val="28"/>
        </w:rPr>
        <w:t xml:space="preserve"> </w:t>
      </w:r>
      <w:r w:rsidRPr="00380539">
        <w:rPr>
          <w:sz w:val="28"/>
          <w:szCs w:val="28"/>
        </w:rPr>
        <w:t xml:space="preserve">în conformitate cu </w:t>
      </w:r>
      <w:r w:rsidRPr="00380539">
        <w:rPr>
          <w:i/>
          <w:sz w:val="28"/>
          <w:szCs w:val="28"/>
        </w:rPr>
        <w:t>Decizia nr. 67 bis/26.10.2020</w:t>
      </w:r>
      <w:r w:rsidRPr="00380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</w:t>
      </w:r>
      <w:r w:rsidRPr="000616B7">
        <w:rPr>
          <w:i/>
          <w:sz w:val="28"/>
          <w:szCs w:val="28"/>
        </w:rPr>
        <w:t>Decizia nr. 86/04.10.2021</w:t>
      </w:r>
      <w:r>
        <w:rPr>
          <w:sz w:val="28"/>
          <w:szCs w:val="28"/>
        </w:rPr>
        <w:t xml:space="preserve"> </w:t>
      </w:r>
      <w:r w:rsidRPr="00380539">
        <w:rPr>
          <w:sz w:val="28"/>
          <w:szCs w:val="28"/>
        </w:rPr>
        <w:t xml:space="preserve">privind măsurile pentru prevenirea contaminării cu noul </w:t>
      </w:r>
      <w:proofErr w:type="spellStart"/>
      <w:r w:rsidRPr="00380539">
        <w:rPr>
          <w:sz w:val="28"/>
          <w:szCs w:val="28"/>
        </w:rPr>
        <w:t>Coronavirus</w:t>
      </w:r>
      <w:proofErr w:type="spellEnd"/>
      <w:r w:rsidRPr="00380539">
        <w:rPr>
          <w:sz w:val="28"/>
          <w:szCs w:val="28"/>
        </w:rPr>
        <w:t xml:space="preserve"> SARS-CoV-2 și asigurarea activități la locul de muncă în condiții de securitate și sănătate în muncă, Laboratorul de Analiză a Calității Factorilor de Mediu din cadrul A.P.M  Brăila nu a monitorizat </w:t>
      </w:r>
      <w:proofErr w:type="spellStart"/>
      <w:r w:rsidRPr="00380539">
        <w:rPr>
          <w:sz w:val="28"/>
          <w:szCs w:val="28"/>
        </w:rPr>
        <w:t>agenţii</w:t>
      </w:r>
      <w:proofErr w:type="spellEnd"/>
      <w:r w:rsidRPr="00380539">
        <w:rPr>
          <w:sz w:val="28"/>
          <w:szCs w:val="28"/>
        </w:rPr>
        <w:t xml:space="preserve"> economici ale căror ape rezultate din procesul tehnologic sunt deversate în canalizarea </w:t>
      </w:r>
      <w:proofErr w:type="spellStart"/>
      <w:r w:rsidRPr="00380539">
        <w:rPr>
          <w:sz w:val="28"/>
          <w:szCs w:val="28"/>
        </w:rPr>
        <w:t>oraşului</w:t>
      </w:r>
      <w:proofErr w:type="spellEnd"/>
      <w:r w:rsidRPr="00380539">
        <w:rPr>
          <w:sz w:val="28"/>
          <w:szCs w:val="28"/>
        </w:rPr>
        <w:t>.</w:t>
      </w:r>
    </w:p>
    <w:p w:rsidR="00C753EF" w:rsidRPr="00380539" w:rsidRDefault="00C753EF" w:rsidP="00C753EF">
      <w:pPr>
        <w:jc w:val="both"/>
        <w:rPr>
          <w:b/>
          <w:sz w:val="28"/>
          <w:szCs w:val="28"/>
          <w:lang w:val="pt-BR"/>
        </w:rPr>
      </w:pPr>
      <w:r w:rsidRPr="00380539">
        <w:rPr>
          <w:sz w:val="28"/>
          <w:szCs w:val="28"/>
        </w:rPr>
        <w:t xml:space="preserve">          </w:t>
      </w:r>
    </w:p>
    <w:p w:rsidR="005516FD" w:rsidRPr="00380539" w:rsidRDefault="00C31917" w:rsidP="005516FD">
      <w:pPr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</w:rPr>
        <w:t xml:space="preserve">         </w:t>
      </w:r>
      <w:r w:rsidR="00721F30" w:rsidRPr="00380539">
        <w:rPr>
          <w:sz w:val="28"/>
          <w:szCs w:val="28"/>
        </w:rPr>
        <w:t xml:space="preserve">          </w:t>
      </w:r>
      <w:r w:rsidR="00020E71" w:rsidRPr="00380539">
        <w:rPr>
          <w:sz w:val="28"/>
          <w:szCs w:val="28"/>
        </w:rPr>
        <w:t xml:space="preserve">      </w:t>
      </w:r>
      <w:r w:rsidR="005516FD" w:rsidRPr="00380539">
        <w:rPr>
          <w:sz w:val="28"/>
          <w:szCs w:val="28"/>
        </w:rPr>
        <w:t xml:space="preserve"> </w:t>
      </w:r>
    </w:p>
    <w:p w:rsidR="0093208D" w:rsidRDefault="0093208D" w:rsidP="0093208D">
      <w:pPr>
        <w:pStyle w:val="Titlu1"/>
        <w:rPr>
          <w:sz w:val="28"/>
          <w:szCs w:val="28"/>
        </w:rPr>
      </w:pPr>
      <w:r>
        <w:rPr>
          <w:sz w:val="28"/>
          <w:szCs w:val="28"/>
        </w:rPr>
        <w:t xml:space="preserve">3. REŢEAUA AUTOMATĂ DE MONITORIZARE A CALITĂŢII AERULUI </w:t>
      </w:r>
    </w:p>
    <w:p w:rsidR="0093208D" w:rsidRDefault="0093208D" w:rsidP="0093208D">
      <w:pPr>
        <w:ind w:firstLine="720"/>
        <w:jc w:val="both"/>
        <w:rPr>
          <w:sz w:val="28"/>
          <w:szCs w:val="28"/>
        </w:rPr>
      </w:pPr>
    </w:p>
    <w:p w:rsidR="00F22B56" w:rsidRDefault="00F22B56" w:rsidP="00F22B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Calitatea aerului în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Brăila este monitorizată prin măsurători continue în cinci </w:t>
      </w:r>
      <w:proofErr w:type="spellStart"/>
      <w:r>
        <w:rPr>
          <w:sz w:val="28"/>
          <w:szCs w:val="28"/>
        </w:rPr>
        <w:t>staţii</w:t>
      </w:r>
      <w:proofErr w:type="spellEnd"/>
      <w:r>
        <w:rPr>
          <w:sz w:val="28"/>
          <w:szCs w:val="28"/>
        </w:rPr>
        <w:t xml:space="preserve"> automate amplasate în zone reprezentative pentru tipurile de </w:t>
      </w:r>
      <w:proofErr w:type="spellStart"/>
      <w:r>
        <w:rPr>
          <w:sz w:val="28"/>
          <w:szCs w:val="28"/>
        </w:rPr>
        <w:t>staţii</w:t>
      </w:r>
      <w:proofErr w:type="spellEnd"/>
      <w:r>
        <w:rPr>
          <w:sz w:val="28"/>
          <w:szCs w:val="28"/>
        </w:rPr>
        <w:t xml:space="preserve"> existente.</w:t>
      </w:r>
    </w:p>
    <w:p w:rsidR="00F22B56" w:rsidRDefault="00F22B56" w:rsidP="00F22B56">
      <w:pPr>
        <w:jc w:val="both"/>
        <w:rPr>
          <w:sz w:val="28"/>
          <w:szCs w:val="2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-2297430</wp:posOffset>
                </wp:positionH>
                <wp:positionV relativeFrom="paragraph">
                  <wp:posOffset>175895</wp:posOffset>
                </wp:positionV>
                <wp:extent cx="935990" cy="396240"/>
                <wp:effectExtent l="0" t="4445" r="0" b="0"/>
                <wp:wrapNone/>
                <wp:docPr id="21" name="Casetă tex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B56" w:rsidRDefault="00F22B56" w:rsidP="00F22B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  <w:t>BR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1" o:spid="_x0000_s1026" type="#_x0000_t202" style="position:absolute;left:0;text-align:left;margin-left:-180.9pt;margin-top:13.85pt;width:73.7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" filled="f" fillcolor="#396" stroked="f" strokecolor="#eaeaea">
                <v:textbox>
                  <w:txbxContent>
                    <w:p w:rsidR="00F22B56" w:rsidRDefault="00F22B56" w:rsidP="00F22B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  <w:t>BR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-2183130</wp:posOffset>
                </wp:positionH>
                <wp:positionV relativeFrom="paragraph">
                  <wp:posOffset>404495</wp:posOffset>
                </wp:positionV>
                <wp:extent cx="145415" cy="144780"/>
                <wp:effectExtent l="7620" t="13970" r="8890" b="1270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780"/>
                        </a:xfrm>
                        <a:prstGeom prst="ellipse">
                          <a:avLst/>
                        </a:prstGeom>
                        <a:solidFill>
                          <a:srgbClr val="AA8456"/>
                        </a:solidFill>
                        <a:ln w="9525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31C74" id="Oval 20" o:spid="_x0000_s1026" style="position:absolute;margin-left:-171.9pt;margin-top:31.85pt;width:11.45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" fillcolor="#aa8456" strokecolor="#eaeaea">
                <v:shadow color="#099"/>
              </v:oval>
            </w:pict>
          </mc:Fallback>
        </mc:AlternateConten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Poluanţii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monitorizaţi</w:t>
      </w:r>
      <w:proofErr w:type="spellEnd"/>
      <w:r>
        <w:rPr>
          <w:sz w:val="28"/>
          <w:szCs w:val="28"/>
        </w:rPr>
        <w:t xml:space="preserve">, metodele de măsurare, valorile limită, pragurile de alertă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informare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criteriile de amplasare a punctelor de monitorizare sunt stabilite de </w:t>
      </w:r>
      <w:proofErr w:type="spellStart"/>
      <w:r>
        <w:rPr>
          <w:sz w:val="28"/>
          <w:szCs w:val="28"/>
        </w:rPr>
        <w:t>legislaţia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naţională</w:t>
      </w:r>
      <w:proofErr w:type="spellEnd"/>
      <w:r>
        <w:rPr>
          <w:sz w:val="28"/>
          <w:szCs w:val="28"/>
        </w:rPr>
        <w:t xml:space="preserve"> privind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atmosferei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sunt conforme </w:t>
      </w:r>
      <w:proofErr w:type="spellStart"/>
      <w:r>
        <w:rPr>
          <w:sz w:val="28"/>
          <w:szCs w:val="28"/>
        </w:rPr>
        <w:t>cerinţelor</w:t>
      </w:r>
      <w:proofErr w:type="spellEnd"/>
      <w:r>
        <w:rPr>
          <w:sz w:val="28"/>
          <w:szCs w:val="28"/>
        </w:rPr>
        <w:t xml:space="preserve"> prevăzute de reglementările europene.</w:t>
      </w:r>
    </w:p>
    <w:p w:rsidR="00F22B56" w:rsidRDefault="00F22B56" w:rsidP="00F22B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Rezultatele înregistrate sunt raportate la valorile limită prevăzute de Legea 104/2011.</w:t>
      </w:r>
    </w:p>
    <w:p w:rsidR="00F22B56" w:rsidRDefault="00F22B56" w:rsidP="00F22B56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1- </w:t>
      </w:r>
      <w:proofErr w:type="spellStart"/>
      <w:r>
        <w:rPr>
          <w:bCs/>
          <w:sz w:val="28"/>
          <w:szCs w:val="28"/>
        </w:rPr>
        <w:t>Staţia</w:t>
      </w:r>
      <w:proofErr w:type="spellEnd"/>
      <w:r>
        <w:rPr>
          <w:bCs/>
          <w:sz w:val="28"/>
          <w:szCs w:val="28"/>
        </w:rPr>
        <w:t xml:space="preserve"> de trafic este amplasată pe Calea </w:t>
      </w:r>
      <w:proofErr w:type="spellStart"/>
      <w:r>
        <w:rPr>
          <w:bCs/>
          <w:sz w:val="28"/>
          <w:szCs w:val="28"/>
        </w:rPr>
        <w:t>Galaţi</w:t>
      </w:r>
      <w:proofErr w:type="spellEnd"/>
      <w:r>
        <w:rPr>
          <w:bCs/>
          <w:sz w:val="28"/>
          <w:szCs w:val="28"/>
        </w:rPr>
        <w:t xml:space="preserve"> nr. 53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monitorizează nivelele de poluare generate preponderent de emisiile din trafic, cu fluxuri medii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ridicate, de pe străzile limitrofe.</w:t>
      </w:r>
      <w:r>
        <w:rPr>
          <w:b/>
          <w:bCs/>
          <w:color w:val="EAEAEA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</w:t>
      </w:r>
      <w:bookmarkStart w:id="1" w:name="OLE_LINK2"/>
      <w:bookmarkStart w:id="2" w:name="OLE_LINK1"/>
      <w:r>
        <w:rPr>
          <w:bCs/>
          <w:sz w:val="28"/>
          <w:szCs w:val="28"/>
        </w:rPr>
        <w:t>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 xml:space="preserve">, CO, Pb,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bookmarkEnd w:id="1"/>
      <w:bookmarkEnd w:id="2"/>
      <w:proofErr w:type="spellEnd"/>
      <w:r>
        <w:rPr>
          <w:bCs/>
          <w:sz w:val="28"/>
          <w:szCs w:val="28"/>
        </w:rPr>
        <w:t>.</w:t>
      </w:r>
    </w:p>
    <w:p w:rsidR="00F22B56" w:rsidRDefault="00F22B56" w:rsidP="00F22B56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2 - </w:t>
      </w:r>
      <w:r>
        <w:rPr>
          <w:sz w:val="28"/>
          <w:szCs w:val="28"/>
        </w:rPr>
        <w:t xml:space="preserve">Este amplasată în </w:t>
      </w:r>
      <w:proofErr w:type="spellStart"/>
      <w:r>
        <w:rPr>
          <w:sz w:val="28"/>
          <w:szCs w:val="28"/>
        </w:rPr>
        <w:t>Piaţa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Independenţei</w:t>
      </w:r>
      <w:proofErr w:type="spellEnd"/>
      <w:r>
        <w:rPr>
          <w:sz w:val="28"/>
          <w:szCs w:val="28"/>
        </w:rPr>
        <w:t xml:space="preserve"> nr. 1, la </w:t>
      </w:r>
      <w:proofErr w:type="spellStart"/>
      <w:r>
        <w:rPr>
          <w:sz w:val="28"/>
          <w:szCs w:val="28"/>
        </w:rPr>
        <w:t>distanţă</w:t>
      </w:r>
      <w:proofErr w:type="spellEnd"/>
      <w:r>
        <w:rPr>
          <w:sz w:val="28"/>
          <w:szCs w:val="28"/>
        </w:rPr>
        <w:t xml:space="preserve"> de trafic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 xml:space="preserve">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contribuţiile</w:t>
      </w:r>
      <w:proofErr w:type="spellEnd"/>
      <w:r>
        <w:rPr>
          <w:sz w:val="28"/>
          <w:szCs w:val="28"/>
        </w:rPr>
        <w:t xml:space="preserve"> posibil semnificative datorate unor fenomene de transport a </w:t>
      </w:r>
      <w:proofErr w:type="spellStart"/>
      <w:r>
        <w:rPr>
          <w:sz w:val="28"/>
          <w:szCs w:val="28"/>
        </w:rPr>
        <w:t>poluanţilor</w:t>
      </w:r>
      <w:proofErr w:type="spellEnd"/>
      <w:r>
        <w:rPr>
          <w:sz w:val="28"/>
          <w:szCs w:val="28"/>
        </w:rPr>
        <w:t xml:space="preserve"> atmosferici </w:t>
      </w:r>
      <w:proofErr w:type="spellStart"/>
      <w:r>
        <w:rPr>
          <w:sz w:val="28"/>
          <w:szCs w:val="28"/>
        </w:rPr>
        <w:t>proveniţi</w:t>
      </w:r>
      <w:proofErr w:type="spellEnd"/>
      <w:r>
        <w:rPr>
          <w:sz w:val="28"/>
          <w:szCs w:val="28"/>
        </w:rPr>
        <w:t xml:space="preserve"> din exteriorul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Pb, PM10, PM2,5,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F22B56" w:rsidRDefault="00F22B56" w:rsidP="00F22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3 -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situată în Comuna Cazasu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>
        <w:rPr>
          <w:sz w:val="28"/>
          <w:szCs w:val="28"/>
        </w:rPr>
        <w:t>poluanţilor</w:t>
      </w:r>
      <w:proofErr w:type="spellEnd"/>
      <w:r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>
        <w:rPr>
          <w:sz w:val="28"/>
          <w:szCs w:val="28"/>
        </w:rPr>
        <w:t>populaţiei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vegetaţiei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localităţile</w:t>
      </w:r>
      <w:proofErr w:type="spellEnd"/>
      <w:r>
        <w:rPr>
          <w:sz w:val="28"/>
          <w:szCs w:val="28"/>
        </w:rPr>
        <w:t xml:space="preserve"> de la marginea zonei urbane, </w:t>
      </w:r>
      <w:proofErr w:type="spellStart"/>
      <w:r>
        <w:rPr>
          <w:sz w:val="28"/>
          <w:szCs w:val="28"/>
        </w:rPr>
        <w:t>localităţi</w:t>
      </w:r>
      <w:proofErr w:type="spellEnd"/>
      <w:r>
        <w:rPr>
          <w:sz w:val="28"/>
          <w:szCs w:val="28"/>
        </w:rPr>
        <w:t xml:space="preserve"> unde pot apărea fenomene de poluare fotochimică.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Pb,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F22B56" w:rsidRDefault="00F22B56" w:rsidP="00F22B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4 -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amplasată pe </w:t>
      </w:r>
      <w:proofErr w:type="spellStart"/>
      <w:r>
        <w:rPr>
          <w:sz w:val="28"/>
          <w:szCs w:val="28"/>
        </w:rPr>
        <w:t>Şoseaua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Baldovineşti</w:t>
      </w:r>
      <w:proofErr w:type="spellEnd"/>
      <w:r>
        <w:rPr>
          <w:sz w:val="28"/>
          <w:szCs w:val="28"/>
        </w:rPr>
        <w:t xml:space="preserve"> în incinta </w:t>
      </w:r>
      <w:proofErr w:type="spellStart"/>
      <w:r>
        <w:rPr>
          <w:sz w:val="28"/>
          <w:szCs w:val="28"/>
        </w:rPr>
        <w:t>Staţiei</w:t>
      </w:r>
      <w:proofErr w:type="spellEnd"/>
      <w:r>
        <w:rPr>
          <w:sz w:val="28"/>
          <w:szCs w:val="28"/>
        </w:rPr>
        <w:t xml:space="preserve"> de pompare ape uzate a Companiei de </w:t>
      </w:r>
      <w:proofErr w:type="spellStart"/>
      <w:r>
        <w:rPr>
          <w:sz w:val="28"/>
          <w:szCs w:val="28"/>
        </w:rPr>
        <w:t>Utilităţi</w:t>
      </w:r>
      <w:proofErr w:type="spellEnd"/>
      <w:r>
        <w:rPr>
          <w:sz w:val="28"/>
          <w:szCs w:val="28"/>
        </w:rPr>
        <w:t xml:space="preserve"> Publice Dunărea - Brăila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PM10.</w:t>
      </w:r>
    </w:p>
    <w:p w:rsidR="00F22B56" w:rsidRDefault="00F22B56" w:rsidP="00F22B56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5 -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amplasată în Comuna Chiscani, în vecinătatea SC. Termoelectrica S.A.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F22B56" w:rsidRDefault="00F22B56" w:rsidP="00F22B56">
      <w:pPr>
        <w:ind w:firstLine="720"/>
        <w:jc w:val="center"/>
        <w:rPr>
          <w:sz w:val="28"/>
          <w:szCs w:val="28"/>
        </w:rPr>
      </w:pPr>
    </w:p>
    <w:p w:rsidR="00F22B56" w:rsidRDefault="00F22B56" w:rsidP="00F22B56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Poluanţii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monitorizaţi</w:t>
      </w:r>
      <w:proofErr w:type="spellEnd"/>
    </w:p>
    <w:p w:rsidR="00F22B56" w:rsidRDefault="00F22B56" w:rsidP="00F22B56">
      <w:pPr>
        <w:ind w:firstLine="720"/>
        <w:jc w:val="center"/>
        <w:rPr>
          <w:b/>
          <w:sz w:val="28"/>
          <w:szCs w:val="28"/>
        </w:rPr>
      </w:pPr>
    </w:p>
    <w:p w:rsidR="00F22B56" w:rsidRDefault="00F22B56" w:rsidP="00F22B56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136"/>
        <w:gridCol w:w="1388"/>
        <w:gridCol w:w="938"/>
        <w:gridCol w:w="1019"/>
        <w:gridCol w:w="930"/>
        <w:gridCol w:w="1236"/>
        <w:gridCol w:w="1008"/>
        <w:gridCol w:w="834"/>
      </w:tblGrid>
      <w:tr w:rsidR="00F22B56" w:rsidTr="00F22B56">
        <w:trPr>
          <w:trHeight w:val="544"/>
          <w:jc w:val="center"/>
        </w:trPr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Tipul </w:t>
            </w:r>
            <w:proofErr w:type="spellStart"/>
            <w:r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poluant monitorizat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Maxima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 măsurători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U.M.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Limita </w:t>
            </w:r>
          </w:p>
        </w:tc>
      </w:tr>
      <w:tr w:rsidR="00F22B56" w:rsidTr="00F22B56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</w:pPr>
            <w:r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</w:pPr>
            <w:r>
              <w:t>Trafic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9.09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22.45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4.21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560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350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14.4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121.5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494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28.35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87.29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9.17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494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50.01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262.8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10.94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494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30/an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2.55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2.18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11.05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575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21.69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79.69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9.07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5.22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10.72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50</w:t>
            </w:r>
          </w:p>
        </w:tc>
      </w:tr>
      <w:tr w:rsidR="00F22B56" w:rsidTr="00F22B56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</w:pPr>
            <w:r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</w:pPr>
            <w:r>
              <w:t>Urban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7.25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28.44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0.14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711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350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8.31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46.71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70.96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5.58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35.49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113.35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11.53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30/an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36.68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81.49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4.92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683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120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1.9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5.46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21.79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46.81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11.46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17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6.2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20.44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 xml:space="preserve">PM2.5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5.24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13.14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25</w:t>
            </w:r>
          </w:p>
        </w:tc>
      </w:tr>
      <w:tr w:rsidR="00F22B56" w:rsidTr="00F22B56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</w:pPr>
            <w:r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</w:pPr>
            <w:r>
              <w:t>Suburban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5.81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25.89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1.87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710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350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4.52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36.89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1.6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13.94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47.8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4.81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20.75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100.48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10.66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30/an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0.86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709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37.61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118.5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2.92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120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2.18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9.54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17.84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102.06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6.72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19.15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50</w:t>
            </w:r>
          </w:p>
        </w:tc>
      </w:tr>
      <w:tr w:rsidR="00F22B56" w:rsidTr="00F22B56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</w:pPr>
            <w:r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</w:pPr>
            <w:r>
              <w:t>IND1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6.44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12.88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1.87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708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350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4.94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51.68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17.16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64.06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5.26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24.58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141.79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6.06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30/an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37.68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80.6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1.88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120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11.33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29.38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4.22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5.03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17.56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1.27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50</w:t>
            </w:r>
          </w:p>
        </w:tc>
      </w:tr>
      <w:tr w:rsidR="00F22B56" w:rsidTr="00F22B56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</w:pPr>
            <w:r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pPr>
              <w:jc w:val="center"/>
            </w:pPr>
            <w:r>
              <w:t>IND2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6.68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9.02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0.09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356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350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4.17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17.13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2.4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13.09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54.92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4.86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200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>
            <w:bookmarkStart w:id="3" w:name="_Hlk279588179" w:colFirst="2" w:colLast="8"/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19.36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69.34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10.37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30/an</w:t>
            </w:r>
          </w:p>
        </w:tc>
      </w:tr>
      <w:bookmarkEnd w:id="3"/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1.07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495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43.35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89.29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5.74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481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120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1.84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0.39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7</w:t>
            </w:r>
          </w:p>
        </w:tc>
      </w:tr>
      <w:tr w:rsidR="00F22B56" w:rsidTr="00F22B56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6" w:rsidRDefault="00F22B56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PM10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10.7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22.66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6" w:rsidRDefault="00F22B56">
            <w:pPr>
              <w:jc w:val="center"/>
            </w:pPr>
            <w:r>
              <w:t>50</w:t>
            </w:r>
          </w:p>
        </w:tc>
      </w:tr>
    </w:tbl>
    <w:p w:rsidR="00F22B56" w:rsidRDefault="00F22B56" w:rsidP="00F22B56">
      <w:pPr>
        <w:jc w:val="center"/>
      </w:pPr>
    </w:p>
    <w:p w:rsidR="00F22B56" w:rsidRDefault="00F22B56" w:rsidP="00F22B56">
      <w:pPr>
        <w:jc w:val="center"/>
      </w:pPr>
    </w:p>
    <w:p w:rsidR="00F22B56" w:rsidRDefault="00F22B56" w:rsidP="00F22B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18" name="Diagram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2B56" w:rsidRDefault="00F22B56" w:rsidP="00F22B5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decembrie pentru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s-au situat sub valorile limită admise.</w:t>
      </w:r>
    </w:p>
    <w:p w:rsidR="00F22B56" w:rsidRDefault="00F22B56" w:rsidP="00F22B56">
      <w:pPr>
        <w:ind w:firstLine="720"/>
        <w:jc w:val="both"/>
        <w:rPr>
          <w:rFonts w:ascii="Arial" w:hAnsi="Arial" w:cs="Arial"/>
        </w:rPr>
      </w:pPr>
    </w:p>
    <w:p w:rsidR="00F22B56" w:rsidRDefault="00F22B56" w:rsidP="00F22B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10" name="Diagramă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2B56" w:rsidRDefault="00F22B56" w:rsidP="00F22B5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decembrie pentru 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s-au situat sub valorile limită zilnice admise de Legea 104/2011.</w:t>
      </w:r>
    </w:p>
    <w:p w:rsidR="00F22B56" w:rsidRDefault="00F22B56" w:rsidP="00F22B56">
      <w:pPr>
        <w:ind w:firstLine="720"/>
        <w:jc w:val="both"/>
        <w:rPr>
          <w:rFonts w:ascii="Arial" w:hAnsi="Arial" w:cs="Arial"/>
        </w:rPr>
      </w:pPr>
    </w:p>
    <w:p w:rsidR="00F22B56" w:rsidRDefault="00F22B56" w:rsidP="00F22B56">
      <w:pPr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19" name="Casetă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56" w:rsidRDefault="00F22B56" w:rsidP="00F22B5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 la 8 h=10 mg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9" o:spid="_x0000_s1027" type="#_x0000_t202" style="position:absolute;left:0;text-align:left;margin-left:-396.8pt;margin-top:160.2pt;width:1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">
                <v:textbox>
                  <w:txbxContent>
                    <w:p w:rsidR="00F22B56" w:rsidRDefault="00F22B56" w:rsidP="00F22B56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 la 8 h=10 mg /mc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>
            <wp:extent cx="5486400" cy="2238375"/>
            <wp:effectExtent l="0" t="0" r="0" b="0"/>
            <wp:docPr id="9" name="Diagramă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2B56" w:rsidRDefault="00F22B56" w:rsidP="00F22B5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decembrie pentru CO, se situează sub valorile limită admise.</w:t>
      </w:r>
    </w:p>
    <w:p w:rsidR="00F22B56" w:rsidRDefault="00F22B56" w:rsidP="00F22B56">
      <w:pPr>
        <w:ind w:left="22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Poluantul CO rezultă din arderea incompletă a combustibililor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alături de benzen este considerat ca făcând parte din categoria </w:t>
      </w:r>
      <w:proofErr w:type="spellStart"/>
      <w:r>
        <w:rPr>
          <w:rFonts w:ascii="Arial" w:hAnsi="Arial" w:cs="Arial"/>
        </w:rPr>
        <w:t>poluanţilor</w:t>
      </w:r>
      <w:proofErr w:type="spellEnd"/>
      <w:r>
        <w:rPr>
          <w:rFonts w:ascii="Arial" w:hAnsi="Arial" w:cs="Arial"/>
        </w:rPr>
        <w:t xml:space="preserve"> specifici </w:t>
      </w:r>
      <w:proofErr w:type="spellStart"/>
      <w:r>
        <w:rPr>
          <w:rFonts w:ascii="Arial" w:hAnsi="Arial" w:cs="Arial"/>
        </w:rPr>
        <w:t>rezultaţi</w:t>
      </w:r>
      <w:proofErr w:type="spellEnd"/>
      <w:r>
        <w:rPr>
          <w:rFonts w:ascii="Arial" w:hAnsi="Arial" w:cs="Arial"/>
        </w:rPr>
        <w:t xml:space="preserve"> din trafic.</w:t>
      </w:r>
    </w:p>
    <w:p w:rsidR="00F22B56" w:rsidRDefault="00F22B56" w:rsidP="00F22B56">
      <w:pPr>
        <w:ind w:left="22" w:firstLine="698"/>
        <w:jc w:val="both"/>
        <w:rPr>
          <w:sz w:val="28"/>
          <w:szCs w:val="28"/>
        </w:rPr>
      </w:pPr>
    </w:p>
    <w:p w:rsidR="00F22B56" w:rsidRDefault="00F22B56" w:rsidP="00F22B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4905375" cy="2247900"/>
            <wp:effectExtent l="0" t="0" r="0" b="0"/>
            <wp:docPr id="8" name="Diagramă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2B56" w:rsidRDefault="00F22B56" w:rsidP="00F22B5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În luna decembrie media orară a indicatorului ozon nu a </w:t>
      </w:r>
      <w:proofErr w:type="spellStart"/>
      <w:r>
        <w:rPr>
          <w:rFonts w:ascii="Arial" w:hAnsi="Arial" w:cs="Arial"/>
        </w:rPr>
        <w:t>depăşit</w:t>
      </w:r>
      <w:proofErr w:type="spellEnd"/>
      <w:r>
        <w:rPr>
          <w:rFonts w:ascii="Arial" w:hAnsi="Arial" w:cs="Arial"/>
        </w:rPr>
        <w:t xml:space="preserve"> pragul de informare de 180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g/m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F22B56" w:rsidRDefault="00F22B56" w:rsidP="00F22B56">
      <w:pPr>
        <w:ind w:firstLine="720"/>
        <w:jc w:val="both"/>
        <w:rPr>
          <w:rFonts w:ascii="Arial" w:hAnsi="Arial" w:cs="Arial"/>
          <w:bCs/>
        </w:rPr>
      </w:pPr>
    </w:p>
    <w:p w:rsidR="00F22B56" w:rsidRDefault="00F22B56" w:rsidP="00F22B5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Pentru determinarea pulberilor în suspensie se aplică 2 metode, respectiv metoda automată (</w:t>
      </w:r>
      <w:proofErr w:type="spellStart"/>
      <w:r>
        <w:rPr>
          <w:rFonts w:ascii="Arial" w:hAnsi="Arial" w:cs="Arial"/>
          <w:bCs/>
        </w:rPr>
        <w:t>nefelometrică</w:t>
      </w:r>
      <w:proofErr w:type="spellEnd"/>
      <w:r>
        <w:rPr>
          <w:rFonts w:ascii="Arial" w:hAnsi="Arial" w:cs="Arial"/>
          <w:bCs/>
        </w:rPr>
        <w:t xml:space="preserve">)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altfel este metoda de </w:t>
      </w:r>
      <w:proofErr w:type="spellStart"/>
      <w:r>
        <w:rPr>
          <w:rFonts w:ascii="Arial" w:hAnsi="Arial" w:cs="Arial"/>
          <w:bCs/>
        </w:rPr>
        <w:t>referinţă</w:t>
      </w:r>
      <w:proofErr w:type="spellEnd"/>
      <w:r>
        <w:rPr>
          <w:rFonts w:ascii="Arial" w:hAnsi="Arial" w:cs="Arial"/>
          <w:bCs/>
        </w:rPr>
        <w:t>.</w:t>
      </w:r>
    </w:p>
    <w:p w:rsidR="00F22B56" w:rsidRDefault="00F22B56" w:rsidP="00F22B56">
      <w:pPr>
        <w:jc w:val="both"/>
        <w:rPr>
          <w:sz w:val="28"/>
          <w:szCs w:val="28"/>
        </w:rPr>
      </w:pPr>
    </w:p>
    <w:p w:rsidR="00F22B56" w:rsidRDefault="00F22B56" w:rsidP="00F22B56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372100" cy="2371725"/>
            <wp:effectExtent l="0" t="0" r="0" b="0"/>
            <wp:docPr id="7" name="Diagramă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22B56" w:rsidRDefault="00F22B56" w:rsidP="00F22B56">
      <w:pPr>
        <w:tabs>
          <w:tab w:val="left" w:pos="720"/>
        </w:tabs>
        <w:jc w:val="center"/>
        <w:rPr>
          <w:rFonts w:ascii="Arial" w:hAnsi="Arial" w:cs="Arial"/>
        </w:rPr>
      </w:pPr>
    </w:p>
    <w:p w:rsidR="00F22B56" w:rsidRDefault="00F22B56" w:rsidP="00F22B56">
      <w:pPr>
        <w:tabs>
          <w:tab w:val="left" w:pos="720"/>
        </w:tabs>
        <w:jc w:val="center"/>
        <w:rPr>
          <w:rFonts w:ascii="Arial" w:hAnsi="Arial" w:cs="Arial"/>
        </w:rPr>
      </w:pPr>
    </w:p>
    <w:p w:rsidR="00F22B56" w:rsidRDefault="00F22B56" w:rsidP="00F22B56">
      <w:pPr>
        <w:tabs>
          <w:tab w:val="left" w:pos="720"/>
        </w:tabs>
        <w:jc w:val="center"/>
        <w:rPr>
          <w:rFonts w:ascii="Arial" w:hAnsi="Arial" w:cs="Arial"/>
        </w:rPr>
      </w:pPr>
    </w:p>
    <w:p w:rsidR="00F22B56" w:rsidRDefault="00F22B56" w:rsidP="00F22B56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372100" cy="2371725"/>
            <wp:effectExtent l="0" t="0" r="0" b="0"/>
            <wp:docPr id="6" name="Diagramă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2B56" w:rsidRDefault="00F22B56" w:rsidP="00F22B56">
      <w:pPr>
        <w:tabs>
          <w:tab w:val="left" w:pos="1875"/>
        </w:tabs>
        <w:rPr>
          <w:rFonts w:ascii="Arial" w:hAnsi="Arial" w:cs="Arial"/>
        </w:rPr>
      </w:pPr>
    </w:p>
    <w:p w:rsidR="00F22B56" w:rsidRDefault="00F22B56" w:rsidP="00F22B56">
      <w:pPr>
        <w:ind w:firstLine="720"/>
        <w:jc w:val="both"/>
        <w:rPr>
          <w:rFonts w:ascii="Arial" w:hAnsi="Arial" w:cs="Arial"/>
          <w:bCs/>
        </w:rPr>
      </w:pPr>
    </w:p>
    <w:p w:rsidR="00F22B56" w:rsidRDefault="00F22B56" w:rsidP="00F22B56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În luna decembrie, la indicatorul PM10 (măsurat în sistem automat și gravimetric), nu s-au înregistrat  depășiri ale mediei zilnice de 50 micrograme/mc.</w:t>
      </w:r>
    </w:p>
    <w:p w:rsidR="00F22B56" w:rsidRDefault="00F22B56" w:rsidP="00F22B56">
      <w:pPr>
        <w:ind w:firstLine="720"/>
        <w:jc w:val="both"/>
        <w:rPr>
          <w:rFonts w:ascii="Arial" w:hAnsi="Arial" w:cs="Arial"/>
          <w:bCs/>
        </w:rPr>
      </w:pPr>
    </w:p>
    <w:p w:rsidR="00F22B56" w:rsidRDefault="00F22B56" w:rsidP="00F22B56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Evoluţia</w:t>
      </w:r>
      <w:proofErr w:type="spellEnd"/>
      <w:r>
        <w:rPr>
          <w:b/>
          <w:sz w:val="28"/>
          <w:szCs w:val="28"/>
        </w:rPr>
        <w:t xml:space="preserve"> indicelui general de calitatea aerului</w:t>
      </w:r>
    </w:p>
    <w:p w:rsidR="00F22B56" w:rsidRDefault="00F22B56" w:rsidP="00F22B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>
        <w:rPr>
          <w:sz w:val="28"/>
          <w:szCs w:val="28"/>
        </w:rPr>
        <w:t>concentraţiilor</w:t>
      </w:r>
      <w:proofErr w:type="spellEnd"/>
      <w:r>
        <w:rPr>
          <w:sz w:val="28"/>
          <w:szCs w:val="28"/>
        </w:rPr>
        <w:t xml:space="preserve"> înregistrate pentru fiecare dintre </w:t>
      </w:r>
      <w:proofErr w:type="spellStart"/>
      <w:r>
        <w:rPr>
          <w:sz w:val="28"/>
          <w:szCs w:val="28"/>
        </w:rPr>
        <w:t>poluanţii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monitorizaţi</w:t>
      </w:r>
      <w:proofErr w:type="spellEnd"/>
      <w:r>
        <w:rPr>
          <w:sz w:val="28"/>
          <w:szCs w:val="28"/>
        </w:rPr>
        <w:t>: dioxid de sulf (SO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dioxid de azot (NO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ozon (O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), monoxid de carbon (CO), pulberi în suspensie (PM 10).</w:t>
      </w:r>
    </w:p>
    <w:p w:rsidR="00F22B56" w:rsidRDefault="00F22B56" w:rsidP="00F22B56">
      <w:pPr>
        <w:tabs>
          <w:tab w:val="left" w:pos="0"/>
        </w:tabs>
        <w:jc w:val="both"/>
        <w:rPr>
          <w:sz w:val="28"/>
          <w:szCs w:val="28"/>
        </w:rPr>
      </w:pPr>
    </w:p>
    <w:p w:rsidR="00F22B56" w:rsidRDefault="00F22B56" w:rsidP="00F22B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- 1 TRAFIC adresa: Calea </w:t>
      </w:r>
      <w:proofErr w:type="spellStart"/>
      <w:r>
        <w:rPr>
          <w:sz w:val="28"/>
          <w:szCs w:val="28"/>
        </w:rPr>
        <w:t>Galaţi</w:t>
      </w:r>
      <w:proofErr w:type="spellEnd"/>
      <w:r>
        <w:rPr>
          <w:sz w:val="28"/>
          <w:szCs w:val="28"/>
        </w:rPr>
        <w:t xml:space="preserve"> nr. 53, Brăila</w:t>
      </w:r>
    </w:p>
    <w:p w:rsidR="00F22B56" w:rsidRDefault="00F22B56" w:rsidP="00F22B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10175" cy="1628775"/>
            <wp:effectExtent l="0" t="0" r="0" b="0"/>
            <wp:docPr id="5" name="Diagram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2B56" w:rsidRDefault="00F22B56" w:rsidP="00F22B56">
      <w:pPr>
        <w:jc w:val="center"/>
        <w:rPr>
          <w:sz w:val="28"/>
          <w:szCs w:val="28"/>
        </w:rPr>
      </w:pPr>
    </w:p>
    <w:p w:rsidR="00F22B56" w:rsidRDefault="00F22B56" w:rsidP="00F22B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- 2 FOND URBAN adresa: </w:t>
      </w:r>
      <w:proofErr w:type="spellStart"/>
      <w:r>
        <w:rPr>
          <w:sz w:val="28"/>
          <w:szCs w:val="28"/>
        </w:rPr>
        <w:t>Piaţa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Independenţei</w:t>
      </w:r>
      <w:proofErr w:type="spellEnd"/>
      <w:r>
        <w:rPr>
          <w:sz w:val="28"/>
          <w:szCs w:val="28"/>
        </w:rPr>
        <w:t xml:space="preserve"> nr. 1, Brăila</w:t>
      </w:r>
    </w:p>
    <w:p w:rsidR="00F22B56" w:rsidRDefault="00F22B56" w:rsidP="00F22B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4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2B56" w:rsidRDefault="00F22B56" w:rsidP="00F22B56">
      <w:pPr>
        <w:jc w:val="center"/>
        <w:rPr>
          <w:sz w:val="28"/>
          <w:szCs w:val="28"/>
        </w:rPr>
      </w:pPr>
    </w:p>
    <w:p w:rsidR="00F22B56" w:rsidRDefault="00F22B56" w:rsidP="00F22B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- 3 FOND SUBURBAN adresa: Sat Cazasu</w:t>
      </w:r>
    </w:p>
    <w:p w:rsidR="00F22B56" w:rsidRDefault="00F22B56" w:rsidP="00F22B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22B56" w:rsidRDefault="00F22B56" w:rsidP="00F22B56">
      <w:pPr>
        <w:jc w:val="center"/>
        <w:rPr>
          <w:sz w:val="28"/>
          <w:szCs w:val="28"/>
        </w:rPr>
      </w:pPr>
    </w:p>
    <w:p w:rsidR="00F22B56" w:rsidRDefault="00F22B56" w:rsidP="00F22B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- 4 INDUSTRIAL 1 adresa: </w:t>
      </w:r>
      <w:proofErr w:type="spellStart"/>
      <w:r>
        <w:rPr>
          <w:sz w:val="28"/>
          <w:szCs w:val="28"/>
        </w:rPr>
        <w:t>Şoseaua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Baldovineşti</w:t>
      </w:r>
      <w:proofErr w:type="spellEnd"/>
      <w:r>
        <w:rPr>
          <w:sz w:val="28"/>
          <w:szCs w:val="28"/>
        </w:rPr>
        <w:t xml:space="preserve"> nr. 22, </w:t>
      </w:r>
    </w:p>
    <w:p w:rsidR="00F22B56" w:rsidRDefault="00F22B56" w:rsidP="00F22B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2" name="Diagram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22B56" w:rsidRDefault="00F22B56" w:rsidP="00F22B56">
      <w:pPr>
        <w:jc w:val="center"/>
        <w:rPr>
          <w:sz w:val="28"/>
          <w:szCs w:val="28"/>
        </w:rPr>
      </w:pPr>
    </w:p>
    <w:p w:rsidR="00F22B56" w:rsidRDefault="00F22B56" w:rsidP="00F22B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- 5 INDUSTRIAL 2 adresa Sat Chiscani:</w:t>
      </w:r>
    </w:p>
    <w:p w:rsidR="00F22B56" w:rsidRDefault="00F22B56" w:rsidP="00F22B56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314950" cy="1790700"/>
            <wp:effectExtent l="0" t="0" r="0" b="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22B56" w:rsidRDefault="00F22B56" w:rsidP="00F22B56">
      <w:pPr>
        <w:jc w:val="center"/>
        <w:rPr>
          <w:sz w:val="28"/>
          <w:szCs w:val="28"/>
        </w:rPr>
      </w:pPr>
    </w:p>
    <w:p w:rsidR="00F22B56" w:rsidRDefault="00F22B56" w:rsidP="00F22B5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Datele sunt furnizate de </w:t>
      </w:r>
      <w:proofErr w:type="spellStart"/>
      <w:r>
        <w:rPr>
          <w:sz w:val="28"/>
          <w:szCs w:val="28"/>
        </w:rPr>
        <w:t>staţiile</w:t>
      </w:r>
      <w:proofErr w:type="spellEnd"/>
      <w:r>
        <w:rPr>
          <w:sz w:val="28"/>
          <w:szCs w:val="28"/>
        </w:rPr>
        <w:t xml:space="preserve"> automate din </w:t>
      </w:r>
      <w:proofErr w:type="spellStart"/>
      <w:r>
        <w:rPr>
          <w:sz w:val="28"/>
          <w:szCs w:val="28"/>
        </w:rPr>
        <w:t>Reţeaua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Naţională</w:t>
      </w:r>
      <w:proofErr w:type="spellEnd"/>
      <w:r>
        <w:rPr>
          <w:sz w:val="28"/>
          <w:szCs w:val="28"/>
        </w:rPr>
        <w:t xml:space="preserve"> de Monitorizare a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Aerului </w:t>
      </w:r>
    </w:p>
    <w:p w:rsidR="00F22B56" w:rsidRDefault="00F22B56" w:rsidP="00F22B56">
      <w:pPr>
        <w:jc w:val="center"/>
        <w:rPr>
          <w:sz w:val="28"/>
          <w:szCs w:val="28"/>
        </w:rPr>
      </w:pPr>
    </w:p>
    <w:p w:rsidR="001947D3" w:rsidRPr="007B7D01" w:rsidRDefault="00180687" w:rsidP="00967196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CAPITOLUL 3</w:t>
      </w:r>
    </w:p>
    <w:p w:rsidR="005D714C" w:rsidRPr="007B7D01" w:rsidRDefault="00180687" w:rsidP="00961CC4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REŢEAUA DE RADIOACTIVITATE</w:t>
      </w:r>
    </w:p>
    <w:p w:rsidR="0015754D" w:rsidRPr="007B7D01" w:rsidRDefault="0015754D" w:rsidP="0015754D">
      <w:pPr>
        <w:rPr>
          <w:sz w:val="28"/>
          <w:szCs w:val="28"/>
        </w:rPr>
      </w:pPr>
    </w:p>
    <w:p w:rsidR="005F1466" w:rsidRPr="007B7D01" w:rsidRDefault="005F1466" w:rsidP="005F1466">
      <w:pPr>
        <w:ind w:firstLine="720"/>
        <w:jc w:val="both"/>
        <w:rPr>
          <w:sz w:val="28"/>
          <w:szCs w:val="28"/>
        </w:rPr>
      </w:pPr>
      <w:r w:rsidRPr="007B7D01">
        <w:rPr>
          <w:sz w:val="28"/>
          <w:szCs w:val="28"/>
        </w:rPr>
        <w:t xml:space="preserve">Valorile înregistrate </w:t>
      </w:r>
      <w:r w:rsidR="0068660B" w:rsidRPr="007B7D01">
        <w:rPr>
          <w:sz w:val="28"/>
          <w:szCs w:val="28"/>
        </w:rPr>
        <w:t xml:space="preserve">în luna </w:t>
      </w:r>
      <w:r w:rsidR="00D409E4">
        <w:rPr>
          <w:sz w:val="28"/>
          <w:szCs w:val="28"/>
        </w:rPr>
        <w:t>dec</w:t>
      </w:r>
      <w:r w:rsidR="00C753EF">
        <w:rPr>
          <w:sz w:val="28"/>
          <w:szCs w:val="28"/>
        </w:rPr>
        <w:t>e</w:t>
      </w:r>
      <w:r w:rsidR="00721F30">
        <w:rPr>
          <w:sz w:val="28"/>
          <w:szCs w:val="28"/>
        </w:rPr>
        <w:t>mbrie</w:t>
      </w:r>
      <w:r w:rsidRPr="007B7D01">
        <w:rPr>
          <w:sz w:val="28"/>
          <w:szCs w:val="28"/>
        </w:rPr>
        <w:t xml:space="preserve"> 20</w:t>
      </w:r>
      <w:r w:rsidR="007B7D01" w:rsidRPr="007B7D01">
        <w:rPr>
          <w:sz w:val="28"/>
          <w:szCs w:val="28"/>
        </w:rPr>
        <w:t>21</w:t>
      </w:r>
      <w:r w:rsidRPr="007B7D01">
        <w:rPr>
          <w:sz w:val="28"/>
          <w:szCs w:val="28"/>
        </w:rPr>
        <w:t xml:space="preserve"> la sta</w:t>
      </w:r>
      <w:r w:rsidR="001A6E71" w:rsidRPr="007B7D01">
        <w:rPr>
          <w:sz w:val="28"/>
          <w:szCs w:val="28"/>
        </w:rPr>
        <w:t>ț</w:t>
      </w:r>
      <w:r w:rsidRPr="007B7D01">
        <w:rPr>
          <w:sz w:val="28"/>
          <w:szCs w:val="28"/>
        </w:rPr>
        <w:t>ia automată de monitorizare a dozei gama se încadrează în  limitele fondului natural.</w:t>
      </w:r>
    </w:p>
    <w:p w:rsidR="003A1687" w:rsidRPr="00857566" w:rsidRDefault="003A1687" w:rsidP="005F1466">
      <w:pPr>
        <w:ind w:firstLine="720"/>
        <w:jc w:val="both"/>
        <w:rPr>
          <w:b/>
          <w:sz w:val="28"/>
          <w:szCs w:val="28"/>
        </w:rPr>
      </w:pPr>
    </w:p>
    <w:p w:rsidR="00020E71" w:rsidRPr="00380539" w:rsidRDefault="00020E71" w:rsidP="00020E71">
      <w:pPr>
        <w:jc w:val="center"/>
        <w:rPr>
          <w:b/>
          <w:sz w:val="28"/>
          <w:szCs w:val="28"/>
          <w:lang w:val="pt-BR"/>
        </w:rPr>
      </w:pPr>
      <w:r w:rsidRPr="00380539">
        <w:rPr>
          <w:b/>
          <w:sz w:val="28"/>
          <w:szCs w:val="28"/>
          <w:lang w:val="pt-BR"/>
        </w:rPr>
        <w:t>CAPITOLUL 4</w:t>
      </w:r>
    </w:p>
    <w:p w:rsidR="00020E71" w:rsidRPr="00380539" w:rsidRDefault="00020E71" w:rsidP="00020E71">
      <w:pPr>
        <w:jc w:val="center"/>
        <w:rPr>
          <w:b/>
          <w:sz w:val="28"/>
          <w:szCs w:val="28"/>
          <w:lang w:val="pt-BR"/>
        </w:rPr>
      </w:pPr>
      <w:r w:rsidRPr="00380539">
        <w:rPr>
          <w:b/>
          <w:bCs/>
          <w:sz w:val="28"/>
          <w:szCs w:val="28"/>
        </w:rPr>
        <w:t>REŢEAUA DE SUPRAVEGHERE A CALITĂŢII SOLULUI</w:t>
      </w:r>
    </w:p>
    <w:p w:rsidR="00D409E4" w:rsidRPr="0083127A" w:rsidRDefault="00D409E4" w:rsidP="00D409E4">
      <w:pPr>
        <w:ind w:firstLine="720"/>
        <w:jc w:val="both"/>
        <w:rPr>
          <w:bCs/>
          <w:sz w:val="28"/>
          <w:szCs w:val="28"/>
          <w:lang w:val="pt-BR"/>
        </w:rPr>
      </w:pPr>
      <w:r w:rsidRPr="0083127A">
        <w:rPr>
          <w:bCs/>
          <w:sz w:val="28"/>
          <w:szCs w:val="28"/>
          <w:lang w:val="pt-BR"/>
        </w:rPr>
        <w:t xml:space="preserve">În luna </w:t>
      </w:r>
      <w:r>
        <w:rPr>
          <w:bCs/>
          <w:sz w:val="28"/>
          <w:szCs w:val="28"/>
          <w:lang w:val="pt-BR"/>
        </w:rPr>
        <w:t>decembrie</w:t>
      </w:r>
      <w:r w:rsidRPr="0083127A">
        <w:rPr>
          <w:bCs/>
          <w:sz w:val="28"/>
          <w:szCs w:val="28"/>
          <w:lang w:val="pt-BR"/>
        </w:rPr>
        <w:t xml:space="preserve"> 2021, conform programului de monitorizare, </w:t>
      </w:r>
      <w:r>
        <w:rPr>
          <w:bCs/>
          <w:sz w:val="28"/>
          <w:szCs w:val="28"/>
          <w:lang w:val="pt-BR"/>
        </w:rPr>
        <w:t xml:space="preserve">nu </w:t>
      </w:r>
      <w:r w:rsidRPr="0083127A">
        <w:rPr>
          <w:bCs/>
          <w:sz w:val="28"/>
          <w:szCs w:val="28"/>
          <w:lang w:val="pt-BR"/>
        </w:rPr>
        <w:t>s-au prelevat probe de sol</w:t>
      </w:r>
      <w:r>
        <w:rPr>
          <w:bCs/>
          <w:sz w:val="28"/>
          <w:szCs w:val="28"/>
          <w:lang w:val="pt-BR"/>
        </w:rPr>
        <w:t>.</w:t>
      </w:r>
      <w:r w:rsidRPr="0083127A">
        <w:rPr>
          <w:bCs/>
          <w:sz w:val="28"/>
          <w:szCs w:val="28"/>
          <w:lang w:val="pt-BR"/>
        </w:rPr>
        <w:t xml:space="preserve"> </w:t>
      </w:r>
    </w:p>
    <w:p w:rsidR="00C753EF" w:rsidRPr="0083127A" w:rsidRDefault="00C753EF" w:rsidP="00C753EF">
      <w:pPr>
        <w:ind w:firstLine="720"/>
        <w:jc w:val="both"/>
      </w:pPr>
    </w:p>
    <w:p w:rsidR="00020E71" w:rsidRDefault="00020E71" w:rsidP="00020E71">
      <w:pPr>
        <w:ind w:firstLine="720"/>
        <w:jc w:val="both"/>
        <w:rPr>
          <w:bCs/>
          <w:sz w:val="28"/>
          <w:szCs w:val="28"/>
          <w:lang w:val="pt-BR"/>
        </w:rPr>
      </w:pPr>
    </w:p>
    <w:p w:rsidR="007E5106" w:rsidRPr="001C4B77" w:rsidRDefault="001D56C3" w:rsidP="0036587A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C</w:t>
      </w:r>
      <w:r w:rsidR="004B015F" w:rsidRPr="001C4B77">
        <w:rPr>
          <w:sz w:val="28"/>
          <w:szCs w:val="28"/>
        </w:rPr>
        <w:t>APITOLUL 5</w:t>
      </w:r>
    </w:p>
    <w:p w:rsidR="00EE6CB1" w:rsidRPr="001C4B77" w:rsidRDefault="004C7EDD" w:rsidP="00263258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REŢEAUA DE SUPRAVEGHERE A ZGOMOTULUI URBAN</w:t>
      </w:r>
    </w:p>
    <w:p w:rsidR="00FF78C8" w:rsidRPr="001C4B77" w:rsidRDefault="00FF78C8" w:rsidP="00FF78C8"/>
    <w:p w:rsidR="003F2301" w:rsidRPr="001C4B77" w:rsidRDefault="001C4B77" w:rsidP="003F2301">
      <w:pPr>
        <w:rPr>
          <w:sz w:val="28"/>
          <w:szCs w:val="28"/>
        </w:rPr>
      </w:pPr>
      <w:r w:rsidRPr="001C4B77">
        <w:tab/>
      </w:r>
      <w:r w:rsidRPr="001C4B77">
        <w:rPr>
          <w:sz w:val="28"/>
          <w:szCs w:val="28"/>
        </w:rPr>
        <w:t xml:space="preserve">În luna </w:t>
      </w:r>
      <w:r w:rsidR="00D409E4">
        <w:rPr>
          <w:sz w:val="28"/>
          <w:szCs w:val="28"/>
        </w:rPr>
        <w:t>dec</w:t>
      </w:r>
      <w:r w:rsidR="00C753EF">
        <w:rPr>
          <w:sz w:val="28"/>
          <w:szCs w:val="28"/>
        </w:rPr>
        <w:t>e</w:t>
      </w:r>
      <w:r w:rsidR="00721F30">
        <w:rPr>
          <w:sz w:val="28"/>
          <w:szCs w:val="28"/>
        </w:rPr>
        <w:t>mbrie</w:t>
      </w:r>
      <w:r w:rsidRPr="001C4B77">
        <w:rPr>
          <w:sz w:val="28"/>
          <w:szCs w:val="28"/>
        </w:rPr>
        <w:t xml:space="preserve"> 2021</w:t>
      </w:r>
      <w:r w:rsidR="001F7A61">
        <w:rPr>
          <w:sz w:val="28"/>
          <w:szCs w:val="28"/>
        </w:rPr>
        <w:t xml:space="preserve"> </w:t>
      </w:r>
      <w:r w:rsidRPr="001C4B77">
        <w:rPr>
          <w:sz w:val="28"/>
          <w:szCs w:val="28"/>
        </w:rPr>
        <w:t xml:space="preserve">nu s-au </w:t>
      </w:r>
      <w:r w:rsidR="00D22996">
        <w:rPr>
          <w:sz w:val="28"/>
          <w:szCs w:val="28"/>
        </w:rPr>
        <w:t>efectuat</w:t>
      </w:r>
      <w:r w:rsidRPr="001C4B77">
        <w:rPr>
          <w:sz w:val="28"/>
          <w:szCs w:val="28"/>
        </w:rPr>
        <w:t xml:space="preserve"> măsurători de zgomot.</w:t>
      </w:r>
    </w:p>
    <w:p w:rsidR="002E24CB" w:rsidRDefault="002E24CB" w:rsidP="003C1B9A">
      <w:pPr>
        <w:jc w:val="center"/>
        <w:rPr>
          <w:b/>
          <w:color w:val="FF0000"/>
          <w:sz w:val="28"/>
          <w:szCs w:val="28"/>
        </w:rPr>
      </w:pPr>
    </w:p>
    <w:p w:rsidR="000475BA" w:rsidRDefault="000475BA" w:rsidP="003C1B9A">
      <w:pPr>
        <w:jc w:val="center"/>
        <w:rPr>
          <w:b/>
          <w:sz w:val="28"/>
          <w:szCs w:val="28"/>
        </w:rPr>
      </w:pPr>
    </w:p>
    <w:p w:rsidR="00D246C4" w:rsidRDefault="00D246C4" w:rsidP="003C1B9A">
      <w:pPr>
        <w:jc w:val="center"/>
        <w:rPr>
          <w:b/>
          <w:sz w:val="28"/>
          <w:szCs w:val="28"/>
        </w:rPr>
      </w:pPr>
    </w:p>
    <w:p w:rsidR="00D246C4" w:rsidRDefault="00D246C4" w:rsidP="003C1B9A">
      <w:pPr>
        <w:jc w:val="center"/>
        <w:rPr>
          <w:b/>
          <w:sz w:val="28"/>
          <w:szCs w:val="28"/>
        </w:rPr>
      </w:pPr>
    </w:p>
    <w:p w:rsidR="002E24CB" w:rsidRPr="001C4B77" w:rsidRDefault="00180687" w:rsidP="003C1B9A">
      <w:pPr>
        <w:jc w:val="center"/>
        <w:rPr>
          <w:b/>
          <w:sz w:val="28"/>
          <w:szCs w:val="28"/>
        </w:rPr>
      </w:pPr>
      <w:r w:rsidRPr="001C4B77">
        <w:rPr>
          <w:b/>
          <w:sz w:val="28"/>
          <w:szCs w:val="28"/>
        </w:rPr>
        <w:t>CAPITOLUL 6</w:t>
      </w:r>
    </w:p>
    <w:p w:rsidR="00642BB8" w:rsidRPr="001C4B77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1C4B77">
        <w:rPr>
          <w:sz w:val="28"/>
          <w:szCs w:val="28"/>
        </w:rPr>
        <w:t>PROTECŢIA NATURII ŞI ARII PROTEJATE</w:t>
      </w:r>
    </w:p>
    <w:p w:rsidR="00D00030" w:rsidRPr="00A4049D" w:rsidRDefault="00D00030" w:rsidP="00D00030">
      <w:pPr>
        <w:jc w:val="both"/>
        <w:rPr>
          <w:color w:val="FF0000"/>
          <w:sz w:val="28"/>
          <w:szCs w:val="28"/>
        </w:rPr>
      </w:pPr>
    </w:p>
    <w:p w:rsidR="009B15A1" w:rsidRPr="009B15A1" w:rsidRDefault="009B15A1" w:rsidP="009B15A1">
      <w:pPr>
        <w:jc w:val="both"/>
        <w:rPr>
          <w:b/>
          <w:sz w:val="28"/>
          <w:szCs w:val="28"/>
          <w:u w:val="single"/>
        </w:rPr>
      </w:pPr>
      <w:r w:rsidRPr="009B15A1">
        <w:rPr>
          <w:b/>
          <w:sz w:val="28"/>
          <w:szCs w:val="28"/>
          <w:u w:val="single"/>
        </w:rPr>
        <w:t>DOMENIUL BIODIVERSITATE</w:t>
      </w:r>
    </w:p>
    <w:p w:rsidR="002E4A87" w:rsidRPr="002E4A87" w:rsidRDefault="002E4A87" w:rsidP="002E4A87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2E4A87">
        <w:rPr>
          <w:sz w:val="28"/>
          <w:szCs w:val="28"/>
        </w:rPr>
        <w:t xml:space="preserve">Colaborare cu Serviciul Avize Acorduri </w:t>
      </w:r>
      <w:proofErr w:type="spellStart"/>
      <w:r w:rsidRPr="002E4A87">
        <w:rPr>
          <w:sz w:val="28"/>
          <w:szCs w:val="28"/>
        </w:rPr>
        <w:t>Autorizaţii</w:t>
      </w:r>
      <w:proofErr w:type="spellEnd"/>
      <w:r w:rsidRPr="002E4A87">
        <w:rPr>
          <w:sz w:val="28"/>
          <w:szCs w:val="28"/>
        </w:rPr>
        <w:t xml:space="preserve"> pentru elaborarea actelor de reglementare - s-au analizat 4 </w:t>
      </w:r>
      <w:proofErr w:type="spellStart"/>
      <w:r w:rsidRPr="002E4A87">
        <w:rPr>
          <w:sz w:val="28"/>
          <w:szCs w:val="28"/>
        </w:rPr>
        <w:t>documentaţii</w:t>
      </w:r>
      <w:proofErr w:type="spellEnd"/>
      <w:r w:rsidRPr="002E4A87">
        <w:rPr>
          <w:sz w:val="28"/>
          <w:szCs w:val="28"/>
        </w:rPr>
        <w:t xml:space="preserve"> pentru emitere acte de reglementare, pentru care:</w:t>
      </w:r>
    </w:p>
    <w:p w:rsidR="002E4A87" w:rsidRPr="002E4A87" w:rsidRDefault="002E4A87" w:rsidP="002E4A87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2E4A87">
        <w:rPr>
          <w:sz w:val="28"/>
          <w:szCs w:val="28"/>
        </w:rPr>
        <w:t xml:space="preserve">s-au  făcut </w:t>
      </w:r>
      <w:proofErr w:type="spellStart"/>
      <w:r w:rsidRPr="002E4A87">
        <w:rPr>
          <w:sz w:val="28"/>
          <w:szCs w:val="28"/>
        </w:rPr>
        <w:t>observaţii</w:t>
      </w:r>
      <w:proofErr w:type="spellEnd"/>
      <w:r w:rsidRPr="002E4A87">
        <w:rPr>
          <w:sz w:val="28"/>
          <w:szCs w:val="28"/>
        </w:rPr>
        <w:t xml:space="preserve"> în cadrul  </w:t>
      </w:r>
      <w:proofErr w:type="spellStart"/>
      <w:r w:rsidRPr="002E4A87">
        <w:rPr>
          <w:sz w:val="28"/>
          <w:szCs w:val="28"/>
        </w:rPr>
        <w:t>şedinţelor</w:t>
      </w:r>
      <w:proofErr w:type="spellEnd"/>
      <w:r w:rsidRPr="002E4A87">
        <w:rPr>
          <w:sz w:val="28"/>
          <w:szCs w:val="28"/>
        </w:rPr>
        <w:t xml:space="preserve"> CIA, CAT și CSC </w:t>
      </w:r>
    </w:p>
    <w:p w:rsidR="002E4A87" w:rsidRPr="002E4A87" w:rsidRDefault="002E4A87" w:rsidP="002E4A87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2E4A87">
        <w:rPr>
          <w:sz w:val="28"/>
          <w:szCs w:val="28"/>
        </w:rPr>
        <w:t>s-au emis 4 puncte de vedere pentru:</w:t>
      </w:r>
    </w:p>
    <w:p w:rsidR="002E4A87" w:rsidRPr="002E4A87" w:rsidRDefault="002E4A87" w:rsidP="002E4A87">
      <w:pPr>
        <w:pStyle w:val="Listparagr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lastRenderedPageBreak/>
        <w:t>un plan PUG pentru UAT Frecăței al cărei teritoriu administrativ se suprapune cu ROSPA0040 Dunărea Veche-</w:t>
      </w:r>
      <w:proofErr w:type="spellStart"/>
      <w:r w:rsidRPr="002E4A87">
        <w:rPr>
          <w:rFonts w:ascii="Times New Roman" w:hAnsi="Times New Roman"/>
          <w:sz w:val="28"/>
          <w:szCs w:val="28"/>
        </w:rPr>
        <w:t>Braţul</w:t>
      </w:r>
      <w:proofErr w:type="spellEnd"/>
      <w:r w:rsidRPr="002E4A87">
        <w:rPr>
          <w:rFonts w:ascii="Times New Roman" w:hAnsi="Times New Roman"/>
          <w:sz w:val="28"/>
          <w:szCs w:val="28"/>
        </w:rPr>
        <w:t xml:space="preserve"> Măcin și ROSCI0012 </w:t>
      </w:r>
      <w:proofErr w:type="spellStart"/>
      <w:r w:rsidRPr="002E4A87">
        <w:rPr>
          <w:rFonts w:ascii="Times New Roman" w:hAnsi="Times New Roman"/>
          <w:sz w:val="28"/>
          <w:szCs w:val="28"/>
        </w:rPr>
        <w:t>Braţul</w:t>
      </w:r>
      <w:proofErr w:type="spellEnd"/>
      <w:r w:rsidRPr="002E4A87">
        <w:rPr>
          <w:rFonts w:ascii="Times New Roman" w:hAnsi="Times New Roman"/>
          <w:sz w:val="28"/>
          <w:szCs w:val="28"/>
        </w:rPr>
        <w:t xml:space="preserve"> Măcin</w:t>
      </w:r>
    </w:p>
    <w:p w:rsidR="002E4A87" w:rsidRPr="002E4A87" w:rsidRDefault="002E4A87" w:rsidP="002E4A87">
      <w:pPr>
        <w:pStyle w:val="Listparagr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 xml:space="preserve">S-a emis </w:t>
      </w:r>
      <w:r w:rsidRPr="002E4A87">
        <w:rPr>
          <w:rFonts w:ascii="Times New Roman" w:hAnsi="Times New Roman"/>
          <w:i/>
          <w:sz w:val="28"/>
          <w:szCs w:val="28"/>
        </w:rPr>
        <w:t xml:space="preserve">Declarația </w:t>
      </w:r>
      <w:proofErr w:type="spellStart"/>
      <w:r w:rsidRPr="002E4A87">
        <w:rPr>
          <w:rFonts w:ascii="Times New Roman" w:hAnsi="Times New Roman"/>
          <w:i/>
          <w:sz w:val="28"/>
          <w:szCs w:val="28"/>
        </w:rPr>
        <w:t>autoritatii</w:t>
      </w:r>
      <w:proofErr w:type="spellEnd"/>
      <w:r w:rsidRPr="002E4A87">
        <w:rPr>
          <w:rFonts w:ascii="Times New Roman" w:hAnsi="Times New Roman"/>
          <w:i/>
          <w:sz w:val="28"/>
          <w:szCs w:val="28"/>
        </w:rPr>
        <w:t xml:space="preserve"> responsabile pentru monitorizarea siturilor Natura 2000 </w:t>
      </w:r>
      <w:r w:rsidRPr="002E4A87">
        <w:rPr>
          <w:rFonts w:ascii="Times New Roman" w:hAnsi="Times New Roman"/>
          <w:sz w:val="28"/>
          <w:szCs w:val="28"/>
        </w:rPr>
        <w:t xml:space="preserve">pentru proiectul „Port Braila – Lucrări de infrastructură al sectorului portuar al frontului de operare la Dunăre, adiacent Molului”,  titular APDM </w:t>
      </w:r>
      <w:proofErr w:type="spellStart"/>
      <w:r w:rsidRPr="002E4A87">
        <w:rPr>
          <w:rFonts w:ascii="Times New Roman" w:hAnsi="Times New Roman"/>
          <w:sz w:val="28"/>
          <w:szCs w:val="28"/>
        </w:rPr>
        <w:t>Galati</w:t>
      </w:r>
      <w:proofErr w:type="spellEnd"/>
    </w:p>
    <w:p w:rsidR="002E4A87" w:rsidRPr="002E4A87" w:rsidRDefault="002E4A87" w:rsidP="002E4A87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2E4A87">
        <w:rPr>
          <w:sz w:val="28"/>
          <w:szCs w:val="28"/>
        </w:rPr>
        <w:t xml:space="preserve">cele două câmpuri de nămol (bazine refulare ape uzate) care au fost puse în </w:t>
      </w:r>
      <w:proofErr w:type="spellStart"/>
      <w:r w:rsidRPr="002E4A87">
        <w:rPr>
          <w:sz w:val="28"/>
          <w:szCs w:val="28"/>
        </w:rPr>
        <w:t>funcţiune</w:t>
      </w:r>
      <w:proofErr w:type="spellEnd"/>
      <w:r w:rsidRPr="002E4A87">
        <w:rPr>
          <w:sz w:val="28"/>
          <w:szCs w:val="28"/>
        </w:rPr>
        <w:t xml:space="preserve"> odată cu </w:t>
      </w:r>
      <w:proofErr w:type="spellStart"/>
      <w:r w:rsidRPr="002E4A87">
        <w:rPr>
          <w:sz w:val="28"/>
          <w:szCs w:val="28"/>
        </w:rPr>
        <w:t>Intreprinderea</w:t>
      </w:r>
      <w:proofErr w:type="spellEnd"/>
      <w:r w:rsidRPr="002E4A87">
        <w:rPr>
          <w:sz w:val="28"/>
          <w:szCs w:val="28"/>
        </w:rPr>
        <w:t xml:space="preserve"> de Industrializare a Sfeclei de Zahăr Ianca și care </w:t>
      </w:r>
      <w:proofErr w:type="spellStart"/>
      <w:r w:rsidRPr="002E4A87">
        <w:rPr>
          <w:sz w:val="28"/>
          <w:szCs w:val="28"/>
        </w:rPr>
        <w:t>aparţin</w:t>
      </w:r>
      <w:proofErr w:type="spellEnd"/>
      <w:r w:rsidRPr="002E4A87">
        <w:rPr>
          <w:sz w:val="28"/>
          <w:szCs w:val="28"/>
        </w:rPr>
        <w:t xml:space="preserve"> SC </w:t>
      </w:r>
      <w:proofErr w:type="spellStart"/>
      <w:r w:rsidRPr="002E4A87">
        <w:rPr>
          <w:sz w:val="28"/>
          <w:szCs w:val="28"/>
        </w:rPr>
        <w:t>Agrimon</w:t>
      </w:r>
      <w:proofErr w:type="spellEnd"/>
      <w:r w:rsidRPr="002E4A87">
        <w:rPr>
          <w:sz w:val="28"/>
          <w:szCs w:val="28"/>
        </w:rPr>
        <w:t xml:space="preserve"> SRL </w:t>
      </w:r>
      <w:proofErr w:type="spellStart"/>
      <w:r w:rsidRPr="002E4A87">
        <w:rPr>
          <w:sz w:val="28"/>
          <w:szCs w:val="28"/>
        </w:rPr>
        <w:t>Oprişeneşti</w:t>
      </w:r>
      <w:proofErr w:type="spellEnd"/>
      <w:r w:rsidRPr="002E4A87">
        <w:rPr>
          <w:sz w:val="28"/>
          <w:szCs w:val="28"/>
        </w:rPr>
        <w:t>. Aceste terenuri sunt incluse în ariile naturale protejate de interes comunitar ROSPA0048 Ianca-Plopu-Sărat și ROSCI0305 Ianca - Plopu - Sărat - Comăneasca</w:t>
      </w:r>
    </w:p>
    <w:p w:rsidR="002E4A87" w:rsidRPr="002E4A87" w:rsidRDefault="002E4A87" w:rsidP="002E4A87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2E4A87">
        <w:rPr>
          <w:sz w:val="28"/>
          <w:szCs w:val="28"/>
        </w:rPr>
        <w:t xml:space="preserve">concesionarea unui teren în UAT </w:t>
      </w:r>
      <w:proofErr w:type="spellStart"/>
      <w:r w:rsidRPr="002E4A87">
        <w:rPr>
          <w:sz w:val="28"/>
          <w:szCs w:val="28"/>
        </w:rPr>
        <w:t>Vadeni</w:t>
      </w:r>
      <w:proofErr w:type="spellEnd"/>
      <w:r w:rsidRPr="002E4A87">
        <w:rPr>
          <w:sz w:val="28"/>
          <w:szCs w:val="28"/>
        </w:rPr>
        <w:t xml:space="preserve"> </w:t>
      </w:r>
    </w:p>
    <w:p w:rsidR="002E4A87" w:rsidRPr="002E4A87" w:rsidRDefault="002E4A87" w:rsidP="002E4A87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2E4A87">
        <w:rPr>
          <w:sz w:val="28"/>
          <w:szCs w:val="28"/>
        </w:rPr>
        <w:t>S-a participat la Ședința ordinară a Consiliului Științific al Parcului Natural Balta Mică a Brăilei</w:t>
      </w:r>
    </w:p>
    <w:p w:rsidR="00A907E1" w:rsidRPr="00D47AB0" w:rsidRDefault="00A907E1" w:rsidP="00872B70">
      <w:pPr>
        <w:tabs>
          <w:tab w:val="num" w:pos="993"/>
          <w:tab w:val="num" w:pos="1353"/>
        </w:tabs>
        <w:jc w:val="both"/>
      </w:pPr>
    </w:p>
    <w:p w:rsidR="00A4049D" w:rsidRPr="00A4049D" w:rsidRDefault="00A4049D" w:rsidP="00A4049D">
      <w:pPr>
        <w:jc w:val="both"/>
        <w:rPr>
          <w:b/>
          <w:sz w:val="28"/>
          <w:szCs w:val="28"/>
          <w:u w:val="single"/>
        </w:rPr>
      </w:pPr>
      <w:r w:rsidRPr="00A4049D">
        <w:rPr>
          <w:b/>
          <w:sz w:val="28"/>
          <w:szCs w:val="28"/>
          <w:u w:val="single"/>
        </w:rPr>
        <w:t>DOMENIUL SOL-SUBSOL</w:t>
      </w:r>
    </w:p>
    <w:p w:rsidR="002E4A87" w:rsidRPr="002E4A87" w:rsidRDefault="002E4A87" w:rsidP="002E4A87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2E4A87">
        <w:rPr>
          <w:sz w:val="28"/>
          <w:szCs w:val="28"/>
        </w:rPr>
        <w:t xml:space="preserve">Colaborare cu Serviciul Avize Acorduri </w:t>
      </w:r>
      <w:proofErr w:type="spellStart"/>
      <w:r w:rsidRPr="002E4A87">
        <w:rPr>
          <w:sz w:val="28"/>
          <w:szCs w:val="28"/>
        </w:rPr>
        <w:t>Autorizaţii</w:t>
      </w:r>
      <w:proofErr w:type="spellEnd"/>
      <w:r w:rsidRPr="002E4A87">
        <w:rPr>
          <w:sz w:val="28"/>
          <w:szCs w:val="28"/>
        </w:rPr>
        <w:t xml:space="preserve"> pentru elaborarea actelor de reglementare: s-a analizat 10 documentații pentru care s-au stabilit și măsuri legate de protecția solului și subsolului </w:t>
      </w:r>
    </w:p>
    <w:p w:rsidR="002E4A87" w:rsidRPr="002E4A87" w:rsidRDefault="002E4A87" w:rsidP="002E4A87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2E4A87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2E4A87">
        <w:rPr>
          <w:sz w:val="28"/>
          <w:szCs w:val="28"/>
        </w:rPr>
        <w:t>Fişa</w:t>
      </w:r>
      <w:proofErr w:type="spellEnd"/>
      <w:r w:rsidRPr="002E4A87">
        <w:rPr>
          <w:sz w:val="28"/>
          <w:szCs w:val="28"/>
        </w:rPr>
        <w:t xml:space="preserve"> </w:t>
      </w:r>
      <w:proofErr w:type="spellStart"/>
      <w:r w:rsidRPr="002E4A87">
        <w:rPr>
          <w:sz w:val="28"/>
          <w:szCs w:val="28"/>
        </w:rPr>
        <w:t>judeţului</w:t>
      </w:r>
      <w:proofErr w:type="spellEnd"/>
      <w:r w:rsidRPr="002E4A87">
        <w:rPr>
          <w:sz w:val="28"/>
          <w:szCs w:val="28"/>
        </w:rPr>
        <w:t xml:space="preserve"> și Starea mediului 2020. </w:t>
      </w:r>
    </w:p>
    <w:p w:rsidR="0085065C" w:rsidRPr="0085065C" w:rsidRDefault="0085065C" w:rsidP="00B36520">
      <w:pPr>
        <w:tabs>
          <w:tab w:val="num" w:pos="1353"/>
        </w:tabs>
        <w:ind w:left="284"/>
        <w:jc w:val="both"/>
        <w:rPr>
          <w:sz w:val="28"/>
          <w:szCs w:val="28"/>
        </w:rPr>
      </w:pPr>
      <w:r w:rsidRPr="0085065C">
        <w:rPr>
          <w:sz w:val="28"/>
          <w:szCs w:val="28"/>
        </w:rPr>
        <w:t xml:space="preserve"> </w:t>
      </w:r>
    </w:p>
    <w:p w:rsidR="00A4049D" w:rsidRPr="009B15A1" w:rsidRDefault="00A4049D" w:rsidP="00A4049D">
      <w:pPr>
        <w:jc w:val="both"/>
        <w:rPr>
          <w:b/>
          <w:sz w:val="28"/>
          <w:szCs w:val="28"/>
          <w:u w:val="single"/>
        </w:rPr>
      </w:pPr>
      <w:r w:rsidRPr="009B15A1">
        <w:rPr>
          <w:b/>
          <w:sz w:val="28"/>
          <w:szCs w:val="28"/>
          <w:u w:val="single"/>
        </w:rPr>
        <w:t>DOMENIUL DEŞEURI ŞI CHIMICALE</w:t>
      </w:r>
    </w:p>
    <w:p w:rsidR="002E4A87" w:rsidRPr="002E4A87" w:rsidRDefault="002E4A87" w:rsidP="002E4A87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2E4A87">
        <w:rPr>
          <w:sz w:val="28"/>
          <w:szCs w:val="28"/>
        </w:rPr>
        <w:t xml:space="preserve">Colaborare cu Serviciul Avize Acorduri </w:t>
      </w:r>
      <w:proofErr w:type="spellStart"/>
      <w:r w:rsidRPr="002E4A87">
        <w:rPr>
          <w:sz w:val="28"/>
          <w:szCs w:val="28"/>
        </w:rPr>
        <w:t>Autorizaţii</w:t>
      </w:r>
      <w:proofErr w:type="spellEnd"/>
      <w:r w:rsidRPr="002E4A87">
        <w:rPr>
          <w:sz w:val="28"/>
          <w:szCs w:val="28"/>
        </w:rPr>
        <w:t xml:space="preserve"> pentru elaborarea actelor de reglementare: au fost analizate  19 </w:t>
      </w:r>
      <w:proofErr w:type="spellStart"/>
      <w:r w:rsidRPr="002E4A87">
        <w:rPr>
          <w:sz w:val="28"/>
          <w:szCs w:val="28"/>
        </w:rPr>
        <w:t>documentaţii</w:t>
      </w:r>
      <w:proofErr w:type="spellEnd"/>
      <w:r w:rsidRPr="002E4A87">
        <w:rPr>
          <w:sz w:val="28"/>
          <w:szCs w:val="28"/>
        </w:rPr>
        <w:t xml:space="preserve"> pentru care:</w:t>
      </w:r>
    </w:p>
    <w:p w:rsidR="002E4A87" w:rsidRPr="002E4A87" w:rsidRDefault="002E4A87" w:rsidP="002E4A87">
      <w:pPr>
        <w:numPr>
          <w:ilvl w:val="0"/>
          <w:numId w:val="7"/>
        </w:numPr>
        <w:jc w:val="both"/>
        <w:rPr>
          <w:sz w:val="28"/>
          <w:szCs w:val="28"/>
        </w:rPr>
      </w:pPr>
      <w:r w:rsidRPr="002E4A87">
        <w:rPr>
          <w:sz w:val="28"/>
          <w:szCs w:val="28"/>
        </w:rPr>
        <w:t xml:space="preserve">s-au  făcut </w:t>
      </w:r>
      <w:proofErr w:type="spellStart"/>
      <w:r w:rsidRPr="002E4A87">
        <w:rPr>
          <w:sz w:val="28"/>
          <w:szCs w:val="28"/>
        </w:rPr>
        <w:t>observaţii</w:t>
      </w:r>
      <w:proofErr w:type="spellEnd"/>
      <w:r w:rsidRPr="002E4A87">
        <w:rPr>
          <w:sz w:val="28"/>
          <w:szCs w:val="28"/>
        </w:rPr>
        <w:t xml:space="preserve"> în cadrul  </w:t>
      </w:r>
      <w:proofErr w:type="spellStart"/>
      <w:r w:rsidRPr="002E4A87">
        <w:rPr>
          <w:sz w:val="28"/>
          <w:szCs w:val="28"/>
        </w:rPr>
        <w:t>şedinţelor</w:t>
      </w:r>
      <w:proofErr w:type="spellEnd"/>
      <w:r w:rsidRPr="002E4A87">
        <w:rPr>
          <w:sz w:val="28"/>
          <w:szCs w:val="28"/>
        </w:rPr>
        <w:t xml:space="preserve"> CIA, CAT și CSC </w:t>
      </w:r>
    </w:p>
    <w:p w:rsidR="002E4A87" w:rsidRPr="002E4A87" w:rsidRDefault="002E4A87" w:rsidP="002E4A87">
      <w:pPr>
        <w:numPr>
          <w:ilvl w:val="0"/>
          <w:numId w:val="7"/>
        </w:numPr>
        <w:jc w:val="both"/>
        <w:rPr>
          <w:sz w:val="28"/>
          <w:szCs w:val="28"/>
        </w:rPr>
      </w:pPr>
      <w:r w:rsidRPr="002E4A87">
        <w:rPr>
          <w:sz w:val="28"/>
          <w:szCs w:val="28"/>
        </w:rPr>
        <w:t>s-au emis 19 puncte de vedere pentru: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 xml:space="preserve">construirea unui depozit de </w:t>
      </w:r>
      <w:proofErr w:type="spellStart"/>
      <w:r w:rsidRPr="002E4A87">
        <w:rPr>
          <w:rFonts w:ascii="Times New Roman" w:hAnsi="Times New Roman"/>
          <w:sz w:val="28"/>
          <w:szCs w:val="28"/>
        </w:rPr>
        <w:t>marfuri</w:t>
      </w:r>
      <w:proofErr w:type="spellEnd"/>
      <w:r w:rsidRPr="002E4A87">
        <w:rPr>
          <w:rFonts w:ascii="Times New Roman" w:hAnsi="Times New Roman"/>
          <w:sz w:val="28"/>
          <w:szCs w:val="28"/>
        </w:rPr>
        <w:t xml:space="preserve"> generale în municipiul Braila.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Un spațiu comercial tip hipermarket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Un operator de salubritate  pentru colectare și transport deșeuri municipale la nivelul județului Brăila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Un plan PUG pentru UAT Frecăței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Un abator de porcine cu o unitate de incinerare a resturilor de prelucrare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 xml:space="preserve"> O unitate de spălare și curățare uscată a articolelor textile și a produselor din blană din localitatea Ianca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 xml:space="preserve">O fermă de suine din localitatea  </w:t>
      </w:r>
      <w:proofErr w:type="spellStart"/>
      <w:r w:rsidRPr="002E4A87">
        <w:rPr>
          <w:rFonts w:ascii="Times New Roman" w:hAnsi="Times New Roman"/>
          <w:sz w:val="28"/>
          <w:szCs w:val="28"/>
        </w:rPr>
        <w:t>Tufesti</w:t>
      </w:r>
      <w:proofErr w:type="spellEnd"/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 xml:space="preserve">O fermă de păsări din localitatea </w:t>
      </w:r>
      <w:proofErr w:type="spellStart"/>
      <w:r w:rsidRPr="002E4A87">
        <w:rPr>
          <w:rFonts w:ascii="Times New Roman" w:hAnsi="Times New Roman"/>
          <w:sz w:val="28"/>
          <w:szCs w:val="28"/>
        </w:rPr>
        <w:t>Faurei</w:t>
      </w:r>
      <w:proofErr w:type="spellEnd"/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Trei stații PECO din localitatea Ianca, Șuțești,  mun. Brăila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Un atelier pentru tăierea și rindeluirea lemnului și fabricare ambalaje lemn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 xml:space="preserve">SC </w:t>
      </w:r>
      <w:proofErr w:type="spellStart"/>
      <w:r w:rsidRPr="002E4A87">
        <w:rPr>
          <w:rFonts w:ascii="Times New Roman" w:hAnsi="Times New Roman"/>
          <w:sz w:val="28"/>
          <w:szCs w:val="28"/>
        </w:rPr>
        <w:t>Enter</w:t>
      </w:r>
      <w:proofErr w:type="spellEnd"/>
      <w:r w:rsidRPr="002E4A87">
        <w:rPr>
          <w:rFonts w:ascii="Times New Roman" w:hAnsi="Times New Roman"/>
          <w:sz w:val="28"/>
          <w:szCs w:val="28"/>
        </w:rPr>
        <w:t xml:space="preserve"> 2 SA Fabrică de confecții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SC MIOFAN AGROTRANS SRL.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A87">
        <w:rPr>
          <w:rFonts w:ascii="Times New Roman" w:hAnsi="Times New Roman"/>
          <w:sz w:val="28"/>
          <w:szCs w:val="28"/>
        </w:rPr>
        <w:t>comert</w:t>
      </w:r>
      <w:proofErr w:type="spellEnd"/>
      <w:r w:rsidRPr="002E4A87">
        <w:rPr>
          <w:rFonts w:ascii="Times New Roman" w:hAnsi="Times New Roman"/>
          <w:sz w:val="28"/>
          <w:szCs w:val="28"/>
        </w:rPr>
        <w:t xml:space="preserve"> cu ridicata al </w:t>
      </w:r>
      <w:proofErr w:type="spellStart"/>
      <w:r w:rsidRPr="002E4A87">
        <w:rPr>
          <w:rFonts w:ascii="Times New Roman" w:hAnsi="Times New Roman"/>
          <w:sz w:val="28"/>
          <w:szCs w:val="28"/>
        </w:rPr>
        <w:t>prodiuselor</w:t>
      </w:r>
      <w:proofErr w:type="spellEnd"/>
      <w:r w:rsidRPr="002E4A87">
        <w:rPr>
          <w:rFonts w:ascii="Times New Roman" w:hAnsi="Times New Roman"/>
          <w:sz w:val="28"/>
          <w:szCs w:val="28"/>
        </w:rPr>
        <w:t xml:space="preserve"> chimice, pregătirea </w:t>
      </w:r>
      <w:proofErr w:type="spellStart"/>
      <w:r w:rsidRPr="002E4A87">
        <w:rPr>
          <w:rFonts w:ascii="Times New Roman" w:hAnsi="Times New Roman"/>
          <w:sz w:val="28"/>
          <w:szCs w:val="28"/>
        </w:rPr>
        <w:t>semintelor</w:t>
      </w:r>
      <w:proofErr w:type="spellEnd"/>
      <w:r w:rsidRPr="002E4A87">
        <w:rPr>
          <w:rFonts w:ascii="Times New Roman" w:hAnsi="Times New Roman"/>
          <w:sz w:val="28"/>
          <w:szCs w:val="28"/>
        </w:rPr>
        <w:t xml:space="preserve"> si depozitări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lastRenderedPageBreak/>
        <w:t>o ferma vegetală din Insula Mare a Brăilei.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 xml:space="preserve">Stația de </w:t>
      </w:r>
      <w:proofErr w:type="spellStart"/>
      <w:r w:rsidRPr="002E4A87">
        <w:rPr>
          <w:rFonts w:ascii="Times New Roman" w:hAnsi="Times New Roman"/>
          <w:sz w:val="28"/>
          <w:szCs w:val="28"/>
        </w:rPr>
        <w:t>bioremediere</w:t>
      </w:r>
      <w:proofErr w:type="spellEnd"/>
      <w:r w:rsidRPr="002E4A87">
        <w:rPr>
          <w:rFonts w:ascii="Times New Roman" w:hAnsi="Times New Roman"/>
          <w:sz w:val="28"/>
          <w:szCs w:val="28"/>
        </w:rPr>
        <w:t xml:space="preserve"> Ianca 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Un service auto cu dezmembrare VSU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Maternitatea spitalului de urgență Brăila</w:t>
      </w:r>
    </w:p>
    <w:p w:rsidR="002E4A87" w:rsidRPr="002E4A87" w:rsidRDefault="002E4A87" w:rsidP="002E4A87">
      <w:pPr>
        <w:pStyle w:val="Listparagraf"/>
        <w:ind w:left="1424"/>
        <w:jc w:val="both"/>
        <w:rPr>
          <w:rFonts w:ascii="Times New Roman" w:hAnsi="Times New Roman"/>
          <w:sz w:val="28"/>
          <w:szCs w:val="28"/>
        </w:rPr>
      </w:pPr>
    </w:p>
    <w:p w:rsidR="002E4A87" w:rsidRPr="002E4A87" w:rsidRDefault="002E4A87" w:rsidP="002E4A87">
      <w:pPr>
        <w:pStyle w:val="Listparagraf"/>
        <w:ind w:left="142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4A87" w:rsidRPr="002E4A87" w:rsidRDefault="002E4A87" w:rsidP="002E4A87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2E4A87">
        <w:rPr>
          <w:sz w:val="28"/>
          <w:szCs w:val="28"/>
        </w:rPr>
        <w:t xml:space="preserve">S-au colectat, validat </w:t>
      </w:r>
      <w:proofErr w:type="spellStart"/>
      <w:r w:rsidRPr="002E4A87">
        <w:rPr>
          <w:sz w:val="28"/>
          <w:szCs w:val="28"/>
        </w:rPr>
        <w:t>şi</w:t>
      </w:r>
      <w:proofErr w:type="spellEnd"/>
      <w:r w:rsidRPr="002E4A87">
        <w:rPr>
          <w:sz w:val="28"/>
          <w:szCs w:val="28"/>
        </w:rPr>
        <w:t xml:space="preserve"> prelucrat datele </w:t>
      </w:r>
      <w:proofErr w:type="spellStart"/>
      <w:r w:rsidRPr="002E4A87">
        <w:rPr>
          <w:sz w:val="28"/>
          <w:szCs w:val="28"/>
        </w:rPr>
        <w:t>şi</w:t>
      </w:r>
      <w:proofErr w:type="spellEnd"/>
      <w:r w:rsidRPr="002E4A87">
        <w:rPr>
          <w:sz w:val="28"/>
          <w:szCs w:val="28"/>
        </w:rPr>
        <w:t xml:space="preserve"> </w:t>
      </w:r>
      <w:proofErr w:type="spellStart"/>
      <w:r w:rsidRPr="002E4A87">
        <w:rPr>
          <w:sz w:val="28"/>
          <w:szCs w:val="28"/>
        </w:rPr>
        <w:t>informaţiile</w:t>
      </w:r>
      <w:proofErr w:type="spellEnd"/>
      <w:r w:rsidRPr="002E4A87">
        <w:rPr>
          <w:sz w:val="28"/>
          <w:szCs w:val="28"/>
        </w:rPr>
        <w:t xml:space="preserve"> necesare, s-au întocmit inventarele specifice </w:t>
      </w:r>
      <w:proofErr w:type="spellStart"/>
      <w:r w:rsidRPr="002E4A87">
        <w:rPr>
          <w:sz w:val="28"/>
          <w:szCs w:val="28"/>
        </w:rPr>
        <w:t>şi</w:t>
      </w:r>
      <w:proofErr w:type="spellEnd"/>
      <w:r w:rsidRPr="002E4A87">
        <w:rPr>
          <w:sz w:val="28"/>
          <w:szCs w:val="28"/>
        </w:rPr>
        <w:t xml:space="preserve"> s-au făcut raportările corespunzătoare privind: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inventarul deșeurilor de ambalaje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 xml:space="preserve">capitolele corespunzătoare domeniului din raportul lunar 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transport deșeuri periculoase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deșeuri de echipamente electrice și electronice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vehicule scoase din uz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situația depozitelor industriale și municipale conforme și neconforme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 xml:space="preserve">situația realizării </w:t>
      </w:r>
      <w:proofErr w:type="spellStart"/>
      <w:r w:rsidRPr="002E4A87">
        <w:rPr>
          <w:rFonts w:ascii="Times New Roman" w:hAnsi="Times New Roman"/>
          <w:sz w:val="28"/>
          <w:szCs w:val="28"/>
        </w:rPr>
        <w:t>măsurilorscadente</w:t>
      </w:r>
      <w:proofErr w:type="spellEnd"/>
      <w:r w:rsidRPr="002E4A87">
        <w:rPr>
          <w:rFonts w:ascii="Times New Roman" w:hAnsi="Times New Roman"/>
          <w:sz w:val="28"/>
          <w:szCs w:val="28"/>
        </w:rPr>
        <w:t xml:space="preserve"> din PJGD Brăila 2021-2025</w:t>
      </w:r>
    </w:p>
    <w:p w:rsidR="002E4A87" w:rsidRPr="002E4A87" w:rsidRDefault="002E4A87" w:rsidP="002E4A87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2E4A87">
        <w:rPr>
          <w:rFonts w:ascii="Times New Roman" w:hAnsi="Times New Roman"/>
          <w:sz w:val="28"/>
          <w:szCs w:val="28"/>
        </w:rPr>
        <w:t>operatori care fac obiectul OG nr. 6/2021/ din 25 august 2021 privind reducerea impactului anumitor produse din plastic asupra mediului</w:t>
      </w:r>
    </w:p>
    <w:p w:rsidR="002E4A87" w:rsidRPr="002E4A87" w:rsidRDefault="002E4A87" w:rsidP="002E4A87">
      <w:pPr>
        <w:pStyle w:val="Listparagraf"/>
        <w:ind w:left="1064"/>
        <w:jc w:val="both"/>
        <w:rPr>
          <w:rFonts w:ascii="Times New Roman" w:hAnsi="Times New Roman"/>
          <w:sz w:val="28"/>
          <w:szCs w:val="28"/>
        </w:rPr>
      </w:pPr>
    </w:p>
    <w:p w:rsidR="002E4A87" w:rsidRPr="002E4A87" w:rsidRDefault="002E4A87" w:rsidP="002E4A87">
      <w:pPr>
        <w:pStyle w:val="Listparagraf"/>
        <w:ind w:left="1064"/>
        <w:jc w:val="both"/>
        <w:rPr>
          <w:rFonts w:ascii="Times New Roman" w:hAnsi="Times New Roman"/>
          <w:sz w:val="28"/>
          <w:szCs w:val="28"/>
        </w:rPr>
      </w:pPr>
    </w:p>
    <w:p w:rsidR="002E4A87" w:rsidRPr="002E4A87" w:rsidRDefault="002E4A87" w:rsidP="002E4A87">
      <w:pPr>
        <w:ind w:left="284"/>
        <w:jc w:val="both"/>
        <w:rPr>
          <w:sz w:val="28"/>
          <w:szCs w:val="28"/>
        </w:rPr>
      </w:pPr>
    </w:p>
    <w:p w:rsidR="002E4A87" w:rsidRPr="002E4A87" w:rsidRDefault="002E4A87" w:rsidP="002E4A87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2E4A87">
        <w:rPr>
          <w:sz w:val="28"/>
          <w:szCs w:val="28"/>
        </w:rPr>
        <w:t xml:space="preserve">Au fost validate </w:t>
      </w:r>
      <w:proofErr w:type="spellStart"/>
      <w:r w:rsidRPr="002E4A87">
        <w:rPr>
          <w:sz w:val="28"/>
          <w:szCs w:val="28"/>
        </w:rPr>
        <w:t>şi</w:t>
      </w:r>
      <w:proofErr w:type="spellEnd"/>
      <w:r w:rsidRPr="002E4A87">
        <w:rPr>
          <w:sz w:val="28"/>
          <w:szCs w:val="28"/>
        </w:rPr>
        <w:t xml:space="preserve"> aprobate10 formulare pentru transportul de </w:t>
      </w:r>
      <w:proofErr w:type="spellStart"/>
      <w:r w:rsidRPr="002E4A87">
        <w:rPr>
          <w:sz w:val="28"/>
          <w:szCs w:val="28"/>
        </w:rPr>
        <w:t>deşeuri</w:t>
      </w:r>
      <w:proofErr w:type="spellEnd"/>
      <w:r w:rsidRPr="002E4A87">
        <w:rPr>
          <w:sz w:val="28"/>
          <w:szCs w:val="28"/>
        </w:rPr>
        <w:t xml:space="preserve"> periculoase care se tratează în </w:t>
      </w:r>
      <w:proofErr w:type="spellStart"/>
      <w:r w:rsidRPr="002E4A87">
        <w:rPr>
          <w:sz w:val="28"/>
          <w:szCs w:val="28"/>
        </w:rPr>
        <w:t>instalaţii</w:t>
      </w:r>
      <w:proofErr w:type="spellEnd"/>
      <w:r w:rsidRPr="002E4A87">
        <w:rPr>
          <w:sz w:val="28"/>
          <w:szCs w:val="28"/>
        </w:rPr>
        <w:t xml:space="preserve"> din </w:t>
      </w:r>
      <w:proofErr w:type="spellStart"/>
      <w:r w:rsidRPr="002E4A87">
        <w:rPr>
          <w:sz w:val="28"/>
          <w:szCs w:val="28"/>
        </w:rPr>
        <w:t>judeţul</w:t>
      </w:r>
      <w:proofErr w:type="spellEnd"/>
      <w:r w:rsidRPr="002E4A87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2E4A87">
        <w:rPr>
          <w:sz w:val="28"/>
          <w:szCs w:val="28"/>
        </w:rPr>
        <w:t>şi</w:t>
      </w:r>
      <w:proofErr w:type="spellEnd"/>
      <w:r w:rsidRPr="002E4A87">
        <w:rPr>
          <w:sz w:val="28"/>
          <w:szCs w:val="28"/>
        </w:rPr>
        <w:t xml:space="preserve"> control al transportului </w:t>
      </w:r>
      <w:proofErr w:type="spellStart"/>
      <w:r w:rsidRPr="002E4A87">
        <w:rPr>
          <w:sz w:val="28"/>
          <w:szCs w:val="28"/>
        </w:rPr>
        <w:t>deşeurilor</w:t>
      </w:r>
      <w:proofErr w:type="spellEnd"/>
      <w:r w:rsidRPr="002E4A87">
        <w:rPr>
          <w:sz w:val="28"/>
          <w:szCs w:val="28"/>
        </w:rPr>
        <w:t xml:space="preserve"> pe teritoriul României. S-au înregistrat în baza de date 139 formulare de </w:t>
      </w:r>
      <w:proofErr w:type="spellStart"/>
      <w:r w:rsidRPr="002E4A87">
        <w:rPr>
          <w:sz w:val="28"/>
          <w:szCs w:val="28"/>
        </w:rPr>
        <w:t>expediţie</w:t>
      </w:r>
      <w:proofErr w:type="spellEnd"/>
      <w:r w:rsidRPr="002E4A87">
        <w:rPr>
          <w:sz w:val="28"/>
          <w:szCs w:val="28"/>
        </w:rPr>
        <w:t xml:space="preserve">/transport </w:t>
      </w:r>
      <w:proofErr w:type="spellStart"/>
      <w:r w:rsidRPr="002E4A87">
        <w:rPr>
          <w:sz w:val="28"/>
          <w:szCs w:val="28"/>
        </w:rPr>
        <w:t>substanţe</w:t>
      </w:r>
      <w:proofErr w:type="spellEnd"/>
      <w:r w:rsidRPr="002E4A87">
        <w:rPr>
          <w:sz w:val="28"/>
          <w:szCs w:val="28"/>
        </w:rPr>
        <w:t xml:space="preserve"> periculoase.</w:t>
      </w:r>
    </w:p>
    <w:p w:rsidR="009B15A1" w:rsidRDefault="009B15A1" w:rsidP="009B15A1">
      <w:pPr>
        <w:ind w:left="284"/>
        <w:jc w:val="both"/>
      </w:pPr>
    </w:p>
    <w:p w:rsidR="00DE29F3" w:rsidRPr="0085756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857566">
        <w:rPr>
          <w:b/>
          <w:bCs/>
          <w:sz w:val="28"/>
          <w:szCs w:val="28"/>
        </w:rPr>
        <w:t>POLUĂRI ACCIDENTALE</w:t>
      </w:r>
    </w:p>
    <w:p w:rsidR="00167F24" w:rsidRPr="0085756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857566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</w:t>
      </w:r>
      <w:r w:rsidRPr="00857566">
        <w:rPr>
          <w:sz w:val="28"/>
          <w:szCs w:val="28"/>
          <w:lang w:val="it-IT"/>
        </w:rPr>
        <w:t xml:space="preserve">În cursul lunii </w:t>
      </w:r>
      <w:r w:rsidR="00D409E4">
        <w:rPr>
          <w:sz w:val="28"/>
          <w:szCs w:val="28"/>
          <w:lang w:val="it-IT"/>
        </w:rPr>
        <w:t>dec</w:t>
      </w:r>
      <w:r w:rsidR="00C753EF">
        <w:rPr>
          <w:sz w:val="28"/>
          <w:szCs w:val="28"/>
          <w:lang w:val="it-IT"/>
        </w:rPr>
        <w:t>e</w:t>
      </w:r>
      <w:r w:rsidR="00D246C4">
        <w:rPr>
          <w:sz w:val="28"/>
          <w:szCs w:val="28"/>
          <w:lang w:val="it-IT"/>
        </w:rPr>
        <w:t>mbrie</w:t>
      </w:r>
      <w:r w:rsidRPr="00857566">
        <w:rPr>
          <w:sz w:val="28"/>
          <w:szCs w:val="28"/>
          <w:lang w:val="it-IT"/>
        </w:rPr>
        <w:t xml:space="preserve"> 20</w:t>
      </w:r>
      <w:r w:rsidR="00912E42">
        <w:rPr>
          <w:sz w:val="28"/>
          <w:szCs w:val="28"/>
          <w:lang w:val="it-IT"/>
        </w:rPr>
        <w:t>21</w:t>
      </w:r>
      <w:r w:rsidRPr="00857566">
        <w:rPr>
          <w:sz w:val="28"/>
          <w:szCs w:val="28"/>
          <w:lang w:val="it-IT"/>
        </w:rPr>
        <w:t xml:space="preserve"> la APM Brăila</w:t>
      </w:r>
      <w:r w:rsidR="008C62A1" w:rsidRPr="00857566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nu</w:t>
      </w:r>
      <w:r w:rsidR="00030D08">
        <w:rPr>
          <w:sz w:val="28"/>
          <w:szCs w:val="28"/>
          <w:lang w:val="it-IT"/>
        </w:rPr>
        <w:t xml:space="preserve"> </w:t>
      </w:r>
      <w:r w:rsidRPr="00857566">
        <w:rPr>
          <w:sz w:val="28"/>
          <w:szCs w:val="28"/>
          <w:lang w:val="it-IT"/>
        </w:rPr>
        <w:t>s-a</w:t>
      </w:r>
      <w:r w:rsidR="00DE0FC9">
        <w:rPr>
          <w:sz w:val="28"/>
          <w:szCs w:val="28"/>
          <w:lang w:val="it-IT"/>
        </w:rPr>
        <w:t>u</w:t>
      </w:r>
      <w:r w:rsidRPr="00857566">
        <w:rPr>
          <w:sz w:val="28"/>
          <w:szCs w:val="28"/>
          <w:lang w:val="it-IT"/>
        </w:rPr>
        <w:t xml:space="preserve"> raportat</w:t>
      </w:r>
      <w:r w:rsidR="00030D08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poluă</w:t>
      </w:r>
      <w:r w:rsidR="000475BA">
        <w:rPr>
          <w:sz w:val="28"/>
          <w:szCs w:val="28"/>
          <w:lang w:val="it-IT"/>
        </w:rPr>
        <w:t>r</w:t>
      </w:r>
      <w:r w:rsidR="00DE0FC9">
        <w:rPr>
          <w:sz w:val="28"/>
          <w:szCs w:val="28"/>
          <w:lang w:val="it-IT"/>
        </w:rPr>
        <w:t>i</w:t>
      </w:r>
      <w:r w:rsidR="000475BA">
        <w:rPr>
          <w:sz w:val="28"/>
          <w:szCs w:val="28"/>
          <w:lang w:val="it-IT"/>
        </w:rPr>
        <w:t xml:space="preserve"> </w:t>
      </w:r>
      <w:r w:rsidR="007D00BC" w:rsidRPr="00857566">
        <w:rPr>
          <w:sz w:val="28"/>
          <w:szCs w:val="28"/>
          <w:lang w:val="it-IT"/>
        </w:rPr>
        <w:t>accidental</w:t>
      </w:r>
      <w:r w:rsidR="00DE0FC9">
        <w:rPr>
          <w:sz w:val="28"/>
          <w:szCs w:val="28"/>
          <w:lang w:val="it-IT"/>
        </w:rPr>
        <w:t>e</w:t>
      </w:r>
      <w:r w:rsidR="007D00BC" w:rsidRPr="00857566">
        <w:rPr>
          <w:sz w:val="28"/>
          <w:szCs w:val="28"/>
          <w:lang w:val="it-IT"/>
        </w:rPr>
        <w:t>.</w:t>
      </w:r>
      <w:r w:rsidR="00BC230A" w:rsidRPr="00857566">
        <w:rPr>
          <w:sz w:val="28"/>
          <w:szCs w:val="28"/>
        </w:rPr>
        <w:t xml:space="preserve">                                               </w:t>
      </w:r>
    </w:p>
    <w:p w:rsidR="00D91494" w:rsidRDefault="00BC230A" w:rsidP="000C1D94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                               </w:t>
      </w:r>
      <w:r w:rsidR="005B164E" w:rsidRPr="00857566">
        <w:rPr>
          <w:sz w:val="28"/>
          <w:szCs w:val="28"/>
        </w:rPr>
        <w:t xml:space="preserve">                    </w:t>
      </w:r>
      <w:r w:rsidR="00E65310" w:rsidRPr="00857566">
        <w:rPr>
          <w:sz w:val="28"/>
          <w:szCs w:val="28"/>
        </w:rPr>
        <w:t xml:space="preserve">                   </w:t>
      </w:r>
    </w:p>
    <w:p w:rsidR="00E314CC" w:rsidRDefault="00D91494" w:rsidP="000C1D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314CC" w:rsidRDefault="00E314CC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60562" w:rsidRDefault="00D60562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223AF" w:rsidRPr="00857566" w:rsidRDefault="00A907E1" w:rsidP="00D6056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223AF" w:rsidRPr="00857566">
        <w:rPr>
          <w:b/>
          <w:sz w:val="28"/>
          <w:szCs w:val="28"/>
        </w:rPr>
        <w:t>Director executiv</w:t>
      </w:r>
    </w:p>
    <w:p w:rsidR="007B556A" w:rsidRPr="00857566" w:rsidRDefault="00B32737" w:rsidP="007341BD">
      <w:pPr>
        <w:autoSpaceDE w:val="0"/>
        <w:autoSpaceDN w:val="0"/>
        <w:adjustRightInd w:val="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 xml:space="preserve">                                             </w:t>
      </w:r>
      <w:r w:rsidR="00A907E1">
        <w:rPr>
          <w:b/>
          <w:sz w:val="28"/>
          <w:szCs w:val="28"/>
        </w:rPr>
        <w:t xml:space="preserve">     </w:t>
      </w:r>
      <w:r w:rsidR="00D223AF" w:rsidRPr="00857566">
        <w:rPr>
          <w:b/>
          <w:sz w:val="28"/>
          <w:szCs w:val="28"/>
        </w:rPr>
        <w:t>Ciprian CUZMIN</w:t>
      </w:r>
      <w:r w:rsidR="002C7978" w:rsidRPr="0085756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7939" w:rsidRPr="00857566" w:rsidRDefault="00867939" w:rsidP="002C7978">
      <w:pPr>
        <w:rPr>
          <w:sz w:val="28"/>
          <w:szCs w:val="28"/>
        </w:rPr>
      </w:pPr>
    </w:p>
    <w:p w:rsidR="00D60562" w:rsidRDefault="00D60562" w:rsidP="007341BD">
      <w:pPr>
        <w:rPr>
          <w:sz w:val="28"/>
          <w:szCs w:val="28"/>
        </w:rPr>
      </w:pPr>
    </w:p>
    <w:p w:rsidR="009F621A" w:rsidRPr="00857566" w:rsidRDefault="00AA1479" w:rsidP="007341BD">
      <w:pPr>
        <w:rPr>
          <w:sz w:val="28"/>
          <w:szCs w:val="28"/>
        </w:rPr>
      </w:pPr>
      <w:r w:rsidRPr="00857566">
        <w:rPr>
          <w:sz w:val="28"/>
          <w:szCs w:val="28"/>
        </w:rPr>
        <w:t>Șef</w:t>
      </w:r>
      <w:r w:rsidR="002C7978" w:rsidRPr="00857566">
        <w:rPr>
          <w:sz w:val="28"/>
          <w:szCs w:val="28"/>
        </w:rPr>
        <w:t xml:space="preserve"> Serviciu Monitorizare și Laboratoare, Nicoleta ROADEVIN</w:t>
      </w:r>
    </w:p>
    <w:p w:rsidR="009B6F1A" w:rsidRPr="00857566" w:rsidRDefault="004A2F0C" w:rsidP="00D30BC6">
      <w:pPr>
        <w:ind w:right="-636"/>
        <w:rPr>
          <w:b/>
          <w:sz w:val="28"/>
          <w:szCs w:val="28"/>
        </w:rPr>
      </w:pPr>
      <w:r w:rsidRPr="00857566">
        <w:rPr>
          <w:sz w:val="28"/>
          <w:szCs w:val="28"/>
        </w:rPr>
        <w:t>Centraliza</w:t>
      </w:r>
      <w:r w:rsidR="002C7978" w:rsidRPr="00857566">
        <w:rPr>
          <w:sz w:val="28"/>
          <w:szCs w:val="28"/>
        </w:rPr>
        <w:t xml:space="preserve">t </w:t>
      </w:r>
      <w:r w:rsidR="00430D36">
        <w:rPr>
          <w:sz w:val="28"/>
          <w:szCs w:val="28"/>
        </w:rPr>
        <w:t>–</w:t>
      </w:r>
      <w:r w:rsidR="0082230E" w:rsidRPr="00857566">
        <w:rPr>
          <w:sz w:val="28"/>
          <w:szCs w:val="28"/>
        </w:rPr>
        <w:t xml:space="preserve"> </w:t>
      </w:r>
      <w:r w:rsidR="00430D36">
        <w:rPr>
          <w:sz w:val="28"/>
          <w:szCs w:val="28"/>
        </w:rPr>
        <w:t>Camelia GEANTĂ</w:t>
      </w:r>
      <w:r w:rsidR="001C32E0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</w:p>
    <w:sectPr w:rsidR="009B6F1A" w:rsidRPr="00857566" w:rsidSect="0082588D">
      <w:footerReference w:type="even" r:id="rId22"/>
      <w:footerReference w:type="default" r:id="rId23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4E" w:rsidRDefault="005D4C4E">
      <w:r>
        <w:separator/>
      </w:r>
    </w:p>
  </w:endnote>
  <w:endnote w:type="continuationSeparator" w:id="0">
    <w:p w:rsidR="005D4C4E" w:rsidRDefault="005D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5" w:rsidRDefault="0077576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75765" w:rsidRDefault="00775765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5" w:rsidRDefault="0077576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20F0C">
      <w:rPr>
        <w:rStyle w:val="Numrdepagin"/>
        <w:noProof/>
      </w:rPr>
      <w:t>11</w:t>
    </w:r>
    <w:r>
      <w:rPr>
        <w:rStyle w:val="Numrdepagin"/>
      </w:rPr>
      <w:fldChar w:fldCharType="end"/>
    </w:r>
  </w:p>
  <w:p w:rsidR="00775765" w:rsidRDefault="0077576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4E" w:rsidRDefault="005D4C4E">
      <w:r>
        <w:separator/>
      </w:r>
    </w:p>
  </w:footnote>
  <w:footnote w:type="continuationSeparator" w:id="0">
    <w:p w:rsidR="005D4C4E" w:rsidRDefault="005D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3A3"/>
    <w:multiLevelType w:val="hybridMultilevel"/>
    <w:tmpl w:val="BC463A6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7546"/>
    <w:multiLevelType w:val="hybridMultilevel"/>
    <w:tmpl w:val="6D967738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FAA5017"/>
    <w:multiLevelType w:val="hybridMultilevel"/>
    <w:tmpl w:val="A9BC4646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09A4364"/>
    <w:multiLevelType w:val="hybridMultilevel"/>
    <w:tmpl w:val="0ECAD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35EF"/>
    <w:multiLevelType w:val="hybridMultilevel"/>
    <w:tmpl w:val="7A9A0B5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7A443A"/>
    <w:multiLevelType w:val="hybridMultilevel"/>
    <w:tmpl w:val="68782DCC"/>
    <w:lvl w:ilvl="0" w:tplc="0418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1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71E9E"/>
    <w:multiLevelType w:val="hybridMultilevel"/>
    <w:tmpl w:val="82101A50"/>
    <w:lvl w:ilvl="0" w:tplc="EB68B108">
      <w:numFmt w:val="bullet"/>
      <w:lvlText w:val="-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D1319"/>
    <w:multiLevelType w:val="hybridMultilevel"/>
    <w:tmpl w:val="B500468C"/>
    <w:lvl w:ilvl="0" w:tplc="ACC46822">
      <w:start w:val="1"/>
      <w:numFmt w:val="bullet"/>
      <w:lvlText w:val="-"/>
      <w:lvlJc w:val="left"/>
      <w:pPr>
        <w:ind w:left="1713" w:hanging="360"/>
      </w:pPr>
      <w:rPr>
        <w:rFonts w:ascii="Sylfaen" w:hAnsi="Sylfaen" w:hint="default"/>
      </w:rPr>
    </w:lvl>
    <w:lvl w:ilvl="1" w:tplc="0418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A62D5"/>
    <w:multiLevelType w:val="hybridMultilevel"/>
    <w:tmpl w:val="03B6B4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6"/>
  </w:num>
  <w:num w:numId="9">
    <w:abstractNumId w:va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  <w:num w:numId="16">
    <w:abstractNumId w:val="0"/>
  </w:num>
  <w:num w:numId="17">
    <w:abstractNumId w:val="9"/>
  </w:num>
  <w:num w:numId="18">
    <w:abstractNumId w:val="17"/>
  </w:num>
  <w:num w:numId="19">
    <w:abstractNumId w:val="10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0"/>
  </w:num>
  <w:num w:numId="24">
    <w:abstractNumId w:val="1"/>
  </w:num>
  <w:num w:numId="25">
    <w:abstractNumId w:val="5"/>
  </w:num>
  <w:num w:numId="26">
    <w:abstractNumId w:val="12"/>
  </w:num>
  <w:num w:numId="27">
    <w:abstractNumId w:val="11"/>
  </w:num>
  <w:num w:numId="28">
    <w:abstractNumId w:val="10"/>
  </w:num>
  <w:num w:numId="29">
    <w:abstractNumId w:val="1"/>
  </w:num>
  <w:num w:numId="30">
    <w:abstractNumId w:val="5"/>
  </w:num>
  <w:num w:numId="31">
    <w:abstractNumId w:val="15"/>
  </w:num>
  <w:num w:numId="32">
    <w:abstractNumId w:val="11"/>
  </w:num>
  <w:num w:numId="33">
    <w:abstractNumId w:val="10"/>
  </w:num>
  <w:num w:numId="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31D3"/>
    <w:rsid w:val="0001458A"/>
    <w:rsid w:val="000171EB"/>
    <w:rsid w:val="000173B4"/>
    <w:rsid w:val="00017BE9"/>
    <w:rsid w:val="000207A2"/>
    <w:rsid w:val="00020970"/>
    <w:rsid w:val="00020A20"/>
    <w:rsid w:val="00020A70"/>
    <w:rsid w:val="00020E71"/>
    <w:rsid w:val="00021010"/>
    <w:rsid w:val="000215F6"/>
    <w:rsid w:val="0002167A"/>
    <w:rsid w:val="00023117"/>
    <w:rsid w:val="000238D4"/>
    <w:rsid w:val="00023A58"/>
    <w:rsid w:val="00023CDF"/>
    <w:rsid w:val="00023EDD"/>
    <w:rsid w:val="000242C2"/>
    <w:rsid w:val="00025107"/>
    <w:rsid w:val="00026540"/>
    <w:rsid w:val="00026CBC"/>
    <w:rsid w:val="0002785B"/>
    <w:rsid w:val="0003019D"/>
    <w:rsid w:val="00030D08"/>
    <w:rsid w:val="00031363"/>
    <w:rsid w:val="0003222E"/>
    <w:rsid w:val="00032EDA"/>
    <w:rsid w:val="00033BBA"/>
    <w:rsid w:val="000342E5"/>
    <w:rsid w:val="00035A08"/>
    <w:rsid w:val="00035C54"/>
    <w:rsid w:val="00036AAB"/>
    <w:rsid w:val="00036FBB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C84"/>
    <w:rsid w:val="00046E32"/>
    <w:rsid w:val="000473E8"/>
    <w:rsid w:val="000475BA"/>
    <w:rsid w:val="0005075F"/>
    <w:rsid w:val="00051B28"/>
    <w:rsid w:val="00052666"/>
    <w:rsid w:val="00053B8D"/>
    <w:rsid w:val="00054660"/>
    <w:rsid w:val="000546F6"/>
    <w:rsid w:val="00054BEC"/>
    <w:rsid w:val="00055513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6613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77FDD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37D1"/>
    <w:rsid w:val="000B43D9"/>
    <w:rsid w:val="000B45BE"/>
    <w:rsid w:val="000B48B5"/>
    <w:rsid w:val="000B4ABB"/>
    <w:rsid w:val="000B5682"/>
    <w:rsid w:val="000B5923"/>
    <w:rsid w:val="000B6963"/>
    <w:rsid w:val="000C00C3"/>
    <w:rsid w:val="000C140A"/>
    <w:rsid w:val="000C1C73"/>
    <w:rsid w:val="000C1D94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059"/>
    <w:rsid w:val="000D3193"/>
    <w:rsid w:val="000D4E52"/>
    <w:rsid w:val="000D5002"/>
    <w:rsid w:val="000D5311"/>
    <w:rsid w:val="000D53A9"/>
    <w:rsid w:val="000D5D77"/>
    <w:rsid w:val="000D5E27"/>
    <w:rsid w:val="000D5FF5"/>
    <w:rsid w:val="000D72C5"/>
    <w:rsid w:val="000D75D1"/>
    <w:rsid w:val="000D7618"/>
    <w:rsid w:val="000D784A"/>
    <w:rsid w:val="000D7DB0"/>
    <w:rsid w:val="000E0183"/>
    <w:rsid w:val="000E1B79"/>
    <w:rsid w:val="000E2156"/>
    <w:rsid w:val="000E23A4"/>
    <w:rsid w:val="000E2823"/>
    <w:rsid w:val="000E291A"/>
    <w:rsid w:val="000E2CEC"/>
    <w:rsid w:val="000E3CB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7D8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344D"/>
    <w:rsid w:val="00104274"/>
    <w:rsid w:val="00104E94"/>
    <w:rsid w:val="00105FE2"/>
    <w:rsid w:val="00106101"/>
    <w:rsid w:val="00110961"/>
    <w:rsid w:val="00110C99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3D8D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222"/>
    <w:rsid w:val="0014162E"/>
    <w:rsid w:val="00141B35"/>
    <w:rsid w:val="0014251D"/>
    <w:rsid w:val="001445C7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392D"/>
    <w:rsid w:val="001542D9"/>
    <w:rsid w:val="00154826"/>
    <w:rsid w:val="001549AC"/>
    <w:rsid w:val="00154A1B"/>
    <w:rsid w:val="00154D6A"/>
    <w:rsid w:val="001559EF"/>
    <w:rsid w:val="00156231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77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736"/>
    <w:rsid w:val="00192DF0"/>
    <w:rsid w:val="0019377E"/>
    <w:rsid w:val="00193DBB"/>
    <w:rsid w:val="001947D3"/>
    <w:rsid w:val="00194B34"/>
    <w:rsid w:val="00195600"/>
    <w:rsid w:val="00195BBD"/>
    <w:rsid w:val="001A0CD5"/>
    <w:rsid w:val="001A1355"/>
    <w:rsid w:val="001A3A3D"/>
    <w:rsid w:val="001A56C3"/>
    <w:rsid w:val="001A6E71"/>
    <w:rsid w:val="001A6EED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0877"/>
    <w:rsid w:val="001C1399"/>
    <w:rsid w:val="001C13B8"/>
    <w:rsid w:val="001C13E6"/>
    <w:rsid w:val="001C17CB"/>
    <w:rsid w:val="001C30F9"/>
    <w:rsid w:val="001C32E0"/>
    <w:rsid w:val="001C4B77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6C3"/>
    <w:rsid w:val="001D5E5F"/>
    <w:rsid w:val="001D63BB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1F7A61"/>
    <w:rsid w:val="0020101A"/>
    <w:rsid w:val="00201950"/>
    <w:rsid w:val="00202428"/>
    <w:rsid w:val="002029B0"/>
    <w:rsid w:val="00203174"/>
    <w:rsid w:val="00203215"/>
    <w:rsid w:val="002071A8"/>
    <w:rsid w:val="0020769C"/>
    <w:rsid w:val="00207F5D"/>
    <w:rsid w:val="00210121"/>
    <w:rsid w:val="002105B5"/>
    <w:rsid w:val="00210762"/>
    <w:rsid w:val="00210A9F"/>
    <w:rsid w:val="00213D82"/>
    <w:rsid w:val="00215085"/>
    <w:rsid w:val="0021607B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4CD9"/>
    <w:rsid w:val="00225081"/>
    <w:rsid w:val="0022532D"/>
    <w:rsid w:val="00226ED0"/>
    <w:rsid w:val="002270D0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C33"/>
    <w:rsid w:val="00236D94"/>
    <w:rsid w:val="002371E8"/>
    <w:rsid w:val="00237B62"/>
    <w:rsid w:val="002409BC"/>
    <w:rsid w:val="00240A33"/>
    <w:rsid w:val="0024112C"/>
    <w:rsid w:val="00241AEA"/>
    <w:rsid w:val="00242575"/>
    <w:rsid w:val="00242810"/>
    <w:rsid w:val="0024323D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2AA4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643"/>
    <w:rsid w:val="002618E1"/>
    <w:rsid w:val="0026263A"/>
    <w:rsid w:val="00263258"/>
    <w:rsid w:val="00263CA6"/>
    <w:rsid w:val="00263CDC"/>
    <w:rsid w:val="0026410C"/>
    <w:rsid w:val="002657ED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3D46"/>
    <w:rsid w:val="00294659"/>
    <w:rsid w:val="00294D46"/>
    <w:rsid w:val="00295732"/>
    <w:rsid w:val="00296E7B"/>
    <w:rsid w:val="0029786B"/>
    <w:rsid w:val="00297970"/>
    <w:rsid w:val="00297CC2"/>
    <w:rsid w:val="002A14A3"/>
    <w:rsid w:val="002A35EF"/>
    <w:rsid w:val="002A40B4"/>
    <w:rsid w:val="002A429A"/>
    <w:rsid w:val="002A437C"/>
    <w:rsid w:val="002A482A"/>
    <w:rsid w:val="002A5547"/>
    <w:rsid w:val="002A568C"/>
    <w:rsid w:val="002A6367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4E99"/>
    <w:rsid w:val="002C5306"/>
    <w:rsid w:val="002C5498"/>
    <w:rsid w:val="002C56FF"/>
    <w:rsid w:val="002C5987"/>
    <w:rsid w:val="002C7978"/>
    <w:rsid w:val="002C7B69"/>
    <w:rsid w:val="002D11F9"/>
    <w:rsid w:val="002D1705"/>
    <w:rsid w:val="002D1CB6"/>
    <w:rsid w:val="002D3AC2"/>
    <w:rsid w:val="002D3BE0"/>
    <w:rsid w:val="002D3F08"/>
    <w:rsid w:val="002D5207"/>
    <w:rsid w:val="002D768A"/>
    <w:rsid w:val="002E0A07"/>
    <w:rsid w:val="002E12FC"/>
    <w:rsid w:val="002E24CB"/>
    <w:rsid w:val="002E2BD0"/>
    <w:rsid w:val="002E2C8A"/>
    <w:rsid w:val="002E3B9B"/>
    <w:rsid w:val="002E4A2C"/>
    <w:rsid w:val="002E4A87"/>
    <w:rsid w:val="002E5AA5"/>
    <w:rsid w:val="002E5D7A"/>
    <w:rsid w:val="002E6099"/>
    <w:rsid w:val="002E6CD2"/>
    <w:rsid w:val="002E6CD5"/>
    <w:rsid w:val="002E716B"/>
    <w:rsid w:val="002E7CF5"/>
    <w:rsid w:val="002F1057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1EE"/>
    <w:rsid w:val="00315791"/>
    <w:rsid w:val="0031619A"/>
    <w:rsid w:val="0031626F"/>
    <w:rsid w:val="0031635D"/>
    <w:rsid w:val="0031659D"/>
    <w:rsid w:val="00316A7C"/>
    <w:rsid w:val="003175CB"/>
    <w:rsid w:val="00317BDC"/>
    <w:rsid w:val="003200B1"/>
    <w:rsid w:val="00322281"/>
    <w:rsid w:val="0032296F"/>
    <w:rsid w:val="00323002"/>
    <w:rsid w:val="00323422"/>
    <w:rsid w:val="00323A06"/>
    <w:rsid w:val="00324E09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3EE0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56463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05D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368"/>
    <w:rsid w:val="00395B31"/>
    <w:rsid w:val="00396854"/>
    <w:rsid w:val="00397233"/>
    <w:rsid w:val="0039766B"/>
    <w:rsid w:val="003977D2"/>
    <w:rsid w:val="00397DE2"/>
    <w:rsid w:val="003A0BBC"/>
    <w:rsid w:val="003A1687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0B57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188B"/>
    <w:rsid w:val="003F230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0D6"/>
    <w:rsid w:val="00403447"/>
    <w:rsid w:val="00403875"/>
    <w:rsid w:val="00404A57"/>
    <w:rsid w:val="00405989"/>
    <w:rsid w:val="004062A6"/>
    <w:rsid w:val="004065F5"/>
    <w:rsid w:val="00406D5D"/>
    <w:rsid w:val="00407AE3"/>
    <w:rsid w:val="00410FC6"/>
    <w:rsid w:val="00411C6F"/>
    <w:rsid w:val="00411ED8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0D36"/>
    <w:rsid w:val="00431BB0"/>
    <w:rsid w:val="00431C38"/>
    <w:rsid w:val="00432946"/>
    <w:rsid w:val="004330C5"/>
    <w:rsid w:val="0043395C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4DDF"/>
    <w:rsid w:val="00445305"/>
    <w:rsid w:val="00445776"/>
    <w:rsid w:val="004473D3"/>
    <w:rsid w:val="00447450"/>
    <w:rsid w:val="00450B02"/>
    <w:rsid w:val="00450C11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409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239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E7D4E"/>
    <w:rsid w:val="004F02AA"/>
    <w:rsid w:val="004F0388"/>
    <w:rsid w:val="004F0B96"/>
    <w:rsid w:val="004F1139"/>
    <w:rsid w:val="004F41A7"/>
    <w:rsid w:val="004F6A67"/>
    <w:rsid w:val="004F7B6F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26C1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16FD"/>
    <w:rsid w:val="005524FE"/>
    <w:rsid w:val="00552813"/>
    <w:rsid w:val="00552CDF"/>
    <w:rsid w:val="0055591D"/>
    <w:rsid w:val="00556271"/>
    <w:rsid w:val="00556AD9"/>
    <w:rsid w:val="00556B65"/>
    <w:rsid w:val="0055706B"/>
    <w:rsid w:val="0055741E"/>
    <w:rsid w:val="00560202"/>
    <w:rsid w:val="00561C16"/>
    <w:rsid w:val="0056218C"/>
    <w:rsid w:val="00562777"/>
    <w:rsid w:val="00562AE1"/>
    <w:rsid w:val="00565091"/>
    <w:rsid w:val="00566057"/>
    <w:rsid w:val="005660F1"/>
    <w:rsid w:val="00566B27"/>
    <w:rsid w:val="005720A1"/>
    <w:rsid w:val="00572155"/>
    <w:rsid w:val="00573441"/>
    <w:rsid w:val="00573C36"/>
    <w:rsid w:val="005747B4"/>
    <w:rsid w:val="005755EA"/>
    <w:rsid w:val="005770B5"/>
    <w:rsid w:val="005770F4"/>
    <w:rsid w:val="00580A6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2F04"/>
    <w:rsid w:val="005950CE"/>
    <w:rsid w:val="0059691A"/>
    <w:rsid w:val="005A1BE7"/>
    <w:rsid w:val="005A3A81"/>
    <w:rsid w:val="005A41D6"/>
    <w:rsid w:val="005A41D7"/>
    <w:rsid w:val="005A4929"/>
    <w:rsid w:val="005A60EF"/>
    <w:rsid w:val="005A6161"/>
    <w:rsid w:val="005A6BBF"/>
    <w:rsid w:val="005A6E95"/>
    <w:rsid w:val="005A6F71"/>
    <w:rsid w:val="005A7744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4C4E"/>
    <w:rsid w:val="005D578A"/>
    <w:rsid w:val="005D5AA1"/>
    <w:rsid w:val="005D5E19"/>
    <w:rsid w:val="005D63C7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E7BDF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A75"/>
    <w:rsid w:val="00601CB4"/>
    <w:rsid w:val="00602178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6B7"/>
    <w:rsid w:val="00620B59"/>
    <w:rsid w:val="00621098"/>
    <w:rsid w:val="00621422"/>
    <w:rsid w:val="006216CA"/>
    <w:rsid w:val="00622F8C"/>
    <w:rsid w:val="006237A5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5373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5DA2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5F12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8C4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30E"/>
    <w:rsid w:val="006C563A"/>
    <w:rsid w:val="006C74F7"/>
    <w:rsid w:val="006D061C"/>
    <w:rsid w:val="006D1535"/>
    <w:rsid w:val="006D15B9"/>
    <w:rsid w:val="006D2E7D"/>
    <w:rsid w:val="006D37AA"/>
    <w:rsid w:val="006D3FE5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3957"/>
    <w:rsid w:val="006E47CE"/>
    <w:rsid w:val="006E498D"/>
    <w:rsid w:val="006E5738"/>
    <w:rsid w:val="006E591B"/>
    <w:rsid w:val="006E5AC8"/>
    <w:rsid w:val="006E6B07"/>
    <w:rsid w:val="006E71E3"/>
    <w:rsid w:val="006E7FF2"/>
    <w:rsid w:val="006F051A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D6D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1F30"/>
    <w:rsid w:val="007229A3"/>
    <w:rsid w:val="00722DDB"/>
    <w:rsid w:val="00723E22"/>
    <w:rsid w:val="007266F4"/>
    <w:rsid w:val="007269EF"/>
    <w:rsid w:val="007313B3"/>
    <w:rsid w:val="007313FA"/>
    <w:rsid w:val="007326AE"/>
    <w:rsid w:val="00732DF7"/>
    <w:rsid w:val="007341BD"/>
    <w:rsid w:val="0073423A"/>
    <w:rsid w:val="0073485F"/>
    <w:rsid w:val="00734D8B"/>
    <w:rsid w:val="007378E5"/>
    <w:rsid w:val="00737F4C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02B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65"/>
    <w:rsid w:val="007757C4"/>
    <w:rsid w:val="00775AB9"/>
    <w:rsid w:val="00776203"/>
    <w:rsid w:val="0077676A"/>
    <w:rsid w:val="00777B24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25E4"/>
    <w:rsid w:val="00793B24"/>
    <w:rsid w:val="007941AD"/>
    <w:rsid w:val="00794AB6"/>
    <w:rsid w:val="00795310"/>
    <w:rsid w:val="00795F85"/>
    <w:rsid w:val="007A1994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B3B"/>
    <w:rsid w:val="007B3C51"/>
    <w:rsid w:val="007B4226"/>
    <w:rsid w:val="007B5284"/>
    <w:rsid w:val="007B556A"/>
    <w:rsid w:val="007B5A0D"/>
    <w:rsid w:val="007B71CA"/>
    <w:rsid w:val="007B7BB8"/>
    <w:rsid w:val="007B7D01"/>
    <w:rsid w:val="007B7DB7"/>
    <w:rsid w:val="007C000F"/>
    <w:rsid w:val="007C170D"/>
    <w:rsid w:val="007C1E97"/>
    <w:rsid w:val="007C40FA"/>
    <w:rsid w:val="007C4192"/>
    <w:rsid w:val="007C5911"/>
    <w:rsid w:val="007C6F8C"/>
    <w:rsid w:val="007D00BC"/>
    <w:rsid w:val="007D0BF0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3C9A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6F6"/>
    <w:rsid w:val="00803704"/>
    <w:rsid w:val="00803C22"/>
    <w:rsid w:val="00804F53"/>
    <w:rsid w:val="00804F54"/>
    <w:rsid w:val="00805555"/>
    <w:rsid w:val="00805FAB"/>
    <w:rsid w:val="00806507"/>
    <w:rsid w:val="00807AD2"/>
    <w:rsid w:val="00807CA6"/>
    <w:rsid w:val="00807F8B"/>
    <w:rsid w:val="00811409"/>
    <w:rsid w:val="008138A6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4C36"/>
    <w:rsid w:val="0082588D"/>
    <w:rsid w:val="00825BCA"/>
    <w:rsid w:val="00825DA3"/>
    <w:rsid w:val="00826407"/>
    <w:rsid w:val="008267E6"/>
    <w:rsid w:val="00827141"/>
    <w:rsid w:val="00830107"/>
    <w:rsid w:val="00830F54"/>
    <w:rsid w:val="008316A4"/>
    <w:rsid w:val="00831805"/>
    <w:rsid w:val="00831E92"/>
    <w:rsid w:val="00832B81"/>
    <w:rsid w:val="00833D1C"/>
    <w:rsid w:val="008360A8"/>
    <w:rsid w:val="00836BF0"/>
    <w:rsid w:val="00837761"/>
    <w:rsid w:val="008404A7"/>
    <w:rsid w:val="00840D05"/>
    <w:rsid w:val="00840E25"/>
    <w:rsid w:val="00840EB2"/>
    <w:rsid w:val="00841128"/>
    <w:rsid w:val="008411C4"/>
    <w:rsid w:val="0084319A"/>
    <w:rsid w:val="00843EA7"/>
    <w:rsid w:val="00844088"/>
    <w:rsid w:val="00844841"/>
    <w:rsid w:val="00844F7A"/>
    <w:rsid w:val="00845F9F"/>
    <w:rsid w:val="00846391"/>
    <w:rsid w:val="00846CDE"/>
    <w:rsid w:val="0084796D"/>
    <w:rsid w:val="008504C8"/>
    <w:rsid w:val="0085065C"/>
    <w:rsid w:val="00850934"/>
    <w:rsid w:val="00850F60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566"/>
    <w:rsid w:val="00857605"/>
    <w:rsid w:val="00860800"/>
    <w:rsid w:val="00861381"/>
    <w:rsid w:val="0086151D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238"/>
    <w:rsid w:val="0087173A"/>
    <w:rsid w:val="00872B70"/>
    <w:rsid w:val="008736D4"/>
    <w:rsid w:val="00873887"/>
    <w:rsid w:val="008741F5"/>
    <w:rsid w:val="00877098"/>
    <w:rsid w:val="00877267"/>
    <w:rsid w:val="0087733D"/>
    <w:rsid w:val="008777D1"/>
    <w:rsid w:val="00880566"/>
    <w:rsid w:val="00881A13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6CB8"/>
    <w:rsid w:val="008973CC"/>
    <w:rsid w:val="00897586"/>
    <w:rsid w:val="00897EB7"/>
    <w:rsid w:val="008A00C8"/>
    <w:rsid w:val="008A0170"/>
    <w:rsid w:val="008A0DF7"/>
    <w:rsid w:val="008A3A2F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3705"/>
    <w:rsid w:val="008D40ED"/>
    <w:rsid w:val="008D41F9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B7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3D2B"/>
    <w:rsid w:val="009042EA"/>
    <w:rsid w:val="00906168"/>
    <w:rsid w:val="009074D3"/>
    <w:rsid w:val="009107D8"/>
    <w:rsid w:val="00910DC4"/>
    <w:rsid w:val="00911CAD"/>
    <w:rsid w:val="009123F6"/>
    <w:rsid w:val="00912C34"/>
    <w:rsid w:val="00912E42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0480"/>
    <w:rsid w:val="00921009"/>
    <w:rsid w:val="009210BA"/>
    <w:rsid w:val="00921E20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16A9"/>
    <w:rsid w:val="0093208D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1F35"/>
    <w:rsid w:val="009429DE"/>
    <w:rsid w:val="009438EE"/>
    <w:rsid w:val="00944C31"/>
    <w:rsid w:val="00944FE4"/>
    <w:rsid w:val="00945DD2"/>
    <w:rsid w:val="00946375"/>
    <w:rsid w:val="00947177"/>
    <w:rsid w:val="009478CA"/>
    <w:rsid w:val="00947A47"/>
    <w:rsid w:val="00950295"/>
    <w:rsid w:val="0095077C"/>
    <w:rsid w:val="009520E1"/>
    <w:rsid w:val="009527A1"/>
    <w:rsid w:val="0095287E"/>
    <w:rsid w:val="00952D50"/>
    <w:rsid w:val="00953CB7"/>
    <w:rsid w:val="009548BB"/>
    <w:rsid w:val="00954970"/>
    <w:rsid w:val="00954E1F"/>
    <w:rsid w:val="00955045"/>
    <w:rsid w:val="0095683C"/>
    <w:rsid w:val="00956F05"/>
    <w:rsid w:val="009619D6"/>
    <w:rsid w:val="00961CC4"/>
    <w:rsid w:val="00962BE3"/>
    <w:rsid w:val="009631ED"/>
    <w:rsid w:val="009634B0"/>
    <w:rsid w:val="00963D55"/>
    <w:rsid w:val="0096440D"/>
    <w:rsid w:val="0096511C"/>
    <w:rsid w:val="00965374"/>
    <w:rsid w:val="009662D2"/>
    <w:rsid w:val="00967196"/>
    <w:rsid w:val="00967A03"/>
    <w:rsid w:val="00970387"/>
    <w:rsid w:val="00970F84"/>
    <w:rsid w:val="0097206B"/>
    <w:rsid w:val="00972361"/>
    <w:rsid w:val="009735F6"/>
    <w:rsid w:val="00974303"/>
    <w:rsid w:val="00974624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5A08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15A1"/>
    <w:rsid w:val="009B25E0"/>
    <w:rsid w:val="009B3C1C"/>
    <w:rsid w:val="009B439F"/>
    <w:rsid w:val="009B4813"/>
    <w:rsid w:val="009B675F"/>
    <w:rsid w:val="009B6B6B"/>
    <w:rsid w:val="009B6EDE"/>
    <w:rsid w:val="009B6F1A"/>
    <w:rsid w:val="009C0496"/>
    <w:rsid w:val="009C0811"/>
    <w:rsid w:val="009C1F13"/>
    <w:rsid w:val="009C3F50"/>
    <w:rsid w:val="009C5855"/>
    <w:rsid w:val="009C6203"/>
    <w:rsid w:val="009C66B1"/>
    <w:rsid w:val="009C7121"/>
    <w:rsid w:val="009C792C"/>
    <w:rsid w:val="009D10B5"/>
    <w:rsid w:val="009D1AA1"/>
    <w:rsid w:val="009D4622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873"/>
    <w:rsid w:val="00A20F0C"/>
    <w:rsid w:val="00A20FD8"/>
    <w:rsid w:val="00A21AF7"/>
    <w:rsid w:val="00A21F4A"/>
    <w:rsid w:val="00A22407"/>
    <w:rsid w:val="00A2302C"/>
    <w:rsid w:val="00A24392"/>
    <w:rsid w:val="00A2589C"/>
    <w:rsid w:val="00A27A64"/>
    <w:rsid w:val="00A30396"/>
    <w:rsid w:val="00A326C2"/>
    <w:rsid w:val="00A33912"/>
    <w:rsid w:val="00A35F94"/>
    <w:rsid w:val="00A4049D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16"/>
    <w:rsid w:val="00A46DD3"/>
    <w:rsid w:val="00A5061D"/>
    <w:rsid w:val="00A50CFD"/>
    <w:rsid w:val="00A517B0"/>
    <w:rsid w:val="00A52613"/>
    <w:rsid w:val="00A52FC9"/>
    <w:rsid w:val="00A53989"/>
    <w:rsid w:val="00A540D3"/>
    <w:rsid w:val="00A542BD"/>
    <w:rsid w:val="00A55820"/>
    <w:rsid w:val="00A56039"/>
    <w:rsid w:val="00A560BD"/>
    <w:rsid w:val="00A564F5"/>
    <w:rsid w:val="00A579F3"/>
    <w:rsid w:val="00A62469"/>
    <w:rsid w:val="00A62471"/>
    <w:rsid w:val="00A6255A"/>
    <w:rsid w:val="00A62B84"/>
    <w:rsid w:val="00A63541"/>
    <w:rsid w:val="00A65041"/>
    <w:rsid w:val="00A65AC7"/>
    <w:rsid w:val="00A6662F"/>
    <w:rsid w:val="00A726F8"/>
    <w:rsid w:val="00A7297F"/>
    <w:rsid w:val="00A72EFB"/>
    <w:rsid w:val="00A7332D"/>
    <w:rsid w:val="00A744EF"/>
    <w:rsid w:val="00A7463B"/>
    <w:rsid w:val="00A75307"/>
    <w:rsid w:val="00A7674E"/>
    <w:rsid w:val="00A76C24"/>
    <w:rsid w:val="00A77206"/>
    <w:rsid w:val="00A775B1"/>
    <w:rsid w:val="00A778FC"/>
    <w:rsid w:val="00A77B0A"/>
    <w:rsid w:val="00A80B42"/>
    <w:rsid w:val="00A80F22"/>
    <w:rsid w:val="00A8170A"/>
    <w:rsid w:val="00A82331"/>
    <w:rsid w:val="00A82994"/>
    <w:rsid w:val="00A83AEF"/>
    <w:rsid w:val="00A84BA2"/>
    <w:rsid w:val="00A85489"/>
    <w:rsid w:val="00A85C73"/>
    <w:rsid w:val="00A86325"/>
    <w:rsid w:val="00A86BA6"/>
    <w:rsid w:val="00A86FE3"/>
    <w:rsid w:val="00A87AE3"/>
    <w:rsid w:val="00A907E1"/>
    <w:rsid w:val="00A9394E"/>
    <w:rsid w:val="00A9492D"/>
    <w:rsid w:val="00A949D1"/>
    <w:rsid w:val="00A94CB9"/>
    <w:rsid w:val="00A94F15"/>
    <w:rsid w:val="00A957C8"/>
    <w:rsid w:val="00A95874"/>
    <w:rsid w:val="00A95C92"/>
    <w:rsid w:val="00A961A3"/>
    <w:rsid w:val="00A964A8"/>
    <w:rsid w:val="00A964AA"/>
    <w:rsid w:val="00A972ED"/>
    <w:rsid w:val="00AA0B59"/>
    <w:rsid w:val="00AA1479"/>
    <w:rsid w:val="00AA18B7"/>
    <w:rsid w:val="00AA20A8"/>
    <w:rsid w:val="00AA2D0A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4A03"/>
    <w:rsid w:val="00AD529F"/>
    <w:rsid w:val="00AD63A8"/>
    <w:rsid w:val="00AD771B"/>
    <w:rsid w:val="00AE1420"/>
    <w:rsid w:val="00AE27C1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5BEC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2BFC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27F7F"/>
    <w:rsid w:val="00B3069E"/>
    <w:rsid w:val="00B30E43"/>
    <w:rsid w:val="00B32737"/>
    <w:rsid w:val="00B32FF4"/>
    <w:rsid w:val="00B3304B"/>
    <w:rsid w:val="00B3305D"/>
    <w:rsid w:val="00B338C5"/>
    <w:rsid w:val="00B34552"/>
    <w:rsid w:val="00B349CE"/>
    <w:rsid w:val="00B34F44"/>
    <w:rsid w:val="00B36520"/>
    <w:rsid w:val="00B36B10"/>
    <w:rsid w:val="00B379FA"/>
    <w:rsid w:val="00B37C53"/>
    <w:rsid w:val="00B37D0B"/>
    <w:rsid w:val="00B40B88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672A1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4641"/>
    <w:rsid w:val="00B9641F"/>
    <w:rsid w:val="00BA09FC"/>
    <w:rsid w:val="00BA0A3F"/>
    <w:rsid w:val="00BA1E6D"/>
    <w:rsid w:val="00BA268C"/>
    <w:rsid w:val="00BA3376"/>
    <w:rsid w:val="00BA5051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49E"/>
    <w:rsid w:val="00BC6FB2"/>
    <w:rsid w:val="00BC7001"/>
    <w:rsid w:val="00BC7492"/>
    <w:rsid w:val="00BC7C63"/>
    <w:rsid w:val="00BD13F7"/>
    <w:rsid w:val="00BD18A5"/>
    <w:rsid w:val="00BD2190"/>
    <w:rsid w:val="00BD2ADE"/>
    <w:rsid w:val="00BD35DC"/>
    <w:rsid w:val="00BD38EE"/>
    <w:rsid w:val="00BD4338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240C"/>
    <w:rsid w:val="00BE4CAD"/>
    <w:rsid w:val="00BE5186"/>
    <w:rsid w:val="00BE558B"/>
    <w:rsid w:val="00BE6A53"/>
    <w:rsid w:val="00BE6E1F"/>
    <w:rsid w:val="00BE7057"/>
    <w:rsid w:val="00BE72A8"/>
    <w:rsid w:val="00BF029E"/>
    <w:rsid w:val="00BF0C27"/>
    <w:rsid w:val="00BF1116"/>
    <w:rsid w:val="00BF113D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4F56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34E"/>
    <w:rsid w:val="00C27653"/>
    <w:rsid w:val="00C27877"/>
    <w:rsid w:val="00C27F63"/>
    <w:rsid w:val="00C31325"/>
    <w:rsid w:val="00C31917"/>
    <w:rsid w:val="00C3221C"/>
    <w:rsid w:val="00C34A53"/>
    <w:rsid w:val="00C35D2A"/>
    <w:rsid w:val="00C368B0"/>
    <w:rsid w:val="00C36B43"/>
    <w:rsid w:val="00C37110"/>
    <w:rsid w:val="00C40A65"/>
    <w:rsid w:val="00C40F4D"/>
    <w:rsid w:val="00C4245D"/>
    <w:rsid w:val="00C424B6"/>
    <w:rsid w:val="00C430C3"/>
    <w:rsid w:val="00C430CD"/>
    <w:rsid w:val="00C43446"/>
    <w:rsid w:val="00C43FE5"/>
    <w:rsid w:val="00C4468D"/>
    <w:rsid w:val="00C44D85"/>
    <w:rsid w:val="00C45046"/>
    <w:rsid w:val="00C45B70"/>
    <w:rsid w:val="00C46492"/>
    <w:rsid w:val="00C46F05"/>
    <w:rsid w:val="00C47086"/>
    <w:rsid w:val="00C4725A"/>
    <w:rsid w:val="00C472F8"/>
    <w:rsid w:val="00C5048A"/>
    <w:rsid w:val="00C5050A"/>
    <w:rsid w:val="00C507A9"/>
    <w:rsid w:val="00C516DA"/>
    <w:rsid w:val="00C516EE"/>
    <w:rsid w:val="00C5336F"/>
    <w:rsid w:val="00C541C2"/>
    <w:rsid w:val="00C5457C"/>
    <w:rsid w:val="00C5520C"/>
    <w:rsid w:val="00C55C2A"/>
    <w:rsid w:val="00C55CC2"/>
    <w:rsid w:val="00C55D4D"/>
    <w:rsid w:val="00C56D4A"/>
    <w:rsid w:val="00C575ED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22B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53EF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3D85"/>
    <w:rsid w:val="00CA3DD9"/>
    <w:rsid w:val="00CA4070"/>
    <w:rsid w:val="00CA42CE"/>
    <w:rsid w:val="00CA5458"/>
    <w:rsid w:val="00CA64B5"/>
    <w:rsid w:val="00CA6718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1D9"/>
    <w:rsid w:val="00CC4F37"/>
    <w:rsid w:val="00CC66C1"/>
    <w:rsid w:val="00CC69C6"/>
    <w:rsid w:val="00CC6BFD"/>
    <w:rsid w:val="00CC73EA"/>
    <w:rsid w:val="00CC78CA"/>
    <w:rsid w:val="00CC7ED3"/>
    <w:rsid w:val="00CD019F"/>
    <w:rsid w:val="00CD059B"/>
    <w:rsid w:val="00CD0AA1"/>
    <w:rsid w:val="00CD1CB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0F4A"/>
    <w:rsid w:val="00CF116F"/>
    <w:rsid w:val="00CF19C8"/>
    <w:rsid w:val="00CF1A24"/>
    <w:rsid w:val="00CF20C7"/>
    <w:rsid w:val="00CF3112"/>
    <w:rsid w:val="00CF40AA"/>
    <w:rsid w:val="00CF41FE"/>
    <w:rsid w:val="00CF46E3"/>
    <w:rsid w:val="00CF4A75"/>
    <w:rsid w:val="00CF5682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996"/>
    <w:rsid w:val="00D22DEE"/>
    <w:rsid w:val="00D23D37"/>
    <w:rsid w:val="00D246C4"/>
    <w:rsid w:val="00D26E44"/>
    <w:rsid w:val="00D274CB"/>
    <w:rsid w:val="00D27D98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3758E"/>
    <w:rsid w:val="00D40450"/>
    <w:rsid w:val="00D409E4"/>
    <w:rsid w:val="00D411A6"/>
    <w:rsid w:val="00D41F3D"/>
    <w:rsid w:val="00D42AC8"/>
    <w:rsid w:val="00D432A0"/>
    <w:rsid w:val="00D439E9"/>
    <w:rsid w:val="00D453EF"/>
    <w:rsid w:val="00D45E99"/>
    <w:rsid w:val="00D46D5A"/>
    <w:rsid w:val="00D50207"/>
    <w:rsid w:val="00D50C77"/>
    <w:rsid w:val="00D524A9"/>
    <w:rsid w:val="00D52708"/>
    <w:rsid w:val="00D52A3F"/>
    <w:rsid w:val="00D536D9"/>
    <w:rsid w:val="00D554A0"/>
    <w:rsid w:val="00D555E6"/>
    <w:rsid w:val="00D55C34"/>
    <w:rsid w:val="00D564F6"/>
    <w:rsid w:val="00D567EF"/>
    <w:rsid w:val="00D601B1"/>
    <w:rsid w:val="00D60417"/>
    <w:rsid w:val="00D60562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59A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57FF"/>
    <w:rsid w:val="00D763E6"/>
    <w:rsid w:val="00D76C88"/>
    <w:rsid w:val="00D7748A"/>
    <w:rsid w:val="00D77893"/>
    <w:rsid w:val="00D7789C"/>
    <w:rsid w:val="00D81630"/>
    <w:rsid w:val="00D81907"/>
    <w:rsid w:val="00D820FF"/>
    <w:rsid w:val="00D86B05"/>
    <w:rsid w:val="00D870C9"/>
    <w:rsid w:val="00D8749E"/>
    <w:rsid w:val="00D87A5B"/>
    <w:rsid w:val="00D91494"/>
    <w:rsid w:val="00D91669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C1E"/>
    <w:rsid w:val="00DA0E73"/>
    <w:rsid w:val="00DA1BDA"/>
    <w:rsid w:val="00DA286D"/>
    <w:rsid w:val="00DA2FBB"/>
    <w:rsid w:val="00DA31EB"/>
    <w:rsid w:val="00DA3915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4D5"/>
    <w:rsid w:val="00DC3E6A"/>
    <w:rsid w:val="00DC49AA"/>
    <w:rsid w:val="00DC49E7"/>
    <w:rsid w:val="00DC5AD7"/>
    <w:rsid w:val="00DC72BB"/>
    <w:rsid w:val="00DC74DA"/>
    <w:rsid w:val="00DD07E5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0FC9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3A85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06D9"/>
    <w:rsid w:val="00E1153B"/>
    <w:rsid w:val="00E11C04"/>
    <w:rsid w:val="00E12F22"/>
    <w:rsid w:val="00E136BB"/>
    <w:rsid w:val="00E13728"/>
    <w:rsid w:val="00E146AC"/>
    <w:rsid w:val="00E15F95"/>
    <w:rsid w:val="00E161A0"/>
    <w:rsid w:val="00E170EE"/>
    <w:rsid w:val="00E170F2"/>
    <w:rsid w:val="00E17A9B"/>
    <w:rsid w:val="00E17DC5"/>
    <w:rsid w:val="00E20262"/>
    <w:rsid w:val="00E20375"/>
    <w:rsid w:val="00E2198B"/>
    <w:rsid w:val="00E226EE"/>
    <w:rsid w:val="00E22C3E"/>
    <w:rsid w:val="00E256B5"/>
    <w:rsid w:val="00E2594E"/>
    <w:rsid w:val="00E25E13"/>
    <w:rsid w:val="00E27150"/>
    <w:rsid w:val="00E3019B"/>
    <w:rsid w:val="00E30DAE"/>
    <w:rsid w:val="00E31111"/>
    <w:rsid w:val="00E3120B"/>
    <w:rsid w:val="00E314CC"/>
    <w:rsid w:val="00E32C92"/>
    <w:rsid w:val="00E32ED1"/>
    <w:rsid w:val="00E330F0"/>
    <w:rsid w:val="00E3462A"/>
    <w:rsid w:val="00E34AB9"/>
    <w:rsid w:val="00E35A30"/>
    <w:rsid w:val="00E35BF2"/>
    <w:rsid w:val="00E35C2B"/>
    <w:rsid w:val="00E360FC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1D6D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6B94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75C39"/>
    <w:rsid w:val="00E80730"/>
    <w:rsid w:val="00E80B6B"/>
    <w:rsid w:val="00E81A6F"/>
    <w:rsid w:val="00E824B0"/>
    <w:rsid w:val="00E83B51"/>
    <w:rsid w:val="00E8459B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3F22"/>
    <w:rsid w:val="00E94E6C"/>
    <w:rsid w:val="00E951B3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13DB"/>
    <w:rsid w:val="00EC28AD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2129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531"/>
    <w:rsid w:val="00EF5D40"/>
    <w:rsid w:val="00EF5E99"/>
    <w:rsid w:val="00EF6BD3"/>
    <w:rsid w:val="00EF708E"/>
    <w:rsid w:val="00EF71E1"/>
    <w:rsid w:val="00F001D1"/>
    <w:rsid w:val="00F01C19"/>
    <w:rsid w:val="00F02204"/>
    <w:rsid w:val="00F02433"/>
    <w:rsid w:val="00F024C8"/>
    <w:rsid w:val="00F02569"/>
    <w:rsid w:val="00F03A15"/>
    <w:rsid w:val="00F0504E"/>
    <w:rsid w:val="00F056B6"/>
    <w:rsid w:val="00F056BA"/>
    <w:rsid w:val="00F06CAC"/>
    <w:rsid w:val="00F07B10"/>
    <w:rsid w:val="00F07D0F"/>
    <w:rsid w:val="00F103E4"/>
    <w:rsid w:val="00F11253"/>
    <w:rsid w:val="00F11DEE"/>
    <w:rsid w:val="00F131C1"/>
    <w:rsid w:val="00F13286"/>
    <w:rsid w:val="00F13F9C"/>
    <w:rsid w:val="00F14468"/>
    <w:rsid w:val="00F14DAC"/>
    <w:rsid w:val="00F15195"/>
    <w:rsid w:val="00F152A2"/>
    <w:rsid w:val="00F15D73"/>
    <w:rsid w:val="00F16376"/>
    <w:rsid w:val="00F1731A"/>
    <w:rsid w:val="00F20052"/>
    <w:rsid w:val="00F201C4"/>
    <w:rsid w:val="00F212B7"/>
    <w:rsid w:val="00F215AF"/>
    <w:rsid w:val="00F217CB"/>
    <w:rsid w:val="00F22398"/>
    <w:rsid w:val="00F223A2"/>
    <w:rsid w:val="00F22B08"/>
    <w:rsid w:val="00F22B56"/>
    <w:rsid w:val="00F23695"/>
    <w:rsid w:val="00F24A87"/>
    <w:rsid w:val="00F26BA7"/>
    <w:rsid w:val="00F270E6"/>
    <w:rsid w:val="00F27B64"/>
    <w:rsid w:val="00F27D4E"/>
    <w:rsid w:val="00F3005F"/>
    <w:rsid w:val="00F3059D"/>
    <w:rsid w:val="00F30D24"/>
    <w:rsid w:val="00F3219B"/>
    <w:rsid w:val="00F32509"/>
    <w:rsid w:val="00F32998"/>
    <w:rsid w:val="00F32BE9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5EE8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3C55"/>
    <w:rsid w:val="00F73CE3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5C4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5979"/>
    <w:rsid w:val="00FA6BD2"/>
    <w:rsid w:val="00FA7787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3E2"/>
    <w:rsid w:val="00FB5CF4"/>
    <w:rsid w:val="00FB6672"/>
    <w:rsid w:val="00FB6DDC"/>
    <w:rsid w:val="00FB7030"/>
    <w:rsid w:val="00FC12A2"/>
    <w:rsid w:val="00FC142E"/>
    <w:rsid w:val="00FC16BC"/>
    <w:rsid w:val="00FC1F0C"/>
    <w:rsid w:val="00FC24E8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104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  <w:rsid w:val="00FF72B5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,bullets,Arial,List_Paragraph,Multilevel para_II,List Paragraph1,GIZ List Paragraph,Liststycke SKL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uiPriority w:val="20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notdesubsol">
    <w:name w:val="footnote text"/>
    <w:aliases w:val=" Char5,Char5"/>
    <w:basedOn w:val="Normal"/>
    <w:link w:val="TextnotdesubsolCaracter"/>
    <w:unhideWhenUsed/>
    <w:rsid w:val="00592F04"/>
    <w:rPr>
      <w:rFonts w:eastAsia="MS Mincho"/>
      <w:sz w:val="20"/>
      <w:szCs w:val="20"/>
      <w:lang w:val="en-US"/>
    </w:rPr>
  </w:style>
  <w:style w:type="character" w:customStyle="1" w:styleId="TextnotdesubsolCaracter">
    <w:name w:val="Text notă de subsol Caracter"/>
    <w:aliases w:val=" Char5 Caracter,Char5 Caracter"/>
    <w:basedOn w:val="Fontdeparagrafimplicit"/>
    <w:link w:val="Textnotdesubsol"/>
    <w:rsid w:val="00592F04"/>
    <w:rPr>
      <w:rFonts w:eastAsia="MS Mincho"/>
      <w:lang w:val="en-US" w:eastAsia="en-US"/>
    </w:rPr>
  </w:style>
  <w:style w:type="character" w:styleId="Referinnotdesubsol">
    <w:name w:val="footnote reference"/>
    <w:aliases w:val="Footnote symbol Char,Footnote Reference Number Char,Footnote Reference Superscript Char,Footnote symbol Char Char,Footnote Reference Number Char Char,Footnote Reference Superscript Char Char,SUPERS Char1 Char Char Char,number"/>
    <w:basedOn w:val="Fontdeparagrafimplicit"/>
    <w:link w:val="Footnotesymbol"/>
    <w:unhideWhenUsed/>
    <w:rsid w:val="00592F04"/>
    <w:rPr>
      <w:vertAlign w:val="superscript"/>
    </w:rPr>
  </w:style>
  <w:style w:type="paragraph" w:customStyle="1" w:styleId="Footnotesymbol">
    <w:name w:val="Footnote symbol"/>
    <w:aliases w:val="Footnote Reference Number,Footnote Reference Superscript,SUPERS Char1 Char Char,BVI fnr Char1 Char Char"/>
    <w:basedOn w:val="Normal"/>
    <w:next w:val="Normal"/>
    <w:link w:val="Referinnotdesubsol"/>
    <w:rsid w:val="00592F04"/>
    <w:pPr>
      <w:spacing w:after="160" w:line="240" w:lineRule="exact"/>
    </w:pPr>
    <w:rPr>
      <w:sz w:val="20"/>
      <w:szCs w:val="20"/>
      <w:vertAlign w:val="superscript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1249999999999999"/>
          <c:w val="0.71804511278195493"/>
          <c:h val="0.57916666666666672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7.29</c:v>
                </c:pt>
                <c:pt idx="1">
                  <c:v>7.12</c:v>
                </c:pt>
                <c:pt idx="2">
                  <c:v>8.3800000000000008</c:v>
                </c:pt>
                <c:pt idx="3">
                  <c:v>5.88</c:v>
                </c:pt>
                <c:pt idx="4">
                  <c:v>4.88</c:v>
                </c:pt>
                <c:pt idx="5">
                  <c:v>6.91</c:v>
                </c:pt>
                <c:pt idx="6">
                  <c:v>6.17</c:v>
                </c:pt>
                <c:pt idx="7">
                  <c:v>8.23</c:v>
                </c:pt>
                <c:pt idx="8">
                  <c:v>9.26</c:v>
                </c:pt>
                <c:pt idx="9">
                  <c:v>9.6300000000000008</c:v>
                </c:pt>
                <c:pt idx="10">
                  <c:v>8.5500000000000007</c:v>
                </c:pt>
                <c:pt idx="11">
                  <c:v>8.81</c:v>
                </c:pt>
                <c:pt idx="12">
                  <c:v>9.2100000000000009</c:v>
                </c:pt>
                <c:pt idx="13">
                  <c:v>12.04</c:v>
                </c:pt>
                <c:pt idx="14">
                  <c:v>6.97</c:v>
                </c:pt>
                <c:pt idx="15">
                  <c:v>8.9600000000000009</c:v>
                </c:pt>
                <c:pt idx="22">
                  <c:v>10.17</c:v>
                </c:pt>
                <c:pt idx="23">
                  <c:v>11</c:v>
                </c:pt>
                <c:pt idx="24">
                  <c:v>12.19</c:v>
                </c:pt>
                <c:pt idx="25">
                  <c:v>10.1</c:v>
                </c:pt>
                <c:pt idx="26">
                  <c:v>9.67</c:v>
                </c:pt>
                <c:pt idx="27">
                  <c:v>11.26</c:v>
                </c:pt>
                <c:pt idx="28">
                  <c:v>12.08</c:v>
                </c:pt>
                <c:pt idx="29">
                  <c:v>11.28</c:v>
                </c:pt>
                <c:pt idx="30">
                  <c:v>10.92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FF-41F9-911F-1A48BF15E82F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6.26</c:v>
                </c:pt>
                <c:pt idx="1">
                  <c:v>6.49</c:v>
                </c:pt>
                <c:pt idx="2">
                  <c:v>6.9</c:v>
                </c:pt>
                <c:pt idx="3">
                  <c:v>5.52</c:v>
                </c:pt>
                <c:pt idx="4">
                  <c:v>4.28</c:v>
                </c:pt>
                <c:pt idx="5">
                  <c:v>5.7</c:v>
                </c:pt>
                <c:pt idx="6">
                  <c:v>6.33</c:v>
                </c:pt>
                <c:pt idx="7">
                  <c:v>5.85</c:v>
                </c:pt>
                <c:pt idx="8">
                  <c:v>6.11</c:v>
                </c:pt>
                <c:pt idx="9">
                  <c:v>6.81</c:v>
                </c:pt>
                <c:pt idx="10">
                  <c:v>6.44</c:v>
                </c:pt>
                <c:pt idx="11">
                  <c:v>6.04</c:v>
                </c:pt>
                <c:pt idx="12">
                  <c:v>6.28</c:v>
                </c:pt>
                <c:pt idx="13">
                  <c:v>13.13</c:v>
                </c:pt>
                <c:pt idx="14">
                  <c:v>6.62</c:v>
                </c:pt>
                <c:pt idx="15">
                  <c:v>9.3000000000000007</c:v>
                </c:pt>
                <c:pt idx="16">
                  <c:v>6.12</c:v>
                </c:pt>
                <c:pt idx="17">
                  <c:v>8.1300000000000008</c:v>
                </c:pt>
                <c:pt idx="18">
                  <c:v>5.65</c:v>
                </c:pt>
                <c:pt idx="19">
                  <c:v>5.83</c:v>
                </c:pt>
                <c:pt idx="20">
                  <c:v>6.94</c:v>
                </c:pt>
                <c:pt idx="21">
                  <c:v>4.9400000000000004</c:v>
                </c:pt>
                <c:pt idx="22">
                  <c:v>6.45</c:v>
                </c:pt>
                <c:pt idx="23">
                  <c:v>10.71</c:v>
                </c:pt>
                <c:pt idx="24">
                  <c:v>9.3000000000000007</c:v>
                </c:pt>
                <c:pt idx="25">
                  <c:v>7.9</c:v>
                </c:pt>
                <c:pt idx="26">
                  <c:v>8.43</c:v>
                </c:pt>
                <c:pt idx="27">
                  <c:v>9.7899999999999991</c:v>
                </c:pt>
                <c:pt idx="28">
                  <c:v>9.67</c:v>
                </c:pt>
                <c:pt idx="29">
                  <c:v>8.1199999999999992</c:v>
                </c:pt>
                <c:pt idx="30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FF-41F9-911F-1A48BF15E82F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5.8</c:v>
                </c:pt>
                <c:pt idx="1">
                  <c:v>5.34</c:v>
                </c:pt>
                <c:pt idx="2">
                  <c:v>7.24</c:v>
                </c:pt>
                <c:pt idx="3">
                  <c:v>11.54</c:v>
                </c:pt>
                <c:pt idx="4">
                  <c:v>5.09</c:v>
                </c:pt>
                <c:pt idx="5">
                  <c:v>5.65</c:v>
                </c:pt>
                <c:pt idx="6">
                  <c:v>6.97</c:v>
                </c:pt>
                <c:pt idx="7">
                  <c:v>5.07</c:v>
                </c:pt>
                <c:pt idx="8">
                  <c:v>5.63</c:v>
                </c:pt>
                <c:pt idx="9">
                  <c:v>5.46</c:v>
                </c:pt>
                <c:pt idx="10">
                  <c:v>5.92</c:v>
                </c:pt>
                <c:pt idx="11">
                  <c:v>4.76</c:v>
                </c:pt>
                <c:pt idx="12">
                  <c:v>4.8</c:v>
                </c:pt>
                <c:pt idx="13">
                  <c:v>6.2</c:v>
                </c:pt>
                <c:pt idx="14">
                  <c:v>6.3</c:v>
                </c:pt>
                <c:pt idx="15">
                  <c:v>6.12</c:v>
                </c:pt>
                <c:pt idx="16">
                  <c:v>5.74</c:v>
                </c:pt>
                <c:pt idx="17">
                  <c:v>4.88</c:v>
                </c:pt>
                <c:pt idx="18">
                  <c:v>4.4400000000000004</c:v>
                </c:pt>
                <c:pt idx="19">
                  <c:v>4.13</c:v>
                </c:pt>
                <c:pt idx="20">
                  <c:v>5.73</c:v>
                </c:pt>
                <c:pt idx="21">
                  <c:v>6.05</c:v>
                </c:pt>
                <c:pt idx="22">
                  <c:v>5.15</c:v>
                </c:pt>
                <c:pt idx="23">
                  <c:v>6.08</c:v>
                </c:pt>
                <c:pt idx="24">
                  <c:v>6.69</c:v>
                </c:pt>
                <c:pt idx="25">
                  <c:v>4.62</c:v>
                </c:pt>
                <c:pt idx="26">
                  <c:v>4.7699999999999996</c:v>
                </c:pt>
                <c:pt idx="27">
                  <c:v>5.63</c:v>
                </c:pt>
                <c:pt idx="28">
                  <c:v>6.64</c:v>
                </c:pt>
                <c:pt idx="29">
                  <c:v>4.21</c:v>
                </c:pt>
                <c:pt idx="30">
                  <c:v>7.34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FF-41F9-911F-1A48BF15E82F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4.13</c:v>
                </c:pt>
                <c:pt idx="1">
                  <c:v>6.84</c:v>
                </c:pt>
                <c:pt idx="2">
                  <c:v>8.49</c:v>
                </c:pt>
                <c:pt idx="3">
                  <c:v>5.48</c:v>
                </c:pt>
                <c:pt idx="4">
                  <c:v>5.34</c:v>
                </c:pt>
                <c:pt idx="5">
                  <c:v>6.04</c:v>
                </c:pt>
                <c:pt idx="6">
                  <c:v>5.54</c:v>
                </c:pt>
                <c:pt idx="7">
                  <c:v>6.26</c:v>
                </c:pt>
                <c:pt idx="8">
                  <c:v>8.43</c:v>
                </c:pt>
                <c:pt idx="9">
                  <c:v>5.41</c:v>
                </c:pt>
                <c:pt idx="10">
                  <c:v>6.69</c:v>
                </c:pt>
                <c:pt idx="11">
                  <c:v>4.16</c:v>
                </c:pt>
                <c:pt idx="12">
                  <c:v>7.26</c:v>
                </c:pt>
                <c:pt idx="13">
                  <c:v>4.8</c:v>
                </c:pt>
                <c:pt idx="14">
                  <c:v>7.12</c:v>
                </c:pt>
                <c:pt idx="15">
                  <c:v>7.85</c:v>
                </c:pt>
                <c:pt idx="16">
                  <c:v>8.7100000000000009</c:v>
                </c:pt>
                <c:pt idx="17">
                  <c:v>6.26</c:v>
                </c:pt>
                <c:pt idx="18">
                  <c:v>8.1999999999999993</c:v>
                </c:pt>
                <c:pt idx="19">
                  <c:v>5.72</c:v>
                </c:pt>
                <c:pt idx="20">
                  <c:v>6.26</c:v>
                </c:pt>
                <c:pt idx="21">
                  <c:v>7.56</c:v>
                </c:pt>
                <c:pt idx="22">
                  <c:v>6.07</c:v>
                </c:pt>
                <c:pt idx="23">
                  <c:v>7.47</c:v>
                </c:pt>
                <c:pt idx="24">
                  <c:v>7.68</c:v>
                </c:pt>
                <c:pt idx="25">
                  <c:v>4.63</c:v>
                </c:pt>
                <c:pt idx="26">
                  <c:v>4.26</c:v>
                </c:pt>
                <c:pt idx="27">
                  <c:v>5.56</c:v>
                </c:pt>
                <c:pt idx="28">
                  <c:v>6.79</c:v>
                </c:pt>
                <c:pt idx="29">
                  <c:v>7.13</c:v>
                </c:pt>
                <c:pt idx="30">
                  <c:v>8.6999999999999993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1FF-41F9-911F-1A48BF15E82F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5.16</c:v>
                </c:pt>
                <c:pt idx="1">
                  <c:v>6.56</c:v>
                </c:pt>
                <c:pt idx="2">
                  <c:v>5.34</c:v>
                </c:pt>
                <c:pt idx="3">
                  <c:v>4.8099999999999996</c:v>
                </c:pt>
                <c:pt idx="4">
                  <c:v>5.65</c:v>
                </c:pt>
                <c:pt idx="5">
                  <c:v>6.44</c:v>
                </c:pt>
                <c:pt idx="6">
                  <c:v>8.2899999999999991</c:v>
                </c:pt>
                <c:pt idx="7">
                  <c:v>8.15</c:v>
                </c:pt>
                <c:pt idx="8">
                  <c:v>7.34</c:v>
                </c:pt>
                <c:pt idx="9">
                  <c:v>7.96</c:v>
                </c:pt>
                <c:pt idx="10">
                  <c:v>8.06</c:v>
                </c:pt>
                <c:pt idx="11">
                  <c:v>6.58</c:v>
                </c:pt>
                <c:pt idx="12">
                  <c:v>7.05</c:v>
                </c:pt>
                <c:pt idx="13">
                  <c:v>7.7</c:v>
                </c:pt>
                <c:pt idx="14">
                  <c:v>8.77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1FF-41F9-911F-1A48BF15E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116328"/>
        <c:axId val="1"/>
      </c:lineChart>
      <c:catAx>
        <c:axId val="218116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811632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7500000000000002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3F-4C3B-B4A4-2238562EF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706208"/>
        <c:axId val="1"/>
      </c:lineChart>
      <c:catAx>
        <c:axId val="19670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6706208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412-4A70-AD81-CE9FDA065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705880"/>
        <c:axId val="1"/>
      </c:lineChart>
      <c:catAx>
        <c:axId val="196705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6705880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1249999999999999"/>
          <c:w val="0.71804511278195493"/>
          <c:h val="0.5791666666666667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30.42</c:v>
                </c:pt>
                <c:pt idx="1">
                  <c:v>36.75</c:v>
                </c:pt>
                <c:pt idx="2">
                  <c:v>34.29</c:v>
                </c:pt>
                <c:pt idx="3">
                  <c:v>35.630000000000003</c:v>
                </c:pt>
                <c:pt idx="4">
                  <c:v>29.12</c:v>
                </c:pt>
                <c:pt idx="5">
                  <c:v>40.29</c:v>
                </c:pt>
                <c:pt idx="6">
                  <c:v>27.61</c:v>
                </c:pt>
                <c:pt idx="7">
                  <c:v>20.54</c:v>
                </c:pt>
                <c:pt idx="8">
                  <c:v>33.549999999999997</c:v>
                </c:pt>
                <c:pt idx="9">
                  <c:v>42.72</c:v>
                </c:pt>
                <c:pt idx="12">
                  <c:v>25.1</c:v>
                </c:pt>
                <c:pt idx="13">
                  <c:v>22.77</c:v>
                </c:pt>
                <c:pt idx="14">
                  <c:v>19.71</c:v>
                </c:pt>
                <c:pt idx="15">
                  <c:v>19.63</c:v>
                </c:pt>
                <c:pt idx="22">
                  <c:v>39.880000000000003</c:v>
                </c:pt>
                <c:pt idx="23">
                  <c:v>25.7</c:v>
                </c:pt>
                <c:pt idx="24">
                  <c:v>24.12</c:v>
                </c:pt>
                <c:pt idx="25">
                  <c:v>20.14</c:v>
                </c:pt>
                <c:pt idx="26">
                  <c:v>19.41</c:v>
                </c:pt>
                <c:pt idx="27">
                  <c:v>27.19</c:v>
                </c:pt>
                <c:pt idx="28">
                  <c:v>24.86</c:v>
                </c:pt>
                <c:pt idx="29">
                  <c:v>25.12</c:v>
                </c:pt>
                <c:pt idx="30">
                  <c:v>23.68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4C-4783-86D0-149F5E9D843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15.45</c:v>
                </c:pt>
                <c:pt idx="1">
                  <c:v>14.01</c:v>
                </c:pt>
                <c:pt idx="2">
                  <c:v>14.4</c:v>
                </c:pt>
                <c:pt idx="3">
                  <c:v>15.29</c:v>
                </c:pt>
                <c:pt idx="4">
                  <c:v>13.18</c:v>
                </c:pt>
                <c:pt idx="5">
                  <c:v>22.62</c:v>
                </c:pt>
                <c:pt idx="6">
                  <c:v>17.77</c:v>
                </c:pt>
                <c:pt idx="7">
                  <c:v>21.57</c:v>
                </c:pt>
                <c:pt idx="8">
                  <c:v>24.73</c:v>
                </c:pt>
                <c:pt idx="9">
                  <c:v>20.420000000000002</c:v>
                </c:pt>
                <c:pt idx="10">
                  <c:v>20.6</c:v>
                </c:pt>
                <c:pt idx="11">
                  <c:v>17.61</c:v>
                </c:pt>
                <c:pt idx="12">
                  <c:v>26.97</c:v>
                </c:pt>
                <c:pt idx="13">
                  <c:v>27.46</c:v>
                </c:pt>
                <c:pt idx="14">
                  <c:v>25.11</c:v>
                </c:pt>
                <c:pt idx="15">
                  <c:v>32.81</c:v>
                </c:pt>
                <c:pt idx="16">
                  <c:v>31.77</c:v>
                </c:pt>
                <c:pt idx="17">
                  <c:v>26.45</c:v>
                </c:pt>
                <c:pt idx="18">
                  <c:v>19.670000000000002</c:v>
                </c:pt>
                <c:pt idx="19">
                  <c:v>30.43</c:v>
                </c:pt>
                <c:pt idx="20">
                  <c:v>30.57</c:v>
                </c:pt>
                <c:pt idx="21">
                  <c:v>31.64</c:v>
                </c:pt>
                <c:pt idx="22">
                  <c:v>28.66</c:v>
                </c:pt>
                <c:pt idx="23">
                  <c:v>23.01</c:v>
                </c:pt>
                <c:pt idx="24">
                  <c:v>19.829999999999998</c:v>
                </c:pt>
                <c:pt idx="25">
                  <c:v>19.309999999999999</c:v>
                </c:pt>
                <c:pt idx="26">
                  <c:v>19.850000000000001</c:v>
                </c:pt>
                <c:pt idx="27">
                  <c:v>32.07</c:v>
                </c:pt>
                <c:pt idx="28">
                  <c:v>23.86</c:v>
                </c:pt>
                <c:pt idx="29">
                  <c:v>25.2</c:v>
                </c:pt>
                <c:pt idx="30">
                  <c:v>19.43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4C-4783-86D0-149F5E9D843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19.11</c:v>
                </c:pt>
                <c:pt idx="1">
                  <c:v>21.47</c:v>
                </c:pt>
                <c:pt idx="2">
                  <c:v>19.309999999999999</c:v>
                </c:pt>
                <c:pt idx="3">
                  <c:v>26.67</c:v>
                </c:pt>
                <c:pt idx="4">
                  <c:v>15.9</c:v>
                </c:pt>
                <c:pt idx="5">
                  <c:v>25.01</c:v>
                </c:pt>
                <c:pt idx="6">
                  <c:v>21.23</c:v>
                </c:pt>
                <c:pt idx="7">
                  <c:v>18.02</c:v>
                </c:pt>
                <c:pt idx="8">
                  <c:v>27.91</c:v>
                </c:pt>
                <c:pt idx="9">
                  <c:v>16.09</c:v>
                </c:pt>
                <c:pt idx="10">
                  <c:v>15.01</c:v>
                </c:pt>
                <c:pt idx="11">
                  <c:v>8.73</c:v>
                </c:pt>
                <c:pt idx="12">
                  <c:v>9.3800000000000008</c:v>
                </c:pt>
                <c:pt idx="13">
                  <c:v>9.06</c:v>
                </c:pt>
                <c:pt idx="14">
                  <c:v>8.6</c:v>
                </c:pt>
                <c:pt idx="15">
                  <c:v>11.27</c:v>
                </c:pt>
                <c:pt idx="16">
                  <c:v>8.81</c:v>
                </c:pt>
                <c:pt idx="17">
                  <c:v>6.67</c:v>
                </c:pt>
                <c:pt idx="18">
                  <c:v>9.85</c:v>
                </c:pt>
                <c:pt idx="19">
                  <c:v>11.85</c:v>
                </c:pt>
                <c:pt idx="20">
                  <c:v>8.4</c:v>
                </c:pt>
                <c:pt idx="21">
                  <c:v>20.11</c:v>
                </c:pt>
                <c:pt idx="22">
                  <c:v>15.5</c:v>
                </c:pt>
                <c:pt idx="23">
                  <c:v>10.68</c:v>
                </c:pt>
                <c:pt idx="24">
                  <c:v>9.92</c:v>
                </c:pt>
                <c:pt idx="25">
                  <c:v>7.62</c:v>
                </c:pt>
                <c:pt idx="26">
                  <c:v>8.6300000000000008</c:v>
                </c:pt>
                <c:pt idx="27">
                  <c:v>9.09</c:v>
                </c:pt>
                <c:pt idx="28">
                  <c:v>12.42</c:v>
                </c:pt>
                <c:pt idx="29">
                  <c:v>10.23</c:v>
                </c:pt>
                <c:pt idx="30">
                  <c:v>12.52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14C-4783-86D0-149F5E9D843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0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20.94</c:v>
                </c:pt>
                <c:pt idx="1">
                  <c:v>25.75</c:v>
                </c:pt>
                <c:pt idx="2">
                  <c:v>23.01</c:v>
                </c:pt>
                <c:pt idx="3">
                  <c:v>16.88</c:v>
                </c:pt>
                <c:pt idx="4">
                  <c:v>18.03</c:v>
                </c:pt>
                <c:pt idx="5">
                  <c:v>28.87</c:v>
                </c:pt>
                <c:pt idx="6">
                  <c:v>18.97</c:v>
                </c:pt>
                <c:pt idx="7">
                  <c:v>16.510000000000002</c:v>
                </c:pt>
                <c:pt idx="8">
                  <c:v>20.77</c:v>
                </c:pt>
                <c:pt idx="9">
                  <c:v>21.61</c:v>
                </c:pt>
                <c:pt idx="10">
                  <c:v>14.66</c:v>
                </c:pt>
                <c:pt idx="11">
                  <c:v>12.14</c:v>
                </c:pt>
                <c:pt idx="12">
                  <c:v>12.1</c:v>
                </c:pt>
                <c:pt idx="13">
                  <c:v>11.78</c:v>
                </c:pt>
                <c:pt idx="14">
                  <c:v>11.13</c:v>
                </c:pt>
                <c:pt idx="15">
                  <c:v>13.9</c:v>
                </c:pt>
                <c:pt idx="16">
                  <c:v>13.7</c:v>
                </c:pt>
                <c:pt idx="17">
                  <c:v>7.91</c:v>
                </c:pt>
                <c:pt idx="18">
                  <c:v>18.82</c:v>
                </c:pt>
                <c:pt idx="19">
                  <c:v>19.39</c:v>
                </c:pt>
                <c:pt idx="20">
                  <c:v>13.82</c:v>
                </c:pt>
                <c:pt idx="21">
                  <c:v>34.130000000000003</c:v>
                </c:pt>
                <c:pt idx="22">
                  <c:v>25.92</c:v>
                </c:pt>
                <c:pt idx="23">
                  <c:v>17.68</c:v>
                </c:pt>
                <c:pt idx="24">
                  <c:v>16.66</c:v>
                </c:pt>
                <c:pt idx="25">
                  <c:v>7.79</c:v>
                </c:pt>
                <c:pt idx="26">
                  <c:v>7.49</c:v>
                </c:pt>
                <c:pt idx="27">
                  <c:v>10.66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14C-4783-86D0-149F5E9D843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15.23</c:v>
                </c:pt>
                <c:pt idx="1">
                  <c:v>16.22</c:v>
                </c:pt>
                <c:pt idx="2">
                  <c:v>15.59</c:v>
                </c:pt>
                <c:pt idx="3">
                  <c:v>16.420000000000002</c:v>
                </c:pt>
                <c:pt idx="4">
                  <c:v>13.98</c:v>
                </c:pt>
                <c:pt idx="5">
                  <c:v>21.31</c:v>
                </c:pt>
                <c:pt idx="6">
                  <c:v>9.99</c:v>
                </c:pt>
                <c:pt idx="7">
                  <c:v>6.66</c:v>
                </c:pt>
                <c:pt idx="8">
                  <c:v>12.14</c:v>
                </c:pt>
                <c:pt idx="9">
                  <c:v>15.64</c:v>
                </c:pt>
                <c:pt idx="10">
                  <c:v>12.62</c:v>
                </c:pt>
                <c:pt idx="11">
                  <c:v>9.11</c:v>
                </c:pt>
                <c:pt idx="12">
                  <c:v>12.95</c:v>
                </c:pt>
                <c:pt idx="13">
                  <c:v>12.44</c:v>
                </c:pt>
                <c:pt idx="14">
                  <c:v>11.66</c:v>
                </c:pt>
                <c:pt idx="23">
                  <c:v>13.26</c:v>
                </c:pt>
                <c:pt idx="24">
                  <c:v>12.14</c:v>
                </c:pt>
                <c:pt idx="25">
                  <c:v>10.26</c:v>
                </c:pt>
                <c:pt idx="26">
                  <c:v>11.49</c:v>
                </c:pt>
                <c:pt idx="27">
                  <c:v>11.57</c:v>
                </c:pt>
                <c:pt idx="28">
                  <c:v>13.09</c:v>
                </c:pt>
                <c:pt idx="29">
                  <c:v>13.33</c:v>
                </c:pt>
                <c:pt idx="30">
                  <c:v>15.21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14C-4783-86D0-149F5E9D8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116000"/>
        <c:axId val="1"/>
      </c:lineChart>
      <c:catAx>
        <c:axId val="21811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811600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916666666666667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29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353982300884957"/>
          <c:w val="0.77345132743362832"/>
          <c:h val="0.610619469026548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4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0.19</c:v>
                </c:pt>
                <c:pt idx="1">
                  <c:v>0.26</c:v>
                </c:pt>
                <c:pt idx="2">
                  <c:v>0.16</c:v>
                </c:pt>
                <c:pt idx="3">
                  <c:v>0.12</c:v>
                </c:pt>
                <c:pt idx="4">
                  <c:v>0.15</c:v>
                </c:pt>
                <c:pt idx="5">
                  <c:v>0.91</c:v>
                </c:pt>
                <c:pt idx="13">
                  <c:v>0.22</c:v>
                </c:pt>
                <c:pt idx="14">
                  <c:v>0.21</c:v>
                </c:pt>
                <c:pt idx="15">
                  <c:v>0.22</c:v>
                </c:pt>
                <c:pt idx="21">
                  <c:v>0.86</c:v>
                </c:pt>
                <c:pt idx="22">
                  <c:v>0.37</c:v>
                </c:pt>
                <c:pt idx="23">
                  <c:v>0.23</c:v>
                </c:pt>
                <c:pt idx="24">
                  <c:v>0.19</c:v>
                </c:pt>
                <c:pt idx="25">
                  <c:v>7.0000000000000007E-2</c:v>
                </c:pt>
                <c:pt idx="26">
                  <c:v>0.09</c:v>
                </c:pt>
                <c:pt idx="27">
                  <c:v>0.21</c:v>
                </c:pt>
                <c:pt idx="28">
                  <c:v>0.16</c:v>
                </c:pt>
                <c:pt idx="29">
                  <c:v>0.17</c:v>
                </c:pt>
                <c:pt idx="30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ED-41BE-B128-04ED5BE96AA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293">
              <a:solidFill>
                <a:srgbClr val="FF00FF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0.09</c:v>
                </c:pt>
                <c:pt idx="1">
                  <c:v>0.1</c:v>
                </c:pt>
                <c:pt idx="2">
                  <c:v>0.06</c:v>
                </c:pt>
                <c:pt idx="3">
                  <c:v>0.13</c:v>
                </c:pt>
                <c:pt idx="4">
                  <c:v>0.08</c:v>
                </c:pt>
                <c:pt idx="5">
                  <c:v>0.35</c:v>
                </c:pt>
                <c:pt idx="6">
                  <c:v>0.33</c:v>
                </c:pt>
                <c:pt idx="7">
                  <c:v>0.19</c:v>
                </c:pt>
                <c:pt idx="8">
                  <c:v>0.14000000000000001</c:v>
                </c:pt>
                <c:pt idx="9">
                  <c:v>0.14000000000000001</c:v>
                </c:pt>
                <c:pt idx="10">
                  <c:v>0.1</c:v>
                </c:pt>
                <c:pt idx="11">
                  <c:v>0.04</c:v>
                </c:pt>
                <c:pt idx="12">
                  <c:v>0.2</c:v>
                </c:pt>
                <c:pt idx="13">
                  <c:v>0.22</c:v>
                </c:pt>
                <c:pt idx="14">
                  <c:v>0.12</c:v>
                </c:pt>
                <c:pt idx="15">
                  <c:v>0.21</c:v>
                </c:pt>
                <c:pt idx="16">
                  <c:v>0.12</c:v>
                </c:pt>
                <c:pt idx="17">
                  <c:v>0.09</c:v>
                </c:pt>
                <c:pt idx="18">
                  <c:v>7.0000000000000007E-2</c:v>
                </c:pt>
                <c:pt idx="19">
                  <c:v>0.15</c:v>
                </c:pt>
                <c:pt idx="20">
                  <c:v>0.1</c:v>
                </c:pt>
                <c:pt idx="21">
                  <c:v>0.16</c:v>
                </c:pt>
                <c:pt idx="22">
                  <c:v>0.12</c:v>
                </c:pt>
                <c:pt idx="23">
                  <c:v>0.15</c:v>
                </c:pt>
                <c:pt idx="24">
                  <c:v>0.1</c:v>
                </c:pt>
                <c:pt idx="25">
                  <c:v>7.0000000000000007E-2</c:v>
                </c:pt>
                <c:pt idx="26">
                  <c:v>7.0000000000000007E-2</c:v>
                </c:pt>
                <c:pt idx="27">
                  <c:v>0.14000000000000001</c:v>
                </c:pt>
                <c:pt idx="28">
                  <c:v>0.14000000000000001</c:v>
                </c:pt>
                <c:pt idx="29">
                  <c:v>0.16</c:v>
                </c:pt>
                <c:pt idx="30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ED-41BE-B128-04ED5BE96AA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293">
              <a:solidFill>
                <a:srgbClr val="FFFF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0.08</c:v>
                </c:pt>
                <c:pt idx="1">
                  <c:v>0.09</c:v>
                </c:pt>
                <c:pt idx="2">
                  <c:v>7.0000000000000007E-2</c:v>
                </c:pt>
                <c:pt idx="3">
                  <c:v>0.23</c:v>
                </c:pt>
                <c:pt idx="4">
                  <c:v>0.1</c:v>
                </c:pt>
                <c:pt idx="5">
                  <c:v>0.14000000000000001</c:v>
                </c:pt>
                <c:pt idx="6">
                  <c:v>0.12</c:v>
                </c:pt>
                <c:pt idx="7">
                  <c:v>0.08</c:v>
                </c:pt>
                <c:pt idx="8">
                  <c:v>0.21</c:v>
                </c:pt>
                <c:pt idx="9">
                  <c:v>0.13</c:v>
                </c:pt>
                <c:pt idx="10">
                  <c:v>0.14000000000000001</c:v>
                </c:pt>
                <c:pt idx="11">
                  <c:v>7.0000000000000007E-2</c:v>
                </c:pt>
                <c:pt idx="12">
                  <c:v>0.09</c:v>
                </c:pt>
                <c:pt idx="13">
                  <c:v>0.09</c:v>
                </c:pt>
                <c:pt idx="14">
                  <c:v>0.08</c:v>
                </c:pt>
                <c:pt idx="15">
                  <c:v>0.11</c:v>
                </c:pt>
                <c:pt idx="16">
                  <c:v>0.09</c:v>
                </c:pt>
                <c:pt idx="17">
                  <c:v>0.06</c:v>
                </c:pt>
                <c:pt idx="18">
                  <c:v>0.12</c:v>
                </c:pt>
                <c:pt idx="19">
                  <c:v>0.11</c:v>
                </c:pt>
                <c:pt idx="20">
                  <c:v>7.0000000000000007E-2</c:v>
                </c:pt>
                <c:pt idx="21">
                  <c:v>0.22</c:v>
                </c:pt>
                <c:pt idx="22">
                  <c:v>0.19</c:v>
                </c:pt>
                <c:pt idx="23">
                  <c:v>0.15</c:v>
                </c:pt>
                <c:pt idx="24">
                  <c:v>0.14000000000000001</c:v>
                </c:pt>
                <c:pt idx="25">
                  <c:v>0.08</c:v>
                </c:pt>
                <c:pt idx="26">
                  <c:v>0.08</c:v>
                </c:pt>
                <c:pt idx="27">
                  <c:v>0.11</c:v>
                </c:pt>
                <c:pt idx="28">
                  <c:v>0.12</c:v>
                </c:pt>
                <c:pt idx="29">
                  <c:v>0.1</c:v>
                </c:pt>
                <c:pt idx="30">
                  <c:v>0.24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9ED-41BE-B128-04ED5BE96AA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293">
              <a:solidFill>
                <a:srgbClr val="00FFFF"/>
              </a:solidFill>
              <a:prstDash val="solid"/>
            </a:ln>
          </c:spPr>
          <c:marker>
            <c:symbol val="x"/>
            <c:size val="9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0.04</c:v>
                </c:pt>
                <c:pt idx="1">
                  <c:v>0.04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  <c:pt idx="5">
                  <c:v>0.03</c:v>
                </c:pt>
                <c:pt idx="6">
                  <c:v>0.04</c:v>
                </c:pt>
                <c:pt idx="7">
                  <c:v>0.02</c:v>
                </c:pt>
                <c:pt idx="8">
                  <c:v>0.05</c:v>
                </c:pt>
                <c:pt idx="9">
                  <c:v>0.02</c:v>
                </c:pt>
                <c:pt idx="10">
                  <c:v>0.05</c:v>
                </c:pt>
                <c:pt idx="11">
                  <c:v>0.04</c:v>
                </c:pt>
                <c:pt idx="12">
                  <c:v>7.0000000000000007E-2</c:v>
                </c:pt>
                <c:pt idx="13">
                  <c:v>0.05</c:v>
                </c:pt>
                <c:pt idx="14">
                  <c:v>0.03</c:v>
                </c:pt>
                <c:pt idx="15">
                  <c:v>0.04</c:v>
                </c:pt>
                <c:pt idx="16">
                  <c:v>0.03</c:v>
                </c:pt>
                <c:pt idx="17">
                  <c:v>0.01</c:v>
                </c:pt>
                <c:pt idx="18">
                  <c:v>0.06</c:v>
                </c:pt>
                <c:pt idx="19">
                  <c:v>0.04</c:v>
                </c:pt>
                <c:pt idx="20">
                  <c:v>0.02</c:v>
                </c:pt>
                <c:pt idx="21">
                  <c:v>0.14000000000000001</c:v>
                </c:pt>
                <c:pt idx="22">
                  <c:v>0.04</c:v>
                </c:pt>
                <c:pt idx="23">
                  <c:v>0.03</c:v>
                </c:pt>
                <c:pt idx="24">
                  <c:v>0.04</c:v>
                </c:pt>
                <c:pt idx="25">
                  <c:v>0.09</c:v>
                </c:pt>
                <c:pt idx="26">
                  <c:v>0.08</c:v>
                </c:pt>
                <c:pt idx="27">
                  <c:v>0.03</c:v>
                </c:pt>
                <c:pt idx="28">
                  <c:v>0.04</c:v>
                </c:pt>
                <c:pt idx="29">
                  <c:v>0.05</c:v>
                </c:pt>
                <c:pt idx="30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9ED-41BE-B128-04ED5BE96AA9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293">
              <a:solidFill>
                <a:srgbClr val="008080"/>
              </a:solidFill>
              <a:prstDash val="solid"/>
            </a:ln>
          </c:spPr>
          <c:marker>
            <c:symbol val="plus"/>
            <c:size val="9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0.04</c:v>
                </c:pt>
                <c:pt idx="1">
                  <c:v>0.06</c:v>
                </c:pt>
                <c:pt idx="2">
                  <c:v>0.05</c:v>
                </c:pt>
                <c:pt idx="3">
                  <c:v>7.0000000000000007E-2</c:v>
                </c:pt>
                <c:pt idx="4">
                  <c:v>0.06</c:v>
                </c:pt>
                <c:pt idx="5">
                  <c:v>0.12</c:v>
                </c:pt>
                <c:pt idx="6">
                  <c:v>0.14000000000000001</c:v>
                </c:pt>
                <c:pt idx="7">
                  <c:v>7.0000000000000007E-2</c:v>
                </c:pt>
                <c:pt idx="8">
                  <c:v>0.23</c:v>
                </c:pt>
                <c:pt idx="9">
                  <c:v>0.11</c:v>
                </c:pt>
                <c:pt idx="10">
                  <c:v>7.0000000000000007E-2</c:v>
                </c:pt>
                <c:pt idx="11">
                  <c:v>0.05</c:v>
                </c:pt>
                <c:pt idx="12">
                  <c:v>0.12</c:v>
                </c:pt>
                <c:pt idx="13">
                  <c:v>0.1</c:v>
                </c:pt>
                <c:pt idx="14">
                  <c:v>0.09</c:v>
                </c:pt>
                <c:pt idx="23">
                  <c:v>0.31</c:v>
                </c:pt>
                <c:pt idx="24">
                  <c:v>0.05</c:v>
                </c:pt>
                <c:pt idx="25">
                  <c:v>0.02</c:v>
                </c:pt>
                <c:pt idx="26">
                  <c:v>0.03</c:v>
                </c:pt>
                <c:pt idx="27">
                  <c:v>0.03</c:v>
                </c:pt>
                <c:pt idx="28">
                  <c:v>0.03</c:v>
                </c:pt>
                <c:pt idx="29">
                  <c:v>0.03</c:v>
                </c:pt>
                <c:pt idx="30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9ED-41BE-B128-04ED5BE96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115672"/>
        <c:axId val="1"/>
      </c:lineChart>
      <c:catAx>
        <c:axId val="218115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415929203539823E-2"/>
              <c:y val="0.42920353982300885"/>
            </c:manualLayout>
          </c:layout>
          <c:overlay val="0"/>
          <c:spPr>
            <a:noFill/>
            <a:ln w="2529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811567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4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3465346534653"/>
          <c:y val="0.26106194690265488"/>
          <c:w val="0.70297029702970293"/>
          <c:h val="0.5265486725663717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37.74</c:v>
                </c:pt>
                <c:pt idx="1">
                  <c:v>47.71</c:v>
                </c:pt>
                <c:pt idx="2">
                  <c:v>43.02</c:v>
                </c:pt>
                <c:pt idx="3">
                  <c:v>33.6</c:v>
                </c:pt>
                <c:pt idx="4" formatCode="#,##0">
                  <c:v>37.130000000000003</c:v>
                </c:pt>
                <c:pt idx="5">
                  <c:v>9.3000000000000007</c:v>
                </c:pt>
                <c:pt idx="6">
                  <c:v>9.9700000000000006</c:v>
                </c:pt>
                <c:pt idx="7">
                  <c:v>16.04</c:v>
                </c:pt>
                <c:pt idx="8">
                  <c:v>18.510000000000002</c:v>
                </c:pt>
                <c:pt idx="9">
                  <c:v>46.22</c:v>
                </c:pt>
                <c:pt idx="10">
                  <c:v>51.05</c:v>
                </c:pt>
                <c:pt idx="11">
                  <c:v>71.55</c:v>
                </c:pt>
                <c:pt idx="12">
                  <c:v>16.55</c:v>
                </c:pt>
                <c:pt idx="13">
                  <c:v>21</c:v>
                </c:pt>
                <c:pt idx="14">
                  <c:v>26.96</c:v>
                </c:pt>
                <c:pt idx="15">
                  <c:v>32.520000000000003</c:v>
                </c:pt>
                <c:pt idx="16">
                  <c:v>32.93</c:v>
                </c:pt>
                <c:pt idx="17">
                  <c:v>40.619999999999997</c:v>
                </c:pt>
                <c:pt idx="18">
                  <c:v>36.47</c:v>
                </c:pt>
                <c:pt idx="19">
                  <c:v>33.9</c:v>
                </c:pt>
                <c:pt idx="20">
                  <c:v>34.630000000000003</c:v>
                </c:pt>
                <c:pt idx="21">
                  <c:v>23.65</c:v>
                </c:pt>
                <c:pt idx="22">
                  <c:v>39.590000000000003</c:v>
                </c:pt>
                <c:pt idx="23">
                  <c:v>44.33</c:v>
                </c:pt>
                <c:pt idx="24">
                  <c:v>39.93</c:v>
                </c:pt>
                <c:pt idx="25">
                  <c:v>49.45</c:v>
                </c:pt>
                <c:pt idx="26">
                  <c:v>60.31</c:v>
                </c:pt>
                <c:pt idx="27">
                  <c:v>43.18</c:v>
                </c:pt>
                <c:pt idx="28">
                  <c:v>44.73</c:v>
                </c:pt>
                <c:pt idx="29">
                  <c:v>39.729999999999997</c:v>
                </c:pt>
                <c:pt idx="30">
                  <c:v>24.64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28-41C3-8487-AE74ED522171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34.46</c:v>
                </c:pt>
                <c:pt idx="1">
                  <c:v>32.83</c:v>
                </c:pt>
                <c:pt idx="2">
                  <c:v>18.38</c:v>
                </c:pt>
                <c:pt idx="3">
                  <c:v>9.85</c:v>
                </c:pt>
                <c:pt idx="5">
                  <c:v>14.16</c:v>
                </c:pt>
                <c:pt idx="6">
                  <c:v>10.58</c:v>
                </c:pt>
                <c:pt idx="7">
                  <c:v>21.25</c:v>
                </c:pt>
                <c:pt idx="8">
                  <c:v>16.170000000000002</c:v>
                </c:pt>
                <c:pt idx="9">
                  <c:v>35.81</c:v>
                </c:pt>
                <c:pt idx="10">
                  <c:v>44.14</c:v>
                </c:pt>
                <c:pt idx="11">
                  <c:v>66.53</c:v>
                </c:pt>
                <c:pt idx="12">
                  <c:v>24.42</c:v>
                </c:pt>
                <c:pt idx="13">
                  <c:v>28.29</c:v>
                </c:pt>
                <c:pt idx="14">
                  <c:v>33.54</c:v>
                </c:pt>
                <c:pt idx="15">
                  <c:v>41.87</c:v>
                </c:pt>
                <c:pt idx="16">
                  <c:v>41.43</c:v>
                </c:pt>
                <c:pt idx="17">
                  <c:v>41.16</c:v>
                </c:pt>
                <c:pt idx="18">
                  <c:v>82.32</c:v>
                </c:pt>
                <c:pt idx="19">
                  <c:v>37.299999999999997</c:v>
                </c:pt>
                <c:pt idx="20">
                  <c:v>45.19</c:v>
                </c:pt>
                <c:pt idx="21">
                  <c:v>30.52</c:v>
                </c:pt>
                <c:pt idx="22">
                  <c:v>37.869999999999997</c:v>
                </c:pt>
                <c:pt idx="23">
                  <c:v>40.51</c:v>
                </c:pt>
                <c:pt idx="24">
                  <c:v>36.99</c:v>
                </c:pt>
                <c:pt idx="25">
                  <c:v>45.97</c:v>
                </c:pt>
                <c:pt idx="26">
                  <c:v>57.3</c:v>
                </c:pt>
                <c:pt idx="27">
                  <c:v>50.75</c:v>
                </c:pt>
                <c:pt idx="28">
                  <c:v>39.979999999999997</c:v>
                </c:pt>
                <c:pt idx="29">
                  <c:v>36.26</c:v>
                </c:pt>
                <c:pt idx="30">
                  <c:v>19.579999999999998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28-41C3-8487-AE74ED522171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34.51</c:v>
                </c:pt>
                <c:pt idx="1">
                  <c:v>41.38</c:v>
                </c:pt>
                <c:pt idx="2">
                  <c:v>40.700000000000003</c:v>
                </c:pt>
                <c:pt idx="3">
                  <c:v>29.19</c:v>
                </c:pt>
                <c:pt idx="4">
                  <c:v>32.74</c:v>
                </c:pt>
                <c:pt idx="5">
                  <c:v>11.12</c:v>
                </c:pt>
                <c:pt idx="6">
                  <c:v>7.06</c:v>
                </c:pt>
                <c:pt idx="7">
                  <c:v>17.239999999999998</c:v>
                </c:pt>
                <c:pt idx="8">
                  <c:v>18.850000000000001</c:v>
                </c:pt>
                <c:pt idx="9">
                  <c:v>38.96</c:v>
                </c:pt>
                <c:pt idx="10">
                  <c:v>49.2</c:v>
                </c:pt>
                <c:pt idx="11">
                  <c:v>69.11</c:v>
                </c:pt>
                <c:pt idx="12">
                  <c:v>22.55</c:v>
                </c:pt>
                <c:pt idx="13">
                  <c:v>27.67</c:v>
                </c:pt>
                <c:pt idx="14">
                  <c:v>34.979999999999997</c:v>
                </c:pt>
                <c:pt idx="15">
                  <c:v>42.5</c:v>
                </c:pt>
                <c:pt idx="16">
                  <c:v>45.8</c:v>
                </c:pt>
                <c:pt idx="17">
                  <c:v>50.45</c:v>
                </c:pt>
                <c:pt idx="18">
                  <c:v>34.39</c:v>
                </c:pt>
                <c:pt idx="19">
                  <c:v>37.39</c:v>
                </c:pt>
                <c:pt idx="20">
                  <c:v>46.29</c:v>
                </c:pt>
                <c:pt idx="21">
                  <c:v>30.35</c:v>
                </c:pt>
                <c:pt idx="22">
                  <c:v>40.94</c:v>
                </c:pt>
                <c:pt idx="23">
                  <c:v>44.22</c:v>
                </c:pt>
                <c:pt idx="24">
                  <c:v>39.799999999999997</c:v>
                </c:pt>
                <c:pt idx="25">
                  <c:v>51.39</c:v>
                </c:pt>
                <c:pt idx="26">
                  <c:v>62.59</c:v>
                </c:pt>
                <c:pt idx="27">
                  <c:v>53.45</c:v>
                </c:pt>
                <c:pt idx="28">
                  <c:v>47.74</c:v>
                </c:pt>
                <c:pt idx="29">
                  <c:v>43.15</c:v>
                </c:pt>
                <c:pt idx="30">
                  <c:v>18.079999999999998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28-41C3-8487-AE74ED522171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40.020000000000003</c:v>
                </c:pt>
                <c:pt idx="1">
                  <c:v>47.86</c:v>
                </c:pt>
                <c:pt idx="2">
                  <c:v>46.64</c:v>
                </c:pt>
                <c:pt idx="3">
                  <c:v>34.340000000000003</c:v>
                </c:pt>
                <c:pt idx="4">
                  <c:v>36.4</c:v>
                </c:pt>
                <c:pt idx="7">
                  <c:v>22.46</c:v>
                </c:pt>
                <c:pt idx="8">
                  <c:v>23.01</c:v>
                </c:pt>
                <c:pt idx="9">
                  <c:v>45.51</c:v>
                </c:pt>
                <c:pt idx="10">
                  <c:v>55.23</c:v>
                </c:pt>
                <c:pt idx="11">
                  <c:v>74.25</c:v>
                </c:pt>
                <c:pt idx="12">
                  <c:v>25.06</c:v>
                </c:pt>
                <c:pt idx="13">
                  <c:v>31.06</c:v>
                </c:pt>
                <c:pt idx="14">
                  <c:v>29.09</c:v>
                </c:pt>
                <c:pt idx="22">
                  <c:v>57.44</c:v>
                </c:pt>
                <c:pt idx="23">
                  <c:v>49.74</c:v>
                </c:pt>
                <c:pt idx="24">
                  <c:v>47.2</c:v>
                </c:pt>
                <c:pt idx="25">
                  <c:v>54.34</c:v>
                </c:pt>
                <c:pt idx="26">
                  <c:v>62.31</c:v>
                </c:pt>
                <c:pt idx="27">
                  <c:v>58.41</c:v>
                </c:pt>
                <c:pt idx="28">
                  <c:v>48.66</c:v>
                </c:pt>
                <c:pt idx="29">
                  <c:v>44.01</c:v>
                </c:pt>
                <c:pt idx="30">
                  <c:v>26.37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E28-41C3-8487-AE74ED522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120592"/>
        <c:axId val="1"/>
      </c:lineChart>
      <c:catAx>
        <c:axId val="21812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9702970297029702E-2"/>
              <c:y val="0.4469026548672566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812059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495575221238937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24.88</c:v>
                </c:pt>
                <c:pt idx="1">
                  <c:v>24.56</c:v>
                </c:pt>
                <c:pt idx="2">
                  <c:v>25.04</c:v>
                </c:pt>
                <c:pt idx="3">
                  <c:v>26.04</c:v>
                </c:pt>
                <c:pt idx="4">
                  <c:v>25.22</c:v>
                </c:pt>
                <c:pt idx="5">
                  <c:v>29.24</c:v>
                </c:pt>
                <c:pt idx="6">
                  <c:v>26.89</c:v>
                </c:pt>
                <c:pt idx="7">
                  <c:v>24.99</c:v>
                </c:pt>
                <c:pt idx="8">
                  <c:v>29.41</c:v>
                </c:pt>
                <c:pt idx="9">
                  <c:v>27.19</c:v>
                </c:pt>
                <c:pt idx="10">
                  <c:v>25.85</c:v>
                </c:pt>
                <c:pt idx="11">
                  <c:v>24.45</c:v>
                </c:pt>
                <c:pt idx="12">
                  <c:v>26.02</c:v>
                </c:pt>
                <c:pt idx="13">
                  <c:v>29.75</c:v>
                </c:pt>
                <c:pt idx="14">
                  <c:v>25.45</c:v>
                </c:pt>
                <c:pt idx="15">
                  <c:v>26.32</c:v>
                </c:pt>
                <c:pt idx="21">
                  <c:v>12.37</c:v>
                </c:pt>
                <c:pt idx="22">
                  <c:v>16.440000000000001</c:v>
                </c:pt>
                <c:pt idx="23">
                  <c:v>18.2</c:v>
                </c:pt>
                <c:pt idx="24">
                  <c:v>13.59</c:v>
                </c:pt>
                <c:pt idx="25">
                  <c:v>10.06</c:v>
                </c:pt>
                <c:pt idx="26">
                  <c:v>10.76</c:v>
                </c:pt>
                <c:pt idx="27">
                  <c:v>14.63</c:v>
                </c:pt>
                <c:pt idx="28">
                  <c:v>16.37</c:v>
                </c:pt>
                <c:pt idx="29">
                  <c:v>15.71</c:v>
                </c:pt>
                <c:pt idx="30">
                  <c:v>17.52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56-441C-9848-E63B1399D366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17.21</c:v>
                </c:pt>
                <c:pt idx="1">
                  <c:v>17.420000000000002</c:v>
                </c:pt>
                <c:pt idx="2">
                  <c:v>18.260000000000002</c:v>
                </c:pt>
                <c:pt idx="3">
                  <c:v>20.36</c:v>
                </c:pt>
                <c:pt idx="4">
                  <c:v>18.96</c:v>
                </c:pt>
                <c:pt idx="5">
                  <c:v>26.87</c:v>
                </c:pt>
                <c:pt idx="6">
                  <c:v>19.670000000000002</c:v>
                </c:pt>
                <c:pt idx="7">
                  <c:v>18.21</c:v>
                </c:pt>
                <c:pt idx="8">
                  <c:v>26.87</c:v>
                </c:pt>
                <c:pt idx="9">
                  <c:v>20.84</c:v>
                </c:pt>
                <c:pt idx="10">
                  <c:v>18.87</c:v>
                </c:pt>
                <c:pt idx="11">
                  <c:v>15.62</c:v>
                </c:pt>
                <c:pt idx="12">
                  <c:v>20.75</c:v>
                </c:pt>
                <c:pt idx="13">
                  <c:v>24.06</c:v>
                </c:pt>
                <c:pt idx="14">
                  <c:v>20.57</c:v>
                </c:pt>
                <c:pt idx="15">
                  <c:v>23.06</c:v>
                </c:pt>
                <c:pt idx="16">
                  <c:v>19.96</c:v>
                </c:pt>
                <c:pt idx="17">
                  <c:v>15.37</c:v>
                </c:pt>
                <c:pt idx="18">
                  <c:v>22.95</c:v>
                </c:pt>
                <c:pt idx="19">
                  <c:v>22.84</c:v>
                </c:pt>
                <c:pt idx="20">
                  <c:v>17.77</c:v>
                </c:pt>
                <c:pt idx="21">
                  <c:v>25.13</c:v>
                </c:pt>
                <c:pt idx="22">
                  <c:v>26.69</c:v>
                </c:pt>
                <c:pt idx="23">
                  <c:v>35.5</c:v>
                </c:pt>
                <c:pt idx="24">
                  <c:v>24.45</c:v>
                </c:pt>
                <c:pt idx="25">
                  <c:v>15.12</c:v>
                </c:pt>
                <c:pt idx="26">
                  <c:v>15.13</c:v>
                </c:pt>
                <c:pt idx="27">
                  <c:v>24.41</c:v>
                </c:pt>
                <c:pt idx="28">
                  <c:v>27.19</c:v>
                </c:pt>
                <c:pt idx="29">
                  <c:v>26.36</c:v>
                </c:pt>
                <c:pt idx="30">
                  <c:v>28.89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56-441C-9848-E63B1399D36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1">
              <a:solidFill>
                <a:srgbClr val="FF99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8.58</c:v>
                </c:pt>
                <c:pt idx="1">
                  <c:v>7.67</c:v>
                </c:pt>
                <c:pt idx="2">
                  <c:v>9.7200000000000006</c:v>
                </c:pt>
                <c:pt idx="3">
                  <c:v>27.46</c:v>
                </c:pt>
                <c:pt idx="4">
                  <c:v>12.41</c:v>
                </c:pt>
                <c:pt idx="5">
                  <c:v>17.45</c:v>
                </c:pt>
                <c:pt idx="6">
                  <c:v>8.6999999999999993</c:v>
                </c:pt>
                <c:pt idx="7">
                  <c:v>5.91</c:v>
                </c:pt>
                <c:pt idx="8">
                  <c:v>26.31</c:v>
                </c:pt>
                <c:pt idx="9">
                  <c:v>11.48</c:v>
                </c:pt>
                <c:pt idx="10">
                  <c:v>12.52</c:v>
                </c:pt>
                <c:pt idx="11">
                  <c:v>2.83</c:v>
                </c:pt>
                <c:pt idx="12">
                  <c:v>6.4</c:v>
                </c:pt>
                <c:pt idx="13">
                  <c:v>11.4</c:v>
                </c:pt>
                <c:pt idx="14">
                  <c:v>10.25</c:v>
                </c:pt>
                <c:pt idx="15">
                  <c:v>13.61</c:v>
                </c:pt>
                <c:pt idx="16">
                  <c:v>8.82</c:v>
                </c:pt>
                <c:pt idx="17">
                  <c:v>2.76</c:v>
                </c:pt>
                <c:pt idx="18">
                  <c:v>21.29</c:v>
                </c:pt>
                <c:pt idx="19">
                  <c:v>20.82</c:v>
                </c:pt>
                <c:pt idx="20">
                  <c:v>11.89</c:v>
                </c:pt>
                <c:pt idx="21">
                  <c:v>35.97</c:v>
                </c:pt>
                <c:pt idx="22">
                  <c:v>45.9</c:v>
                </c:pt>
                <c:pt idx="23">
                  <c:v>45.38</c:v>
                </c:pt>
                <c:pt idx="24">
                  <c:v>28.13</c:v>
                </c:pt>
                <c:pt idx="25">
                  <c:v>11.7</c:v>
                </c:pt>
                <c:pt idx="26">
                  <c:v>11.97</c:v>
                </c:pt>
                <c:pt idx="27">
                  <c:v>23.71</c:v>
                </c:pt>
                <c:pt idx="28">
                  <c:v>24.43</c:v>
                </c:pt>
                <c:pt idx="29">
                  <c:v>30.38</c:v>
                </c:pt>
                <c:pt idx="30">
                  <c:v>37.39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56-441C-9848-E63B1399D366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16.079999999999998</c:v>
                </c:pt>
                <c:pt idx="1">
                  <c:v>17.190000000000001</c:v>
                </c:pt>
                <c:pt idx="2">
                  <c:v>15.78</c:v>
                </c:pt>
                <c:pt idx="3">
                  <c:v>18.5</c:v>
                </c:pt>
                <c:pt idx="4">
                  <c:v>18.66</c:v>
                </c:pt>
                <c:pt idx="5">
                  <c:v>21.65</c:v>
                </c:pt>
                <c:pt idx="6">
                  <c:v>15.64</c:v>
                </c:pt>
                <c:pt idx="7">
                  <c:v>12.39</c:v>
                </c:pt>
                <c:pt idx="8">
                  <c:v>17.64</c:v>
                </c:pt>
                <c:pt idx="9">
                  <c:v>12.78</c:v>
                </c:pt>
                <c:pt idx="10">
                  <c:v>11.86</c:v>
                </c:pt>
                <c:pt idx="11">
                  <c:v>9.64</c:v>
                </c:pt>
                <c:pt idx="12">
                  <c:v>7.63</c:v>
                </c:pt>
                <c:pt idx="13">
                  <c:v>6.37</c:v>
                </c:pt>
                <c:pt idx="14">
                  <c:v>6.56</c:v>
                </c:pt>
                <c:pt idx="15">
                  <c:v>7.41</c:v>
                </c:pt>
                <c:pt idx="16">
                  <c:v>6.65</c:v>
                </c:pt>
                <c:pt idx="17">
                  <c:v>5.25</c:v>
                </c:pt>
                <c:pt idx="18">
                  <c:v>9.9</c:v>
                </c:pt>
                <c:pt idx="19">
                  <c:v>8.01</c:v>
                </c:pt>
                <c:pt idx="20">
                  <c:v>6.28</c:v>
                </c:pt>
                <c:pt idx="21">
                  <c:v>11.99</c:v>
                </c:pt>
                <c:pt idx="22">
                  <c:v>11.38</c:v>
                </c:pt>
                <c:pt idx="23">
                  <c:v>14.19</c:v>
                </c:pt>
                <c:pt idx="24">
                  <c:v>10.07</c:v>
                </c:pt>
                <c:pt idx="25">
                  <c:v>5.57</c:v>
                </c:pt>
                <c:pt idx="26">
                  <c:v>5.71</c:v>
                </c:pt>
                <c:pt idx="27">
                  <c:v>8.6</c:v>
                </c:pt>
                <c:pt idx="28">
                  <c:v>9.75</c:v>
                </c:pt>
                <c:pt idx="29">
                  <c:v>9.5</c:v>
                </c:pt>
                <c:pt idx="30">
                  <c:v>12.46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356-441C-9848-E63B1399D366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10.41</c:v>
                </c:pt>
                <c:pt idx="1">
                  <c:v>10.09</c:v>
                </c:pt>
                <c:pt idx="2">
                  <c:v>10.130000000000001</c:v>
                </c:pt>
                <c:pt idx="3">
                  <c:v>13.45</c:v>
                </c:pt>
                <c:pt idx="4">
                  <c:v>11.26</c:v>
                </c:pt>
                <c:pt idx="5">
                  <c:v>13.63</c:v>
                </c:pt>
                <c:pt idx="6">
                  <c:v>8.92</c:v>
                </c:pt>
                <c:pt idx="7">
                  <c:v>7.38</c:v>
                </c:pt>
                <c:pt idx="8">
                  <c:v>13.12</c:v>
                </c:pt>
                <c:pt idx="9">
                  <c:v>9.24</c:v>
                </c:pt>
                <c:pt idx="10">
                  <c:v>7.61</c:v>
                </c:pt>
                <c:pt idx="11">
                  <c:v>0</c:v>
                </c:pt>
                <c:pt idx="12">
                  <c:v>8.6199999999999992</c:v>
                </c:pt>
                <c:pt idx="13">
                  <c:v>10.28</c:v>
                </c:pt>
                <c:pt idx="14">
                  <c:v>9.7200000000000006</c:v>
                </c:pt>
                <c:pt idx="22">
                  <c:v>9.61</c:v>
                </c:pt>
                <c:pt idx="23">
                  <c:v>17.309999999999999</c:v>
                </c:pt>
                <c:pt idx="24">
                  <c:v>10.81</c:v>
                </c:pt>
                <c:pt idx="25">
                  <c:v>7.81</c:v>
                </c:pt>
                <c:pt idx="26">
                  <c:v>7.77</c:v>
                </c:pt>
                <c:pt idx="27">
                  <c:v>11.73</c:v>
                </c:pt>
                <c:pt idx="28">
                  <c:v>13.29</c:v>
                </c:pt>
                <c:pt idx="29">
                  <c:v>12.8</c:v>
                </c:pt>
                <c:pt idx="30">
                  <c:v>14.46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356-441C-9848-E63B1399D366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1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Sheet1!$B$7:$AH$7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356-441C-9848-E63B1399D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178752"/>
        <c:axId val="1"/>
      </c:lineChart>
      <c:catAx>
        <c:axId val="218178752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540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817875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gravimetric - medii zilnice</a:t>
            </a:r>
          </a:p>
        </c:rich>
      </c:tx>
      <c:layout>
        <c:manualLayout>
          <c:xMode val="edge"/>
          <c:yMode val="edge"/>
          <c:x val="0.24412296564195299"/>
          <c:y val="3.3472803347280332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2.91</c:v>
                </c:pt>
                <c:pt idx="1">
                  <c:v>9.27</c:v>
                </c:pt>
                <c:pt idx="2">
                  <c:v>7.99</c:v>
                </c:pt>
                <c:pt idx="3">
                  <c:v>8.36</c:v>
                </c:pt>
                <c:pt idx="4">
                  <c:v>5.09</c:v>
                </c:pt>
                <c:pt idx="5">
                  <c:v>9.4499999999999993</c:v>
                </c:pt>
                <c:pt idx="6">
                  <c:v>4.91</c:v>
                </c:pt>
                <c:pt idx="7">
                  <c:v>0.73</c:v>
                </c:pt>
                <c:pt idx="8">
                  <c:v>5.81</c:v>
                </c:pt>
                <c:pt idx="9">
                  <c:v>7.09</c:v>
                </c:pt>
                <c:pt idx="10">
                  <c:v>2.54</c:v>
                </c:pt>
                <c:pt idx="11">
                  <c:v>2</c:v>
                </c:pt>
                <c:pt idx="12">
                  <c:v>4.18</c:v>
                </c:pt>
                <c:pt idx="13">
                  <c:v>7.27</c:v>
                </c:pt>
                <c:pt idx="14">
                  <c:v>3.45</c:v>
                </c:pt>
                <c:pt idx="21">
                  <c:v>0.73</c:v>
                </c:pt>
                <c:pt idx="22">
                  <c:v>9.4499999999999993</c:v>
                </c:pt>
                <c:pt idx="23">
                  <c:v>8.5399999999999991</c:v>
                </c:pt>
                <c:pt idx="24">
                  <c:v>3.09</c:v>
                </c:pt>
                <c:pt idx="25">
                  <c:v>2.36</c:v>
                </c:pt>
                <c:pt idx="26">
                  <c:v>3.45</c:v>
                </c:pt>
                <c:pt idx="27">
                  <c:v>10.72</c:v>
                </c:pt>
                <c:pt idx="28">
                  <c:v>6.18</c:v>
                </c:pt>
                <c:pt idx="29">
                  <c:v>3.09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19-43DF-B9C0-E4EE303D55AB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5.1100000000000003</c:v>
                </c:pt>
                <c:pt idx="1">
                  <c:v>13.14</c:v>
                </c:pt>
                <c:pt idx="2">
                  <c:v>6.94</c:v>
                </c:pt>
                <c:pt idx="3">
                  <c:v>3.47</c:v>
                </c:pt>
                <c:pt idx="4">
                  <c:v>6.02</c:v>
                </c:pt>
                <c:pt idx="5">
                  <c:v>10.95</c:v>
                </c:pt>
                <c:pt idx="6">
                  <c:v>7.12</c:v>
                </c:pt>
                <c:pt idx="7">
                  <c:v>20.440000000000001</c:v>
                </c:pt>
                <c:pt idx="8">
                  <c:v>9.49</c:v>
                </c:pt>
                <c:pt idx="9">
                  <c:v>8.2100000000000009</c:v>
                </c:pt>
                <c:pt idx="10">
                  <c:v>7.3</c:v>
                </c:pt>
                <c:pt idx="11">
                  <c:v>9.31</c:v>
                </c:pt>
                <c:pt idx="12">
                  <c:v>8.4</c:v>
                </c:pt>
                <c:pt idx="13">
                  <c:v>12.05</c:v>
                </c:pt>
                <c:pt idx="14">
                  <c:v>6.57</c:v>
                </c:pt>
                <c:pt idx="15">
                  <c:v>9.1300000000000008</c:v>
                </c:pt>
                <c:pt idx="16">
                  <c:v>6.39</c:v>
                </c:pt>
                <c:pt idx="17">
                  <c:v>12.78</c:v>
                </c:pt>
                <c:pt idx="18">
                  <c:v>13.32</c:v>
                </c:pt>
                <c:pt idx="19">
                  <c:v>10.59</c:v>
                </c:pt>
                <c:pt idx="20">
                  <c:v>4.5599999999999996</c:v>
                </c:pt>
                <c:pt idx="21">
                  <c:v>6.02</c:v>
                </c:pt>
                <c:pt idx="22">
                  <c:v>8.94</c:v>
                </c:pt>
                <c:pt idx="23">
                  <c:v>11.5</c:v>
                </c:pt>
                <c:pt idx="24">
                  <c:v>7.12</c:v>
                </c:pt>
                <c:pt idx="25">
                  <c:v>0.91</c:v>
                </c:pt>
                <c:pt idx="26">
                  <c:v>2.92</c:v>
                </c:pt>
                <c:pt idx="27">
                  <c:v>3.47</c:v>
                </c:pt>
                <c:pt idx="28">
                  <c:v>8.94</c:v>
                </c:pt>
                <c:pt idx="29">
                  <c:v>6.94</c:v>
                </c:pt>
                <c:pt idx="30">
                  <c:v>6.02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19-43DF-B9C0-E4EE303D55A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1">
              <a:solidFill>
                <a:srgbClr val="FF99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5.42</c:v>
                </c:pt>
                <c:pt idx="1">
                  <c:v>8.31</c:v>
                </c:pt>
                <c:pt idx="2">
                  <c:v>9.2100000000000009</c:v>
                </c:pt>
                <c:pt idx="3">
                  <c:v>16.98</c:v>
                </c:pt>
                <c:pt idx="4">
                  <c:v>6.86</c:v>
                </c:pt>
                <c:pt idx="5">
                  <c:v>9.94</c:v>
                </c:pt>
                <c:pt idx="6">
                  <c:v>6.14</c:v>
                </c:pt>
                <c:pt idx="7">
                  <c:v>4.34</c:v>
                </c:pt>
                <c:pt idx="8">
                  <c:v>12.65</c:v>
                </c:pt>
                <c:pt idx="9">
                  <c:v>9.2100000000000009</c:v>
                </c:pt>
                <c:pt idx="10">
                  <c:v>4.5199999999999996</c:v>
                </c:pt>
                <c:pt idx="11">
                  <c:v>3.61</c:v>
                </c:pt>
                <c:pt idx="12">
                  <c:v>0.36</c:v>
                </c:pt>
                <c:pt idx="13">
                  <c:v>3.43</c:v>
                </c:pt>
                <c:pt idx="14">
                  <c:v>0.54</c:v>
                </c:pt>
                <c:pt idx="15">
                  <c:v>2.17</c:v>
                </c:pt>
                <c:pt idx="16">
                  <c:v>2.17</c:v>
                </c:pt>
                <c:pt idx="17">
                  <c:v>1.63</c:v>
                </c:pt>
                <c:pt idx="18">
                  <c:v>6.5</c:v>
                </c:pt>
                <c:pt idx="19">
                  <c:v>2.17</c:v>
                </c:pt>
                <c:pt idx="20">
                  <c:v>2.35</c:v>
                </c:pt>
                <c:pt idx="21">
                  <c:v>16.98</c:v>
                </c:pt>
                <c:pt idx="22">
                  <c:v>19.149999999999999</c:v>
                </c:pt>
                <c:pt idx="23">
                  <c:v>12.47</c:v>
                </c:pt>
                <c:pt idx="24">
                  <c:v>9.2100000000000009</c:v>
                </c:pt>
                <c:pt idx="25">
                  <c:v>1.63</c:v>
                </c:pt>
                <c:pt idx="26">
                  <c:v>1.45</c:v>
                </c:pt>
                <c:pt idx="27">
                  <c:v>4.5199999999999996</c:v>
                </c:pt>
                <c:pt idx="28">
                  <c:v>5.0599999999999996</c:v>
                </c:pt>
                <c:pt idx="29">
                  <c:v>8.67</c:v>
                </c:pt>
                <c:pt idx="30">
                  <c:v>10.66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F19-43DF-B9C0-E4EE303D55AB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4.8899999999999997</c:v>
                </c:pt>
                <c:pt idx="1">
                  <c:v>6.52</c:v>
                </c:pt>
                <c:pt idx="2">
                  <c:v>7.42</c:v>
                </c:pt>
                <c:pt idx="3">
                  <c:v>3.26</c:v>
                </c:pt>
                <c:pt idx="4">
                  <c:v>3.26</c:v>
                </c:pt>
                <c:pt idx="5">
                  <c:v>6.15</c:v>
                </c:pt>
                <c:pt idx="6">
                  <c:v>3.44</c:v>
                </c:pt>
                <c:pt idx="7">
                  <c:v>3.08</c:v>
                </c:pt>
                <c:pt idx="8">
                  <c:v>6.88</c:v>
                </c:pt>
                <c:pt idx="9">
                  <c:v>4.71</c:v>
                </c:pt>
                <c:pt idx="10">
                  <c:v>2.5299999999999998</c:v>
                </c:pt>
                <c:pt idx="11">
                  <c:v>1.81</c:v>
                </c:pt>
                <c:pt idx="12">
                  <c:v>1.99</c:v>
                </c:pt>
                <c:pt idx="13">
                  <c:v>1.27</c:v>
                </c:pt>
                <c:pt idx="14">
                  <c:v>1.99</c:v>
                </c:pt>
                <c:pt idx="15">
                  <c:v>2.17</c:v>
                </c:pt>
                <c:pt idx="16">
                  <c:v>1.81</c:v>
                </c:pt>
                <c:pt idx="17">
                  <c:v>3.98</c:v>
                </c:pt>
                <c:pt idx="18">
                  <c:v>5.25</c:v>
                </c:pt>
                <c:pt idx="19">
                  <c:v>1.81</c:v>
                </c:pt>
                <c:pt idx="20">
                  <c:v>2.35</c:v>
                </c:pt>
                <c:pt idx="21">
                  <c:v>15.38</c:v>
                </c:pt>
                <c:pt idx="22">
                  <c:v>14.66</c:v>
                </c:pt>
                <c:pt idx="23">
                  <c:v>17.559999999999999</c:v>
                </c:pt>
                <c:pt idx="24">
                  <c:v>4.5199999999999996</c:v>
                </c:pt>
                <c:pt idx="25">
                  <c:v>1.27</c:v>
                </c:pt>
                <c:pt idx="26">
                  <c:v>1.81</c:v>
                </c:pt>
                <c:pt idx="27">
                  <c:v>2.35</c:v>
                </c:pt>
                <c:pt idx="28">
                  <c:v>9.23</c:v>
                </c:pt>
                <c:pt idx="29">
                  <c:v>3.62</c:v>
                </c:pt>
                <c:pt idx="30">
                  <c:v>9.0500000000000007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F19-43DF-B9C0-E4EE303D55AB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1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F19-43DF-B9C0-E4EE303D55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700960"/>
        <c:axId val="1"/>
      </c:lineChart>
      <c:catAx>
        <c:axId val="196700960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540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670096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839059674502712"/>
          <c:y val="0.90376569037656906"/>
          <c:w val="0.77215189873417722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54934823091247E-2"/>
          <c:y val="0.11180124223602485"/>
          <c:w val="0.93668528864059586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3</c:v>
                </c:pt>
                <c:pt idx="28">
                  <c:v>1</c:v>
                </c:pt>
                <c:pt idx="29">
                  <c:v>2</c:v>
                </c:pt>
                <c:pt idx="3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07-4E4B-9F22-CA756761EE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700960"/>
        <c:axId val="1"/>
      </c:lineChart>
      <c:catAx>
        <c:axId val="19670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6700960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BC-4797-8B26-A5B1014FFB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702272"/>
        <c:axId val="1"/>
      </c:lineChart>
      <c:catAx>
        <c:axId val="19670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6702272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3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3</c:v>
                </c:pt>
                <c:pt idx="23">
                  <c:v>3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A0-4BDE-9806-4CC2D1CAFA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704568"/>
        <c:axId val="1"/>
      </c:lineChart>
      <c:catAx>
        <c:axId val="196704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6704568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FEF3-F608-44F6-8FF0-74D41E39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2152</Words>
  <Characters>12483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Camelia Geanta</cp:lastModifiedBy>
  <cp:revision>71</cp:revision>
  <cp:lastPrinted>2017-01-18T10:03:00Z</cp:lastPrinted>
  <dcterms:created xsi:type="dcterms:W3CDTF">2020-11-18T06:47:00Z</dcterms:created>
  <dcterms:modified xsi:type="dcterms:W3CDTF">2022-01-20T06:39:00Z</dcterms:modified>
</cp:coreProperties>
</file>