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8E" w:rsidRPr="004F2A8E" w:rsidRDefault="004F2A8E" w:rsidP="004F2A8E">
      <w:pPr>
        <w:tabs>
          <w:tab w:val="num" w:pos="1134"/>
        </w:tabs>
        <w:spacing w:after="0" w:line="240" w:lineRule="auto"/>
        <w:ind w:left="1134" w:hanging="1134"/>
        <w:jc w:val="both"/>
        <w:outlineLvl w:val="0"/>
        <w:rPr>
          <w:rFonts w:ascii="Century Gothic" w:eastAsia="Times New Roman" w:hAnsi="Century Gothic" w:cs="Times New Roman"/>
          <w:smallCaps/>
          <w:kern w:val="28"/>
          <w:sz w:val="28"/>
          <w:szCs w:val="28"/>
          <w:lang w:val="fr-FR"/>
        </w:rPr>
      </w:pPr>
      <w:bookmarkStart w:id="0" w:name="_Toc165646928"/>
      <w:bookmarkStart w:id="1" w:name="_Toc425940191"/>
      <w:bookmarkStart w:id="2" w:name="_Toc425943387"/>
      <w:bookmarkStart w:id="3" w:name="_Toc425944194"/>
      <w:bookmarkStart w:id="4" w:name="_Toc425944901"/>
      <w:r w:rsidRPr="004F2A8E">
        <w:rPr>
          <w:rFonts w:ascii="Century Gothic" w:eastAsia="Times New Roman" w:hAnsi="Century Gothic" w:cs="Times New Roman"/>
          <w:smallCaps/>
          <w:kern w:val="28"/>
          <w:sz w:val="28"/>
          <w:szCs w:val="28"/>
          <w:lang w:val="fr-FR"/>
        </w:rPr>
        <w:t>REZUMAT NETEHNIC</w:t>
      </w:r>
      <w:bookmarkEnd w:id="0"/>
      <w:bookmarkEnd w:id="1"/>
      <w:bookmarkEnd w:id="2"/>
      <w:bookmarkEnd w:id="3"/>
      <w:bookmarkEnd w:id="4"/>
    </w:p>
    <w:p w:rsidR="004F2A8E" w:rsidRPr="004F2A8E" w:rsidRDefault="004F2A8E" w:rsidP="004F2A8E">
      <w:pPr>
        <w:spacing w:after="120" w:line="240" w:lineRule="auto"/>
        <w:ind w:left="284" w:firstLine="436"/>
        <w:jc w:val="both"/>
        <w:rPr>
          <w:rFonts w:ascii="Century Gothic" w:eastAsia="Times New Roman" w:hAnsi="Century Gothic" w:cs="Times New Roman"/>
          <w:sz w:val="20"/>
          <w:szCs w:val="20"/>
          <w:lang w:val="it-IT"/>
        </w:rPr>
      </w:pPr>
      <w:proofErr w:type="spellStart"/>
      <w:r w:rsidRPr="004F2A8E">
        <w:rPr>
          <w:rFonts w:ascii="Century Gothic" w:eastAsia="Times New Roman" w:hAnsi="Century Gothic" w:cs="Times New Roman"/>
          <w:sz w:val="20"/>
          <w:szCs w:val="20"/>
          <w:lang w:val="fr-FR"/>
        </w:rPr>
        <w:t>Aceasta</w:t>
      </w:r>
      <w:proofErr w:type="spellEnd"/>
      <w:r w:rsidRPr="004F2A8E">
        <w:rPr>
          <w:rFonts w:ascii="Century Gothic" w:eastAsia="Times New Roman" w:hAnsi="Century Gothic" w:cs="Times New Roman"/>
          <w:sz w:val="20"/>
          <w:szCs w:val="20"/>
          <w:lang w:val="fr-FR"/>
        </w:rPr>
        <w:t xml:space="preserve"> </w:t>
      </w:r>
      <w:proofErr w:type="spellStart"/>
      <w:r w:rsidRPr="004F2A8E">
        <w:rPr>
          <w:rFonts w:ascii="Century Gothic" w:eastAsia="Times New Roman" w:hAnsi="Century Gothic" w:cs="Times New Roman"/>
          <w:sz w:val="20"/>
          <w:szCs w:val="20"/>
          <w:lang w:val="fr-FR"/>
        </w:rPr>
        <w:t>sectiune</w:t>
      </w:r>
      <w:proofErr w:type="spellEnd"/>
      <w:r w:rsidRPr="004F2A8E">
        <w:rPr>
          <w:rFonts w:ascii="Century Gothic" w:eastAsia="Times New Roman" w:hAnsi="Century Gothic" w:cs="Times New Roman"/>
          <w:sz w:val="20"/>
          <w:szCs w:val="20"/>
          <w:lang w:val="fr-FR"/>
        </w:rPr>
        <w:t xml:space="preserve"> </w:t>
      </w:r>
      <w:proofErr w:type="spellStart"/>
      <w:r w:rsidRPr="004F2A8E">
        <w:rPr>
          <w:rFonts w:ascii="Century Gothic" w:eastAsia="Times New Roman" w:hAnsi="Century Gothic" w:cs="Times New Roman"/>
          <w:sz w:val="20"/>
          <w:szCs w:val="20"/>
          <w:lang w:val="fr-FR"/>
        </w:rPr>
        <w:t>trebuie</w:t>
      </w:r>
      <w:proofErr w:type="spellEnd"/>
      <w:r w:rsidRPr="004F2A8E">
        <w:rPr>
          <w:rFonts w:ascii="Century Gothic" w:eastAsia="Times New Roman" w:hAnsi="Century Gothic" w:cs="Times New Roman"/>
          <w:sz w:val="20"/>
          <w:szCs w:val="20"/>
          <w:lang w:val="fr-FR"/>
        </w:rPr>
        <w:t xml:space="preserve"> sa fie cat mai </w:t>
      </w:r>
      <w:proofErr w:type="spellStart"/>
      <w:r w:rsidRPr="004F2A8E">
        <w:rPr>
          <w:rFonts w:ascii="Century Gothic" w:eastAsia="Times New Roman" w:hAnsi="Century Gothic" w:cs="Times New Roman"/>
          <w:sz w:val="20"/>
          <w:szCs w:val="20"/>
          <w:lang w:val="fr-FR"/>
        </w:rPr>
        <w:t>succinta</w:t>
      </w:r>
      <w:proofErr w:type="spellEnd"/>
      <w:r w:rsidRPr="004F2A8E">
        <w:rPr>
          <w:rFonts w:ascii="Century Gothic" w:eastAsia="Times New Roman" w:hAnsi="Century Gothic" w:cs="Times New Roman"/>
          <w:sz w:val="20"/>
          <w:szCs w:val="20"/>
          <w:lang w:val="fr-FR"/>
        </w:rPr>
        <w:t xml:space="preserve">, de </w:t>
      </w:r>
      <w:proofErr w:type="spellStart"/>
      <w:r w:rsidRPr="004F2A8E">
        <w:rPr>
          <w:rFonts w:ascii="Century Gothic" w:eastAsia="Times New Roman" w:hAnsi="Century Gothic" w:cs="Times New Roman"/>
          <w:sz w:val="20"/>
          <w:szCs w:val="20"/>
          <w:lang w:val="fr-FR"/>
        </w:rPr>
        <w:t>obicei</w:t>
      </w:r>
      <w:proofErr w:type="spellEnd"/>
      <w:r w:rsidRPr="004F2A8E">
        <w:rPr>
          <w:rFonts w:ascii="Century Gothic" w:eastAsia="Times New Roman" w:hAnsi="Century Gothic" w:cs="Times New Roman"/>
          <w:sz w:val="20"/>
          <w:szCs w:val="20"/>
          <w:lang w:val="fr-FR"/>
        </w:rPr>
        <w:t xml:space="preserve"> un </w:t>
      </w:r>
      <w:proofErr w:type="spellStart"/>
      <w:r w:rsidRPr="004F2A8E">
        <w:rPr>
          <w:rFonts w:ascii="Century Gothic" w:eastAsia="Times New Roman" w:hAnsi="Century Gothic" w:cs="Times New Roman"/>
          <w:sz w:val="20"/>
          <w:szCs w:val="20"/>
          <w:lang w:val="fr-FR"/>
        </w:rPr>
        <w:t>paragraf</w:t>
      </w:r>
      <w:proofErr w:type="spellEnd"/>
      <w:r w:rsidRPr="004F2A8E">
        <w:rPr>
          <w:rFonts w:ascii="Century Gothic" w:eastAsia="Times New Roman" w:hAnsi="Century Gothic" w:cs="Times New Roman"/>
          <w:sz w:val="20"/>
          <w:szCs w:val="20"/>
          <w:lang w:val="fr-FR"/>
        </w:rPr>
        <w:t xml:space="preserve"> </w:t>
      </w:r>
      <w:proofErr w:type="spellStart"/>
      <w:r w:rsidRPr="004F2A8E">
        <w:rPr>
          <w:rFonts w:ascii="Century Gothic" w:eastAsia="Times New Roman" w:hAnsi="Century Gothic" w:cs="Times New Roman"/>
          <w:sz w:val="20"/>
          <w:szCs w:val="20"/>
          <w:lang w:val="fr-FR"/>
        </w:rPr>
        <w:t>pentru</w:t>
      </w:r>
      <w:proofErr w:type="spellEnd"/>
      <w:r w:rsidRPr="004F2A8E">
        <w:rPr>
          <w:rFonts w:ascii="Century Gothic" w:eastAsia="Times New Roman" w:hAnsi="Century Gothic" w:cs="Times New Roman"/>
          <w:sz w:val="20"/>
          <w:szCs w:val="20"/>
          <w:lang w:val="fr-FR"/>
        </w:rPr>
        <w:t xml:space="preserve"> </w:t>
      </w:r>
      <w:proofErr w:type="spellStart"/>
      <w:r w:rsidRPr="004F2A8E">
        <w:rPr>
          <w:rFonts w:ascii="Century Gothic" w:eastAsia="Times New Roman" w:hAnsi="Century Gothic" w:cs="Times New Roman"/>
          <w:sz w:val="20"/>
          <w:szCs w:val="20"/>
          <w:lang w:val="fr-FR"/>
        </w:rPr>
        <w:t>fiecare</w:t>
      </w:r>
      <w:proofErr w:type="spellEnd"/>
      <w:r w:rsidRPr="004F2A8E">
        <w:rPr>
          <w:rFonts w:ascii="Century Gothic" w:eastAsia="Times New Roman" w:hAnsi="Century Gothic" w:cs="Times New Roman"/>
          <w:sz w:val="20"/>
          <w:szCs w:val="20"/>
          <w:lang w:val="fr-FR"/>
        </w:rPr>
        <w:t xml:space="preserve"> </w:t>
      </w:r>
      <w:proofErr w:type="spellStart"/>
      <w:r w:rsidRPr="004F2A8E">
        <w:rPr>
          <w:rFonts w:ascii="Century Gothic" w:eastAsia="Times New Roman" w:hAnsi="Century Gothic" w:cs="Times New Roman"/>
          <w:sz w:val="20"/>
          <w:szCs w:val="20"/>
          <w:lang w:val="fr-FR"/>
        </w:rPr>
        <w:t>dintre</w:t>
      </w:r>
      <w:proofErr w:type="spellEnd"/>
      <w:r w:rsidRPr="004F2A8E">
        <w:rPr>
          <w:rFonts w:ascii="Century Gothic" w:eastAsia="Times New Roman" w:hAnsi="Century Gothic" w:cs="Times New Roman"/>
          <w:sz w:val="20"/>
          <w:szCs w:val="20"/>
          <w:lang w:val="fr-FR"/>
        </w:rPr>
        <w:t xml:space="preserve"> </w:t>
      </w:r>
      <w:proofErr w:type="spellStart"/>
      <w:r w:rsidRPr="004F2A8E">
        <w:rPr>
          <w:rFonts w:ascii="Century Gothic" w:eastAsia="Times New Roman" w:hAnsi="Century Gothic" w:cs="Times New Roman"/>
          <w:sz w:val="20"/>
          <w:szCs w:val="20"/>
          <w:lang w:val="fr-FR"/>
        </w:rPr>
        <w:t>tit</w:t>
      </w:r>
      <w:r w:rsidRPr="004F2A8E">
        <w:rPr>
          <w:rFonts w:ascii="Century Gothic" w:eastAsia="Times New Roman" w:hAnsi="Century Gothic" w:cs="Times New Roman"/>
          <w:sz w:val="20"/>
          <w:szCs w:val="20"/>
        </w:rPr>
        <w:t>luri</w:t>
      </w:r>
      <w:proofErr w:type="spellEnd"/>
      <w:r w:rsidRPr="004F2A8E">
        <w:rPr>
          <w:rFonts w:ascii="Century Gothic" w:eastAsia="Times New Roman" w:hAnsi="Century Gothic" w:cs="Times New Roman"/>
          <w:sz w:val="20"/>
          <w:szCs w:val="20"/>
        </w:rPr>
        <w:t xml:space="preserve">, </w:t>
      </w:r>
      <w:proofErr w:type="spellStart"/>
      <w:r w:rsidRPr="004F2A8E">
        <w:rPr>
          <w:rFonts w:ascii="Century Gothic" w:eastAsia="Times New Roman" w:hAnsi="Century Gothic" w:cs="Times New Roman"/>
          <w:sz w:val="20"/>
          <w:szCs w:val="20"/>
        </w:rPr>
        <w:t>dar</w:t>
      </w:r>
      <w:proofErr w:type="spellEnd"/>
      <w:r w:rsidRPr="004F2A8E">
        <w:rPr>
          <w:rFonts w:ascii="Century Gothic" w:eastAsia="Times New Roman" w:hAnsi="Century Gothic" w:cs="Times New Roman"/>
          <w:sz w:val="20"/>
          <w:szCs w:val="20"/>
        </w:rPr>
        <w:t xml:space="preserve"> </w:t>
      </w:r>
      <w:proofErr w:type="spellStart"/>
      <w:r w:rsidRPr="004F2A8E">
        <w:rPr>
          <w:rFonts w:ascii="Century Gothic" w:eastAsia="Times New Roman" w:hAnsi="Century Gothic" w:cs="Times New Roman"/>
          <w:sz w:val="20"/>
          <w:szCs w:val="20"/>
        </w:rPr>
        <w:t>permitand</w:t>
      </w:r>
      <w:proofErr w:type="spellEnd"/>
      <w:r w:rsidRPr="004F2A8E">
        <w:rPr>
          <w:rFonts w:ascii="Century Gothic" w:eastAsia="Times New Roman" w:hAnsi="Century Gothic" w:cs="Times New Roman"/>
          <w:sz w:val="20"/>
          <w:szCs w:val="20"/>
        </w:rPr>
        <w:t xml:space="preserve"> in </w:t>
      </w:r>
      <w:proofErr w:type="spellStart"/>
      <w:r w:rsidRPr="004F2A8E">
        <w:rPr>
          <w:rFonts w:ascii="Century Gothic" w:eastAsia="Times New Roman" w:hAnsi="Century Gothic" w:cs="Times New Roman"/>
          <w:sz w:val="20"/>
          <w:szCs w:val="20"/>
        </w:rPr>
        <w:t>acelasi</w:t>
      </w:r>
      <w:proofErr w:type="spellEnd"/>
      <w:r w:rsidRPr="004F2A8E">
        <w:rPr>
          <w:rFonts w:ascii="Century Gothic" w:eastAsia="Times New Roman" w:hAnsi="Century Gothic" w:cs="Times New Roman"/>
          <w:sz w:val="20"/>
          <w:szCs w:val="20"/>
        </w:rPr>
        <w:t xml:space="preserve"> </w:t>
      </w:r>
      <w:proofErr w:type="spellStart"/>
      <w:r w:rsidRPr="004F2A8E">
        <w:rPr>
          <w:rFonts w:ascii="Century Gothic" w:eastAsia="Times New Roman" w:hAnsi="Century Gothic" w:cs="Times New Roman"/>
          <w:sz w:val="20"/>
          <w:szCs w:val="20"/>
        </w:rPr>
        <w:t>timp</w:t>
      </w:r>
      <w:proofErr w:type="spellEnd"/>
      <w:r w:rsidRPr="004F2A8E">
        <w:rPr>
          <w:rFonts w:ascii="Century Gothic" w:eastAsia="Times New Roman" w:hAnsi="Century Gothic" w:cs="Times New Roman"/>
          <w:sz w:val="20"/>
          <w:szCs w:val="20"/>
        </w:rPr>
        <w:t xml:space="preserve"> o </w:t>
      </w:r>
      <w:proofErr w:type="spellStart"/>
      <w:r w:rsidRPr="004F2A8E">
        <w:rPr>
          <w:rFonts w:ascii="Century Gothic" w:eastAsia="Times New Roman" w:hAnsi="Century Gothic" w:cs="Times New Roman"/>
          <w:sz w:val="20"/>
          <w:szCs w:val="20"/>
        </w:rPr>
        <w:t>prezentare</w:t>
      </w:r>
      <w:proofErr w:type="spellEnd"/>
      <w:r w:rsidRPr="004F2A8E">
        <w:rPr>
          <w:rFonts w:ascii="Century Gothic" w:eastAsia="Times New Roman" w:hAnsi="Century Gothic" w:cs="Times New Roman"/>
          <w:sz w:val="20"/>
          <w:szCs w:val="20"/>
        </w:rPr>
        <w:t xml:space="preserve"> </w:t>
      </w:r>
      <w:proofErr w:type="spellStart"/>
      <w:r w:rsidRPr="004F2A8E">
        <w:rPr>
          <w:rFonts w:ascii="Century Gothic" w:eastAsia="Times New Roman" w:hAnsi="Century Gothic" w:cs="Times New Roman"/>
          <w:sz w:val="20"/>
          <w:szCs w:val="20"/>
        </w:rPr>
        <w:t>suficienta</w:t>
      </w:r>
      <w:proofErr w:type="spellEnd"/>
      <w:r w:rsidRPr="004F2A8E">
        <w:rPr>
          <w:rFonts w:ascii="Century Gothic" w:eastAsia="Times New Roman" w:hAnsi="Century Gothic" w:cs="Times New Roman"/>
          <w:sz w:val="20"/>
          <w:szCs w:val="20"/>
        </w:rPr>
        <w:t xml:space="preserve"> a </w:t>
      </w:r>
      <w:proofErr w:type="spellStart"/>
      <w:r w:rsidRPr="004F2A8E">
        <w:rPr>
          <w:rFonts w:ascii="Century Gothic" w:eastAsia="Times New Roman" w:hAnsi="Century Gothic" w:cs="Times New Roman"/>
          <w:sz w:val="20"/>
          <w:szCs w:val="20"/>
        </w:rPr>
        <w:t>activitatilor</w:t>
      </w:r>
      <w:proofErr w:type="spellEnd"/>
      <w:r w:rsidRPr="004F2A8E">
        <w:rPr>
          <w:rFonts w:ascii="Century Gothic" w:eastAsia="Times New Roman" w:hAnsi="Century Gothic" w:cs="Times New Roman"/>
          <w:sz w:val="20"/>
          <w:szCs w:val="20"/>
        </w:rPr>
        <w:t xml:space="preserve">. </w:t>
      </w:r>
      <w:r w:rsidRPr="004F2A8E">
        <w:rPr>
          <w:rFonts w:ascii="Century Gothic" w:eastAsia="Times New Roman" w:hAnsi="Century Gothic" w:cs="Times New Roman"/>
          <w:sz w:val="20"/>
          <w:szCs w:val="20"/>
          <w:lang w:val="it-IT"/>
        </w:rPr>
        <w:t>Este oportunitatea dumneavoastra de a spune autoritatii responsabile de emiterea autorizatiei integrate de mediu cat de bine va desfasurati activitatea si imbunatirile pe care intentionati sa le faceti. Este preferabil sa completati aceasta sectiune dupa ce ati elaborat intreaga documentatie de solicitare, deoarece veti sti ce sa rezumati. Rezumatul va include:</w:t>
      </w:r>
    </w:p>
    <w:p w:rsidR="004F2A8E" w:rsidRPr="004F2A8E" w:rsidRDefault="004F2A8E" w:rsidP="004F2A8E">
      <w:pPr>
        <w:spacing w:after="120" w:line="240" w:lineRule="auto"/>
        <w:jc w:val="both"/>
        <w:rPr>
          <w:rFonts w:ascii="Century Gothic" w:eastAsia="Times New Roman" w:hAnsi="Century Gothic" w:cs="Arial"/>
          <w:sz w:val="24"/>
          <w:szCs w:val="24"/>
          <w:lang w:val="ro-RO"/>
        </w:rPr>
      </w:pPr>
      <w:bookmarkStart w:id="5" w:name="_Toc165646929"/>
      <w:bookmarkStart w:id="6" w:name="_Toc425939772"/>
      <w:r w:rsidRPr="004F2A8E">
        <w:rPr>
          <w:rFonts w:ascii="Century Gothic" w:eastAsia="Times New Roman" w:hAnsi="Century Gothic" w:cs="Arial"/>
          <w:sz w:val="24"/>
          <w:szCs w:val="24"/>
          <w:lang w:val="ro-RO"/>
        </w:rPr>
        <w:t>1.1 DESCRIERE</w:t>
      </w:r>
      <w:bookmarkEnd w:id="5"/>
      <w:bookmarkEnd w:id="6"/>
      <w:r w:rsidRPr="004F2A8E">
        <w:rPr>
          <w:rFonts w:ascii="Century Gothic" w:eastAsia="Times New Roman" w:hAnsi="Century Gothic" w:cs="Arial"/>
          <w:sz w:val="24"/>
          <w:szCs w:val="24"/>
          <w:lang w:val="ro-RO"/>
        </w:rPr>
        <w:t xml:space="preserve"> </w:t>
      </w:r>
    </w:p>
    <w:p w:rsidR="004F2A8E" w:rsidRPr="004F2A8E" w:rsidRDefault="004F2A8E" w:rsidP="004F2A8E">
      <w:pPr>
        <w:tabs>
          <w:tab w:val="left" w:pos="0"/>
        </w:tabs>
        <w:spacing w:after="120" w:line="240" w:lineRule="auto"/>
        <w:ind w:left="270"/>
        <w:jc w:val="both"/>
        <w:rPr>
          <w:rFonts w:ascii="Century Gothic" w:eastAsia="Times New Roman" w:hAnsi="Century Gothic" w:cs="Arial"/>
          <w:sz w:val="20"/>
          <w:szCs w:val="20"/>
          <w:lang w:val="ro-RO"/>
        </w:rPr>
      </w:pPr>
      <w:r w:rsidRPr="004F2A8E">
        <w:rPr>
          <w:rFonts w:ascii="Century Gothic" w:eastAsia="Times New Roman" w:hAnsi="Century Gothic" w:cs="Arial"/>
          <w:sz w:val="20"/>
          <w:szCs w:val="20"/>
          <w:lang w:val="ro-RO"/>
        </w:rPr>
        <w:t>O descriere succinta a activitatilor, scopul lor, produsele, diagrama proceselor instalatiei implicate, cu marcarea punctelor de emisii,  nivele de emisii din fiecare punct.</w:t>
      </w:r>
    </w:p>
    <w:tbl>
      <w:tblPr>
        <w:tblW w:w="10440" w:type="dxa"/>
        <w:tblInd w:w="198" w:type="dxa"/>
        <w:tblBorders>
          <w:top w:val="single" w:sz="12" w:space="0" w:color="008000"/>
          <w:left w:val="single" w:sz="12" w:space="0" w:color="008000"/>
          <w:bottom w:val="single" w:sz="12" w:space="0" w:color="008000"/>
          <w:right w:val="single" w:sz="12" w:space="0" w:color="008000"/>
        </w:tblBorders>
        <w:tblLayout w:type="fixed"/>
        <w:tblLook w:val="0000" w:firstRow="0" w:lastRow="0" w:firstColumn="0" w:lastColumn="0" w:noHBand="0" w:noVBand="0"/>
      </w:tblPr>
      <w:tblGrid>
        <w:gridCol w:w="10440"/>
      </w:tblGrid>
      <w:tr w:rsidR="004F2A8E" w:rsidRPr="004F2A8E" w:rsidTr="00C95462">
        <w:tblPrEx>
          <w:tblCellMar>
            <w:top w:w="0" w:type="dxa"/>
            <w:bottom w:w="0" w:type="dxa"/>
          </w:tblCellMar>
        </w:tblPrEx>
        <w:tc>
          <w:tcPr>
            <w:tcW w:w="10440" w:type="dxa"/>
          </w:tcPr>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Activitatea principala a S.C. PREFERE RESINS ROMANIA S.R.L. este fabricarea de adezivi (rasini fenol-formaldehidice)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rPr>
            </w:pPr>
            <w:r w:rsidRPr="004F2A8E">
              <w:rPr>
                <w:rFonts w:ascii="Century Gothic" w:eastAsia="Times New Roman" w:hAnsi="Century Gothic" w:cs="Arial"/>
                <w:color w:val="000000"/>
                <w:sz w:val="20"/>
                <w:szCs w:val="20"/>
              </w:rPr>
              <w:t xml:space="preserve">Schema </w:t>
            </w:r>
            <w:proofErr w:type="spellStart"/>
            <w:r w:rsidRPr="004F2A8E">
              <w:rPr>
                <w:rFonts w:ascii="Century Gothic" w:eastAsia="Times New Roman" w:hAnsi="Century Gothic" w:cs="Arial"/>
                <w:color w:val="000000"/>
                <w:sz w:val="20"/>
                <w:szCs w:val="20"/>
              </w:rPr>
              <w:t>fluxului</w:t>
            </w:r>
            <w:proofErr w:type="spellEnd"/>
            <w:r w:rsidRPr="004F2A8E">
              <w:rPr>
                <w:rFonts w:ascii="Century Gothic" w:eastAsia="Times New Roman" w:hAnsi="Century Gothic" w:cs="Arial"/>
                <w:color w:val="000000"/>
                <w:sz w:val="20"/>
                <w:szCs w:val="20"/>
              </w:rPr>
              <w:t xml:space="preserve"> </w:t>
            </w:r>
            <w:proofErr w:type="spellStart"/>
            <w:r w:rsidRPr="004F2A8E">
              <w:rPr>
                <w:rFonts w:ascii="Century Gothic" w:eastAsia="Times New Roman" w:hAnsi="Century Gothic" w:cs="Arial"/>
                <w:color w:val="000000"/>
                <w:sz w:val="20"/>
                <w:szCs w:val="20"/>
              </w:rPr>
              <w:t>tehnologic</w:t>
            </w:r>
            <w:proofErr w:type="spellEnd"/>
            <w:r w:rsidRPr="004F2A8E">
              <w:rPr>
                <w:rFonts w:ascii="Century Gothic" w:eastAsia="Times New Roman" w:hAnsi="Century Gothic" w:cs="Arial"/>
                <w:color w:val="000000"/>
                <w:sz w:val="20"/>
                <w:szCs w:val="20"/>
              </w:rPr>
              <w:t xml:space="preserve"> </w:t>
            </w:r>
            <w:proofErr w:type="spellStart"/>
            <w:r w:rsidRPr="004F2A8E">
              <w:rPr>
                <w:rFonts w:ascii="Century Gothic" w:eastAsia="Times New Roman" w:hAnsi="Century Gothic" w:cs="Arial"/>
                <w:color w:val="000000"/>
                <w:sz w:val="20"/>
                <w:szCs w:val="20"/>
              </w:rPr>
              <w:t>este</w:t>
            </w:r>
            <w:proofErr w:type="spellEnd"/>
            <w:r w:rsidRPr="004F2A8E">
              <w:rPr>
                <w:rFonts w:ascii="Century Gothic" w:eastAsia="Times New Roman" w:hAnsi="Century Gothic" w:cs="Arial"/>
                <w:color w:val="000000"/>
                <w:sz w:val="20"/>
                <w:szCs w:val="20"/>
              </w:rPr>
              <w:t xml:space="preserve"> </w:t>
            </w:r>
            <w:proofErr w:type="spellStart"/>
            <w:r w:rsidRPr="004F2A8E">
              <w:rPr>
                <w:rFonts w:ascii="Century Gothic" w:eastAsia="Times New Roman" w:hAnsi="Century Gothic" w:cs="Arial"/>
                <w:color w:val="000000"/>
                <w:sz w:val="20"/>
                <w:szCs w:val="20"/>
              </w:rPr>
              <w:t>prezentata</w:t>
            </w:r>
            <w:proofErr w:type="spellEnd"/>
            <w:r w:rsidRPr="004F2A8E">
              <w:rPr>
                <w:rFonts w:ascii="Century Gothic" w:eastAsia="Times New Roman" w:hAnsi="Century Gothic" w:cs="Arial"/>
                <w:color w:val="000000"/>
                <w:sz w:val="20"/>
                <w:szCs w:val="20"/>
              </w:rPr>
              <w:t xml:space="preserve"> in </w:t>
            </w:r>
            <w:proofErr w:type="spellStart"/>
            <w:r w:rsidRPr="004F2A8E">
              <w:rPr>
                <w:rFonts w:ascii="Century Gothic" w:eastAsia="Times New Roman" w:hAnsi="Century Gothic" w:cs="Arial"/>
                <w:b/>
                <w:color w:val="FF0000"/>
                <w:sz w:val="20"/>
                <w:szCs w:val="20"/>
              </w:rPr>
              <w:t>Anexa</w:t>
            </w:r>
            <w:proofErr w:type="spellEnd"/>
            <w:r w:rsidRPr="004F2A8E">
              <w:rPr>
                <w:rFonts w:ascii="Century Gothic" w:eastAsia="Times New Roman" w:hAnsi="Century Gothic" w:cs="Arial"/>
                <w:b/>
                <w:color w:val="FF0000"/>
                <w:sz w:val="20"/>
                <w:szCs w:val="20"/>
              </w:rPr>
              <w:t xml:space="preserve"> nr. 3</w:t>
            </w:r>
          </w:p>
        </w:tc>
      </w:tr>
    </w:tbl>
    <w:p w:rsidR="004F2A8E" w:rsidRPr="004F2A8E" w:rsidRDefault="004F2A8E" w:rsidP="004F2A8E">
      <w:pPr>
        <w:numPr>
          <w:ilvl w:val="1"/>
          <w:numId w:val="1"/>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7" w:name="_Toc425939773"/>
      <w:bookmarkStart w:id="8" w:name="_Toc425940192"/>
      <w:bookmarkStart w:id="9" w:name="_Toc425943388"/>
      <w:bookmarkStart w:id="10" w:name="_Toc425944195"/>
      <w:r w:rsidRPr="004F2A8E">
        <w:rPr>
          <w:rFonts w:ascii="Century Gothic" w:eastAsia="Times New Roman" w:hAnsi="Century Gothic" w:cs="Times New Roman"/>
          <w:noProof/>
          <w:color w:val="000000"/>
          <w:sz w:val="20"/>
          <w:szCs w:val="20"/>
          <w:lang w:val="en-US"/>
        </w:rPr>
        <w:t>Prezentarea conditiilor prezente ale amplasamentului, inclusiv poluarea istorica</w:t>
      </w:r>
      <w:bookmarkEnd w:id="7"/>
      <w:bookmarkEnd w:id="8"/>
      <w:bookmarkEnd w:id="9"/>
      <w:bookmarkEnd w:id="10"/>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ook w:val="0000" w:firstRow="0" w:lastRow="0" w:firstColumn="0" w:lastColumn="0" w:noHBand="0" w:noVBand="0"/>
      </w:tblPr>
      <w:tblGrid>
        <w:gridCol w:w="9044"/>
      </w:tblGrid>
      <w:tr w:rsidR="004F2A8E" w:rsidRPr="004F2A8E" w:rsidTr="00C95462">
        <w:tblPrEx>
          <w:tblCellMar>
            <w:top w:w="0" w:type="dxa"/>
            <w:bottom w:w="0" w:type="dxa"/>
          </w:tblCellMar>
        </w:tblPrEx>
        <w:trPr>
          <w:trHeight w:val="722"/>
        </w:trPr>
        <w:tc>
          <w:tcPr>
            <w:tcW w:w="10440" w:type="dxa"/>
          </w:tcPr>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S.C. PREFERE RESINS ROMANIA S.R.L. este amplasata in intravilanul orasului Rasnov, intr-o zona cu destinatie industriala, la aproximativ 100 m pe malul stang al Paraului Ghimbasel (</w:t>
            </w:r>
            <w:r w:rsidRPr="004F2A8E">
              <w:rPr>
                <w:rFonts w:ascii="Century Gothic" w:eastAsia="Times New Roman" w:hAnsi="Century Gothic" w:cs="Arial"/>
                <w:b/>
                <w:color w:val="FF0000"/>
                <w:sz w:val="20"/>
                <w:szCs w:val="20"/>
                <w:lang w:val="ro-RO"/>
              </w:rPr>
              <w:t>Anexa nr. 4</w:t>
            </w:r>
            <w:r w:rsidRPr="004F2A8E">
              <w:rPr>
                <w:rFonts w:ascii="Century Gothic" w:eastAsia="Times New Roman" w:hAnsi="Century Gothic" w:cs="Arial"/>
                <w:color w:val="000000"/>
                <w:sz w:val="20"/>
                <w:szCs w:val="20"/>
                <w:lang w:val="ro-RO"/>
              </w:rPr>
              <w:t>, Plan de amplasament).</w:t>
            </w:r>
          </w:p>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Accesul catre amplasament se face din drumul national DN 75 Brasov- Pitesti,  parte din </w:t>
            </w:r>
            <w:r w:rsidRPr="004F2A8E">
              <w:rPr>
                <w:rFonts w:ascii="Century Gothic" w:eastAsia="Times New Roman" w:hAnsi="Century Gothic" w:cs="Arial"/>
                <w:color w:val="000000"/>
                <w:sz w:val="20"/>
                <w:szCs w:val="20"/>
                <w:lang w:val="ro-RO"/>
              </w:rPr>
              <w:fldChar w:fldCharType="begin"/>
            </w:r>
            <w:r w:rsidRPr="004F2A8E">
              <w:rPr>
                <w:rFonts w:ascii="Century Gothic" w:eastAsia="Times New Roman" w:hAnsi="Century Gothic" w:cs="Arial"/>
                <w:color w:val="000000"/>
                <w:sz w:val="20"/>
                <w:szCs w:val="20"/>
                <w:lang w:val="ro-RO"/>
              </w:rPr>
              <w:instrText xml:space="preserve"> HYPERLINK "http://ro.wikipedia.org/w/index.php?title=Drumul_european&amp;action=edit&amp;redlink=1" \o "Drumul european — pagină inexistentă" </w:instrText>
            </w:r>
            <w:r w:rsidRPr="004F2A8E">
              <w:rPr>
                <w:rFonts w:ascii="Century Gothic" w:eastAsia="Times New Roman" w:hAnsi="Century Gothic" w:cs="Arial"/>
                <w:color w:val="000000"/>
                <w:sz w:val="20"/>
                <w:szCs w:val="20"/>
                <w:lang w:val="ro-RO"/>
              </w:rPr>
              <w:fldChar w:fldCharType="separate"/>
            </w:r>
            <w:r w:rsidRPr="004F2A8E">
              <w:rPr>
                <w:rFonts w:ascii="Century Gothic" w:eastAsia="Times New Roman" w:hAnsi="Century Gothic" w:cs="Arial"/>
                <w:color w:val="000000"/>
                <w:sz w:val="20"/>
                <w:szCs w:val="20"/>
                <w:lang w:val="ro-RO"/>
              </w:rPr>
              <w:t>drumul european</w:t>
            </w:r>
            <w:r w:rsidRPr="004F2A8E">
              <w:rPr>
                <w:rFonts w:ascii="Century Gothic" w:eastAsia="Times New Roman" w:hAnsi="Century Gothic" w:cs="Arial"/>
                <w:color w:val="000000"/>
                <w:sz w:val="20"/>
                <w:szCs w:val="20"/>
                <w:lang w:val="ro-RO"/>
              </w:rPr>
              <w:fldChar w:fldCharType="end"/>
            </w:r>
            <w:r w:rsidRPr="004F2A8E">
              <w:rPr>
                <w:rFonts w:ascii="Century Gothic" w:eastAsia="Times New Roman" w:hAnsi="Century Gothic" w:cs="Arial"/>
                <w:color w:val="000000"/>
                <w:sz w:val="20"/>
                <w:szCs w:val="20"/>
                <w:lang w:val="ro-RO"/>
              </w:rPr>
              <w:t> </w:t>
            </w:r>
            <w:hyperlink r:id="rId6" w:tooltip="E574" w:history="1">
              <w:r w:rsidRPr="004F2A8E">
                <w:rPr>
                  <w:rFonts w:ascii="Century Gothic" w:eastAsia="Times New Roman" w:hAnsi="Century Gothic" w:cs="Arial"/>
                  <w:color w:val="000000"/>
                  <w:sz w:val="20"/>
                  <w:szCs w:val="20"/>
                  <w:lang w:val="ro-RO"/>
                </w:rPr>
                <w:t>E57</w:t>
              </w:r>
            </w:hyperlink>
            <w:r w:rsidRPr="004F2A8E">
              <w:rPr>
                <w:rFonts w:ascii="Century Gothic" w:eastAsia="Times New Roman" w:hAnsi="Century Gothic" w:cs="Arial"/>
                <w:color w:val="000000"/>
                <w:sz w:val="20"/>
                <w:szCs w:val="20"/>
                <w:lang w:val="ro-RO"/>
              </w:rPr>
              <w:t>4, printr-un drum lateral. Unitatea functioneaza la adresa: Strada Garii nr. 4, Rasnov, judetul Brasov, cod postal 505400.</w:t>
            </w:r>
          </w:p>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Anterior construirii fabricii, terenul amplasamenului era un teren viran, proprietate de stat, administrat de Primaria orasului Rasnov. In timp amplasamentul a fost amenajat pentru colectarea cerealelor si intretinerea utilajelor agricole.</w:t>
            </w:r>
          </w:p>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sz w:val="20"/>
                <w:szCs w:val="20"/>
                <w:lang w:val="ro-RO"/>
              </w:rPr>
              <w:t>Cladirea in care se desfasoara partial activitatea de productie a fost construita in 1979 destinatia initiala fiind garaj si atelier de service pentru echipamente agricole. Dupa mutarea societatii in incinta,</w:t>
            </w:r>
            <w:r w:rsidRPr="004F2A8E">
              <w:rPr>
                <w:rFonts w:ascii="Century Gothic" w:eastAsia="Times New Roman" w:hAnsi="Century Gothic" w:cs="Arial"/>
                <w:color w:val="000000"/>
                <w:sz w:val="20"/>
                <w:szCs w:val="20"/>
                <w:lang w:val="ro-RO"/>
              </w:rPr>
              <w:t xml:space="preserve">  primele echipamente de productie au fost instalate in perioada 1997-1998, iar in perioada imediat urmatoare (1999-2000) au fost finalizate si puse in functiune: prima linie de productie, un mic laborator si zona de birouri. In 2000 locatia a devenit atelier </w:t>
            </w:r>
            <w:r w:rsidRPr="004F2A8E">
              <w:rPr>
                <w:rFonts w:ascii="Century Gothic" w:eastAsia="Times New Roman" w:hAnsi="Century Gothic" w:cs="Arial"/>
                <w:sz w:val="20"/>
                <w:szCs w:val="20"/>
                <w:lang w:val="ro-RO"/>
              </w:rPr>
              <w:t>de productie de</w:t>
            </w:r>
            <w:r w:rsidRPr="004F2A8E">
              <w:rPr>
                <w:rFonts w:ascii="Century Gothic" w:eastAsia="Times New Roman" w:hAnsi="Century Gothic" w:cs="Arial"/>
                <w:color w:val="000000"/>
                <w:sz w:val="20"/>
                <w:szCs w:val="20"/>
                <w:lang w:val="ro-RO"/>
              </w:rPr>
              <w:t xml:space="preserve"> compusi organici. In anii urmatori au urmat extinderi ale cladirilor, constructia de cladiri noi.</w:t>
            </w:r>
          </w:p>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in perioada 2009-2011 societatea a trecut printr-un proces de achizitie, in 2011 noul proprietar devenind SC DYNEA RESINS ROMANIA SRL, membra a Grupului DYNEA.</w:t>
            </w:r>
          </w:p>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La inceputul anului 2015, grupul a decis schimbarea numelui in PREFERE RESINS, fabrica de adezivi (rasini fenol-formaldehidice), dispersii, lacuri, vopsele lavabile pe baza de apa si tencuieli decorative din Rasnov schimbandu-si denumirea in SC PREFERE RESINS ROMANIA SRL.</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Unitatea detine pentru acest amplasament:</w:t>
            </w:r>
          </w:p>
          <w:p w:rsidR="004F2A8E" w:rsidRPr="004F2A8E" w:rsidRDefault="004F2A8E" w:rsidP="004F2A8E">
            <w:pPr>
              <w:numPr>
                <w:ilvl w:val="0"/>
                <w:numId w:val="6"/>
              </w:numPr>
              <w:autoSpaceDE w:val="0"/>
              <w:autoSpaceDN w:val="0"/>
              <w:adjustRightInd w:val="0"/>
              <w:spacing w:after="0" w:line="240" w:lineRule="auto"/>
              <w:ind w:left="43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Autorizatia de Mediu nr 164/24.06.2014</w:t>
            </w:r>
          </w:p>
          <w:p w:rsidR="004F2A8E" w:rsidRPr="004F2A8E" w:rsidRDefault="004F2A8E" w:rsidP="004F2A8E">
            <w:pPr>
              <w:numPr>
                <w:ilvl w:val="0"/>
                <w:numId w:val="6"/>
              </w:numPr>
              <w:autoSpaceDE w:val="0"/>
              <w:autoSpaceDN w:val="0"/>
              <w:adjustRightInd w:val="0"/>
              <w:spacing w:after="0" w:line="240" w:lineRule="auto"/>
              <w:ind w:left="43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Autorizatie Gospodarire a Apelor nr. </w:t>
            </w:r>
            <w:r w:rsidRPr="004F2A8E">
              <w:rPr>
                <w:rFonts w:ascii="Century Gothic" w:eastAsia="Times New Roman" w:hAnsi="Century Gothic" w:cs="Arial"/>
                <w:sz w:val="20"/>
                <w:szCs w:val="20"/>
                <w:lang w:val="ro-RO"/>
              </w:rPr>
              <w:t>146/27.11.2017</w:t>
            </w:r>
          </w:p>
          <w:p w:rsidR="004F2A8E" w:rsidRPr="004F2A8E" w:rsidRDefault="004F2A8E" w:rsidP="004F2A8E">
            <w:pPr>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Obtinerea Autorizatiei Integrate de Mediu a fost solicitata de APM Brasov prin Decizia de transfer a Autorizatiei Integrate de Mediu nr. 10/T/27.02.2015 dupa cum urmeaza: “</w:t>
            </w:r>
            <w:r w:rsidRPr="004F2A8E">
              <w:rPr>
                <w:rFonts w:ascii="Century Gothic" w:eastAsia="Times New Roman" w:hAnsi="Century Gothic" w:cs="Arial"/>
                <w:i/>
                <w:color w:val="000000"/>
                <w:sz w:val="20"/>
                <w:szCs w:val="20"/>
                <w:lang w:val="ro-RO"/>
              </w:rPr>
              <w:t>APM Brasov decide sa accepte transferul AM 164/24.06.2014 emisa pentru titular SC DYNEA RESINS ROMANIA SRL catre noul titular de activitate SC PREFERE RESINS ROMANIA SRL cu urmatoarele conditii: SC PREFERE RESINS ROMANIA SRL va solicita obtinerea Autorizatiei Integrate de Mediu in conformitate cu LG. 278/2013 privind emisiile industriale”</w:t>
            </w:r>
            <w:r w:rsidRPr="004F2A8E">
              <w:rPr>
                <w:rFonts w:ascii="Century Gothic" w:eastAsia="Times New Roman" w:hAnsi="Century Gothic" w:cs="Arial"/>
                <w:color w:val="000000"/>
                <w:sz w:val="20"/>
                <w:szCs w:val="20"/>
                <w:lang w:val="ro-RO"/>
              </w:rPr>
              <w:t xml:space="preserve"> (</w:t>
            </w:r>
            <w:r w:rsidRPr="004F2A8E">
              <w:rPr>
                <w:rFonts w:ascii="Century Gothic" w:eastAsia="Times New Roman" w:hAnsi="Century Gothic" w:cs="Arial"/>
                <w:b/>
                <w:color w:val="FF0000"/>
                <w:sz w:val="20"/>
                <w:szCs w:val="20"/>
                <w:lang w:val="ro-RO"/>
              </w:rPr>
              <w:t>Anexa nr. 2</w:t>
            </w:r>
            <w:r w:rsidRPr="004F2A8E">
              <w:rPr>
                <w:rFonts w:ascii="Century Gothic" w:eastAsia="Times New Roman" w:hAnsi="Century Gothic" w:cs="Arial"/>
                <w:color w:val="FF0000"/>
                <w:sz w:val="20"/>
                <w:szCs w:val="20"/>
                <w:lang w:val="ro-RO"/>
              </w:rPr>
              <w:t>).</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color w:val="000000"/>
                <w:sz w:val="20"/>
                <w:szCs w:val="20"/>
                <w:lang w:val="ro-RO"/>
              </w:rPr>
              <w:t xml:space="preserve">Starea mediului pe </w:t>
            </w:r>
            <w:r w:rsidRPr="004F2A8E">
              <w:rPr>
                <w:rFonts w:ascii="Century Gothic" w:eastAsia="Times New Roman" w:hAnsi="Century Gothic" w:cs="Arial"/>
                <w:bCs/>
                <w:color w:val="000000"/>
                <w:sz w:val="20"/>
                <w:szCs w:val="20"/>
                <w:lang w:val="ro-RO"/>
              </w:rPr>
              <w:t>amplasament apartinand S.C. PREFERE RESINS ROMANIA S.R.L. a fost investigata cu ocazia realizarii:</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Bilant de mediu nivel I si Bilant de mediu nivel II pentru SC ROM-RE-RO MUNTEANU SRL Rasnov, Jud. Brasov, elaborate de P.F. Wachter Oswald, 2003;</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 Studii tip Due Diligence nivel I si II pentru SC ROM-RE-RO MUNTEANU SRL Rasnov, Jud. Brasov, elaborat de Environ International Corporation, februarie 2010;</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lastRenderedPageBreak/>
              <w:t xml:space="preserve"> Fisa de prezentare si declaratie pentru SC DYNEA RESINS ROMANIA SRL, elaborata de SC ECO-BREF SRL Brasov, 2013;</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Raport de amplasament elaborat de WESSLING ROMANIA, 2015.</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Din investigarea starii amplasamentului cu ocazia intocmirii Raportului de amplasament, 2015 a rezultat ca in prezent obiectivul prezinta un potential scazut de contaminare a componentelor de mediu.</w:t>
            </w:r>
            <w:r w:rsidRPr="004F2A8E">
              <w:rPr>
                <w:rFonts w:ascii="Century Gothic" w:eastAsia="Times New Roman" w:hAnsi="Century Gothic" w:cs="Arial"/>
                <w:color w:val="000000"/>
                <w:sz w:val="20"/>
                <w:szCs w:val="20"/>
                <w:lang w:val="ro-RO"/>
              </w:rPr>
              <w:t xml:space="preserve"> </w:t>
            </w:r>
          </w:p>
        </w:tc>
      </w:tr>
    </w:tbl>
    <w:p w:rsidR="004F2A8E" w:rsidRPr="004F2A8E" w:rsidRDefault="004F2A8E" w:rsidP="004F2A8E">
      <w:pPr>
        <w:numPr>
          <w:ilvl w:val="1"/>
          <w:numId w:val="1"/>
        </w:numPr>
        <w:spacing w:before="240" w:after="40" w:line="240" w:lineRule="auto"/>
        <w:jc w:val="both"/>
        <w:outlineLvl w:val="2"/>
        <w:rPr>
          <w:rFonts w:ascii="Century Gothic" w:eastAsia="Times New Roman" w:hAnsi="Century Gothic" w:cs="Times New Roman"/>
          <w:noProof/>
          <w:color w:val="000000"/>
          <w:sz w:val="20"/>
          <w:szCs w:val="20"/>
          <w:lang w:val="fr-FR"/>
        </w:rPr>
      </w:pPr>
      <w:bookmarkStart w:id="11" w:name="_Toc425939774"/>
      <w:bookmarkStart w:id="12" w:name="_Toc425940193"/>
      <w:bookmarkStart w:id="13" w:name="_Toc425943389"/>
      <w:bookmarkStart w:id="14" w:name="_Toc425944196"/>
      <w:r w:rsidRPr="004F2A8E">
        <w:rPr>
          <w:rFonts w:ascii="Century Gothic" w:eastAsia="Times New Roman" w:hAnsi="Century Gothic" w:cs="Times New Roman"/>
          <w:noProof/>
          <w:color w:val="000000"/>
          <w:sz w:val="20"/>
          <w:szCs w:val="20"/>
          <w:lang w:val="fr-FR"/>
        </w:rPr>
        <w:lastRenderedPageBreak/>
        <w:t>Alternative principale studiate de catre Solicitant ( legate de locatie, justificare economica, orientare spre alt domeniu etc. )</w:t>
      </w:r>
      <w:bookmarkEnd w:id="11"/>
      <w:bookmarkEnd w:id="12"/>
      <w:bookmarkEnd w:id="13"/>
      <w:bookmarkEnd w:id="14"/>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SC PREFERE RESINS ROMANIA SRL a luat in considerare BAT - Documente de referinta privind Cele Mai Bune Tehnici Disponibile inca de la inceput prin programele de investitii/modernizare/conformare.</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Astfel, au fost considerate:</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BAT pentru Producerea Polimerilor - august 2007</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BAT pentru Industria Chimica Organica de Mare Volum – februarie 2003</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BAT pentru Tratarea Apei Reziduale si a Gazului Rezidual/ Sistemele de Management in Sectorul Chimic – Februarie 2003</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BAT pentru Emisii din Stocare – Iulie 2006</w:t>
            </w:r>
          </w:p>
          <w:p w:rsidR="004F2A8E" w:rsidRPr="004F2A8E" w:rsidRDefault="004F2A8E" w:rsidP="004F2A8E">
            <w:pPr>
              <w:numPr>
                <w:ilvl w:val="0"/>
                <w:numId w:val="6"/>
              </w:numPr>
              <w:tabs>
                <w:tab w:val="num" w:pos="450"/>
              </w:tabs>
              <w:autoSpaceDE w:val="0"/>
              <w:autoSpaceDN w:val="0"/>
              <w:adjustRightInd w:val="0"/>
              <w:spacing w:after="0" w:line="240" w:lineRule="auto"/>
              <w:ind w:left="52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Documentul de referin</w:t>
            </w:r>
            <w:r w:rsidRPr="004F2A8E">
              <w:rPr>
                <w:rFonts w:ascii="Calibri" w:eastAsia="Times New Roman" w:hAnsi="Calibri" w:cs="Calibri"/>
                <w:color w:val="000000"/>
                <w:sz w:val="20"/>
                <w:szCs w:val="20"/>
                <w:lang w:val="ro-RO"/>
              </w:rPr>
              <w:t>ț</w:t>
            </w:r>
            <w:r w:rsidRPr="004F2A8E">
              <w:rPr>
                <w:rFonts w:ascii="Century Gothic" w:eastAsia="Times New Roman" w:hAnsi="Century Gothic" w:cs="Century Gothic"/>
                <w:color w:val="000000"/>
                <w:sz w:val="20"/>
                <w:szCs w:val="20"/>
                <w:lang w:val="ro-RO"/>
              </w:rPr>
              <w:t>ă</w:t>
            </w:r>
            <w:r w:rsidRPr="004F2A8E">
              <w:rPr>
                <w:rFonts w:ascii="Century Gothic" w:eastAsia="Times New Roman" w:hAnsi="Century Gothic" w:cs="Arial"/>
                <w:color w:val="000000"/>
                <w:sz w:val="20"/>
                <w:szCs w:val="20"/>
                <w:lang w:val="ro-RO"/>
              </w:rPr>
              <w:t xml:space="preserve"> privind Principiile Generale de Monitorizare -  Iulie 2003</w:t>
            </w:r>
            <w:r w:rsidRPr="004F2A8E">
              <w:rPr>
                <w:rFonts w:ascii="Times New Roman" w:eastAsia="Times New Roman" w:hAnsi="Times New Roman" w:cs="Times New Roman"/>
                <w:color w:val="FF0000"/>
                <w:sz w:val="20"/>
                <w:szCs w:val="20"/>
                <w:lang w:val="it-IT"/>
              </w:rPr>
              <w:t xml:space="preserve"> </w:t>
            </w:r>
          </w:p>
        </w:tc>
      </w:tr>
    </w:tbl>
    <w:p w:rsidR="004F2A8E" w:rsidRPr="004F2A8E" w:rsidRDefault="004F2A8E" w:rsidP="004F2A8E">
      <w:pPr>
        <w:spacing w:after="120" w:line="240" w:lineRule="auto"/>
        <w:ind w:left="284"/>
        <w:jc w:val="both"/>
        <w:rPr>
          <w:rFonts w:ascii="Century Gothic" w:eastAsia="Times New Roman" w:hAnsi="Century Gothic" w:cs="Arial"/>
          <w:color w:val="000000"/>
          <w:sz w:val="20"/>
          <w:szCs w:val="20"/>
          <w:lang w:val="it-IT"/>
        </w:rPr>
      </w:pPr>
    </w:p>
    <w:p w:rsidR="004F2A8E" w:rsidRPr="004F2A8E" w:rsidRDefault="004F2A8E" w:rsidP="004F2A8E">
      <w:pPr>
        <w:keepNext/>
        <w:numPr>
          <w:ilvl w:val="0"/>
          <w:numId w:val="1"/>
        </w:numPr>
        <w:tabs>
          <w:tab w:val="left" w:pos="709"/>
        </w:tabs>
        <w:spacing w:after="0" w:line="240" w:lineRule="auto"/>
        <w:jc w:val="both"/>
        <w:outlineLvl w:val="1"/>
        <w:rPr>
          <w:rFonts w:ascii="Century Gothic" w:eastAsia="Times New Roman" w:hAnsi="Century Gothic" w:cs="Times New Roman"/>
          <w:color w:val="000000"/>
          <w:sz w:val="24"/>
          <w:szCs w:val="24"/>
        </w:rPr>
      </w:pPr>
      <w:bookmarkStart w:id="15" w:name="_Toc165646930"/>
      <w:bookmarkStart w:id="16" w:name="_Toc425939775"/>
      <w:bookmarkStart w:id="17" w:name="_Toc425940194"/>
      <w:bookmarkStart w:id="18" w:name="_Toc425940410"/>
      <w:bookmarkStart w:id="19" w:name="_Toc425940663"/>
      <w:bookmarkStart w:id="20" w:name="_Toc425943390"/>
      <w:bookmarkStart w:id="21" w:name="_Toc425944197"/>
      <w:bookmarkStart w:id="22" w:name="_Toc425944364"/>
      <w:bookmarkStart w:id="23" w:name="_Toc425944534"/>
      <w:bookmarkStart w:id="24" w:name="_Toc425944628"/>
      <w:bookmarkStart w:id="25" w:name="_Toc425944719"/>
      <w:bookmarkStart w:id="26" w:name="_Toc425944811"/>
      <w:bookmarkStart w:id="27" w:name="_Toc425944902"/>
      <w:r w:rsidRPr="004F2A8E">
        <w:rPr>
          <w:rFonts w:ascii="Century Gothic" w:eastAsia="Times New Roman" w:hAnsi="Century Gothic" w:cs="Times New Roman"/>
          <w:color w:val="000000"/>
          <w:sz w:val="24"/>
          <w:szCs w:val="24"/>
        </w:rPr>
        <w:t>TEHNICI</w:t>
      </w:r>
      <w:bookmarkEnd w:id="15"/>
      <w:r w:rsidRPr="004F2A8E">
        <w:rPr>
          <w:rFonts w:ascii="Century Gothic" w:eastAsia="Times New Roman" w:hAnsi="Century Gothic" w:cs="Times New Roman"/>
          <w:color w:val="000000"/>
          <w:sz w:val="24"/>
          <w:szCs w:val="24"/>
        </w:rPr>
        <w:t xml:space="preserve"> </w:t>
      </w:r>
      <w:r w:rsidRPr="004F2A8E">
        <w:rPr>
          <w:rFonts w:ascii="Century Gothic" w:eastAsia="Times New Roman" w:hAnsi="Century Gothic" w:cs="Times New Roman"/>
          <w:bCs/>
          <w:color w:val="000000"/>
          <w:sz w:val="24"/>
          <w:szCs w:val="28"/>
          <w:lang w:val="it-IT"/>
        </w:rPr>
        <w:t>DE MANAGEMENT</w:t>
      </w:r>
      <w:bookmarkEnd w:id="16"/>
      <w:bookmarkEnd w:id="17"/>
      <w:bookmarkEnd w:id="18"/>
      <w:bookmarkEnd w:id="19"/>
      <w:bookmarkEnd w:id="20"/>
      <w:bookmarkEnd w:id="21"/>
      <w:bookmarkEnd w:id="22"/>
      <w:bookmarkEnd w:id="23"/>
      <w:bookmarkEnd w:id="24"/>
      <w:bookmarkEnd w:id="25"/>
      <w:bookmarkEnd w:id="26"/>
      <w:bookmarkEnd w:id="27"/>
    </w:p>
    <w:p w:rsidR="004F2A8E" w:rsidRPr="004F2A8E" w:rsidRDefault="004F2A8E" w:rsidP="004F2A8E">
      <w:pPr>
        <w:numPr>
          <w:ilvl w:val="1"/>
          <w:numId w:val="1"/>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28" w:name="_Toc425939776"/>
      <w:bookmarkStart w:id="29" w:name="_Toc425940195"/>
      <w:bookmarkStart w:id="30" w:name="_Toc425940411"/>
      <w:bookmarkStart w:id="31" w:name="_Toc425940664"/>
      <w:bookmarkStart w:id="32" w:name="_Toc425943391"/>
      <w:bookmarkStart w:id="33" w:name="_Toc425944198"/>
      <w:bookmarkStart w:id="34" w:name="_Toc425944365"/>
      <w:r w:rsidRPr="004F2A8E">
        <w:rPr>
          <w:rFonts w:ascii="Century Gothic" w:eastAsia="Times New Roman" w:hAnsi="Century Gothic" w:cs="Times New Roman"/>
          <w:noProof/>
          <w:color w:val="000000"/>
          <w:sz w:val="20"/>
          <w:szCs w:val="20"/>
          <w:lang w:val="en-US"/>
        </w:rPr>
        <w:t>Sistemul de management</w:t>
      </w:r>
      <w:bookmarkEnd w:id="28"/>
      <w:bookmarkEnd w:id="29"/>
      <w:bookmarkEnd w:id="30"/>
      <w:bookmarkEnd w:id="31"/>
      <w:bookmarkEnd w:id="32"/>
      <w:bookmarkEnd w:id="33"/>
      <w:bookmarkEnd w:id="34"/>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rPr>
          <w:trHeight w:val="1190"/>
        </w:trPr>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Sistemul de management dezvoltat atat la nivel tehnologic, cat si la nivel de resurse umane,  garanteaza ca sunt prezentate toate tehnicile adecvate de prevenire si control al emisiilor provenite din activitatile desfasurate in instalatie.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Exista certificare pentru Sistem Integrat de Management (Calitate – Mediu ) conform ISO 9001 si  ISO 14001.</w:t>
            </w:r>
          </w:p>
        </w:tc>
      </w:tr>
    </w:tbl>
    <w:p w:rsidR="004F2A8E" w:rsidRPr="004F2A8E" w:rsidRDefault="004F2A8E" w:rsidP="004F2A8E">
      <w:pPr>
        <w:spacing w:after="120" w:line="240" w:lineRule="auto"/>
        <w:ind w:left="284" w:firstLine="436"/>
        <w:jc w:val="both"/>
        <w:rPr>
          <w:rFonts w:ascii="Century Gothic" w:eastAsia="Times New Roman" w:hAnsi="Century Gothic" w:cs="Times New Roman"/>
          <w:b/>
          <w:bCs/>
          <w:color w:val="000000"/>
          <w:sz w:val="20"/>
          <w:szCs w:val="20"/>
          <w:lang w:val="fr-FR"/>
        </w:rPr>
      </w:pPr>
      <w:bookmarkStart w:id="35" w:name="_Toc165646931"/>
      <w:bookmarkStart w:id="36" w:name="_Toc425939777"/>
      <w:bookmarkStart w:id="37" w:name="_Toc425940196"/>
      <w:bookmarkStart w:id="38" w:name="_Toc425940412"/>
      <w:bookmarkStart w:id="39" w:name="_Toc425940665"/>
      <w:bookmarkStart w:id="40" w:name="_Toc425943392"/>
      <w:bookmarkStart w:id="41" w:name="_Toc425944199"/>
      <w:bookmarkStart w:id="42" w:name="_Toc425944366"/>
      <w:bookmarkStart w:id="43" w:name="_Toc425944535"/>
      <w:bookmarkStart w:id="44" w:name="_Toc425944629"/>
      <w:bookmarkStart w:id="45" w:name="_Toc425944720"/>
      <w:bookmarkStart w:id="46" w:name="_Toc425944812"/>
      <w:bookmarkStart w:id="47" w:name="_Toc425944903"/>
    </w:p>
    <w:p w:rsidR="004F2A8E" w:rsidRPr="004F2A8E" w:rsidRDefault="004F2A8E" w:rsidP="004F2A8E">
      <w:pPr>
        <w:keepNext/>
        <w:tabs>
          <w:tab w:val="left" w:pos="709"/>
        </w:tabs>
        <w:spacing w:after="0" w:line="240" w:lineRule="auto"/>
        <w:jc w:val="both"/>
        <w:outlineLvl w:val="1"/>
        <w:rPr>
          <w:rFonts w:ascii="Century Gothic" w:eastAsia="Times New Roman" w:hAnsi="Century Gothic" w:cs="Times New Roman"/>
          <w:color w:val="000000"/>
          <w:sz w:val="24"/>
          <w:szCs w:val="24"/>
        </w:rPr>
      </w:pPr>
      <w:r w:rsidRPr="004F2A8E">
        <w:rPr>
          <w:rFonts w:ascii="Century Gothic" w:eastAsia="Times New Roman" w:hAnsi="Century Gothic" w:cs="Times New Roman"/>
          <w:color w:val="000000"/>
          <w:sz w:val="24"/>
          <w:szCs w:val="24"/>
        </w:rPr>
        <w:t>3.  INTRARI DE MATERIALE</w:t>
      </w:r>
      <w:bookmarkEnd w:id="35"/>
      <w:bookmarkEnd w:id="36"/>
      <w:bookmarkEnd w:id="37"/>
      <w:bookmarkEnd w:id="38"/>
      <w:bookmarkEnd w:id="39"/>
      <w:bookmarkEnd w:id="40"/>
      <w:bookmarkEnd w:id="41"/>
      <w:bookmarkEnd w:id="42"/>
      <w:bookmarkEnd w:id="43"/>
      <w:bookmarkEnd w:id="44"/>
      <w:bookmarkEnd w:id="45"/>
      <w:bookmarkEnd w:id="46"/>
      <w:bookmarkEnd w:id="47"/>
    </w:p>
    <w:p w:rsidR="004F2A8E" w:rsidRPr="004F2A8E" w:rsidRDefault="004F2A8E" w:rsidP="004F2A8E">
      <w:pPr>
        <w:numPr>
          <w:ilvl w:val="1"/>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48" w:name="_Toc425939778"/>
      <w:bookmarkStart w:id="49" w:name="_Toc425940197"/>
      <w:bookmarkStart w:id="50" w:name="_Toc425940413"/>
      <w:bookmarkStart w:id="51" w:name="_Toc425940666"/>
      <w:bookmarkStart w:id="52" w:name="_Toc425943393"/>
      <w:bookmarkStart w:id="53" w:name="_Toc425944200"/>
      <w:bookmarkStart w:id="54" w:name="_Toc425944367"/>
      <w:r w:rsidRPr="004F2A8E">
        <w:rPr>
          <w:rFonts w:ascii="Century Gothic" w:eastAsia="Times New Roman" w:hAnsi="Century Gothic" w:cs="Times New Roman"/>
          <w:noProof/>
          <w:color w:val="000000"/>
          <w:sz w:val="20"/>
          <w:szCs w:val="20"/>
          <w:lang w:val="en-US"/>
        </w:rPr>
        <w:t>Selectarea materiilor prime</w:t>
      </w:r>
      <w:bookmarkEnd w:id="48"/>
      <w:bookmarkEnd w:id="49"/>
      <w:bookmarkEnd w:id="50"/>
      <w:bookmarkEnd w:id="51"/>
      <w:bookmarkEnd w:id="52"/>
      <w:bookmarkEnd w:id="53"/>
      <w:bookmarkEnd w:id="54"/>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Se face prin inventarierea materiilor prime, avandu-se in vedere cantitatile necesare, compozitia acestora, reducerea impactului asupra mediului, cautarea alternativelor cat mai putin daunatoare pentru mediu.</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Principalele substante si preparate chimice utilizate pe amplasament sunt reprezentate de materiile prime si auxiliare folosite in procesul de fabricatie.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Pentru obtinerea rasinilor fenolformaldehidice materiile prime de baza sunt apa, fenolul, formolul si hidroxidul de sodiu.</w:t>
            </w:r>
          </w:p>
        </w:tc>
      </w:tr>
    </w:tbl>
    <w:p w:rsidR="004F2A8E" w:rsidRPr="004F2A8E" w:rsidRDefault="004F2A8E" w:rsidP="004F2A8E">
      <w:pPr>
        <w:numPr>
          <w:ilvl w:val="1"/>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55" w:name="_Toc425939779"/>
      <w:bookmarkStart w:id="56" w:name="_Toc425940198"/>
      <w:bookmarkStart w:id="57" w:name="_Toc425940414"/>
      <w:bookmarkStart w:id="58" w:name="_Toc425940667"/>
      <w:bookmarkStart w:id="59" w:name="_Toc425943394"/>
      <w:bookmarkStart w:id="60" w:name="_Toc425944201"/>
      <w:bookmarkStart w:id="61" w:name="_Toc425944368"/>
      <w:r w:rsidRPr="004F2A8E">
        <w:rPr>
          <w:rFonts w:ascii="Century Gothic" w:eastAsia="Times New Roman" w:hAnsi="Century Gothic" w:cs="Times New Roman"/>
          <w:noProof/>
          <w:color w:val="000000"/>
          <w:sz w:val="20"/>
          <w:szCs w:val="20"/>
          <w:lang w:val="en-US"/>
        </w:rPr>
        <w:t>Cerintele BAT</w:t>
      </w:r>
      <w:bookmarkEnd w:id="55"/>
      <w:bookmarkEnd w:id="56"/>
      <w:bookmarkEnd w:id="57"/>
      <w:bookmarkEnd w:id="58"/>
      <w:bookmarkEnd w:id="59"/>
      <w:bookmarkEnd w:id="60"/>
      <w:bookmarkEnd w:id="61"/>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bCs/>
                <w:color w:val="000000"/>
                <w:sz w:val="20"/>
                <w:szCs w:val="20"/>
                <w:lang w:val="ro-RO"/>
              </w:rPr>
              <w:t>SC PREFERE RESINS ROMANIA SRL</w:t>
            </w:r>
            <w:r w:rsidRPr="004F2A8E">
              <w:rPr>
                <w:rFonts w:ascii="Century Gothic" w:eastAsia="Times New Roman" w:hAnsi="Century Gothic" w:cs="Arial"/>
                <w:color w:val="000000"/>
                <w:sz w:val="20"/>
                <w:szCs w:val="20"/>
                <w:lang w:val="ro-RO"/>
              </w:rPr>
              <w:t xml:space="preserve"> aplica BAT in toate fazele procesului tehnologic in scopul protectiei mediului prin optimizarea proceselor, modernizarea controlului, aplicarea celor mai moderne tehnici privind reducerea emisiilor de gaze nocive.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pt-BR"/>
              </w:rPr>
            </w:pPr>
            <w:r w:rsidRPr="004F2A8E">
              <w:rPr>
                <w:rFonts w:ascii="Century Gothic" w:eastAsia="Times New Roman" w:hAnsi="Century Gothic" w:cs="Arial"/>
                <w:color w:val="000000"/>
                <w:sz w:val="20"/>
                <w:szCs w:val="20"/>
                <w:lang w:val="ro-RO"/>
              </w:rPr>
              <w:t>Prin implementarea Sistemului Integrat de Management se asigura imbunatatirea continua a performantelor</w:t>
            </w:r>
            <w:r w:rsidRPr="004F2A8E">
              <w:rPr>
                <w:rFonts w:ascii="Century Gothic" w:eastAsia="Times New Roman" w:hAnsi="Century Gothic" w:cs="Arial"/>
                <w:color w:val="000000"/>
                <w:sz w:val="20"/>
                <w:szCs w:val="20"/>
                <w:lang w:val="pt-BR"/>
              </w:rPr>
              <w:t xml:space="preserve">.  </w:t>
            </w:r>
          </w:p>
        </w:tc>
      </w:tr>
    </w:tbl>
    <w:p w:rsidR="004F2A8E" w:rsidRPr="004F2A8E" w:rsidRDefault="004F2A8E" w:rsidP="004F2A8E">
      <w:pPr>
        <w:numPr>
          <w:ilvl w:val="1"/>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62" w:name="_Toc425939780"/>
      <w:bookmarkStart w:id="63" w:name="_Toc425940199"/>
      <w:bookmarkStart w:id="64" w:name="_Toc425940415"/>
      <w:bookmarkStart w:id="65" w:name="_Toc425940668"/>
      <w:bookmarkStart w:id="66" w:name="_Toc425943395"/>
      <w:bookmarkStart w:id="67" w:name="_Toc425944202"/>
      <w:bookmarkStart w:id="68" w:name="_Toc425944369"/>
      <w:r w:rsidRPr="004F2A8E">
        <w:rPr>
          <w:rFonts w:ascii="Century Gothic" w:eastAsia="Times New Roman" w:hAnsi="Century Gothic" w:cs="Times New Roman"/>
          <w:noProof/>
          <w:color w:val="000000"/>
          <w:sz w:val="20"/>
          <w:szCs w:val="20"/>
          <w:lang w:val="en-US"/>
        </w:rPr>
        <w:t>Auditul privind minimizarea deseurilor (minimizarea utilizarii materiilor prime)</w:t>
      </w:r>
      <w:bookmarkEnd w:id="62"/>
      <w:bookmarkEnd w:id="63"/>
      <w:bookmarkEnd w:id="64"/>
      <w:bookmarkEnd w:id="65"/>
      <w:bookmarkEnd w:id="66"/>
      <w:bookmarkEnd w:id="67"/>
      <w:bookmarkEnd w:id="68"/>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Din activitatea desfasurata pe amplasamentul SC PREFERE RESINS ROMANIA SRL rezulta urmatoarele categorii de deseuri:</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Deseuri de ambalaje impregnate cu substante periculoase rezultate de la aprovizionarea cu materii prime;</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Deseuri de ambalaje din hartie, carton si plastic rezultate de la ambalarea materiilor prime;</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Deseuri menajere rezultate din activitatile administrative.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lastRenderedPageBreak/>
              <w:t>Toate deseurile rezultate sunt valorificate economic prin predarea acestora catre firme autorizate.</w:t>
            </w:r>
          </w:p>
        </w:tc>
      </w:tr>
    </w:tbl>
    <w:p w:rsidR="004F2A8E" w:rsidRPr="004F2A8E" w:rsidRDefault="004F2A8E" w:rsidP="004F2A8E">
      <w:pPr>
        <w:tabs>
          <w:tab w:val="left" w:pos="0"/>
        </w:tabs>
        <w:spacing w:after="120" w:line="240" w:lineRule="auto"/>
        <w:ind w:left="270"/>
        <w:jc w:val="both"/>
        <w:rPr>
          <w:rFonts w:ascii="Century Gothic" w:eastAsia="Times New Roman" w:hAnsi="Century Gothic" w:cs="Times New Roman"/>
          <w:b/>
          <w:bCs/>
          <w:color w:val="000000"/>
          <w:sz w:val="20"/>
          <w:szCs w:val="20"/>
        </w:rPr>
      </w:pPr>
      <w:bookmarkStart w:id="69" w:name="_Toc425939781"/>
      <w:bookmarkStart w:id="70" w:name="_Toc425940200"/>
      <w:bookmarkStart w:id="71" w:name="_Toc425940416"/>
      <w:bookmarkStart w:id="72" w:name="_Toc425940669"/>
      <w:bookmarkStart w:id="73" w:name="_Toc425943396"/>
      <w:bookmarkStart w:id="74" w:name="_Toc425944203"/>
      <w:bookmarkStart w:id="75" w:name="_Toc425944370"/>
    </w:p>
    <w:p w:rsidR="004F2A8E" w:rsidRPr="004F2A8E" w:rsidRDefault="004F2A8E" w:rsidP="004F2A8E">
      <w:pPr>
        <w:tabs>
          <w:tab w:val="left" w:pos="0"/>
        </w:tabs>
        <w:spacing w:after="120" w:line="240" w:lineRule="auto"/>
        <w:ind w:left="270"/>
        <w:jc w:val="both"/>
        <w:rPr>
          <w:rFonts w:ascii="Century Gothic" w:eastAsia="Times New Roman" w:hAnsi="Century Gothic" w:cs="Times New Roman"/>
          <w:b/>
          <w:bCs/>
          <w:color w:val="000000"/>
          <w:sz w:val="20"/>
          <w:szCs w:val="20"/>
        </w:rPr>
      </w:pPr>
    </w:p>
    <w:p w:rsidR="004F2A8E" w:rsidRPr="004F2A8E" w:rsidRDefault="004F2A8E" w:rsidP="004F2A8E">
      <w:pPr>
        <w:numPr>
          <w:ilvl w:val="1"/>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r w:rsidRPr="004F2A8E">
        <w:rPr>
          <w:rFonts w:ascii="Century Gothic" w:eastAsia="Times New Roman" w:hAnsi="Century Gothic" w:cs="Times New Roman"/>
          <w:noProof/>
          <w:color w:val="000000"/>
          <w:sz w:val="20"/>
          <w:szCs w:val="20"/>
          <w:lang w:val="en-US"/>
        </w:rPr>
        <w:t>Utilizarea apei</w:t>
      </w:r>
      <w:bookmarkEnd w:id="69"/>
      <w:bookmarkEnd w:id="70"/>
      <w:bookmarkEnd w:id="71"/>
      <w:bookmarkEnd w:id="72"/>
      <w:bookmarkEnd w:id="73"/>
      <w:bookmarkEnd w:id="74"/>
      <w:bookmarkEnd w:id="75"/>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Se urmareste optimizarea gradului de utilizare a apei pentru reducerea consumului, conform celor mai bune practici, prin utilizarea eficienta, urmarindu-se cresterea gradului de recirculare a apei.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In cadrul amplasamentului apa este utilizata in urmatoarele scopuri:</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p>
          <w:p w:rsidR="004F2A8E" w:rsidRPr="004F2A8E" w:rsidRDefault="004F2A8E" w:rsidP="004F2A8E">
            <w:pPr>
              <w:widowControl w:val="0"/>
              <w:spacing w:after="0" w:line="240" w:lineRule="auto"/>
              <w:ind w:firstLine="360"/>
              <w:jc w:val="both"/>
              <w:rPr>
                <w:rFonts w:ascii="Century Gothic" w:eastAsia="Times New Roman" w:hAnsi="Century Gothic" w:cs="Arial"/>
                <w:b/>
                <w:i/>
                <w:color w:val="000000"/>
                <w:sz w:val="20"/>
                <w:szCs w:val="20"/>
                <w:u w:val="single"/>
                <w:lang w:val="ro-RO"/>
              </w:rPr>
            </w:pPr>
            <w:r w:rsidRPr="004F2A8E">
              <w:rPr>
                <w:rFonts w:ascii="Century Gothic" w:eastAsia="Times New Roman" w:hAnsi="Century Gothic" w:cs="Arial"/>
                <w:b/>
                <w:i/>
                <w:color w:val="000000"/>
                <w:sz w:val="20"/>
                <w:szCs w:val="20"/>
                <w:u w:val="single"/>
                <w:lang w:val="ro-RO"/>
              </w:rPr>
              <w:t xml:space="preserve">Apa potabila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Alimentarea cu apa potabila se face din reteaua centralizata a orasului Rasnov, in baza contractului nr. 83/18.05.2011 incheiat cu SC  Goscom Cetatea Rasnov  SA (</w:t>
            </w:r>
            <w:r w:rsidRPr="004F2A8E">
              <w:rPr>
                <w:rFonts w:ascii="Century Gothic" w:eastAsia="Times New Roman" w:hAnsi="Century Gothic" w:cs="Arial"/>
                <w:b/>
                <w:color w:val="FF0000"/>
                <w:sz w:val="20"/>
                <w:szCs w:val="20"/>
                <w:lang w:val="ro-RO"/>
              </w:rPr>
              <w:t>Anexa nr. 5</w:t>
            </w:r>
            <w:r w:rsidRPr="004F2A8E">
              <w:rPr>
                <w:rFonts w:ascii="Century Gothic" w:eastAsia="Times New Roman" w:hAnsi="Century Gothic" w:cs="Arial"/>
                <w:color w:val="000000"/>
                <w:sz w:val="20"/>
                <w:szCs w:val="20"/>
                <w:lang w:val="ro-RO"/>
              </w:rPr>
              <w:t>) pe perioada nedeterminata. Alimentarea cu apa potabila se face din reteaua centralizata (PE Dn 100 mm) existenta pe str. Garii, printr-un bransament Dn 50 mm, amplasat intr-un camin din beton, asigurat cu capac de protectie, prevazut cu apometru.</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Nu exista instalatii de inmagazinare pentru apa potabila.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Reteaua de distributie este ramificata DN 2” – 1”, cu lungimea de cca 100 m, ce alimenteaza sediul administrativ, centrala termica, laboratorul, sala de mese si vestiarul. La centrala termica este montat un filtru si o instalatie de dedurizare cu capacitatea de 103l.</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p>
          <w:p w:rsidR="004F2A8E" w:rsidRPr="004F2A8E" w:rsidRDefault="004F2A8E" w:rsidP="004F2A8E">
            <w:pPr>
              <w:widowControl w:val="0"/>
              <w:spacing w:after="0" w:line="240" w:lineRule="auto"/>
              <w:ind w:firstLine="360"/>
              <w:jc w:val="both"/>
              <w:rPr>
                <w:rFonts w:ascii="Century Gothic" w:eastAsia="Times New Roman" w:hAnsi="Century Gothic" w:cs="Arial"/>
                <w:b/>
                <w:i/>
                <w:color w:val="000000"/>
                <w:sz w:val="20"/>
                <w:szCs w:val="20"/>
                <w:u w:val="single"/>
                <w:lang w:val="ro-RO"/>
              </w:rPr>
            </w:pPr>
            <w:r w:rsidRPr="004F2A8E">
              <w:rPr>
                <w:rFonts w:ascii="Century Gothic" w:eastAsia="Times New Roman" w:hAnsi="Century Gothic" w:cs="Arial"/>
                <w:b/>
                <w:i/>
                <w:color w:val="000000"/>
                <w:sz w:val="20"/>
                <w:szCs w:val="20"/>
                <w:u w:val="single"/>
                <w:lang w:val="ro-RO"/>
              </w:rPr>
              <w:t>Apa tehnologica</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Alimentarea cu apa tehnologica se face dintr-un foraj amplasat in incinta proprietatii, in baza Abonamentului de utilizare/exploatare a resurselor de apa sau a potentialului hidroenergetic nr. 534/</w:t>
            </w:r>
            <w:r w:rsidRPr="004F2A8E">
              <w:rPr>
                <w:rFonts w:ascii="Century Gothic" w:eastAsia="Times New Roman" w:hAnsi="Century Gothic" w:cs="Arial"/>
                <w:sz w:val="20"/>
                <w:szCs w:val="20"/>
                <w:lang w:val="ro-RO"/>
              </w:rPr>
              <w:t>2018 emis de Administratia Nationala Apele Romane, Administratia Bazinala de Apa Olt, valabil pana la 08.11.2020.</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Forajul este prevazut cu cabina subterana, avand dimensiunile de 2x2x2, realizata din beton armat, in care sunt montate si instalatiile hidraulice necesare bunei functionari.</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In cadrul SC PREFERE RESINS ROMANIA SRL apa tehnologica are urmatoarele folosinte:</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apa folosita in cadrul procesului tehnologic (considerata materie prima);</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apa folosita in cadrul procesului de racire, care se recircula in cea mai mare parte.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Instalatia de recirculare si racire a apei are capacitatea de 120 mc, iar volumul zilnic de apa completat este de 8 mc. </w:t>
            </w:r>
          </w:p>
          <w:p w:rsidR="004F2A8E" w:rsidRPr="004F2A8E" w:rsidRDefault="004F2A8E" w:rsidP="004F2A8E">
            <w:pPr>
              <w:widowControl w:val="0"/>
              <w:spacing w:after="0" w:line="240" w:lineRule="auto"/>
              <w:ind w:firstLine="360"/>
              <w:jc w:val="both"/>
              <w:rPr>
                <w:rFonts w:ascii="Century Gothic" w:eastAsia="Times New Roman" w:hAnsi="Century Gothic" w:cs="Arial"/>
                <w:b/>
                <w:i/>
                <w:color w:val="000000"/>
                <w:sz w:val="20"/>
                <w:szCs w:val="20"/>
                <w:u w:val="single"/>
                <w:lang w:val="ro-RO"/>
              </w:rPr>
            </w:pPr>
          </w:p>
          <w:p w:rsidR="004F2A8E" w:rsidRPr="004F2A8E" w:rsidRDefault="004F2A8E" w:rsidP="004F2A8E">
            <w:pPr>
              <w:widowControl w:val="0"/>
              <w:spacing w:after="0" w:line="240" w:lineRule="auto"/>
              <w:ind w:firstLine="360"/>
              <w:jc w:val="both"/>
              <w:rPr>
                <w:rFonts w:ascii="Century Gothic" w:eastAsia="Times New Roman" w:hAnsi="Century Gothic" w:cs="Arial"/>
                <w:b/>
                <w:i/>
                <w:color w:val="000000"/>
                <w:sz w:val="20"/>
                <w:szCs w:val="20"/>
                <w:u w:val="single"/>
                <w:lang w:val="ro-RO"/>
              </w:rPr>
            </w:pPr>
            <w:r w:rsidRPr="004F2A8E">
              <w:rPr>
                <w:rFonts w:ascii="Century Gothic" w:eastAsia="Times New Roman" w:hAnsi="Century Gothic" w:cs="Arial"/>
                <w:b/>
                <w:i/>
                <w:color w:val="000000"/>
                <w:sz w:val="20"/>
                <w:szCs w:val="20"/>
                <w:u w:val="single"/>
                <w:lang w:val="ro-RO"/>
              </w:rPr>
              <w:t>Apa pentru stingerea incendiilor</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color w:val="000000"/>
                <w:sz w:val="20"/>
                <w:szCs w:val="20"/>
                <w:lang w:val="ro-RO"/>
              </w:rPr>
              <w:t>Volumul intangibil este de 15 mc din rezervorul de inmagazinare de 40 mc. Pe reteaua de apa interna a societatii e amplasat un hidrant de incendiu.</w:t>
            </w:r>
          </w:p>
        </w:tc>
      </w:tr>
    </w:tbl>
    <w:p w:rsidR="004F2A8E" w:rsidRPr="004F2A8E" w:rsidRDefault="004F2A8E" w:rsidP="004F2A8E">
      <w:pPr>
        <w:spacing w:after="120" w:line="240" w:lineRule="auto"/>
        <w:jc w:val="both"/>
        <w:rPr>
          <w:rFonts w:ascii="Century Gothic" w:eastAsia="Times New Roman" w:hAnsi="Century Gothic" w:cs="Arial"/>
          <w:color w:val="000000"/>
          <w:sz w:val="24"/>
          <w:szCs w:val="20"/>
          <w:lang w:val="ro-RO"/>
        </w:rPr>
      </w:pPr>
    </w:p>
    <w:p w:rsidR="004F2A8E" w:rsidRPr="004F2A8E" w:rsidRDefault="004F2A8E" w:rsidP="004F2A8E">
      <w:pPr>
        <w:keepNext/>
        <w:numPr>
          <w:ilvl w:val="0"/>
          <w:numId w:val="2"/>
        </w:numPr>
        <w:tabs>
          <w:tab w:val="left" w:pos="709"/>
        </w:tabs>
        <w:spacing w:after="0" w:line="240" w:lineRule="auto"/>
        <w:jc w:val="both"/>
        <w:outlineLvl w:val="1"/>
        <w:rPr>
          <w:rFonts w:ascii="Century Gothic" w:eastAsia="Times New Roman" w:hAnsi="Century Gothic" w:cs="Times New Roman"/>
          <w:color w:val="000000"/>
          <w:sz w:val="24"/>
          <w:szCs w:val="24"/>
        </w:rPr>
      </w:pPr>
      <w:bookmarkStart w:id="76" w:name="_Toc165646932"/>
      <w:bookmarkStart w:id="77" w:name="_Toc425939782"/>
      <w:bookmarkStart w:id="78" w:name="_Toc425940201"/>
      <w:bookmarkStart w:id="79" w:name="_Toc425940417"/>
      <w:bookmarkStart w:id="80" w:name="_Toc425940670"/>
      <w:bookmarkStart w:id="81" w:name="_Toc425943397"/>
      <w:bookmarkStart w:id="82" w:name="_Toc425944204"/>
      <w:bookmarkStart w:id="83" w:name="_Toc425944371"/>
      <w:bookmarkStart w:id="84" w:name="_Toc425944536"/>
      <w:bookmarkStart w:id="85" w:name="_Toc425944630"/>
      <w:bookmarkStart w:id="86" w:name="_Toc425944721"/>
      <w:bookmarkStart w:id="87" w:name="_Toc425944813"/>
      <w:bookmarkStart w:id="88" w:name="_Toc425944904"/>
      <w:r w:rsidRPr="004F2A8E">
        <w:rPr>
          <w:rFonts w:ascii="Century Gothic" w:eastAsia="Times New Roman" w:hAnsi="Century Gothic" w:cs="Times New Roman"/>
          <w:color w:val="000000"/>
          <w:sz w:val="24"/>
          <w:szCs w:val="24"/>
        </w:rPr>
        <w:t>PRINCIPALELE ACTIVITATI</w:t>
      </w:r>
      <w:bookmarkEnd w:id="76"/>
      <w:bookmarkEnd w:id="77"/>
      <w:bookmarkEnd w:id="78"/>
      <w:bookmarkEnd w:id="79"/>
      <w:bookmarkEnd w:id="80"/>
      <w:bookmarkEnd w:id="81"/>
      <w:bookmarkEnd w:id="82"/>
      <w:bookmarkEnd w:id="83"/>
      <w:bookmarkEnd w:id="84"/>
      <w:bookmarkEnd w:id="85"/>
      <w:bookmarkEnd w:id="86"/>
      <w:bookmarkEnd w:id="87"/>
      <w:bookmarkEnd w:id="88"/>
      <w:r w:rsidRPr="004F2A8E">
        <w:rPr>
          <w:rFonts w:ascii="Century Gothic" w:eastAsia="Times New Roman" w:hAnsi="Century Gothic" w:cs="Times New Roman"/>
          <w:color w:val="000000"/>
          <w:sz w:val="24"/>
          <w:szCs w:val="24"/>
        </w:rPr>
        <w:t xml:space="preserve"> </w:t>
      </w:r>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tabs>
                <w:tab w:val="num" w:pos="360"/>
              </w:tabs>
              <w:spacing w:after="0" w:line="240" w:lineRule="auto"/>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Activitatile desfasurate in cadrul SC PREFERE RESINS ROMANIA SRL sunt:</w:t>
            </w:r>
          </w:p>
          <w:p w:rsidR="004F2A8E" w:rsidRPr="004F2A8E" w:rsidRDefault="004F2A8E" w:rsidP="004F2A8E">
            <w:pPr>
              <w:widowControl w:val="0"/>
              <w:spacing w:after="0" w:line="240" w:lineRule="auto"/>
              <w:ind w:firstLine="360"/>
              <w:jc w:val="both"/>
              <w:rPr>
                <w:rFonts w:ascii="Century Gothic" w:eastAsia="Times New Roman" w:hAnsi="Century Gothic" w:cs="Arial"/>
                <w:i/>
                <w:color w:val="000000"/>
                <w:sz w:val="20"/>
                <w:szCs w:val="20"/>
                <w:u w:val="single"/>
                <w:lang w:val="ro-RO"/>
              </w:rPr>
            </w:pPr>
            <w:r w:rsidRPr="004F2A8E">
              <w:rPr>
                <w:rFonts w:ascii="Century Gothic" w:eastAsia="Times New Roman" w:hAnsi="Century Gothic" w:cs="Arial"/>
                <w:i/>
                <w:color w:val="000000"/>
                <w:sz w:val="20"/>
                <w:szCs w:val="20"/>
                <w:u w:val="single"/>
                <w:lang w:val="ro-RO"/>
              </w:rPr>
              <w:t>Flux tehnologic obtinere rasini fenolformaldehidice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Pentru obtinerea rasinilor fenolformaldehidice materiile prime de baza sunt apa, fenolul, formolul si hidroxidul de sodiu. Acestea se introduc intr-o anumita ordine intr-un vas de reactie de 9 mc, prevazut cu manta si agitator.</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In vasul de reactie (reactorul) pentru obtinerea rasinilor se introduc apa, fenolul si formolul. Apa este dozata volumetric cu un debitmetru. Fenolul si formolul se dozeaza automat utilizand mass flow-meter. Se omogenizeaza componentele cu ajutorul agitatorului cu care este dotat reactorul, apoi se adauga solutia de hidroxid de sodiu. Hidroxidul de sodiu este aprovizionat sub forma solida. Solutia se realizeaza intr-un reactor cu agitator, cu o capacitate de 4 t. Dozarea solutiei de hidroxid de sodiu se face automat.</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Reactia este exoterma, de aceea reactorul este racit cu apa cu temperatura mai mica de 15</w:t>
            </w:r>
            <w:r w:rsidRPr="004F2A8E">
              <w:rPr>
                <w:rFonts w:ascii="Century Gothic" w:eastAsia="Times New Roman" w:hAnsi="Century Gothic" w:cs="Arial"/>
                <w:color w:val="000000"/>
                <w:sz w:val="20"/>
                <w:szCs w:val="20"/>
                <w:vertAlign w:val="superscript"/>
                <w:lang w:val="ro-RO"/>
              </w:rPr>
              <w:t>0</w:t>
            </w:r>
            <w:r w:rsidRPr="004F2A8E">
              <w:rPr>
                <w:rFonts w:ascii="Century Gothic" w:eastAsia="Times New Roman" w:hAnsi="Century Gothic" w:cs="Arial"/>
                <w:color w:val="000000"/>
                <w:sz w:val="20"/>
                <w:szCs w:val="20"/>
                <w:lang w:val="ro-RO"/>
              </w:rPr>
              <w:t>C, care circula prin manta. Apa de racire este preluata din vasul de stocare apa de racire. Dupa ce trece prin mantaua reactorului, apa se recircula, trecand mai intai prin turnul de racire, apoi prin ciler, dupa care este stocata iar in vasul de apa de racire.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Pentru corectia pH-ului, in reactor se adauga soda caustica, dozata automat.</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lastRenderedPageBreak/>
              <w:t xml:space="preserve">Pentru stabilizarea sarjei si corectia solidului, la finalul reactiei se adauga apa. Sarja obtinuta este stocata intr-un rezervor de stocare de 25 t. Din rezervor, rasina este expediata cu cisterna de 22 t, care se incarca prin pompare.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Dupa mai multe utilizari, daca este necesar, cisterna este spalata. Apele uzate rezultate de la spalare sunt trimise in statia de epurare.</w:t>
            </w:r>
          </w:p>
          <w:p w:rsidR="004F2A8E" w:rsidRPr="004F2A8E" w:rsidRDefault="004F2A8E" w:rsidP="004F2A8E">
            <w:pPr>
              <w:widowControl w:val="0"/>
              <w:spacing w:after="0" w:line="240" w:lineRule="auto"/>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Schema fluxului tehnologic pentru obtinerea de rasini fenolformaldehidice este prezentata </w:t>
            </w:r>
            <w:r w:rsidRPr="004F2A8E">
              <w:rPr>
                <w:rFonts w:ascii="Century Gothic" w:eastAsia="Times New Roman" w:hAnsi="Century Gothic" w:cs="Arial"/>
                <w:b/>
                <w:color w:val="FF0000"/>
                <w:sz w:val="20"/>
                <w:szCs w:val="20"/>
                <w:lang w:val="ro-RO"/>
              </w:rPr>
              <w:t>Anexa nr. 3</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p>
        </w:tc>
      </w:tr>
    </w:tbl>
    <w:p w:rsidR="004F2A8E" w:rsidRPr="004F2A8E" w:rsidRDefault="004F2A8E" w:rsidP="004F2A8E">
      <w:pPr>
        <w:spacing w:after="120" w:line="240" w:lineRule="auto"/>
        <w:jc w:val="both"/>
        <w:rPr>
          <w:rFonts w:ascii="Century Gothic" w:eastAsia="Times New Roman" w:hAnsi="Century Gothic" w:cs="Arial"/>
          <w:iCs/>
          <w:color w:val="000000"/>
          <w:sz w:val="20"/>
          <w:szCs w:val="20"/>
          <w:lang w:val="ro-RO"/>
        </w:rPr>
      </w:pPr>
    </w:p>
    <w:p w:rsidR="004F2A8E" w:rsidRPr="004F2A8E" w:rsidRDefault="004F2A8E" w:rsidP="004F2A8E">
      <w:pPr>
        <w:keepNext/>
        <w:numPr>
          <w:ilvl w:val="0"/>
          <w:numId w:val="2"/>
        </w:numPr>
        <w:tabs>
          <w:tab w:val="left" w:pos="709"/>
        </w:tabs>
        <w:spacing w:after="0" w:line="240" w:lineRule="auto"/>
        <w:jc w:val="both"/>
        <w:outlineLvl w:val="1"/>
        <w:rPr>
          <w:rFonts w:ascii="Century Gothic" w:eastAsia="Times New Roman" w:hAnsi="Century Gothic" w:cs="Times New Roman"/>
          <w:color w:val="000000"/>
          <w:sz w:val="24"/>
          <w:szCs w:val="24"/>
        </w:rPr>
      </w:pPr>
      <w:bookmarkStart w:id="89" w:name="_Toc165646933"/>
      <w:bookmarkStart w:id="90" w:name="_Toc425939783"/>
      <w:bookmarkStart w:id="91" w:name="_Toc425940202"/>
      <w:bookmarkStart w:id="92" w:name="_Toc425940418"/>
      <w:bookmarkStart w:id="93" w:name="_Toc425940671"/>
      <w:bookmarkStart w:id="94" w:name="_Toc425943398"/>
      <w:bookmarkStart w:id="95" w:name="_Toc425944205"/>
      <w:bookmarkStart w:id="96" w:name="_Toc425944372"/>
      <w:bookmarkStart w:id="97" w:name="_Toc425944537"/>
      <w:bookmarkStart w:id="98" w:name="_Toc425944631"/>
      <w:bookmarkStart w:id="99" w:name="_Toc425944722"/>
      <w:bookmarkStart w:id="100" w:name="_Toc425944814"/>
      <w:bookmarkStart w:id="101" w:name="_Toc425944905"/>
      <w:r w:rsidRPr="004F2A8E">
        <w:rPr>
          <w:rFonts w:ascii="Century Gothic" w:eastAsia="Times New Roman" w:hAnsi="Century Gothic" w:cs="Times New Roman"/>
          <w:color w:val="000000"/>
          <w:sz w:val="24"/>
          <w:szCs w:val="24"/>
        </w:rPr>
        <w:t>EMISII SI REDUCEREA POLUARII</w:t>
      </w:r>
      <w:bookmarkEnd w:id="89"/>
      <w:bookmarkEnd w:id="90"/>
      <w:bookmarkEnd w:id="91"/>
      <w:bookmarkEnd w:id="92"/>
      <w:bookmarkEnd w:id="93"/>
      <w:bookmarkEnd w:id="94"/>
      <w:bookmarkEnd w:id="95"/>
      <w:bookmarkEnd w:id="96"/>
      <w:bookmarkEnd w:id="97"/>
      <w:bookmarkEnd w:id="98"/>
      <w:bookmarkEnd w:id="99"/>
      <w:bookmarkEnd w:id="100"/>
      <w:bookmarkEnd w:id="101"/>
    </w:p>
    <w:tbl>
      <w:tblPr>
        <w:tblW w:w="0" w:type="auto"/>
        <w:tblInd w:w="198" w:type="dxa"/>
        <w:tblBorders>
          <w:top w:val="single" w:sz="12" w:space="0" w:color="339966"/>
          <w:left w:val="single" w:sz="12" w:space="0" w:color="339966"/>
          <w:bottom w:val="single" w:sz="12" w:space="0" w:color="339966"/>
          <w:right w:val="single" w:sz="12" w:space="0" w:color="339966"/>
          <w:insideH w:val="single" w:sz="6" w:space="0" w:color="339966"/>
          <w:insideV w:val="single" w:sz="6" w:space="0" w:color="339966"/>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Reducerea poluarii se realizeaza conform recomandarilor BAT prin inlocuirea combustibililor lichizi cu gaz. in vederea reducerii emisiilor de SOx, NOx, pulberi.</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Se monitorizeaza:</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anual emisiile de NOx, CO la cosul de evacuare a gazelor de la centralele termice.</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anual imisiile de fenol si aldehida, la limita incintei industriale, in doua puncte de monitorizare alese pe directia zonei locuite.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Conform Legii nr. 278/2013 privind emisiile industrial, activitatea desfasurata de SC PREFERE RESINS ROMANIA SRL se incadreaza in </w:t>
            </w:r>
            <w:r w:rsidRPr="004F2A8E">
              <w:rPr>
                <w:rFonts w:ascii="Century Gothic" w:eastAsia="Times New Roman" w:hAnsi="Century Gothic" w:cs="Arial"/>
                <w:i/>
                <w:color w:val="000000"/>
                <w:sz w:val="20"/>
                <w:szCs w:val="20"/>
                <w:lang w:val="ro-RO"/>
              </w:rPr>
              <w:t>Anexa nr. 7, Partea a 2-a, punctul 17: “Fabricarea preparatelor de acoperire, a lacurilor, cernelurilor şi adezivilor”.</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Dovada cu privire la respectarea valorii limita a emisiei prevazuta pentru emisiile totale se face prin intocmirea anuala a unui Bilant de solventi.</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r w:rsidRPr="004F2A8E">
        <w:rPr>
          <w:rFonts w:ascii="Century Gothic" w:eastAsia="Times New Roman" w:hAnsi="Century Gothic" w:cs="Times New Roman"/>
          <w:noProof/>
          <w:color w:val="000000"/>
          <w:sz w:val="20"/>
          <w:szCs w:val="20"/>
          <w:lang w:val="fr-FR"/>
        </w:rPr>
        <w:t xml:space="preserve"> </w:t>
      </w:r>
      <w:bookmarkStart w:id="102" w:name="_Toc425939784"/>
      <w:bookmarkStart w:id="103" w:name="_Toc425940203"/>
      <w:bookmarkStart w:id="104" w:name="_Toc425940419"/>
      <w:bookmarkStart w:id="105" w:name="_Toc425940672"/>
      <w:bookmarkStart w:id="106" w:name="_Toc425943399"/>
      <w:bookmarkStart w:id="107" w:name="_Toc425944206"/>
      <w:bookmarkStart w:id="108" w:name="_Toc425944373"/>
      <w:r w:rsidRPr="004F2A8E">
        <w:rPr>
          <w:rFonts w:ascii="Century Gothic" w:eastAsia="Times New Roman" w:hAnsi="Century Gothic" w:cs="Times New Roman"/>
          <w:noProof/>
          <w:color w:val="000000"/>
          <w:sz w:val="20"/>
          <w:szCs w:val="20"/>
          <w:lang w:val="en-US"/>
        </w:rPr>
        <w:t>Reducerea emisiilor din surse punctiforme in apa de suprafata si in canalizare</w:t>
      </w:r>
      <w:bookmarkEnd w:id="102"/>
      <w:bookmarkEnd w:id="103"/>
      <w:bookmarkEnd w:id="104"/>
      <w:bookmarkEnd w:id="105"/>
      <w:bookmarkEnd w:id="106"/>
      <w:bookmarkEnd w:id="107"/>
      <w:bookmarkEnd w:id="108"/>
    </w:p>
    <w:p w:rsidR="004F2A8E" w:rsidRPr="004F2A8E" w:rsidRDefault="004F2A8E" w:rsidP="004F2A8E">
      <w:pPr>
        <w:spacing w:after="120" w:line="240" w:lineRule="auto"/>
        <w:ind w:left="284"/>
        <w:jc w:val="both"/>
        <w:rPr>
          <w:rFonts w:ascii="Times New Roman" w:eastAsia="Times New Roman" w:hAnsi="Times New Roman" w:cs="Times New Roman"/>
          <w:color w:val="000000"/>
          <w:sz w:val="4"/>
          <w:szCs w:val="4"/>
          <w:lang w:val="en-US"/>
        </w:rPr>
      </w:pPr>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Evacuarea apelor provenite de pe amplasament se face in reteaua centralizata a orasului Rasnov, in baza contractului nr. 83/18.05.2011 incheiat cu SC  Goscom Cetatea Rasnov  SA (</w:t>
            </w:r>
            <w:r w:rsidRPr="004F2A8E">
              <w:rPr>
                <w:rFonts w:ascii="Century Gothic" w:eastAsia="Times New Roman" w:hAnsi="Century Gothic" w:cs="Arial"/>
                <w:b/>
                <w:color w:val="FF0000"/>
                <w:sz w:val="20"/>
                <w:szCs w:val="20"/>
                <w:lang w:val="ro-RO"/>
              </w:rPr>
              <w:t>Anexa nr. 5</w:t>
            </w:r>
            <w:r w:rsidRPr="004F2A8E">
              <w:rPr>
                <w:rFonts w:ascii="Century Gothic" w:eastAsia="Times New Roman" w:hAnsi="Century Gothic" w:cs="Arial"/>
                <w:color w:val="000000"/>
                <w:sz w:val="20"/>
                <w:szCs w:val="20"/>
                <w:lang w:val="ro-RO"/>
              </w:rPr>
              <w:t>) pe perioada nedeterminata.</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In cadrul obiectivului se genereaza urmatoarele categorii de ape uzate:</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ape uzate menajere provenite de la grupurile sanitare. Acestea sunt deversate in colectorul de canalizare existent pe str. Garii;</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ape uzate tehnologice (ape de la spalare echipamente, eventuale scurgeri) colectate printr-o retea de canalizare si evacuate in colectroul de canalizare, dupa ce sunt trecute printr-o statie de epurare mecano-chimica.</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apele pluviale provenite de pe parcarea betonata sunt colectate si dirijate spre separatorul de hidrocarburi petroliere, din care sunt descarcate in canalizarea centralizata a orasului impreuna cu apele tehnologice epurate.</w:t>
            </w:r>
          </w:p>
          <w:p w:rsidR="004F2A8E" w:rsidRPr="004F2A8E" w:rsidRDefault="004F2A8E" w:rsidP="004F2A8E">
            <w:pPr>
              <w:spacing w:after="0" w:line="240" w:lineRule="auto"/>
              <w:ind w:left="432"/>
              <w:jc w:val="both"/>
              <w:rPr>
                <w:rFonts w:ascii="Century Gothic" w:eastAsia="Times New Roman" w:hAnsi="Century Gothic" w:cs="Arial"/>
                <w:color w:val="000000"/>
                <w:sz w:val="20"/>
                <w:szCs w:val="20"/>
                <w:u w:val="single"/>
                <w:lang w:val="ro-RO"/>
              </w:rPr>
            </w:pPr>
            <w:r w:rsidRPr="004F2A8E">
              <w:rPr>
                <w:rFonts w:ascii="Century Gothic" w:eastAsia="Times New Roman" w:hAnsi="Century Gothic" w:cs="Arial"/>
                <w:color w:val="000000"/>
                <w:sz w:val="20"/>
                <w:szCs w:val="20"/>
                <w:u w:val="single"/>
                <w:lang w:val="ro-RO"/>
              </w:rPr>
              <w:t xml:space="preserve">Statii  de epurare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highlight w:val="yellow"/>
                <w:u w:val="single"/>
                <w:lang w:val="ro-RO"/>
              </w:rPr>
            </w:pPr>
            <w:r w:rsidRPr="004F2A8E">
              <w:rPr>
                <w:rFonts w:ascii="Century Gothic" w:eastAsia="Times New Roman" w:hAnsi="Century Gothic" w:cs="Arial"/>
                <w:color w:val="000000"/>
                <w:sz w:val="20"/>
                <w:szCs w:val="20"/>
                <w:lang w:val="ro-RO"/>
              </w:rPr>
              <w:t>Apele uzate tehnologice sunt trecute printr-o statie automata cu treapta mecano-chimica, compusa din:</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bazin de tratare ape V=30 mc;</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bazin decantor V=30 mc;</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3 rezervoare pentru reactivi cu capacitatea de 500 l fiecare pentru: NaOH 20%, H2SO4  20%, solutie agent floculant,</w:t>
            </w:r>
          </w:p>
          <w:p w:rsidR="004F2A8E" w:rsidRPr="004F2A8E" w:rsidRDefault="004F2A8E" w:rsidP="004F2A8E">
            <w:pPr>
              <w:widowControl w:val="0"/>
              <w:numPr>
                <w:ilvl w:val="0"/>
                <w:numId w:val="8"/>
              </w:numPr>
              <w:spacing w:after="0" w:line="240" w:lineRule="auto"/>
              <w:ind w:left="702"/>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pompe pentru transvazare ape tratate, pompa de recirculare si pompa de transvazare namol.</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Statia este prevazuta cu senzor de masurare a pH-ului si calculator de proces.</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La intrarea pe amplasament se afla un separator de hidrocarburi petroliere prevazut cu obturator de difuzie si filtru coalescent, dimensionat pentru Q=6 l/s, compartiment de namol cu V=1,8 mc si compartiment slam V=1,2 mc.</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Langa separatorul de hidrocarburi petroliere este amplasat un bazin din polistif armat cu fibra de sticla, V=25 mc, in care se colecteaza eventualele scurgeri de ape impurificate, in caz de avarii la instalatiile existente pe amplasament sau la autovehiculele de transport materii prime si materiale.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Apele evacuate respecta conditiile de evacuare conform NTPA 002, in AGA fiind pecizati o serie de indicatori prevazuti pentru monitorizare semestriala. </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109" w:name="_Toc425939785"/>
      <w:bookmarkStart w:id="110" w:name="_Toc425940204"/>
      <w:bookmarkStart w:id="111" w:name="_Toc425940420"/>
      <w:bookmarkStart w:id="112" w:name="_Toc425940673"/>
      <w:bookmarkStart w:id="113" w:name="_Toc425943400"/>
      <w:bookmarkStart w:id="114" w:name="_Toc425944207"/>
      <w:bookmarkStart w:id="115" w:name="_Toc425944374"/>
      <w:r w:rsidRPr="004F2A8E">
        <w:rPr>
          <w:rFonts w:ascii="Century Gothic" w:eastAsia="Times New Roman" w:hAnsi="Century Gothic" w:cs="Times New Roman"/>
          <w:noProof/>
          <w:color w:val="000000"/>
          <w:sz w:val="20"/>
          <w:szCs w:val="20"/>
          <w:lang w:val="en-US"/>
        </w:rPr>
        <w:t>Reducerea emisiilor fugitive in aer</w:t>
      </w:r>
      <w:bookmarkEnd w:id="109"/>
      <w:bookmarkEnd w:id="110"/>
      <w:bookmarkEnd w:id="111"/>
      <w:bookmarkEnd w:id="112"/>
      <w:bookmarkEnd w:id="113"/>
      <w:bookmarkEnd w:id="114"/>
      <w:bookmarkEnd w:id="115"/>
    </w:p>
    <w:tbl>
      <w:tblPr>
        <w:tblW w:w="10350" w:type="dxa"/>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b/>
                <w:sz w:val="20"/>
                <w:szCs w:val="20"/>
                <w:lang w:val="ro-RO"/>
              </w:rPr>
            </w:pPr>
            <w:r w:rsidRPr="004F2A8E">
              <w:rPr>
                <w:rFonts w:ascii="Century Gothic" w:eastAsia="Times New Roman" w:hAnsi="Century Gothic" w:cs="Arial"/>
                <w:b/>
                <w:sz w:val="20"/>
                <w:szCs w:val="20"/>
                <w:lang w:val="ro-RO"/>
              </w:rPr>
              <w:t xml:space="preserve">Conform Legii nr. 278/2013 privind emisiile industriale, activitatea desfasurata de SC PREFERE RESINS </w:t>
            </w:r>
            <w:r w:rsidRPr="004F2A8E">
              <w:rPr>
                <w:rFonts w:ascii="Century Gothic" w:eastAsia="Times New Roman" w:hAnsi="Century Gothic" w:cs="Arial"/>
                <w:b/>
                <w:sz w:val="20"/>
                <w:szCs w:val="20"/>
                <w:lang w:val="ro-RO"/>
              </w:rPr>
              <w:lastRenderedPageBreak/>
              <w:t>ROMANIA SRL se incadreaza in Anexa nr. 7, Partea a 2-a, punctul 17: “Fabricarea preparatelor de acoperire, a lacurilor, cernelurilor şi adezivilor”.</w:t>
            </w:r>
          </w:p>
          <w:p w:rsidR="004F2A8E" w:rsidRPr="004F2A8E" w:rsidRDefault="004F2A8E" w:rsidP="004F2A8E">
            <w:pPr>
              <w:widowControl w:val="0"/>
              <w:spacing w:after="0" w:line="240" w:lineRule="auto"/>
              <w:ind w:firstLine="360"/>
              <w:jc w:val="both"/>
              <w:rPr>
                <w:rFonts w:ascii="Century Gothic" w:eastAsia="Times New Roman" w:hAnsi="Century Gothic" w:cs="Arial"/>
                <w:b/>
                <w:sz w:val="20"/>
                <w:szCs w:val="20"/>
                <w:lang w:val="ro-RO"/>
              </w:rPr>
            </w:pPr>
            <w:r w:rsidRPr="004F2A8E">
              <w:rPr>
                <w:rFonts w:ascii="Century Gothic" w:eastAsia="Times New Roman" w:hAnsi="Century Gothic" w:cs="Arial"/>
                <w:b/>
                <w:sz w:val="20"/>
                <w:szCs w:val="20"/>
                <w:lang w:val="ro-RO"/>
              </w:rPr>
              <w:t>Dovada cu privire la respectarea valorii limita a emisiei prevazuta pentru emisiile totale se face prin intocmirea anuala a unui Bilant de solventi.</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sz w:val="20"/>
                <w:szCs w:val="20"/>
                <w:lang w:val="ro-RO"/>
              </w:rPr>
              <w:t xml:space="preserve">Societatea a </w:t>
            </w:r>
            <w:r w:rsidRPr="004F2A8E">
              <w:rPr>
                <w:rFonts w:ascii="Century Gothic" w:eastAsia="Times New Roman" w:hAnsi="Century Gothic" w:cs="Arial"/>
                <w:sz w:val="20"/>
                <w:szCs w:val="20"/>
                <w:lang w:val="ro-RO"/>
              </w:rPr>
              <w:t>realizat</w:t>
            </w:r>
            <w:r w:rsidRPr="004F2A8E">
              <w:rPr>
                <w:rFonts w:ascii="Century Gothic" w:eastAsia="Times New Roman" w:hAnsi="Century Gothic" w:cs="Arial"/>
                <w:bCs/>
                <w:sz w:val="20"/>
                <w:szCs w:val="20"/>
                <w:lang w:val="ro-RO"/>
              </w:rPr>
              <w:t xml:space="preserve"> prin laborator acreditat</w:t>
            </w:r>
            <w:r w:rsidRPr="004F2A8E">
              <w:rPr>
                <w:rFonts w:ascii="Century Gothic" w:eastAsia="Times New Roman" w:hAnsi="Century Gothic" w:cs="Arial"/>
                <w:bCs/>
                <w:color w:val="000000"/>
                <w:sz w:val="20"/>
                <w:szCs w:val="20"/>
                <w:lang w:val="ro-RO"/>
              </w:rPr>
              <w:t>, masuratori ale imisiilor de COV precum si ale emisiilor de CO, NO2 si SO2 la limita de sud si de sud-vest a incintei industriale.</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Se monitorizeaza anual emisiile de SO2, NOx, NO si CO provenite din arderea gazelor in centralele termice.</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116" w:name="_Toc425939786"/>
      <w:bookmarkStart w:id="117" w:name="_Toc425940205"/>
      <w:bookmarkStart w:id="118" w:name="_Toc425940421"/>
      <w:bookmarkStart w:id="119" w:name="_Toc425940674"/>
      <w:bookmarkStart w:id="120" w:name="_Toc425943401"/>
      <w:bookmarkStart w:id="121" w:name="_Toc425944208"/>
      <w:bookmarkStart w:id="122" w:name="_Toc425944375"/>
      <w:r w:rsidRPr="004F2A8E">
        <w:rPr>
          <w:rFonts w:ascii="Century Gothic" w:eastAsia="Times New Roman" w:hAnsi="Century Gothic" w:cs="Times New Roman"/>
          <w:noProof/>
          <w:color w:val="000000"/>
          <w:sz w:val="20"/>
          <w:szCs w:val="20"/>
          <w:lang w:val="en-US"/>
        </w:rPr>
        <w:lastRenderedPageBreak/>
        <w:t>Emisii in ape subterane</w:t>
      </w:r>
      <w:bookmarkEnd w:id="116"/>
      <w:bookmarkEnd w:id="117"/>
      <w:bookmarkEnd w:id="118"/>
      <w:bookmarkEnd w:id="119"/>
      <w:bookmarkEnd w:id="120"/>
      <w:bookmarkEnd w:id="121"/>
      <w:bookmarkEnd w:id="122"/>
    </w:p>
    <w:tbl>
      <w:tblPr>
        <w:tblW w:w="10350" w:type="dxa"/>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Prin Autorizatia de Gospodarire a Apelor nr</w:t>
            </w:r>
            <w:r w:rsidRPr="004F2A8E">
              <w:rPr>
                <w:rFonts w:ascii="Century Gothic" w:eastAsia="Times New Roman" w:hAnsi="Century Gothic" w:cs="Arial"/>
                <w:bCs/>
                <w:sz w:val="20"/>
                <w:szCs w:val="20"/>
                <w:lang w:val="ro-RO"/>
              </w:rPr>
              <w:t>.</w:t>
            </w:r>
            <w:r w:rsidRPr="004F2A8E">
              <w:rPr>
                <w:rFonts w:ascii="Century Gothic" w:eastAsia="Times New Roman" w:hAnsi="Century Gothic" w:cs="Arial"/>
                <w:b/>
                <w:bCs/>
                <w:color w:val="FF0000"/>
                <w:sz w:val="20"/>
                <w:szCs w:val="20"/>
                <w:lang w:val="ro-RO"/>
              </w:rPr>
              <w:t xml:space="preserve"> </w:t>
            </w:r>
            <w:r w:rsidRPr="004F2A8E">
              <w:rPr>
                <w:rFonts w:ascii="Century Gothic" w:eastAsia="Times New Roman" w:hAnsi="Century Gothic" w:cs="Arial"/>
                <w:bCs/>
                <w:sz w:val="20"/>
                <w:szCs w:val="20"/>
                <w:lang w:val="ro-RO"/>
              </w:rPr>
              <w:t>146/27.11.2017</w:t>
            </w:r>
            <w:r w:rsidRPr="004F2A8E">
              <w:rPr>
                <w:rFonts w:ascii="Century Gothic" w:eastAsia="Times New Roman" w:hAnsi="Century Gothic" w:cs="Arial"/>
                <w:bCs/>
                <w:color w:val="000000"/>
                <w:sz w:val="20"/>
                <w:szCs w:val="20"/>
                <w:lang w:val="ro-RO"/>
              </w:rPr>
              <w:t xml:space="preserve"> si Autorizatia de mediu 164/24.06.2014 detinute de S.C. PREFERE RESINS ROMANIA S.R.L. </w:t>
            </w:r>
            <w:r w:rsidRPr="004F2A8E">
              <w:rPr>
                <w:rFonts w:ascii="Century Gothic" w:eastAsia="Times New Roman" w:hAnsi="Century Gothic" w:cs="Arial"/>
                <w:b/>
                <w:bCs/>
                <w:color w:val="000000"/>
                <w:sz w:val="20"/>
                <w:szCs w:val="20"/>
                <w:lang w:val="ro-RO"/>
              </w:rPr>
              <w:t>nu se impune monitorizarea calitatii apei freatice</w:t>
            </w:r>
            <w:r w:rsidRPr="004F2A8E">
              <w:rPr>
                <w:rFonts w:ascii="Century Gothic" w:eastAsia="Times New Roman" w:hAnsi="Century Gothic" w:cs="Arial"/>
                <w:bCs/>
                <w:color w:val="000000"/>
                <w:sz w:val="20"/>
                <w:szCs w:val="20"/>
                <w:lang w:val="ro-RO"/>
              </w:rPr>
              <w:t>.</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Cel mai recent studiu de investigare a calitatii factorilor de mediu din cadrul amplasamentului este Evaluarea de mediu nivel II realizata de ENVIRON International Corporation, in 2010.</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Concentratiile tuturor parametrilor analizati s-au situat sub limitele impuse de legislatia nationala si internationala. Cea mai mare parte a parametrilor analizati (exceptand Zn si Ni) s-au situat sub limita de detectie a metodei.</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123" w:name="_Toc425939787"/>
      <w:bookmarkStart w:id="124" w:name="_Toc425940206"/>
      <w:bookmarkStart w:id="125" w:name="_Toc425940422"/>
      <w:bookmarkStart w:id="126" w:name="_Toc425940675"/>
      <w:bookmarkStart w:id="127" w:name="_Toc425943402"/>
      <w:bookmarkStart w:id="128" w:name="_Toc425944209"/>
      <w:bookmarkStart w:id="129" w:name="_Toc425944376"/>
      <w:r w:rsidRPr="004F2A8E">
        <w:rPr>
          <w:rFonts w:ascii="Century Gothic" w:eastAsia="Times New Roman" w:hAnsi="Century Gothic" w:cs="Times New Roman"/>
          <w:noProof/>
          <w:color w:val="000000"/>
          <w:sz w:val="20"/>
          <w:szCs w:val="20"/>
          <w:lang w:val="en-US"/>
        </w:rPr>
        <w:t>Controlul emisiilor fugitive in aer</w:t>
      </w:r>
      <w:bookmarkEnd w:id="123"/>
      <w:bookmarkEnd w:id="124"/>
      <w:bookmarkEnd w:id="125"/>
      <w:bookmarkEnd w:id="126"/>
      <w:bookmarkEnd w:id="127"/>
      <w:bookmarkEnd w:id="128"/>
      <w:bookmarkEnd w:id="129"/>
    </w:p>
    <w:tbl>
      <w:tblPr>
        <w:tblW w:w="10350" w:type="dxa"/>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Dovada cu privire la respectarea valorii limita a emisiei prevazuta pentru emisiile totale se face prin intocmirea anuala a unui Bilant de solventi.</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 xml:space="preserve">Societatea a </w:t>
            </w:r>
            <w:r w:rsidRPr="004F2A8E">
              <w:rPr>
                <w:rFonts w:ascii="Century Gothic" w:eastAsia="Times New Roman" w:hAnsi="Century Gothic" w:cs="Arial"/>
                <w:color w:val="000000"/>
                <w:sz w:val="20"/>
                <w:szCs w:val="20"/>
                <w:lang w:val="ro-RO"/>
              </w:rPr>
              <w:t>realizat</w:t>
            </w:r>
            <w:r w:rsidRPr="004F2A8E">
              <w:rPr>
                <w:rFonts w:ascii="Century Gothic" w:eastAsia="Times New Roman" w:hAnsi="Century Gothic" w:cs="Arial"/>
                <w:bCs/>
                <w:color w:val="000000"/>
                <w:sz w:val="20"/>
                <w:szCs w:val="20"/>
                <w:lang w:val="ro-RO"/>
              </w:rPr>
              <w:t xml:space="preserve"> prin laborator acreditat, masuratori ale imisiilor de COV precum si ale emisiilor de CO, NO2 si SO2 la limita de sud si de sud-vest a incintei industriale.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bCs/>
                <w:color w:val="000000"/>
                <w:sz w:val="20"/>
                <w:szCs w:val="20"/>
                <w:lang w:val="ro-RO"/>
              </w:rPr>
              <w:t>Se monitorizeaza anual emisiile de SO2, NOx, NO si CO provenite din arderea gazelor in centralele termice.</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it-IT"/>
        </w:rPr>
      </w:pPr>
      <w:bookmarkStart w:id="130" w:name="_Toc425939788"/>
      <w:bookmarkStart w:id="131" w:name="_Toc425940207"/>
      <w:bookmarkStart w:id="132" w:name="_Toc425940423"/>
      <w:bookmarkStart w:id="133" w:name="_Toc425940676"/>
      <w:bookmarkStart w:id="134" w:name="_Toc425943403"/>
      <w:bookmarkStart w:id="135" w:name="_Toc425944210"/>
      <w:bookmarkStart w:id="136" w:name="_Toc425944377"/>
      <w:r w:rsidRPr="004F2A8E">
        <w:rPr>
          <w:rFonts w:ascii="Century Gothic" w:eastAsia="Times New Roman" w:hAnsi="Century Gothic" w:cs="Times New Roman"/>
          <w:noProof/>
          <w:color w:val="000000"/>
          <w:sz w:val="20"/>
          <w:szCs w:val="20"/>
          <w:lang w:val="en-US"/>
        </w:rPr>
        <w:t>Controlul</w:t>
      </w:r>
      <w:r w:rsidRPr="004F2A8E">
        <w:rPr>
          <w:rFonts w:ascii="Century Gothic" w:eastAsia="Times New Roman" w:hAnsi="Century Gothic" w:cs="Times New Roman"/>
          <w:noProof/>
          <w:color w:val="000000"/>
          <w:sz w:val="20"/>
          <w:szCs w:val="20"/>
          <w:lang w:val="ro-RO"/>
        </w:rPr>
        <w:t xml:space="preserve"> emisiilor fugitive in </w:t>
      </w:r>
      <w:r w:rsidRPr="004F2A8E">
        <w:rPr>
          <w:rFonts w:ascii="Century Gothic" w:eastAsia="Times New Roman" w:hAnsi="Century Gothic" w:cs="Times New Roman"/>
          <w:noProof/>
          <w:color w:val="000000"/>
          <w:sz w:val="20"/>
          <w:szCs w:val="20"/>
          <w:lang w:val="it-IT"/>
        </w:rPr>
        <w:t>apa de suprafata, in canalizare si in ape subterane</w:t>
      </w:r>
      <w:bookmarkEnd w:id="130"/>
      <w:bookmarkEnd w:id="131"/>
      <w:bookmarkEnd w:id="132"/>
      <w:bookmarkEnd w:id="133"/>
      <w:bookmarkEnd w:id="134"/>
      <w:bookmarkEnd w:id="135"/>
      <w:bookmarkEnd w:id="136"/>
    </w:p>
    <w:tbl>
      <w:tblPr>
        <w:tblW w:w="10350" w:type="dxa"/>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Cel mai apropiat curs de apa de suprafata este Paraul Ghimbasel, aflat la cca. 100 m est de amplasament. Calitatea acestui curs de apa nu a facut obiectul unor investigatii in cadrul sudiilor de mediu anterioare efectuate pentru societate.</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Prin Autorizatia de Gospodarire a Apelor nr. </w:t>
            </w:r>
            <w:r w:rsidRPr="004F2A8E">
              <w:rPr>
                <w:rFonts w:ascii="Century Gothic" w:eastAsia="Times New Roman" w:hAnsi="Century Gothic" w:cs="Arial"/>
                <w:bCs/>
                <w:sz w:val="20"/>
                <w:szCs w:val="20"/>
                <w:lang w:val="ro-RO"/>
              </w:rPr>
              <w:t>146/27.11.2017</w:t>
            </w:r>
            <w:r w:rsidRPr="004F2A8E">
              <w:rPr>
                <w:rFonts w:ascii="Century Gothic" w:eastAsia="Times New Roman" w:hAnsi="Century Gothic" w:cs="Arial"/>
                <w:bCs/>
                <w:color w:val="000000"/>
                <w:sz w:val="20"/>
                <w:szCs w:val="20"/>
                <w:lang w:val="ro-RO"/>
              </w:rPr>
              <w:t xml:space="preserve"> </w:t>
            </w:r>
            <w:r w:rsidRPr="004F2A8E">
              <w:rPr>
                <w:rFonts w:ascii="Century Gothic" w:eastAsia="Times New Roman" w:hAnsi="Century Gothic" w:cs="Arial"/>
                <w:color w:val="000000"/>
                <w:sz w:val="20"/>
                <w:szCs w:val="20"/>
                <w:lang w:val="ro-RO"/>
              </w:rPr>
              <w:t xml:space="preserve">si Autorizatia de mediu 164/24.06.2014 detinute de S.C. PREFERE RESINS ROMANIA S.R.L. </w:t>
            </w:r>
            <w:r w:rsidRPr="004F2A8E">
              <w:rPr>
                <w:rFonts w:ascii="Century Gothic" w:eastAsia="Times New Roman" w:hAnsi="Century Gothic" w:cs="Arial"/>
                <w:b/>
                <w:color w:val="000000"/>
                <w:sz w:val="20"/>
                <w:szCs w:val="20"/>
                <w:lang w:val="ro-RO"/>
              </w:rPr>
              <w:t>nu se impune monitorizarea calitatii apei de suprafata</w:t>
            </w:r>
            <w:r w:rsidRPr="004F2A8E">
              <w:rPr>
                <w:rFonts w:ascii="Century Gothic" w:eastAsia="Times New Roman" w:hAnsi="Century Gothic" w:cs="Arial"/>
                <w:color w:val="000000"/>
                <w:sz w:val="20"/>
                <w:szCs w:val="20"/>
                <w:lang w:val="ro-RO"/>
              </w:rPr>
              <w:t xml:space="preserve">.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Evacuarea apelor provenite de pe amplasament se face in reteaua centralizata a orasului Rasnov.</w:t>
            </w:r>
          </w:p>
          <w:p w:rsidR="004F2A8E" w:rsidRPr="004F2A8E" w:rsidRDefault="004F2A8E" w:rsidP="004F2A8E">
            <w:pPr>
              <w:widowControl w:val="0"/>
              <w:spacing w:after="0" w:line="240" w:lineRule="auto"/>
              <w:ind w:firstLine="360"/>
              <w:jc w:val="both"/>
              <w:rPr>
                <w:rFonts w:ascii="Century Gothic" w:eastAsia="Times New Roman" w:hAnsi="Century Gothic" w:cs="Arial"/>
                <w:sz w:val="20"/>
                <w:szCs w:val="20"/>
                <w:lang w:val="ro-RO"/>
              </w:rPr>
            </w:pPr>
            <w:r w:rsidRPr="004F2A8E">
              <w:rPr>
                <w:rFonts w:ascii="Century Gothic" w:eastAsia="Times New Roman" w:hAnsi="Century Gothic" w:cs="Arial"/>
                <w:b/>
                <w:color w:val="000000"/>
                <w:sz w:val="20"/>
                <w:szCs w:val="20"/>
                <w:lang w:val="ro-RO"/>
              </w:rPr>
              <w:t>Monitorizarea indicatorilor de calitate ai apelor uzate, se realizeaza semestrial</w:t>
            </w:r>
            <w:r w:rsidRPr="004F2A8E">
              <w:rPr>
                <w:rFonts w:ascii="Century Gothic" w:eastAsia="Times New Roman" w:hAnsi="Century Gothic" w:cs="Arial"/>
                <w:color w:val="000000"/>
                <w:sz w:val="20"/>
                <w:szCs w:val="20"/>
                <w:lang w:val="ro-RO"/>
              </w:rPr>
              <w:t xml:space="preserve"> (la iesirea din statia de epurare si la evacuarea in canalizare) prin laboratoare acreditate RENAR, conform cerintelor din Autorizatia de Gospodarire a Apelor nr. </w:t>
            </w:r>
            <w:r w:rsidRPr="004F2A8E">
              <w:rPr>
                <w:rFonts w:ascii="Century Gothic" w:eastAsia="Times New Roman" w:hAnsi="Century Gothic" w:cs="Arial"/>
                <w:bCs/>
                <w:sz w:val="20"/>
                <w:szCs w:val="20"/>
                <w:lang w:val="ro-RO"/>
              </w:rPr>
              <w:t xml:space="preserve">146/27.11.2017 </w:t>
            </w:r>
            <w:r w:rsidRPr="004F2A8E">
              <w:rPr>
                <w:rFonts w:ascii="Century Gothic" w:eastAsia="Times New Roman" w:hAnsi="Century Gothic" w:cs="Arial"/>
                <w:sz w:val="20"/>
                <w:szCs w:val="20"/>
                <w:lang w:val="ro-RO"/>
              </w:rPr>
              <w:t>si Autorizatia de mediu 164/24.06.2014.</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sz w:val="20"/>
                <w:szCs w:val="20"/>
                <w:lang w:val="ro-RO"/>
              </w:rPr>
              <w:t>Prin Autorizatia de Gospodarire a Apelor nr. 146/27.11.2017</w:t>
            </w:r>
            <w:r w:rsidRPr="004F2A8E">
              <w:rPr>
                <w:rFonts w:ascii="Century Gothic" w:eastAsia="Times New Roman" w:hAnsi="Century Gothic" w:cs="Arial"/>
                <w:bCs/>
                <w:color w:val="000000"/>
                <w:sz w:val="20"/>
                <w:szCs w:val="20"/>
                <w:lang w:val="ro-RO"/>
              </w:rPr>
              <w:t xml:space="preserve"> si Autorizatia de mediu 164/24.06.2014 detinute de S.C. PREFERE RESINS ROMANIA S.R.L. </w:t>
            </w:r>
            <w:r w:rsidRPr="004F2A8E">
              <w:rPr>
                <w:rFonts w:ascii="Century Gothic" w:eastAsia="Times New Roman" w:hAnsi="Century Gothic" w:cs="Arial"/>
                <w:b/>
                <w:bCs/>
                <w:color w:val="000000"/>
                <w:sz w:val="20"/>
                <w:szCs w:val="20"/>
                <w:lang w:val="ro-RO"/>
              </w:rPr>
              <w:t>nu se impune monitorizarea calitatii apei freatice</w:t>
            </w:r>
            <w:r w:rsidRPr="004F2A8E">
              <w:rPr>
                <w:rFonts w:ascii="Century Gothic" w:eastAsia="Times New Roman" w:hAnsi="Century Gothic" w:cs="Arial"/>
                <w:bCs/>
                <w:color w:val="000000"/>
                <w:sz w:val="20"/>
                <w:szCs w:val="20"/>
                <w:lang w:val="ro-RO"/>
              </w:rPr>
              <w:t>.</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bookmarkStart w:id="137" w:name="_Toc425939789"/>
      <w:bookmarkStart w:id="138" w:name="_Toc425940208"/>
      <w:bookmarkStart w:id="139" w:name="_Toc425940424"/>
      <w:bookmarkStart w:id="140" w:name="_Toc425940677"/>
      <w:bookmarkStart w:id="141" w:name="_Toc425943404"/>
      <w:bookmarkStart w:id="142" w:name="_Toc425944211"/>
      <w:bookmarkStart w:id="143" w:name="_Toc425944378"/>
      <w:r w:rsidRPr="004F2A8E">
        <w:rPr>
          <w:rFonts w:ascii="Century Gothic" w:eastAsia="Times New Roman" w:hAnsi="Century Gothic" w:cs="Times New Roman"/>
          <w:noProof/>
          <w:color w:val="000000"/>
          <w:sz w:val="20"/>
          <w:szCs w:val="20"/>
          <w:lang w:val="en-US"/>
        </w:rPr>
        <w:t>Miros</w:t>
      </w:r>
      <w:bookmarkEnd w:id="137"/>
      <w:bookmarkEnd w:id="138"/>
      <w:bookmarkEnd w:id="139"/>
      <w:bookmarkEnd w:id="140"/>
      <w:bookmarkEnd w:id="141"/>
      <w:bookmarkEnd w:id="142"/>
      <w:bookmarkEnd w:id="143"/>
    </w:p>
    <w:tbl>
      <w:tblPr>
        <w:tblW w:w="10350" w:type="dxa"/>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Concluziile Planului de gestionare a solventilor organici cu continut de COV pentru activitatea desfasurata de SC PREFERE RESINS ROMANIA SRL a aratat ca “Nu este necesara o Schema de reducere a emisiilor de compuşi organici volatili”</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In anul 2013 Directia de Sanatate Publica Brasov a realizat o masuratoare a continutului de fenol si formol in incinta societatii. Rezultatele determinarilor au aratat nivele extrem de scazute ale acestor noxe, mult sub limitele impuse de legislatia in vigoare.</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 xml:space="preserve">Este BAT respectarea valorilor limita ale emisiilor totale si fugitive de COV. SC PREFERE RESINS ROMANIA realizeaza anual Bilantul de solventi. Valorile determinate la nivelul anului 2018 s-au situate sub valorile limita impuse. </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r w:rsidRPr="004F2A8E">
        <w:rPr>
          <w:rFonts w:ascii="Century Gothic" w:eastAsia="Times New Roman" w:hAnsi="Century Gothic" w:cs="Times New Roman"/>
          <w:noProof/>
          <w:color w:val="000000"/>
          <w:sz w:val="20"/>
          <w:szCs w:val="20"/>
          <w:lang w:val="ro-RO"/>
        </w:rPr>
        <w:t xml:space="preserve">     </w:t>
      </w:r>
      <w:bookmarkStart w:id="144" w:name="_Toc425939790"/>
      <w:bookmarkStart w:id="145" w:name="_Toc425940209"/>
      <w:bookmarkStart w:id="146" w:name="_Toc425940425"/>
      <w:bookmarkStart w:id="147" w:name="_Toc425940678"/>
      <w:bookmarkStart w:id="148" w:name="_Toc425943405"/>
      <w:bookmarkStart w:id="149" w:name="_Toc425944212"/>
      <w:bookmarkStart w:id="150" w:name="_Toc425944379"/>
      <w:r w:rsidRPr="004F2A8E">
        <w:rPr>
          <w:rFonts w:ascii="Century Gothic" w:eastAsia="Times New Roman" w:hAnsi="Century Gothic" w:cs="Times New Roman"/>
          <w:noProof/>
          <w:color w:val="000000"/>
          <w:sz w:val="20"/>
          <w:szCs w:val="20"/>
          <w:lang w:val="en-US"/>
        </w:rPr>
        <w:t>Tehnologii alternative studiate</w:t>
      </w:r>
      <w:bookmarkEnd w:id="144"/>
      <w:bookmarkEnd w:id="145"/>
      <w:bookmarkEnd w:id="146"/>
      <w:bookmarkEnd w:id="147"/>
      <w:bookmarkEnd w:id="148"/>
      <w:bookmarkEnd w:id="149"/>
      <w:bookmarkEnd w:id="150"/>
    </w:p>
    <w:tbl>
      <w:tblPr>
        <w:tblW w:w="10350" w:type="dxa"/>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350"/>
      </w:tblGrid>
      <w:tr w:rsidR="004F2A8E" w:rsidRPr="004F2A8E" w:rsidTr="00C95462">
        <w:tblPrEx>
          <w:tblCellMar>
            <w:top w:w="0" w:type="dxa"/>
            <w:bottom w:w="0" w:type="dxa"/>
          </w:tblCellMar>
        </w:tblPrEx>
        <w:tc>
          <w:tcPr>
            <w:tcW w:w="1035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it-IT"/>
              </w:rPr>
            </w:pPr>
            <w:r w:rsidRPr="004F2A8E">
              <w:rPr>
                <w:rFonts w:ascii="Century Gothic" w:eastAsia="Times New Roman" w:hAnsi="Century Gothic" w:cs="Arial"/>
                <w:color w:val="000000"/>
                <w:sz w:val="20"/>
                <w:szCs w:val="20"/>
                <w:lang w:val="ro-RO"/>
              </w:rPr>
              <w:t>NU ESTE CAZUL</w:t>
            </w:r>
          </w:p>
        </w:tc>
      </w:tr>
    </w:tbl>
    <w:p w:rsidR="004F2A8E" w:rsidRPr="004F2A8E" w:rsidRDefault="004F2A8E" w:rsidP="004F2A8E">
      <w:pPr>
        <w:spacing w:after="120" w:line="240" w:lineRule="auto"/>
        <w:jc w:val="both"/>
        <w:rPr>
          <w:rFonts w:ascii="Century Gothic" w:eastAsia="Times New Roman" w:hAnsi="Century Gothic" w:cs="Arial"/>
          <w:color w:val="000000"/>
          <w:sz w:val="14"/>
          <w:szCs w:val="14"/>
          <w:lang w:val="it-IT"/>
        </w:rPr>
      </w:pPr>
    </w:p>
    <w:p w:rsidR="004F2A8E" w:rsidRPr="004F2A8E" w:rsidRDefault="004F2A8E" w:rsidP="004F2A8E">
      <w:pPr>
        <w:keepNext/>
        <w:numPr>
          <w:ilvl w:val="0"/>
          <w:numId w:val="2"/>
        </w:numPr>
        <w:spacing w:after="120" w:line="240" w:lineRule="auto"/>
        <w:jc w:val="both"/>
        <w:outlineLvl w:val="1"/>
        <w:rPr>
          <w:rFonts w:ascii="Century Gothic" w:eastAsia="Times New Roman" w:hAnsi="Century Gothic" w:cs="Times New Roman"/>
          <w:color w:val="000000"/>
          <w:sz w:val="24"/>
          <w:szCs w:val="24"/>
        </w:rPr>
      </w:pPr>
      <w:bookmarkStart w:id="151" w:name="_Toc165646934"/>
      <w:bookmarkStart w:id="152" w:name="_Toc425939791"/>
      <w:bookmarkStart w:id="153" w:name="_Toc425940210"/>
      <w:bookmarkStart w:id="154" w:name="_Toc425940426"/>
      <w:bookmarkStart w:id="155" w:name="_Toc425940679"/>
      <w:bookmarkStart w:id="156" w:name="_Toc425943406"/>
      <w:bookmarkStart w:id="157" w:name="_Toc425944213"/>
      <w:bookmarkStart w:id="158" w:name="_Toc425944380"/>
      <w:bookmarkStart w:id="159" w:name="_Toc425944538"/>
      <w:bookmarkStart w:id="160" w:name="_Toc425944632"/>
      <w:bookmarkStart w:id="161" w:name="_Toc425944723"/>
      <w:bookmarkStart w:id="162" w:name="_Toc425944815"/>
      <w:bookmarkStart w:id="163" w:name="_Toc425944906"/>
      <w:r w:rsidRPr="004F2A8E">
        <w:rPr>
          <w:rFonts w:ascii="Century Gothic" w:eastAsia="Times New Roman" w:hAnsi="Century Gothic" w:cs="Times New Roman"/>
          <w:color w:val="000000"/>
          <w:sz w:val="24"/>
          <w:szCs w:val="24"/>
        </w:rPr>
        <w:lastRenderedPageBreak/>
        <w:t>MINIMIZAREA SI RECUPERAREA DESEURILOR</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4F2A8E" w:rsidRPr="004F2A8E" w:rsidRDefault="004F2A8E" w:rsidP="004F2A8E">
      <w:pPr>
        <w:numPr>
          <w:ilvl w:val="2"/>
          <w:numId w:val="2"/>
        </w:numPr>
        <w:spacing w:after="120" w:line="240" w:lineRule="auto"/>
        <w:jc w:val="both"/>
        <w:outlineLvl w:val="2"/>
        <w:rPr>
          <w:rFonts w:ascii="Century Gothic" w:eastAsia="Times New Roman" w:hAnsi="Century Gothic" w:cs="Times New Roman"/>
          <w:noProof/>
          <w:color w:val="000000"/>
          <w:sz w:val="20"/>
          <w:szCs w:val="20"/>
          <w:lang w:val="en-US"/>
        </w:rPr>
      </w:pPr>
      <w:bookmarkStart w:id="164" w:name="_Toc425939792"/>
      <w:bookmarkStart w:id="165" w:name="_Toc425940211"/>
      <w:bookmarkStart w:id="166" w:name="_Toc425940427"/>
      <w:bookmarkStart w:id="167" w:name="_Toc425940680"/>
      <w:bookmarkStart w:id="168" w:name="_Toc425943407"/>
      <w:bookmarkStart w:id="169" w:name="_Toc425944214"/>
      <w:bookmarkStart w:id="170" w:name="_Toc425944381"/>
      <w:r w:rsidRPr="004F2A8E">
        <w:rPr>
          <w:rFonts w:ascii="Century Gothic" w:eastAsia="Times New Roman" w:hAnsi="Century Gothic" w:cs="Times New Roman"/>
          <w:noProof/>
          <w:color w:val="000000"/>
          <w:sz w:val="20"/>
          <w:szCs w:val="20"/>
          <w:lang w:val="en-US"/>
        </w:rPr>
        <w:t>Manevrarea deseurilor</w:t>
      </w:r>
      <w:bookmarkEnd w:id="164"/>
      <w:bookmarkEnd w:id="165"/>
      <w:bookmarkEnd w:id="166"/>
      <w:bookmarkEnd w:id="167"/>
      <w:bookmarkEnd w:id="168"/>
      <w:bookmarkEnd w:id="169"/>
      <w:bookmarkEnd w:id="170"/>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Din activitatea desfasurata pe amplasamentul SC PREFERE RESINS ROMANIA SRL rezulta urmatoarele categorii de deseuri:</w:t>
            </w:r>
          </w:p>
          <w:p w:rsidR="004F2A8E" w:rsidRPr="004F2A8E" w:rsidRDefault="004F2A8E" w:rsidP="004F2A8E">
            <w:pPr>
              <w:numPr>
                <w:ilvl w:val="1"/>
                <w:numId w:val="7"/>
              </w:numPr>
              <w:spacing w:after="0" w:line="240" w:lineRule="auto"/>
              <w:ind w:left="432"/>
              <w:jc w:val="both"/>
              <w:rPr>
                <w:rFonts w:ascii="Century Gothic" w:eastAsia="Times New Roman" w:hAnsi="Century Gothic" w:cs="Times New Roman"/>
                <w:color w:val="000000"/>
                <w:sz w:val="20"/>
                <w:szCs w:val="20"/>
                <w:lang w:val="ro-RO"/>
              </w:rPr>
            </w:pPr>
            <w:r w:rsidRPr="004F2A8E">
              <w:rPr>
                <w:rFonts w:ascii="Century Gothic" w:eastAsia="Times New Roman" w:hAnsi="Century Gothic" w:cs="Times New Roman"/>
                <w:color w:val="000000"/>
                <w:sz w:val="20"/>
                <w:szCs w:val="20"/>
                <w:lang w:val="ro-RO"/>
              </w:rPr>
              <w:t xml:space="preserve"> Deseuri de ambalaje impregnate cu substante periculoase rezultate de la aprovizionarea cu materii prime;</w:t>
            </w:r>
          </w:p>
          <w:p w:rsidR="004F2A8E" w:rsidRPr="004F2A8E" w:rsidRDefault="004F2A8E" w:rsidP="004F2A8E">
            <w:pPr>
              <w:numPr>
                <w:ilvl w:val="1"/>
                <w:numId w:val="7"/>
              </w:numPr>
              <w:spacing w:after="0" w:line="240" w:lineRule="auto"/>
              <w:ind w:left="432"/>
              <w:jc w:val="both"/>
              <w:rPr>
                <w:rFonts w:ascii="Century Gothic" w:eastAsia="Times New Roman" w:hAnsi="Century Gothic" w:cs="Times New Roman"/>
                <w:color w:val="000000"/>
                <w:sz w:val="20"/>
                <w:szCs w:val="20"/>
                <w:lang w:val="ro-RO"/>
              </w:rPr>
            </w:pPr>
            <w:r w:rsidRPr="004F2A8E">
              <w:rPr>
                <w:rFonts w:ascii="Century Gothic" w:eastAsia="Times New Roman" w:hAnsi="Century Gothic" w:cs="Times New Roman"/>
                <w:color w:val="000000"/>
                <w:sz w:val="20"/>
                <w:szCs w:val="20"/>
                <w:lang w:val="ro-RO"/>
              </w:rPr>
              <w:t xml:space="preserve"> Deseuri de ambalaje din hartie, carton si plastic rezultate de la ambalarea materiilor prime;</w:t>
            </w:r>
          </w:p>
          <w:p w:rsidR="004F2A8E" w:rsidRPr="004F2A8E" w:rsidRDefault="004F2A8E" w:rsidP="004F2A8E">
            <w:pPr>
              <w:numPr>
                <w:ilvl w:val="1"/>
                <w:numId w:val="7"/>
              </w:numPr>
              <w:spacing w:after="0" w:line="240" w:lineRule="auto"/>
              <w:ind w:left="432"/>
              <w:jc w:val="both"/>
              <w:rPr>
                <w:rFonts w:ascii="Century Gothic" w:eastAsia="Times New Roman" w:hAnsi="Century Gothic" w:cs="Times New Roman"/>
                <w:color w:val="000000"/>
                <w:sz w:val="20"/>
                <w:szCs w:val="20"/>
                <w:lang w:val="ro-RO"/>
              </w:rPr>
            </w:pPr>
            <w:r w:rsidRPr="004F2A8E">
              <w:rPr>
                <w:rFonts w:ascii="Century Gothic" w:eastAsia="Times New Roman" w:hAnsi="Century Gothic" w:cs="Times New Roman"/>
                <w:color w:val="000000"/>
                <w:sz w:val="20"/>
                <w:szCs w:val="20"/>
                <w:lang w:val="ro-RO"/>
              </w:rPr>
              <w:t xml:space="preserve"> Deseuri menajere rezultate din activitatile administrative.</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Codurile categoriilor de deseuri generate pe amplasament, cantitatile generate in anul 2018, modalitatea de stocare si modalitatea de valorificare/eliminare finala sunt redate in tabelul de mai jos.</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p>
          <w:tbl>
            <w:tblPr>
              <w:tblW w:w="101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062"/>
              <w:gridCol w:w="612"/>
              <w:gridCol w:w="900"/>
              <w:gridCol w:w="975"/>
              <w:gridCol w:w="810"/>
              <w:gridCol w:w="720"/>
              <w:gridCol w:w="1458"/>
              <w:gridCol w:w="2322"/>
            </w:tblGrid>
            <w:tr w:rsidR="004F2A8E" w:rsidRPr="004F2A8E" w:rsidTr="00C95462">
              <w:trPr>
                <w:trHeight w:val="105"/>
              </w:trPr>
              <w:tc>
                <w:tcPr>
                  <w:tcW w:w="1278" w:type="dxa"/>
                  <w:vMerge w:val="restart"/>
                  <w:shd w:val="clear" w:color="auto" w:fill="FFFFFF"/>
                  <w:vAlign w:val="center"/>
                </w:tcPr>
                <w:p w:rsidR="004F2A8E" w:rsidRPr="004F2A8E" w:rsidRDefault="004F2A8E" w:rsidP="004F2A8E">
                  <w:pPr>
                    <w:spacing w:after="0" w:line="240" w:lineRule="auto"/>
                    <w:ind w:left="-51" w:right="-108"/>
                    <w:jc w:val="center"/>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Denumire</w:t>
                  </w:r>
                  <w:proofErr w:type="spellEnd"/>
                  <w:r w:rsidRPr="004F2A8E">
                    <w:rPr>
                      <w:rFonts w:ascii="Century Gothic" w:eastAsia="Times New Roman" w:hAnsi="Century Gothic" w:cs="Times New Roman"/>
                      <w:b/>
                      <w:bCs/>
                      <w:color w:val="000000"/>
                      <w:sz w:val="16"/>
                      <w:szCs w:val="16"/>
                    </w:rPr>
                    <w:t xml:space="preserve"> </w:t>
                  </w:r>
                  <w:proofErr w:type="spellStart"/>
                  <w:r w:rsidRPr="004F2A8E">
                    <w:rPr>
                      <w:rFonts w:ascii="Century Gothic" w:eastAsia="Times New Roman" w:hAnsi="Century Gothic" w:cs="Times New Roman"/>
                      <w:b/>
                      <w:bCs/>
                      <w:color w:val="000000"/>
                      <w:sz w:val="16"/>
                      <w:szCs w:val="16"/>
                    </w:rPr>
                    <w:t>deseu</w:t>
                  </w:r>
                  <w:proofErr w:type="spellEnd"/>
                </w:p>
              </w:tc>
              <w:tc>
                <w:tcPr>
                  <w:tcW w:w="1062" w:type="dxa"/>
                  <w:vMerge w:val="restart"/>
                  <w:shd w:val="clear" w:color="auto" w:fill="FFFFFF"/>
                  <w:vAlign w:val="center"/>
                </w:tcPr>
                <w:p w:rsidR="004F2A8E" w:rsidRPr="004F2A8E" w:rsidRDefault="004F2A8E" w:rsidP="004F2A8E">
                  <w:pPr>
                    <w:spacing w:after="0" w:line="240" w:lineRule="auto"/>
                    <w:ind w:left="-69"/>
                    <w:jc w:val="center"/>
                    <w:rPr>
                      <w:rFonts w:ascii="Century Gothic" w:eastAsia="Times New Roman" w:hAnsi="Century Gothic" w:cs="Times New Roman"/>
                      <w:b/>
                      <w:bCs/>
                      <w:color w:val="000000"/>
                      <w:sz w:val="16"/>
                      <w:szCs w:val="16"/>
                    </w:rPr>
                  </w:pPr>
                  <w:r w:rsidRPr="004F2A8E">
                    <w:rPr>
                      <w:rFonts w:ascii="Century Gothic" w:eastAsia="Times New Roman" w:hAnsi="Century Gothic" w:cs="Times New Roman"/>
                      <w:b/>
                      <w:bCs/>
                      <w:color w:val="000000"/>
                      <w:sz w:val="16"/>
                      <w:szCs w:val="16"/>
                    </w:rPr>
                    <w:t xml:space="preserve">Cod </w:t>
                  </w:r>
                  <w:proofErr w:type="spellStart"/>
                  <w:r w:rsidRPr="004F2A8E">
                    <w:rPr>
                      <w:rFonts w:ascii="Century Gothic" w:eastAsia="Times New Roman" w:hAnsi="Century Gothic" w:cs="Times New Roman"/>
                      <w:b/>
                      <w:bCs/>
                      <w:color w:val="000000"/>
                      <w:sz w:val="16"/>
                      <w:szCs w:val="16"/>
                    </w:rPr>
                    <w:t>deseu</w:t>
                  </w:r>
                  <w:proofErr w:type="spellEnd"/>
                </w:p>
              </w:tc>
              <w:tc>
                <w:tcPr>
                  <w:tcW w:w="612" w:type="dxa"/>
                  <w:vMerge w:val="restart"/>
                  <w:shd w:val="clear" w:color="auto" w:fill="FFFFFF"/>
                  <w:vAlign w:val="center"/>
                </w:tcPr>
                <w:p w:rsidR="004F2A8E" w:rsidRPr="004F2A8E" w:rsidRDefault="004F2A8E" w:rsidP="004F2A8E">
                  <w:pPr>
                    <w:spacing w:after="0" w:line="240" w:lineRule="auto"/>
                    <w:ind w:left="-69"/>
                    <w:jc w:val="center"/>
                    <w:rPr>
                      <w:rFonts w:ascii="Century Gothic" w:eastAsia="Times New Roman" w:hAnsi="Century Gothic" w:cs="Times New Roman"/>
                      <w:b/>
                      <w:bCs/>
                      <w:color w:val="000000"/>
                      <w:sz w:val="16"/>
                      <w:szCs w:val="16"/>
                    </w:rPr>
                  </w:pPr>
                  <w:r w:rsidRPr="004F2A8E">
                    <w:rPr>
                      <w:rFonts w:ascii="Century Gothic" w:eastAsia="Times New Roman" w:hAnsi="Century Gothic" w:cs="Times New Roman"/>
                      <w:b/>
                      <w:bCs/>
                      <w:color w:val="000000"/>
                      <w:sz w:val="16"/>
                      <w:szCs w:val="16"/>
                    </w:rPr>
                    <w:t xml:space="preserve">UM </w:t>
                  </w:r>
                </w:p>
              </w:tc>
              <w:tc>
                <w:tcPr>
                  <w:tcW w:w="3405" w:type="dxa"/>
                  <w:gridSpan w:val="4"/>
                  <w:shd w:val="clear" w:color="auto" w:fill="FFFFFF"/>
                  <w:vAlign w:val="center"/>
                </w:tcPr>
                <w:p w:rsidR="004F2A8E" w:rsidRPr="004F2A8E" w:rsidRDefault="004F2A8E" w:rsidP="004F2A8E">
                  <w:pPr>
                    <w:spacing w:after="0" w:line="240" w:lineRule="auto"/>
                    <w:ind w:left="-69"/>
                    <w:jc w:val="center"/>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Cantitatea</w:t>
                  </w:r>
                  <w:proofErr w:type="spellEnd"/>
                  <w:r w:rsidRPr="004F2A8E">
                    <w:rPr>
                      <w:rFonts w:ascii="Century Gothic" w:eastAsia="Times New Roman" w:hAnsi="Century Gothic" w:cs="Times New Roman"/>
                      <w:b/>
                      <w:bCs/>
                      <w:color w:val="000000"/>
                      <w:sz w:val="16"/>
                      <w:szCs w:val="16"/>
                    </w:rPr>
                    <w:t xml:space="preserve">  de </w:t>
                  </w:r>
                  <w:proofErr w:type="spellStart"/>
                  <w:r w:rsidRPr="004F2A8E">
                    <w:rPr>
                      <w:rFonts w:ascii="Century Gothic" w:eastAsia="Times New Roman" w:hAnsi="Century Gothic" w:cs="Times New Roman"/>
                      <w:b/>
                      <w:bCs/>
                      <w:color w:val="000000"/>
                      <w:sz w:val="16"/>
                      <w:szCs w:val="16"/>
                    </w:rPr>
                    <w:t>deseuri</w:t>
                  </w:r>
                  <w:proofErr w:type="spellEnd"/>
                  <w:r w:rsidRPr="004F2A8E">
                    <w:rPr>
                      <w:rFonts w:ascii="Century Gothic" w:eastAsia="Times New Roman" w:hAnsi="Century Gothic" w:cs="Times New Roman"/>
                      <w:b/>
                      <w:bCs/>
                      <w:color w:val="000000"/>
                      <w:sz w:val="16"/>
                      <w:szCs w:val="16"/>
                    </w:rPr>
                    <w:t xml:space="preserve"> - 2018</w:t>
                  </w:r>
                </w:p>
              </w:tc>
              <w:tc>
                <w:tcPr>
                  <w:tcW w:w="1458" w:type="dxa"/>
                  <w:vMerge w:val="restart"/>
                  <w:shd w:val="clear" w:color="auto" w:fill="FFFFFF"/>
                  <w:vAlign w:val="center"/>
                </w:tcPr>
                <w:p w:rsidR="004F2A8E" w:rsidRPr="004F2A8E" w:rsidRDefault="004F2A8E" w:rsidP="004F2A8E">
                  <w:pPr>
                    <w:spacing w:after="0" w:line="240" w:lineRule="auto"/>
                    <w:ind w:left="-69" w:right="-108"/>
                    <w:jc w:val="center"/>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Modalitate</w:t>
                  </w:r>
                  <w:proofErr w:type="spellEnd"/>
                  <w:r w:rsidRPr="004F2A8E">
                    <w:rPr>
                      <w:rFonts w:ascii="Century Gothic" w:eastAsia="Times New Roman" w:hAnsi="Century Gothic" w:cs="Times New Roman"/>
                      <w:b/>
                      <w:bCs/>
                      <w:color w:val="000000"/>
                      <w:sz w:val="16"/>
                      <w:szCs w:val="16"/>
                    </w:rPr>
                    <w:t xml:space="preserve"> de </w:t>
                  </w:r>
                  <w:proofErr w:type="spellStart"/>
                  <w:r w:rsidRPr="004F2A8E">
                    <w:rPr>
                      <w:rFonts w:ascii="Century Gothic" w:eastAsia="Times New Roman" w:hAnsi="Century Gothic" w:cs="Times New Roman"/>
                      <w:b/>
                      <w:bCs/>
                      <w:color w:val="000000"/>
                      <w:sz w:val="16"/>
                      <w:szCs w:val="16"/>
                    </w:rPr>
                    <w:t>valorificare</w:t>
                  </w:r>
                  <w:proofErr w:type="spellEnd"/>
                  <w:r w:rsidRPr="004F2A8E">
                    <w:rPr>
                      <w:rFonts w:ascii="Century Gothic" w:eastAsia="Times New Roman" w:hAnsi="Century Gothic" w:cs="Times New Roman"/>
                      <w:b/>
                      <w:bCs/>
                      <w:color w:val="000000"/>
                      <w:sz w:val="16"/>
                      <w:szCs w:val="16"/>
                    </w:rPr>
                    <w:t>/</w:t>
                  </w:r>
                </w:p>
                <w:p w:rsidR="004F2A8E" w:rsidRPr="004F2A8E" w:rsidRDefault="004F2A8E" w:rsidP="004F2A8E">
                  <w:pPr>
                    <w:spacing w:after="0" w:line="240" w:lineRule="auto"/>
                    <w:ind w:left="-69" w:right="-108"/>
                    <w:jc w:val="center"/>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eliminare</w:t>
                  </w:r>
                  <w:proofErr w:type="spellEnd"/>
                </w:p>
              </w:tc>
              <w:tc>
                <w:tcPr>
                  <w:tcW w:w="2322" w:type="dxa"/>
                  <w:vMerge w:val="restart"/>
                  <w:shd w:val="clear" w:color="auto" w:fill="FFFFFF"/>
                  <w:vAlign w:val="center"/>
                </w:tcPr>
                <w:p w:rsidR="004F2A8E" w:rsidRPr="004F2A8E" w:rsidRDefault="004F2A8E" w:rsidP="004F2A8E">
                  <w:pPr>
                    <w:spacing w:after="0" w:line="240" w:lineRule="auto"/>
                    <w:ind w:left="-69" w:right="72"/>
                    <w:jc w:val="center"/>
                    <w:rPr>
                      <w:rFonts w:ascii="Century Gothic" w:eastAsia="Times New Roman" w:hAnsi="Century Gothic" w:cs="Times New Roman"/>
                      <w:b/>
                      <w:bCs/>
                      <w:color w:val="000000"/>
                      <w:sz w:val="16"/>
                      <w:szCs w:val="16"/>
                    </w:rPr>
                  </w:pPr>
                  <w:r w:rsidRPr="004F2A8E">
                    <w:rPr>
                      <w:rFonts w:ascii="Century Gothic" w:eastAsia="Times New Roman" w:hAnsi="Century Gothic" w:cs="Times New Roman"/>
                      <w:b/>
                      <w:bCs/>
                      <w:color w:val="000000"/>
                      <w:sz w:val="16"/>
                      <w:szCs w:val="16"/>
                      <w:lang w:val="ro-RO"/>
                    </w:rPr>
                    <w:t>Modalitate de stocare</w:t>
                  </w:r>
                </w:p>
              </w:tc>
            </w:tr>
            <w:tr w:rsidR="004F2A8E" w:rsidRPr="004F2A8E" w:rsidTr="00C95462">
              <w:trPr>
                <w:trHeight w:val="138"/>
              </w:trPr>
              <w:tc>
                <w:tcPr>
                  <w:tcW w:w="1278" w:type="dxa"/>
                  <w:vMerge/>
                  <w:vAlign w:val="center"/>
                </w:tcPr>
                <w:p w:rsidR="004F2A8E" w:rsidRPr="004F2A8E" w:rsidRDefault="004F2A8E" w:rsidP="004F2A8E">
                  <w:pPr>
                    <w:spacing w:after="0" w:line="240" w:lineRule="auto"/>
                    <w:ind w:left="-51"/>
                    <w:jc w:val="both"/>
                    <w:rPr>
                      <w:rFonts w:ascii="Century Gothic" w:eastAsia="Times New Roman" w:hAnsi="Century Gothic" w:cs="Times New Roman"/>
                      <w:b/>
                      <w:bCs/>
                      <w:color w:val="000000"/>
                      <w:sz w:val="16"/>
                      <w:szCs w:val="16"/>
                    </w:rPr>
                  </w:pPr>
                </w:p>
              </w:tc>
              <w:tc>
                <w:tcPr>
                  <w:tcW w:w="1062"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612"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900" w:type="dxa"/>
                  <w:vMerge w:val="restart"/>
                  <w:shd w:val="clear" w:color="auto" w:fill="FFFFFF"/>
                  <w:vAlign w:val="center"/>
                </w:tcPr>
                <w:p w:rsidR="004F2A8E" w:rsidRPr="004F2A8E" w:rsidRDefault="004F2A8E" w:rsidP="004F2A8E">
                  <w:pPr>
                    <w:spacing w:after="0" w:line="240" w:lineRule="auto"/>
                    <w:ind w:left="-69" w:right="-108"/>
                    <w:jc w:val="both"/>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Generat</w:t>
                  </w:r>
                  <w:proofErr w:type="spellEnd"/>
                </w:p>
              </w:tc>
              <w:tc>
                <w:tcPr>
                  <w:tcW w:w="2505" w:type="dxa"/>
                  <w:gridSpan w:val="3"/>
                  <w:shd w:val="clear" w:color="auto" w:fill="FFFFFF"/>
                  <w:vAlign w:val="bottom"/>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r w:rsidRPr="004F2A8E">
                    <w:rPr>
                      <w:rFonts w:ascii="Century Gothic" w:eastAsia="Times New Roman" w:hAnsi="Century Gothic" w:cs="Times New Roman"/>
                      <w:b/>
                      <w:bCs/>
                      <w:color w:val="000000"/>
                      <w:sz w:val="16"/>
                      <w:szCs w:val="16"/>
                    </w:rPr>
                    <w:t>din care:</w:t>
                  </w:r>
                </w:p>
              </w:tc>
              <w:tc>
                <w:tcPr>
                  <w:tcW w:w="1458"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2322" w:type="dxa"/>
                  <w:vMerge/>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r>
            <w:tr w:rsidR="004F2A8E" w:rsidRPr="004F2A8E" w:rsidTr="00C95462">
              <w:trPr>
                <w:trHeight w:val="174"/>
              </w:trPr>
              <w:tc>
                <w:tcPr>
                  <w:tcW w:w="1278" w:type="dxa"/>
                  <w:vMerge/>
                  <w:vAlign w:val="center"/>
                </w:tcPr>
                <w:p w:rsidR="004F2A8E" w:rsidRPr="004F2A8E" w:rsidRDefault="004F2A8E" w:rsidP="004F2A8E">
                  <w:pPr>
                    <w:spacing w:after="0" w:line="240" w:lineRule="auto"/>
                    <w:ind w:left="-51"/>
                    <w:jc w:val="both"/>
                    <w:rPr>
                      <w:rFonts w:ascii="Century Gothic" w:eastAsia="Times New Roman" w:hAnsi="Century Gothic" w:cs="Times New Roman"/>
                      <w:b/>
                      <w:bCs/>
                      <w:color w:val="000000"/>
                      <w:sz w:val="16"/>
                      <w:szCs w:val="16"/>
                    </w:rPr>
                  </w:pPr>
                </w:p>
              </w:tc>
              <w:tc>
                <w:tcPr>
                  <w:tcW w:w="1062"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612"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900"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975" w:type="dxa"/>
                  <w:shd w:val="clear" w:color="auto" w:fill="FFFFFF"/>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Valorificat</w:t>
                  </w:r>
                  <w:proofErr w:type="spellEnd"/>
                </w:p>
              </w:tc>
              <w:tc>
                <w:tcPr>
                  <w:tcW w:w="810" w:type="dxa"/>
                  <w:shd w:val="clear" w:color="auto" w:fill="FFFFFF"/>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Eliminat</w:t>
                  </w:r>
                  <w:proofErr w:type="spellEnd"/>
                </w:p>
              </w:tc>
              <w:tc>
                <w:tcPr>
                  <w:tcW w:w="720" w:type="dxa"/>
                  <w:shd w:val="clear" w:color="auto" w:fill="FFFFFF"/>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roofErr w:type="spellStart"/>
                  <w:r w:rsidRPr="004F2A8E">
                    <w:rPr>
                      <w:rFonts w:ascii="Century Gothic" w:eastAsia="Times New Roman" w:hAnsi="Century Gothic" w:cs="Times New Roman"/>
                      <w:b/>
                      <w:bCs/>
                      <w:color w:val="000000"/>
                      <w:sz w:val="16"/>
                      <w:szCs w:val="16"/>
                    </w:rPr>
                    <w:t>Stoc</w:t>
                  </w:r>
                  <w:proofErr w:type="spellEnd"/>
                </w:p>
              </w:tc>
              <w:tc>
                <w:tcPr>
                  <w:tcW w:w="1458" w:type="dxa"/>
                  <w:vMerge/>
                  <w:vAlign w:val="center"/>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c>
                <w:tcPr>
                  <w:tcW w:w="2322" w:type="dxa"/>
                  <w:vMerge/>
                </w:tcPr>
                <w:p w:rsidR="004F2A8E" w:rsidRPr="004F2A8E" w:rsidRDefault="004F2A8E" w:rsidP="004F2A8E">
                  <w:pPr>
                    <w:spacing w:after="0" w:line="240" w:lineRule="auto"/>
                    <w:ind w:left="-69"/>
                    <w:jc w:val="both"/>
                    <w:rPr>
                      <w:rFonts w:ascii="Century Gothic" w:eastAsia="Times New Roman" w:hAnsi="Century Gothic" w:cs="Times New Roman"/>
                      <w:b/>
                      <w:bCs/>
                      <w:color w:val="000000"/>
                      <w:sz w:val="16"/>
                      <w:szCs w:val="16"/>
                    </w:rPr>
                  </w:pPr>
                </w:p>
              </w:tc>
            </w:tr>
            <w:tr w:rsidR="004F2A8E" w:rsidRPr="004F2A8E" w:rsidTr="00C95462">
              <w:trPr>
                <w:trHeight w:val="255"/>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lang w:val="fr-FR"/>
                    </w:rPr>
                  </w:pPr>
                  <w:proofErr w:type="spellStart"/>
                  <w:r w:rsidRPr="004F2A8E">
                    <w:rPr>
                      <w:rFonts w:ascii="Century Gothic" w:eastAsia="Times New Roman" w:hAnsi="Century Gothic" w:cs="Times New Roman"/>
                      <w:color w:val="000000"/>
                      <w:sz w:val="16"/>
                      <w:szCs w:val="16"/>
                      <w:lang w:val="fr-FR"/>
                    </w:rPr>
                    <w:t>Ambalaje</w:t>
                  </w:r>
                  <w:proofErr w:type="spellEnd"/>
                  <w:r w:rsidRPr="004F2A8E">
                    <w:rPr>
                      <w:rFonts w:ascii="Century Gothic" w:eastAsia="Times New Roman" w:hAnsi="Century Gothic" w:cs="Times New Roman"/>
                      <w:color w:val="000000"/>
                      <w:sz w:val="16"/>
                      <w:szCs w:val="16"/>
                      <w:lang w:val="fr-FR"/>
                    </w:rPr>
                    <w:t xml:space="preserve"> </w:t>
                  </w:r>
                  <w:proofErr w:type="spellStart"/>
                  <w:r w:rsidRPr="004F2A8E">
                    <w:rPr>
                      <w:rFonts w:ascii="Century Gothic" w:eastAsia="Times New Roman" w:hAnsi="Century Gothic" w:cs="Times New Roman"/>
                      <w:color w:val="000000"/>
                      <w:sz w:val="16"/>
                      <w:szCs w:val="16"/>
                      <w:lang w:val="fr-FR"/>
                    </w:rPr>
                    <w:t>impregnate</w:t>
                  </w:r>
                  <w:proofErr w:type="spellEnd"/>
                  <w:r w:rsidRPr="004F2A8E">
                    <w:rPr>
                      <w:rFonts w:ascii="Century Gothic" w:eastAsia="Times New Roman" w:hAnsi="Century Gothic" w:cs="Times New Roman"/>
                      <w:color w:val="000000"/>
                      <w:sz w:val="16"/>
                      <w:szCs w:val="16"/>
                      <w:lang w:val="fr-FR"/>
                    </w:rPr>
                    <w:t xml:space="preserve"> </w:t>
                  </w:r>
                  <w:proofErr w:type="spellStart"/>
                  <w:r w:rsidRPr="004F2A8E">
                    <w:rPr>
                      <w:rFonts w:ascii="Century Gothic" w:eastAsia="Times New Roman" w:hAnsi="Century Gothic" w:cs="Times New Roman"/>
                      <w:color w:val="000000"/>
                      <w:sz w:val="16"/>
                      <w:szCs w:val="16"/>
                      <w:lang w:val="fr-FR"/>
                    </w:rPr>
                    <w:t>cu</w:t>
                  </w:r>
                  <w:proofErr w:type="spellEnd"/>
                  <w:r w:rsidRPr="004F2A8E">
                    <w:rPr>
                      <w:rFonts w:ascii="Century Gothic" w:eastAsia="Times New Roman" w:hAnsi="Century Gothic" w:cs="Times New Roman"/>
                      <w:color w:val="000000"/>
                      <w:sz w:val="16"/>
                      <w:szCs w:val="16"/>
                      <w:lang w:val="fr-FR"/>
                    </w:rPr>
                    <w:t xml:space="preserve"> </w:t>
                  </w:r>
                  <w:proofErr w:type="spellStart"/>
                  <w:r w:rsidRPr="004F2A8E">
                    <w:rPr>
                      <w:rFonts w:ascii="Century Gothic" w:eastAsia="Times New Roman" w:hAnsi="Century Gothic" w:cs="Times New Roman"/>
                      <w:color w:val="000000"/>
                      <w:sz w:val="16"/>
                      <w:szCs w:val="16"/>
                      <w:lang w:val="fr-FR"/>
                    </w:rPr>
                    <w:t>substante</w:t>
                  </w:r>
                  <w:proofErr w:type="spellEnd"/>
                  <w:r w:rsidRPr="004F2A8E">
                    <w:rPr>
                      <w:rFonts w:ascii="Century Gothic" w:eastAsia="Times New Roman" w:hAnsi="Century Gothic" w:cs="Times New Roman"/>
                      <w:color w:val="000000"/>
                      <w:sz w:val="16"/>
                      <w:szCs w:val="16"/>
                      <w:lang w:val="fr-FR"/>
                    </w:rPr>
                    <w:t xml:space="preserve"> </w:t>
                  </w:r>
                  <w:proofErr w:type="spellStart"/>
                  <w:r w:rsidRPr="004F2A8E">
                    <w:rPr>
                      <w:rFonts w:ascii="Century Gothic" w:eastAsia="Times New Roman" w:hAnsi="Century Gothic" w:cs="Times New Roman"/>
                      <w:color w:val="000000"/>
                      <w:sz w:val="16"/>
                      <w:szCs w:val="16"/>
                      <w:lang w:val="fr-FR"/>
                    </w:rPr>
                    <w:t>chimice</w:t>
                  </w:r>
                  <w:proofErr w:type="spellEnd"/>
                </w:p>
              </w:tc>
              <w:tc>
                <w:tcPr>
                  <w:tcW w:w="106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15 01 10*</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2245</w:t>
                  </w:r>
                </w:p>
              </w:tc>
              <w:tc>
                <w:tcPr>
                  <w:tcW w:w="975" w:type="dxa"/>
                  <w:shd w:val="clear" w:color="auto" w:fill="auto"/>
                  <w:noWrap/>
                  <w:vAlign w:val="center"/>
                </w:tcPr>
                <w:p w:rsidR="004F2A8E" w:rsidRPr="004F2A8E" w:rsidRDefault="004F2A8E" w:rsidP="004F2A8E">
                  <w:pPr>
                    <w:spacing w:after="0" w:line="240" w:lineRule="auto"/>
                    <w:ind w:left="-69" w:right="-108"/>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2245</w:t>
                  </w:r>
                </w:p>
              </w:tc>
              <w:tc>
                <w:tcPr>
                  <w:tcW w:w="810" w:type="dxa"/>
                  <w:shd w:val="clear" w:color="auto" w:fill="FFFFFF"/>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vMerge w:val="restart"/>
                  <w:shd w:val="clear" w:color="auto" w:fill="auto"/>
                  <w:noWrap/>
                  <w:vAlign w:val="center"/>
                </w:tcPr>
                <w:p w:rsidR="004F2A8E" w:rsidRPr="004F2A8E" w:rsidRDefault="004F2A8E" w:rsidP="004F2A8E">
                  <w:pPr>
                    <w:spacing w:after="0" w:line="240" w:lineRule="auto"/>
                    <w:ind w:left="-69" w:right="-108"/>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 xml:space="preserve">Predate </w:t>
                  </w:r>
                  <w:proofErr w:type="spellStart"/>
                  <w:r w:rsidRPr="004F2A8E">
                    <w:rPr>
                      <w:rFonts w:ascii="Century Gothic" w:eastAsia="Times New Roman" w:hAnsi="Century Gothic" w:cs="Times New Roman"/>
                      <w:color w:val="000000"/>
                      <w:sz w:val="16"/>
                      <w:szCs w:val="16"/>
                    </w:rPr>
                    <w:t>catre</w:t>
                  </w:r>
                  <w:proofErr w:type="spellEnd"/>
                  <w:r w:rsidRPr="004F2A8E">
                    <w:rPr>
                      <w:rFonts w:ascii="Century Gothic" w:eastAsia="Times New Roman" w:hAnsi="Century Gothic" w:cs="Times New Roman"/>
                      <w:color w:val="000000"/>
                      <w:sz w:val="16"/>
                      <w:szCs w:val="16"/>
                    </w:rPr>
                    <w:t xml:space="preserve"> </w:t>
                  </w:r>
                </w:p>
                <w:p w:rsidR="004F2A8E" w:rsidRPr="004F2A8E" w:rsidRDefault="004F2A8E" w:rsidP="004F2A8E">
                  <w:pPr>
                    <w:spacing w:after="0" w:line="240" w:lineRule="auto"/>
                    <w:ind w:left="-69" w:right="-108"/>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 xml:space="preserve">SC RIAN Consult SRL in </w:t>
                  </w:r>
                  <w:proofErr w:type="spellStart"/>
                  <w:r w:rsidRPr="004F2A8E">
                    <w:rPr>
                      <w:rFonts w:ascii="Century Gothic" w:eastAsia="Times New Roman" w:hAnsi="Century Gothic" w:cs="Times New Roman"/>
                      <w:color w:val="000000"/>
                      <w:sz w:val="16"/>
                      <w:szCs w:val="16"/>
                    </w:rPr>
                    <w:t>baza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contractului</w:t>
                  </w:r>
                  <w:proofErr w:type="spellEnd"/>
                  <w:r w:rsidRPr="004F2A8E">
                    <w:rPr>
                      <w:rFonts w:ascii="Century Gothic" w:eastAsia="Times New Roman" w:hAnsi="Century Gothic" w:cs="Times New Roman"/>
                      <w:color w:val="000000"/>
                      <w:sz w:val="16"/>
                      <w:szCs w:val="16"/>
                    </w:rPr>
                    <w:t xml:space="preserve"> nr. 1061/9.09.2010</w:t>
                  </w:r>
                </w:p>
              </w:tc>
              <w:tc>
                <w:tcPr>
                  <w:tcW w:w="2322" w:type="dxa"/>
                </w:tcPr>
                <w:p w:rsidR="004F2A8E" w:rsidRPr="004F2A8E" w:rsidRDefault="004F2A8E" w:rsidP="004F2A8E">
                  <w:pPr>
                    <w:spacing w:after="0" w:line="240" w:lineRule="auto"/>
                    <w:ind w:left="-69" w:right="-108"/>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 xml:space="preserve">Container </w:t>
                  </w:r>
                  <w:proofErr w:type="spellStart"/>
                  <w:r w:rsidRPr="004F2A8E">
                    <w:rPr>
                      <w:rFonts w:ascii="Century Gothic" w:eastAsia="Times New Roman" w:hAnsi="Century Gothic" w:cs="Times New Roman"/>
                      <w:color w:val="000000"/>
                      <w:sz w:val="16"/>
                      <w:szCs w:val="16"/>
                    </w:rPr>
                    <w:t>metalic</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amplasat</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platforma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betonata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acoperita</w:t>
                  </w:r>
                  <w:proofErr w:type="spellEnd"/>
                </w:p>
              </w:tc>
            </w:tr>
            <w:tr w:rsidR="004F2A8E" w:rsidRPr="004F2A8E" w:rsidTr="00C95462">
              <w:trPr>
                <w:trHeight w:val="255"/>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Deseuri</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continand</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alte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substante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periculoase</w:t>
                  </w:r>
                  <w:proofErr w:type="spellEnd"/>
                </w:p>
              </w:tc>
              <w:tc>
                <w:tcPr>
                  <w:tcW w:w="106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16 07 09*</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right="-108"/>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354</w:t>
                  </w:r>
                </w:p>
              </w:tc>
              <w:tc>
                <w:tcPr>
                  <w:tcW w:w="975" w:type="dxa"/>
                  <w:shd w:val="clear" w:color="auto" w:fill="auto"/>
                  <w:noWrap/>
                  <w:vAlign w:val="center"/>
                </w:tcPr>
                <w:p w:rsidR="004F2A8E" w:rsidRPr="004F2A8E" w:rsidRDefault="004F2A8E" w:rsidP="004F2A8E">
                  <w:pPr>
                    <w:spacing w:after="0" w:line="240" w:lineRule="auto"/>
                    <w:ind w:left="-69" w:right="-108"/>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354</w:t>
                  </w:r>
                </w:p>
              </w:tc>
              <w:tc>
                <w:tcPr>
                  <w:tcW w:w="810"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vMerge/>
                  <w:shd w:val="clear" w:color="auto" w:fill="auto"/>
                  <w:noWrap/>
                </w:tcPr>
                <w:p w:rsidR="004F2A8E" w:rsidRPr="004F2A8E" w:rsidRDefault="004F2A8E" w:rsidP="004F2A8E">
                  <w:pPr>
                    <w:spacing w:after="0" w:line="240" w:lineRule="auto"/>
                    <w:ind w:left="-69"/>
                    <w:rPr>
                      <w:rFonts w:ascii="Century Gothic" w:eastAsia="Times New Roman" w:hAnsi="Century Gothic" w:cs="Times New Roman"/>
                      <w:color w:val="000000"/>
                      <w:sz w:val="16"/>
                      <w:szCs w:val="16"/>
                    </w:rPr>
                  </w:pPr>
                </w:p>
              </w:tc>
              <w:tc>
                <w:tcPr>
                  <w:tcW w:w="2322" w:type="dxa"/>
                </w:tcPr>
                <w:p w:rsidR="004F2A8E" w:rsidRPr="004F2A8E" w:rsidRDefault="004F2A8E" w:rsidP="004F2A8E">
                  <w:pPr>
                    <w:spacing w:after="0" w:line="240" w:lineRule="auto"/>
                    <w:ind w:left="-69" w:right="-108"/>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 xml:space="preserve">Container </w:t>
                  </w:r>
                  <w:proofErr w:type="spellStart"/>
                  <w:r w:rsidRPr="004F2A8E">
                    <w:rPr>
                      <w:rFonts w:ascii="Century Gothic" w:eastAsia="Times New Roman" w:hAnsi="Century Gothic" w:cs="Times New Roman"/>
                      <w:color w:val="000000"/>
                      <w:sz w:val="16"/>
                      <w:szCs w:val="16"/>
                    </w:rPr>
                    <w:t>metalic</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amplasat</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platforma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betonata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acoperita</w:t>
                  </w:r>
                  <w:proofErr w:type="spellEnd"/>
                </w:p>
              </w:tc>
            </w:tr>
            <w:tr w:rsidR="004F2A8E" w:rsidRPr="004F2A8E" w:rsidTr="00C95462">
              <w:trPr>
                <w:trHeight w:val="255"/>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Hartie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si</w:t>
                  </w:r>
                  <w:proofErr w:type="spellEnd"/>
                  <w:r w:rsidRPr="004F2A8E">
                    <w:rPr>
                      <w:rFonts w:ascii="Century Gothic" w:eastAsia="Times New Roman" w:hAnsi="Century Gothic" w:cs="Times New Roman"/>
                      <w:color w:val="000000"/>
                      <w:sz w:val="16"/>
                      <w:szCs w:val="16"/>
                    </w:rPr>
                    <w:t xml:space="preserve"> carton</w:t>
                  </w:r>
                </w:p>
              </w:tc>
              <w:tc>
                <w:tcPr>
                  <w:tcW w:w="1062" w:type="dxa"/>
                  <w:shd w:val="clear" w:color="auto" w:fill="auto"/>
                  <w:noWrap/>
                  <w:vAlign w:val="center"/>
                </w:tcPr>
                <w:p w:rsidR="004F2A8E" w:rsidRPr="004F2A8E" w:rsidRDefault="004F2A8E" w:rsidP="004F2A8E">
                  <w:pPr>
                    <w:spacing w:after="0" w:line="240" w:lineRule="auto"/>
                    <w:ind w:left="-69" w:right="-130"/>
                    <w:jc w:val="both"/>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 xml:space="preserve"> 15 01 01</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110</w:t>
                  </w:r>
                </w:p>
              </w:tc>
              <w:tc>
                <w:tcPr>
                  <w:tcW w:w="975"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110</w:t>
                  </w:r>
                </w:p>
              </w:tc>
              <w:tc>
                <w:tcPr>
                  <w:tcW w:w="810"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vMerge/>
                  <w:shd w:val="clear" w:color="auto" w:fill="auto"/>
                  <w:noWrap/>
                </w:tcPr>
                <w:p w:rsidR="004F2A8E" w:rsidRPr="004F2A8E" w:rsidRDefault="004F2A8E" w:rsidP="004F2A8E">
                  <w:pPr>
                    <w:spacing w:after="0" w:line="240" w:lineRule="auto"/>
                    <w:ind w:left="-69"/>
                    <w:rPr>
                      <w:rFonts w:ascii="Century Gothic" w:eastAsia="Times New Roman" w:hAnsi="Century Gothic" w:cs="Times New Roman"/>
                      <w:color w:val="000000"/>
                      <w:sz w:val="16"/>
                      <w:szCs w:val="16"/>
                    </w:rPr>
                  </w:pPr>
                </w:p>
              </w:tc>
              <w:tc>
                <w:tcPr>
                  <w:tcW w:w="2322" w:type="dxa"/>
                </w:tcPr>
                <w:p w:rsidR="004F2A8E" w:rsidRPr="004F2A8E" w:rsidRDefault="004F2A8E" w:rsidP="004F2A8E">
                  <w:pPr>
                    <w:spacing w:after="0" w:line="240" w:lineRule="auto"/>
                    <w:ind w:left="-69" w:right="-108"/>
                    <w:rPr>
                      <w:rFonts w:ascii="Century Gothic" w:eastAsia="Times New Roman" w:hAnsi="Century Gothic" w:cs="Times New Roman"/>
                      <w:sz w:val="16"/>
                      <w:szCs w:val="16"/>
                    </w:rPr>
                  </w:pPr>
                  <w:proofErr w:type="spellStart"/>
                  <w:r w:rsidRPr="004F2A8E">
                    <w:rPr>
                      <w:rFonts w:ascii="Century Gothic" w:eastAsia="Times New Roman" w:hAnsi="Century Gothic" w:cs="Times New Roman"/>
                      <w:sz w:val="16"/>
                      <w:szCs w:val="16"/>
                    </w:rPr>
                    <w:t>Europubela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amplasata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pe</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platforma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betonata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acoperita</w:t>
                  </w:r>
                  <w:proofErr w:type="spellEnd"/>
                </w:p>
              </w:tc>
            </w:tr>
            <w:tr w:rsidR="004F2A8E" w:rsidRPr="004F2A8E" w:rsidTr="00C95462">
              <w:trPr>
                <w:trHeight w:val="230"/>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Ambalaj</w:t>
                  </w:r>
                  <w:proofErr w:type="spellEnd"/>
                  <w:r w:rsidRPr="004F2A8E">
                    <w:rPr>
                      <w:rFonts w:ascii="Century Gothic" w:eastAsia="Times New Roman" w:hAnsi="Century Gothic" w:cs="Times New Roman"/>
                      <w:color w:val="000000"/>
                      <w:sz w:val="16"/>
                      <w:szCs w:val="16"/>
                    </w:rPr>
                    <w:t xml:space="preserve"> plastic</w:t>
                  </w:r>
                </w:p>
              </w:tc>
              <w:tc>
                <w:tcPr>
                  <w:tcW w:w="1062"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15 01 02</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109</w:t>
                  </w:r>
                </w:p>
              </w:tc>
              <w:tc>
                <w:tcPr>
                  <w:tcW w:w="975"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109</w:t>
                  </w:r>
                </w:p>
              </w:tc>
              <w:tc>
                <w:tcPr>
                  <w:tcW w:w="810"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vMerge/>
                  <w:shd w:val="clear" w:color="auto" w:fill="auto"/>
                  <w:noWrap/>
                </w:tcPr>
                <w:p w:rsidR="004F2A8E" w:rsidRPr="004F2A8E" w:rsidRDefault="004F2A8E" w:rsidP="004F2A8E">
                  <w:pPr>
                    <w:spacing w:after="0" w:line="240" w:lineRule="auto"/>
                    <w:ind w:left="-69"/>
                    <w:rPr>
                      <w:rFonts w:ascii="Century Gothic" w:eastAsia="Times New Roman" w:hAnsi="Century Gothic" w:cs="Times New Roman"/>
                      <w:color w:val="000000"/>
                      <w:sz w:val="16"/>
                      <w:szCs w:val="16"/>
                    </w:rPr>
                  </w:pPr>
                </w:p>
              </w:tc>
              <w:tc>
                <w:tcPr>
                  <w:tcW w:w="2322" w:type="dxa"/>
                </w:tcPr>
                <w:p w:rsidR="004F2A8E" w:rsidRPr="004F2A8E" w:rsidRDefault="004F2A8E" w:rsidP="004F2A8E">
                  <w:pPr>
                    <w:spacing w:after="0" w:line="240" w:lineRule="auto"/>
                    <w:ind w:left="-69" w:right="-108"/>
                    <w:rPr>
                      <w:rFonts w:ascii="Century Gothic" w:eastAsia="Times New Roman" w:hAnsi="Century Gothic" w:cs="Times New Roman"/>
                      <w:sz w:val="16"/>
                      <w:szCs w:val="16"/>
                      <w:lang w:val="fr-FR"/>
                    </w:rPr>
                  </w:pPr>
                  <w:r w:rsidRPr="004F2A8E">
                    <w:rPr>
                      <w:rFonts w:ascii="Century Gothic" w:eastAsia="Times New Roman" w:hAnsi="Century Gothic" w:cs="Times New Roman"/>
                      <w:sz w:val="16"/>
                      <w:szCs w:val="16"/>
                      <w:lang w:val="fr-FR"/>
                    </w:rPr>
                    <w:t xml:space="preserve">Container </w:t>
                  </w:r>
                  <w:proofErr w:type="spellStart"/>
                  <w:r w:rsidRPr="004F2A8E">
                    <w:rPr>
                      <w:rFonts w:ascii="Century Gothic" w:eastAsia="Times New Roman" w:hAnsi="Century Gothic" w:cs="Times New Roman"/>
                      <w:sz w:val="16"/>
                      <w:szCs w:val="16"/>
                      <w:lang w:val="fr-FR"/>
                    </w:rPr>
                    <w:t>metalic</w:t>
                  </w:r>
                  <w:proofErr w:type="spellEnd"/>
                  <w:r w:rsidRPr="004F2A8E">
                    <w:rPr>
                      <w:rFonts w:ascii="Century Gothic" w:eastAsia="Times New Roman" w:hAnsi="Century Gothic" w:cs="Times New Roman"/>
                      <w:sz w:val="16"/>
                      <w:szCs w:val="16"/>
                      <w:lang w:val="fr-FR"/>
                    </w:rPr>
                    <w:t xml:space="preserve"> si </w:t>
                  </w:r>
                  <w:proofErr w:type="spellStart"/>
                  <w:r w:rsidRPr="004F2A8E">
                    <w:rPr>
                      <w:rFonts w:ascii="Century Gothic" w:eastAsia="Times New Roman" w:hAnsi="Century Gothic" w:cs="Times New Roman"/>
                      <w:sz w:val="16"/>
                      <w:szCs w:val="16"/>
                      <w:lang w:val="fr-FR"/>
                    </w:rPr>
                    <w:t>europubela</w:t>
                  </w:r>
                  <w:proofErr w:type="spellEnd"/>
                  <w:r w:rsidRPr="004F2A8E">
                    <w:rPr>
                      <w:rFonts w:ascii="Century Gothic" w:eastAsia="Times New Roman" w:hAnsi="Century Gothic" w:cs="Times New Roman"/>
                      <w:sz w:val="16"/>
                      <w:szCs w:val="16"/>
                      <w:lang w:val="fr-FR"/>
                    </w:rPr>
                    <w:t xml:space="preserve"> </w:t>
                  </w:r>
                  <w:proofErr w:type="spellStart"/>
                  <w:r w:rsidRPr="004F2A8E">
                    <w:rPr>
                      <w:rFonts w:ascii="Century Gothic" w:eastAsia="Times New Roman" w:hAnsi="Century Gothic" w:cs="Times New Roman"/>
                      <w:sz w:val="16"/>
                      <w:szCs w:val="16"/>
                      <w:lang w:val="fr-FR"/>
                    </w:rPr>
                    <w:t>amplasate</w:t>
                  </w:r>
                  <w:proofErr w:type="spellEnd"/>
                  <w:r w:rsidRPr="004F2A8E">
                    <w:rPr>
                      <w:rFonts w:ascii="Century Gothic" w:eastAsia="Times New Roman" w:hAnsi="Century Gothic" w:cs="Times New Roman"/>
                      <w:sz w:val="16"/>
                      <w:szCs w:val="16"/>
                      <w:lang w:val="fr-FR"/>
                    </w:rPr>
                    <w:t xml:space="preserve"> </w:t>
                  </w:r>
                  <w:proofErr w:type="spellStart"/>
                  <w:r w:rsidRPr="004F2A8E">
                    <w:rPr>
                      <w:rFonts w:ascii="Century Gothic" w:eastAsia="Times New Roman" w:hAnsi="Century Gothic" w:cs="Times New Roman"/>
                      <w:sz w:val="16"/>
                      <w:szCs w:val="16"/>
                      <w:lang w:val="fr-FR"/>
                    </w:rPr>
                    <w:t>pe</w:t>
                  </w:r>
                  <w:proofErr w:type="spellEnd"/>
                  <w:r w:rsidRPr="004F2A8E">
                    <w:rPr>
                      <w:rFonts w:ascii="Century Gothic" w:eastAsia="Times New Roman" w:hAnsi="Century Gothic" w:cs="Times New Roman"/>
                      <w:sz w:val="16"/>
                      <w:szCs w:val="16"/>
                      <w:lang w:val="fr-FR"/>
                    </w:rPr>
                    <w:t xml:space="preserve"> </w:t>
                  </w:r>
                  <w:proofErr w:type="spellStart"/>
                  <w:r w:rsidRPr="004F2A8E">
                    <w:rPr>
                      <w:rFonts w:ascii="Century Gothic" w:eastAsia="Times New Roman" w:hAnsi="Century Gothic" w:cs="Times New Roman"/>
                      <w:sz w:val="16"/>
                      <w:szCs w:val="16"/>
                      <w:lang w:val="fr-FR"/>
                    </w:rPr>
                    <w:t>platforma</w:t>
                  </w:r>
                  <w:proofErr w:type="spellEnd"/>
                  <w:r w:rsidRPr="004F2A8E">
                    <w:rPr>
                      <w:rFonts w:ascii="Century Gothic" w:eastAsia="Times New Roman" w:hAnsi="Century Gothic" w:cs="Times New Roman"/>
                      <w:sz w:val="16"/>
                      <w:szCs w:val="16"/>
                      <w:lang w:val="fr-FR"/>
                    </w:rPr>
                    <w:t xml:space="preserve"> </w:t>
                  </w:r>
                  <w:proofErr w:type="spellStart"/>
                  <w:r w:rsidRPr="004F2A8E">
                    <w:rPr>
                      <w:rFonts w:ascii="Century Gothic" w:eastAsia="Times New Roman" w:hAnsi="Century Gothic" w:cs="Times New Roman"/>
                      <w:sz w:val="16"/>
                      <w:szCs w:val="16"/>
                      <w:lang w:val="fr-FR"/>
                    </w:rPr>
                    <w:t>betonata</w:t>
                  </w:r>
                  <w:proofErr w:type="spellEnd"/>
                  <w:r w:rsidRPr="004F2A8E">
                    <w:rPr>
                      <w:rFonts w:ascii="Century Gothic" w:eastAsia="Times New Roman" w:hAnsi="Century Gothic" w:cs="Times New Roman"/>
                      <w:sz w:val="16"/>
                      <w:szCs w:val="16"/>
                      <w:lang w:val="fr-FR"/>
                    </w:rPr>
                    <w:t xml:space="preserve">, </w:t>
                  </w:r>
                  <w:proofErr w:type="spellStart"/>
                  <w:r w:rsidRPr="004F2A8E">
                    <w:rPr>
                      <w:rFonts w:ascii="Century Gothic" w:eastAsia="Times New Roman" w:hAnsi="Century Gothic" w:cs="Times New Roman"/>
                      <w:sz w:val="16"/>
                      <w:szCs w:val="16"/>
                      <w:lang w:val="fr-FR"/>
                    </w:rPr>
                    <w:t>acoperita</w:t>
                  </w:r>
                  <w:proofErr w:type="spellEnd"/>
                </w:p>
              </w:tc>
            </w:tr>
            <w:tr w:rsidR="004F2A8E" w:rsidRPr="004F2A8E" w:rsidTr="00C95462">
              <w:trPr>
                <w:trHeight w:val="115"/>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Uleiuri</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sintetice</w:t>
                  </w:r>
                  <w:proofErr w:type="spellEnd"/>
                  <w:r w:rsidRPr="004F2A8E">
                    <w:rPr>
                      <w:rFonts w:ascii="Century Gothic" w:eastAsia="Times New Roman" w:hAnsi="Century Gothic" w:cs="Times New Roman"/>
                      <w:color w:val="000000"/>
                      <w:sz w:val="16"/>
                      <w:szCs w:val="16"/>
                    </w:rPr>
                    <w:t xml:space="preserve"> </w:t>
                  </w:r>
                </w:p>
              </w:tc>
              <w:tc>
                <w:tcPr>
                  <w:tcW w:w="1062"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12 01 10*</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975"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810"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vMerge/>
                  <w:shd w:val="clear" w:color="auto" w:fill="auto"/>
                  <w:noWrap/>
                </w:tcPr>
                <w:p w:rsidR="004F2A8E" w:rsidRPr="004F2A8E" w:rsidRDefault="004F2A8E" w:rsidP="004F2A8E">
                  <w:pPr>
                    <w:spacing w:after="0" w:line="240" w:lineRule="auto"/>
                    <w:ind w:left="-69"/>
                    <w:rPr>
                      <w:rFonts w:ascii="Century Gothic" w:eastAsia="Times New Roman" w:hAnsi="Century Gothic" w:cs="Times New Roman"/>
                      <w:color w:val="000000"/>
                      <w:sz w:val="16"/>
                      <w:szCs w:val="16"/>
                    </w:rPr>
                  </w:pPr>
                </w:p>
              </w:tc>
              <w:tc>
                <w:tcPr>
                  <w:tcW w:w="2322" w:type="dxa"/>
                </w:tcPr>
                <w:p w:rsidR="004F2A8E" w:rsidRPr="004F2A8E" w:rsidRDefault="004F2A8E" w:rsidP="004F2A8E">
                  <w:pPr>
                    <w:spacing w:after="0" w:line="240" w:lineRule="auto"/>
                    <w:ind w:left="-69" w:right="-108"/>
                    <w:rPr>
                      <w:rFonts w:ascii="Century Gothic" w:eastAsia="Times New Roman" w:hAnsi="Century Gothic" w:cs="Times New Roman"/>
                      <w:sz w:val="16"/>
                      <w:szCs w:val="16"/>
                      <w:lang w:val="fr-FR"/>
                    </w:rPr>
                  </w:pPr>
                  <w:r w:rsidRPr="004F2A8E">
                    <w:rPr>
                      <w:rFonts w:ascii="Century Gothic" w:eastAsia="Times New Roman" w:hAnsi="Century Gothic" w:cs="Times New Roman"/>
                      <w:sz w:val="16"/>
                      <w:szCs w:val="16"/>
                    </w:rPr>
                    <w:t xml:space="preserve">Container </w:t>
                  </w:r>
                  <w:proofErr w:type="spellStart"/>
                  <w:r w:rsidRPr="004F2A8E">
                    <w:rPr>
                      <w:rFonts w:ascii="Century Gothic" w:eastAsia="Times New Roman" w:hAnsi="Century Gothic" w:cs="Times New Roman"/>
                      <w:sz w:val="16"/>
                      <w:szCs w:val="16"/>
                    </w:rPr>
                    <w:t>metalic</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amplasat</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pe</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platforma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betonata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acoperita</w:t>
                  </w:r>
                  <w:proofErr w:type="spellEnd"/>
                </w:p>
              </w:tc>
            </w:tr>
            <w:tr w:rsidR="004F2A8E" w:rsidRPr="004F2A8E" w:rsidTr="00C95462">
              <w:trPr>
                <w:trHeight w:val="115"/>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Absorbanti</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materiale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filtrante</w:t>
                  </w:r>
                  <w:proofErr w:type="spellEnd"/>
                </w:p>
              </w:tc>
              <w:tc>
                <w:tcPr>
                  <w:tcW w:w="1062"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15 02 02*</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975"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810"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vMerge/>
                  <w:shd w:val="clear" w:color="auto" w:fill="auto"/>
                  <w:noWrap/>
                </w:tcPr>
                <w:p w:rsidR="004F2A8E" w:rsidRPr="004F2A8E" w:rsidRDefault="004F2A8E" w:rsidP="004F2A8E">
                  <w:pPr>
                    <w:spacing w:after="0" w:line="240" w:lineRule="auto"/>
                    <w:ind w:left="-69"/>
                    <w:rPr>
                      <w:rFonts w:ascii="Century Gothic" w:eastAsia="Times New Roman" w:hAnsi="Century Gothic" w:cs="Times New Roman"/>
                      <w:color w:val="000000"/>
                      <w:sz w:val="16"/>
                      <w:szCs w:val="16"/>
                    </w:rPr>
                  </w:pPr>
                </w:p>
              </w:tc>
              <w:tc>
                <w:tcPr>
                  <w:tcW w:w="2322" w:type="dxa"/>
                </w:tcPr>
                <w:p w:rsidR="004F2A8E" w:rsidRPr="004F2A8E" w:rsidRDefault="004F2A8E" w:rsidP="004F2A8E">
                  <w:pPr>
                    <w:spacing w:after="0" w:line="240" w:lineRule="auto"/>
                    <w:ind w:left="-69" w:right="-108"/>
                    <w:rPr>
                      <w:rFonts w:ascii="Century Gothic" w:eastAsia="Times New Roman" w:hAnsi="Century Gothic" w:cs="Times New Roman"/>
                      <w:sz w:val="16"/>
                      <w:szCs w:val="16"/>
                      <w:lang w:val="fr-FR"/>
                    </w:rPr>
                  </w:pPr>
                  <w:r w:rsidRPr="004F2A8E">
                    <w:rPr>
                      <w:rFonts w:ascii="Century Gothic" w:eastAsia="Times New Roman" w:hAnsi="Century Gothic" w:cs="Times New Roman"/>
                      <w:sz w:val="16"/>
                      <w:szCs w:val="16"/>
                    </w:rPr>
                    <w:t xml:space="preserve">Container </w:t>
                  </w:r>
                  <w:proofErr w:type="spellStart"/>
                  <w:r w:rsidRPr="004F2A8E">
                    <w:rPr>
                      <w:rFonts w:ascii="Century Gothic" w:eastAsia="Times New Roman" w:hAnsi="Century Gothic" w:cs="Times New Roman"/>
                      <w:sz w:val="16"/>
                      <w:szCs w:val="16"/>
                    </w:rPr>
                    <w:t>metalic</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amplasat</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pe</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platforma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betonata</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acoperita</w:t>
                  </w:r>
                  <w:proofErr w:type="spellEnd"/>
                </w:p>
              </w:tc>
            </w:tr>
            <w:tr w:rsidR="004F2A8E" w:rsidRPr="004F2A8E" w:rsidTr="00C95462">
              <w:trPr>
                <w:trHeight w:val="255"/>
              </w:trPr>
              <w:tc>
                <w:tcPr>
                  <w:tcW w:w="1278" w:type="dxa"/>
                  <w:shd w:val="clear" w:color="auto" w:fill="auto"/>
                  <w:vAlign w:val="center"/>
                </w:tcPr>
                <w:p w:rsidR="004F2A8E" w:rsidRPr="004F2A8E" w:rsidRDefault="004F2A8E" w:rsidP="004F2A8E">
                  <w:pPr>
                    <w:spacing w:after="0" w:line="240" w:lineRule="auto"/>
                    <w:ind w:left="-51"/>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Deseuri</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menajere</w:t>
                  </w:r>
                  <w:proofErr w:type="spellEnd"/>
                </w:p>
              </w:tc>
              <w:tc>
                <w:tcPr>
                  <w:tcW w:w="106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20 03 01</w:t>
                  </w:r>
                </w:p>
              </w:tc>
              <w:tc>
                <w:tcPr>
                  <w:tcW w:w="612"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kg</w:t>
                  </w:r>
                </w:p>
              </w:tc>
              <w:tc>
                <w:tcPr>
                  <w:tcW w:w="90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11400</w:t>
                  </w:r>
                </w:p>
              </w:tc>
              <w:tc>
                <w:tcPr>
                  <w:tcW w:w="975"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810" w:type="dxa"/>
                  <w:shd w:val="clear" w:color="auto" w:fill="auto"/>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14400</w:t>
                  </w:r>
                </w:p>
              </w:tc>
              <w:tc>
                <w:tcPr>
                  <w:tcW w:w="720" w:type="dxa"/>
                  <w:shd w:val="clear" w:color="auto" w:fill="auto"/>
                  <w:noWrap/>
                  <w:vAlign w:val="center"/>
                </w:tcPr>
                <w:p w:rsidR="004F2A8E" w:rsidRPr="004F2A8E" w:rsidRDefault="004F2A8E" w:rsidP="004F2A8E">
                  <w:pPr>
                    <w:spacing w:after="0" w:line="240" w:lineRule="auto"/>
                    <w:ind w:left="-69"/>
                    <w:jc w:val="center"/>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0</w:t>
                  </w:r>
                </w:p>
              </w:tc>
              <w:tc>
                <w:tcPr>
                  <w:tcW w:w="1458" w:type="dxa"/>
                  <w:shd w:val="clear" w:color="auto" w:fill="auto"/>
                  <w:noWrap/>
                </w:tcPr>
                <w:p w:rsidR="004F2A8E" w:rsidRPr="004F2A8E" w:rsidRDefault="004F2A8E" w:rsidP="004F2A8E">
                  <w:pPr>
                    <w:spacing w:after="0" w:line="240" w:lineRule="auto"/>
                    <w:ind w:left="-90"/>
                    <w:rPr>
                      <w:rFonts w:ascii="Century Gothic" w:eastAsia="Times New Roman" w:hAnsi="Century Gothic" w:cs="Times New Roman"/>
                      <w:color w:val="000000"/>
                      <w:sz w:val="16"/>
                      <w:szCs w:val="16"/>
                    </w:rPr>
                  </w:pPr>
                  <w:r w:rsidRPr="004F2A8E">
                    <w:rPr>
                      <w:rFonts w:ascii="Century Gothic" w:eastAsia="Times New Roman" w:hAnsi="Century Gothic" w:cs="Times New Roman"/>
                      <w:color w:val="000000"/>
                      <w:sz w:val="16"/>
                      <w:szCs w:val="16"/>
                    </w:rPr>
                    <w:t xml:space="preserve">Predate </w:t>
                  </w:r>
                  <w:proofErr w:type="spellStart"/>
                  <w:r w:rsidRPr="004F2A8E">
                    <w:rPr>
                      <w:rFonts w:ascii="Century Gothic" w:eastAsia="Times New Roman" w:hAnsi="Century Gothic" w:cs="Times New Roman"/>
                      <w:color w:val="000000"/>
                      <w:sz w:val="16"/>
                      <w:szCs w:val="16"/>
                    </w:rPr>
                    <w:t>catre</w:t>
                  </w:r>
                  <w:proofErr w:type="spellEnd"/>
                  <w:r w:rsidRPr="004F2A8E">
                    <w:rPr>
                      <w:rFonts w:ascii="Century Gothic" w:eastAsia="Times New Roman" w:hAnsi="Century Gothic" w:cs="Times New Roman"/>
                      <w:color w:val="000000"/>
                      <w:sz w:val="16"/>
                      <w:szCs w:val="16"/>
                    </w:rPr>
                    <w:t xml:space="preserve"> </w:t>
                  </w:r>
                </w:p>
                <w:p w:rsidR="004F2A8E" w:rsidRPr="004F2A8E" w:rsidRDefault="004F2A8E" w:rsidP="004F2A8E">
                  <w:pPr>
                    <w:spacing w:after="0" w:line="240" w:lineRule="auto"/>
                    <w:ind w:left="-90"/>
                    <w:rPr>
                      <w:rFonts w:ascii="Century Gothic" w:eastAsia="Times New Roman" w:hAnsi="Century Gothic" w:cs="Times New Roman"/>
                      <w:color w:val="000000"/>
                      <w:sz w:val="16"/>
                      <w:szCs w:val="16"/>
                    </w:rPr>
                  </w:pPr>
                  <w:proofErr w:type="spellStart"/>
                  <w:r w:rsidRPr="004F2A8E">
                    <w:rPr>
                      <w:rFonts w:ascii="Century Gothic" w:eastAsia="Times New Roman" w:hAnsi="Century Gothic" w:cs="Times New Roman"/>
                      <w:color w:val="000000"/>
                      <w:sz w:val="16"/>
                      <w:szCs w:val="16"/>
                    </w:rPr>
                    <w:t>Goscom</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Cetatea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Rasnov</w:t>
                  </w:r>
                  <w:proofErr w:type="spellEnd"/>
                  <w:r w:rsidRPr="004F2A8E">
                    <w:rPr>
                      <w:rFonts w:ascii="Century Gothic" w:eastAsia="Times New Roman" w:hAnsi="Century Gothic" w:cs="Times New Roman"/>
                      <w:color w:val="000000"/>
                      <w:sz w:val="16"/>
                      <w:szCs w:val="16"/>
                    </w:rPr>
                    <w:t xml:space="preserve"> in </w:t>
                  </w:r>
                  <w:proofErr w:type="spellStart"/>
                  <w:r w:rsidRPr="004F2A8E">
                    <w:rPr>
                      <w:rFonts w:ascii="Century Gothic" w:eastAsia="Times New Roman" w:hAnsi="Century Gothic" w:cs="Times New Roman"/>
                      <w:color w:val="000000"/>
                      <w:sz w:val="16"/>
                      <w:szCs w:val="16"/>
                    </w:rPr>
                    <w:t>baza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contractului</w:t>
                  </w:r>
                  <w:proofErr w:type="spellEnd"/>
                  <w:r w:rsidRPr="004F2A8E">
                    <w:rPr>
                      <w:rFonts w:ascii="Century Gothic" w:eastAsia="Times New Roman" w:hAnsi="Century Gothic" w:cs="Times New Roman"/>
                      <w:color w:val="000000"/>
                      <w:sz w:val="16"/>
                      <w:szCs w:val="16"/>
                    </w:rPr>
                    <w:t xml:space="preserve"> nr. 84/15.05.2011 </w:t>
                  </w:r>
                  <w:proofErr w:type="spellStart"/>
                  <w:r w:rsidRPr="004F2A8E">
                    <w:rPr>
                      <w:rFonts w:ascii="Century Gothic" w:eastAsia="Times New Roman" w:hAnsi="Century Gothic" w:cs="Times New Roman"/>
                      <w:color w:val="000000"/>
                      <w:sz w:val="16"/>
                      <w:szCs w:val="16"/>
                    </w:rPr>
                    <w:t>incheiat</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pe</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perioada</w:t>
                  </w:r>
                  <w:proofErr w:type="spellEnd"/>
                  <w:r w:rsidRPr="004F2A8E">
                    <w:rPr>
                      <w:rFonts w:ascii="Century Gothic" w:eastAsia="Times New Roman" w:hAnsi="Century Gothic" w:cs="Times New Roman"/>
                      <w:color w:val="000000"/>
                      <w:sz w:val="16"/>
                      <w:szCs w:val="16"/>
                    </w:rPr>
                    <w:t xml:space="preserve"> </w:t>
                  </w:r>
                  <w:proofErr w:type="spellStart"/>
                  <w:r w:rsidRPr="004F2A8E">
                    <w:rPr>
                      <w:rFonts w:ascii="Century Gothic" w:eastAsia="Times New Roman" w:hAnsi="Century Gothic" w:cs="Times New Roman"/>
                      <w:color w:val="000000"/>
                      <w:sz w:val="16"/>
                      <w:szCs w:val="16"/>
                    </w:rPr>
                    <w:t>nedeterminata</w:t>
                  </w:r>
                  <w:proofErr w:type="spellEnd"/>
                  <w:r w:rsidRPr="004F2A8E">
                    <w:rPr>
                      <w:rFonts w:ascii="Century Gothic" w:eastAsia="Times New Roman" w:hAnsi="Century Gothic" w:cs="Times New Roman"/>
                      <w:color w:val="000000"/>
                      <w:sz w:val="16"/>
                      <w:szCs w:val="16"/>
                    </w:rPr>
                    <w:t xml:space="preserve"> </w:t>
                  </w:r>
                </w:p>
              </w:tc>
              <w:tc>
                <w:tcPr>
                  <w:tcW w:w="2322" w:type="dxa"/>
                </w:tcPr>
                <w:p w:rsidR="004F2A8E" w:rsidRPr="004F2A8E" w:rsidRDefault="004F2A8E" w:rsidP="004F2A8E">
                  <w:pPr>
                    <w:spacing w:after="0" w:line="240" w:lineRule="auto"/>
                    <w:ind w:left="-108" w:right="-108"/>
                    <w:rPr>
                      <w:rFonts w:ascii="Century Gothic" w:eastAsia="Times New Roman" w:hAnsi="Century Gothic" w:cs="Times New Roman"/>
                      <w:sz w:val="16"/>
                      <w:szCs w:val="16"/>
                    </w:rPr>
                  </w:pPr>
                  <w:proofErr w:type="spellStart"/>
                  <w:r w:rsidRPr="004F2A8E">
                    <w:rPr>
                      <w:rFonts w:ascii="Century Gothic" w:eastAsia="Times New Roman" w:hAnsi="Century Gothic" w:cs="Times New Roman"/>
                      <w:sz w:val="16"/>
                      <w:szCs w:val="16"/>
                    </w:rPr>
                    <w:t>Europubele</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si</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containere</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metalice</w:t>
                  </w:r>
                  <w:proofErr w:type="spellEnd"/>
                  <w:r w:rsidRPr="004F2A8E">
                    <w:rPr>
                      <w:rFonts w:ascii="Century Gothic" w:eastAsia="Times New Roman" w:hAnsi="Century Gothic" w:cs="Times New Roman"/>
                      <w:sz w:val="16"/>
                      <w:szCs w:val="16"/>
                    </w:rPr>
                    <w:t xml:space="preserve"> </w:t>
                  </w:r>
                  <w:proofErr w:type="spellStart"/>
                  <w:r w:rsidRPr="004F2A8E">
                    <w:rPr>
                      <w:rFonts w:ascii="Century Gothic" w:eastAsia="Times New Roman" w:hAnsi="Century Gothic" w:cs="Times New Roman"/>
                      <w:sz w:val="16"/>
                      <w:szCs w:val="16"/>
                    </w:rPr>
                    <w:t>amplasate</w:t>
                  </w:r>
                  <w:proofErr w:type="spellEnd"/>
                  <w:r w:rsidRPr="004F2A8E">
                    <w:rPr>
                      <w:rFonts w:ascii="Century Gothic" w:eastAsia="Times New Roman" w:hAnsi="Century Gothic" w:cs="Times New Roman"/>
                      <w:sz w:val="16"/>
                      <w:szCs w:val="16"/>
                    </w:rPr>
                    <w:t xml:space="preserve"> in </w:t>
                  </w:r>
                  <w:proofErr w:type="spellStart"/>
                  <w:r w:rsidRPr="004F2A8E">
                    <w:rPr>
                      <w:rFonts w:ascii="Century Gothic" w:eastAsia="Times New Roman" w:hAnsi="Century Gothic" w:cs="Times New Roman"/>
                      <w:sz w:val="16"/>
                      <w:szCs w:val="16"/>
                    </w:rPr>
                    <w:t>locuri</w:t>
                  </w:r>
                  <w:proofErr w:type="spellEnd"/>
                  <w:r w:rsidRPr="004F2A8E">
                    <w:rPr>
                      <w:rFonts w:ascii="Century Gothic" w:eastAsia="Times New Roman" w:hAnsi="Century Gothic" w:cs="Times New Roman"/>
                      <w:sz w:val="16"/>
                      <w:szCs w:val="16"/>
                    </w:rPr>
                    <w:t xml:space="preserve"> special </w:t>
                  </w:r>
                  <w:proofErr w:type="spellStart"/>
                  <w:r w:rsidRPr="004F2A8E">
                    <w:rPr>
                      <w:rFonts w:ascii="Century Gothic" w:eastAsia="Times New Roman" w:hAnsi="Century Gothic" w:cs="Times New Roman"/>
                      <w:sz w:val="16"/>
                      <w:szCs w:val="16"/>
                    </w:rPr>
                    <w:t>amenajate</w:t>
                  </w:r>
                  <w:proofErr w:type="spellEnd"/>
                  <w:r w:rsidRPr="004F2A8E">
                    <w:rPr>
                      <w:rFonts w:ascii="Century Gothic" w:eastAsia="Times New Roman" w:hAnsi="Century Gothic" w:cs="Times New Roman"/>
                      <w:sz w:val="16"/>
                      <w:szCs w:val="16"/>
                    </w:rPr>
                    <w:t xml:space="preserve"> </w:t>
                  </w:r>
                </w:p>
              </w:tc>
            </w:tr>
          </w:tbl>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In urma activitatii desfasurate in cadrul societatii pot rezulta si alte tipuri de deseuri, care, se valorifica/elimina prin firme autorizate, pe baza de contract.</w:t>
            </w:r>
          </w:p>
        </w:tc>
      </w:tr>
    </w:tbl>
    <w:p w:rsidR="004F2A8E" w:rsidRPr="004F2A8E" w:rsidRDefault="004F2A8E" w:rsidP="004F2A8E">
      <w:pPr>
        <w:numPr>
          <w:ilvl w:val="2"/>
          <w:numId w:val="2"/>
        </w:numPr>
        <w:spacing w:before="240" w:after="40" w:line="240" w:lineRule="auto"/>
        <w:jc w:val="both"/>
        <w:outlineLvl w:val="2"/>
        <w:rPr>
          <w:rFonts w:ascii="Century Gothic" w:eastAsia="Times New Roman" w:hAnsi="Century Gothic" w:cs="Times New Roman"/>
          <w:noProof/>
          <w:color w:val="000000"/>
          <w:sz w:val="20"/>
          <w:szCs w:val="20"/>
          <w:lang w:val="en-US"/>
        </w:rPr>
      </w:pPr>
      <w:r w:rsidRPr="004F2A8E">
        <w:rPr>
          <w:rFonts w:ascii="Times New Roman" w:eastAsia="Times New Roman" w:hAnsi="Times New Roman" w:cs="Times New Roman"/>
          <w:noProof/>
          <w:color w:val="000000"/>
          <w:sz w:val="20"/>
          <w:szCs w:val="20"/>
          <w:lang w:val="en-US"/>
        </w:rPr>
        <w:t xml:space="preserve"> </w:t>
      </w:r>
      <w:bookmarkStart w:id="171" w:name="_Toc425939793"/>
      <w:bookmarkStart w:id="172" w:name="_Toc425940212"/>
      <w:bookmarkStart w:id="173" w:name="_Toc425940428"/>
      <w:bookmarkStart w:id="174" w:name="_Toc425940681"/>
      <w:bookmarkStart w:id="175" w:name="_Toc425943408"/>
      <w:bookmarkStart w:id="176" w:name="_Toc425944215"/>
      <w:bookmarkStart w:id="177" w:name="_Toc425944382"/>
      <w:r w:rsidRPr="004F2A8E">
        <w:rPr>
          <w:rFonts w:ascii="Century Gothic" w:eastAsia="Times New Roman" w:hAnsi="Century Gothic" w:cs="Times New Roman"/>
          <w:noProof/>
          <w:color w:val="000000"/>
          <w:sz w:val="20"/>
          <w:szCs w:val="20"/>
          <w:lang w:val="en-US"/>
        </w:rPr>
        <w:t>Recuperarea sau eliminarea deseurilor</w:t>
      </w:r>
      <w:bookmarkEnd w:id="171"/>
      <w:bookmarkEnd w:id="172"/>
      <w:bookmarkEnd w:id="173"/>
      <w:bookmarkEnd w:id="174"/>
      <w:bookmarkEnd w:id="175"/>
      <w:bookmarkEnd w:id="176"/>
      <w:bookmarkEnd w:id="177"/>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bCs/>
                <w:color w:val="000000"/>
                <w:sz w:val="20"/>
                <w:szCs w:val="20"/>
                <w:lang w:val="ro-RO"/>
              </w:rPr>
              <w:t>Deseurile rezultate din activitatea SC PREFERE RESINS ROMANIA SRL sunt valorificate economic prin predarea acestora catre firme autorizate.</w:t>
            </w:r>
          </w:p>
        </w:tc>
      </w:tr>
    </w:tbl>
    <w:p w:rsidR="004F2A8E" w:rsidRPr="004F2A8E" w:rsidRDefault="004F2A8E" w:rsidP="004F2A8E">
      <w:pPr>
        <w:spacing w:after="120" w:line="240" w:lineRule="auto"/>
        <w:jc w:val="both"/>
        <w:rPr>
          <w:rFonts w:ascii="Century Gothic" w:eastAsia="Times New Roman" w:hAnsi="Century Gothic" w:cs="Arial"/>
          <w:color w:val="000000"/>
          <w:sz w:val="20"/>
          <w:szCs w:val="20"/>
        </w:rPr>
      </w:pPr>
    </w:p>
    <w:p w:rsidR="004F2A8E" w:rsidRPr="004F2A8E" w:rsidRDefault="004F2A8E" w:rsidP="004F2A8E">
      <w:pPr>
        <w:keepNext/>
        <w:numPr>
          <w:ilvl w:val="0"/>
          <w:numId w:val="2"/>
        </w:numPr>
        <w:spacing w:after="0" w:line="240" w:lineRule="auto"/>
        <w:jc w:val="both"/>
        <w:outlineLvl w:val="1"/>
        <w:rPr>
          <w:rFonts w:ascii="Century Gothic" w:eastAsia="Times New Roman" w:hAnsi="Century Gothic" w:cs="Times New Roman"/>
          <w:color w:val="000000"/>
          <w:sz w:val="24"/>
          <w:szCs w:val="24"/>
        </w:rPr>
      </w:pPr>
      <w:bookmarkStart w:id="178" w:name="_Toc165646935"/>
      <w:bookmarkStart w:id="179" w:name="_Toc425939794"/>
      <w:bookmarkStart w:id="180" w:name="_Toc425940213"/>
      <w:bookmarkStart w:id="181" w:name="_Toc425940429"/>
      <w:bookmarkStart w:id="182" w:name="_Toc425940682"/>
      <w:bookmarkStart w:id="183" w:name="_Toc425943409"/>
      <w:bookmarkStart w:id="184" w:name="_Toc425944216"/>
      <w:bookmarkStart w:id="185" w:name="_Toc425944383"/>
      <w:bookmarkStart w:id="186" w:name="_Toc425944539"/>
      <w:bookmarkStart w:id="187" w:name="_Toc425944633"/>
      <w:bookmarkStart w:id="188" w:name="_Toc425944724"/>
      <w:bookmarkStart w:id="189" w:name="_Toc425944816"/>
      <w:bookmarkStart w:id="190" w:name="_Toc425944907"/>
      <w:r w:rsidRPr="004F2A8E">
        <w:rPr>
          <w:rFonts w:ascii="Century Gothic" w:eastAsia="Times New Roman" w:hAnsi="Century Gothic" w:cs="Times New Roman"/>
          <w:color w:val="000000"/>
          <w:sz w:val="24"/>
          <w:szCs w:val="24"/>
        </w:rPr>
        <w:t>ENERGIE</w:t>
      </w:r>
      <w:bookmarkEnd w:id="178"/>
      <w:bookmarkEnd w:id="179"/>
      <w:bookmarkEnd w:id="180"/>
      <w:bookmarkEnd w:id="181"/>
      <w:bookmarkEnd w:id="182"/>
      <w:bookmarkEnd w:id="183"/>
      <w:bookmarkEnd w:id="184"/>
      <w:bookmarkEnd w:id="185"/>
      <w:bookmarkEnd w:id="186"/>
      <w:bookmarkEnd w:id="187"/>
      <w:bookmarkEnd w:id="188"/>
      <w:bookmarkEnd w:id="189"/>
      <w:bookmarkEnd w:id="190"/>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Alimentarea cu energie electrica a S.C. PREFERE RESINS ROMANIA S.R.L se realizeaza in baza contractului nr</w:t>
            </w:r>
            <w:r w:rsidRPr="004F2A8E">
              <w:rPr>
                <w:rFonts w:ascii="Century Gothic" w:eastAsia="Times New Roman" w:hAnsi="Century Gothic" w:cs="Arial"/>
                <w:bCs/>
                <w:sz w:val="20"/>
                <w:szCs w:val="20"/>
                <w:lang w:val="ro-RO"/>
              </w:rPr>
              <w:t>. 20202755-2/26.10.2018 incheiat</w:t>
            </w:r>
            <w:r w:rsidRPr="004F2A8E">
              <w:rPr>
                <w:rFonts w:ascii="Century Gothic" w:eastAsia="Times New Roman" w:hAnsi="Century Gothic" w:cs="Arial"/>
                <w:bCs/>
                <w:color w:val="000000"/>
                <w:sz w:val="20"/>
                <w:szCs w:val="20"/>
                <w:lang w:val="ro-RO"/>
              </w:rPr>
              <w:t xml:space="preserve"> cu SC ELECTRICA FURNIZARE SA. </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Consumul de energie electrica la nivelul anului 2018 a fost de 319376 KWh.</w:t>
            </w:r>
          </w:p>
          <w:p w:rsidR="004F2A8E" w:rsidRPr="004F2A8E" w:rsidRDefault="004F2A8E" w:rsidP="004F2A8E">
            <w:pPr>
              <w:widowControl w:val="0"/>
              <w:spacing w:after="0" w:line="240" w:lineRule="auto"/>
              <w:ind w:firstLine="360"/>
              <w:jc w:val="both"/>
              <w:rPr>
                <w:rFonts w:ascii="Century Gothic" w:eastAsia="Times New Roman" w:hAnsi="Century Gothic" w:cs="Arial"/>
                <w:bCs/>
                <w:color w:val="000000"/>
                <w:sz w:val="20"/>
                <w:szCs w:val="20"/>
                <w:lang w:val="ro-RO"/>
              </w:rPr>
            </w:pPr>
            <w:r w:rsidRPr="004F2A8E">
              <w:rPr>
                <w:rFonts w:ascii="Century Gothic" w:eastAsia="Times New Roman" w:hAnsi="Century Gothic" w:cs="Arial"/>
                <w:bCs/>
                <w:color w:val="000000"/>
                <w:sz w:val="20"/>
                <w:szCs w:val="20"/>
                <w:lang w:val="ro-RO"/>
              </w:rPr>
              <w:t>Nu sunt prezente pe amplasament echipamente electrice cu continut de PCB.</w:t>
            </w:r>
          </w:p>
        </w:tc>
      </w:tr>
    </w:tbl>
    <w:p w:rsidR="004F2A8E" w:rsidRPr="004F2A8E" w:rsidRDefault="004F2A8E" w:rsidP="004F2A8E">
      <w:pPr>
        <w:keepNext/>
        <w:tabs>
          <w:tab w:val="left" w:pos="709"/>
        </w:tabs>
        <w:spacing w:after="0" w:line="240" w:lineRule="auto"/>
        <w:jc w:val="both"/>
        <w:outlineLvl w:val="1"/>
        <w:rPr>
          <w:rFonts w:ascii="Century Gothic" w:eastAsia="Times New Roman" w:hAnsi="Century Gothic" w:cs="Times New Roman"/>
          <w:color w:val="000000"/>
          <w:sz w:val="24"/>
          <w:szCs w:val="24"/>
          <w:lang w:val="fr-FR"/>
        </w:rPr>
      </w:pPr>
      <w:bookmarkStart w:id="191" w:name="_Toc165646936"/>
    </w:p>
    <w:p w:rsidR="004F2A8E" w:rsidRPr="004F2A8E" w:rsidRDefault="004F2A8E" w:rsidP="004F2A8E">
      <w:pPr>
        <w:keepNext/>
        <w:numPr>
          <w:ilvl w:val="0"/>
          <w:numId w:val="2"/>
        </w:numPr>
        <w:spacing w:after="0" w:line="240" w:lineRule="auto"/>
        <w:jc w:val="both"/>
        <w:outlineLvl w:val="1"/>
        <w:rPr>
          <w:rFonts w:ascii="Century Gothic" w:eastAsia="Times New Roman" w:hAnsi="Century Gothic" w:cs="Times New Roman"/>
          <w:color w:val="000000"/>
          <w:sz w:val="24"/>
          <w:szCs w:val="24"/>
        </w:rPr>
      </w:pPr>
      <w:bookmarkStart w:id="192" w:name="_Toc425939795"/>
      <w:bookmarkStart w:id="193" w:name="_Toc425940214"/>
      <w:bookmarkStart w:id="194" w:name="_Toc425940430"/>
      <w:bookmarkStart w:id="195" w:name="_Toc425940683"/>
      <w:bookmarkStart w:id="196" w:name="_Toc425943410"/>
      <w:bookmarkStart w:id="197" w:name="_Toc425944217"/>
      <w:bookmarkStart w:id="198" w:name="_Toc425944384"/>
      <w:bookmarkStart w:id="199" w:name="_Toc425944540"/>
      <w:bookmarkStart w:id="200" w:name="_Toc425944634"/>
      <w:bookmarkStart w:id="201" w:name="_Toc425944725"/>
      <w:bookmarkStart w:id="202" w:name="_Toc425944817"/>
      <w:bookmarkStart w:id="203" w:name="_Toc425944908"/>
      <w:r w:rsidRPr="004F2A8E">
        <w:rPr>
          <w:rFonts w:ascii="Century Gothic" w:eastAsia="Times New Roman" w:hAnsi="Century Gothic" w:cs="Times New Roman"/>
          <w:color w:val="000000"/>
          <w:sz w:val="24"/>
          <w:szCs w:val="24"/>
        </w:rPr>
        <w:t>ACCIDENTELE SI CONSECINTELE LOR</w:t>
      </w:r>
      <w:bookmarkEnd w:id="191"/>
      <w:bookmarkEnd w:id="192"/>
      <w:bookmarkEnd w:id="193"/>
      <w:bookmarkEnd w:id="194"/>
      <w:bookmarkEnd w:id="195"/>
      <w:bookmarkEnd w:id="196"/>
      <w:bookmarkEnd w:id="197"/>
      <w:bookmarkEnd w:id="198"/>
      <w:bookmarkEnd w:id="199"/>
      <w:bookmarkEnd w:id="200"/>
      <w:bookmarkEnd w:id="201"/>
      <w:bookmarkEnd w:id="202"/>
      <w:bookmarkEnd w:id="203"/>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widowControl w:val="0"/>
              <w:spacing w:after="0" w:line="240" w:lineRule="auto"/>
              <w:ind w:firstLine="360"/>
              <w:jc w:val="both"/>
              <w:rPr>
                <w:rFonts w:ascii="Century Gothic" w:eastAsia="Times New Roman" w:hAnsi="Century Gothic" w:cs="Calibri"/>
                <w:color w:val="000000"/>
                <w:sz w:val="20"/>
                <w:szCs w:val="20"/>
                <w:lang w:val="ro-RO"/>
              </w:rPr>
            </w:pPr>
            <w:r w:rsidRPr="004F2A8E">
              <w:rPr>
                <w:rFonts w:ascii="Century Gothic" w:eastAsia="Times New Roman" w:hAnsi="Century Gothic" w:cs="Calibri"/>
                <w:color w:val="000000"/>
                <w:sz w:val="20"/>
                <w:szCs w:val="20"/>
                <w:lang w:val="ro-RO"/>
              </w:rPr>
              <w:t xml:space="preserve">Pentru </w:t>
            </w:r>
            <w:r w:rsidRPr="004F2A8E">
              <w:rPr>
                <w:rFonts w:ascii="Century Gothic" w:eastAsia="Times New Roman" w:hAnsi="Century Gothic" w:cs="Arial"/>
                <w:bCs/>
                <w:color w:val="000000"/>
                <w:sz w:val="20"/>
                <w:szCs w:val="20"/>
                <w:lang w:val="ro-RO"/>
              </w:rPr>
              <w:t>situatii</w:t>
            </w:r>
            <w:r w:rsidRPr="004F2A8E">
              <w:rPr>
                <w:rFonts w:ascii="Century Gothic" w:eastAsia="Times New Roman" w:hAnsi="Century Gothic" w:cs="Calibri"/>
                <w:color w:val="000000"/>
                <w:sz w:val="20"/>
                <w:szCs w:val="20"/>
                <w:lang w:val="ro-RO"/>
              </w:rPr>
              <w:t xml:space="preserve"> neprevazute, societatea dispune de </w:t>
            </w:r>
            <w:r w:rsidRPr="004F2A8E">
              <w:rPr>
                <w:rFonts w:ascii="Century Gothic" w:eastAsia="Times New Roman" w:hAnsi="Century Gothic" w:cs="Calibri"/>
                <w:b/>
                <w:i/>
                <w:color w:val="000000"/>
                <w:sz w:val="20"/>
                <w:szCs w:val="20"/>
                <w:lang w:val="ro-RO"/>
              </w:rPr>
              <w:t xml:space="preserve">Politica de prevenire a accidentelor cu risc major </w:t>
            </w:r>
            <w:r w:rsidRPr="004F2A8E">
              <w:rPr>
                <w:rFonts w:ascii="Century Gothic" w:eastAsia="Times New Roman" w:hAnsi="Century Gothic" w:cs="Calibri"/>
                <w:b/>
                <w:i/>
                <w:color w:val="000000"/>
                <w:sz w:val="20"/>
                <w:szCs w:val="20"/>
                <w:lang w:val="ro-RO"/>
              </w:rPr>
              <w:lastRenderedPageBreak/>
              <w:t>in care sunt implicate substante periculoase</w:t>
            </w:r>
            <w:r w:rsidRPr="004F2A8E">
              <w:rPr>
                <w:rFonts w:ascii="Century Gothic" w:eastAsia="Times New Roman" w:hAnsi="Century Gothic" w:cs="Calibri"/>
                <w:color w:val="000000"/>
                <w:sz w:val="20"/>
                <w:szCs w:val="20"/>
                <w:lang w:val="ro-RO"/>
              </w:rPr>
              <w:t xml:space="preserve"> (întocmita conform Legea 59/2016 art 8 ), care prezintă măsurile cheie de siguranţă luate pe amplasament. </w:t>
            </w:r>
          </w:p>
          <w:p w:rsidR="004F2A8E" w:rsidRPr="004F2A8E" w:rsidRDefault="004F2A8E" w:rsidP="004F2A8E">
            <w:pPr>
              <w:widowControl w:val="0"/>
              <w:spacing w:after="0" w:line="240" w:lineRule="auto"/>
              <w:ind w:firstLine="360"/>
              <w:jc w:val="both"/>
              <w:rPr>
                <w:rFonts w:ascii="Century Gothic" w:eastAsia="Times New Roman" w:hAnsi="Century Gothic" w:cs="Calibri"/>
                <w:color w:val="000000"/>
                <w:sz w:val="20"/>
                <w:szCs w:val="20"/>
                <w:lang w:val="ro-RO"/>
              </w:rPr>
            </w:pPr>
            <w:r w:rsidRPr="004F2A8E">
              <w:rPr>
                <w:rFonts w:ascii="Century Gothic" w:eastAsia="Times New Roman" w:hAnsi="Century Gothic" w:cs="Arial"/>
                <w:bCs/>
                <w:color w:val="000000"/>
                <w:sz w:val="20"/>
                <w:szCs w:val="20"/>
                <w:lang w:val="ro-RO"/>
              </w:rPr>
              <w:t>Masurile</w:t>
            </w:r>
            <w:r w:rsidRPr="004F2A8E">
              <w:rPr>
                <w:rFonts w:ascii="Century Gothic" w:eastAsia="Times New Roman" w:hAnsi="Century Gothic" w:cs="Calibri"/>
                <w:color w:val="000000"/>
                <w:sz w:val="20"/>
                <w:szCs w:val="20"/>
                <w:lang w:val="ro-RO"/>
              </w:rPr>
              <w:t xml:space="preserve"> includ mijloace de comunicare, scheme de instiintare si alarmare in caz de accident chimic, descrierea măsurilor de prevenire a accidentelor, forte de interventie si logistică aflate la dispoziţie, descrierea măsurilor de răspuns.</w:t>
            </w:r>
          </w:p>
          <w:p w:rsidR="004F2A8E" w:rsidRPr="004F2A8E" w:rsidRDefault="004F2A8E" w:rsidP="004F2A8E">
            <w:pPr>
              <w:autoSpaceDE w:val="0"/>
              <w:autoSpaceDN w:val="0"/>
              <w:adjustRightInd w:val="0"/>
              <w:spacing w:after="120" w:line="240" w:lineRule="auto"/>
              <w:jc w:val="both"/>
              <w:rPr>
                <w:rFonts w:ascii="Century Gothic" w:eastAsia="Calibri" w:hAnsi="Century Gothic" w:cs="Calibri"/>
                <w:color w:val="000000"/>
                <w:sz w:val="20"/>
                <w:szCs w:val="20"/>
                <w:lang w:val="ro-RO" w:eastAsia="ro-RO"/>
              </w:rPr>
            </w:pPr>
            <w:r w:rsidRPr="004F2A8E">
              <w:rPr>
                <w:rFonts w:ascii="Century Gothic" w:eastAsia="Calibri" w:hAnsi="Century Gothic" w:cs="Calibri"/>
                <w:color w:val="000000"/>
                <w:sz w:val="20"/>
                <w:szCs w:val="20"/>
                <w:lang w:val="ro-RO" w:eastAsia="ro-RO"/>
              </w:rPr>
              <w:t>In caz de situatii de urgenta, S.C. PREFERE RESINS ROMANIA S.R.L va raspunde conform prevederilor:</w:t>
            </w:r>
          </w:p>
          <w:p w:rsidR="004F2A8E" w:rsidRPr="004F2A8E" w:rsidRDefault="004F2A8E" w:rsidP="004F2A8E">
            <w:pPr>
              <w:numPr>
                <w:ilvl w:val="0"/>
                <w:numId w:val="9"/>
              </w:numPr>
              <w:autoSpaceDE w:val="0"/>
              <w:autoSpaceDN w:val="0"/>
              <w:adjustRightInd w:val="0"/>
              <w:spacing w:after="0" w:line="240" w:lineRule="auto"/>
              <w:jc w:val="both"/>
              <w:rPr>
                <w:rFonts w:ascii="Century Gothic" w:eastAsia="Calibri" w:hAnsi="Century Gothic" w:cs="Calibri"/>
                <w:color w:val="000000"/>
                <w:sz w:val="20"/>
                <w:szCs w:val="20"/>
                <w:lang w:val="ro-RO" w:eastAsia="ro-RO"/>
              </w:rPr>
            </w:pPr>
            <w:r w:rsidRPr="004F2A8E">
              <w:rPr>
                <w:rFonts w:ascii="Century Gothic" w:eastAsia="Calibri" w:hAnsi="Century Gothic" w:cs="Calibri"/>
                <w:color w:val="000000"/>
                <w:sz w:val="20"/>
                <w:szCs w:val="20"/>
                <w:lang w:val="ro-RO" w:eastAsia="ro-RO"/>
              </w:rPr>
              <w:t>Planului de prevenire si combatere a poluarii accidentale</w:t>
            </w:r>
          </w:p>
          <w:p w:rsidR="004F2A8E" w:rsidRPr="004F2A8E" w:rsidRDefault="004F2A8E" w:rsidP="004F2A8E">
            <w:pPr>
              <w:numPr>
                <w:ilvl w:val="0"/>
                <w:numId w:val="9"/>
              </w:numPr>
              <w:autoSpaceDE w:val="0"/>
              <w:autoSpaceDN w:val="0"/>
              <w:adjustRightInd w:val="0"/>
              <w:spacing w:after="0" w:line="240" w:lineRule="auto"/>
              <w:jc w:val="both"/>
              <w:rPr>
                <w:rFonts w:ascii="Century Gothic" w:eastAsia="Calibri" w:hAnsi="Century Gothic" w:cs="Calibri"/>
                <w:color w:val="000000"/>
                <w:sz w:val="20"/>
                <w:szCs w:val="20"/>
                <w:lang w:val="ro-RO" w:eastAsia="ro-RO"/>
              </w:rPr>
            </w:pPr>
            <w:r w:rsidRPr="004F2A8E">
              <w:rPr>
                <w:rFonts w:ascii="Century Gothic" w:eastAsia="Calibri" w:hAnsi="Century Gothic" w:cs="Calibri"/>
                <w:color w:val="000000"/>
                <w:sz w:val="20"/>
                <w:szCs w:val="20"/>
                <w:lang w:val="ro-RO" w:eastAsia="ro-RO"/>
              </w:rPr>
              <w:t xml:space="preserve">Planului de interventie in caz de incendiu </w:t>
            </w:r>
          </w:p>
          <w:p w:rsidR="004F2A8E" w:rsidRPr="004F2A8E" w:rsidRDefault="004F2A8E" w:rsidP="004F2A8E">
            <w:pPr>
              <w:numPr>
                <w:ilvl w:val="0"/>
                <w:numId w:val="9"/>
              </w:numPr>
              <w:autoSpaceDE w:val="0"/>
              <w:autoSpaceDN w:val="0"/>
              <w:adjustRightInd w:val="0"/>
              <w:spacing w:after="0" w:line="240" w:lineRule="auto"/>
              <w:jc w:val="both"/>
              <w:rPr>
                <w:rFonts w:ascii="Century Gothic" w:eastAsia="Calibri" w:hAnsi="Century Gothic" w:cs="Calibri"/>
                <w:color w:val="000000"/>
                <w:sz w:val="20"/>
                <w:szCs w:val="20"/>
                <w:lang w:val="ro-RO" w:eastAsia="ro-RO"/>
              </w:rPr>
            </w:pPr>
            <w:r w:rsidRPr="004F2A8E">
              <w:rPr>
                <w:rFonts w:ascii="Century Gothic" w:eastAsia="Calibri" w:hAnsi="Century Gothic" w:cs="Calibri"/>
                <w:color w:val="000000"/>
                <w:sz w:val="20"/>
                <w:szCs w:val="20"/>
                <w:lang w:val="ro-RO" w:eastAsia="ro-RO"/>
              </w:rPr>
              <w:t xml:space="preserve">Planului de interventie in caz de urgenta </w:t>
            </w:r>
          </w:p>
          <w:p w:rsidR="004F2A8E" w:rsidRPr="004F2A8E" w:rsidRDefault="004F2A8E" w:rsidP="004F2A8E">
            <w:pPr>
              <w:widowControl w:val="0"/>
              <w:spacing w:after="0" w:line="240" w:lineRule="auto"/>
              <w:ind w:firstLine="360"/>
              <w:jc w:val="both"/>
              <w:rPr>
                <w:rFonts w:ascii="Century Gothic" w:eastAsia="Times New Roman" w:hAnsi="Century Gothic" w:cs="Arial"/>
                <w:color w:val="000000"/>
                <w:sz w:val="20"/>
                <w:szCs w:val="20"/>
                <w:lang w:val="ro-RO"/>
              </w:rPr>
            </w:pPr>
            <w:r w:rsidRPr="004F2A8E">
              <w:rPr>
                <w:rFonts w:ascii="Century Gothic" w:eastAsia="Times New Roman" w:hAnsi="Century Gothic" w:cs="Arial"/>
                <w:color w:val="000000"/>
                <w:sz w:val="20"/>
                <w:szCs w:val="20"/>
                <w:lang w:val="ro-RO"/>
              </w:rPr>
              <w:t xml:space="preserve">Planurile cuprind: masuri de prevenire, interventie, limitare si inlaturare a efectelor unor poluari accidentale, identificarea punctelor cu risc de poluare prin evaluarea impactului de mediu la fiecare punct de lucru si nominalizarea colectivului special instruit, caruia i s-au repartizat sarcinile privind eliminarea urmarilor poluarii. </w:t>
            </w:r>
          </w:p>
        </w:tc>
      </w:tr>
    </w:tbl>
    <w:p w:rsidR="004F2A8E" w:rsidRPr="004F2A8E" w:rsidRDefault="004F2A8E" w:rsidP="004F2A8E">
      <w:pPr>
        <w:spacing w:after="120" w:line="240" w:lineRule="auto"/>
        <w:jc w:val="both"/>
        <w:rPr>
          <w:rFonts w:ascii="Century Gothic" w:eastAsia="Times New Roman" w:hAnsi="Century Gothic" w:cs="Arial"/>
          <w:color w:val="000000"/>
          <w:sz w:val="24"/>
          <w:szCs w:val="20"/>
          <w:lang w:val="ro-RO"/>
        </w:rPr>
      </w:pPr>
    </w:p>
    <w:p w:rsidR="004F2A8E" w:rsidRPr="004F2A8E" w:rsidRDefault="004F2A8E" w:rsidP="004F2A8E">
      <w:pPr>
        <w:keepNext/>
        <w:numPr>
          <w:ilvl w:val="0"/>
          <w:numId w:val="3"/>
        </w:numPr>
        <w:spacing w:after="0" w:line="240" w:lineRule="auto"/>
        <w:jc w:val="both"/>
        <w:outlineLvl w:val="1"/>
        <w:rPr>
          <w:rFonts w:ascii="Century Gothic" w:eastAsia="Times New Roman" w:hAnsi="Century Gothic" w:cs="Times New Roman"/>
          <w:color w:val="000000"/>
          <w:sz w:val="24"/>
          <w:szCs w:val="24"/>
        </w:rPr>
      </w:pPr>
      <w:bookmarkStart w:id="204" w:name="_Toc165646937"/>
      <w:bookmarkStart w:id="205" w:name="_Toc425939796"/>
      <w:bookmarkStart w:id="206" w:name="_Toc425940215"/>
      <w:bookmarkStart w:id="207" w:name="_Toc425940431"/>
      <w:bookmarkStart w:id="208" w:name="_Toc425940684"/>
      <w:bookmarkStart w:id="209" w:name="_Toc425943411"/>
      <w:bookmarkStart w:id="210" w:name="_Toc425944218"/>
      <w:bookmarkStart w:id="211" w:name="_Toc425944385"/>
      <w:bookmarkStart w:id="212" w:name="_Toc425944541"/>
      <w:bookmarkStart w:id="213" w:name="_Toc425944635"/>
      <w:bookmarkStart w:id="214" w:name="_Toc425944726"/>
      <w:bookmarkStart w:id="215" w:name="_Toc425944818"/>
      <w:bookmarkStart w:id="216" w:name="_Toc425944909"/>
      <w:r w:rsidRPr="004F2A8E">
        <w:rPr>
          <w:rFonts w:ascii="Century Gothic" w:eastAsia="Times New Roman" w:hAnsi="Century Gothic" w:cs="Times New Roman"/>
          <w:color w:val="000000"/>
          <w:sz w:val="24"/>
          <w:szCs w:val="24"/>
        </w:rPr>
        <w:t>ZGOMOT SI VIBRATII</w:t>
      </w:r>
      <w:bookmarkEnd w:id="204"/>
      <w:bookmarkEnd w:id="205"/>
      <w:bookmarkEnd w:id="206"/>
      <w:bookmarkEnd w:id="207"/>
      <w:bookmarkEnd w:id="208"/>
      <w:bookmarkEnd w:id="209"/>
      <w:bookmarkEnd w:id="210"/>
      <w:bookmarkEnd w:id="211"/>
      <w:bookmarkEnd w:id="212"/>
      <w:bookmarkEnd w:id="213"/>
      <w:bookmarkEnd w:id="214"/>
      <w:bookmarkEnd w:id="215"/>
      <w:bookmarkEnd w:id="216"/>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400"/>
      </w:tblGrid>
      <w:tr w:rsidR="004F2A8E" w:rsidRPr="004F2A8E" w:rsidTr="00C95462">
        <w:tblPrEx>
          <w:tblCellMar>
            <w:top w:w="0" w:type="dxa"/>
            <w:bottom w:w="0" w:type="dxa"/>
          </w:tblCellMar>
        </w:tblPrEx>
        <w:tc>
          <w:tcPr>
            <w:tcW w:w="10400" w:type="dxa"/>
          </w:tcPr>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Unitatea este amplasata in zona industriala a orasului Rasnov.</w:t>
            </w:r>
          </w:p>
          <w:p w:rsidR="004F2A8E" w:rsidRPr="004F2A8E" w:rsidRDefault="004F2A8E" w:rsidP="004F2A8E">
            <w:pPr>
              <w:spacing w:after="0" w:line="240" w:lineRule="auto"/>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Principalele</w:t>
            </w:r>
            <w:r w:rsidRPr="004F2A8E">
              <w:rPr>
                <w:rFonts w:ascii="Century Gothic" w:eastAsia="Times New Roman" w:hAnsi="Century Gothic" w:cs="Times New Roman"/>
                <w:bCs/>
                <w:sz w:val="20"/>
                <w:szCs w:val="20"/>
                <w:lang w:val="ro-RO"/>
              </w:rPr>
              <w:t xml:space="preserve"> surse de zgomot in incinta S</w:t>
            </w:r>
            <w:r w:rsidRPr="004F2A8E">
              <w:rPr>
                <w:rFonts w:ascii="Century Gothic" w:eastAsia="Times New Roman" w:hAnsi="Century Gothic" w:cs="Times New Roman"/>
                <w:sz w:val="20"/>
                <w:szCs w:val="20"/>
                <w:lang w:val="ro-RO"/>
              </w:rPr>
              <w:t>.C. PREFERE RESINS ROMANIA S.R.L. sunt:</w:t>
            </w:r>
          </w:p>
          <w:p w:rsidR="004F2A8E" w:rsidRPr="004F2A8E" w:rsidRDefault="004F2A8E" w:rsidP="004F2A8E">
            <w:pPr>
              <w:numPr>
                <w:ilvl w:val="0"/>
                <w:numId w:val="10"/>
              </w:numPr>
              <w:spacing w:after="0" w:line="240" w:lineRule="auto"/>
              <w:ind w:left="108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motoarele pompelor care deservesc alimentarea cu apa si materii prime; activitatea se desfasoara in interiorul halei de productie, cladire inchisa, zgomotul fiind astfel diminuat;</w:t>
            </w:r>
          </w:p>
          <w:p w:rsidR="004F2A8E" w:rsidRPr="004F2A8E" w:rsidRDefault="004F2A8E" w:rsidP="004F2A8E">
            <w:pPr>
              <w:numPr>
                <w:ilvl w:val="0"/>
                <w:numId w:val="10"/>
              </w:numPr>
              <w:spacing w:after="0" w:line="240" w:lineRule="auto"/>
              <w:ind w:left="108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generatorul; acesta este amplasat intra-o camera inchisa si izolata, aflata in incinta depozitului de materii prime vrac;</w:t>
            </w:r>
          </w:p>
          <w:p w:rsidR="004F2A8E" w:rsidRPr="004F2A8E" w:rsidRDefault="004F2A8E" w:rsidP="004F2A8E">
            <w:pPr>
              <w:numPr>
                <w:ilvl w:val="0"/>
                <w:numId w:val="10"/>
              </w:numPr>
              <w:spacing w:after="0" w:line="240" w:lineRule="auto"/>
              <w:ind w:left="108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masinile care realizeaza aprovizioneaza cu materii prime sau livrarea produselor finite.</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Nu au fost efectuate studii privind nivelul zgomotului  pe amplasament.</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 xml:space="preserve">Nu au existat reclamatii ale locuitorilor din zona privind nivelul de zgomot generat de activitatile desfasurate de </w:t>
            </w:r>
            <w:r w:rsidRPr="004F2A8E">
              <w:rPr>
                <w:rFonts w:ascii="Century Gothic" w:eastAsia="Times New Roman" w:hAnsi="Century Gothic" w:cs="Times New Roman"/>
                <w:bCs/>
                <w:sz w:val="20"/>
                <w:szCs w:val="20"/>
                <w:lang w:val="ro-RO"/>
              </w:rPr>
              <w:t>S</w:t>
            </w:r>
            <w:r w:rsidRPr="004F2A8E">
              <w:rPr>
                <w:rFonts w:ascii="Century Gothic" w:eastAsia="Times New Roman" w:hAnsi="Century Gothic" w:cs="Times New Roman"/>
                <w:sz w:val="20"/>
                <w:szCs w:val="20"/>
                <w:lang w:val="ro-RO"/>
              </w:rPr>
              <w:t xml:space="preserve">.C. PREFERE RESINS ROMANIA S.R.L. </w:t>
            </w:r>
          </w:p>
          <w:p w:rsidR="004F2A8E" w:rsidRPr="004F2A8E" w:rsidRDefault="004F2A8E" w:rsidP="004F2A8E">
            <w:pPr>
              <w:spacing w:after="0" w:line="240" w:lineRule="auto"/>
              <w:ind w:firstLine="360"/>
              <w:jc w:val="both"/>
              <w:rPr>
                <w:rFonts w:ascii="Times New Roman" w:eastAsia="Times New Roman" w:hAnsi="Times New Roman" w:cs="Times New Roman"/>
                <w:sz w:val="20"/>
                <w:szCs w:val="20"/>
                <w:lang w:val="ro-RO"/>
              </w:rPr>
            </w:pPr>
            <w:r w:rsidRPr="004F2A8E">
              <w:rPr>
                <w:rFonts w:ascii="Century Gothic" w:eastAsia="Times New Roman" w:hAnsi="Century Gothic" w:cs="Times New Roman"/>
                <w:sz w:val="20"/>
                <w:szCs w:val="20"/>
                <w:lang w:val="ro-RO"/>
              </w:rPr>
              <w:t>Prin Autorizatia de Mediu nr. 164 din 24.06.2014 nu se impune monitorizarea nivelului de zgomot generat de activitatile desfasurate in incinta societatii.</w:t>
            </w:r>
          </w:p>
        </w:tc>
      </w:tr>
    </w:tbl>
    <w:p w:rsidR="004F2A8E" w:rsidRPr="004F2A8E" w:rsidRDefault="004F2A8E" w:rsidP="004F2A8E">
      <w:pPr>
        <w:spacing w:after="120" w:line="240" w:lineRule="auto"/>
        <w:jc w:val="both"/>
        <w:rPr>
          <w:rFonts w:ascii="Century Gothic" w:eastAsia="Times New Roman" w:hAnsi="Century Gothic" w:cs="Arial"/>
          <w:color w:val="000000"/>
          <w:sz w:val="24"/>
          <w:szCs w:val="20"/>
          <w:lang w:val="it-IT"/>
        </w:rPr>
      </w:pPr>
    </w:p>
    <w:p w:rsidR="004F2A8E" w:rsidRPr="004F2A8E" w:rsidRDefault="004F2A8E" w:rsidP="004F2A8E">
      <w:pPr>
        <w:keepNext/>
        <w:numPr>
          <w:ilvl w:val="0"/>
          <w:numId w:val="3"/>
        </w:numPr>
        <w:spacing w:after="0" w:line="240" w:lineRule="auto"/>
        <w:jc w:val="both"/>
        <w:outlineLvl w:val="1"/>
        <w:rPr>
          <w:rFonts w:ascii="Century Gothic" w:eastAsia="Times New Roman" w:hAnsi="Century Gothic" w:cs="Times New Roman"/>
          <w:color w:val="000000"/>
          <w:sz w:val="24"/>
          <w:szCs w:val="24"/>
        </w:rPr>
      </w:pPr>
      <w:bookmarkStart w:id="217" w:name="_Toc165646938"/>
      <w:bookmarkStart w:id="218" w:name="_Toc425939797"/>
      <w:bookmarkStart w:id="219" w:name="_Toc425940216"/>
      <w:bookmarkStart w:id="220" w:name="_Toc425940432"/>
      <w:bookmarkStart w:id="221" w:name="_Toc425940685"/>
      <w:bookmarkStart w:id="222" w:name="_Toc425943412"/>
      <w:bookmarkStart w:id="223" w:name="_Toc425944219"/>
      <w:bookmarkStart w:id="224" w:name="_Toc425944386"/>
      <w:bookmarkStart w:id="225" w:name="_Toc425944542"/>
      <w:bookmarkStart w:id="226" w:name="_Toc425944636"/>
      <w:bookmarkStart w:id="227" w:name="_Toc425944727"/>
      <w:bookmarkStart w:id="228" w:name="_Toc425944819"/>
      <w:bookmarkStart w:id="229" w:name="_Toc425944910"/>
      <w:r w:rsidRPr="004F2A8E">
        <w:rPr>
          <w:rFonts w:ascii="Century Gothic" w:eastAsia="Times New Roman" w:hAnsi="Century Gothic" w:cs="Times New Roman"/>
          <w:color w:val="000000"/>
          <w:sz w:val="24"/>
          <w:szCs w:val="24"/>
        </w:rPr>
        <w:t>MONITORIZARE</w:t>
      </w:r>
      <w:bookmarkEnd w:id="217"/>
      <w:bookmarkEnd w:id="218"/>
      <w:bookmarkEnd w:id="219"/>
      <w:bookmarkEnd w:id="220"/>
      <w:bookmarkEnd w:id="221"/>
      <w:bookmarkEnd w:id="222"/>
      <w:bookmarkEnd w:id="223"/>
      <w:bookmarkEnd w:id="224"/>
      <w:bookmarkEnd w:id="225"/>
      <w:bookmarkEnd w:id="226"/>
      <w:bookmarkEnd w:id="227"/>
      <w:bookmarkEnd w:id="228"/>
      <w:bookmarkEnd w:id="229"/>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116"/>
      </w:tblGrid>
      <w:tr w:rsidR="004F2A8E" w:rsidRPr="004F2A8E" w:rsidTr="00C95462">
        <w:tblPrEx>
          <w:tblCellMar>
            <w:top w:w="0" w:type="dxa"/>
            <w:bottom w:w="0" w:type="dxa"/>
          </w:tblCellMar>
        </w:tblPrEx>
        <w:trPr>
          <w:trHeight w:val="614"/>
        </w:trPr>
        <w:tc>
          <w:tcPr>
            <w:tcW w:w="10116" w:type="dxa"/>
          </w:tcPr>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Prin Autorizatia de mediu 164/24.06. 2014 si Autorizatia de Gospodarire a Apelor nr. 146/27.11.2017 se impune monitorizarea cu laboratoare acreditate a factorului de mediu aer si a apelor uzate evacuate. Rezultatele analizelor sunt raportate periodic autorităţilor competente de mediu, respectiv APM Brasov, Garda Nationala de Mediu – Comisariatul Judetean Brasov, Administratia Bazinala Olt – SGA Brasov.</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sz w:val="20"/>
                <w:szCs w:val="20"/>
                <w:lang w:val="ro-RO"/>
              </w:rPr>
            </w:pPr>
            <w:r w:rsidRPr="004F2A8E">
              <w:rPr>
                <w:rFonts w:ascii="Century Gothic" w:eastAsia="Times New Roman" w:hAnsi="Century Gothic" w:cs="Times New Roman"/>
                <w:bCs/>
                <w:sz w:val="20"/>
                <w:szCs w:val="20"/>
                <w:lang w:val="ro-RO"/>
              </w:rPr>
              <w:t xml:space="preserve">Autorizatia de mediu 164/24.06. 2014 prevede </w:t>
            </w:r>
            <w:r w:rsidRPr="004F2A8E">
              <w:rPr>
                <w:rFonts w:ascii="Century Gothic" w:eastAsia="Times New Roman" w:hAnsi="Century Gothic" w:cs="Times New Roman"/>
                <w:b/>
                <w:bCs/>
                <w:sz w:val="20"/>
                <w:szCs w:val="20"/>
                <w:lang w:val="ro-RO"/>
              </w:rPr>
              <w:t>determinarea anuala a emisiilor de NOx, CO la cosul de evacuare a gazelor de la centralele termice</w:t>
            </w:r>
            <w:r w:rsidRPr="004F2A8E">
              <w:rPr>
                <w:rFonts w:ascii="Century Gothic" w:eastAsia="Times New Roman" w:hAnsi="Century Gothic" w:cs="Times New Roman"/>
                <w:bCs/>
                <w:sz w:val="20"/>
                <w:szCs w:val="20"/>
                <w:lang w:val="ro-RO"/>
              </w:rPr>
              <w:t>.</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bCs/>
                <w:sz w:val="20"/>
                <w:szCs w:val="20"/>
                <w:lang w:val="ro-RO"/>
              </w:rPr>
              <w:t xml:space="preserve">Autorizatia de mediu 164/24.06. 2014 prevede </w:t>
            </w:r>
            <w:r w:rsidRPr="004F2A8E">
              <w:rPr>
                <w:rFonts w:ascii="Century Gothic" w:eastAsia="Times New Roman" w:hAnsi="Century Gothic" w:cs="Times New Roman"/>
                <w:b/>
                <w:bCs/>
                <w:sz w:val="20"/>
                <w:szCs w:val="20"/>
                <w:lang w:val="ro-RO"/>
              </w:rPr>
              <w:t>determinarea anuala a imisiilor de fenol si aldehida, la limita incintei industriale, in doua puncte de monitorizare alese pe directia zonei locuite.</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
                <w:bCs/>
                <w:i/>
                <w:sz w:val="20"/>
                <w:szCs w:val="20"/>
                <w:lang w:val="ro-RO"/>
              </w:rPr>
            </w:pPr>
            <w:r w:rsidRPr="004F2A8E">
              <w:rPr>
                <w:rFonts w:ascii="Century Gothic" w:eastAsia="Times New Roman" w:hAnsi="Century Gothic" w:cs="Times New Roman"/>
                <w:bCs/>
                <w:sz w:val="20"/>
                <w:szCs w:val="20"/>
                <w:lang w:val="ro-RO"/>
              </w:rPr>
              <w:t xml:space="preserve">Conform Legii nr. 278/2013 privind emisiile industrial, activitatea desfasurata de SC PREFERE RESINS ROMANIA SRL se incadreaza in Anexa nr. 7, Partea a 2-a, punctul 17: </w:t>
            </w:r>
            <w:r w:rsidRPr="004F2A8E">
              <w:rPr>
                <w:rFonts w:ascii="Century Gothic" w:eastAsia="Times New Roman" w:hAnsi="Century Gothic" w:cs="Times New Roman"/>
                <w:b/>
                <w:bCs/>
                <w:i/>
                <w:sz w:val="20"/>
                <w:szCs w:val="20"/>
                <w:lang w:val="ro-RO"/>
              </w:rPr>
              <w:t>“Fabricarea preparatelor de acoperire, a lacurilor, cernelurilor şi adezivilor”.</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sz w:val="20"/>
                <w:szCs w:val="20"/>
                <w:lang w:val="ro-RO"/>
              </w:rPr>
            </w:pPr>
            <w:r w:rsidRPr="004F2A8E">
              <w:rPr>
                <w:rFonts w:ascii="Century Gothic" w:eastAsia="Times New Roman" w:hAnsi="Century Gothic" w:cs="Times New Roman"/>
                <w:bCs/>
                <w:sz w:val="20"/>
                <w:szCs w:val="20"/>
                <w:lang w:val="ro-RO"/>
              </w:rPr>
              <w:t xml:space="preserve">Dovada cu privire la respectarea valorii limita a emisiei prevazuta pentru emisiile totale se face prin intocmirea </w:t>
            </w:r>
            <w:r w:rsidRPr="004F2A8E">
              <w:rPr>
                <w:rFonts w:ascii="Century Gothic" w:eastAsia="Times New Roman" w:hAnsi="Century Gothic" w:cs="Times New Roman"/>
                <w:b/>
                <w:bCs/>
                <w:sz w:val="20"/>
                <w:szCs w:val="20"/>
                <w:lang w:val="ro-RO"/>
              </w:rPr>
              <w:t>anuala a unui Bilant de solventi</w:t>
            </w:r>
            <w:r w:rsidRPr="004F2A8E">
              <w:rPr>
                <w:rFonts w:ascii="Century Gothic" w:eastAsia="Times New Roman" w:hAnsi="Century Gothic" w:cs="Times New Roman"/>
                <w:bCs/>
                <w:sz w:val="20"/>
                <w:szCs w:val="20"/>
                <w:lang w:val="ro-RO"/>
              </w:rPr>
              <w:t>.</w:t>
            </w:r>
          </w:p>
          <w:p w:rsidR="004F2A8E" w:rsidRPr="004F2A8E" w:rsidRDefault="004F2A8E" w:rsidP="004F2A8E">
            <w:pPr>
              <w:autoSpaceDE w:val="0"/>
              <w:autoSpaceDN w:val="0"/>
              <w:adjustRightInd w:val="0"/>
              <w:spacing w:after="0" w:line="240" w:lineRule="auto"/>
              <w:ind w:firstLine="540"/>
              <w:jc w:val="both"/>
              <w:rPr>
                <w:rFonts w:ascii="Century Gothic" w:eastAsia="Times New Roman" w:hAnsi="Century Gothic" w:cs="Times New Roman"/>
                <w:bCs/>
                <w:sz w:val="20"/>
                <w:szCs w:val="20"/>
                <w:lang w:val="ro-RO"/>
              </w:rPr>
            </w:pPr>
            <w:r w:rsidRPr="004F2A8E">
              <w:rPr>
                <w:rFonts w:ascii="Century Gothic" w:eastAsia="Times New Roman" w:hAnsi="Century Gothic" w:cs="Times New Roman"/>
                <w:bCs/>
                <w:sz w:val="20"/>
                <w:szCs w:val="20"/>
                <w:lang w:val="ro-RO"/>
              </w:rPr>
              <w:t xml:space="preserve">Datorita impactului estimat redus al activitatii desfasurate pe amplasament asupra calitatii solului, </w:t>
            </w:r>
            <w:r w:rsidRPr="004F2A8E">
              <w:rPr>
                <w:rFonts w:ascii="Century Gothic" w:eastAsia="Times New Roman" w:hAnsi="Century Gothic" w:cs="Times New Roman"/>
                <w:b/>
                <w:bCs/>
                <w:sz w:val="20"/>
                <w:szCs w:val="20"/>
                <w:lang w:val="ro-RO"/>
              </w:rPr>
              <w:t>nu s-a considerat necesara monitorizarea periodica a acestuia</w:t>
            </w:r>
            <w:r w:rsidRPr="004F2A8E">
              <w:rPr>
                <w:rFonts w:ascii="Century Gothic" w:eastAsia="Times New Roman" w:hAnsi="Century Gothic" w:cs="Times New Roman"/>
                <w:bCs/>
                <w:sz w:val="20"/>
                <w:szCs w:val="20"/>
                <w:lang w:val="ro-RO"/>
              </w:rPr>
              <w:t xml:space="preserve">.  </w:t>
            </w:r>
          </w:p>
          <w:p w:rsidR="004F2A8E" w:rsidRPr="004F2A8E" w:rsidRDefault="004F2A8E" w:rsidP="004F2A8E">
            <w:pPr>
              <w:autoSpaceDE w:val="0"/>
              <w:autoSpaceDN w:val="0"/>
              <w:adjustRightInd w:val="0"/>
              <w:spacing w:after="0" w:line="240" w:lineRule="auto"/>
              <w:ind w:firstLine="540"/>
              <w:jc w:val="both"/>
              <w:rPr>
                <w:rFonts w:ascii="Century Gothic" w:eastAsia="Times New Roman" w:hAnsi="Century Gothic" w:cs="Times New Roman"/>
                <w:b/>
                <w:color w:val="000000"/>
                <w:sz w:val="20"/>
                <w:szCs w:val="24"/>
                <w:lang w:val="fr-FR"/>
              </w:rPr>
            </w:pPr>
            <w:r w:rsidRPr="004F2A8E">
              <w:rPr>
                <w:rFonts w:ascii="Century Gothic" w:eastAsia="Times New Roman" w:hAnsi="Century Gothic" w:cs="Times New Roman"/>
                <w:b/>
                <w:bCs/>
                <w:sz w:val="20"/>
                <w:szCs w:val="20"/>
                <w:lang w:val="ro-RO"/>
              </w:rPr>
              <w:t>Monitorizarea indicatorilor de calitate ai apelor tehnologice preepurate, se realizeaza semestrial</w:t>
            </w:r>
            <w:r w:rsidRPr="004F2A8E">
              <w:rPr>
                <w:rFonts w:ascii="Century Gothic" w:eastAsia="Times New Roman" w:hAnsi="Century Gothic" w:cs="Times New Roman"/>
                <w:bCs/>
                <w:sz w:val="20"/>
                <w:szCs w:val="20"/>
                <w:lang w:val="ro-RO"/>
              </w:rPr>
              <w:t xml:space="preserve"> prin laboratoare acreditate RENAR, conform cerintelor din Autorizatia de Gospodarire a Apelor nr. 146/27.11.2017 si Autorizatia de mediu 164/24.06.2014. </w:t>
            </w:r>
            <w:proofErr w:type="spellStart"/>
            <w:r w:rsidRPr="004F2A8E">
              <w:rPr>
                <w:rFonts w:ascii="Century Gothic" w:eastAsia="Times New Roman" w:hAnsi="Century Gothic" w:cs="Times New Roman"/>
                <w:b/>
                <w:sz w:val="20"/>
                <w:szCs w:val="24"/>
                <w:lang w:val="fr-FR"/>
              </w:rPr>
              <w:t>Apele</w:t>
            </w:r>
            <w:proofErr w:type="spellEnd"/>
            <w:r w:rsidRPr="004F2A8E">
              <w:rPr>
                <w:rFonts w:ascii="Century Gothic" w:eastAsia="Times New Roman" w:hAnsi="Century Gothic" w:cs="Times New Roman"/>
                <w:b/>
                <w:sz w:val="20"/>
                <w:szCs w:val="24"/>
                <w:lang w:val="fr-FR"/>
              </w:rPr>
              <w:t xml:space="preserve"> </w:t>
            </w:r>
            <w:proofErr w:type="spellStart"/>
            <w:r w:rsidRPr="004F2A8E">
              <w:rPr>
                <w:rFonts w:ascii="Century Gothic" w:eastAsia="Times New Roman" w:hAnsi="Century Gothic" w:cs="Times New Roman"/>
                <w:b/>
                <w:sz w:val="20"/>
                <w:szCs w:val="24"/>
                <w:lang w:val="fr-FR"/>
              </w:rPr>
              <w:t>tehnologice</w:t>
            </w:r>
            <w:proofErr w:type="spellEnd"/>
            <w:r w:rsidRPr="004F2A8E">
              <w:rPr>
                <w:rFonts w:ascii="Century Gothic" w:eastAsia="Times New Roman" w:hAnsi="Century Gothic" w:cs="Times New Roman"/>
                <w:b/>
                <w:sz w:val="20"/>
                <w:szCs w:val="24"/>
                <w:lang w:val="fr-FR"/>
              </w:rPr>
              <w:t xml:space="preserve"> </w:t>
            </w:r>
            <w:proofErr w:type="spellStart"/>
            <w:r w:rsidRPr="004F2A8E">
              <w:rPr>
                <w:rFonts w:ascii="Century Gothic" w:eastAsia="Times New Roman" w:hAnsi="Century Gothic" w:cs="Times New Roman"/>
                <w:b/>
                <w:sz w:val="20"/>
                <w:szCs w:val="24"/>
                <w:lang w:val="fr-FR"/>
              </w:rPr>
              <w:t>preepurate</w:t>
            </w:r>
            <w:proofErr w:type="spellEnd"/>
            <w:r w:rsidRPr="004F2A8E">
              <w:rPr>
                <w:rFonts w:ascii="Century Gothic" w:eastAsia="Times New Roman" w:hAnsi="Century Gothic" w:cs="Times New Roman"/>
                <w:b/>
                <w:sz w:val="20"/>
                <w:szCs w:val="24"/>
                <w:lang w:val="fr-FR"/>
              </w:rPr>
              <w:t xml:space="preserve">, </w:t>
            </w:r>
            <w:proofErr w:type="spellStart"/>
            <w:r w:rsidRPr="004F2A8E">
              <w:rPr>
                <w:rFonts w:ascii="Century Gothic" w:eastAsia="Times New Roman" w:hAnsi="Century Gothic" w:cs="Times New Roman"/>
                <w:b/>
                <w:sz w:val="20"/>
                <w:szCs w:val="24"/>
                <w:lang w:val="fr-FR"/>
              </w:rPr>
              <w:t>inainte</w:t>
            </w:r>
            <w:proofErr w:type="spellEnd"/>
            <w:r w:rsidRPr="004F2A8E">
              <w:rPr>
                <w:rFonts w:ascii="Century Gothic" w:eastAsia="Times New Roman" w:hAnsi="Century Gothic" w:cs="Times New Roman"/>
                <w:b/>
                <w:sz w:val="20"/>
                <w:szCs w:val="24"/>
                <w:lang w:val="fr-FR"/>
              </w:rPr>
              <w:t xml:space="preserve"> de </w:t>
            </w:r>
            <w:proofErr w:type="spellStart"/>
            <w:r w:rsidRPr="004F2A8E">
              <w:rPr>
                <w:rFonts w:ascii="Century Gothic" w:eastAsia="Times New Roman" w:hAnsi="Century Gothic" w:cs="Times New Roman"/>
                <w:b/>
                <w:sz w:val="20"/>
                <w:szCs w:val="24"/>
                <w:lang w:val="fr-FR"/>
              </w:rPr>
              <w:t>descarcarea</w:t>
            </w:r>
            <w:proofErr w:type="spellEnd"/>
            <w:r w:rsidRPr="004F2A8E">
              <w:rPr>
                <w:rFonts w:ascii="Century Gothic" w:eastAsia="Times New Roman" w:hAnsi="Century Gothic" w:cs="Times New Roman"/>
                <w:b/>
                <w:sz w:val="20"/>
                <w:szCs w:val="24"/>
                <w:lang w:val="fr-FR"/>
              </w:rPr>
              <w:t xml:space="preserve"> in </w:t>
            </w:r>
            <w:proofErr w:type="spellStart"/>
            <w:r w:rsidRPr="004F2A8E">
              <w:rPr>
                <w:rFonts w:ascii="Century Gothic" w:eastAsia="Times New Roman" w:hAnsi="Century Gothic" w:cs="Times New Roman"/>
                <w:b/>
                <w:sz w:val="20"/>
                <w:szCs w:val="24"/>
                <w:lang w:val="fr-FR"/>
              </w:rPr>
              <w:t>reteaua</w:t>
            </w:r>
            <w:proofErr w:type="spellEnd"/>
            <w:r w:rsidRPr="004F2A8E">
              <w:rPr>
                <w:rFonts w:ascii="Century Gothic" w:eastAsia="Times New Roman" w:hAnsi="Century Gothic" w:cs="Times New Roman"/>
                <w:b/>
                <w:sz w:val="20"/>
                <w:szCs w:val="24"/>
                <w:lang w:val="fr-FR"/>
              </w:rPr>
              <w:t xml:space="preserve"> </w:t>
            </w:r>
            <w:proofErr w:type="spellStart"/>
            <w:r w:rsidRPr="004F2A8E">
              <w:rPr>
                <w:rFonts w:ascii="Century Gothic" w:eastAsia="Times New Roman" w:hAnsi="Century Gothic" w:cs="Times New Roman"/>
                <w:b/>
                <w:sz w:val="20"/>
                <w:szCs w:val="24"/>
                <w:lang w:val="fr-FR"/>
              </w:rPr>
              <w:t>centralizata</w:t>
            </w:r>
            <w:proofErr w:type="spellEnd"/>
            <w:r w:rsidRPr="004F2A8E">
              <w:rPr>
                <w:rFonts w:ascii="Century Gothic" w:eastAsia="Times New Roman" w:hAnsi="Century Gothic" w:cs="Times New Roman"/>
                <w:b/>
                <w:sz w:val="20"/>
                <w:szCs w:val="24"/>
                <w:lang w:val="fr-FR"/>
              </w:rPr>
              <w:t xml:space="preserve"> de </w:t>
            </w:r>
            <w:proofErr w:type="spellStart"/>
            <w:r w:rsidRPr="004F2A8E">
              <w:rPr>
                <w:rFonts w:ascii="Century Gothic" w:eastAsia="Times New Roman" w:hAnsi="Century Gothic" w:cs="Times New Roman"/>
                <w:b/>
                <w:sz w:val="20"/>
                <w:szCs w:val="24"/>
                <w:lang w:val="fr-FR"/>
              </w:rPr>
              <w:t>canalizare</w:t>
            </w:r>
            <w:proofErr w:type="spellEnd"/>
            <w:r w:rsidRPr="004F2A8E">
              <w:rPr>
                <w:rFonts w:ascii="Century Gothic" w:eastAsia="Times New Roman" w:hAnsi="Century Gothic" w:cs="Times New Roman"/>
                <w:b/>
                <w:sz w:val="20"/>
                <w:szCs w:val="24"/>
                <w:lang w:val="fr-FR"/>
              </w:rPr>
              <w:t xml:space="preserve"> se vor </w:t>
            </w:r>
            <w:proofErr w:type="spellStart"/>
            <w:r w:rsidRPr="004F2A8E">
              <w:rPr>
                <w:rFonts w:ascii="Century Gothic" w:eastAsia="Times New Roman" w:hAnsi="Century Gothic" w:cs="Times New Roman"/>
                <w:b/>
                <w:sz w:val="20"/>
                <w:szCs w:val="24"/>
                <w:lang w:val="fr-FR"/>
              </w:rPr>
              <w:t>incadra</w:t>
            </w:r>
            <w:proofErr w:type="spellEnd"/>
            <w:r w:rsidRPr="004F2A8E">
              <w:rPr>
                <w:rFonts w:ascii="Century Gothic" w:eastAsia="Times New Roman" w:hAnsi="Century Gothic" w:cs="Times New Roman"/>
                <w:b/>
                <w:sz w:val="20"/>
                <w:szCs w:val="24"/>
                <w:lang w:val="fr-FR"/>
              </w:rPr>
              <w:t xml:space="preserve"> in </w:t>
            </w:r>
            <w:proofErr w:type="spellStart"/>
            <w:r w:rsidRPr="004F2A8E">
              <w:rPr>
                <w:rFonts w:ascii="Century Gothic" w:eastAsia="Times New Roman" w:hAnsi="Century Gothic" w:cs="Times New Roman"/>
                <w:b/>
                <w:sz w:val="20"/>
                <w:szCs w:val="24"/>
                <w:lang w:val="fr-FR"/>
              </w:rPr>
              <w:t>limitele</w:t>
            </w:r>
            <w:proofErr w:type="spellEnd"/>
            <w:r w:rsidRPr="004F2A8E">
              <w:rPr>
                <w:rFonts w:ascii="Century Gothic" w:eastAsia="Times New Roman" w:hAnsi="Century Gothic" w:cs="Times New Roman"/>
                <w:b/>
                <w:sz w:val="20"/>
                <w:szCs w:val="24"/>
                <w:lang w:val="fr-FR"/>
              </w:rPr>
              <w:t xml:space="preserve"> de </w:t>
            </w:r>
            <w:proofErr w:type="spellStart"/>
            <w:r w:rsidRPr="004F2A8E">
              <w:rPr>
                <w:rFonts w:ascii="Century Gothic" w:eastAsia="Times New Roman" w:hAnsi="Century Gothic" w:cs="Times New Roman"/>
                <w:b/>
                <w:sz w:val="20"/>
                <w:szCs w:val="24"/>
                <w:lang w:val="fr-FR"/>
              </w:rPr>
              <w:t>calitate</w:t>
            </w:r>
            <w:proofErr w:type="spellEnd"/>
            <w:r w:rsidRPr="004F2A8E">
              <w:rPr>
                <w:rFonts w:ascii="Century Gothic" w:eastAsia="Times New Roman" w:hAnsi="Century Gothic" w:cs="Times New Roman"/>
                <w:b/>
                <w:sz w:val="20"/>
                <w:szCs w:val="24"/>
                <w:lang w:val="fr-FR"/>
              </w:rPr>
              <w:t xml:space="preserve"> </w:t>
            </w:r>
            <w:proofErr w:type="spellStart"/>
            <w:r w:rsidRPr="004F2A8E">
              <w:rPr>
                <w:rFonts w:ascii="Century Gothic" w:eastAsia="Times New Roman" w:hAnsi="Century Gothic" w:cs="Times New Roman"/>
                <w:b/>
                <w:sz w:val="20"/>
                <w:szCs w:val="24"/>
                <w:lang w:val="fr-FR"/>
              </w:rPr>
              <w:t>conform</w:t>
            </w:r>
            <w:proofErr w:type="spellEnd"/>
            <w:r w:rsidRPr="004F2A8E">
              <w:rPr>
                <w:rFonts w:ascii="Century Gothic" w:eastAsia="Times New Roman" w:hAnsi="Century Gothic" w:cs="Times New Roman"/>
                <w:b/>
                <w:sz w:val="20"/>
                <w:szCs w:val="24"/>
                <w:lang w:val="fr-FR"/>
              </w:rPr>
              <w:t xml:space="preserve"> HG 188/2002, </w:t>
            </w:r>
            <w:proofErr w:type="spellStart"/>
            <w:r w:rsidRPr="004F2A8E">
              <w:rPr>
                <w:rFonts w:ascii="Century Gothic" w:eastAsia="Times New Roman" w:hAnsi="Century Gothic" w:cs="Times New Roman"/>
                <w:b/>
                <w:color w:val="000000"/>
                <w:sz w:val="20"/>
                <w:szCs w:val="24"/>
                <w:lang w:val="fr-FR"/>
              </w:rPr>
              <w:t>modificata</w:t>
            </w:r>
            <w:proofErr w:type="spellEnd"/>
            <w:r w:rsidRPr="004F2A8E">
              <w:rPr>
                <w:rFonts w:ascii="Century Gothic" w:eastAsia="Times New Roman" w:hAnsi="Century Gothic" w:cs="Times New Roman"/>
                <w:b/>
                <w:color w:val="000000"/>
                <w:sz w:val="20"/>
                <w:szCs w:val="24"/>
                <w:lang w:val="fr-FR"/>
              </w:rPr>
              <w:t xml:space="preserve"> si </w:t>
            </w:r>
            <w:proofErr w:type="spellStart"/>
            <w:r w:rsidRPr="004F2A8E">
              <w:rPr>
                <w:rFonts w:ascii="Century Gothic" w:eastAsia="Times New Roman" w:hAnsi="Century Gothic" w:cs="Times New Roman"/>
                <w:b/>
                <w:color w:val="000000"/>
                <w:sz w:val="20"/>
                <w:szCs w:val="24"/>
                <w:lang w:val="fr-FR"/>
              </w:rPr>
              <w:t>completata</w:t>
            </w:r>
            <w:proofErr w:type="spellEnd"/>
            <w:r w:rsidRPr="004F2A8E">
              <w:rPr>
                <w:rFonts w:ascii="Century Gothic" w:eastAsia="Times New Roman" w:hAnsi="Century Gothic" w:cs="Times New Roman"/>
                <w:b/>
                <w:color w:val="000000"/>
                <w:sz w:val="20"/>
                <w:szCs w:val="24"/>
                <w:lang w:val="fr-FR"/>
              </w:rPr>
              <w:t xml:space="preserve"> </w:t>
            </w:r>
            <w:proofErr w:type="spellStart"/>
            <w:r w:rsidRPr="004F2A8E">
              <w:rPr>
                <w:rFonts w:ascii="Century Gothic" w:eastAsia="Times New Roman" w:hAnsi="Century Gothic" w:cs="Times New Roman"/>
                <w:b/>
                <w:color w:val="000000"/>
                <w:sz w:val="20"/>
                <w:szCs w:val="24"/>
                <w:lang w:val="fr-FR"/>
              </w:rPr>
              <w:t>cu</w:t>
            </w:r>
            <w:proofErr w:type="spellEnd"/>
            <w:r w:rsidRPr="004F2A8E">
              <w:rPr>
                <w:rFonts w:ascii="Century Gothic" w:eastAsia="Times New Roman" w:hAnsi="Century Gothic" w:cs="Times New Roman"/>
                <w:b/>
                <w:color w:val="000000"/>
                <w:sz w:val="20"/>
                <w:szCs w:val="24"/>
                <w:lang w:val="fr-FR"/>
              </w:rPr>
              <w:t xml:space="preserve"> HG 352/2005 – NTPA 002.</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
                <w:bCs/>
                <w:sz w:val="20"/>
                <w:szCs w:val="20"/>
                <w:lang w:val="ro-RO"/>
              </w:rPr>
            </w:pPr>
            <w:r w:rsidRPr="004F2A8E">
              <w:rPr>
                <w:rFonts w:ascii="Century Gothic" w:eastAsia="Times New Roman" w:hAnsi="Century Gothic" w:cs="Times New Roman"/>
                <w:bCs/>
                <w:sz w:val="20"/>
                <w:szCs w:val="20"/>
                <w:lang w:val="ro-RO"/>
              </w:rPr>
              <w:t xml:space="preserve">Prin Autorizatia de Gospodarire a Apelor nr. 146/27.11.2017 si Autorizatia de mediu 164/24.06.2014 </w:t>
            </w:r>
            <w:r w:rsidRPr="004F2A8E">
              <w:rPr>
                <w:rFonts w:ascii="Century Gothic" w:eastAsia="Times New Roman" w:hAnsi="Century Gothic" w:cs="Times New Roman"/>
                <w:b/>
                <w:bCs/>
                <w:sz w:val="20"/>
                <w:szCs w:val="20"/>
                <w:lang w:val="ro-RO"/>
              </w:rPr>
              <w:t>nu se impune monitorizarea calitatii apei freatice.</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sz w:val="20"/>
                <w:szCs w:val="20"/>
                <w:lang w:val="ro-RO"/>
              </w:rPr>
            </w:pPr>
            <w:bookmarkStart w:id="230" w:name="_Toc421710074"/>
            <w:bookmarkStart w:id="231" w:name="_Toc421870704"/>
            <w:bookmarkStart w:id="232" w:name="_Toc422226124"/>
            <w:bookmarkStart w:id="233" w:name="_Toc422381746"/>
            <w:bookmarkStart w:id="234" w:name="_Toc422381809"/>
            <w:bookmarkStart w:id="235" w:name="_Toc422399277"/>
            <w:bookmarkStart w:id="236" w:name="_Toc422733459"/>
            <w:bookmarkStart w:id="237" w:name="_Toc422829587"/>
            <w:r w:rsidRPr="004F2A8E">
              <w:rPr>
                <w:rFonts w:ascii="Century Gothic" w:eastAsia="Times New Roman" w:hAnsi="Century Gothic" w:cs="Times New Roman"/>
                <w:bCs/>
                <w:sz w:val="20"/>
                <w:szCs w:val="20"/>
                <w:lang w:val="ro-RO"/>
              </w:rPr>
              <w:t xml:space="preserve">Alimentarea cu apa potabila se face din reteaua centralizata a orasului Rasnov. Prin Autorizatia </w:t>
            </w:r>
            <w:r w:rsidRPr="004F2A8E">
              <w:rPr>
                <w:rFonts w:ascii="Century Gothic" w:eastAsia="Times New Roman" w:hAnsi="Century Gothic" w:cs="Times New Roman"/>
                <w:bCs/>
                <w:sz w:val="20"/>
                <w:szCs w:val="20"/>
                <w:lang w:val="ro-RO"/>
              </w:rPr>
              <w:lastRenderedPageBreak/>
              <w:t xml:space="preserve">de Gospodarire a Apelor nr. 146/27.11.2017 si Autorizatia de mediu 164/24.06.2014 </w:t>
            </w:r>
            <w:r w:rsidRPr="004F2A8E">
              <w:rPr>
                <w:rFonts w:ascii="Century Gothic" w:eastAsia="Times New Roman" w:hAnsi="Century Gothic" w:cs="Times New Roman"/>
                <w:b/>
                <w:bCs/>
                <w:sz w:val="20"/>
                <w:szCs w:val="20"/>
                <w:lang w:val="ro-RO"/>
              </w:rPr>
              <w:t>nu se impune monitorizarea calitatii apei potabile.</w:t>
            </w:r>
            <w:bookmarkEnd w:id="230"/>
            <w:bookmarkEnd w:id="231"/>
            <w:bookmarkEnd w:id="232"/>
            <w:bookmarkEnd w:id="233"/>
            <w:bookmarkEnd w:id="234"/>
            <w:bookmarkEnd w:id="235"/>
            <w:bookmarkEnd w:id="236"/>
            <w:bookmarkEnd w:id="237"/>
            <w:r w:rsidRPr="004F2A8E">
              <w:rPr>
                <w:rFonts w:ascii="Century Gothic" w:eastAsia="Times New Roman" w:hAnsi="Century Gothic" w:cs="Times New Roman"/>
                <w:bCs/>
                <w:sz w:val="20"/>
                <w:szCs w:val="20"/>
                <w:lang w:val="ro-RO"/>
              </w:rPr>
              <w:t xml:space="preserve"> </w:t>
            </w:r>
          </w:p>
          <w:p w:rsidR="004F2A8E" w:rsidRPr="004F2A8E" w:rsidRDefault="004F2A8E" w:rsidP="004F2A8E">
            <w:pPr>
              <w:spacing w:after="0" w:line="240" w:lineRule="auto"/>
              <w:ind w:firstLine="360"/>
              <w:jc w:val="both"/>
              <w:rPr>
                <w:rFonts w:ascii="Century Gothic" w:eastAsia="Times New Roman" w:hAnsi="Century Gothic" w:cs="Times New Roman"/>
                <w:snapToGrid w:val="0"/>
                <w:color w:val="000000"/>
                <w:sz w:val="20"/>
                <w:szCs w:val="20"/>
                <w:lang w:val="ro-RO"/>
              </w:rPr>
            </w:pPr>
            <w:r w:rsidRPr="004F2A8E">
              <w:rPr>
                <w:rFonts w:ascii="Century Gothic" w:eastAsia="Times New Roman" w:hAnsi="Century Gothic" w:cs="Times New Roman"/>
                <w:snapToGrid w:val="0"/>
                <w:color w:val="000000"/>
                <w:sz w:val="20"/>
                <w:szCs w:val="20"/>
                <w:lang w:val="ro-RO"/>
              </w:rPr>
              <w:t xml:space="preserve">Monitoringul tehnologic este o acţiune distinctă şi are ca scop verificarea periodică a stării şi funcţionării instalaţiilor din cadrul societăţii. In Regulamentele de exploatare ale fiecarei instalatii sunt mentionati parametrii tehnologici monitorizati precum si echipamentele utilizate in acest scop. </w:t>
            </w:r>
            <w:bookmarkStart w:id="238" w:name="_Toc421870706"/>
            <w:bookmarkStart w:id="239" w:name="_Toc422226126"/>
            <w:r w:rsidRPr="004F2A8E">
              <w:rPr>
                <w:rFonts w:ascii="Century Gothic" w:eastAsia="Times New Roman" w:hAnsi="Century Gothic" w:cs="Times New Roman"/>
                <w:snapToGrid w:val="0"/>
                <w:color w:val="000000"/>
                <w:sz w:val="20"/>
                <w:szCs w:val="20"/>
                <w:lang w:val="ro-RO"/>
              </w:rPr>
              <w:t>Monitorizarea variabilelor de proces se face în conformitate cu prevederile procedurilor operaţionale sau de sistem. Se înregistrează parametrii de proces, materiile prime, materialele auxiliare, utilităţile, în condiţii normale de funcţionare, precum şi datele specifice de funcţionare în afara condiţiilor normale de operare.</w:t>
            </w:r>
            <w:bookmarkEnd w:id="238"/>
            <w:bookmarkEnd w:id="239"/>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napToGrid w:val="0"/>
                <w:color w:val="000000"/>
                <w:sz w:val="20"/>
                <w:szCs w:val="20"/>
                <w:lang w:val="ro-RO"/>
              </w:rPr>
              <w:t>S.C. PREFERE RESINS ROMANIA S.R.L. detine un laborator care se ocupă de controlul interfazic</w:t>
            </w:r>
            <w:r w:rsidRPr="004F2A8E">
              <w:rPr>
                <w:rFonts w:ascii="Century Gothic" w:eastAsia="Times New Roman" w:hAnsi="Century Gothic" w:cs="Times New Roman"/>
                <w:sz w:val="20"/>
                <w:szCs w:val="20"/>
                <w:lang w:val="ro-RO"/>
              </w:rPr>
              <w:t xml:space="preserve"> al producţiei, verificarea calităţii materiilor prime şi a produselor livrate. Analizele care se realizeaza in cadrul laboratorului intern sunt: continutul de solide, vascuozitatea, fenolul liber, formolul liber, alcalinitatea, densitatea, miscibilitatea, punctul de tulbureala si pH-ul.</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p>
        </w:tc>
      </w:tr>
    </w:tbl>
    <w:p w:rsidR="004F2A8E" w:rsidRPr="004F2A8E" w:rsidRDefault="004F2A8E" w:rsidP="004F2A8E">
      <w:pPr>
        <w:keepNext/>
        <w:numPr>
          <w:ilvl w:val="0"/>
          <w:numId w:val="4"/>
        </w:numPr>
        <w:spacing w:before="120" w:after="120" w:line="240" w:lineRule="auto"/>
        <w:ind w:left="619"/>
        <w:jc w:val="both"/>
        <w:outlineLvl w:val="1"/>
        <w:rPr>
          <w:rFonts w:ascii="Century Gothic" w:eastAsia="Times New Roman" w:hAnsi="Century Gothic" w:cs="Times New Roman"/>
          <w:color w:val="000000"/>
          <w:sz w:val="24"/>
          <w:szCs w:val="24"/>
        </w:rPr>
      </w:pPr>
      <w:bookmarkStart w:id="240" w:name="_Toc165646939"/>
      <w:r w:rsidRPr="004F2A8E">
        <w:rPr>
          <w:rFonts w:ascii="Century Gothic" w:eastAsia="Times New Roman" w:hAnsi="Century Gothic" w:cs="Times New Roman"/>
          <w:color w:val="000000"/>
          <w:sz w:val="24"/>
          <w:szCs w:val="24"/>
          <w:lang w:val="it-IT"/>
        </w:rPr>
        <w:lastRenderedPageBreak/>
        <w:t xml:space="preserve"> </w:t>
      </w:r>
      <w:bookmarkStart w:id="241" w:name="_Toc425939798"/>
      <w:bookmarkStart w:id="242" w:name="_Toc425940217"/>
      <w:bookmarkStart w:id="243" w:name="_Toc425940433"/>
      <w:bookmarkStart w:id="244" w:name="_Toc425940686"/>
      <w:bookmarkStart w:id="245" w:name="_Toc425943413"/>
      <w:bookmarkStart w:id="246" w:name="_Toc425944220"/>
      <w:bookmarkStart w:id="247" w:name="_Toc425944387"/>
      <w:bookmarkStart w:id="248" w:name="_Toc425944543"/>
      <w:bookmarkStart w:id="249" w:name="_Toc425944637"/>
      <w:bookmarkStart w:id="250" w:name="_Toc425944728"/>
      <w:bookmarkStart w:id="251" w:name="_Toc425944820"/>
      <w:bookmarkStart w:id="252" w:name="_Toc425944911"/>
      <w:r w:rsidRPr="004F2A8E">
        <w:rPr>
          <w:rFonts w:ascii="Century Gothic" w:eastAsia="Times New Roman" w:hAnsi="Century Gothic" w:cs="Times New Roman"/>
          <w:color w:val="000000"/>
          <w:sz w:val="24"/>
          <w:szCs w:val="24"/>
          <w:lang w:val="pt-BR"/>
        </w:rPr>
        <w:t>DEZAFECTARE</w:t>
      </w:r>
      <w:bookmarkEnd w:id="240"/>
      <w:bookmarkEnd w:id="241"/>
      <w:bookmarkEnd w:id="242"/>
      <w:bookmarkEnd w:id="243"/>
      <w:bookmarkEnd w:id="244"/>
      <w:bookmarkEnd w:id="245"/>
      <w:bookmarkEnd w:id="246"/>
      <w:bookmarkEnd w:id="247"/>
      <w:bookmarkEnd w:id="248"/>
      <w:bookmarkEnd w:id="249"/>
      <w:bookmarkEnd w:id="250"/>
      <w:bookmarkEnd w:id="251"/>
      <w:bookmarkEnd w:id="252"/>
    </w:p>
    <w:tbl>
      <w:tblPr>
        <w:tblW w:w="0" w:type="auto"/>
        <w:tblInd w:w="19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116"/>
      </w:tblGrid>
      <w:tr w:rsidR="004F2A8E" w:rsidRPr="004F2A8E" w:rsidTr="00C95462">
        <w:tblPrEx>
          <w:tblCellMar>
            <w:top w:w="0" w:type="dxa"/>
            <w:bottom w:w="0" w:type="dxa"/>
          </w:tblCellMar>
        </w:tblPrEx>
        <w:tc>
          <w:tcPr>
            <w:tcW w:w="10116" w:type="dxa"/>
          </w:tcPr>
          <w:p w:rsidR="004F2A8E" w:rsidRPr="004F2A8E" w:rsidRDefault="004F2A8E" w:rsidP="004F2A8E">
            <w:pPr>
              <w:spacing w:after="0" w:line="240" w:lineRule="auto"/>
              <w:ind w:firstLine="360"/>
              <w:jc w:val="both"/>
              <w:rPr>
                <w:rFonts w:ascii="Century Gothic" w:eastAsia="Times New Roman" w:hAnsi="Century Gothic" w:cs="Arial"/>
                <w:bCs/>
                <w:sz w:val="20"/>
                <w:szCs w:val="20"/>
                <w:lang w:val="pt-BR"/>
              </w:rPr>
            </w:pPr>
            <w:r w:rsidRPr="004F2A8E">
              <w:rPr>
                <w:rFonts w:ascii="Century Gothic" w:eastAsia="Times New Roman" w:hAnsi="Century Gothic" w:cs="Arial"/>
                <w:bCs/>
                <w:sz w:val="20"/>
                <w:szCs w:val="20"/>
                <w:lang w:val="pt-BR"/>
              </w:rPr>
              <w:t>S.C. PREFERE RESINS ROMANIA S.R.L detine un Plan de inchidere a instalatiei.</w:t>
            </w:r>
          </w:p>
          <w:p w:rsidR="004F2A8E" w:rsidRPr="004F2A8E" w:rsidRDefault="004F2A8E" w:rsidP="004F2A8E">
            <w:pPr>
              <w:spacing w:after="0" w:line="240" w:lineRule="auto"/>
              <w:ind w:firstLine="360"/>
              <w:jc w:val="both"/>
              <w:rPr>
                <w:rFonts w:ascii="Century Gothic" w:eastAsia="Times New Roman" w:hAnsi="Century Gothic" w:cs="Arial"/>
                <w:bCs/>
                <w:sz w:val="20"/>
                <w:szCs w:val="20"/>
                <w:lang w:val="pt-BR"/>
              </w:rPr>
            </w:pPr>
            <w:r w:rsidRPr="004F2A8E">
              <w:rPr>
                <w:rFonts w:ascii="Century Gothic" w:eastAsia="Times New Roman" w:hAnsi="Century Gothic" w:cs="Arial"/>
                <w:bCs/>
                <w:sz w:val="20"/>
                <w:szCs w:val="20"/>
                <w:lang w:val="pt-BR"/>
              </w:rPr>
              <w:t xml:space="preserve">Planul de inchidere prevede consumarea stocurilor, golirea instalatiei si conductelor inainte de dezafectare, colectarea si valorificarea deseurilor in conformitate cu procedurile proprii si specificatiile legale aplicabile. </w:t>
            </w:r>
          </w:p>
          <w:p w:rsidR="004F2A8E" w:rsidRPr="004F2A8E" w:rsidRDefault="004F2A8E" w:rsidP="004F2A8E">
            <w:pPr>
              <w:spacing w:after="0" w:line="240" w:lineRule="auto"/>
              <w:ind w:firstLine="360"/>
              <w:jc w:val="both"/>
              <w:rPr>
                <w:rFonts w:ascii="Century Gothic" w:eastAsia="Times New Roman" w:hAnsi="Century Gothic" w:cs="Arial"/>
                <w:bCs/>
                <w:color w:val="FF0000"/>
                <w:sz w:val="20"/>
                <w:szCs w:val="20"/>
                <w:lang w:val="pt-BR"/>
              </w:rPr>
            </w:pPr>
            <w:r w:rsidRPr="004F2A8E">
              <w:rPr>
                <w:rFonts w:ascii="Century Gothic" w:eastAsia="Times New Roman" w:hAnsi="Century Gothic" w:cs="Arial"/>
                <w:bCs/>
                <w:sz w:val="20"/>
                <w:szCs w:val="20"/>
                <w:lang w:val="pt-BR"/>
              </w:rPr>
              <w:t>Dezafectarea instalatiilor care nu mai sunt utilizabile se face avandu-se in vedere eliminarea tuturor factorilor potentiali poluatori, respectandu-se recomandarile studiilor de mediu intocmite in acest sens.</w:t>
            </w:r>
          </w:p>
        </w:tc>
      </w:tr>
    </w:tbl>
    <w:p w:rsidR="004F2A8E" w:rsidRPr="004F2A8E" w:rsidRDefault="004F2A8E" w:rsidP="004F2A8E">
      <w:pPr>
        <w:keepNext/>
        <w:numPr>
          <w:ilvl w:val="0"/>
          <w:numId w:val="4"/>
        </w:numPr>
        <w:spacing w:before="120" w:after="120" w:line="240" w:lineRule="auto"/>
        <w:ind w:left="619"/>
        <w:jc w:val="both"/>
        <w:outlineLvl w:val="1"/>
        <w:rPr>
          <w:rFonts w:ascii="Century Gothic" w:eastAsia="Times New Roman" w:hAnsi="Century Gothic" w:cs="Times New Roman"/>
          <w:color w:val="000000"/>
          <w:sz w:val="24"/>
          <w:szCs w:val="24"/>
          <w:lang w:val="pt-BR"/>
        </w:rPr>
      </w:pPr>
      <w:bookmarkStart w:id="253" w:name="_Toc165646940"/>
      <w:r w:rsidRPr="004F2A8E">
        <w:rPr>
          <w:rFonts w:ascii="Century Gothic" w:eastAsia="Times New Roman" w:hAnsi="Century Gothic" w:cs="Times New Roman"/>
          <w:color w:val="FF0000"/>
          <w:sz w:val="24"/>
          <w:szCs w:val="24"/>
          <w:lang w:val="pt-BR"/>
        </w:rPr>
        <w:t xml:space="preserve"> </w:t>
      </w:r>
      <w:bookmarkStart w:id="254" w:name="_Toc425939799"/>
      <w:bookmarkStart w:id="255" w:name="_Toc425940218"/>
      <w:bookmarkStart w:id="256" w:name="_Toc425940434"/>
      <w:bookmarkStart w:id="257" w:name="_Toc425940687"/>
      <w:bookmarkStart w:id="258" w:name="_Toc425943414"/>
      <w:bookmarkStart w:id="259" w:name="_Toc425944221"/>
      <w:bookmarkStart w:id="260" w:name="_Toc425944388"/>
      <w:bookmarkStart w:id="261" w:name="_Toc425944544"/>
      <w:bookmarkStart w:id="262" w:name="_Toc425944638"/>
      <w:bookmarkStart w:id="263" w:name="_Toc425944729"/>
      <w:bookmarkStart w:id="264" w:name="_Toc425944821"/>
      <w:bookmarkStart w:id="265" w:name="_Toc425944912"/>
      <w:r w:rsidRPr="004F2A8E">
        <w:rPr>
          <w:rFonts w:ascii="Century Gothic" w:eastAsia="Times New Roman" w:hAnsi="Century Gothic" w:cs="Times New Roman"/>
          <w:color w:val="000000"/>
          <w:sz w:val="24"/>
          <w:szCs w:val="24"/>
          <w:lang w:val="pt-BR"/>
        </w:rPr>
        <w:t>ASPECTE LEGATE DE AMPLASAMENTUL PE CARE SE AFLA INSTALATIA</w:t>
      </w:r>
      <w:bookmarkEnd w:id="253"/>
      <w:bookmarkEnd w:id="254"/>
      <w:bookmarkEnd w:id="255"/>
      <w:bookmarkEnd w:id="256"/>
      <w:bookmarkEnd w:id="257"/>
      <w:bookmarkEnd w:id="258"/>
      <w:bookmarkEnd w:id="259"/>
      <w:bookmarkEnd w:id="260"/>
      <w:bookmarkEnd w:id="261"/>
      <w:bookmarkEnd w:id="262"/>
      <w:bookmarkEnd w:id="263"/>
      <w:bookmarkEnd w:id="264"/>
      <w:bookmarkEnd w:id="265"/>
    </w:p>
    <w:tbl>
      <w:tblPr>
        <w:tblW w:w="0" w:type="auto"/>
        <w:tblInd w:w="28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026"/>
      </w:tblGrid>
      <w:tr w:rsidR="004F2A8E" w:rsidRPr="004F2A8E" w:rsidTr="00C95462">
        <w:tblPrEx>
          <w:tblCellMar>
            <w:top w:w="0" w:type="dxa"/>
            <w:bottom w:w="0" w:type="dxa"/>
          </w:tblCellMar>
        </w:tblPrEx>
        <w:tc>
          <w:tcPr>
            <w:tcW w:w="10026" w:type="dxa"/>
          </w:tcPr>
          <w:p w:rsidR="004F2A8E" w:rsidRPr="004F2A8E" w:rsidRDefault="004F2A8E" w:rsidP="004F2A8E">
            <w:pPr>
              <w:spacing w:after="0" w:line="240" w:lineRule="auto"/>
              <w:ind w:firstLine="360"/>
              <w:jc w:val="both"/>
              <w:rPr>
                <w:rFonts w:ascii="Century Gothic" w:eastAsia="Times New Roman" w:hAnsi="Century Gothic" w:cs="Times New Roman"/>
                <w:color w:val="000000"/>
                <w:sz w:val="20"/>
                <w:szCs w:val="20"/>
                <w:lang w:val="ro-RO"/>
              </w:rPr>
            </w:pPr>
            <w:r w:rsidRPr="004F2A8E">
              <w:rPr>
                <w:rFonts w:ascii="Century Gothic" w:eastAsia="Times New Roman" w:hAnsi="Century Gothic" w:cs="Times New Roman"/>
                <w:sz w:val="20"/>
                <w:szCs w:val="20"/>
                <w:lang w:val="ro-RO"/>
              </w:rPr>
              <w:t xml:space="preserve">S.C. </w:t>
            </w:r>
            <w:r w:rsidRPr="004F2A8E">
              <w:rPr>
                <w:rFonts w:ascii="Century Gothic" w:eastAsia="Times New Roman" w:hAnsi="Century Gothic" w:cs="Times New Roman"/>
                <w:color w:val="000000"/>
                <w:sz w:val="20"/>
                <w:szCs w:val="20"/>
                <w:lang w:val="ro-RO"/>
              </w:rPr>
              <w:t>PREFERE RESINS ROMANIA S.R.L. este amplasata in intravilanul orasului Rasnov, intr-o zona cu destinatie industriala, la aproximativ 100 m pe maul stang al Paraului.</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Unitatea functioneaza la adresa: Strada Garii nr. 4, Rasnov, judetul Brasov, cod postal 505400.</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Altitudinea de amplasare este de +700 m fata de nivelul marii.</w:t>
            </w:r>
          </w:p>
          <w:p w:rsidR="004F2A8E" w:rsidRPr="004F2A8E" w:rsidRDefault="004F2A8E" w:rsidP="004F2A8E">
            <w:pPr>
              <w:spacing w:after="0" w:line="240" w:lineRule="auto"/>
              <w:ind w:firstLine="360"/>
              <w:jc w:val="both"/>
              <w:rPr>
                <w:rFonts w:ascii="Century Gothic" w:eastAsia="Times New Roman" w:hAnsi="Century Gothic" w:cs="Times New Roman"/>
                <w:b/>
                <w:bCs/>
                <w:color w:val="000000"/>
                <w:sz w:val="20"/>
                <w:szCs w:val="20"/>
                <w:lang w:val="ro-RO"/>
              </w:rPr>
            </w:pPr>
            <w:r w:rsidRPr="004F2A8E">
              <w:rPr>
                <w:rFonts w:ascii="Century Gothic" w:eastAsia="Times New Roman" w:hAnsi="Century Gothic" w:cs="Times New Roman"/>
                <w:sz w:val="20"/>
                <w:szCs w:val="20"/>
                <w:lang w:val="ro-RO"/>
              </w:rPr>
              <w:t>Suprafaţa de teren ocupată de obiectivele în care îşi desfăşoară activitatea S.C. PREFERE RESINS ROMANIA S.R.L este de</w:t>
            </w:r>
            <w:r w:rsidRPr="004F2A8E">
              <w:rPr>
                <w:rFonts w:ascii="Century Gothic" w:eastAsia="Times New Roman" w:hAnsi="Century Gothic" w:cs="Times New Roman"/>
                <w:bCs/>
                <w:color w:val="FF0000"/>
                <w:sz w:val="20"/>
                <w:szCs w:val="20"/>
                <w:lang w:val="ro-RO"/>
              </w:rPr>
              <w:t xml:space="preserve"> </w:t>
            </w:r>
            <w:r w:rsidRPr="004F2A8E">
              <w:rPr>
                <w:rFonts w:ascii="Century Gothic" w:eastAsia="Times New Roman" w:hAnsi="Century Gothic" w:cs="Times New Roman"/>
                <w:bCs/>
                <w:color w:val="000000"/>
                <w:sz w:val="20"/>
                <w:szCs w:val="20"/>
                <w:lang w:val="ro-RO"/>
              </w:rPr>
              <w:t>6392 m</w:t>
            </w:r>
            <w:r w:rsidRPr="004F2A8E">
              <w:rPr>
                <w:rFonts w:ascii="Century Gothic" w:eastAsia="Times New Roman" w:hAnsi="Century Gothic" w:cs="Times New Roman"/>
                <w:bCs/>
                <w:color w:val="000000"/>
                <w:sz w:val="20"/>
                <w:szCs w:val="20"/>
                <w:vertAlign w:val="superscript"/>
                <w:lang w:val="ro-RO"/>
              </w:rPr>
              <w:t>2</w:t>
            </w:r>
            <w:r w:rsidRPr="004F2A8E">
              <w:rPr>
                <w:rFonts w:ascii="Century Gothic" w:eastAsia="Times New Roman" w:hAnsi="Century Gothic" w:cs="Times New Roman"/>
                <w:bCs/>
                <w:color w:val="000000"/>
                <w:sz w:val="20"/>
                <w:szCs w:val="20"/>
                <w:lang w:val="ro-RO"/>
              </w:rPr>
              <w:t>.</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Terenul studiat, are urmatoarele vecinatati:</w:t>
            </w:r>
          </w:p>
          <w:p w:rsidR="004F2A8E" w:rsidRPr="004F2A8E" w:rsidRDefault="004F2A8E" w:rsidP="004F2A8E">
            <w:pPr>
              <w:widowControl w:val="0"/>
              <w:numPr>
                <w:ilvl w:val="0"/>
                <w:numId w:val="5"/>
              </w:numPr>
              <w:spacing w:after="0" w:line="240" w:lineRule="auto"/>
              <w:ind w:left="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 xml:space="preserve">la N – teren viran, proprietate a S.C. PREFERE RESINS ROMANIA S.R.L. </w:t>
            </w:r>
          </w:p>
          <w:p w:rsidR="004F2A8E" w:rsidRPr="004F2A8E" w:rsidRDefault="004F2A8E" w:rsidP="004F2A8E">
            <w:pPr>
              <w:widowControl w:val="0"/>
              <w:numPr>
                <w:ilvl w:val="0"/>
                <w:numId w:val="5"/>
              </w:numPr>
              <w:spacing w:after="0" w:line="240" w:lineRule="auto"/>
              <w:ind w:left="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la E – Strada Garii, peste care se afla linia de cale ferata Brasov-Zarnesti si Gara Rasnov; dincolo de acestea se afla Paraul Ghimbasel si o zona rezidentiala;</w:t>
            </w:r>
          </w:p>
          <w:p w:rsidR="004F2A8E" w:rsidRPr="004F2A8E" w:rsidRDefault="004F2A8E" w:rsidP="004F2A8E">
            <w:pPr>
              <w:widowControl w:val="0"/>
              <w:numPr>
                <w:ilvl w:val="0"/>
                <w:numId w:val="5"/>
              </w:numPr>
              <w:spacing w:after="0" w:line="240" w:lineRule="auto"/>
              <w:ind w:left="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la S – SC BRACOMA SRL, zona rezidentiala, magazinul Peny;</w:t>
            </w:r>
          </w:p>
          <w:p w:rsidR="004F2A8E" w:rsidRPr="004F2A8E" w:rsidRDefault="004F2A8E" w:rsidP="004F2A8E">
            <w:pPr>
              <w:widowControl w:val="0"/>
              <w:numPr>
                <w:ilvl w:val="0"/>
                <w:numId w:val="5"/>
              </w:numPr>
              <w:spacing w:after="0" w:line="240" w:lineRule="auto"/>
              <w:ind w:left="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 xml:space="preserve">la V – teren viran, proprietate a S.C. PREFERE RESINS ROMANIA S.R.L. </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Accesul catre amplasament se face din drumul national DN 75 Brasov- Pitesti,  parte din </w:t>
            </w:r>
            <w:hyperlink r:id="rId7" w:tooltip="Drumul european — pagină inexistentă" w:history="1">
              <w:r w:rsidRPr="004F2A8E">
                <w:rPr>
                  <w:rFonts w:ascii="Century Gothic" w:eastAsia="Times New Roman" w:hAnsi="Century Gothic" w:cs="Times New Roman"/>
                  <w:sz w:val="20"/>
                  <w:szCs w:val="20"/>
                  <w:lang w:val="ro-RO"/>
                </w:rPr>
                <w:t>drumul european</w:t>
              </w:r>
            </w:hyperlink>
            <w:r w:rsidRPr="004F2A8E">
              <w:rPr>
                <w:rFonts w:ascii="Century Gothic" w:eastAsia="Times New Roman" w:hAnsi="Century Gothic" w:cs="Times New Roman"/>
                <w:sz w:val="20"/>
                <w:szCs w:val="20"/>
                <w:lang w:val="ro-RO"/>
              </w:rPr>
              <w:t> </w:t>
            </w:r>
            <w:hyperlink r:id="rId8" w:tooltip="E574" w:history="1">
              <w:r w:rsidRPr="004F2A8E">
                <w:rPr>
                  <w:rFonts w:ascii="Century Gothic" w:eastAsia="Times New Roman" w:hAnsi="Century Gothic" w:cs="Times New Roman"/>
                  <w:sz w:val="20"/>
                  <w:szCs w:val="20"/>
                  <w:lang w:val="ro-RO"/>
                </w:rPr>
                <w:t>E57</w:t>
              </w:r>
            </w:hyperlink>
            <w:r w:rsidRPr="004F2A8E">
              <w:rPr>
                <w:rFonts w:ascii="Century Gothic" w:eastAsia="Times New Roman" w:hAnsi="Century Gothic" w:cs="Times New Roman"/>
                <w:sz w:val="20"/>
                <w:szCs w:val="20"/>
                <w:lang w:val="ro-RO"/>
              </w:rPr>
              <w:t>4, printr-un drum lateral.</w:t>
            </w:r>
          </w:p>
          <w:p w:rsidR="004F2A8E" w:rsidRPr="004F2A8E" w:rsidRDefault="004F2A8E" w:rsidP="004F2A8E">
            <w:pPr>
              <w:spacing w:after="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sz w:val="20"/>
                <w:szCs w:val="20"/>
                <w:lang w:val="ro-RO"/>
              </w:rPr>
              <w:t>Nu se gasesc zone protejate pentru ocrotirea naturii si biodiversitatii sau monumente istorice la o distanta mai mica de 500 m de amplasament.</w:t>
            </w:r>
          </w:p>
        </w:tc>
      </w:tr>
    </w:tbl>
    <w:p w:rsidR="004F2A8E" w:rsidRPr="004F2A8E" w:rsidRDefault="004F2A8E" w:rsidP="004F2A8E">
      <w:pPr>
        <w:spacing w:after="120" w:line="240" w:lineRule="auto"/>
        <w:jc w:val="both"/>
        <w:rPr>
          <w:rFonts w:ascii="Times New Roman" w:eastAsia="Times New Roman" w:hAnsi="Times New Roman" w:cs="Times New Roman"/>
          <w:color w:val="FF0000"/>
          <w:sz w:val="2"/>
          <w:szCs w:val="2"/>
          <w:lang w:val="pt-BR"/>
        </w:rPr>
      </w:pPr>
    </w:p>
    <w:p w:rsidR="004F2A8E" w:rsidRPr="004F2A8E" w:rsidRDefault="004F2A8E" w:rsidP="004F2A8E">
      <w:pPr>
        <w:keepNext/>
        <w:numPr>
          <w:ilvl w:val="0"/>
          <w:numId w:val="4"/>
        </w:numPr>
        <w:spacing w:before="120" w:after="120" w:line="240" w:lineRule="auto"/>
        <w:ind w:left="619"/>
        <w:jc w:val="both"/>
        <w:outlineLvl w:val="1"/>
        <w:rPr>
          <w:rFonts w:ascii="Century Gothic" w:eastAsia="Times New Roman" w:hAnsi="Century Gothic" w:cs="Times New Roman"/>
          <w:color w:val="000000"/>
          <w:sz w:val="24"/>
          <w:szCs w:val="24"/>
        </w:rPr>
      </w:pPr>
      <w:bookmarkStart w:id="266" w:name="_Toc165646941"/>
      <w:r w:rsidRPr="004F2A8E">
        <w:rPr>
          <w:rFonts w:ascii="Century Gothic" w:eastAsia="Times New Roman" w:hAnsi="Century Gothic" w:cs="Times New Roman"/>
          <w:color w:val="000000"/>
          <w:sz w:val="24"/>
          <w:szCs w:val="24"/>
          <w:lang w:val="fr-FR"/>
        </w:rPr>
        <w:t xml:space="preserve"> </w:t>
      </w:r>
      <w:bookmarkStart w:id="267" w:name="_Toc425939800"/>
      <w:bookmarkStart w:id="268" w:name="_Toc425940219"/>
      <w:bookmarkStart w:id="269" w:name="_Toc425940435"/>
      <w:bookmarkStart w:id="270" w:name="_Toc425940688"/>
      <w:bookmarkStart w:id="271" w:name="_Toc425943415"/>
      <w:bookmarkStart w:id="272" w:name="_Toc425944222"/>
      <w:bookmarkStart w:id="273" w:name="_Toc425944389"/>
      <w:bookmarkStart w:id="274" w:name="_Toc425944545"/>
      <w:bookmarkStart w:id="275" w:name="_Toc425944639"/>
      <w:bookmarkStart w:id="276" w:name="_Toc425944730"/>
      <w:bookmarkStart w:id="277" w:name="_Toc425944822"/>
      <w:bookmarkStart w:id="278" w:name="_Toc425944913"/>
      <w:r w:rsidRPr="004F2A8E">
        <w:rPr>
          <w:rFonts w:ascii="Century Gothic" w:eastAsia="Times New Roman" w:hAnsi="Century Gothic" w:cs="Times New Roman"/>
          <w:color w:val="000000"/>
          <w:sz w:val="24"/>
          <w:szCs w:val="24"/>
        </w:rPr>
        <w:t>LIMITELE DE EMISIE</w:t>
      </w:r>
      <w:bookmarkEnd w:id="266"/>
      <w:bookmarkEnd w:id="267"/>
      <w:bookmarkEnd w:id="268"/>
      <w:bookmarkEnd w:id="269"/>
      <w:bookmarkEnd w:id="270"/>
      <w:bookmarkEnd w:id="271"/>
      <w:bookmarkEnd w:id="272"/>
      <w:bookmarkEnd w:id="273"/>
      <w:bookmarkEnd w:id="274"/>
      <w:bookmarkEnd w:id="275"/>
      <w:bookmarkEnd w:id="276"/>
      <w:bookmarkEnd w:id="277"/>
      <w:bookmarkEnd w:id="278"/>
    </w:p>
    <w:tbl>
      <w:tblPr>
        <w:tblW w:w="0" w:type="auto"/>
        <w:tblInd w:w="28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026"/>
      </w:tblGrid>
      <w:tr w:rsidR="004F2A8E" w:rsidRPr="004F2A8E" w:rsidTr="00C95462">
        <w:tblPrEx>
          <w:tblCellMar>
            <w:top w:w="0" w:type="dxa"/>
            <w:bottom w:w="0" w:type="dxa"/>
          </w:tblCellMar>
        </w:tblPrEx>
        <w:tc>
          <w:tcPr>
            <w:tcW w:w="10026" w:type="dxa"/>
          </w:tcPr>
          <w:p w:rsidR="004F2A8E" w:rsidRPr="004F2A8E" w:rsidRDefault="004F2A8E" w:rsidP="004F2A8E">
            <w:pPr>
              <w:spacing w:after="0" w:line="240" w:lineRule="auto"/>
              <w:ind w:firstLine="360"/>
              <w:jc w:val="both"/>
              <w:rPr>
                <w:rFonts w:ascii="Century Gothic" w:eastAsia="Times New Roman" w:hAnsi="Century Gothic" w:cs="Times New Roman"/>
                <w:color w:val="000000"/>
                <w:sz w:val="20"/>
                <w:szCs w:val="20"/>
                <w:lang w:val="ro-RO"/>
              </w:rPr>
            </w:pPr>
            <w:r w:rsidRPr="004F2A8E">
              <w:rPr>
                <w:rFonts w:ascii="Century Gothic" w:eastAsia="Times New Roman" w:hAnsi="Century Gothic" w:cs="Times New Roman"/>
                <w:color w:val="000000"/>
                <w:sz w:val="20"/>
                <w:szCs w:val="20"/>
                <w:lang w:val="ro-RO"/>
              </w:rPr>
              <w:t xml:space="preserve">Prin Autorizatia de mediu 164/24.06.2014 si Autorizatia de Gospodarire a Apelor nr. </w:t>
            </w:r>
            <w:r w:rsidRPr="004F2A8E">
              <w:rPr>
                <w:rFonts w:ascii="Century Gothic" w:eastAsia="Times New Roman" w:hAnsi="Century Gothic" w:cs="Times New Roman"/>
                <w:bCs/>
                <w:sz w:val="20"/>
                <w:szCs w:val="20"/>
                <w:lang w:val="ro-RO"/>
              </w:rPr>
              <w:t xml:space="preserve">146/27.11.2017 </w:t>
            </w:r>
            <w:r w:rsidRPr="004F2A8E">
              <w:rPr>
                <w:rFonts w:ascii="Century Gothic" w:eastAsia="Times New Roman" w:hAnsi="Century Gothic" w:cs="Times New Roman"/>
                <w:color w:val="000000"/>
                <w:sz w:val="20"/>
                <w:szCs w:val="20"/>
                <w:lang w:val="ro-RO"/>
              </w:rPr>
              <w:t>sunt impuse limite de emisie pentru evacuarile in aer, limite de emisie pentru apele uzate.</w:t>
            </w:r>
          </w:p>
          <w:p w:rsidR="004F2A8E" w:rsidRPr="004F2A8E" w:rsidRDefault="004F2A8E" w:rsidP="004F2A8E">
            <w:pPr>
              <w:spacing w:after="0" w:line="240" w:lineRule="auto"/>
              <w:ind w:firstLine="360"/>
              <w:jc w:val="both"/>
              <w:rPr>
                <w:rFonts w:ascii="Century Gothic" w:eastAsia="Times New Roman" w:hAnsi="Century Gothic" w:cs="Times New Roman"/>
                <w:bCs/>
                <w:sz w:val="20"/>
                <w:szCs w:val="20"/>
                <w:lang w:val="ro-RO"/>
              </w:rPr>
            </w:pPr>
            <w:r w:rsidRPr="004F2A8E">
              <w:rPr>
                <w:rFonts w:ascii="Century Gothic" w:eastAsia="Times New Roman" w:hAnsi="Century Gothic" w:cs="Times New Roman"/>
                <w:color w:val="000000"/>
                <w:sz w:val="20"/>
                <w:szCs w:val="20"/>
                <w:lang w:val="ro-RO"/>
              </w:rPr>
              <w:t>Autorizatia</w:t>
            </w:r>
            <w:r w:rsidRPr="004F2A8E">
              <w:rPr>
                <w:rFonts w:ascii="Century Gothic" w:eastAsia="Times New Roman" w:hAnsi="Century Gothic" w:cs="Times New Roman"/>
                <w:bCs/>
                <w:sz w:val="20"/>
                <w:szCs w:val="20"/>
                <w:lang w:val="ro-RO"/>
              </w:rPr>
              <w:t xml:space="preserve"> de mediu 164/24.06. 2014 prevede </w:t>
            </w:r>
            <w:r w:rsidRPr="004F2A8E">
              <w:rPr>
                <w:rFonts w:ascii="Century Gothic" w:eastAsia="Times New Roman" w:hAnsi="Century Gothic" w:cs="Times New Roman"/>
                <w:b/>
                <w:bCs/>
                <w:sz w:val="20"/>
                <w:szCs w:val="20"/>
                <w:lang w:val="ro-RO"/>
              </w:rPr>
              <w:t>determinarea anuala a emisiilor de NOx, CO la cosul de evacuare a gazelor de la centralele termice</w:t>
            </w:r>
            <w:r w:rsidRPr="004F2A8E">
              <w:rPr>
                <w:rFonts w:ascii="Century Gothic" w:eastAsia="Times New Roman" w:hAnsi="Century Gothic" w:cs="Times New Roman"/>
                <w:bCs/>
                <w:sz w:val="20"/>
                <w:szCs w:val="20"/>
                <w:lang w:val="ro-RO"/>
              </w:rPr>
              <w:t>.</w:t>
            </w:r>
          </w:p>
          <w:p w:rsidR="004F2A8E" w:rsidRPr="004F2A8E" w:rsidRDefault="004F2A8E" w:rsidP="004F2A8E">
            <w:pPr>
              <w:widowControl w:val="0"/>
              <w:spacing w:before="120" w:after="0" w:line="240" w:lineRule="auto"/>
              <w:ind w:left="284"/>
              <w:jc w:val="both"/>
              <w:rPr>
                <w:rFonts w:ascii="Century Gothic" w:eastAsia="Times New Roman" w:hAnsi="Century Gothic" w:cs="Times New Roman"/>
                <w:b/>
                <w:bCs/>
                <w:i/>
                <w:iCs/>
                <w:sz w:val="18"/>
                <w:szCs w:val="18"/>
                <w:lang w:val="ro-RO"/>
              </w:rPr>
            </w:pPr>
            <w:bookmarkStart w:id="279" w:name="_Toc422829628"/>
            <w:r w:rsidRPr="004F2A8E">
              <w:rPr>
                <w:rFonts w:ascii="Century Gothic" w:eastAsia="Times New Roman" w:hAnsi="Century Gothic" w:cs="Times New Roman"/>
                <w:b/>
                <w:bCs/>
                <w:i/>
                <w:iCs/>
                <w:sz w:val="18"/>
                <w:szCs w:val="18"/>
                <w:lang w:val="ro-RO"/>
              </w:rPr>
              <w:t>Valori limita ai parametrilor de monitorizare ai emisiilor in aer provenite</w:t>
            </w:r>
            <w:bookmarkEnd w:id="279"/>
            <w:r w:rsidRPr="004F2A8E">
              <w:rPr>
                <w:rFonts w:ascii="Century Gothic" w:eastAsia="Times New Roman" w:hAnsi="Century Gothic" w:cs="Times New Roman"/>
                <w:b/>
                <w:bCs/>
                <w:i/>
                <w:iCs/>
                <w:sz w:val="18"/>
                <w:szCs w:val="18"/>
                <w:lang w:val="ro-RO"/>
              </w:rPr>
              <w:t xml:space="preserve"> din procesul de ardere a gazului metan, Ord. 462/1993, Anexa 2</w:t>
            </w:r>
          </w:p>
          <w:tbl>
            <w:tblPr>
              <w:tblW w:w="71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00"/>
              <w:gridCol w:w="4410"/>
            </w:tblGrid>
            <w:tr w:rsidR="004F2A8E" w:rsidRPr="004F2A8E" w:rsidTr="00C95462">
              <w:trPr>
                <w:tblHeader/>
              </w:trPr>
              <w:tc>
                <w:tcPr>
                  <w:tcW w:w="270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Parametru</w:t>
                  </w:r>
                </w:p>
              </w:tc>
              <w:tc>
                <w:tcPr>
                  <w:tcW w:w="4410" w:type="dxa"/>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Valoare limita conform Ord. 462/1993</w:t>
                  </w:r>
                </w:p>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(mg/mc)</w:t>
                  </w:r>
                </w:p>
              </w:tc>
            </w:tr>
            <w:tr w:rsidR="004F2A8E" w:rsidRPr="004F2A8E" w:rsidTr="00C95462">
              <w:trPr>
                <w:tblHeader/>
              </w:trPr>
              <w:tc>
                <w:tcPr>
                  <w:tcW w:w="2700" w:type="dxa"/>
                  <w:shd w:val="clear" w:color="auto" w:fill="auto"/>
                  <w:vAlign w:val="center"/>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Pulberi din gazele de ardere</w:t>
                  </w:r>
                </w:p>
              </w:tc>
              <w:tc>
                <w:tcPr>
                  <w:tcW w:w="4410" w:type="dxa"/>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5*</w:t>
                  </w:r>
                </w:p>
              </w:tc>
            </w:tr>
            <w:tr w:rsidR="004F2A8E" w:rsidRPr="004F2A8E" w:rsidTr="00C95462">
              <w:tc>
                <w:tcPr>
                  <w:tcW w:w="270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lastRenderedPageBreak/>
                    <w:t>CO</w:t>
                  </w:r>
                </w:p>
              </w:tc>
              <w:tc>
                <w:tcPr>
                  <w:tcW w:w="4410" w:type="dxa"/>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100*</w:t>
                  </w:r>
                </w:p>
              </w:tc>
            </w:tr>
            <w:tr w:rsidR="004F2A8E" w:rsidRPr="004F2A8E" w:rsidTr="00C95462">
              <w:tc>
                <w:tcPr>
                  <w:tcW w:w="270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NOx</w:t>
                  </w:r>
                </w:p>
              </w:tc>
              <w:tc>
                <w:tcPr>
                  <w:tcW w:w="4410" w:type="dxa"/>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350*</w:t>
                  </w:r>
                </w:p>
              </w:tc>
            </w:tr>
            <w:tr w:rsidR="004F2A8E" w:rsidRPr="004F2A8E" w:rsidTr="00C95462">
              <w:tc>
                <w:tcPr>
                  <w:tcW w:w="270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SOX</w:t>
                  </w:r>
                </w:p>
              </w:tc>
              <w:tc>
                <w:tcPr>
                  <w:tcW w:w="4410" w:type="dxa"/>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35</w:t>
                  </w:r>
                </w:p>
              </w:tc>
            </w:tr>
          </w:tbl>
          <w:p w:rsidR="004F2A8E" w:rsidRPr="004F2A8E" w:rsidRDefault="004F2A8E" w:rsidP="004F2A8E">
            <w:pPr>
              <w:spacing w:after="120" w:line="240" w:lineRule="auto"/>
              <w:ind w:left="284"/>
              <w:jc w:val="both"/>
              <w:rPr>
                <w:rFonts w:ascii="Times New Roman" w:eastAsia="Times New Roman" w:hAnsi="Times New Roman" w:cs="Times New Roman"/>
                <w:i/>
                <w:sz w:val="20"/>
                <w:szCs w:val="20"/>
                <w:lang w:val="ro-RO"/>
              </w:rPr>
            </w:pPr>
            <w:r w:rsidRPr="004F2A8E">
              <w:rPr>
                <w:rFonts w:ascii="Times New Roman" w:eastAsia="Times New Roman" w:hAnsi="Times New Roman" w:cs="Times New Roman"/>
                <w:i/>
                <w:sz w:val="20"/>
                <w:szCs w:val="20"/>
                <w:lang w:val="ro-RO"/>
              </w:rPr>
              <w:t>* Raportate la un continut de oxigen al efluentilor gazosi de 3% vol.</w:t>
            </w:r>
          </w:p>
          <w:p w:rsidR="004F2A8E" w:rsidRPr="004F2A8E" w:rsidRDefault="004F2A8E" w:rsidP="004F2A8E">
            <w:pPr>
              <w:spacing w:after="120" w:line="240" w:lineRule="auto"/>
              <w:ind w:firstLine="360"/>
              <w:jc w:val="both"/>
              <w:rPr>
                <w:rFonts w:ascii="Century Gothic" w:eastAsia="Times New Roman" w:hAnsi="Century Gothic" w:cs="Times New Roman"/>
                <w:sz w:val="20"/>
                <w:szCs w:val="20"/>
                <w:lang w:val="ro-RO"/>
              </w:rPr>
            </w:pPr>
            <w:r w:rsidRPr="004F2A8E">
              <w:rPr>
                <w:rFonts w:ascii="Century Gothic" w:eastAsia="Times New Roman" w:hAnsi="Century Gothic" w:cs="Times New Roman"/>
                <w:color w:val="000000"/>
                <w:sz w:val="20"/>
                <w:szCs w:val="20"/>
                <w:lang w:val="ro-RO"/>
              </w:rPr>
              <w:t>Autorizatia</w:t>
            </w:r>
            <w:r w:rsidRPr="004F2A8E">
              <w:rPr>
                <w:rFonts w:ascii="Century Gothic" w:eastAsia="Times New Roman" w:hAnsi="Century Gothic" w:cs="Times New Roman"/>
                <w:bCs/>
                <w:sz w:val="20"/>
                <w:szCs w:val="20"/>
                <w:lang w:val="ro-RO"/>
              </w:rPr>
              <w:t xml:space="preserve"> de mediu 164/24.06. 2014 prevede </w:t>
            </w:r>
            <w:r w:rsidRPr="004F2A8E">
              <w:rPr>
                <w:rFonts w:ascii="Century Gothic" w:eastAsia="Times New Roman" w:hAnsi="Century Gothic" w:cs="Times New Roman"/>
                <w:b/>
                <w:bCs/>
                <w:sz w:val="20"/>
                <w:szCs w:val="20"/>
                <w:lang w:val="ro-RO"/>
              </w:rPr>
              <w:t>determinarea anuala a imisiilor de fenol si aldehida, la limita incintei industriale, in doua puncte de monitorizare alese pe directia zonei locuite.</w:t>
            </w:r>
          </w:p>
          <w:p w:rsidR="004F2A8E" w:rsidRPr="004F2A8E" w:rsidRDefault="004F2A8E" w:rsidP="004F2A8E">
            <w:pPr>
              <w:widowControl w:val="0"/>
              <w:spacing w:before="120" w:after="0" w:line="240" w:lineRule="auto"/>
              <w:ind w:left="284"/>
              <w:jc w:val="both"/>
              <w:rPr>
                <w:rFonts w:ascii="Century Gothic" w:eastAsia="Times New Roman" w:hAnsi="Century Gothic" w:cs="Times New Roman"/>
                <w:b/>
                <w:bCs/>
                <w:i/>
                <w:iCs/>
                <w:sz w:val="20"/>
                <w:szCs w:val="20"/>
                <w:lang w:val="ro-RO"/>
              </w:rPr>
            </w:pPr>
            <w:bookmarkStart w:id="280" w:name="_Toc422829629"/>
            <w:r w:rsidRPr="004F2A8E">
              <w:rPr>
                <w:rFonts w:ascii="Century Gothic" w:eastAsia="Times New Roman" w:hAnsi="Century Gothic" w:cs="Times New Roman"/>
                <w:b/>
                <w:bCs/>
                <w:i/>
                <w:iCs/>
                <w:sz w:val="18"/>
                <w:szCs w:val="18"/>
                <w:lang w:val="ro-RO"/>
              </w:rPr>
              <w:t>Valori</w:t>
            </w:r>
            <w:r w:rsidRPr="004F2A8E">
              <w:rPr>
                <w:rFonts w:ascii="Century Gothic" w:eastAsia="Times New Roman" w:hAnsi="Century Gothic" w:cs="Times New Roman"/>
                <w:b/>
                <w:bCs/>
                <w:i/>
                <w:iCs/>
                <w:sz w:val="20"/>
                <w:szCs w:val="20"/>
                <w:lang w:val="ro-RO"/>
              </w:rPr>
              <w:t xml:space="preserve"> </w:t>
            </w:r>
            <w:r w:rsidRPr="004F2A8E">
              <w:rPr>
                <w:rFonts w:ascii="Century Gothic" w:eastAsia="Times New Roman" w:hAnsi="Century Gothic" w:cs="Times New Roman"/>
                <w:b/>
                <w:bCs/>
                <w:i/>
                <w:iCs/>
                <w:sz w:val="18"/>
                <w:szCs w:val="18"/>
                <w:lang w:val="ro-RO"/>
              </w:rPr>
              <w:t>limita de imisie conform STAS 12574/87</w:t>
            </w:r>
            <w:bookmarkEnd w:id="280"/>
          </w:p>
          <w:tbl>
            <w:tblPr>
              <w:tblW w:w="63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52"/>
              <w:gridCol w:w="2088"/>
              <w:gridCol w:w="2250"/>
            </w:tblGrid>
            <w:tr w:rsidR="004F2A8E" w:rsidRPr="004F2A8E" w:rsidTr="00C95462">
              <w:trPr>
                <w:tblHeader/>
              </w:trPr>
              <w:tc>
                <w:tcPr>
                  <w:tcW w:w="2052" w:type="dxa"/>
                  <w:vMerge w:val="restart"/>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Parametru</w:t>
                  </w:r>
                </w:p>
              </w:tc>
              <w:tc>
                <w:tcPr>
                  <w:tcW w:w="4338" w:type="dxa"/>
                  <w:gridSpan w:val="2"/>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Valoare limita conform STAS 12574/87</w:t>
                  </w:r>
                </w:p>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(mg/mc)</w:t>
                  </w:r>
                </w:p>
              </w:tc>
            </w:tr>
            <w:tr w:rsidR="004F2A8E" w:rsidRPr="004F2A8E" w:rsidTr="00C95462">
              <w:trPr>
                <w:tblHeader/>
              </w:trPr>
              <w:tc>
                <w:tcPr>
                  <w:tcW w:w="2052" w:type="dxa"/>
                  <w:vMerge/>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p>
              </w:tc>
              <w:tc>
                <w:tcPr>
                  <w:tcW w:w="208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30 min</w:t>
                  </w:r>
                </w:p>
              </w:tc>
              <w:tc>
                <w:tcPr>
                  <w:tcW w:w="2250" w:type="dxa"/>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zilnica</w:t>
                  </w:r>
                </w:p>
              </w:tc>
            </w:tr>
            <w:tr w:rsidR="004F2A8E" w:rsidRPr="004F2A8E" w:rsidTr="00C95462">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Pulberi in suspensie</w:t>
                  </w:r>
                </w:p>
              </w:tc>
              <w:tc>
                <w:tcPr>
                  <w:tcW w:w="208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0.5</w:t>
                  </w:r>
                </w:p>
              </w:tc>
              <w:tc>
                <w:tcPr>
                  <w:tcW w:w="22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0.15</w:t>
                  </w:r>
                </w:p>
              </w:tc>
            </w:tr>
            <w:tr w:rsidR="004F2A8E" w:rsidRPr="004F2A8E" w:rsidTr="00C95462">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CO</w:t>
                  </w:r>
                </w:p>
              </w:tc>
              <w:tc>
                <w:tcPr>
                  <w:tcW w:w="208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6</w:t>
                  </w:r>
                </w:p>
              </w:tc>
              <w:tc>
                <w:tcPr>
                  <w:tcW w:w="22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w:t>
                  </w:r>
                </w:p>
              </w:tc>
            </w:tr>
            <w:tr w:rsidR="004F2A8E" w:rsidRPr="004F2A8E" w:rsidTr="00C95462">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Aldehida</w:t>
                  </w:r>
                </w:p>
              </w:tc>
              <w:tc>
                <w:tcPr>
                  <w:tcW w:w="208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0.035</w:t>
                  </w:r>
                </w:p>
              </w:tc>
              <w:tc>
                <w:tcPr>
                  <w:tcW w:w="22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0.012</w:t>
                  </w:r>
                </w:p>
              </w:tc>
            </w:tr>
            <w:tr w:rsidR="004F2A8E" w:rsidRPr="004F2A8E" w:rsidTr="00C95462">
              <w:trPr>
                <w:trHeight w:val="255"/>
              </w:trPr>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Fenol</w:t>
                  </w:r>
                </w:p>
              </w:tc>
              <w:tc>
                <w:tcPr>
                  <w:tcW w:w="208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0.1</w:t>
                  </w:r>
                </w:p>
              </w:tc>
              <w:tc>
                <w:tcPr>
                  <w:tcW w:w="22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0.03</w:t>
                  </w:r>
                </w:p>
              </w:tc>
            </w:tr>
          </w:tbl>
          <w:p w:rsidR="004F2A8E" w:rsidRPr="004F2A8E" w:rsidRDefault="004F2A8E" w:rsidP="004F2A8E">
            <w:pPr>
              <w:widowControl w:val="0"/>
              <w:spacing w:before="120" w:after="0" w:line="240" w:lineRule="auto"/>
              <w:ind w:left="284"/>
              <w:jc w:val="both"/>
              <w:rPr>
                <w:rFonts w:ascii="Century Gothic" w:eastAsia="Times New Roman" w:hAnsi="Century Gothic" w:cs="Times New Roman"/>
                <w:b/>
                <w:bCs/>
                <w:i/>
                <w:iCs/>
                <w:sz w:val="18"/>
                <w:szCs w:val="18"/>
                <w:lang w:val="ro-RO"/>
              </w:rPr>
            </w:pPr>
            <w:bookmarkStart w:id="281" w:name="_Toc422829630"/>
          </w:p>
          <w:p w:rsidR="004F2A8E" w:rsidRPr="004F2A8E" w:rsidRDefault="004F2A8E" w:rsidP="004F2A8E">
            <w:pPr>
              <w:widowControl w:val="0"/>
              <w:spacing w:before="120" w:after="0" w:line="240" w:lineRule="auto"/>
              <w:ind w:left="284"/>
              <w:jc w:val="both"/>
              <w:rPr>
                <w:rFonts w:ascii="Century Gothic" w:eastAsia="Times New Roman" w:hAnsi="Century Gothic" w:cs="Times New Roman"/>
                <w:b/>
                <w:bCs/>
                <w:i/>
                <w:iCs/>
                <w:sz w:val="18"/>
                <w:szCs w:val="18"/>
                <w:lang w:val="ro-RO"/>
              </w:rPr>
            </w:pPr>
          </w:p>
          <w:p w:rsidR="004F2A8E" w:rsidRPr="004F2A8E" w:rsidRDefault="004F2A8E" w:rsidP="004F2A8E">
            <w:pPr>
              <w:widowControl w:val="0"/>
              <w:spacing w:before="120" w:after="0" w:line="240" w:lineRule="auto"/>
              <w:ind w:left="284"/>
              <w:jc w:val="both"/>
              <w:rPr>
                <w:rFonts w:ascii="Century Gothic" w:eastAsia="Times New Roman" w:hAnsi="Century Gothic" w:cs="Times New Roman"/>
                <w:b/>
                <w:bCs/>
                <w:i/>
                <w:iCs/>
                <w:sz w:val="18"/>
                <w:szCs w:val="18"/>
                <w:lang w:val="ro-RO"/>
              </w:rPr>
            </w:pPr>
            <w:r w:rsidRPr="004F2A8E">
              <w:rPr>
                <w:rFonts w:ascii="Century Gothic" w:eastAsia="Times New Roman" w:hAnsi="Century Gothic" w:cs="Times New Roman"/>
                <w:b/>
                <w:bCs/>
                <w:i/>
                <w:iCs/>
                <w:sz w:val="18"/>
                <w:szCs w:val="18"/>
                <w:lang w:val="ro-RO"/>
              </w:rPr>
              <w:t>Valori limita de imisie conform Lg. 104/2011</w:t>
            </w:r>
            <w:bookmarkEnd w:id="281"/>
          </w:p>
          <w:tbl>
            <w:tblPr>
              <w:tblW w:w="63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52"/>
              <w:gridCol w:w="1458"/>
              <w:gridCol w:w="1350"/>
              <w:gridCol w:w="1530"/>
            </w:tblGrid>
            <w:tr w:rsidR="004F2A8E" w:rsidRPr="004F2A8E" w:rsidTr="00C95462">
              <w:trPr>
                <w:tblHeader/>
              </w:trPr>
              <w:tc>
                <w:tcPr>
                  <w:tcW w:w="2052" w:type="dxa"/>
                  <w:vMerge w:val="restart"/>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Parametru</w:t>
                  </w:r>
                </w:p>
              </w:tc>
              <w:tc>
                <w:tcPr>
                  <w:tcW w:w="4338" w:type="dxa"/>
                  <w:gridSpan w:val="3"/>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Valoare limita conform Lg. 104/2011</w:t>
                  </w:r>
                </w:p>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(mg/mc)</w:t>
                  </w:r>
                </w:p>
              </w:tc>
            </w:tr>
            <w:tr w:rsidR="004F2A8E" w:rsidRPr="004F2A8E" w:rsidTr="00C95462">
              <w:trPr>
                <w:tblHeader/>
              </w:trPr>
              <w:tc>
                <w:tcPr>
                  <w:tcW w:w="2052" w:type="dxa"/>
                  <w:vMerge/>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p>
              </w:tc>
              <w:tc>
                <w:tcPr>
                  <w:tcW w:w="145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orara</w:t>
                  </w:r>
                </w:p>
              </w:tc>
              <w:tc>
                <w:tcPr>
                  <w:tcW w:w="13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zilnica</w:t>
                  </w:r>
                </w:p>
              </w:tc>
              <w:tc>
                <w:tcPr>
                  <w:tcW w:w="153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anuala</w:t>
                  </w:r>
                </w:p>
              </w:tc>
            </w:tr>
            <w:tr w:rsidR="004F2A8E" w:rsidRPr="004F2A8E" w:rsidTr="00C95462">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CO</w:t>
                  </w:r>
                </w:p>
              </w:tc>
              <w:tc>
                <w:tcPr>
                  <w:tcW w:w="145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w:t>
                  </w:r>
                </w:p>
              </w:tc>
              <w:tc>
                <w:tcPr>
                  <w:tcW w:w="13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10</w:t>
                  </w:r>
                </w:p>
              </w:tc>
              <w:tc>
                <w:tcPr>
                  <w:tcW w:w="153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w:t>
                  </w:r>
                </w:p>
              </w:tc>
            </w:tr>
            <w:tr w:rsidR="004F2A8E" w:rsidRPr="004F2A8E" w:rsidTr="00C95462">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NOx</w:t>
                  </w:r>
                </w:p>
              </w:tc>
              <w:tc>
                <w:tcPr>
                  <w:tcW w:w="145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0.2</w:t>
                  </w:r>
                </w:p>
              </w:tc>
              <w:tc>
                <w:tcPr>
                  <w:tcW w:w="13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w:t>
                  </w:r>
                </w:p>
              </w:tc>
              <w:tc>
                <w:tcPr>
                  <w:tcW w:w="153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0.04</w:t>
                  </w:r>
                </w:p>
              </w:tc>
            </w:tr>
            <w:tr w:rsidR="004F2A8E" w:rsidRPr="004F2A8E" w:rsidTr="00C95462">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SO2</w:t>
                  </w:r>
                </w:p>
              </w:tc>
              <w:tc>
                <w:tcPr>
                  <w:tcW w:w="145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0.35</w:t>
                  </w:r>
                </w:p>
              </w:tc>
              <w:tc>
                <w:tcPr>
                  <w:tcW w:w="13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0.125</w:t>
                  </w:r>
                </w:p>
              </w:tc>
              <w:tc>
                <w:tcPr>
                  <w:tcW w:w="153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0.02</w:t>
                  </w:r>
                </w:p>
              </w:tc>
            </w:tr>
            <w:tr w:rsidR="004F2A8E" w:rsidRPr="004F2A8E" w:rsidTr="00C95462">
              <w:trPr>
                <w:trHeight w:val="255"/>
              </w:trPr>
              <w:tc>
                <w:tcPr>
                  <w:tcW w:w="2052"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Pulberi in suspensie</w:t>
                  </w:r>
                </w:p>
              </w:tc>
              <w:tc>
                <w:tcPr>
                  <w:tcW w:w="1458"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w:t>
                  </w:r>
                </w:p>
              </w:tc>
              <w:tc>
                <w:tcPr>
                  <w:tcW w:w="135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0.05</w:t>
                  </w:r>
                </w:p>
              </w:tc>
              <w:tc>
                <w:tcPr>
                  <w:tcW w:w="1530" w:type="dxa"/>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0.04</w:t>
                  </w:r>
                </w:p>
              </w:tc>
            </w:tr>
          </w:tbl>
          <w:p w:rsidR="004F2A8E" w:rsidRPr="004F2A8E" w:rsidRDefault="004F2A8E" w:rsidP="004F2A8E">
            <w:pPr>
              <w:widowControl w:val="0"/>
              <w:spacing w:before="120" w:after="0" w:line="240" w:lineRule="auto"/>
              <w:ind w:left="284"/>
              <w:jc w:val="both"/>
              <w:rPr>
                <w:rFonts w:ascii="Century Gothic" w:eastAsia="Times New Roman" w:hAnsi="Century Gothic" w:cs="Times New Roman"/>
                <w:b/>
                <w:bCs/>
                <w:i/>
                <w:iCs/>
                <w:sz w:val="18"/>
                <w:szCs w:val="18"/>
                <w:lang w:val="ro-RO"/>
              </w:rPr>
            </w:pPr>
            <w:r w:rsidRPr="004F2A8E">
              <w:rPr>
                <w:rFonts w:ascii="Century Gothic" w:eastAsia="Times New Roman" w:hAnsi="Century Gothic" w:cs="Times New Roman"/>
                <w:b/>
                <w:bCs/>
                <w:i/>
                <w:iCs/>
                <w:sz w:val="18"/>
                <w:szCs w:val="18"/>
                <w:lang w:val="ro-RO"/>
              </w:rPr>
              <w:t>Limitele impuse conform AGA Nr. 146/27.11.2017  pentru apele uzate evacuate:</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3150"/>
            </w:tblGrid>
            <w:tr w:rsidR="004F2A8E" w:rsidRPr="004F2A8E" w:rsidTr="00C95462">
              <w:trPr>
                <w:trHeight w:val="474"/>
              </w:trPr>
              <w:tc>
                <w:tcPr>
                  <w:tcW w:w="369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Parametri monitorizati</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 xml:space="preserve">Limite AGA 146/27.11.2017 </w:t>
                  </w:r>
                </w:p>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o-RO"/>
                    </w:rPr>
                  </w:pPr>
                  <w:r w:rsidRPr="004F2A8E">
                    <w:rPr>
                      <w:rFonts w:ascii="Times New Roman" w:eastAsia="Times New Roman" w:hAnsi="Times New Roman" w:cs="Times New Roman"/>
                      <w:b/>
                      <w:bCs/>
                      <w:color w:val="000000"/>
                      <w:sz w:val="20"/>
                      <w:szCs w:val="20"/>
                      <w:lang w:val="ro-RO"/>
                    </w:rPr>
                    <w:t>(mg/l)</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pH</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6,5-8,5</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Temperatura</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350C</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CCOCr</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420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CBO5</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300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Materii in suspensii</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250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Reziduu filtrabil la 1050C</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1000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Extractibile cu eter de petrol</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15</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Azot amoniacal</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Sulfuri+H2S</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Sulfati</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500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Produse petroliere</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5</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Cloruri</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500</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Agenti de suprafata anionici</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15</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 xml:space="preserve">Fier </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0.5</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Crom hexavalent</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0.05</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Crom trivalent</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0.2</w:t>
                  </w:r>
                </w:p>
              </w:tc>
            </w:tr>
            <w:tr w:rsidR="004F2A8E" w:rsidRPr="004F2A8E" w:rsidTr="00C95462">
              <w:tc>
                <w:tcPr>
                  <w:tcW w:w="3690" w:type="dxa"/>
                  <w:shd w:val="clear" w:color="auto" w:fill="auto"/>
                </w:tcPr>
                <w:p w:rsidR="004F2A8E" w:rsidRPr="004F2A8E" w:rsidRDefault="004F2A8E" w:rsidP="004F2A8E">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Fenoli antrenabili cu vapori de apa</w:t>
                  </w:r>
                </w:p>
              </w:tc>
              <w:tc>
                <w:tcPr>
                  <w:tcW w:w="3150" w:type="dxa"/>
                  <w:shd w:val="clear" w:color="auto" w:fill="auto"/>
                  <w:vAlign w:val="center"/>
                </w:tcPr>
                <w:p w:rsidR="004F2A8E" w:rsidRPr="004F2A8E" w:rsidRDefault="004F2A8E" w:rsidP="004F2A8E">
                  <w:pPr>
                    <w:autoSpaceDE w:val="0"/>
                    <w:autoSpaceDN w:val="0"/>
                    <w:adjustRightInd w:val="0"/>
                    <w:spacing w:after="0" w:line="240" w:lineRule="auto"/>
                    <w:jc w:val="center"/>
                    <w:rPr>
                      <w:rFonts w:ascii="Times New Roman" w:eastAsia="Times New Roman" w:hAnsi="Times New Roman" w:cs="Times New Roman"/>
                      <w:bCs/>
                      <w:color w:val="000000"/>
                      <w:sz w:val="20"/>
                      <w:szCs w:val="20"/>
                      <w:lang w:val="ro-RO"/>
                    </w:rPr>
                  </w:pPr>
                  <w:r w:rsidRPr="004F2A8E">
                    <w:rPr>
                      <w:rFonts w:ascii="Times New Roman" w:eastAsia="Times New Roman" w:hAnsi="Times New Roman" w:cs="Times New Roman"/>
                      <w:bCs/>
                      <w:color w:val="000000"/>
                      <w:sz w:val="20"/>
                      <w:szCs w:val="20"/>
                      <w:lang w:val="ro-RO"/>
                    </w:rPr>
                    <w:t>30</w:t>
                  </w:r>
                </w:p>
              </w:tc>
            </w:tr>
          </w:tbl>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p>
        </w:tc>
      </w:tr>
    </w:tbl>
    <w:p w:rsidR="004F2A8E" w:rsidRPr="004F2A8E" w:rsidRDefault="004F2A8E" w:rsidP="004F2A8E">
      <w:pPr>
        <w:spacing w:after="120" w:line="240" w:lineRule="auto"/>
        <w:jc w:val="both"/>
        <w:rPr>
          <w:rFonts w:ascii="Century Gothic" w:eastAsia="Times New Roman" w:hAnsi="Century Gothic" w:cs="Arial"/>
          <w:color w:val="FF0000"/>
          <w:sz w:val="20"/>
          <w:szCs w:val="20"/>
          <w:lang w:val="it-IT"/>
        </w:rPr>
      </w:pPr>
    </w:p>
    <w:p w:rsidR="004F2A8E" w:rsidRPr="004F2A8E" w:rsidRDefault="004F2A8E" w:rsidP="004F2A8E">
      <w:pPr>
        <w:spacing w:after="120" w:line="240" w:lineRule="auto"/>
        <w:jc w:val="both"/>
        <w:rPr>
          <w:rFonts w:ascii="Century Gothic" w:eastAsia="Times New Roman" w:hAnsi="Century Gothic" w:cs="Arial"/>
          <w:color w:val="FF0000"/>
          <w:sz w:val="20"/>
          <w:szCs w:val="20"/>
          <w:lang w:val="it-IT"/>
        </w:rPr>
      </w:pPr>
    </w:p>
    <w:p w:rsidR="004F2A8E" w:rsidRPr="004F2A8E" w:rsidRDefault="004F2A8E" w:rsidP="004F2A8E">
      <w:pPr>
        <w:spacing w:after="120" w:line="240" w:lineRule="auto"/>
        <w:jc w:val="both"/>
        <w:rPr>
          <w:rFonts w:ascii="Century Gothic" w:eastAsia="Times New Roman" w:hAnsi="Century Gothic" w:cs="Arial"/>
          <w:color w:val="FF0000"/>
          <w:sz w:val="20"/>
          <w:szCs w:val="20"/>
          <w:lang w:val="it-IT"/>
        </w:rPr>
      </w:pPr>
    </w:p>
    <w:p w:rsidR="004F2A8E" w:rsidRPr="004F2A8E" w:rsidRDefault="004F2A8E" w:rsidP="004F2A8E">
      <w:pPr>
        <w:keepNext/>
        <w:numPr>
          <w:ilvl w:val="0"/>
          <w:numId w:val="4"/>
        </w:numPr>
        <w:spacing w:after="0" w:line="240" w:lineRule="auto"/>
        <w:jc w:val="both"/>
        <w:outlineLvl w:val="1"/>
        <w:rPr>
          <w:rFonts w:ascii="Century Gothic" w:eastAsia="Times New Roman" w:hAnsi="Century Gothic" w:cs="Times New Roman"/>
          <w:bCs/>
          <w:color w:val="000000"/>
          <w:sz w:val="24"/>
          <w:szCs w:val="24"/>
          <w:lang w:val="pt-BR"/>
        </w:rPr>
      </w:pPr>
      <w:r w:rsidRPr="004F2A8E">
        <w:rPr>
          <w:rFonts w:ascii="Century Gothic" w:eastAsia="Times New Roman" w:hAnsi="Century Gothic" w:cs="Times New Roman"/>
          <w:bCs/>
          <w:color w:val="FF0000"/>
          <w:sz w:val="24"/>
          <w:szCs w:val="24"/>
          <w:lang w:val="pt-BR"/>
        </w:rPr>
        <w:t xml:space="preserve"> </w:t>
      </w:r>
      <w:bookmarkStart w:id="282" w:name="_Toc425939801"/>
      <w:bookmarkStart w:id="283" w:name="_Toc425940220"/>
      <w:bookmarkStart w:id="284" w:name="_Toc425940436"/>
      <w:bookmarkStart w:id="285" w:name="_Toc425940689"/>
      <w:bookmarkStart w:id="286" w:name="_Toc425943416"/>
      <w:bookmarkStart w:id="287" w:name="_Toc425944223"/>
      <w:bookmarkStart w:id="288" w:name="_Toc425944390"/>
      <w:bookmarkStart w:id="289" w:name="_Toc425944546"/>
      <w:bookmarkStart w:id="290" w:name="_Toc425944640"/>
      <w:bookmarkStart w:id="291" w:name="_Toc425944731"/>
      <w:bookmarkStart w:id="292" w:name="_Toc425944823"/>
      <w:bookmarkStart w:id="293" w:name="_Toc425944914"/>
      <w:r w:rsidRPr="004F2A8E">
        <w:rPr>
          <w:rFonts w:ascii="Century Gothic" w:eastAsia="Times New Roman" w:hAnsi="Century Gothic" w:cs="Times New Roman"/>
          <w:bCs/>
          <w:color w:val="000000"/>
          <w:sz w:val="24"/>
          <w:szCs w:val="24"/>
          <w:lang w:val="pt-BR"/>
        </w:rPr>
        <w:t>IMPACT</w:t>
      </w:r>
      <w:bookmarkEnd w:id="282"/>
      <w:bookmarkEnd w:id="283"/>
      <w:bookmarkEnd w:id="284"/>
      <w:bookmarkEnd w:id="285"/>
      <w:bookmarkEnd w:id="286"/>
      <w:bookmarkEnd w:id="287"/>
      <w:bookmarkEnd w:id="288"/>
      <w:bookmarkEnd w:id="289"/>
      <w:bookmarkEnd w:id="290"/>
      <w:bookmarkEnd w:id="291"/>
      <w:bookmarkEnd w:id="292"/>
      <w:bookmarkEnd w:id="293"/>
    </w:p>
    <w:tbl>
      <w:tblPr>
        <w:tblW w:w="0" w:type="auto"/>
        <w:tblInd w:w="28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182"/>
      </w:tblGrid>
      <w:tr w:rsidR="004F2A8E" w:rsidRPr="004F2A8E" w:rsidTr="00C95462">
        <w:tblPrEx>
          <w:tblCellMar>
            <w:top w:w="0" w:type="dxa"/>
            <w:bottom w:w="0" w:type="dxa"/>
          </w:tblCellMar>
        </w:tblPrEx>
        <w:trPr>
          <w:trHeight w:val="76"/>
        </w:trPr>
        <w:tc>
          <w:tcPr>
            <w:tcW w:w="10182" w:type="dxa"/>
          </w:tcPr>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Din investigarea starii amplasamentului la nivelul anului 2018 au reiesit urmatoarele:</w:t>
            </w:r>
          </w:p>
          <w:p w:rsidR="004F2A8E" w:rsidRPr="004F2A8E" w:rsidRDefault="004F2A8E" w:rsidP="004F2A8E">
            <w:pPr>
              <w:spacing w:before="120" w:after="120" w:line="240" w:lineRule="auto"/>
              <w:ind w:firstLine="360"/>
              <w:jc w:val="both"/>
              <w:rPr>
                <w:rFonts w:ascii="Century Gothic" w:eastAsia="Times New Roman" w:hAnsi="Century Gothic" w:cs="Times New Roman"/>
                <w:bCs/>
                <w:color w:val="000000"/>
                <w:sz w:val="20"/>
                <w:szCs w:val="20"/>
                <w:u w:val="single"/>
                <w:lang w:val="ro-RO"/>
              </w:rPr>
            </w:pPr>
            <w:r w:rsidRPr="004F2A8E">
              <w:rPr>
                <w:rFonts w:ascii="Century Gothic" w:eastAsia="Times New Roman" w:hAnsi="Century Gothic" w:cs="Times New Roman"/>
                <w:bCs/>
                <w:color w:val="000000"/>
                <w:sz w:val="20"/>
                <w:szCs w:val="20"/>
                <w:u w:val="single"/>
                <w:lang w:val="ro-RO"/>
              </w:rPr>
              <w:t>Calitatea solului</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lastRenderedPageBreak/>
              <w:t xml:space="preserve">Prin Autorizatia de mediu 164/24.06. 2014 </w:t>
            </w:r>
            <w:r w:rsidRPr="004F2A8E">
              <w:rPr>
                <w:rFonts w:ascii="Century Gothic" w:eastAsia="Times New Roman" w:hAnsi="Century Gothic" w:cs="Times New Roman"/>
                <w:b/>
                <w:bCs/>
                <w:color w:val="000000"/>
                <w:sz w:val="20"/>
                <w:szCs w:val="20"/>
                <w:lang w:val="ro-RO"/>
              </w:rPr>
              <w:t>nu se impune monitorizarea calitatii solului.</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Calitatea solului din incinta amplasamentului S.C. PREFERE RESINS ROMANIA S.R.L. a fost evaluata atat in cadrul studiilor de mediu anterioare realizate pentru societate, cat si cu ocazia realizarii Raportului de amplasament in 2015. Au fost realizate un numar de 4 foraje litologice din care fost recoltate un numar de 9 probe de sol de suprafata.</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Compararea rezultatelor cu limitele impuse de legislatia in vigoare a aratat ca toti parametrii analizati s-au situat sub limitele impuse de legislatia nationala in vigoare.</w:t>
            </w:r>
          </w:p>
          <w:p w:rsidR="004F2A8E" w:rsidRPr="004F2A8E" w:rsidRDefault="004F2A8E" w:rsidP="004F2A8E">
            <w:pPr>
              <w:spacing w:before="120" w:after="120" w:line="240" w:lineRule="auto"/>
              <w:ind w:firstLine="360"/>
              <w:jc w:val="both"/>
              <w:rPr>
                <w:rFonts w:ascii="Century Gothic" w:eastAsia="Times New Roman" w:hAnsi="Century Gothic" w:cs="Times New Roman"/>
                <w:bCs/>
                <w:color w:val="000000"/>
                <w:sz w:val="20"/>
                <w:szCs w:val="20"/>
                <w:u w:val="single"/>
                <w:lang w:val="ro-RO"/>
              </w:rPr>
            </w:pPr>
            <w:r w:rsidRPr="004F2A8E">
              <w:rPr>
                <w:rFonts w:ascii="Century Gothic" w:eastAsia="Times New Roman" w:hAnsi="Century Gothic" w:cs="Times New Roman"/>
                <w:bCs/>
                <w:color w:val="000000"/>
                <w:sz w:val="20"/>
                <w:szCs w:val="20"/>
                <w:u w:val="single"/>
                <w:lang w:val="ro-RO"/>
              </w:rPr>
              <w:t>Calitatea apei subterane</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 xml:space="preserve">Prin Autorizatia de Gospodarire a Apelor nr. </w:t>
            </w:r>
            <w:r w:rsidRPr="004F2A8E">
              <w:rPr>
                <w:rFonts w:ascii="Century Gothic" w:eastAsia="Times New Roman" w:hAnsi="Century Gothic" w:cs="Times New Roman"/>
                <w:bCs/>
                <w:sz w:val="20"/>
                <w:szCs w:val="20"/>
                <w:lang w:val="ro-RO"/>
              </w:rPr>
              <w:t xml:space="preserve">146/27.11.2017 </w:t>
            </w:r>
            <w:r w:rsidRPr="004F2A8E">
              <w:rPr>
                <w:rFonts w:ascii="Century Gothic" w:eastAsia="Times New Roman" w:hAnsi="Century Gothic" w:cs="Times New Roman"/>
                <w:bCs/>
                <w:color w:val="000000"/>
                <w:sz w:val="20"/>
                <w:szCs w:val="20"/>
                <w:lang w:val="ro-RO"/>
              </w:rPr>
              <w:t xml:space="preserve">si Autorizatia de mediu 164/24.06.2014 detinute de S.C. PREFERE RESINS ROMANIA S.R.L. </w:t>
            </w:r>
            <w:r w:rsidRPr="004F2A8E">
              <w:rPr>
                <w:rFonts w:ascii="Century Gothic" w:eastAsia="Times New Roman" w:hAnsi="Century Gothic" w:cs="Times New Roman"/>
                <w:b/>
                <w:bCs/>
                <w:color w:val="000000"/>
                <w:sz w:val="20"/>
                <w:szCs w:val="20"/>
                <w:lang w:val="ro-RO"/>
              </w:rPr>
              <w:t>nu se impune monitorizarea calitatii apei freatice.</w:t>
            </w:r>
          </w:p>
          <w:p w:rsidR="004F2A8E" w:rsidRPr="004F2A8E" w:rsidRDefault="004F2A8E" w:rsidP="004F2A8E">
            <w:pPr>
              <w:autoSpaceDE w:val="0"/>
              <w:autoSpaceDN w:val="0"/>
              <w:adjustRightInd w:val="0"/>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Cel mai recent studiu de investigare a calitatii apei freatice din cadrul amplasamentului este Evaluarea de mediu nivel II realizata de ENVIRON International Corporation, in 2010.</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Cu ocazia realizarii acestui studiu au fost efectuate 8 foraje litologice, cu adancimi intre 2,7 si 5,5 m, in niciunul dintre ele nefiind intalnita apa freatica. In consecinta nu a fost instalat niciun foraj de monitorizare a calitatii apei freatice. S-a prelevat o proba de apa freatica din forajul existent in incinta societatii.</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Concentratiile tuturor parametrilor analizati s-au situat sub limitele impuse de legislatia nationala si internationala. Cea mai mare parte a parametrilor analizati (exceptand Zn si Ni) s-au situat sub limita de detectie a metodei.</w:t>
            </w:r>
          </w:p>
          <w:p w:rsidR="004F2A8E" w:rsidRPr="004F2A8E" w:rsidRDefault="004F2A8E" w:rsidP="004F2A8E">
            <w:pPr>
              <w:spacing w:before="120" w:after="120" w:line="240" w:lineRule="auto"/>
              <w:ind w:firstLine="360"/>
              <w:jc w:val="both"/>
              <w:rPr>
                <w:rFonts w:ascii="Century Gothic" w:eastAsia="Times New Roman" w:hAnsi="Century Gothic" w:cs="Times New Roman"/>
                <w:bCs/>
                <w:color w:val="000000"/>
                <w:sz w:val="20"/>
                <w:szCs w:val="20"/>
                <w:u w:val="single"/>
                <w:lang w:val="ro-RO"/>
              </w:rPr>
            </w:pPr>
            <w:r w:rsidRPr="004F2A8E">
              <w:rPr>
                <w:rFonts w:ascii="Century Gothic" w:eastAsia="Times New Roman" w:hAnsi="Century Gothic" w:cs="Times New Roman"/>
                <w:bCs/>
                <w:color w:val="000000"/>
                <w:sz w:val="20"/>
                <w:szCs w:val="20"/>
                <w:u w:val="single"/>
                <w:lang w:val="ro-RO"/>
              </w:rPr>
              <w:t xml:space="preserve">Calitatea apei de suprafata </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Cel mai apropiat curs de apa de suprafata este Paraul Ghimbasel, aflat la cca. 100 m est de amplasament. Calitatea acestui curs de apa nu a facut obiectul unor investigatii in cadrul sudiilor de mediu anterioare efectuate pentru societate.</w:t>
            </w:r>
          </w:p>
          <w:p w:rsidR="004F2A8E" w:rsidRPr="004F2A8E" w:rsidRDefault="004F2A8E" w:rsidP="004F2A8E">
            <w:pPr>
              <w:spacing w:after="0" w:line="240" w:lineRule="auto"/>
              <w:ind w:firstLine="360"/>
              <w:jc w:val="both"/>
              <w:rPr>
                <w:rFonts w:ascii="Century Gothic" w:eastAsia="Times New Roman" w:hAnsi="Century Gothic" w:cs="Times New Roman"/>
                <w:b/>
                <w:bCs/>
                <w:color w:val="000000"/>
                <w:sz w:val="20"/>
                <w:szCs w:val="20"/>
                <w:lang w:val="ro-RO"/>
              </w:rPr>
            </w:pPr>
            <w:r w:rsidRPr="004F2A8E">
              <w:rPr>
                <w:rFonts w:ascii="Century Gothic" w:eastAsia="Times New Roman" w:hAnsi="Century Gothic" w:cs="Times New Roman"/>
                <w:bCs/>
                <w:color w:val="000000"/>
                <w:sz w:val="20"/>
                <w:szCs w:val="20"/>
                <w:lang w:val="ro-RO"/>
              </w:rPr>
              <w:t xml:space="preserve">Prin Autorizatia de Gospodarire a Apelor nr. </w:t>
            </w:r>
            <w:r w:rsidRPr="004F2A8E">
              <w:rPr>
                <w:rFonts w:ascii="Century Gothic" w:eastAsia="Times New Roman" w:hAnsi="Century Gothic" w:cs="Times New Roman"/>
                <w:sz w:val="20"/>
                <w:szCs w:val="20"/>
                <w:lang w:val="ro-RO"/>
              </w:rPr>
              <w:t>146/27.11.2017</w:t>
            </w:r>
            <w:r w:rsidRPr="004F2A8E">
              <w:rPr>
                <w:rFonts w:ascii="Century Gothic" w:eastAsia="Times New Roman" w:hAnsi="Century Gothic" w:cs="Times New Roman"/>
                <w:b/>
                <w:sz w:val="20"/>
                <w:szCs w:val="20"/>
                <w:lang w:val="ro-RO"/>
              </w:rPr>
              <w:t xml:space="preserve"> </w:t>
            </w:r>
            <w:r w:rsidRPr="004F2A8E">
              <w:rPr>
                <w:rFonts w:ascii="Century Gothic" w:eastAsia="Times New Roman" w:hAnsi="Century Gothic" w:cs="Times New Roman"/>
                <w:bCs/>
                <w:color w:val="000000"/>
                <w:sz w:val="20"/>
                <w:szCs w:val="20"/>
                <w:lang w:val="ro-RO"/>
              </w:rPr>
              <w:t xml:space="preserve">si Autorizatia de mediu 164/24.06.2014 detinute de S.C. PREFERE RESINS ROMANIA S.R.L. </w:t>
            </w:r>
            <w:r w:rsidRPr="004F2A8E">
              <w:rPr>
                <w:rFonts w:ascii="Century Gothic" w:eastAsia="Times New Roman" w:hAnsi="Century Gothic" w:cs="Times New Roman"/>
                <w:b/>
                <w:bCs/>
                <w:color w:val="000000"/>
                <w:sz w:val="20"/>
                <w:szCs w:val="20"/>
                <w:lang w:val="ro-RO"/>
              </w:rPr>
              <w:t xml:space="preserve">nu se impune monitorizarea calitatii apei de suprafata. </w:t>
            </w:r>
          </w:p>
          <w:p w:rsidR="004F2A8E" w:rsidRPr="004F2A8E" w:rsidRDefault="004F2A8E" w:rsidP="004F2A8E">
            <w:pPr>
              <w:spacing w:before="120" w:after="120" w:line="240" w:lineRule="auto"/>
              <w:ind w:firstLine="360"/>
              <w:jc w:val="both"/>
              <w:rPr>
                <w:rFonts w:ascii="Century Gothic" w:eastAsia="Times New Roman" w:hAnsi="Century Gothic" w:cs="Times New Roman"/>
                <w:bCs/>
                <w:color w:val="000000"/>
                <w:sz w:val="20"/>
                <w:szCs w:val="20"/>
                <w:u w:val="single"/>
                <w:lang w:val="ro-RO"/>
              </w:rPr>
            </w:pPr>
            <w:r w:rsidRPr="004F2A8E">
              <w:rPr>
                <w:rFonts w:ascii="Century Gothic" w:eastAsia="Times New Roman" w:hAnsi="Century Gothic" w:cs="Times New Roman"/>
                <w:bCs/>
                <w:color w:val="000000"/>
                <w:sz w:val="20"/>
                <w:szCs w:val="20"/>
                <w:u w:val="single"/>
                <w:lang w:val="ro-RO"/>
              </w:rPr>
              <w:t>Calitatea aerului</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 xml:space="preserve">Autorizatia de mediu 164/24.06. 2014 prevede </w:t>
            </w:r>
            <w:r w:rsidRPr="004F2A8E">
              <w:rPr>
                <w:rFonts w:ascii="Century Gothic" w:eastAsia="Times New Roman" w:hAnsi="Century Gothic" w:cs="Times New Roman"/>
                <w:b/>
                <w:bCs/>
                <w:color w:val="000000"/>
                <w:sz w:val="20"/>
                <w:szCs w:val="20"/>
                <w:lang w:val="ro-RO"/>
              </w:rPr>
              <w:t xml:space="preserve">determinarea anuala a emisiilor de NOx si CO provenite din arderea gazelor in centralele termice. </w:t>
            </w:r>
            <w:r w:rsidRPr="004F2A8E">
              <w:rPr>
                <w:rFonts w:ascii="Century Gothic" w:eastAsia="Times New Roman" w:hAnsi="Century Gothic" w:cs="Times New Roman"/>
                <w:bCs/>
                <w:color w:val="000000"/>
                <w:sz w:val="20"/>
                <w:szCs w:val="20"/>
                <w:lang w:val="ro-RO"/>
              </w:rPr>
              <w:t>Niciuna dintre valorile de emisie determinate in perioada 2012-2018 nu au depasit limitele impuse de legislatia nationala in vigoare.</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 xml:space="preserve">Autorizatia de mediu 164/24.06. 2014 prevede </w:t>
            </w:r>
            <w:r w:rsidRPr="004F2A8E">
              <w:rPr>
                <w:rFonts w:ascii="Century Gothic" w:eastAsia="Times New Roman" w:hAnsi="Century Gothic" w:cs="Times New Roman"/>
                <w:b/>
                <w:bCs/>
                <w:color w:val="000000"/>
                <w:sz w:val="20"/>
                <w:szCs w:val="20"/>
                <w:lang w:val="ro-RO"/>
              </w:rPr>
              <w:t>determinarea anuala a imisiilor de fenol si aldehida, la limita incintei industriale, in doua puncte de monitorizare alese pe directia zonei locuite</w:t>
            </w:r>
            <w:r w:rsidRPr="004F2A8E">
              <w:rPr>
                <w:rFonts w:ascii="Century Gothic" w:eastAsia="Times New Roman" w:hAnsi="Century Gothic" w:cs="Times New Roman"/>
                <w:bCs/>
                <w:color w:val="000000"/>
                <w:sz w:val="20"/>
                <w:szCs w:val="20"/>
                <w:lang w:val="ro-RO"/>
              </w:rPr>
              <w:t>.</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Pentru conformarea cu cerintele din autorizatia de mediu societatea a realizat prin laborator acreditat, masuratori ale imisiilor de COV precum si ale emisiilor de CO, NO2 si SO2 la limita de sud si de sud-vest a incintei industriale. Toate valorile masurate s-au situat sub limita de detectie a metodei.</w:t>
            </w:r>
          </w:p>
          <w:p w:rsidR="004F2A8E" w:rsidRPr="004F2A8E" w:rsidRDefault="004F2A8E" w:rsidP="004F2A8E">
            <w:pPr>
              <w:spacing w:before="120" w:after="120" w:line="240" w:lineRule="auto"/>
              <w:ind w:firstLine="360"/>
              <w:jc w:val="both"/>
              <w:rPr>
                <w:rFonts w:ascii="Century Gothic" w:eastAsia="Times New Roman" w:hAnsi="Century Gothic" w:cs="Times New Roman"/>
                <w:bCs/>
                <w:color w:val="000000"/>
                <w:sz w:val="20"/>
                <w:szCs w:val="20"/>
                <w:u w:val="single"/>
                <w:lang w:val="ro-RO"/>
              </w:rPr>
            </w:pPr>
            <w:r w:rsidRPr="004F2A8E">
              <w:rPr>
                <w:rFonts w:ascii="Century Gothic" w:eastAsia="Times New Roman" w:hAnsi="Century Gothic" w:cs="Times New Roman"/>
                <w:bCs/>
                <w:color w:val="000000"/>
                <w:sz w:val="20"/>
                <w:szCs w:val="20"/>
                <w:u w:val="single"/>
                <w:lang w:val="ro-RO"/>
              </w:rPr>
              <w:t>Zgomot</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Nu au fost efectuate studii privind nivelul zgomotului  pe amplasament.</w:t>
            </w:r>
          </w:p>
          <w:p w:rsidR="004F2A8E" w:rsidRPr="004F2A8E" w:rsidRDefault="004F2A8E" w:rsidP="004F2A8E">
            <w:pPr>
              <w:spacing w:after="0" w:line="240" w:lineRule="auto"/>
              <w:ind w:firstLine="360"/>
              <w:jc w:val="both"/>
              <w:rPr>
                <w:rFonts w:ascii="Century Gothic" w:eastAsia="Times New Roman" w:hAnsi="Century Gothic" w:cs="Times New Roman"/>
                <w:bCs/>
                <w:color w:val="000000"/>
                <w:sz w:val="20"/>
                <w:szCs w:val="20"/>
                <w:lang w:val="ro-RO"/>
              </w:rPr>
            </w:pPr>
            <w:r w:rsidRPr="004F2A8E">
              <w:rPr>
                <w:rFonts w:ascii="Century Gothic" w:eastAsia="Times New Roman" w:hAnsi="Century Gothic" w:cs="Times New Roman"/>
                <w:bCs/>
                <w:color w:val="000000"/>
                <w:sz w:val="20"/>
                <w:szCs w:val="20"/>
                <w:lang w:val="ro-RO"/>
              </w:rPr>
              <w:t xml:space="preserve">Nu au existat reclamatii ale locuitorilor din zona privind nivelul de zgomot generat de activitatile desfasurate de S.C. PREFERE RESINS ROMANIA S.R.L. </w:t>
            </w:r>
          </w:p>
          <w:p w:rsidR="004F2A8E" w:rsidRPr="004F2A8E" w:rsidRDefault="004F2A8E" w:rsidP="004F2A8E">
            <w:pPr>
              <w:spacing w:after="0" w:line="240" w:lineRule="auto"/>
              <w:ind w:firstLine="360"/>
              <w:jc w:val="both"/>
              <w:rPr>
                <w:rFonts w:ascii="Century Gothic" w:eastAsia="Times New Roman" w:hAnsi="Century Gothic" w:cs="Times New Roman"/>
                <w:b/>
                <w:bCs/>
                <w:color w:val="000000"/>
                <w:sz w:val="20"/>
                <w:szCs w:val="20"/>
                <w:lang w:val="ro-RO"/>
              </w:rPr>
            </w:pPr>
            <w:r w:rsidRPr="004F2A8E">
              <w:rPr>
                <w:rFonts w:ascii="Century Gothic" w:eastAsia="Times New Roman" w:hAnsi="Century Gothic" w:cs="Times New Roman"/>
                <w:bCs/>
                <w:color w:val="000000"/>
                <w:sz w:val="20"/>
                <w:szCs w:val="20"/>
                <w:lang w:val="ro-RO"/>
              </w:rPr>
              <w:t xml:space="preserve">Prin Autorizatia de Mediu nr. 164 din 24.06.2014 </w:t>
            </w:r>
            <w:r w:rsidRPr="004F2A8E">
              <w:rPr>
                <w:rFonts w:ascii="Century Gothic" w:eastAsia="Times New Roman" w:hAnsi="Century Gothic" w:cs="Times New Roman"/>
                <w:b/>
                <w:bCs/>
                <w:color w:val="000000"/>
                <w:sz w:val="20"/>
                <w:szCs w:val="20"/>
                <w:lang w:val="ro-RO"/>
              </w:rPr>
              <w:t>nu se impune monitorizarea nivelului de zgomot generat de activitatile desfasurate in incinta societatii.</w:t>
            </w:r>
          </w:p>
        </w:tc>
      </w:tr>
    </w:tbl>
    <w:p w:rsidR="004F2A8E" w:rsidRPr="004F2A8E" w:rsidRDefault="004F2A8E" w:rsidP="004F2A8E">
      <w:pPr>
        <w:spacing w:after="120" w:line="240" w:lineRule="auto"/>
        <w:ind w:left="284"/>
        <w:jc w:val="both"/>
        <w:rPr>
          <w:rFonts w:ascii="Times New Roman" w:eastAsia="Times New Roman" w:hAnsi="Times New Roman" w:cs="Times New Roman"/>
          <w:color w:val="000000"/>
          <w:sz w:val="20"/>
          <w:szCs w:val="20"/>
          <w:lang w:val="pt-BR"/>
        </w:rPr>
      </w:pPr>
    </w:p>
    <w:p w:rsidR="004F2A8E" w:rsidRPr="004F2A8E" w:rsidRDefault="004F2A8E" w:rsidP="004F2A8E">
      <w:pPr>
        <w:keepNext/>
        <w:numPr>
          <w:ilvl w:val="0"/>
          <w:numId w:val="4"/>
        </w:numPr>
        <w:spacing w:after="0" w:line="240" w:lineRule="auto"/>
        <w:jc w:val="both"/>
        <w:outlineLvl w:val="1"/>
        <w:rPr>
          <w:rFonts w:ascii="Century Gothic" w:eastAsia="Times New Roman" w:hAnsi="Century Gothic" w:cs="Times New Roman"/>
          <w:bCs/>
          <w:color w:val="000000"/>
          <w:sz w:val="24"/>
          <w:szCs w:val="24"/>
          <w:lang w:val="pt-BR"/>
        </w:rPr>
      </w:pPr>
      <w:bookmarkStart w:id="294" w:name="_Toc425939802"/>
      <w:bookmarkStart w:id="295" w:name="_Toc425940221"/>
      <w:bookmarkStart w:id="296" w:name="_Toc425940437"/>
      <w:bookmarkStart w:id="297" w:name="_Toc425940690"/>
      <w:bookmarkStart w:id="298" w:name="_Toc425943417"/>
      <w:bookmarkStart w:id="299" w:name="_Toc425944224"/>
      <w:bookmarkStart w:id="300" w:name="_Toc425944391"/>
      <w:bookmarkStart w:id="301" w:name="_Toc425944547"/>
      <w:bookmarkStart w:id="302" w:name="_Toc425944641"/>
      <w:bookmarkStart w:id="303" w:name="_Toc425944732"/>
      <w:bookmarkStart w:id="304" w:name="_Toc425944824"/>
      <w:bookmarkStart w:id="305" w:name="_Toc425944915"/>
      <w:r w:rsidRPr="004F2A8E">
        <w:rPr>
          <w:rFonts w:ascii="Century Gothic" w:eastAsia="Times New Roman" w:hAnsi="Century Gothic" w:cs="Times New Roman"/>
          <w:bCs/>
          <w:color w:val="000000"/>
          <w:sz w:val="24"/>
          <w:szCs w:val="24"/>
          <w:lang w:val="pt-BR"/>
        </w:rPr>
        <w:t>PLANUL DE ACŢIUNI ŞI PROGRAMUL DE MODERNIZARE</w:t>
      </w:r>
      <w:bookmarkEnd w:id="294"/>
      <w:bookmarkEnd w:id="295"/>
      <w:bookmarkEnd w:id="296"/>
      <w:bookmarkEnd w:id="297"/>
      <w:bookmarkEnd w:id="298"/>
      <w:bookmarkEnd w:id="299"/>
      <w:bookmarkEnd w:id="300"/>
      <w:bookmarkEnd w:id="301"/>
      <w:bookmarkEnd w:id="302"/>
      <w:bookmarkEnd w:id="303"/>
      <w:bookmarkEnd w:id="304"/>
      <w:bookmarkEnd w:id="305"/>
    </w:p>
    <w:p w:rsidR="004F2A8E" w:rsidRPr="004F2A8E" w:rsidRDefault="004F2A8E" w:rsidP="004F2A8E">
      <w:pPr>
        <w:spacing w:after="120" w:line="240" w:lineRule="auto"/>
        <w:ind w:left="284"/>
        <w:jc w:val="both"/>
        <w:rPr>
          <w:rFonts w:ascii="Times New Roman" w:eastAsia="Times New Roman" w:hAnsi="Times New Roman" w:cs="Times New Roman"/>
          <w:color w:val="FF0000"/>
          <w:sz w:val="20"/>
          <w:szCs w:val="20"/>
          <w:lang w:val="pt-BR"/>
        </w:rPr>
      </w:pPr>
    </w:p>
    <w:tbl>
      <w:tblPr>
        <w:tblW w:w="0" w:type="auto"/>
        <w:tblInd w:w="288"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0182"/>
      </w:tblGrid>
      <w:tr w:rsidR="004F2A8E" w:rsidRPr="004F2A8E" w:rsidTr="00C95462">
        <w:tblPrEx>
          <w:tblCellMar>
            <w:top w:w="0" w:type="dxa"/>
            <w:bottom w:w="0" w:type="dxa"/>
          </w:tblCellMar>
        </w:tblPrEx>
        <w:trPr>
          <w:trHeight w:val="839"/>
        </w:trPr>
        <w:tc>
          <w:tcPr>
            <w:tcW w:w="10182" w:type="dxa"/>
          </w:tcPr>
          <w:p w:rsidR="004F2A8E" w:rsidRPr="004F2A8E" w:rsidRDefault="004F2A8E" w:rsidP="004F2A8E">
            <w:pPr>
              <w:spacing w:after="0" w:line="240" w:lineRule="auto"/>
              <w:ind w:firstLine="360"/>
              <w:jc w:val="both"/>
              <w:rPr>
                <w:rFonts w:ascii="Century Gothic" w:eastAsia="Times New Roman" w:hAnsi="Century Gothic" w:cs="Times New Roman"/>
                <w:bCs/>
                <w:sz w:val="20"/>
                <w:szCs w:val="20"/>
                <w:lang w:val="ro-RO"/>
              </w:rPr>
            </w:pPr>
            <w:r w:rsidRPr="004F2A8E">
              <w:rPr>
                <w:rFonts w:ascii="Century Gothic" w:eastAsia="Times New Roman" w:hAnsi="Century Gothic" w:cs="Times New Roman"/>
                <w:bCs/>
                <w:sz w:val="20"/>
                <w:szCs w:val="20"/>
                <w:lang w:val="ro-RO"/>
              </w:rPr>
              <w:t>Anual se intocmeste un  “Program de management de mediu” care vizeaza imbunatatirea aspectelor cu impact asupra mediului, de dezvoltare si performanta in domeniul managementului mediului, toate din surse proprii de finantare.</w:t>
            </w:r>
          </w:p>
        </w:tc>
      </w:tr>
    </w:tbl>
    <w:p w:rsidR="000A29F6" w:rsidRDefault="004F2A8E">
      <w:bookmarkStart w:id="306" w:name="_GoBack"/>
      <w:bookmarkEnd w:id="306"/>
    </w:p>
    <w:sectPr w:rsidR="000A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92"/>
    <w:multiLevelType w:val="hybridMultilevel"/>
    <w:tmpl w:val="7EE0E9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02D64"/>
    <w:multiLevelType w:val="hybridMultilevel"/>
    <w:tmpl w:val="333042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A0D2C"/>
    <w:multiLevelType w:val="hybridMultilevel"/>
    <w:tmpl w:val="FBD6E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01FF"/>
    <w:multiLevelType w:val="hybridMultilevel"/>
    <w:tmpl w:val="F8AC91C6"/>
    <w:lvl w:ilvl="0" w:tplc="57523872">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83E73"/>
    <w:multiLevelType w:val="multilevel"/>
    <w:tmpl w:val="ED9ABC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6F0B3E"/>
    <w:multiLevelType w:val="hybridMultilevel"/>
    <w:tmpl w:val="D79C0FA6"/>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5086A49"/>
    <w:multiLevelType w:val="hybridMultilevel"/>
    <w:tmpl w:val="7DD27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43109"/>
    <w:multiLevelType w:val="hybridMultilevel"/>
    <w:tmpl w:val="A65CA7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1E7159"/>
    <w:multiLevelType w:val="hybridMultilevel"/>
    <w:tmpl w:val="2BB2C648"/>
    <w:lvl w:ilvl="0" w:tplc="4B706AA2">
      <w:start w:val="1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9">
    <w:nsid w:val="6D581B46"/>
    <w:multiLevelType w:val="multilevel"/>
    <w:tmpl w:val="2BBE83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3"/>
  </w:num>
  <w:num w:numId="4">
    <w:abstractNumId w:val="8"/>
  </w:num>
  <w:num w:numId="5">
    <w:abstractNumId w:val="7"/>
  </w:num>
  <w:num w:numId="6">
    <w:abstractNumId w:val="0"/>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15"/>
    <w:rsid w:val="00324653"/>
    <w:rsid w:val="00446714"/>
    <w:rsid w:val="004F2A8E"/>
    <w:rsid w:val="00636623"/>
    <w:rsid w:val="00A11DB9"/>
    <w:rsid w:val="00BE37BD"/>
    <w:rsid w:val="00FC0015"/>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E574" TargetMode="External"/><Relationship Id="rId3" Type="http://schemas.microsoft.com/office/2007/relationships/stylesWithEffects" Target="stylesWithEffects.xml"/><Relationship Id="rId7" Type="http://schemas.openxmlformats.org/officeDocument/2006/relationships/hyperlink" Target="http://ro.wikipedia.org/w/index.php?title=Drumul_european&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wikipedia.org/wiki/E5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4854</Words>
  <Characters>27674</Characters>
  <Application>Microsoft Office Word</Application>
  <DocSecurity>0</DocSecurity>
  <Lines>230</Lines>
  <Paragraphs>64</Paragraphs>
  <ScaleCrop>false</ScaleCrop>
  <Company/>
  <LinksUpToDate>false</LinksUpToDate>
  <CharactersWithSpaces>32464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Sauca</dc:creator>
  <cp:keywords/>
  <dc:description/>
  <cp:lastModifiedBy>Codruta Sauca</cp:lastModifiedBy>
  <cp:revision>2</cp:revision>
  <dcterms:created xsi:type="dcterms:W3CDTF">2019-09-10T09:35:00Z</dcterms:created>
  <dcterms:modified xsi:type="dcterms:W3CDTF">2019-09-10T09:35:00Z</dcterms:modified>
</cp:coreProperties>
</file>