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1610CC">
        <w:rPr>
          <w:color w:val="000000"/>
          <w:sz w:val="28"/>
          <w:szCs w:val="28"/>
        </w:rPr>
        <w:t xml:space="preserve"> imobil locuinte colective Ds+P+4E, imprejmuire teren si organizare de santier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1610CC">
        <w:rPr>
          <w:color w:val="000000"/>
          <w:sz w:val="28"/>
          <w:szCs w:val="28"/>
        </w:rPr>
        <w:t xml:space="preserve">Bucuresti, sector 3, Dr. Gura Putnei, nr. 25-43, 45, 45A, 45B, 45C, 45D, 45E,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SC</w:t>
      </w:r>
      <w:r w:rsidR="001610CC">
        <w:rPr>
          <w:color w:val="000000"/>
          <w:sz w:val="28"/>
          <w:szCs w:val="28"/>
        </w:rPr>
        <w:t xml:space="preserve"> PRESSBURG IMOBILIARE SRL.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1610CC">
        <w:rPr>
          <w:color w:val="000000"/>
          <w:sz w:val="28"/>
          <w:szCs w:val="28"/>
        </w:rPr>
        <w:t xml:space="preserve"> SC PRESSBURG IMOBILIARE SRL</w:t>
      </w:r>
      <w:r w:rsidRPr="00ED5443">
        <w:rPr>
          <w:color w:val="000000"/>
          <w:sz w:val="28"/>
          <w:szCs w:val="28"/>
        </w:rPr>
        <w:t>,</w:t>
      </w:r>
      <w:r w:rsidR="001610CC">
        <w:rPr>
          <w:color w:val="000000"/>
          <w:sz w:val="28"/>
          <w:szCs w:val="28"/>
        </w:rPr>
        <w:t xml:space="preserve"> din Bucuresti, sector 3, Str. Rasinari, nr. 4A, cam 1,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1610CC" w:rsidRPr="00601AFE" w:rsidRDefault="006A6A65">
      <w:pPr>
        <w:rPr>
          <w:sz w:val="28"/>
          <w:szCs w:val="28"/>
        </w:rPr>
      </w:pPr>
      <w:r>
        <w:rPr>
          <w:sz w:val="28"/>
          <w:szCs w:val="28"/>
        </w:rPr>
        <w:t>05.02.2019</w:t>
      </w:r>
    </w:p>
    <w:sectPr w:rsidR="001610CC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0CC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19AC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21A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6A65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17E3A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12</cp:revision>
  <dcterms:created xsi:type="dcterms:W3CDTF">2019-02-05T10:52:00Z</dcterms:created>
  <dcterms:modified xsi:type="dcterms:W3CDTF">2019-02-05T11:07:00Z</dcterms:modified>
</cp:coreProperties>
</file>