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CB6D7E"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CB6D7E">
        <w:rPr>
          <w:rFonts w:ascii="Arial" w:hAnsi="Arial" w:cs="Arial"/>
          <w:i w:val="0"/>
          <w:lang w:val="ro-RO"/>
        </w:rPr>
        <w:t xml:space="preserve">      </w:t>
      </w:r>
      <w:r w:rsidR="006527FC">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CB6D7E">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8B36B3">
        <w:rPr>
          <w:b/>
          <w:sz w:val="28"/>
          <w:lang w:val="ro-RO"/>
        </w:rPr>
        <w:t>S</w:t>
      </w:r>
      <w:r w:rsidR="008B36B3" w:rsidRPr="00BF30CB">
        <w:rPr>
          <w:rFonts w:ascii="Arial" w:hAnsi="Arial" w:cs="Arial"/>
          <w:b/>
          <w:sz w:val="24"/>
          <w:szCs w:val="24"/>
          <w:lang w:val="ro-RO"/>
        </w:rPr>
        <w:t>.C. LAKESIDE VIEW S.R.L.</w:t>
      </w:r>
      <w:r w:rsidR="007E6BE3" w:rsidRPr="00BF30CB">
        <w:rPr>
          <w:rFonts w:ascii="Arial" w:hAnsi="Arial" w:cs="Arial"/>
          <w:sz w:val="24"/>
          <w:szCs w:val="24"/>
          <w:lang w:val="ro-RO"/>
        </w:rPr>
        <w:t>,</w:t>
      </w:r>
      <w:r w:rsidR="000B0252" w:rsidRPr="00BF30CB">
        <w:rPr>
          <w:rFonts w:ascii="Arial" w:hAnsi="Arial" w:cs="Arial"/>
          <w:sz w:val="24"/>
          <w:szCs w:val="24"/>
          <w:lang w:val="ro-RO"/>
        </w:rPr>
        <w:t xml:space="preserve"> </w:t>
      </w:r>
      <w:r w:rsidR="007E6BE3" w:rsidRPr="00BF30CB">
        <w:rPr>
          <w:rFonts w:ascii="Arial" w:hAnsi="Arial" w:cs="Arial"/>
          <w:sz w:val="24"/>
          <w:szCs w:val="24"/>
          <w:lang w:val="ro-RO"/>
        </w:rPr>
        <w:t xml:space="preserve">cu sediul în </w:t>
      </w:r>
      <w:r w:rsidR="008B36B3" w:rsidRPr="00BF30CB">
        <w:rPr>
          <w:rFonts w:ascii="Arial" w:hAnsi="Arial" w:cs="Arial"/>
          <w:sz w:val="24"/>
          <w:szCs w:val="24"/>
          <w:lang w:val="ro-RO"/>
        </w:rPr>
        <w:t>Calea Crângași nr. 1, parter, camera 1, bloc 1, sector 6, Bucureşti</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8B36B3" w:rsidRPr="00BF30CB">
        <w:rPr>
          <w:rFonts w:ascii="Arial" w:hAnsi="Arial" w:cs="Arial"/>
          <w:sz w:val="24"/>
          <w:szCs w:val="24"/>
          <w:lang w:val="ro-RO"/>
        </w:rPr>
        <w:t>nr. 12218 din 14.05.2018, completată cu ulterior cu documente înregistrate cu nr. 9781 din 05.04.2019 şi nr. 9913 din 08.04.2019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234C7">
        <w:rPr>
          <w:rFonts w:ascii="Arial" w:hAnsi="Arial" w:cs="Arial"/>
          <w:sz w:val="24"/>
          <w:szCs w:val="24"/>
          <w:lang w:val="ro-RO"/>
        </w:rPr>
        <w:t>0</w:t>
      </w:r>
      <w:r w:rsidR="00BF30CB">
        <w:rPr>
          <w:rFonts w:ascii="Arial" w:hAnsi="Arial" w:cs="Arial"/>
          <w:sz w:val="24"/>
          <w:szCs w:val="24"/>
          <w:lang w:val="ro-RO"/>
        </w:rPr>
        <w:t>9</w:t>
      </w:r>
      <w:r w:rsidR="0013405F">
        <w:rPr>
          <w:rFonts w:ascii="Arial" w:hAnsi="Arial" w:cs="Arial"/>
          <w:sz w:val="24"/>
          <w:szCs w:val="24"/>
          <w:lang w:val="ro-RO"/>
        </w:rPr>
        <w:t>.</w:t>
      </w:r>
      <w:r w:rsidR="005C5DDD">
        <w:rPr>
          <w:rFonts w:ascii="Arial" w:hAnsi="Arial" w:cs="Arial"/>
          <w:sz w:val="24"/>
          <w:szCs w:val="24"/>
          <w:lang w:val="ro-RO"/>
        </w:rPr>
        <w:t>0</w:t>
      </w:r>
      <w:r w:rsidR="00BF30CB">
        <w:rPr>
          <w:rFonts w:ascii="Arial" w:hAnsi="Arial" w:cs="Arial"/>
          <w:sz w:val="24"/>
          <w:szCs w:val="24"/>
          <w:lang w:val="ro-RO"/>
        </w:rPr>
        <w:t>5</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BF30CB" w:rsidRPr="008F0A01">
        <w:rPr>
          <w:rFonts w:ascii="Garamond" w:hAnsi="Garamond"/>
          <w:sz w:val="28"/>
          <w:szCs w:val="28"/>
          <w:lang w:val="pt-BR"/>
        </w:rPr>
        <w:t>”</w:t>
      </w:r>
      <w:r w:rsidR="00BF30CB" w:rsidRPr="00BF30CB">
        <w:rPr>
          <w:rFonts w:ascii="Arial" w:hAnsi="Arial" w:cs="Arial"/>
          <w:sz w:val="24"/>
          <w:szCs w:val="24"/>
          <w:lang w:val="ro-RO"/>
        </w:rPr>
        <w:t>Construire Complex sportiv cu spațiu alimentație publică și împrejmuire teren” propus a fi amplasat în Bucureşti, sector 4, Drumul Dealul Bradului nr. 11</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construirea unui imobil P+1E cu funcţiuni de spaţii administrative şi spaţiu alimentatie publică, construire teren de sport şi împrejmuirea terenului.</w:t>
      </w:r>
    </w:p>
    <w:p w:rsidR="00D23D69" w:rsidRPr="00604D32" w:rsidRDefault="00D23D69"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t>Suprafaţa totală a terenului = 2000 mp;</w:t>
      </w:r>
    </w:p>
    <w:p w:rsidR="00D23D69" w:rsidRPr="00604D32" w:rsidRDefault="00D23D69"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t xml:space="preserve">Suprafaţa totală construită = </w:t>
      </w:r>
      <w:r w:rsidR="00604D32" w:rsidRPr="00604D32">
        <w:rPr>
          <w:rFonts w:ascii="Arial" w:hAnsi="Arial" w:cs="Arial"/>
          <w:color w:val="FF0000"/>
          <w:sz w:val="24"/>
          <w:szCs w:val="24"/>
        </w:rPr>
        <w:t>1196,06 mp;</w:t>
      </w:r>
    </w:p>
    <w:p w:rsidR="00604D32" w:rsidRPr="00604D32" w:rsidRDefault="00604D32"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t>Suprafaţa alei carosabile şi pietonale = 180 mp;</w:t>
      </w:r>
    </w:p>
    <w:p w:rsidR="00604D32" w:rsidRPr="00604D32" w:rsidRDefault="00604D32"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t xml:space="preserve">Suprafaţă spaţii verzi = 407,64 mp (20,38% din suprafaţa terenului); </w:t>
      </w:r>
    </w:p>
    <w:p w:rsidR="00D23D69" w:rsidRPr="00604D32" w:rsidRDefault="00D23D69"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r>
      <w:r w:rsidR="00604D32" w:rsidRPr="00604D32">
        <w:rPr>
          <w:rFonts w:ascii="Arial" w:hAnsi="Arial" w:cs="Arial"/>
          <w:color w:val="FF0000"/>
          <w:sz w:val="24"/>
          <w:szCs w:val="24"/>
        </w:rPr>
        <w:t xml:space="preserve">Locuri de parcare = 10 </w:t>
      </w:r>
    </w:p>
    <w:p w:rsidR="00604D32" w:rsidRPr="00604D32" w:rsidRDefault="00604D32" w:rsidP="00B162AD">
      <w:pPr>
        <w:tabs>
          <w:tab w:val="left" w:pos="720"/>
        </w:tabs>
        <w:spacing w:after="0" w:line="240" w:lineRule="auto"/>
        <w:jc w:val="both"/>
        <w:rPr>
          <w:rFonts w:ascii="Arial" w:hAnsi="Arial" w:cs="Arial"/>
          <w:color w:val="FF0000"/>
          <w:sz w:val="24"/>
          <w:szCs w:val="24"/>
        </w:rPr>
      </w:pPr>
      <w:r w:rsidRPr="00604D32">
        <w:rPr>
          <w:rFonts w:ascii="Arial" w:hAnsi="Arial" w:cs="Arial"/>
          <w:color w:val="FF0000"/>
          <w:sz w:val="24"/>
          <w:szCs w:val="24"/>
        </w:rPr>
        <w:tab/>
        <w:t>POTpropus = 59,8%</w:t>
      </w:r>
    </w:p>
    <w:p w:rsidR="00604D32" w:rsidRPr="00604D32" w:rsidRDefault="00604D32" w:rsidP="00B162AD">
      <w:pPr>
        <w:tabs>
          <w:tab w:val="left" w:pos="720"/>
        </w:tabs>
        <w:spacing w:after="0" w:line="240" w:lineRule="auto"/>
        <w:jc w:val="both"/>
        <w:rPr>
          <w:rFonts w:ascii="Arial" w:eastAsia="Times New Roman" w:hAnsi="Arial" w:cs="Arial"/>
          <w:color w:val="FF0000"/>
          <w:sz w:val="24"/>
          <w:szCs w:val="24"/>
          <w:lang w:val="ro-RO"/>
        </w:rPr>
      </w:pPr>
      <w:r w:rsidRPr="00604D32">
        <w:rPr>
          <w:rFonts w:ascii="Arial" w:hAnsi="Arial" w:cs="Arial"/>
          <w:color w:val="FF0000"/>
          <w:sz w:val="24"/>
          <w:szCs w:val="24"/>
        </w:rPr>
        <w:tab/>
        <w:t>CUT propus = 1,50 ACD/mp</w:t>
      </w:r>
    </w:p>
    <w:p w:rsidR="00C7252F" w:rsidRPr="00743561" w:rsidRDefault="00C7252F" w:rsidP="00DF04F9">
      <w:pPr>
        <w:tabs>
          <w:tab w:val="left" w:pos="720"/>
        </w:tabs>
        <w:spacing w:after="0" w:line="240" w:lineRule="auto"/>
        <w:jc w:val="both"/>
        <w:rPr>
          <w:rFonts w:ascii="Arial" w:hAnsi="Arial" w:cs="Arial"/>
          <w:sz w:val="1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lastRenderedPageBreak/>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apă </w:t>
      </w:r>
      <w:r w:rsidR="00CB6D7E">
        <w:rPr>
          <w:rFonts w:ascii="Arial" w:hAnsi="Arial" w:cs="Arial"/>
          <w:sz w:val="24"/>
          <w:szCs w:val="24"/>
        </w:rPr>
        <w:t xml:space="preserve">in scop igienico sanitar se asigură din subteran prin intermediul unui foraj H = 40 m. </w:t>
      </w:r>
      <w:r w:rsidR="00847A51" w:rsidRPr="00382087">
        <w:rPr>
          <w:rFonts w:ascii="Arial" w:hAnsi="Arial" w:cs="Arial"/>
          <w:b/>
          <w:i/>
          <w:sz w:val="24"/>
          <w:szCs w:val="24"/>
        </w:rPr>
        <w:t>Obiectivul se va racorda la reţeaua publică de alimentare cu apă</w:t>
      </w:r>
      <w:r w:rsidR="00F96145">
        <w:rPr>
          <w:rFonts w:ascii="Arial" w:hAnsi="Arial" w:cs="Arial"/>
          <w:b/>
          <w:i/>
          <w:sz w:val="24"/>
          <w:szCs w:val="24"/>
        </w:rPr>
        <w:t xml:space="preserve">, </w:t>
      </w:r>
      <w:r w:rsidR="00F96145" w:rsidRPr="00684673">
        <w:rPr>
          <w:rFonts w:ascii="Arial" w:hAnsi="Arial" w:cs="Arial"/>
          <w:b/>
          <w:i/>
          <w:color w:val="000000" w:themeColor="text1"/>
          <w:sz w:val="24"/>
          <w:szCs w:val="24"/>
          <w:lang w:val="it-IT"/>
        </w:rPr>
        <w:t>după realizarea acesteia în zonă</w:t>
      </w:r>
      <w:r w:rsidR="00F96145">
        <w:rPr>
          <w:rFonts w:ascii="Arial" w:hAnsi="Arial" w:cs="Arial"/>
          <w:b/>
          <w:i/>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 vor fi evacuate într-un bazin vidanjabil, etanş, cu V</w:t>
      </w:r>
      <w:r w:rsidR="00473858">
        <w:rPr>
          <w:rFonts w:ascii="Arial" w:hAnsi="Arial" w:cs="Arial"/>
          <w:color w:val="000000" w:themeColor="text1"/>
          <w:sz w:val="24"/>
          <w:szCs w:val="24"/>
          <w:vertAlign w:val="subscript"/>
          <w:lang w:val="it-IT"/>
        </w:rPr>
        <w:t>1</w:t>
      </w:r>
      <w:r>
        <w:rPr>
          <w:rFonts w:ascii="Arial" w:hAnsi="Arial" w:cs="Arial"/>
          <w:color w:val="000000" w:themeColor="text1"/>
          <w:sz w:val="24"/>
          <w:szCs w:val="24"/>
          <w:lang w:val="it-IT"/>
        </w:rPr>
        <w:t xml:space="preserve"> = 25 mc. </w:t>
      </w:r>
      <w:r w:rsidRPr="00684673">
        <w:rPr>
          <w:rFonts w:ascii="Arial" w:hAnsi="Arial" w:cs="Arial"/>
          <w:b/>
          <w:i/>
          <w:color w:val="000000" w:themeColor="text1"/>
          <w:sz w:val="24"/>
          <w:szCs w:val="24"/>
          <w:lang w:val="it-IT"/>
        </w:rPr>
        <w:t xml:space="preserve">Soluţia de vidanjare este provizorie, imobilul se va racorda la reţeaua publică de canalizare </w:t>
      </w:r>
      <w:r w:rsidR="00847A51" w:rsidRPr="00684673">
        <w:rPr>
          <w:rFonts w:ascii="Arial" w:hAnsi="Arial" w:cs="Arial"/>
          <w:b/>
          <w:i/>
          <w:color w:val="000000" w:themeColor="text1"/>
          <w:sz w:val="24"/>
          <w:szCs w:val="24"/>
          <w:lang w:val="it-IT"/>
        </w:rPr>
        <w:t>după realizarea acesteia în zonă.</w:t>
      </w:r>
    </w:p>
    <w:p w:rsidR="003D0D12" w:rsidRPr="003D0D12" w:rsidRDefault="00847A51"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pluviale colectate de pe platformele betonate din zona parcărilor vor fi trecute printr-un separator de hidrocarburi după care vor fi colectate într-un bazin de retenţie, din beton armat cu V</w:t>
      </w:r>
      <w:r w:rsidR="008C5503">
        <w:rPr>
          <w:rFonts w:ascii="Arial" w:hAnsi="Arial" w:cs="Arial"/>
          <w:color w:val="000000" w:themeColor="text1"/>
          <w:sz w:val="24"/>
          <w:szCs w:val="24"/>
          <w:vertAlign w:val="subscript"/>
          <w:lang w:val="it-IT"/>
        </w:rPr>
        <w:t>2</w:t>
      </w:r>
      <w:r>
        <w:rPr>
          <w:rFonts w:ascii="Arial" w:hAnsi="Arial" w:cs="Arial"/>
          <w:color w:val="000000" w:themeColor="text1"/>
          <w:sz w:val="24"/>
          <w:szCs w:val="24"/>
          <w:lang w:val="it-IT"/>
        </w:rPr>
        <w:t xml:space="preserve"> = 20 mc, de unde vor fi folosite la întreţinerea spaţiilor verzi.</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fie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este furnizat de o microcentrală termică </w:t>
      </w:r>
      <w:r w:rsidR="00943DA6">
        <w:rPr>
          <w:rFonts w:ascii="Arial" w:hAnsi="Arial" w:cs="Arial"/>
          <w:sz w:val="24"/>
          <w:szCs w:val="24"/>
        </w:rPr>
        <w:t xml:space="preserve">murală </w:t>
      </w:r>
      <w:r>
        <w:rPr>
          <w:rFonts w:ascii="Arial" w:hAnsi="Arial" w:cs="Arial"/>
          <w:sz w:val="24"/>
          <w:szCs w:val="24"/>
        </w:rPr>
        <w:t>în condensaţie, cu funcţionare pe gaz metan.</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PU</w:t>
      </w:r>
      <w:r w:rsidR="004326A1">
        <w:rPr>
          <w:rFonts w:ascii="Arial" w:hAnsi="Arial" w:cs="Arial"/>
          <w:sz w:val="24"/>
          <w:szCs w:val="24"/>
          <w:lang w:val="pt-BR"/>
        </w:rPr>
        <w:t>Z</w:t>
      </w:r>
      <w:r w:rsidR="0015530F">
        <w:rPr>
          <w:rFonts w:ascii="Arial" w:hAnsi="Arial" w:cs="Arial"/>
          <w:sz w:val="24"/>
          <w:szCs w:val="24"/>
          <w:lang w:val="pt-BR"/>
        </w:rPr>
        <w:t xml:space="preserve"> – </w:t>
      </w:r>
      <w:r w:rsidR="004326A1">
        <w:rPr>
          <w:rFonts w:ascii="Arial" w:hAnsi="Arial" w:cs="Arial"/>
          <w:sz w:val="24"/>
          <w:szCs w:val="24"/>
          <w:lang w:val="pt-BR"/>
        </w:rPr>
        <w:t xml:space="preserve">Zona de sus a sectorului 4, aprobat prin HCGMB nr.443/2018, </w:t>
      </w:r>
      <w:r w:rsidR="00770A45">
        <w:rPr>
          <w:rFonts w:ascii="Arial" w:hAnsi="Arial" w:cs="Arial"/>
          <w:sz w:val="24"/>
          <w:szCs w:val="24"/>
          <w:lang w:val="pt-BR"/>
        </w:rPr>
        <w:t xml:space="preserve">amplasamentul </w:t>
      </w:r>
      <w:r w:rsidR="0015530F">
        <w:rPr>
          <w:rFonts w:ascii="Arial" w:hAnsi="Arial" w:cs="Arial"/>
          <w:sz w:val="24"/>
          <w:szCs w:val="24"/>
          <w:lang w:val="pt-BR"/>
        </w:rPr>
        <w:t xml:space="preserve"> </w:t>
      </w:r>
      <w:r w:rsidR="00770A45">
        <w:rPr>
          <w:rFonts w:ascii="Arial" w:hAnsi="Arial" w:cs="Arial"/>
          <w:sz w:val="24"/>
          <w:szCs w:val="24"/>
          <w:lang w:val="pt-BR"/>
        </w:rPr>
        <w:t xml:space="preserve">se încadrează în subzona M2 – subzona mixtă </w:t>
      </w:r>
      <w:r w:rsidR="004326A1">
        <w:rPr>
          <w:rFonts w:ascii="Arial" w:hAnsi="Arial" w:cs="Arial"/>
          <w:sz w:val="24"/>
          <w:szCs w:val="24"/>
          <w:lang w:val="pt-BR"/>
        </w:rPr>
        <w:t>situată în afara limitelor zonei protejate, cu clădiri înalte şi foarte înalte, cu accente având regim de construire continuu sau discontinuu</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w:t>
      </w:r>
      <w:r w:rsidR="00D66BFF" w:rsidRPr="002A661D">
        <w:rPr>
          <w:rFonts w:ascii="Arial" w:hAnsi="Arial" w:cs="Arial"/>
          <w:sz w:val="24"/>
          <w:szCs w:val="24"/>
        </w:rPr>
        <w:lastRenderedPageBreak/>
        <w:t>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EE0037">
        <w:rPr>
          <w:rFonts w:ascii="Arial" w:hAnsi="Arial" w:cs="Arial"/>
          <w:sz w:val="24"/>
          <w:szCs w:val="24"/>
          <w:lang w:val="ro-RO"/>
        </w:rPr>
        <w:t xml:space="preserve">Investiţia  va  fi  realizată  cu  respectarea  cerinţelor </w:t>
      </w:r>
      <w:r w:rsidRPr="00EE0037">
        <w:rPr>
          <w:rFonts w:ascii="Arial" w:hAnsi="Arial" w:cs="Arial"/>
          <w:bCs/>
          <w:sz w:val="24"/>
          <w:szCs w:val="24"/>
          <w:lang w:val="ro-RO"/>
        </w:rPr>
        <w:t xml:space="preserve"> impuse  prin  Certificatul de Urbanism </w:t>
      </w:r>
      <w:r w:rsidRPr="00EE0037">
        <w:rPr>
          <w:rFonts w:ascii="Arial" w:hAnsi="Arial" w:cs="Arial"/>
          <w:sz w:val="24"/>
          <w:szCs w:val="24"/>
          <w:lang w:val="ro-RO"/>
        </w:rPr>
        <w:t xml:space="preserve">nr. </w:t>
      </w:r>
      <w:r w:rsidR="00686DBD">
        <w:rPr>
          <w:rFonts w:ascii="Arial" w:hAnsi="Arial" w:cs="Arial"/>
          <w:sz w:val="24"/>
          <w:szCs w:val="24"/>
          <w:lang w:val="ro-RO"/>
        </w:rPr>
        <w:t>1178/62552</w:t>
      </w:r>
      <w:r w:rsidRPr="00EE0037">
        <w:rPr>
          <w:rFonts w:ascii="Arial" w:hAnsi="Arial" w:cs="Arial"/>
          <w:sz w:val="24"/>
          <w:szCs w:val="24"/>
          <w:lang w:val="ro-RO"/>
        </w:rPr>
        <w:t xml:space="preserve"> din </w:t>
      </w:r>
      <w:r w:rsidR="00686DBD">
        <w:rPr>
          <w:rFonts w:ascii="Arial" w:hAnsi="Arial" w:cs="Arial"/>
          <w:sz w:val="24"/>
          <w:szCs w:val="24"/>
          <w:lang w:val="ro-RO"/>
        </w:rPr>
        <w:t>01</w:t>
      </w:r>
      <w:r w:rsidRPr="00EE0037">
        <w:rPr>
          <w:rFonts w:ascii="Arial" w:hAnsi="Arial" w:cs="Arial"/>
          <w:sz w:val="24"/>
          <w:szCs w:val="24"/>
          <w:lang w:val="ro-RO"/>
        </w:rPr>
        <w:t>.</w:t>
      </w:r>
      <w:r w:rsidR="00686DBD">
        <w:rPr>
          <w:rFonts w:ascii="Arial" w:hAnsi="Arial" w:cs="Arial"/>
          <w:sz w:val="24"/>
          <w:szCs w:val="24"/>
          <w:lang w:val="ro-RO"/>
        </w:rPr>
        <w:t>11</w:t>
      </w:r>
      <w:r w:rsidRPr="00EE0037">
        <w:rPr>
          <w:rFonts w:ascii="Arial" w:hAnsi="Arial" w:cs="Arial"/>
          <w:sz w:val="24"/>
          <w:szCs w:val="24"/>
          <w:lang w:val="ro-RO"/>
        </w:rPr>
        <w:t xml:space="preserve">.2018 emis de </w:t>
      </w:r>
      <w:r w:rsidR="00DE04D5" w:rsidRPr="00EE0037">
        <w:rPr>
          <w:rFonts w:ascii="Arial" w:hAnsi="Arial" w:cs="Arial"/>
          <w:sz w:val="24"/>
          <w:szCs w:val="24"/>
          <w:lang w:val="ro-RO"/>
        </w:rPr>
        <w:t xml:space="preserve">Primăria Sectorului </w:t>
      </w:r>
      <w:r w:rsidR="00686DBD">
        <w:rPr>
          <w:rFonts w:ascii="Arial" w:hAnsi="Arial" w:cs="Arial"/>
          <w:sz w:val="24"/>
          <w:szCs w:val="24"/>
          <w:lang w:val="ro-RO"/>
        </w:rPr>
        <w:t>4</w:t>
      </w:r>
      <w:r w:rsidRPr="00EE0037">
        <w:rPr>
          <w:rFonts w:ascii="Arial" w:hAnsi="Arial" w:cs="Arial"/>
          <w:sz w:val="24"/>
          <w:szCs w:val="24"/>
          <w:lang w:val="ro-RO"/>
        </w:rPr>
        <w:t xml:space="preserve"> şi prin avizele sau</w:t>
      </w:r>
      <w:r w:rsidRPr="00F80AB5">
        <w:rPr>
          <w:rFonts w:ascii="Arial" w:hAnsi="Arial" w:cs="Arial"/>
          <w:sz w:val="24"/>
          <w:szCs w:val="24"/>
          <w:lang w:val="ro-RO"/>
        </w:rPr>
        <w:t xml:space="preserve"> acordurile emise de in</w:t>
      </w:r>
      <w:r w:rsidR="00865DAC">
        <w:rPr>
          <w:rFonts w:ascii="Arial" w:hAnsi="Arial" w:cs="Arial"/>
          <w:sz w:val="24"/>
          <w:szCs w:val="24"/>
          <w:lang w:val="ro-RO"/>
        </w:rPr>
        <w:t>stituţiile menţionate în acesta.</w:t>
      </w:r>
    </w:p>
    <w:p w:rsidR="008C5503" w:rsidRDefault="008C5503" w:rsidP="008C5503">
      <w:pPr>
        <w:spacing w:after="0" w:line="240" w:lineRule="auto"/>
        <w:jc w:val="both"/>
        <w:rPr>
          <w:rFonts w:ascii="Arial" w:hAnsi="Arial" w:cs="Arial"/>
          <w:sz w:val="24"/>
          <w:szCs w:val="24"/>
          <w:lang w:val="ro-RO"/>
        </w:rPr>
      </w:pPr>
      <w:r>
        <w:rPr>
          <w:rFonts w:ascii="Arial" w:hAnsi="Arial" w:cs="Arial"/>
          <w:sz w:val="24"/>
          <w:szCs w:val="24"/>
          <w:lang w:val="fr-FR"/>
        </w:rPr>
        <w:t xml:space="preserve">2. </w:t>
      </w:r>
      <w:r w:rsidRPr="00DA7D47">
        <w:rPr>
          <w:rFonts w:ascii="Arial" w:hAnsi="Arial" w:cs="Arial"/>
          <w:sz w:val="24"/>
          <w:szCs w:val="24"/>
          <w:lang w:val="it-IT"/>
        </w:rPr>
        <w:t>Se vor amenaja şi întreţine suprafeţele de spaţii verzi menţionate în proiect</w:t>
      </w:r>
      <w:r>
        <w:rPr>
          <w:rFonts w:ascii="Arial" w:hAnsi="Arial" w:cs="Arial"/>
          <w:sz w:val="24"/>
          <w:szCs w:val="24"/>
          <w:lang w:val="it-IT"/>
        </w:rPr>
        <w:t xml:space="preserve"> </w:t>
      </w:r>
      <w:r>
        <w:rPr>
          <w:rFonts w:ascii="Arial" w:hAnsi="Arial" w:cs="Arial"/>
          <w:sz w:val="24"/>
          <w:szCs w:val="24"/>
          <w:lang w:val="ro-RO"/>
        </w:rPr>
        <w:t xml:space="preserve">– </w:t>
      </w:r>
      <w:r>
        <w:rPr>
          <w:rFonts w:ascii="Arial" w:hAnsi="Arial" w:cs="Arial"/>
          <w:sz w:val="24"/>
          <w:szCs w:val="24"/>
          <w:lang w:val="ro-RO"/>
        </w:rPr>
        <w:t>407</w:t>
      </w:r>
      <w:r w:rsidRPr="00072ECA">
        <w:rPr>
          <w:rFonts w:ascii="Arial" w:hAnsi="Arial" w:cs="Arial"/>
          <w:sz w:val="24"/>
          <w:szCs w:val="24"/>
          <w:lang w:val="ro-RO"/>
        </w:rPr>
        <w:t>,</w:t>
      </w:r>
      <w:r>
        <w:rPr>
          <w:rFonts w:ascii="Arial" w:hAnsi="Arial" w:cs="Arial"/>
          <w:sz w:val="24"/>
          <w:szCs w:val="24"/>
          <w:lang w:val="ro-RO"/>
        </w:rPr>
        <w:t>64</w:t>
      </w:r>
      <w:r w:rsidRPr="00072ECA">
        <w:rPr>
          <w:rFonts w:ascii="Arial" w:hAnsi="Arial" w:cs="Arial"/>
          <w:sz w:val="24"/>
          <w:szCs w:val="24"/>
          <w:lang w:val="ro-RO"/>
        </w:rPr>
        <w:t xml:space="preserve"> mp</w:t>
      </w:r>
      <w:r>
        <w:rPr>
          <w:rFonts w:ascii="Arial" w:hAnsi="Arial" w:cs="Arial"/>
          <w:sz w:val="24"/>
          <w:szCs w:val="24"/>
          <w:lang w:val="ro-RO"/>
        </w:rPr>
        <w:t xml:space="preserve"> (20</w:t>
      </w:r>
      <w:r>
        <w:rPr>
          <w:rFonts w:ascii="Arial" w:hAnsi="Arial" w:cs="Arial"/>
          <w:sz w:val="24"/>
          <w:szCs w:val="24"/>
          <w:lang w:val="ro-RO"/>
        </w:rPr>
        <w:t>,38</w:t>
      </w:r>
      <w:r>
        <w:rPr>
          <w:rFonts w:ascii="Arial" w:hAnsi="Arial" w:cs="Arial"/>
          <w:sz w:val="24"/>
          <w:szCs w:val="24"/>
          <w:lang w:val="ro-RO"/>
        </w:rPr>
        <w:t>% din suprafaţa terenului)</w:t>
      </w:r>
      <w:r w:rsidRPr="00072ECA">
        <w:rPr>
          <w:rFonts w:ascii="Arial" w:hAnsi="Arial" w:cs="Arial"/>
          <w:sz w:val="24"/>
          <w:szCs w:val="24"/>
          <w:lang w:val="ro-RO"/>
        </w:rPr>
        <w:t>.</w:t>
      </w:r>
    </w:p>
    <w:p w:rsidR="008C5503" w:rsidRPr="00B2149F" w:rsidRDefault="008C5503" w:rsidP="008C5503">
      <w:pPr>
        <w:spacing w:after="0" w:line="240" w:lineRule="auto"/>
        <w:jc w:val="both"/>
        <w:rPr>
          <w:rFonts w:ascii="Arial" w:hAnsi="Arial" w:cs="Arial"/>
          <w:b/>
          <w:i/>
          <w:sz w:val="24"/>
          <w:szCs w:val="24"/>
          <w:lang w:val="it-IT"/>
        </w:rPr>
      </w:pPr>
      <w:r w:rsidRPr="00B2149F">
        <w:rPr>
          <w:rFonts w:ascii="Arial" w:hAnsi="Arial" w:cs="Arial"/>
          <w:b/>
          <w:i/>
          <w:sz w:val="24"/>
          <w:szCs w:val="24"/>
          <w:lang w:val="it-IT"/>
        </w:rPr>
        <w:t xml:space="preserve">3. </w:t>
      </w:r>
      <w:r w:rsidR="00B2149F" w:rsidRPr="00B2149F">
        <w:rPr>
          <w:rFonts w:ascii="Arial" w:hAnsi="Arial" w:cs="Arial"/>
          <w:b/>
          <w:i/>
          <w:sz w:val="24"/>
          <w:szCs w:val="24"/>
          <w:lang w:val="it-IT"/>
        </w:rPr>
        <w:t xml:space="preserve">Titularul are obligaţia să racordeze obiectivul la reţelele publice de alimentare cu apă şi canalizare, </w:t>
      </w:r>
      <w:r w:rsidR="00B2149F" w:rsidRPr="00B2149F">
        <w:rPr>
          <w:rFonts w:ascii="Arial" w:hAnsi="Arial" w:cs="Arial"/>
          <w:b/>
          <w:i/>
          <w:color w:val="000000" w:themeColor="text1"/>
          <w:sz w:val="24"/>
          <w:szCs w:val="24"/>
          <w:lang w:val="it-IT"/>
        </w:rPr>
        <w:t>după realizarea acest</w:t>
      </w:r>
      <w:r w:rsidR="00B2149F" w:rsidRPr="00B2149F">
        <w:rPr>
          <w:rFonts w:ascii="Arial" w:hAnsi="Arial" w:cs="Arial"/>
          <w:b/>
          <w:i/>
          <w:color w:val="000000" w:themeColor="text1"/>
          <w:sz w:val="24"/>
          <w:szCs w:val="24"/>
          <w:lang w:val="it-IT"/>
        </w:rPr>
        <w:t>ora</w:t>
      </w:r>
      <w:r w:rsidR="00B2149F" w:rsidRPr="00B2149F">
        <w:rPr>
          <w:rFonts w:ascii="Arial" w:hAnsi="Arial" w:cs="Arial"/>
          <w:b/>
          <w:i/>
          <w:color w:val="000000" w:themeColor="text1"/>
          <w:sz w:val="24"/>
          <w:szCs w:val="24"/>
          <w:lang w:val="it-IT"/>
        </w:rPr>
        <w:t xml:space="preserve"> în zonă</w:t>
      </w:r>
      <w:r w:rsidR="00B2149F" w:rsidRPr="00B2149F">
        <w:rPr>
          <w:rFonts w:ascii="Arial" w:hAnsi="Arial" w:cs="Arial"/>
          <w:b/>
          <w:i/>
          <w:color w:val="000000" w:themeColor="text1"/>
          <w:sz w:val="24"/>
          <w:szCs w:val="24"/>
          <w:lang w:val="it-IT"/>
        </w:rPr>
        <w:t>.</w:t>
      </w:r>
    </w:p>
    <w:p w:rsidR="00BD65A1" w:rsidRDefault="008C5503"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impactul asupra factorilor de mediu pe perioada de construcţie şi funcţionare a obiectivului, prin respectarea măsurilor </w:t>
      </w:r>
      <w:proofErr w:type="gramStart"/>
      <w:r w:rsidR="00D666B4" w:rsidRPr="004607B8">
        <w:rPr>
          <w:rFonts w:ascii="Arial" w:hAnsi="Arial" w:cs="Arial"/>
          <w:sz w:val="24"/>
          <w:szCs w:val="24"/>
          <w:lang w:val="fr-FR"/>
        </w:rPr>
        <w:t>pentru:</w:t>
      </w:r>
      <w:proofErr w:type="gramEnd"/>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La încheierea lucrărilor</w:t>
      </w:r>
      <w:r w:rsidR="00B92A54">
        <w:rPr>
          <w:rFonts w:ascii="Arial" w:hAnsi="Arial" w:cs="Arial"/>
          <w:sz w:val="24"/>
          <w:szCs w:val="24"/>
          <w:lang w:val="fr-FR"/>
        </w:rPr>
        <w:t xml:space="preserve">, suprafeţele de </w:t>
      </w:r>
      <w:r w:rsidRPr="00DA7D47">
        <w:rPr>
          <w:rFonts w:ascii="Arial" w:hAnsi="Arial" w:cs="Arial"/>
          <w:sz w:val="24"/>
          <w:szCs w:val="24"/>
          <w:lang w:val="fr-FR"/>
        </w:rPr>
        <w:t xml:space="preserve">teren ocupate temporar vor fi eliberate </w:t>
      </w:r>
      <w:r w:rsidR="003D553F">
        <w:rPr>
          <w:rFonts w:ascii="Arial" w:hAnsi="Arial" w:cs="Arial"/>
          <w:sz w:val="24"/>
          <w:szCs w:val="24"/>
          <w:lang w:val="fr-FR"/>
        </w:rPr>
        <w:t>şi aduse la starea naturală</w:t>
      </w:r>
      <w:r w:rsidRPr="00DA7D47">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2777A8" w:rsidRPr="00EF7242" w:rsidRDefault="002777A8" w:rsidP="00DD5FAA">
      <w:pPr>
        <w:tabs>
          <w:tab w:val="num" w:pos="720"/>
        </w:tabs>
        <w:spacing w:after="0" w:line="240" w:lineRule="auto"/>
        <w:ind w:firstLine="360"/>
        <w:jc w:val="both"/>
        <w:rPr>
          <w:rFonts w:ascii="Arial" w:hAnsi="Arial" w:cs="Arial"/>
          <w:sz w:val="1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bookmarkStart w:id="0" w:name="_GoBack"/>
      <w:bookmarkEnd w:id="0"/>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2F1F5A" w:rsidRDefault="002F1F5A" w:rsidP="002F1F5A">
      <w:pPr>
        <w:pStyle w:val="ListParagraph"/>
        <w:numPr>
          <w:ilvl w:val="0"/>
          <w:numId w:val="24"/>
        </w:numPr>
        <w:spacing w:after="0" w:line="240" w:lineRule="auto"/>
        <w:ind w:left="90" w:firstLine="270"/>
        <w:jc w:val="both"/>
        <w:rPr>
          <w:rFonts w:ascii="Arial" w:hAnsi="Arial" w:cs="Arial"/>
          <w:bCs/>
          <w:sz w:val="24"/>
          <w:szCs w:val="24"/>
          <w:lang w:val="ro-RO"/>
        </w:rPr>
      </w:pPr>
      <w:r>
        <w:rPr>
          <w:rFonts w:ascii="Arial" w:hAnsi="Arial" w:cs="Arial"/>
          <w:bCs/>
          <w:sz w:val="24"/>
          <w:szCs w:val="24"/>
          <w:lang w:val="ro-RO"/>
        </w:rPr>
        <w:t xml:space="preserve"> </w:t>
      </w:r>
      <w:r w:rsidR="00DD5FAA" w:rsidRPr="002F1F5A">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F1F5A">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lastRenderedPageBreak/>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F3069F">
      <w:footerReference w:type="even" r:id="rId10"/>
      <w:footerReference w:type="default" r:id="rId11"/>
      <w:headerReference w:type="first" r:id="rId12"/>
      <w:footerReference w:type="first" r:id="rId13"/>
      <w:pgSz w:w="11907" w:h="16840" w:code="9"/>
      <w:pgMar w:top="907" w:right="927"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26" w:rsidRDefault="00F65926" w:rsidP="00D66BFF">
      <w:pPr>
        <w:spacing w:after="0" w:line="240" w:lineRule="auto"/>
      </w:pPr>
      <w:r>
        <w:separator/>
      </w:r>
    </w:p>
  </w:endnote>
  <w:endnote w:type="continuationSeparator" w:id="0">
    <w:p w:rsidR="00F65926" w:rsidRDefault="00F6592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D0746" w:rsidRPr="007A4C64" w:rsidRDefault="00F6592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8989651"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692894">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0746" w:rsidRPr="007A4C64" w:rsidRDefault="00F6592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898965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F6592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26" w:rsidRDefault="00F65926" w:rsidP="00D66BFF">
      <w:pPr>
        <w:spacing w:after="0" w:line="240" w:lineRule="auto"/>
      </w:pPr>
      <w:r>
        <w:separator/>
      </w:r>
    </w:p>
  </w:footnote>
  <w:footnote w:type="continuationSeparator" w:id="0">
    <w:p w:rsidR="00F65926" w:rsidRDefault="00F6592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Nr. 23643</w:t>
    </w:r>
    <w:r w:rsidRPr="00556112">
      <w:rPr>
        <w:rFonts w:ascii="Arial" w:hAnsi="Arial" w:cs="Arial"/>
        <w:sz w:val="24"/>
        <w:szCs w:val="24"/>
      </w:rPr>
      <w:t xml:space="preserve"> / </w:t>
    </w:r>
    <w:r w:rsidR="00CB6D7E">
      <w:rPr>
        <w:rFonts w:ascii="Arial" w:hAnsi="Arial" w:cs="Arial"/>
        <w:sz w:val="24"/>
        <w:szCs w:val="24"/>
      </w:rPr>
      <w:t xml:space="preserve">     </w:t>
    </w:r>
    <w:r w:rsidR="00BD65A1">
      <w:rPr>
        <w:rFonts w:ascii="Arial" w:hAnsi="Arial" w:cs="Arial"/>
        <w:sz w:val="24"/>
        <w:szCs w:val="24"/>
      </w:rPr>
      <w:t>05.2019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F1670"/>
    <w:rsid w:val="004F4CBC"/>
    <w:rsid w:val="004F56BF"/>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770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4BC8"/>
    <w:rsid w:val="00895DFC"/>
    <w:rsid w:val="008A015C"/>
    <w:rsid w:val="008A08CE"/>
    <w:rsid w:val="008A166A"/>
    <w:rsid w:val="008A28C1"/>
    <w:rsid w:val="008A37F2"/>
    <w:rsid w:val="008A44C4"/>
    <w:rsid w:val="008A4883"/>
    <w:rsid w:val="008A488F"/>
    <w:rsid w:val="008A4A03"/>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ACBEA6"/>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7E83-4DCD-427E-8B51-188B31FD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88</cp:revision>
  <cp:lastPrinted>2019-03-04T08:21:00Z</cp:lastPrinted>
  <dcterms:created xsi:type="dcterms:W3CDTF">2019-04-09T07:43:00Z</dcterms:created>
  <dcterms:modified xsi:type="dcterms:W3CDTF">2019-05-10T07:34:00Z</dcterms:modified>
</cp:coreProperties>
</file>