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2C6D73" w:rsidP="00347CAE">
      <w:pPr>
        <w:pStyle w:val="Heading1"/>
        <w:spacing w:after="120"/>
        <w:jc w:val="center"/>
        <w:rPr>
          <w:rFonts w:ascii="Arial" w:hAnsi="Arial" w:cs="Arial"/>
          <w:b/>
          <w:bCs/>
        </w:rPr>
      </w:pPr>
      <w:r>
        <w:rPr>
          <w:rFonts w:ascii="Arial" w:hAnsi="Arial" w:cs="Arial"/>
          <w:b/>
        </w:rPr>
        <w:t xml:space="preserve">PROIECT </w:t>
      </w:r>
      <w:r w:rsidR="00D66BFF" w:rsidRPr="00EA2AD9">
        <w:rPr>
          <w:rFonts w:ascii="Arial" w:hAnsi="Arial" w:cs="Arial"/>
          <w:b/>
        </w:rPr>
        <w:t>DECIZI</w:t>
      </w:r>
      <w:r w:rsidR="00B50267">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F2E47">
        <w:rPr>
          <w:rFonts w:ascii="Arial" w:hAnsi="Arial" w:cs="Arial"/>
          <w:i w:val="0"/>
          <w:lang w:val="ro-RO"/>
        </w:rPr>
        <w:t>00</w:t>
      </w:r>
      <w:r w:rsidR="00973B74">
        <w:rPr>
          <w:rFonts w:ascii="Arial" w:hAnsi="Arial" w:cs="Arial"/>
          <w:i w:val="0"/>
          <w:lang w:val="ro-RO"/>
        </w:rPr>
        <w:t>.</w:t>
      </w:r>
      <w:r w:rsidR="003F2E47">
        <w:rPr>
          <w:rFonts w:ascii="Arial" w:hAnsi="Arial" w:cs="Arial"/>
          <w:i w:val="0"/>
          <w:lang w:val="ro-RO"/>
        </w:rPr>
        <w:t>00</w:t>
      </w:r>
      <w:r w:rsidR="00BD65A1">
        <w:rPr>
          <w:rFonts w:ascii="Arial" w:hAnsi="Arial" w:cs="Arial"/>
          <w:i w:val="0"/>
          <w:lang w:val="ro-RO"/>
        </w:rPr>
        <w:t>.</w:t>
      </w:r>
      <w:r w:rsidR="006527FC">
        <w:rPr>
          <w:rFonts w:ascii="Arial" w:hAnsi="Arial" w:cs="Arial"/>
          <w:i w:val="0"/>
          <w:lang w:val="ro-RO"/>
        </w:rPr>
        <w:t>20</w:t>
      </w:r>
      <w:r w:rsidR="003F2E47">
        <w:rPr>
          <w:rFonts w:ascii="Arial" w:hAnsi="Arial" w:cs="Arial"/>
          <w:i w:val="0"/>
          <w:lang w:val="ro-RO"/>
        </w:rPr>
        <w:t>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984301" w:rsidRPr="00984301">
        <w:rPr>
          <w:rFonts w:ascii="Arial" w:hAnsi="Arial" w:cs="Arial"/>
          <w:b/>
          <w:sz w:val="24"/>
          <w:szCs w:val="24"/>
          <w:lang w:val="pt-BR"/>
        </w:rPr>
        <w:t xml:space="preserve">SC </w:t>
      </w:r>
      <w:r w:rsidR="003F2E47" w:rsidRPr="003F2E47">
        <w:rPr>
          <w:rFonts w:ascii="Arial" w:hAnsi="Arial" w:cs="Arial"/>
          <w:b/>
          <w:sz w:val="24"/>
          <w:szCs w:val="24"/>
        </w:rPr>
        <w:t xml:space="preserve">SC BOG’ART RESIDENŢIAL SRL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3F2E47" w:rsidRPr="003F2E47">
        <w:rPr>
          <w:rFonts w:ascii="Arial" w:hAnsi="Arial" w:cs="Arial"/>
          <w:sz w:val="24"/>
          <w:szCs w:val="24"/>
        </w:rPr>
        <w:t xml:space="preserve">str. Ion Brezoianu nr. 27, </w:t>
      </w:r>
      <w:proofErr w:type="gramStart"/>
      <w:r w:rsidR="003F2E47" w:rsidRPr="003F2E47">
        <w:rPr>
          <w:rFonts w:ascii="Arial" w:hAnsi="Arial" w:cs="Arial"/>
          <w:sz w:val="24"/>
          <w:szCs w:val="24"/>
        </w:rPr>
        <w:t>et</w:t>
      </w:r>
      <w:proofErr w:type="gramEnd"/>
      <w:r w:rsidR="003F2E47" w:rsidRPr="003F2E47">
        <w:rPr>
          <w:rFonts w:ascii="Arial" w:hAnsi="Arial" w:cs="Arial"/>
          <w:sz w:val="24"/>
          <w:szCs w:val="24"/>
        </w:rPr>
        <w:t xml:space="preserve">. </w:t>
      </w:r>
      <w:proofErr w:type="gramStart"/>
      <w:r w:rsidR="003F2E47" w:rsidRPr="003F2E47">
        <w:rPr>
          <w:rFonts w:ascii="Arial" w:hAnsi="Arial" w:cs="Arial"/>
          <w:sz w:val="24"/>
          <w:szCs w:val="24"/>
        </w:rPr>
        <w:t>3</w:t>
      </w:r>
      <w:proofErr w:type="gramEnd"/>
      <w:r w:rsidR="003F2E47" w:rsidRPr="003F2E47">
        <w:rPr>
          <w:rFonts w:ascii="Arial" w:hAnsi="Arial" w:cs="Arial"/>
          <w:sz w:val="24"/>
          <w:szCs w:val="24"/>
        </w:rPr>
        <w:t>, sector 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16304 din 01.08.2019, completată ulterior cu documente înregistrate cu nr. 18481 din 12.09.2019 şi nr. 23676 din 12.12.2019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D02D3">
        <w:rPr>
          <w:rFonts w:ascii="Arial" w:hAnsi="Arial" w:cs="Arial"/>
          <w:sz w:val="24"/>
          <w:szCs w:val="24"/>
          <w:lang w:val="ro-RO"/>
        </w:rPr>
        <w:t>09</w:t>
      </w:r>
      <w:r w:rsidR="0013405F">
        <w:rPr>
          <w:rFonts w:ascii="Arial" w:hAnsi="Arial" w:cs="Arial"/>
          <w:sz w:val="24"/>
          <w:szCs w:val="24"/>
          <w:lang w:val="ro-RO"/>
        </w:rPr>
        <w:t>.</w:t>
      </w:r>
      <w:r w:rsidR="00FD02D3">
        <w:rPr>
          <w:rFonts w:ascii="Arial" w:hAnsi="Arial" w:cs="Arial"/>
          <w:sz w:val="24"/>
          <w:szCs w:val="24"/>
          <w:lang w:val="ro-RO"/>
        </w:rPr>
        <w:t>0</w:t>
      </w:r>
      <w:r w:rsidR="0005117F">
        <w:rPr>
          <w:rFonts w:ascii="Arial" w:hAnsi="Arial" w:cs="Arial"/>
          <w:sz w:val="24"/>
          <w:szCs w:val="24"/>
          <w:lang w:val="ro-RO"/>
        </w:rPr>
        <w:t>1</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 xml:space="preserve">„Construire ansamblu rezidenţial şi funcţiuni complementare”, </w:t>
      </w:r>
      <w:r w:rsidR="00FD02D3" w:rsidRPr="00FD02D3">
        <w:rPr>
          <w:rFonts w:ascii="Arial" w:hAnsi="Arial" w:cs="Arial"/>
          <w:sz w:val="24"/>
          <w:szCs w:val="24"/>
          <w:lang w:val="ro-RO"/>
        </w:rPr>
        <w:t>propus a fi amplasat în bd. Petroliştilor nr. 8 (fost şos. Străuleşti nr. 69-71, nr. cad. 272518), sector 1,</w:t>
      </w:r>
      <w:r w:rsidR="0005117F" w:rsidRPr="004677D9">
        <w:rPr>
          <w:rFonts w:ascii="Arial" w:hAnsi="Arial" w:cs="Arial"/>
          <w:sz w:val="24"/>
          <w:szCs w:val="24"/>
        </w:rPr>
        <w:t xml:space="preserve"> Bucureşti</w:t>
      </w:r>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gramStart"/>
      <w:r w:rsidR="004A52A3" w:rsidRPr="00DF2561">
        <w:rPr>
          <w:rFonts w:ascii="Arial" w:hAnsi="Arial" w:cs="Arial"/>
          <w:i/>
          <w:sz w:val="24"/>
          <w:szCs w:val="24"/>
        </w:rPr>
        <w:t>dimensiunea</w:t>
      </w:r>
      <w:proofErr w:type="gramEnd"/>
      <w:r w:rsidR="004A52A3" w:rsidRPr="00DF2561">
        <w:rPr>
          <w:rFonts w:ascii="Arial" w:hAnsi="Arial" w:cs="Arial"/>
          <w:i/>
          <w:sz w:val="24"/>
          <w:szCs w:val="24"/>
        </w:rPr>
        <w:t xml:space="preserve">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 xml:space="preserve">construirea unui </w:t>
      </w:r>
      <w:r w:rsidR="002314B2" w:rsidRPr="002314B2">
        <w:rPr>
          <w:rFonts w:ascii="Arial" w:hAnsi="Arial" w:cs="Arial"/>
          <w:sz w:val="24"/>
          <w:szCs w:val="24"/>
          <w:lang w:val="ro-RO"/>
        </w:rPr>
        <w:t>ansamblu rezidenţial</w:t>
      </w:r>
      <w:r w:rsidR="00B26448">
        <w:rPr>
          <w:rFonts w:ascii="Arial" w:hAnsi="Arial" w:cs="Arial"/>
          <w:sz w:val="24"/>
          <w:szCs w:val="24"/>
          <w:lang w:val="ro-RO"/>
        </w:rPr>
        <w:t xml:space="preserve"> </w:t>
      </w:r>
      <w:r w:rsidR="002314B2">
        <w:rPr>
          <w:rFonts w:ascii="Arial" w:hAnsi="Arial" w:cs="Arial"/>
          <w:sz w:val="24"/>
          <w:szCs w:val="24"/>
        </w:rPr>
        <w:t xml:space="preserve">format din </w:t>
      </w:r>
      <w:r w:rsidR="00B26448">
        <w:rPr>
          <w:rFonts w:ascii="Arial" w:hAnsi="Arial" w:cs="Arial"/>
          <w:sz w:val="24"/>
          <w:szCs w:val="24"/>
        </w:rPr>
        <w:t xml:space="preserve">două corpuri de clădire cu regim de înălţime S+P+7E - Corp A, respectiv S+P+9E - Corp B, având </w:t>
      </w:r>
      <w:r w:rsidR="00D23D69">
        <w:rPr>
          <w:rFonts w:ascii="Arial" w:hAnsi="Arial" w:cs="Arial"/>
          <w:sz w:val="24"/>
          <w:szCs w:val="24"/>
        </w:rPr>
        <w:t>funcţiun</w:t>
      </w:r>
      <w:r w:rsidR="00B26448">
        <w:rPr>
          <w:rFonts w:ascii="Arial" w:hAnsi="Arial" w:cs="Arial"/>
          <w:sz w:val="24"/>
          <w:szCs w:val="24"/>
        </w:rPr>
        <w:t>i de locuinţă (apartamente), spaţii pentru închiriere (comerţ sau birouri), iar la subsol se vor amenaja spaţii tehnice şi parcări</w:t>
      </w:r>
      <w:r w:rsidR="00882528">
        <w:rPr>
          <w:rFonts w:ascii="Arial" w:hAnsi="Arial" w:cs="Arial"/>
          <w:sz w:val="24"/>
          <w:szCs w:val="24"/>
          <w:lang w:val="ro-RO"/>
        </w:rPr>
        <w:t>.</w:t>
      </w:r>
    </w:p>
    <w:p w:rsidR="00B83593" w:rsidRPr="003D6649" w:rsidRDefault="00D23D69" w:rsidP="00B83593">
      <w:pPr>
        <w:tabs>
          <w:tab w:val="left" w:pos="720"/>
        </w:tabs>
        <w:spacing w:after="0" w:line="240" w:lineRule="auto"/>
        <w:jc w:val="both"/>
        <w:rPr>
          <w:rFonts w:ascii="Arial" w:hAnsi="Arial" w:cs="Arial"/>
          <w:sz w:val="24"/>
          <w:szCs w:val="24"/>
          <w:lang w:val="ro-RO"/>
        </w:rPr>
      </w:pPr>
      <w:r w:rsidRPr="00BD3DA2">
        <w:rPr>
          <w:rFonts w:ascii="Arial" w:hAnsi="Arial" w:cs="Arial"/>
          <w:sz w:val="24"/>
          <w:szCs w:val="24"/>
        </w:rPr>
        <w:tab/>
      </w:r>
      <w:r w:rsidR="00B83593" w:rsidRPr="003D6649">
        <w:rPr>
          <w:rFonts w:ascii="Arial" w:hAnsi="Arial" w:cs="Arial"/>
          <w:sz w:val="24"/>
          <w:szCs w:val="24"/>
          <w:lang w:val="ro-RO"/>
        </w:rPr>
        <w:t>Suprafaţă totală a terenului</w:t>
      </w:r>
      <w:r w:rsidR="00B26448">
        <w:rPr>
          <w:rFonts w:ascii="Arial" w:hAnsi="Arial" w:cs="Arial"/>
          <w:sz w:val="24"/>
          <w:szCs w:val="24"/>
          <w:lang w:val="ro-RO"/>
        </w:rPr>
        <w:t xml:space="preserve"> (final, după cedarea suprafeţei de 142,27 in domeniul public) </w:t>
      </w:r>
      <w:r w:rsidR="00B83593" w:rsidRPr="003D6649">
        <w:rPr>
          <w:rFonts w:ascii="Arial" w:hAnsi="Arial" w:cs="Arial"/>
          <w:sz w:val="24"/>
          <w:szCs w:val="24"/>
          <w:lang w:val="ro-RO"/>
        </w:rPr>
        <w:t xml:space="preserve">– </w:t>
      </w:r>
      <w:r w:rsidR="00B26448">
        <w:rPr>
          <w:rFonts w:ascii="Arial" w:hAnsi="Arial" w:cs="Arial"/>
          <w:sz w:val="24"/>
          <w:szCs w:val="24"/>
          <w:lang w:val="ro-RO"/>
        </w:rPr>
        <w:t>5517,87</w:t>
      </w:r>
      <w:r w:rsidR="00B83593" w:rsidRPr="003D6649">
        <w:rPr>
          <w:rFonts w:ascii="Arial" w:hAnsi="Arial" w:cs="Arial"/>
          <w:sz w:val="24"/>
          <w:szCs w:val="24"/>
          <w:lang w:val="ro-RO"/>
        </w:rPr>
        <w:t xml:space="preserve"> mp (terenul </w:t>
      </w:r>
      <w:r w:rsidR="00B83593" w:rsidRPr="003D6649">
        <w:rPr>
          <w:rFonts w:ascii="Arial" w:hAnsi="Arial" w:cs="Arial"/>
          <w:sz w:val="24"/>
          <w:szCs w:val="24"/>
        </w:rPr>
        <w:t>fac</w:t>
      </w:r>
      <w:r w:rsidR="00B26448">
        <w:rPr>
          <w:rFonts w:ascii="Arial" w:hAnsi="Arial" w:cs="Arial"/>
          <w:sz w:val="24"/>
          <w:szCs w:val="24"/>
        </w:rPr>
        <w:t>e</w:t>
      </w:r>
      <w:r w:rsidR="00B83593" w:rsidRPr="003D6649">
        <w:rPr>
          <w:rFonts w:ascii="Arial" w:hAnsi="Arial" w:cs="Arial"/>
          <w:sz w:val="24"/>
          <w:szCs w:val="24"/>
        </w:rPr>
        <w:t xml:space="preserve"> parte din </w:t>
      </w:r>
      <w:r w:rsidR="00B83593">
        <w:rPr>
          <w:rFonts w:ascii="Arial" w:hAnsi="Arial" w:cs="Arial"/>
          <w:sz w:val="24"/>
          <w:szCs w:val="24"/>
        </w:rPr>
        <w:t>Amplasamentul</w:t>
      </w:r>
      <w:r w:rsidR="00B83593" w:rsidRPr="003D6649">
        <w:rPr>
          <w:rFonts w:ascii="Arial" w:hAnsi="Arial" w:cs="Arial"/>
          <w:sz w:val="24"/>
          <w:szCs w:val="24"/>
        </w:rPr>
        <w:t xml:space="preserve"> Băneasa al SC OMV PETROM SA</w:t>
      </w:r>
      <w:r w:rsidR="00B26448">
        <w:rPr>
          <w:rFonts w:ascii="Arial" w:hAnsi="Arial" w:cs="Arial"/>
          <w:sz w:val="24"/>
          <w:szCs w:val="24"/>
        </w:rPr>
        <w:t xml:space="preserve"> – parcela P8</w:t>
      </w:r>
      <w:r w:rsidR="00B83593" w:rsidRPr="003D6649">
        <w:rPr>
          <w:rFonts w:ascii="Arial" w:hAnsi="Arial" w:cs="Arial"/>
          <w:sz w:val="24"/>
          <w:szCs w:val="24"/>
        </w:rPr>
        <w:t>)</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 xml:space="preserve">construită </w:t>
      </w:r>
      <w:r>
        <w:rPr>
          <w:rFonts w:ascii="Arial" w:hAnsi="Arial" w:cs="Arial"/>
          <w:sz w:val="24"/>
          <w:szCs w:val="24"/>
          <w:lang w:val="ro-RO"/>
        </w:rPr>
        <w:t>–</w:t>
      </w:r>
      <w:r w:rsidRPr="003E39A1">
        <w:rPr>
          <w:rFonts w:ascii="Arial" w:hAnsi="Arial" w:cs="Arial"/>
          <w:sz w:val="24"/>
          <w:szCs w:val="24"/>
          <w:lang w:val="ro-RO"/>
        </w:rPr>
        <w:t xml:space="preserve"> </w:t>
      </w:r>
      <w:r w:rsidR="00B26448">
        <w:rPr>
          <w:rFonts w:ascii="Arial" w:hAnsi="Arial" w:cs="Arial"/>
          <w:sz w:val="24"/>
          <w:szCs w:val="24"/>
          <w:lang w:val="ro-RO"/>
        </w:rPr>
        <w:t>952,26</w:t>
      </w:r>
      <w:r w:rsidRPr="003E39A1">
        <w:rPr>
          <w:rFonts w:ascii="Arial" w:hAnsi="Arial" w:cs="Arial"/>
          <w:sz w:val="24"/>
          <w:szCs w:val="24"/>
          <w:lang w:val="ro-RO"/>
        </w:rPr>
        <w:t xml:space="preserve"> mp;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B26448">
        <w:rPr>
          <w:rFonts w:ascii="Arial" w:hAnsi="Arial" w:cs="Arial"/>
          <w:sz w:val="24"/>
          <w:szCs w:val="24"/>
          <w:lang w:val="ro-RO"/>
        </w:rPr>
        <w:t>circulaţii carosabile</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B26448">
        <w:rPr>
          <w:rFonts w:ascii="Arial" w:hAnsi="Arial" w:cs="Arial"/>
          <w:sz w:val="24"/>
          <w:szCs w:val="24"/>
          <w:lang w:val="ro-RO"/>
        </w:rPr>
        <w:t>1605,</w:t>
      </w:r>
      <w:r>
        <w:rPr>
          <w:rFonts w:ascii="Arial" w:hAnsi="Arial" w:cs="Arial"/>
          <w:sz w:val="24"/>
          <w:szCs w:val="24"/>
          <w:lang w:val="ro-RO"/>
        </w:rPr>
        <w:t>2</w:t>
      </w:r>
      <w:r w:rsidR="00B26448">
        <w:rPr>
          <w:rFonts w:ascii="Arial" w:hAnsi="Arial" w:cs="Arial"/>
          <w:sz w:val="24"/>
          <w:szCs w:val="24"/>
          <w:lang w:val="ro-RO"/>
        </w:rPr>
        <w:t>3</w:t>
      </w:r>
      <w:r w:rsidRPr="003E39A1">
        <w:rPr>
          <w:rFonts w:ascii="Arial" w:hAnsi="Arial" w:cs="Arial"/>
          <w:sz w:val="24"/>
          <w:szCs w:val="24"/>
          <w:lang w:val="ro-RO"/>
        </w:rPr>
        <w:t xml:space="preserve"> mp;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t xml:space="preserve">Suprafaţă </w:t>
      </w:r>
      <w:r w:rsidR="00B26448">
        <w:rPr>
          <w:rFonts w:ascii="Arial" w:hAnsi="Arial" w:cs="Arial"/>
          <w:sz w:val="24"/>
          <w:szCs w:val="24"/>
          <w:lang w:val="ro-RO"/>
        </w:rPr>
        <w:t>circulaţii pietonale</w:t>
      </w:r>
      <w:r>
        <w:rPr>
          <w:rFonts w:ascii="Arial" w:hAnsi="Arial" w:cs="Arial"/>
          <w:sz w:val="24"/>
          <w:szCs w:val="24"/>
          <w:lang w:val="ro-RO"/>
        </w:rPr>
        <w:t xml:space="preserve"> – </w:t>
      </w:r>
      <w:r w:rsidR="00B26448">
        <w:rPr>
          <w:rFonts w:ascii="Arial" w:hAnsi="Arial" w:cs="Arial"/>
          <w:sz w:val="24"/>
          <w:szCs w:val="24"/>
          <w:lang w:val="ro-RO"/>
        </w:rPr>
        <w:t>276</w:t>
      </w:r>
      <w:r>
        <w:rPr>
          <w:rFonts w:ascii="Arial" w:hAnsi="Arial" w:cs="Arial"/>
          <w:sz w:val="24"/>
          <w:szCs w:val="24"/>
          <w:lang w:val="ro-RO"/>
        </w:rPr>
        <w:t>,</w:t>
      </w:r>
      <w:r w:rsidR="00B26448">
        <w:rPr>
          <w:rFonts w:ascii="Arial" w:hAnsi="Arial" w:cs="Arial"/>
          <w:sz w:val="24"/>
          <w:szCs w:val="24"/>
          <w:lang w:val="ro-RO"/>
        </w:rPr>
        <w:t>77</w:t>
      </w:r>
      <w:r>
        <w:rPr>
          <w:rFonts w:ascii="Arial" w:hAnsi="Arial" w:cs="Arial"/>
          <w:sz w:val="24"/>
          <w:szCs w:val="24"/>
          <w:lang w:val="ro-RO"/>
        </w:rPr>
        <w:t xml:space="preserve"> mp;</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Suprafaţă </w:t>
      </w:r>
      <w:r w:rsidR="00B26448">
        <w:rPr>
          <w:rFonts w:ascii="Arial" w:hAnsi="Arial" w:cs="Arial"/>
          <w:sz w:val="24"/>
          <w:szCs w:val="24"/>
          <w:lang w:val="ro-RO"/>
        </w:rPr>
        <w:t>parcare</w:t>
      </w:r>
      <w:r>
        <w:rPr>
          <w:rFonts w:ascii="Arial" w:hAnsi="Arial" w:cs="Arial"/>
          <w:sz w:val="24"/>
          <w:szCs w:val="24"/>
          <w:lang w:val="ro-RO"/>
        </w:rPr>
        <w:t xml:space="preserve"> – </w:t>
      </w:r>
      <w:r w:rsidR="00B26448">
        <w:rPr>
          <w:rFonts w:ascii="Arial" w:hAnsi="Arial" w:cs="Arial"/>
          <w:sz w:val="24"/>
          <w:szCs w:val="24"/>
          <w:lang w:val="ro-RO"/>
        </w:rPr>
        <w:t>225,</w:t>
      </w:r>
      <w:r>
        <w:rPr>
          <w:rFonts w:ascii="Arial" w:hAnsi="Arial" w:cs="Arial"/>
          <w:sz w:val="24"/>
          <w:szCs w:val="24"/>
          <w:lang w:val="ro-RO"/>
        </w:rPr>
        <w:t xml:space="preserve"> mp.</w:t>
      </w:r>
    </w:p>
    <w:p w:rsidR="00AE34A6" w:rsidRDefault="00AE34A6"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Număr total de locuri de parcare: 183 (84 locuri în subsol, 99 locuri supraterane)</w:t>
      </w:r>
    </w:p>
    <w:p w:rsidR="0020485B" w:rsidRPr="0020485B" w:rsidRDefault="00B83593" w:rsidP="0020485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spaţii verzi</w:t>
      </w:r>
      <w:r w:rsidR="00973B67">
        <w:rPr>
          <w:rFonts w:ascii="Arial" w:hAnsi="Arial" w:cs="Arial"/>
          <w:sz w:val="24"/>
          <w:szCs w:val="24"/>
          <w:lang w:val="ro-RO"/>
        </w:rPr>
        <w:t xml:space="preserve"> – </w:t>
      </w:r>
      <w:r w:rsidR="0020485B">
        <w:rPr>
          <w:rFonts w:ascii="Arial" w:hAnsi="Arial" w:cs="Arial"/>
          <w:sz w:val="24"/>
          <w:szCs w:val="24"/>
          <w:lang w:val="ro-RO"/>
        </w:rPr>
        <w:t xml:space="preserve">2458,90 </w:t>
      </w:r>
      <w:r>
        <w:rPr>
          <w:rFonts w:ascii="Arial" w:hAnsi="Arial" w:cs="Arial"/>
          <w:sz w:val="24"/>
          <w:szCs w:val="24"/>
          <w:lang w:val="ro-RO"/>
        </w:rPr>
        <w:t>mp</w:t>
      </w:r>
      <w:r w:rsidR="0020485B">
        <w:rPr>
          <w:rFonts w:ascii="Arial" w:hAnsi="Arial" w:cs="Arial"/>
          <w:sz w:val="24"/>
          <w:szCs w:val="24"/>
          <w:lang w:val="ro-RO"/>
        </w:rPr>
        <w:t>,</w:t>
      </w:r>
      <w:r>
        <w:rPr>
          <w:rFonts w:ascii="Arial" w:hAnsi="Arial" w:cs="Arial"/>
          <w:sz w:val="24"/>
          <w:szCs w:val="24"/>
          <w:lang w:val="ro-RO"/>
        </w:rPr>
        <w:t xml:space="preserve"> </w:t>
      </w:r>
      <w:r w:rsidR="0020485B">
        <w:rPr>
          <w:rFonts w:ascii="Arial" w:hAnsi="Arial" w:cs="Arial"/>
          <w:sz w:val="24"/>
          <w:szCs w:val="24"/>
          <w:lang w:val="ro-RO"/>
        </w:rPr>
        <w:t>din care</w:t>
      </w:r>
      <w:r w:rsidR="0020485B" w:rsidRPr="0020485B">
        <w:rPr>
          <w:rFonts w:ascii="Arial" w:hAnsi="Arial" w:cs="Arial"/>
          <w:sz w:val="24"/>
          <w:szCs w:val="24"/>
          <w:lang w:val="ro-RO"/>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Pr>
          <w:rFonts w:ascii="Arial" w:hAnsi="Arial" w:cs="Arial"/>
          <w:sz w:val="24"/>
          <w:szCs w:val="24"/>
          <w:lang w:val="ro-RO"/>
        </w:rPr>
        <w:t>1355,31</w:t>
      </w:r>
      <w:r w:rsidRPr="0020485B">
        <w:rPr>
          <w:rFonts w:ascii="Arial" w:hAnsi="Arial" w:cs="Arial"/>
          <w:sz w:val="24"/>
          <w:szCs w:val="24"/>
          <w:lang w:val="ro-RO"/>
        </w:rPr>
        <w:t xml:space="preserve"> mp (2</w:t>
      </w:r>
      <w:r>
        <w:rPr>
          <w:rFonts w:ascii="Arial" w:hAnsi="Arial" w:cs="Arial"/>
          <w:sz w:val="24"/>
          <w:szCs w:val="24"/>
          <w:lang w:val="ro-RO"/>
        </w:rPr>
        <w:t>4,56</w:t>
      </w:r>
      <w:r w:rsidRPr="0020485B">
        <w:rPr>
          <w:rFonts w:ascii="Arial" w:hAnsi="Arial" w:cs="Arial"/>
          <w:sz w:val="24"/>
          <w:szCs w:val="24"/>
          <w:lang w:val="ro-RO"/>
        </w:rPr>
        <w:t xml:space="preserve"> % </w:t>
      </w:r>
      <w:r w:rsidRPr="0020485B">
        <w:rPr>
          <w:rFonts w:ascii="Arial" w:hAnsi="Arial" w:cs="Arial"/>
          <w:sz w:val="24"/>
          <w:szCs w:val="24"/>
        </w:rPr>
        <w:t>din suprafaţa terenului</w:t>
      </w:r>
      <w:r>
        <w:rPr>
          <w:rFonts w:ascii="Arial" w:hAnsi="Arial" w:cs="Arial"/>
          <w:sz w:val="24"/>
          <w:szCs w:val="24"/>
        </w:rPr>
        <w:t>)</w:t>
      </w:r>
      <w:r w:rsidRPr="0020485B">
        <w:rPr>
          <w:rFonts w:ascii="Arial" w:hAnsi="Arial" w:cs="Arial"/>
          <w:sz w:val="24"/>
          <w:szCs w:val="24"/>
        </w:rPr>
        <w:t xml:space="preserve"> </w:t>
      </w:r>
      <w:r w:rsidRPr="0020485B">
        <w:rPr>
          <w:rFonts w:ascii="Arial" w:hAnsi="Arial" w:cs="Arial"/>
          <w:sz w:val="24"/>
          <w:szCs w:val="24"/>
          <w:lang w:val="ro-RO"/>
        </w:rPr>
        <w:t xml:space="preserve">va fi </w:t>
      </w:r>
      <w:r w:rsidRPr="0020485B">
        <w:rPr>
          <w:rFonts w:ascii="Arial" w:hAnsi="Arial" w:cs="Arial"/>
          <w:sz w:val="24"/>
          <w:szCs w:val="24"/>
        </w:rPr>
        <w:t>amenajată pe sol</w:t>
      </w:r>
      <w:r>
        <w:rPr>
          <w:rFonts w:ascii="Arial" w:hAnsi="Arial" w:cs="Arial"/>
          <w:sz w:val="24"/>
          <w:szCs w:val="24"/>
        </w:rPr>
        <w:t xml:space="preserve"> natural</w:t>
      </w:r>
      <w:r w:rsidRPr="0020485B">
        <w:rPr>
          <w:rFonts w:ascii="Arial" w:hAnsi="Arial" w:cs="Arial"/>
          <w:sz w:val="24"/>
          <w:szCs w:val="24"/>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Pr>
          <w:rFonts w:ascii="Arial" w:hAnsi="Arial" w:cs="Arial"/>
          <w:sz w:val="24"/>
          <w:szCs w:val="24"/>
          <w:lang w:val="ro-RO"/>
        </w:rPr>
        <w:t>1103,59</w:t>
      </w:r>
      <w:r w:rsidRPr="0020485B">
        <w:rPr>
          <w:rFonts w:ascii="Arial" w:hAnsi="Arial" w:cs="Arial"/>
          <w:sz w:val="24"/>
          <w:szCs w:val="24"/>
          <w:lang w:val="ro-RO"/>
        </w:rPr>
        <w:t xml:space="preserve"> mp (</w:t>
      </w:r>
      <w:r>
        <w:rPr>
          <w:rFonts w:ascii="Arial" w:hAnsi="Arial" w:cs="Arial"/>
          <w:sz w:val="24"/>
          <w:szCs w:val="24"/>
          <w:lang w:val="ro-RO"/>
        </w:rPr>
        <w:t>2</w:t>
      </w:r>
      <w:r w:rsidRPr="0020485B">
        <w:rPr>
          <w:rFonts w:ascii="Arial" w:hAnsi="Arial" w:cs="Arial"/>
          <w:sz w:val="24"/>
          <w:szCs w:val="24"/>
          <w:lang w:val="ro-RO"/>
        </w:rPr>
        <w:t xml:space="preserve">0 % </w:t>
      </w:r>
      <w:r w:rsidRPr="0020485B">
        <w:rPr>
          <w:rFonts w:ascii="Arial" w:hAnsi="Arial" w:cs="Arial"/>
          <w:sz w:val="24"/>
          <w:szCs w:val="24"/>
        </w:rPr>
        <w:t xml:space="preserve">din suprafaţa terenului) </w:t>
      </w:r>
      <w:r w:rsidRPr="0020485B">
        <w:rPr>
          <w:rFonts w:ascii="Arial" w:hAnsi="Arial" w:cs="Arial"/>
          <w:sz w:val="24"/>
          <w:szCs w:val="24"/>
          <w:lang w:val="ro-RO"/>
        </w:rPr>
        <w:t xml:space="preserve">va fi </w:t>
      </w:r>
      <w:r w:rsidRPr="0020485B">
        <w:rPr>
          <w:rFonts w:ascii="Arial" w:hAnsi="Arial" w:cs="Arial"/>
          <w:sz w:val="24"/>
          <w:szCs w:val="24"/>
        </w:rPr>
        <w:t>amenajată peste subsol (pe placă de beton, cu un strat de pământ</w:t>
      </w:r>
      <w:r w:rsidR="0054014D">
        <w:rPr>
          <w:rFonts w:ascii="Arial" w:hAnsi="Arial" w:cs="Arial"/>
          <w:sz w:val="24"/>
          <w:szCs w:val="24"/>
        </w:rPr>
        <w:t xml:space="preserve"> vegetal</w:t>
      </w:r>
      <w:r w:rsidRPr="0020485B">
        <w:rPr>
          <w:rFonts w:ascii="Arial" w:hAnsi="Arial" w:cs="Arial"/>
          <w:sz w:val="24"/>
          <w:szCs w:val="24"/>
        </w:rPr>
        <w:t xml:space="preserve"> de minim 60 cm).</w:t>
      </w:r>
    </w:p>
    <w:p w:rsidR="0054014D"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Proiectul prevede plantarea unui numar de 25 de arbori.</w:t>
      </w:r>
    </w:p>
    <w:p w:rsidR="00B83593" w:rsidRDefault="0020485B"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83593">
        <w:rPr>
          <w:rFonts w:ascii="Arial" w:hAnsi="Arial" w:cs="Arial"/>
          <w:sz w:val="24"/>
          <w:szCs w:val="24"/>
          <w:lang w:val="ro-RO"/>
        </w:rPr>
        <w:t>Regim maxim de înălţime al clădirilor:</w:t>
      </w:r>
      <w:r w:rsidR="0054014D">
        <w:rPr>
          <w:rFonts w:ascii="Arial" w:hAnsi="Arial" w:cs="Arial"/>
          <w:sz w:val="24"/>
          <w:szCs w:val="24"/>
          <w:lang w:val="ro-RO"/>
        </w:rPr>
        <w:t xml:space="preserve"> S+P+7E (corp A), S+P+9E (corp B),</w:t>
      </w:r>
    </w:p>
    <w:p w:rsidR="0054014D"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54014D">
        <w:rPr>
          <w:rFonts w:ascii="Arial" w:hAnsi="Arial" w:cs="Arial"/>
          <w:sz w:val="24"/>
          <w:szCs w:val="24"/>
          <w:lang w:val="ro-RO"/>
        </w:rPr>
        <w:t>Hmax = 29,38 m (corp A), 31,16 m (corp B)</w:t>
      </w:r>
    </w:p>
    <w:p w:rsidR="00B83593"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83593">
        <w:rPr>
          <w:rFonts w:ascii="Arial" w:hAnsi="Arial" w:cs="Arial"/>
          <w:sz w:val="24"/>
          <w:szCs w:val="24"/>
          <w:lang w:val="ro-RO"/>
        </w:rPr>
        <w:t xml:space="preserve">POT = </w:t>
      </w:r>
      <w:r>
        <w:rPr>
          <w:rFonts w:ascii="Arial" w:hAnsi="Arial" w:cs="Arial"/>
          <w:sz w:val="24"/>
          <w:szCs w:val="24"/>
          <w:lang w:val="ro-RO"/>
        </w:rPr>
        <w:t>33,45%</w:t>
      </w:r>
      <w:r w:rsidR="00B83593">
        <w:rPr>
          <w:rFonts w:ascii="Arial" w:hAnsi="Arial" w:cs="Arial"/>
          <w:sz w:val="24"/>
          <w:szCs w:val="24"/>
          <w:lang w:val="ro-RO"/>
        </w:rPr>
        <w:t xml:space="preserve">, CUT = </w:t>
      </w:r>
      <w:r>
        <w:rPr>
          <w:rFonts w:ascii="Arial" w:hAnsi="Arial" w:cs="Arial"/>
          <w:sz w:val="24"/>
          <w:szCs w:val="24"/>
          <w:lang w:val="ro-RO"/>
        </w:rPr>
        <w:t>2</w:t>
      </w:r>
      <w:r w:rsidR="00B83593">
        <w:rPr>
          <w:rFonts w:ascii="Arial" w:hAnsi="Arial" w:cs="Arial"/>
          <w:sz w:val="24"/>
          <w:szCs w:val="24"/>
          <w:lang w:val="ro-RO"/>
        </w:rPr>
        <w:t>,</w:t>
      </w:r>
      <w:r>
        <w:rPr>
          <w:rFonts w:ascii="Arial" w:hAnsi="Arial" w:cs="Arial"/>
          <w:sz w:val="24"/>
          <w:szCs w:val="24"/>
          <w:lang w:val="ro-RO"/>
        </w:rPr>
        <w:t>49 (raportate la suprafaţa finală de teren)</w:t>
      </w:r>
    </w:p>
    <w:p w:rsidR="00B83593" w:rsidRPr="00E0050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pt-BR"/>
        </w:rPr>
        <w:tab/>
      </w:r>
      <w:r w:rsidRPr="00E00503">
        <w:rPr>
          <w:rFonts w:ascii="Arial" w:hAnsi="Arial" w:cs="Arial"/>
          <w:sz w:val="24"/>
          <w:szCs w:val="24"/>
          <w:lang w:val="pt-BR"/>
        </w:rPr>
        <w:t>Proiectul nu prevede tăieri de arbori.</w:t>
      </w:r>
    </w:p>
    <w:p w:rsidR="004E6BE3" w:rsidRPr="00BD3DA2" w:rsidRDefault="004E6BE3" w:rsidP="00B83593">
      <w:pPr>
        <w:tabs>
          <w:tab w:val="left" w:pos="720"/>
        </w:tabs>
        <w:spacing w:after="0" w:line="240" w:lineRule="auto"/>
        <w:jc w:val="both"/>
        <w:rPr>
          <w:rFonts w:ascii="Arial" w:eastAsia="Times New Roman" w:hAnsi="Arial" w:cs="Arial"/>
          <w:sz w:val="24"/>
          <w:szCs w:val="24"/>
          <w:lang w:val="ro-RO"/>
        </w:rPr>
      </w:pP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B6423" w:rsidRPr="00DF2561" w:rsidRDefault="009B6423" w:rsidP="009B6423">
      <w:pPr>
        <w:pStyle w:val="ListParagraph"/>
        <w:autoSpaceDE w:val="0"/>
        <w:autoSpaceDN w:val="0"/>
        <w:adjustRightInd w:val="0"/>
        <w:spacing w:after="0" w:line="240" w:lineRule="auto"/>
        <w:jc w:val="both"/>
        <w:rPr>
          <w:rFonts w:ascii="Arial" w:hAnsi="Arial" w:cs="Arial"/>
          <w:sz w:val="24"/>
          <w:szCs w:val="24"/>
          <w:u w:val="single"/>
        </w:rPr>
      </w:pPr>
      <w:r w:rsidRPr="00DF2561">
        <w:rPr>
          <w:rFonts w:ascii="Arial" w:hAnsi="Arial" w:cs="Arial"/>
          <w:sz w:val="24"/>
          <w:szCs w:val="24"/>
          <w:u w:val="single"/>
        </w:rPr>
        <w:t>A</w:t>
      </w:r>
      <w:r w:rsidR="00DF04F9" w:rsidRPr="00DF2561">
        <w:rPr>
          <w:rFonts w:ascii="Arial" w:hAnsi="Arial" w:cs="Arial"/>
          <w:sz w:val="24"/>
          <w:szCs w:val="24"/>
          <w:u w:val="single"/>
        </w:rPr>
        <w:t xml:space="preserve">limentare cu </w:t>
      </w:r>
      <w:proofErr w:type="gramStart"/>
      <w:r w:rsidR="00DF04F9" w:rsidRPr="00DF2561">
        <w:rPr>
          <w:rFonts w:ascii="Arial" w:hAnsi="Arial" w:cs="Arial"/>
          <w:sz w:val="24"/>
          <w:szCs w:val="24"/>
          <w:u w:val="single"/>
        </w:rPr>
        <w:t>apă</w:t>
      </w:r>
      <w:proofErr w:type="gramEnd"/>
    </w:p>
    <w:p w:rsidR="00106EAB" w:rsidRDefault="00106EAB" w:rsidP="008A1A10">
      <w:pPr>
        <w:spacing w:after="0" w:line="240" w:lineRule="auto"/>
        <w:ind w:firstLine="708"/>
        <w:jc w:val="both"/>
        <w:rPr>
          <w:rFonts w:ascii="Arial" w:hAnsi="Arial" w:cs="Arial"/>
          <w:sz w:val="24"/>
          <w:szCs w:val="24"/>
        </w:rPr>
      </w:pPr>
      <w:r w:rsidRPr="00DA7D47">
        <w:rPr>
          <w:rFonts w:ascii="Arial" w:hAnsi="Arial" w:cs="Arial"/>
          <w:sz w:val="24"/>
          <w:szCs w:val="24"/>
          <w:lang w:val="it-IT"/>
        </w:rPr>
        <w:t>Alimentarea cu apă în scop potabil, igienico - sanitar şi pentru refacerea rezervei de incendiu se v</w:t>
      </w:r>
      <w:r>
        <w:rPr>
          <w:rFonts w:ascii="Arial" w:hAnsi="Arial" w:cs="Arial"/>
          <w:sz w:val="24"/>
          <w:szCs w:val="24"/>
          <w:lang w:val="it-IT"/>
        </w:rPr>
        <w:t>a</w:t>
      </w:r>
      <w:r w:rsidRPr="00DA7D47">
        <w:rPr>
          <w:rFonts w:ascii="Arial" w:hAnsi="Arial" w:cs="Arial"/>
          <w:sz w:val="24"/>
          <w:szCs w:val="24"/>
          <w:lang w:val="it-IT"/>
        </w:rPr>
        <w:t xml:space="preserve"> asigura din reţe</w:t>
      </w:r>
      <w:r>
        <w:rPr>
          <w:rFonts w:ascii="Arial" w:hAnsi="Arial" w:cs="Arial"/>
          <w:sz w:val="24"/>
          <w:szCs w:val="24"/>
          <w:lang w:val="it-IT"/>
        </w:rPr>
        <w:t>aua</w:t>
      </w:r>
      <w:r w:rsidRPr="00DA7D47">
        <w:rPr>
          <w:rFonts w:ascii="Arial" w:hAnsi="Arial" w:cs="Arial"/>
          <w:sz w:val="24"/>
          <w:szCs w:val="24"/>
          <w:lang w:val="it-IT"/>
        </w:rPr>
        <w:t xml:space="preserve"> public</w:t>
      </w:r>
      <w:r>
        <w:rPr>
          <w:rFonts w:ascii="Arial" w:hAnsi="Arial" w:cs="Arial"/>
          <w:sz w:val="24"/>
          <w:szCs w:val="24"/>
          <w:lang w:val="it-IT"/>
        </w:rPr>
        <w:t>ă existentă în zonă,</w:t>
      </w:r>
      <w:r w:rsidRPr="00106EAB">
        <w:rPr>
          <w:rFonts w:ascii="Arial" w:hAnsi="Arial" w:cs="Arial"/>
          <w:sz w:val="24"/>
          <w:szCs w:val="24"/>
        </w:rPr>
        <w:t xml:space="preserve"> </w:t>
      </w:r>
      <w:r>
        <w:rPr>
          <w:rFonts w:ascii="Arial" w:hAnsi="Arial" w:cs="Arial"/>
          <w:sz w:val="24"/>
          <w:szCs w:val="24"/>
        </w:rPr>
        <w:t>administrată de SC APA NOVA BUCUREŞTI SA.</w:t>
      </w:r>
    </w:p>
    <w:p w:rsidR="008A1A10" w:rsidRDefault="008A1A10" w:rsidP="008A1A10">
      <w:pPr>
        <w:spacing w:after="0" w:line="240" w:lineRule="auto"/>
        <w:ind w:firstLine="708"/>
        <w:jc w:val="both"/>
        <w:rPr>
          <w:rFonts w:ascii="Arial" w:hAnsi="Arial" w:cs="Arial"/>
          <w:sz w:val="24"/>
          <w:szCs w:val="24"/>
        </w:rPr>
      </w:pPr>
      <w:r>
        <w:rPr>
          <w:rFonts w:ascii="Arial" w:hAnsi="Arial" w:cs="Arial"/>
          <w:sz w:val="24"/>
          <w:szCs w:val="24"/>
        </w:rPr>
        <w:t xml:space="preserve">Gospodăria de </w:t>
      </w:r>
      <w:proofErr w:type="gramStart"/>
      <w:r>
        <w:rPr>
          <w:rFonts w:ascii="Arial" w:hAnsi="Arial" w:cs="Arial"/>
          <w:sz w:val="24"/>
          <w:szCs w:val="24"/>
        </w:rPr>
        <w:t>apă</w:t>
      </w:r>
      <w:proofErr w:type="gramEnd"/>
      <w:r>
        <w:rPr>
          <w:rFonts w:ascii="Arial" w:hAnsi="Arial" w:cs="Arial"/>
          <w:sz w:val="24"/>
          <w:szCs w:val="24"/>
        </w:rPr>
        <w:t xml:space="preserve"> ptabilă va fi amplasată în subsol şi va fi formată din:</w:t>
      </w:r>
    </w:p>
    <w:p w:rsidR="008A1A10" w:rsidRDefault="008A1A10" w:rsidP="00106EAB">
      <w:pPr>
        <w:spacing w:after="0" w:line="240" w:lineRule="auto"/>
        <w:ind w:firstLine="36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rezervoare</w:t>
      </w:r>
      <w:proofErr w:type="gramEnd"/>
      <w:r>
        <w:rPr>
          <w:rFonts w:ascii="Arial" w:hAnsi="Arial" w:cs="Arial"/>
          <w:sz w:val="24"/>
          <w:szCs w:val="24"/>
        </w:rPr>
        <w:t xml:space="preserve"> de apă potabilă cu capacitatea totală de 10 mc;</w:t>
      </w:r>
    </w:p>
    <w:p w:rsidR="008A1A10" w:rsidRDefault="008A1A10" w:rsidP="00106EAB">
      <w:pPr>
        <w:spacing w:after="0" w:line="240" w:lineRule="auto"/>
        <w:ind w:firstLine="36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un</w:t>
      </w:r>
      <w:proofErr w:type="gramEnd"/>
      <w:r>
        <w:rPr>
          <w:rFonts w:ascii="Arial" w:hAnsi="Arial" w:cs="Arial"/>
          <w:sz w:val="24"/>
          <w:szCs w:val="24"/>
        </w:rPr>
        <w:t xml:space="preserve"> grup de pompare format din 2 pompe active şi 1 pompă de rezervă , Q = 16,05 mc/h pentru fiecare pompă, H = 65 mCA;</w:t>
      </w:r>
    </w:p>
    <w:p w:rsidR="008A1A10" w:rsidRDefault="008A1A10" w:rsidP="00106EAB">
      <w:pPr>
        <w:spacing w:after="0" w:line="240" w:lineRule="auto"/>
        <w:ind w:firstLine="360"/>
        <w:jc w:val="both"/>
        <w:rPr>
          <w:rFonts w:ascii="Arial" w:hAnsi="Arial" w:cs="Arial"/>
          <w:sz w:val="24"/>
          <w:szCs w:val="24"/>
          <w:lang w:val="it-IT"/>
        </w:rPr>
      </w:pPr>
      <w:r>
        <w:rPr>
          <w:rFonts w:ascii="Arial" w:hAnsi="Arial" w:cs="Arial"/>
          <w:sz w:val="24"/>
          <w:szCs w:val="24"/>
        </w:rPr>
        <w:tab/>
        <w:t xml:space="preserve">- </w:t>
      </w:r>
      <w:proofErr w:type="gramStart"/>
      <w:r>
        <w:rPr>
          <w:rFonts w:ascii="Arial" w:hAnsi="Arial" w:cs="Arial"/>
          <w:sz w:val="24"/>
          <w:szCs w:val="24"/>
        </w:rPr>
        <w:t>hidrofor</w:t>
      </w:r>
      <w:proofErr w:type="gramEnd"/>
      <w:r>
        <w:rPr>
          <w:rFonts w:ascii="Arial" w:hAnsi="Arial" w:cs="Arial"/>
          <w:sz w:val="24"/>
          <w:szCs w:val="24"/>
        </w:rPr>
        <w:t xml:space="preserve"> cu capacitatea de 500 l.</w:t>
      </w:r>
    </w:p>
    <w:p w:rsidR="00106EAB" w:rsidRPr="0044756D" w:rsidRDefault="00106EAB" w:rsidP="009B6423">
      <w:pPr>
        <w:pStyle w:val="ListParagraph"/>
        <w:autoSpaceDE w:val="0"/>
        <w:autoSpaceDN w:val="0"/>
        <w:adjustRightInd w:val="0"/>
        <w:spacing w:after="0" w:line="240" w:lineRule="auto"/>
        <w:jc w:val="both"/>
        <w:rPr>
          <w:rFonts w:ascii="Arial" w:hAnsi="Arial" w:cs="Arial"/>
          <w:sz w:val="16"/>
          <w:szCs w:val="24"/>
        </w:rPr>
      </w:pPr>
    </w:p>
    <w:p w:rsidR="003D0D12" w:rsidRPr="00DF2561" w:rsidRDefault="00CB6D7E" w:rsidP="009B6423">
      <w:pPr>
        <w:pStyle w:val="ListParagraph"/>
        <w:autoSpaceDE w:val="0"/>
        <w:autoSpaceDN w:val="0"/>
        <w:adjustRightInd w:val="0"/>
        <w:spacing w:after="0" w:line="240" w:lineRule="auto"/>
        <w:jc w:val="both"/>
        <w:rPr>
          <w:rFonts w:ascii="Arial" w:hAnsi="Arial" w:cs="Arial"/>
          <w:sz w:val="24"/>
          <w:szCs w:val="24"/>
          <w:u w:val="single"/>
        </w:rPr>
      </w:pPr>
      <w:r w:rsidRPr="00DF2561">
        <w:rPr>
          <w:rFonts w:ascii="Arial" w:hAnsi="Arial" w:cs="Arial"/>
          <w:sz w:val="24"/>
          <w:szCs w:val="24"/>
          <w:u w:val="single"/>
        </w:rPr>
        <w:t>Canalizare</w:t>
      </w:r>
    </w:p>
    <w:p w:rsidR="008A1A10" w:rsidRDefault="008A1A10" w:rsidP="008A1A10">
      <w:pPr>
        <w:spacing w:after="0" w:line="240" w:lineRule="auto"/>
        <w:ind w:firstLine="708"/>
        <w:jc w:val="both"/>
        <w:rPr>
          <w:rFonts w:ascii="Arial" w:hAnsi="Arial" w:cs="Arial"/>
          <w:sz w:val="24"/>
          <w:szCs w:val="24"/>
          <w:lang w:val="it-IT"/>
        </w:rPr>
      </w:pPr>
      <w:r>
        <w:rPr>
          <w:rFonts w:ascii="Arial" w:hAnsi="Arial" w:cs="Arial"/>
          <w:sz w:val="24"/>
          <w:szCs w:val="24"/>
          <w:lang w:val="it-IT"/>
        </w:rPr>
        <w:t>Apele uzate menajere vor fi evacuate în reţeaua de canalizare orăşenească existentă în zonă.</w:t>
      </w:r>
    </w:p>
    <w:p w:rsidR="008A1A10" w:rsidRPr="0059013C" w:rsidRDefault="008A1A10" w:rsidP="008A1A10">
      <w:pPr>
        <w:spacing w:after="0" w:line="240" w:lineRule="auto"/>
        <w:ind w:firstLine="708"/>
        <w:jc w:val="both"/>
        <w:rPr>
          <w:rFonts w:ascii="Arial" w:hAnsi="Arial" w:cs="Arial"/>
          <w:sz w:val="24"/>
          <w:szCs w:val="24"/>
          <w:lang w:val="ro-RO"/>
        </w:rPr>
      </w:pPr>
      <w:r w:rsidRPr="0059013C">
        <w:rPr>
          <w:rFonts w:ascii="Arial" w:hAnsi="Arial" w:cs="Arial"/>
          <w:sz w:val="24"/>
          <w:szCs w:val="24"/>
          <w:lang w:val="it-IT"/>
        </w:rPr>
        <w:t xml:space="preserve">Apele pluviale de pe </w:t>
      </w:r>
      <w:r w:rsidR="0059013C" w:rsidRPr="0059013C">
        <w:rPr>
          <w:rFonts w:ascii="Arial" w:hAnsi="Arial" w:cs="Arial"/>
          <w:sz w:val="24"/>
          <w:szCs w:val="24"/>
          <w:lang w:val="it-IT"/>
        </w:rPr>
        <w:t xml:space="preserve">terasele clădirilor, respectiv platformele exterioare şi spaţiile verzi de peste subsol vor fi direcţionate către două bazine de retenţie având volumul de 285 mc, amplasate la subsol, de unde vor fi evacuate prin pompare în reţeaua de canalizare publică. </w:t>
      </w:r>
    </w:p>
    <w:p w:rsidR="008A1A10" w:rsidRPr="0044756D" w:rsidRDefault="008A1A10" w:rsidP="009B6423">
      <w:pPr>
        <w:pStyle w:val="ListParagraph"/>
        <w:autoSpaceDE w:val="0"/>
        <w:autoSpaceDN w:val="0"/>
        <w:adjustRightInd w:val="0"/>
        <w:spacing w:after="0" w:line="240" w:lineRule="auto"/>
        <w:jc w:val="both"/>
        <w:rPr>
          <w:rFonts w:ascii="Arial" w:hAnsi="Arial" w:cs="Arial"/>
          <w:i/>
          <w:sz w:val="16"/>
          <w:szCs w:val="24"/>
          <w:u w:val="single"/>
        </w:rPr>
      </w:pPr>
    </w:p>
    <w:p w:rsidR="00D8126B" w:rsidRDefault="00C27285" w:rsidP="00793B64">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sidRPr="00DF2561">
        <w:rPr>
          <w:rFonts w:ascii="Arial" w:hAnsi="Arial" w:cs="Arial"/>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B004C2" w:rsidRPr="0044756D" w:rsidRDefault="00B004C2" w:rsidP="009B6423">
      <w:pPr>
        <w:pStyle w:val="ListParagraph"/>
        <w:autoSpaceDE w:val="0"/>
        <w:autoSpaceDN w:val="0"/>
        <w:adjustRightInd w:val="0"/>
        <w:spacing w:after="0" w:line="240" w:lineRule="auto"/>
        <w:jc w:val="both"/>
        <w:rPr>
          <w:rFonts w:ascii="Arial" w:hAnsi="Arial" w:cs="Arial"/>
          <w:color w:val="000000" w:themeColor="text1"/>
          <w:sz w:val="16"/>
          <w:szCs w:val="24"/>
          <w:lang w:val="it-IT"/>
        </w:rPr>
      </w:pPr>
    </w:p>
    <w:p w:rsidR="003D0D12" w:rsidRPr="006E714C" w:rsidRDefault="00AE6FE0" w:rsidP="00793B64">
      <w:pPr>
        <w:pStyle w:val="ListParagraph"/>
        <w:autoSpaceDE w:val="0"/>
        <w:autoSpaceDN w:val="0"/>
        <w:adjustRightInd w:val="0"/>
        <w:spacing w:after="0" w:line="240" w:lineRule="auto"/>
        <w:ind w:left="0" w:firstLine="720"/>
        <w:jc w:val="both"/>
        <w:rPr>
          <w:rFonts w:ascii="Arial" w:hAnsi="Arial" w:cs="Arial"/>
          <w:sz w:val="24"/>
          <w:szCs w:val="24"/>
        </w:rPr>
      </w:pPr>
      <w:r w:rsidRPr="00DF2561">
        <w:rPr>
          <w:rFonts w:ascii="Arial" w:hAnsi="Arial" w:cs="Arial"/>
          <w:sz w:val="24"/>
          <w:szCs w:val="24"/>
          <w:u w:val="single"/>
        </w:rPr>
        <w:t>Agentul termic</w:t>
      </w:r>
      <w:r>
        <w:rPr>
          <w:rFonts w:ascii="Arial" w:hAnsi="Arial" w:cs="Arial"/>
          <w:sz w:val="24"/>
          <w:szCs w:val="24"/>
        </w:rPr>
        <w:t xml:space="preserve"> necesar încălzirii şi preparării apei calde menajere </w:t>
      </w:r>
      <w:proofErr w:type="gramStart"/>
      <w:r w:rsidR="00BD5420">
        <w:rPr>
          <w:rFonts w:ascii="Arial" w:hAnsi="Arial" w:cs="Arial"/>
          <w:sz w:val="24"/>
          <w:szCs w:val="24"/>
        </w:rPr>
        <w:t>va</w:t>
      </w:r>
      <w:proofErr w:type="gramEnd"/>
      <w:r w:rsidR="00BD5420">
        <w:rPr>
          <w:rFonts w:ascii="Arial" w:hAnsi="Arial" w:cs="Arial"/>
          <w:sz w:val="24"/>
          <w:szCs w:val="24"/>
        </w:rPr>
        <w:t xml:space="preserve"> fi</w:t>
      </w:r>
      <w:r>
        <w:rPr>
          <w:rFonts w:ascii="Arial" w:hAnsi="Arial" w:cs="Arial"/>
          <w:sz w:val="24"/>
          <w:szCs w:val="24"/>
        </w:rPr>
        <w:t xml:space="preserve"> furnizat de central</w:t>
      </w:r>
      <w:r w:rsidR="006E714C">
        <w:rPr>
          <w:rFonts w:ascii="Arial" w:hAnsi="Arial" w:cs="Arial"/>
          <w:sz w:val="24"/>
          <w:szCs w:val="24"/>
        </w:rPr>
        <w:t>e</w:t>
      </w:r>
      <w:r w:rsidRPr="006E714C">
        <w:rPr>
          <w:rFonts w:ascii="Arial" w:hAnsi="Arial" w:cs="Arial"/>
          <w:sz w:val="24"/>
          <w:szCs w:val="24"/>
        </w:rPr>
        <w:t xml:space="preserve"> termic</w:t>
      </w:r>
      <w:r w:rsidR="006E714C">
        <w:rPr>
          <w:rFonts w:ascii="Arial" w:hAnsi="Arial" w:cs="Arial"/>
          <w:sz w:val="24"/>
          <w:szCs w:val="24"/>
        </w:rPr>
        <w:t>e individuale</w:t>
      </w:r>
      <w:r w:rsidRPr="006E714C">
        <w:rPr>
          <w:rFonts w:ascii="Arial" w:hAnsi="Arial" w:cs="Arial"/>
          <w:sz w:val="24"/>
          <w:szCs w:val="24"/>
        </w:rPr>
        <w:t>, cu funcţionare pe gaz metan</w:t>
      </w:r>
      <w:r w:rsidR="00793B64">
        <w:rPr>
          <w:rFonts w:ascii="Arial" w:hAnsi="Arial" w:cs="Arial"/>
          <w:sz w:val="24"/>
          <w:szCs w:val="24"/>
        </w:rPr>
        <w:t xml:space="preserve"> (cazane murale în condensaţie)</w:t>
      </w:r>
      <w:r w:rsidRPr="006E714C">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E467DC"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 </w:t>
      </w:r>
      <w:r w:rsidRPr="00E467DC">
        <w:rPr>
          <w:rFonts w:ascii="Arial" w:hAnsi="Arial" w:cs="Arial"/>
          <w:sz w:val="24"/>
          <w:szCs w:val="24"/>
          <w:lang w:val="ro-RO"/>
        </w:rPr>
        <w:t>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gramStart"/>
      <w:r w:rsidRPr="00AF4D5A">
        <w:rPr>
          <w:rFonts w:ascii="Arial" w:hAnsi="Arial" w:cs="Arial"/>
          <w:i/>
          <w:sz w:val="24"/>
          <w:szCs w:val="24"/>
        </w:rPr>
        <w:t>riscurile</w:t>
      </w:r>
      <w:proofErr w:type="gramEnd"/>
      <w:r w:rsidRPr="00AF4D5A">
        <w:rPr>
          <w:rFonts w:ascii="Arial" w:hAnsi="Arial" w:cs="Arial"/>
          <w:i/>
          <w:sz w:val="24"/>
          <w:szCs w:val="24"/>
        </w:rPr>
        <w:t xml:space="preserve"> de accidente majore şi/sau dezastre relevante pentru proiectul în cauză, inclusiv cele cauzate de schimbările climatice</w:t>
      </w:r>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gramStart"/>
      <w:r w:rsidRPr="00AF4D5A">
        <w:rPr>
          <w:rFonts w:ascii="Arial" w:hAnsi="Arial" w:cs="Arial"/>
          <w:i/>
          <w:sz w:val="24"/>
          <w:szCs w:val="24"/>
        </w:rPr>
        <w:t>riscurile</w:t>
      </w:r>
      <w:proofErr w:type="gramEnd"/>
      <w:r w:rsidRPr="00AF4D5A">
        <w:rPr>
          <w:rFonts w:ascii="Arial" w:hAnsi="Arial" w:cs="Arial"/>
          <w:i/>
          <w:sz w:val="24"/>
          <w:szCs w:val="24"/>
        </w:rPr>
        <w:t xml:space="preserve"> pentru sănătatea umană</w:t>
      </w:r>
      <w:r w:rsidRPr="008A166A">
        <w:rPr>
          <w:rFonts w:ascii="Arial" w:hAnsi="Arial" w:cs="Arial"/>
          <w:sz w:val="24"/>
          <w:szCs w:val="24"/>
        </w:rPr>
        <w:t xml:space="preserve">: </w:t>
      </w:r>
      <w:r w:rsidRPr="00E467DC">
        <w:rPr>
          <w:rFonts w:ascii="Arial" w:hAnsi="Arial" w:cs="Arial"/>
          <w:sz w:val="24"/>
          <w:szCs w:val="24"/>
        </w:rPr>
        <w:t>redus</w:t>
      </w:r>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42D72" w:rsidRPr="001F3710"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15530F">
        <w:rPr>
          <w:rFonts w:ascii="Arial" w:hAnsi="Arial" w:cs="Arial"/>
          <w:sz w:val="24"/>
          <w:szCs w:val="24"/>
          <w:lang w:val="pt-BR"/>
        </w:rPr>
        <w:t xml:space="preserve"> </w:t>
      </w:r>
      <w:r w:rsidR="00142D72" w:rsidRPr="001F3710">
        <w:rPr>
          <w:rFonts w:ascii="Arial" w:hAnsi="Arial" w:cs="Arial"/>
          <w:sz w:val="24"/>
          <w:szCs w:val="24"/>
          <w:lang w:val="pt-BR"/>
        </w:rPr>
        <w:t>în conformitate cu Planul Urbanistic General al Municipiului Bucureşti terenul este cuprins în subzona R- zona echipamentelor tehnice majore</w:t>
      </w:r>
      <w:r w:rsidR="00142D72">
        <w:rPr>
          <w:rFonts w:ascii="Arial" w:hAnsi="Arial" w:cs="Arial"/>
          <w:sz w:val="24"/>
          <w:szCs w:val="24"/>
          <w:lang w:val="pt-BR"/>
        </w:rPr>
        <w:t>;</w:t>
      </w:r>
      <w:r w:rsidR="00142D72" w:rsidRPr="001F3710">
        <w:rPr>
          <w:rFonts w:ascii="Arial" w:hAnsi="Arial" w:cs="Arial"/>
          <w:sz w:val="24"/>
          <w:szCs w:val="24"/>
          <w:lang w:val="pt-BR"/>
        </w:rPr>
        <w:t xml:space="preserve"> conform PUZ </w:t>
      </w:r>
      <w:r w:rsidR="00142D72">
        <w:rPr>
          <w:rFonts w:ascii="Arial" w:hAnsi="Arial" w:cs="Arial"/>
          <w:sz w:val="24"/>
          <w:szCs w:val="24"/>
          <w:lang w:val="pt-BR"/>
        </w:rPr>
        <w:t>"Şos. Străuleşti nr. 69 - 71, 69A, 69D" aprobat cu HCGMB nr. 286/29.09.2016 (</w:t>
      </w:r>
      <w:r w:rsidR="00142D72" w:rsidRPr="00027656">
        <w:rPr>
          <w:rFonts w:ascii="Arial" w:hAnsi="Arial" w:cs="Arial"/>
          <w:sz w:val="24"/>
          <w:szCs w:val="24"/>
          <w:lang w:val="pt-BR"/>
        </w:rPr>
        <w:t xml:space="preserve">la </w:t>
      </w:r>
      <w:r w:rsidR="00142D72" w:rsidRPr="00027656">
        <w:rPr>
          <w:rFonts w:ascii="Arial" w:hAnsi="Arial" w:cs="Arial"/>
          <w:sz w:val="24"/>
          <w:szCs w:val="24"/>
          <w:lang w:val="ro-RO"/>
        </w:rPr>
        <w:t xml:space="preserve">baza căreia a stat Decizia etapei de incadrare nr. </w:t>
      </w:r>
      <w:r w:rsidR="00142D72">
        <w:rPr>
          <w:rFonts w:ascii="Arial" w:hAnsi="Arial" w:cs="Arial"/>
          <w:sz w:val="24"/>
          <w:szCs w:val="24"/>
          <w:lang w:val="ro-RO"/>
        </w:rPr>
        <w:t>36</w:t>
      </w:r>
      <w:r w:rsidR="00142D72" w:rsidRPr="00027656">
        <w:rPr>
          <w:rFonts w:ascii="Arial" w:hAnsi="Arial" w:cs="Arial"/>
          <w:sz w:val="24"/>
          <w:szCs w:val="24"/>
          <w:lang w:val="ro-RO"/>
        </w:rPr>
        <w:t xml:space="preserve"> din </w:t>
      </w:r>
      <w:r w:rsidR="00142D72">
        <w:rPr>
          <w:rFonts w:ascii="Arial" w:hAnsi="Arial" w:cs="Arial"/>
          <w:sz w:val="24"/>
          <w:szCs w:val="24"/>
          <w:lang w:val="ro-RO"/>
        </w:rPr>
        <w:t>04</w:t>
      </w:r>
      <w:r w:rsidR="00142D72" w:rsidRPr="00027656">
        <w:rPr>
          <w:rFonts w:ascii="Arial" w:hAnsi="Arial" w:cs="Arial"/>
          <w:sz w:val="24"/>
          <w:szCs w:val="24"/>
          <w:lang w:val="ro-RO"/>
        </w:rPr>
        <w:t>.0</w:t>
      </w:r>
      <w:r w:rsidR="00142D72">
        <w:rPr>
          <w:rFonts w:ascii="Arial" w:hAnsi="Arial" w:cs="Arial"/>
          <w:sz w:val="24"/>
          <w:szCs w:val="24"/>
          <w:lang w:val="ro-RO"/>
        </w:rPr>
        <w:t>6</w:t>
      </w:r>
      <w:r w:rsidR="00142D72" w:rsidRPr="00027656">
        <w:rPr>
          <w:rFonts w:ascii="Arial" w:hAnsi="Arial" w:cs="Arial"/>
          <w:sz w:val="24"/>
          <w:szCs w:val="24"/>
          <w:lang w:val="ro-RO"/>
        </w:rPr>
        <w:t>.201</w:t>
      </w:r>
      <w:r w:rsidR="00142D72">
        <w:rPr>
          <w:rFonts w:ascii="Arial" w:hAnsi="Arial" w:cs="Arial"/>
          <w:sz w:val="24"/>
          <w:szCs w:val="24"/>
          <w:lang w:val="ro-RO"/>
        </w:rPr>
        <w:t>8</w:t>
      </w:r>
      <w:r w:rsidR="00142D72" w:rsidRPr="00027656">
        <w:rPr>
          <w:rFonts w:ascii="Arial" w:hAnsi="Arial" w:cs="Arial"/>
          <w:sz w:val="24"/>
          <w:szCs w:val="24"/>
          <w:lang w:val="ro-RO"/>
        </w:rPr>
        <w:t>, emisă de APM Bucureşti</w:t>
      </w:r>
      <w:r w:rsidR="00142D72">
        <w:rPr>
          <w:rFonts w:ascii="Arial" w:hAnsi="Arial" w:cs="Arial"/>
          <w:sz w:val="24"/>
          <w:szCs w:val="24"/>
          <w:lang w:val="ro-RO"/>
        </w:rPr>
        <w:t>),</w:t>
      </w:r>
      <w:r w:rsidR="00142D72" w:rsidRPr="001F3710">
        <w:rPr>
          <w:rFonts w:ascii="Arial" w:hAnsi="Arial" w:cs="Arial"/>
          <w:sz w:val="24"/>
          <w:szCs w:val="24"/>
          <w:lang w:val="pt-BR"/>
        </w:rPr>
        <w:t xml:space="preserve"> terenul este situat în </w:t>
      </w:r>
      <w:r w:rsidR="00142D72">
        <w:rPr>
          <w:rFonts w:ascii="Arial" w:hAnsi="Arial" w:cs="Arial"/>
          <w:sz w:val="24"/>
          <w:szCs w:val="24"/>
          <w:lang w:val="pt-BR"/>
        </w:rPr>
        <w:t>UTR1 – locuinţe colective, birouri, servicii, comerţ;</w:t>
      </w:r>
      <w:r w:rsidR="00142D72" w:rsidRPr="001F3710">
        <w:rPr>
          <w:rFonts w:ascii="Arial" w:hAnsi="Arial" w:cs="Arial"/>
          <w:sz w:val="24"/>
          <w:szCs w:val="24"/>
          <w:lang w:val="pt-BR"/>
        </w:rPr>
        <w:t xml:space="preserve">  terenul a făcut obiectul PUD – </w:t>
      </w:r>
      <w:r w:rsidR="0019023E">
        <w:rPr>
          <w:rFonts w:ascii="Arial" w:hAnsi="Arial" w:cs="Arial"/>
          <w:sz w:val="24"/>
          <w:szCs w:val="24"/>
          <w:lang w:val="pt-BR"/>
        </w:rPr>
        <w:t>bd</w:t>
      </w:r>
      <w:r w:rsidR="00142D72">
        <w:rPr>
          <w:rFonts w:ascii="Arial" w:hAnsi="Arial" w:cs="Arial"/>
          <w:sz w:val="24"/>
          <w:szCs w:val="24"/>
          <w:lang w:val="pt-BR"/>
        </w:rPr>
        <w:t xml:space="preserve">. </w:t>
      </w:r>
      <w:r w:rsidR="0019023E">
        <w:rPr>
          <w:rFonts w:ascii="Arial" w:hAnsi="Arial" w:cs="Arial"/>
          <w:sz w:val="24"/>
          <w:szCs w:val="24"/>
          <w:lang w:val="pt-BR"/>
        </w:rPr>
        <w:t>Petroliştilor</w:t>
      </w:r>
      <w:r w:rsidR="00142D72">
        <w:rPr>
          <w:rFonts w:ascii="Arial" w:hAnsi="Arial" w:cs="Arial"/>
          <w:sz w:val="24"/>
          <w:szCs w:val="24"/>
          <w:lang w:val="pt-BR"/>
        </w:rPr>
        <w:t xml:space="preserve"> nr. </w:t>
      </w:r>
      <w:r w:rsidR="0019023E">
        <w:rPr>
          <w:rFonts w:ascii="Arial" w:hAnsi="Arial" w:cs="Arial"/>
          <w:sz w:val="24"/>
          <w:szCs w:val="24"/>
          <w:lang w:val="pt-BR"/>
        </w:rPr>
        <w:t>8</w:t>
      </w:r>
      <w:r w:rsidR="00142D72">
        <w:rPr>
          <w:rFonts w:ascii="Arial" w:hAnsi="Arial" w:cs="Arial"/>
          <w:sz w:val="24"/>
          <w:szCs w:val="24"/>
          <w:lang w:val="pt-BR"/>
        </w:rPr>
        <w:t>,</w:t>
      </w:r>
      <w:r w:rsidR="00142D72" w:rsidRPr="001F3710">
        <w:rPr>
          <w:rFonts w:ascii="Arial" w:hAnsi="Arial" w:cs="Arial"/>
          <w:sz w:val="24"/>
          <w:szCs w:val="24"/>
          <w:lang w:val="pt-BR"/>
        </w:rPr>
        <w:t xml:space="preserve"> sector </w:t>
      </w:r>
      <w:r w:rsidR="00142D72">
        <w:rPr>
          <w:rFonts w:ascii="Arial" w:hAnsi="Arial" w:cs="Arial"/>
          <w:sz w:val="24"/>
          <w:szCs w:val="24"/>
          <w:lang w:val="pt-BR"/>
        </w:rPr>
        <w:t>1</w:t>
      </w:r>
      <w:r w:rsidR="00142D72" w:rsidRPr="001F3710">
        <w:rPr>
          <w:rFonts w:ascii="Arial" w:hAnsi="Arial" w:cs="Arial"/>
          <w:sz w:val="24"/>
          <w:szCs w:val="24"/>
          <w:lang w:val="pt-BR"/>
        </w:rPr>
        <w:t xml:space="preserve">,  aprobat cu HCL Sector </w:t>
      </w:r>
      <w:r w:rsidR="00142D72">
        <w:rPr>
          <w:rFonts w:ascii="Arial" w:hAnsi="Arial" w:cs="Arial"/>
          <w:sz w:val="24"/>
          <w:szCs w:val="24"/>
          <w:lang w:val="pt-BR"/>
        </w:rPr>
        <w:t>1</w:t>
      </w:r>
      <w:r w:rsidR="00142D72" w:rsidRPr="001F3710">
        <w:rPr>
          <w:rFonts w:ascii="Arial" w:hAnsi="Arial" w:cs="Arial"/>
          <w:sz w:val="24"/>
          <w:szCs w:val="24"/>
          <w:lang w:val="pt-BR"/>
        </w:rPr>
        <w:t xml:space="preserve"> nr. </w:t>
      </w:r>
      <w:r w:rsidR="0019023E">
        <w:rPr>
          <w:rFonts w:ascii="Arial" w:hAnsi="Arial" w:cs="Arial"/>
          <w:sz w:val="24"/>
          <w:szCs w:val="24"/>
          <w:lang w:val="pt-BR"/>
        </w:rPr>
        <w:t>233</w:t>
      </w:r>
      <w:r w:rsidR="00142D72" w:rsidRPr="001F3710">
        <w:rPr>
          <w:rFonts w:ascii="Arial" w:hAnsi="Arial" w:cs="Arial"/>
          <w:sz w:val="24"/>
          <w:szCs w:val="24"/>
          <w:lang w:val="pt-BR"/>
        </w:rPr>
        <w:t xml:space="preserve"> din </w:t>
      </w:r>
      <w:r w:rsidR="0019023E">
        <w:rPr>
          <w:rFonts w:ascii="Arial" w:hAnsi="Arial" w:cs="Arial"/>
          <w:sz w:val="24"/>
          <w:szCs w:val="24"/>
          <w:lang w:val="pt-BR"/>
        </w:rPr>
        <w:t>09</w:t>
      </w:r>
      <w:r w:rsidR="00142D72" w:rsidRPr="001F3710">
        <w:rPr>
          <w:rFonts w:ascii="Arial" w:hAnsi="Arial" w:cs="Arial"/>
          <w:sz w:val="24"/>
          <w:szCs w:val="24"/>
          <w:lang w:val="pt-BR"/>
        </w:rPr>
        <w:t>.</w:t>
      </w:r>
      <w:r w:rsidR="00142D72">
        <w:rPr>
          <w:rFonts w:ascii="Arial" w:hAnsi="Arial" w:cs="Arial"/>
          <w:sz w:val="24"/>
          <w:szCs w:val="24"/>
          <w:lang w:val="pt-BR"/>
        </w:rPr>
        <w:t>0</w:t>
      </w:r>
      <w:r w:rsidR="0019023E">
        <w:rPr>
          <w:rFonts w:ascii="Arial" w:hAnsi="Arial" w:cs="Arial"/>
          <w:sz w:val="24"/>
          <w:szCs w:val="24"/>
          <w:lang w:val="pt-BR"/>
        </w:rPr>
        <w:t>7</w:t>
      </w:r>
      <w:r w:rsidR="00142D72">
        <w:rPr>
          <w:rFonts w:ascii="Arial" w:hAnsi="Arial" w:cs="Arial"/>
          <w:sz w:val="24"/>
          <w:szCs w:val="24"/>
          <w:lang w:val="pt-BR"/>
        </w:rPr>
        <w:t>.201</w:t>
      </w:r>
      <w:r w:rsidR="0019023E">
        <w:rPr>
          <w:rFonts w:ascii="Arial" w:hAnsi="Arial" w:cs="Arial"/>
          <w:sz w:val="24"/>
          <w:szCs w:val="24"/>
          <w:lang w:val="pt-BR"/>
        </w:rPr>
        <w:t>9</w:t>
      </w:r>
      <w:r w:rsidR="00142D72" w:rsidRPr="001F3710">
        <w:rPr>
          <w:rFonts w:ascii="Arial" w:hAnsi="Arial" w:cs="Arial"/>
          <w:sz w:val="24"/>
          <w:szCs w:val="24"/>
          <w:lang w:val="pt-BR"/>
        </w:rPr>
        <w:t xml:space="preserve">. </w:t>
      </w:r>
    </w:p>
    <w:p w:rsidR="00770A45" w:rsidRPr="00CC4E80" w:rsidRDefault="00770A45" w:rsidP="00770A45">
      <w:pPr>
        <w:pStyle w:val="ListParagraph"/>
        <w:autoSpaceDE w:val="0"/>
        <w:autoSpaceDN w:val="0"/>
        <w:adjustRightInd w:val="0"/>
        <w:spacing w:after="0" w:line="240" w:lineRule="auto"/>
        <w:jc w:val="both"/>
        <w:rPr>
          <w:rFonts w:ascii="Arial" w:hAnsi="Arial" w:cs="Arial"/>
          <w:sz w:val="16"/>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gramStart"/>
      <w:r w:rsidR="00035131" w:rsidRPr="00E26D5C">
        <w:rPr>
          <w:rFonts w:ascii="Arial" w:hAnsi="Arial" w:cs="Arial"/>
          <w:i/>
          <w:sz w:val="24"/>
          <w:szCs w:val="24"/>
        </w:rPr>
        <w:t>bogăţia</w:t>
      </w:r>
      <w:proofErr w:type="gramEnd"/>
      <w:r w:rsidR="00035131" w:rsidRPr="00E26D5C">
        <w:rPr>
          <w:rFonts w:ascii="Arial" w:hAnsi="Arial" w:cs="Arial"/>
          <w:i/>
          <w:sz w:val="24"/>
          <w:szCs w:val="24"/>
        </w:rPr>
        <w:t>,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gramStart"/>
      <w:r w:rsidRPr="00CC4E80">
        <w:rPr>
          <w:rFonts w:ascii="Arial" w:hAnsi="Arial" w:cs="Arial"/>
          <w:i/>
          <w:sz w:val="24"/>
          <w:szCs w:val="24"/>
        </w:rPr>
        <w:t>capacitatea</w:t>
      </w:r>
      <w:proofErr w:type="gramEnd"/>
      <w:r w:rsidRPr="00CC4E80">
        <w:rPr>
          <w:rFonts w:ascii="Arial" w:hAnsi="Arial" w:cs="Arial"/>
          <w:i/>
          <w:sz w:val="24"/>
          <w:szCs w:val="24"/>
        </w:rPr>
        <w:t xml:space="preserve"> de absorbţie a mediului</w:t>
      </w:r>
      <w:r w:rsidR="00035131" w:rsidRPr="00CC4E80">
        <w:rPr>
          <w:rFonts w:ascii="Arial" w:hAnsi="Arial" w:cs="Arial"/>
          <w:i/>
          <w:sz w:val="24"/>
          <w:szCs w:val="24"/>
        </w:rPr>
        <w:t xml:space="preserve"> natural</w:t>
      </w:r>
      <w:r w:rsidRPr="00CC4E80">
        <w:rPr>
          <w:rFonts w:ascii="Arial" w:hAnsi="Arial" w:cs="Arial"/>
          <w:i/>
          <w:sz w:val="24"/>
          <w:szCs w:val="24"/>
        </w:rPr>
        <w:t xml:space="preserve">, </w:t>
      </w:r>
      <w:r w:rsidR="000F66C3" w:rsidRPr="00CC4E80">
        <w:rPr>
          <w:rFonts w:ascii="Arial" w:hAnsi="Arial" w:cs="Arial"/>
          <w:i/>
          <w:sz w:val="24"/>
          <w:szCs w:val="24"/>
        </w:rPr>
        <w:t xml:space="preserve">acordându-se </w:t>
      </w:r>
      <w:r w:rsidRPr="00CC4E80">
        <w:rPr>
          <w:rFonts w:ascii="Arial" w:hAnsi="Arial" w:cs="Arial"/>
          <w:i/>
          <w:sz w:val="24"/>
          <w:szCs w:val="24"/>
        </w:rPr>
        <w:t xml:space="preserve">atenţie </w:t>
      </w:r>
      <w:r w:rsidR="000F66C3" w:rsidRPr="00CC4E80">
        <w:rPr>
          <w:rFonts w:ascii="Arial" w:hAnsi="Arial" w:cs="Arial"/>
          <w:i/>
          <w:sz w:val="24"/>
          <w:szCs w:val="24"/>
        </w:rPr>
        <w:t>specială</w:t>
      </w:r>
      <w:r w:rsidRPr="00CC4E80">
        <w:rPr>
          <w:rFonts w:ascii="Arial" w:hAnsi="Arial" w:cs="Arial"/>
          <w:i/>
          <w:sz w:val="24"/>
          <w:szCs w:val="24"/>
        </w:rPr>
        <w:t xml:space="preserve"> </w:t>
      </w:r>
      <w:r w:rsidR="000F66C3" w:rsidRPr="00CC4E80">
        <w:rPr>
          <w:rFonts w:ascii="Arial" w:hAnsi="Arial" w:cs="Arial"/>
          <w:i/>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xml:space="preserve">, in conditii de functionare </w:t>
      </w:r>
      <w:r w:rsidR="00247C90" w:rsidRPr="00247C90">
        <w:rPr>
          <w:rFonts w:ascii="Arial" w:hAnsi="Arial" w:cs="Arial"/>
          <w:sz w:val="24"/>
          <w:szCs w:val="24"/>
          <w:lang w:val="ro-RO"/>
        </w:rPr>
        <w:lastRenderedPageBreak/>
        <w:t>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C82D30">
        <w:rPr>
          <w:rFonts w:ascii="Arial" w:hAnsi="Arial" w:cs="Arial"/>
          <w:sz w:val="24"/>
          <w:szCs w:val="24"/>
          <w:lang w:val="ro-RO"/>
        </w:rPr>
        <w:t>531</w:t>
      </w:r>
      <w:r w:rsidR="000D3902">
        <w:rPr>
          <w:rFonts w:ascii="Arial" w:hAnsi="Arial" w:cs="Arial"/>
          <w:sz w:val="24"/>
          <w:szCs w:val="24"/>
          <w:lang w:val="ro-RO"/>
        </w:rPr>
        <w:t>/5</w:t>
      </w:r>
      <w:r w:rsidR="00C82D30">
        <w:rPr>
          <w:rFonts w:ascii="Arial" w:hAnsi="Arial" w:cs="Arial"/>
          <w:sz w:val="24"/>
          <w:szCs w:val="24"/>
          <w:lang w:val="ro-RO"/>
        </w:rPr>
        <w:t>9</w:t>
      </w:r>
      <w:r w:rsidR="000D3902">
        <w:rPr>
          <w:rFonts w:ascii="Arial" w:hAnsi="Arial" w:cs="Arial"/>
          <w:sz w:val="24"/>
          <w:szCs w:val="24"/>
          <w:lang w:val="ro-RO"/>
        </w:rPr>
        <w:t>/</w:t>
      </w:r>
      <w:r w:rsidR="00C82D30">
        <w:rPr>
          <w:rFonts w:ascii="Arial" w:hAnsi="Arial" w:cs="Arial"/>
          <w:sz w:val="24"/>
          <w:szCs w:val="24"/>
          <w:lang w:val="ro-RO"/>
        </w:rPr>
        <w:t>S</w:t>
      </w:r>
      <w:r w:rsidR="000D3902">
        <w:rPr>
          <w:rFonts w:ascii="Arial" w:hAnsi="Arial" w:cs="Arial"/>
          <w:sz w:val="24"/>
          <w:szCs w:val="24"/>
          <w:lang w:val="ro-RO"/>
        </w:rPr>
        <w:t>/</w:t>
      </w:r>
      <w:r w:rsidR="00C82D30">
        <w:rPr>
          <w:rFonts w:ascii="Arial" w:hAnsi="Arial" w:cs="Arial"/>
          <w:sz w:val="24"/>
          <w:szCs w:val="24"/>
          <w:lang w:val="ro-RO"/>
        </w:rPr>
        <w:t>7993</w:t>
      </w:r>
      <w:r w:rsidRPr="001B3E05">
        <w:rPr>
          <w:rFonts w:ascii="Arial" w:hAnsi="Arial" w:cs="Arial"/>
          <w:sz w:val="24"/>
          <w:szCs w:val="24"/>
          <w:lang w:val="ro-RO"/>
        </w:rPr>
        <w:t xml:space="preserve"> din </w:t>
      </w:r>
      <w:r w:rsidR="00C82D30">
        <w:rPr>
          <w:rFonts w:ascii="Arial" w:hAnsi="Arial" w:cs="Arial"/>
          <w:sz w:val="24"/>
          <w:szCs w:val="24"/>
          <w:lang w:val="ro-RO"/>
        </w:rPr>
        <w:t>1</w:t>
      </w:r>
      <w:r w:rsidR="00027656">
        <w:rPr>
          <w:rFonts w:ascii="Arial" w:hAnsi="Arial" w:cs="Arial"/>
          <w:sz w:val="24"/>
          <w:szCs w:val="24"/>
          <w:lang w:val="ro-RO"/>
        </w:rPr>
        <w:t>2</w:t>
      </w:r>
      <w:r w:rsidRPr="001B3E05">
        <w:rPr>
          <w:rFonts w:ascii="Arial" w:hAnsi="Arial" w:cs="Arial"/>
          <w:sz w:val="24"/>
          <w:szCs w:val="24"/>
          <w:lang w:val="ro-RO"/>
        </w:rPr>
        <w:t>.</w:t>
      </w:r>
      <w:r w:rsidR="001B3E05" w:rsidRPr="001B3E05">
        <w:rPr>
          <w:rFonts w:ascii="Arial" w:hAnsi="Arial" w:cs="Arial"/>
          <w:sz w:val="24"/>
          <w:szCs w:val="24"/>
          <w:lang w:val="ro-RO"/>
        </w:rPr>
        <w:t>0</w:t>
      </w:r>
      <w:r w:rsidR="000D3902">
        <w:rPr>
          <w:rFonts w:ascii="Arial" w:hAnsi="Arial" w:cs="Arial"/>
          <w:sz w:val="24"/>
          <w:szCs w:val="24"/>
          <w:lang w:val="ro-RO"/>
        </w:rPr>
        <w:t>4</w:t>
      </w:r>
      <w:r w:rsidRPr="001B3E05">
        <w:rPr>
          <w:rFonts w:ascii="Arial" w:hAnsi="Arial" w:cs="Arial"/>
          <w:sz w:val="24"/>
          <w:szCs w:val="24"/>
          <w:lang w:val="ro-RO"/>
        </w:rPr>
        <w:t>.201</w:t>
      </w:r>
      <w:r w:rsidR="00C82D30">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0D3902">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C82D30" w:rsidRDefault="001B3E05" w:rsidP="00C82D30">
      <w:pPr>
        <w:pStyle w:val="ListParagraph"/>
        <w:numPr>
          <w:ilvl w:val="0"/>
          <w:numId w:val="12"/>
        </w:numPr>
        <w:tabs>
          <w:tab w:val="left" w:pos="270"/>
        </w:tabs>
        <w:spacing w:after="0" w:line="240" w:lineRule="auto"/>
        <w:ind w:left="0" w:firstLine="0"/>
        <w:jc w:val="both"/>
        <w:rPr>
          <w:rFonts w:ascii="Arial" w:hAnsi="Arial" w:cs="Arial"/>
          <w:sz w:val="24"/>
          <w:szCs w:val="24"/>
        </w:rPr>
      </w:pPr>
      <w:r w:rsidRPr="00C82D30">
        <w:rPr>
          <w:rFonts w:ascii="Arial" w:hAnsi="Arial" w:cs="Arial"/>
          <w:sz w:val="24"/>
          <w:szCs w:val="24"/>
          <w:lang w:val="ro-RO"/>
        </w:rPr>
        <w:t xml:space="preserve">Se vor respecta prevederile </w:t>
      </w:r>
      <w:r w:rsidR="00C82D30" w:rsidRPr="00C82D30">
        <w:rPr>
          <w:rFonts w:ascii="Arial" w:hAnsi="Arial" w:cs="Arial"/>
          <w:sz w:val="24"/>
          <w:szCs w:val="24"/>
          <w:lang w:val="pt-BR"/>
        </w:rPr>
        <w:t>PUZ "Şos. Străuleşti nr. 69 - 71, 69A, 69D" aprobat cu HCGMB nr. 286/29.09.2016 şi ale PUD – bd. Petroliştilor nr. 8, sector 1,  aprobat cu HCL Sector 1 nr. 233 din 09.07.2019</w:t>
      </w:r>
      <w:r w:rsidR="00C82D30">
        <w:rPr>
          <w:rFonts w:ascii="Arial" w:hAnsi="Arial" w:cs="Arial"/>
          <w:sz w:val="24"/>
          <w:szCs w:val="24"/>
          <w:lang w:val="pt-BR"/>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p>
    <w:p w:rsidR="00142B95" w:rsidRPr="00142B95" w:rsidRDefault="001B3E05" w:rsidP="00142B95">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Se vor amenaja şi întreţine suprafeţele de spaţ</w:t>
      </w:r>
      <w:r w:rsidR="00142B95">
        <w:rPr>
          <w:rFonts w:ascii="Arial" w:hAnsi="Arial" w:cs="Arial"/>
          <w:sz w:val="24"/>
          <w:szCs w:val="24"/>
          <w:lang w:val="ro-RO"/>
        </w:rPr>
        <w:t>ii verzi menţionate în proiect, respectiv: s</w:t>
      </w:r>
      <w:r w:rsidR="00142B95" w:rsidRPr="00142B95">
        <w:rPr>
          <w:rFonts w:ascii="Arial" w:hAnsi="Arial" w:cs="Arial"/>
          <w:sz w:val="24"/>
          <w:szCs w:val="24"/>
          <w:lang w:val="ro-RO"/>
        </w:rPr>
        <w:t>uprafaţă totală spaţii verzi – 2458,90 mp, din care:</w:t>
      </w:r>
    </w:p>
    <w:p w:rsidR="00142B95"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1355,31 mp (24,56 % </w:t>
      </w:r>
      <w:r w:rsidRPr="00142B95">
        <w:rPr>
          <w:rFonts w:ascii="Arial" w:hAnsi="Arial" w:cs="Arial"/>
          <w:sz w:val="24"/>
          <w:szCs w:val="24"/>
        </w:rPr>
        <w:t xml:space="preserve">din suprafaţa terenului) </w:t>
      </w:r>
      <w:r w:rsidRPr="00142B95">
        <w:rPr>
          <w:rFonts w:ascii="Arial" w:hAnsi="Arial" w:cs="Arial"/>
          <w:sz w:val="24"/>
          <w:szCs w:val="24"/>
          <w:lang w:val="ro-RO"/>
        </w:rPr>
        <w:t xml:space="preserve">va fi </w:t>
      </w:r>
      <w:r w:rsidRPr="00142B95">
        <w:rPr>
          <w:rFonts w:ascii="Arial" w:hAnsi="Arial" w:cs="Arial"/>
          <w:sz w:val="24"/>
          <w:szCs w:val="24"/>
        </w:rPr>
        <w:t>amenajată pe sol natural;</w:t>
      </w:r>
    </w:p>
    <w:p w:rsidR="00F8714A" w:rsidRPr="00142B95"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1103,59 mp (20 % </w:t>
      </w:r>
      <w:r w:rsidRPr="00142B95">
        <w:rPr>
          <w:rFonts w:ascii="Arial" w:hAnsi="Arial" w:cs="Arial"/>
          <w:sz w:val="24"/>
          <w:szCs w:val="24"/>
        </w:rPr>
        <w:t xml:space="preserve">din suprafaţa terenului) </w:t>
      </w:r>
      <w:r w:rsidRPr="00142B95">
        <w:rPr>
          <w:rFonts w:ascii="Arial" w:hAnsi="Arial" w:cs="Arial"/>
          <w:sz w:val="24"/>
          <w:szCs w:val="24"/>
          <w:lang w:val="ro-RO"/>
        </w:rPr>
        <w:t xml:space="preserve">va fi </w:t>
      </w:r>
      <w:r w:rsidRPr="00142B95">
        <w:rPr>
          <w:rFonts w:ascii="Arial" w:hAnsi="Arial" w:cs="Arial"/>
          <w:sz w:val="24"/>
          <w:szCs w:val="24"/>
        </w:rPr>
        <w:t>amenajată peste subsol (pe placă de beton, cu un strat de pământ vegetal de minim 60 cm).</w:t>
      </w: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641AF1" w:rsidRDefault="00DD5FAA" w:rsidP="00BD65A1">
      <w:pPr>
        <w:pStyle w:val="ListParagraph"/>
        <w:spacing w:after="0" w:line="240" w:lineRule="auto"/>
        <w:ind w:left="0" w:firstLine="360"/>
        <w:jc w:val="both"/>
        <w:rPr>
          <w:rFonts w:ascii="Arial" w:hAnsi="Arial" w:cs="Arial"/>
          <w:lang w:val="fr-FR"/>
        </w:rPr>
      </w:pPr>
      <w:r w:rsidRPr="00641AF1">
        <w:rPr>
          <w:rFonts w:ascii="Arial" w:hAnsi="Arial" w:cs="Arial"/>
          <w:b/>
          <w:bCs/>
          <w:lang w:val="fr-FR"/>
        </w:rPr>
        <w:sym w:font="Wingdings" w:char="F0FC"/>
      </w:r>
      <w:r w:rsidRPr="00641AF1">
        <w:rPr>
          <w:rFonts w:ascii="Arial" w:hAnsi="Arial" w:cs="Arial"/>
          <w:b/>
          <w:bCs/>
          <w:lang w:val="fr-FR"/>
        </w:rPr>
        <w:t xml:space="preserve"> Protecţia calităţii apelor :</w:t>
      </w:r>
    </w:p>
    <w:p w:rsidR="00517F97" w:rsidRPr="00641AF1" w:rsidRDefault="00D666B4" w:rsidP="00375E91">
      <w:pPr>
        <w:spacing w:after="0" w:line="240" w:lineRule="auto"/>
        <w:ind w:firstLine="360"/>
        <w:jc w:val="both"/>
        <w:rPr>
          <w:rFonts w:ascii="Arial" w:hAnsi="Arial" w:cs="Arial"/>
          <w:lang w:val="it-IT"/>
        </w:rPr>
      </w:pPr>
      <w:r w:rsidRPr="00641AF1">
        <w:rPr>
          <w:rFonts w:ascii="Arial" w:hAnsi="Arial" w:cs="Arial"/>
          <w:lang w:val="it-IT"/>
        </w:rPr>
        <w:t xml:space="preserve">- </w:t>
      </w:r>
      <w:r w:rsidR="00375E91" w:rsidRPr="00641AF1">
        <w:rPr>
          <w:rFonts w:ascii="Arial" w:hAnsi="Arial" w:cs="Arial"/>
          <w:lang w:val="it-IT"/>
        </w:rPr>
        <w:t xml:space="preserve">Apele pluviale colectate din zona parcărilor exterioare </w:t>
      </w:r>
      <w:r w:rsidR="00517F97" w:rsidRPr="00641AF1">
        <w:rPr>
          <w:rFonts w:ascii="Arial" w:hAnsi="Arial" w:cs="Arial"/>
          <w:lang w:val="it-IT"/>
        </w:rPr>
        <w:t>vor fi trecute prin instalaţii de preepurare locală (separatoare de hidrocarburi), înainte de evacuarea în reţeaua de canalizare orăşenească.</w:t>
      </w:r>
    </w:p>
    <w:p w:rsidR="00D666B4" w:rsidRPr="00641AF1" w:rsidRDefault="00517F97" w:rsidP="00D666B4">
      <w:pPr>
        <w:spacing w:after="0" w:line="240" w:lineRule="auto"/>
        <w:ind w:firstLine="360"/>
        <w:jc w:val="both"/>
        <w:rPr>
          <w:rFonts w:ascii="Arial" w:hAnsi="Arial" w:cs="Arial"/>
          <w:lang w:val="it-IT"/>
        </w:rPr>
      </w:pPr>
      <w:r w:rsidRPr="00641AF1">
        <w:rPr>
          <w:rFonts w:ascii="Arial" w:hAnsi="Arial" w:cs="Arial"/>
          <w:lang w:val="it-IT"/>
        </w:rPr>
        <w:t xml:space="preserve">- </w:t>
      </w:r>
      <w:r w:rsidR="00D666B4" w:rsidRPr="00641AF1">
        <w:rPr>
          <w:rFonts w:ascii="Arial" w:hAnsi="Arial" w:cs="Arial"/>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641AF1" w:rsidRDefault="00D666B4" w:rsidP="00D666B4">
      <w:pPr>
        <w:spacing w:after="0" w:line="240" w:lineRule="auto"/>
        <w:ind w:firstLine="360"/>
        <w:jc w:val="both"/>
        <w:rPr>
          <w:rFonts w:ascii="Arial" w:hAnsi="Arial" w:cs="Arial"/>
          <w:lang w:val="it-IT"/>
        </w:rPr>
      </w:pPr>
      <w:r w:rsidRPr="00641AF1">
        <w:rPr>
          <w:rFonts w:ascii="Arial" w:hAnsi="Arial" w:cs="Arial"/>
          <w:lang w:val="it-IT"/>
        </w:rPr>
        <w:t xml:space="preserve">- Se interzice descărcarea de deşeuri de orice tip sau alte substanţe în canalizarea orăşenească. </w:t>
      </w:r>
    </w:p>
    <w:p w:rsidR="00D666B4" w:rsidRPr="00641AF1" w:rsidRDefault="00D666B4" w:rsidP="00D666B4">
      <w:pPr>
        <w:tabs>
          <w:tab w:val="center" w:pos="4680"/>
          <w:tab w:val="right" w:pos="9360"/>
        </w:tabs>
        <w:spacing w:after="0" w:line="240" w:lineRule="auto"/>
        <w:jc w:val="both"/>
        <w:rPr>
          <w:rFonts w:ascii="Arial" w:hAnsi="Arial" w:cs="Arial"/>
          <w:lang w:val="ro-RO"/>
        </w:rPr>
      </w:pPr>
      <w:r w:rsidRPr="00641AF1">
        <w:rPr>
          <w:rFonts w:ascii="Arial" w:hAnsi="Arial" w:cs="Arial"/>
          <w:lang w:val="it-IT"/>
        </w:rPr>
        <w:t xml:space="preserve">      -  </w:t>
      </w:r>
      <w:r w:rsidRPr="00641AF1">
        <w:rPr>
          <w:rFonts w:ascii="Arial" w:hAnsi="Arial" w:cs="Arial"/>
          <w:lang w:val="ro-RO"/>
        </w:rPr>
        <w:t>Se vor lua măsuri în vederea evitării poluării apelor, inclusiv de prevenire şi combatere a poluărilor accidentale</w:t>
      </w:r>
      <w:r w:rsidR="006527FC" w:rsidRPr="00641AF1">
        <w:rPr>
          <w:rFonts w:ascii="Arial" w:hAnsi="Arial" w:cs="Arial"/>
          <w:lang w:val="ro-RO"/>
        </w:rPr>
        <w:t>.</w:t>
      </w:r>
    </w:p>
    <w:p w:rsidR="002777A8" w:rsidRPr="00641AF1" w:rsidRDefault="002777A8" w:rsidP="00DD5FAA">
      <w:pPr>
        <w:spacing w:after="0" w:line="240" w:lineRule="auto"/>
        <w:ind w:firstLine="360"/>
        <w:jc w:val="both"/>
        <w:rPr>
          <w:rFonts w:ascii="Arial" w:hAnsi="Arial" w:cs="Arial"/>
          <w:sz w:val="14"/>
          <w:lang w:val="it-IT"/>
        </w:rPr>
      </w:pPr>
    </w:p>
    <w:p w:rsidR="00DD5FAA" w:rsidRPr="00641AF1" w:rsidRDefault="00DD5FAA" w:rsidP="00DD5FAA">
      <w:pPr>
        <w:spacing w:after="0" w:line="240" w:lineRule="auto"/>
        <w:ind w:firstLine="360"/>
        <w:jc w:val="both"/>
        <w:rPr>
          <w:rFonts w:ascii="Arial" w:hAnsi="Arial" w:cs="Arial"/>
          <w:b/>
          <w:bCs/>
          <w:lang w:val="it-IT"/>
        </w:rPr>
      </w:pPr>
      <w:r w:rsidRPr="00641AF1">
        <w:rPr>
          <w:rFonts w:ascii="Arial" w:hAnsi="Arial" w:cs="Arial"/>
          <w:b/>
          <w:bCs/>
          <w:lang w:val="fr-FR"/>
        </w:rPr>
        <w:sym w:font="Wingdings" w:char="F0FC"/>
      </w:r>
      <w:r w:rsidRPr="00641AF1">
        <w:rPr>
          <w:rFonts w:ascii="Arial" w:hAnsi="Arial" w:cs="Arial"/>
          <w:b/>
          <w:bCs/>
          <w:lang w:val="it-IT"/>
        </w:rPr>
        <w:t xml:space="preserve"> Protecţia aerului:</w:t>
      </w:r>
    </w:p>
    <w:p w:rsidR="00312D1D" w:rsidRPr="00641AF1" w:rsidRDefault="00312D1D" w:rsidP="00312D1D">
      <w:pPr>
        <w:spacing w:after="0" w:line="240" w:lineRule="auto"/>
        <w:ind w:firstLine="360"/>
        <w:jc w:val="both"/>
        <w:rPr>
          <w:rFonts w:ascii="Arial" w:hAnsi="Arial" w:cs="Arial"/>
          <w:lang w:val="it-IT"/>
        </w:rPr>
      </w:pPr>
      <w:r w:rsidRPr="00641AF1">
        <w:rPr>
          <w:rFonts w:ascii="Arial" w:hAnsi="Arial" w:cs="Arial"/>
          <w:lang w:val="it-IT"/>
        </w:rPr>
        <w:t>- Se vor folosi utilaje dotate cu sisteme de reţinere a emisiilor de poluanţi în atmosferă; utilajele folosite vor respecta</w:t>
      </w:r>
      <w:r w:rsidRPr="00641AF1">
        <w:rPr>
          <w:rFonts w:ascii="Arial" w:hAnsi="Arial" w:cs="Arial"/>
          <w:color w:val="FF0000"/>
          <w:lang w:val="it-IT"/>
        </w:rPr>
        <w:t xml:space="preserve"> </w:t>
      </w:r>
      <w:r w:rsidRPr="00641AF1">
        <w:rPr>
          <w:rFonts w:ascii="Arial" w:hAnsi="Arial" w:cs="Arial"/>
          <w:lang w:val="it-IT"/>
        </w:rPr>
        <w:t>prevederile HG 1209/2004 privind stabilirea procedurilor de aprobare de tip a motoarelor cu ardere internă destinate maşinilor mobile nerutiere şi măsurile de limitare a emisiei de gaze şi particule provenite de la acestea.</w:t>
      </w:r>
    </w:p>
    <w:p w:rsidR="00312D1D" w:rsidRPr="00641AF1" w:rsidRDefault="00312D1D" w:rsidP="00312D1D">
      <w:pPr>
        <w:spacing w:after="0" w:line="240" w:lineRule="auto"/>
        <w:ind w:firstLine="360"/>
        <w:jc w:val="both"/>
        <w:rPr>
          <w:rFonts w:ascii="Arial" w:hAnsi="Arial" w:cs="Arial"/>
          <w:lang w:val="it-IT"/>
        </w:rPr>
      </w:pPr>
      <w:r w:rsidRPr="00641AF1">
        <w:rPr>
          <w:rFonts w:ascii="Arial" w:hAnsi="Arial" w:cs="Arial"/>
          <w:lang w:val="it-IT"/>
        </w:rPr>
        <w:t>- Se va verifica periodic starea tehnică a utilajelor folosite, pentru evitarea de emisii poluante în atmosferă.</w:t>
      </w:r>
    </w:p>
    <w:p w:rsidR="00312D1D" w:rsidRPr="00641AF1" w:rsidRDefault="00312D1D" w:rsidP="00312D1D">
      <w:pPr>
        <w:spacing w:after="0" w:line="240" w:lineRule="auto"/>
        <w:ind w:firstLine="360"/>
        <w:jc w:val="both"/>
        <w:rPr>
          <w:rFonts w:ascii="Arial" w:hAnsi="Arial" w:cs="Arial"/>
          <w:lang w:val="ro-RO"/>
        </w:rPr>
      </w:pPr>
      <w:r w:rsidRPr="00641AF1">
        <w:rPr>
          <w:rFonts w:ascii="Arial" w:hAnsi="Arial" w:cs="Arial"/>
          <w:lang w:val="it-IT"/>
        </w:rPr>
        <w:t>-</w:t>
      </w:r>
      <w:r w:rsidRPr="00641AF1">
        <w:rPr>
          <w:rFonts w:ascii="Arial" w:hAnsi="Arial" w:cs="Arial"/>
          <w:lang w:val="ro-RO"/>
        </w:rPr>
        <w:t xml:space="preserve"> Se vor lua măsuri care să împiedice producerea de emisii semnificative de pulberi la manipulare, depozitare şi transport a materialelor de construcţie sub formă de praf; </w:t>
      </w:r>
    </w:p>
    <w:p w:rsidR="00312D1D" w:rsidRPr="00641AF1" w:rsidRDefault="00312D1D" w:rsidP="00312D1D">
      <w:pPr>
        <w:spacing w:after="0" w:line="240" w:lineRule="auto"/>
        <w:ind w:firstLine="360"/>
        <w:jc w:val="both"/>
        <w:rPr>
          <w:rFonts w:ascii="Arial" w:hAnsi="Arial" w:cs="Arial"/>
          <w:lang w:val="ro-RO"/>
        </w:rPr>
      </w:pPr>
      <w:r w:rsidRPr="00641AF1">
        <w:rPr>
          <w:rFonts w:ascii="Arial" w:hAnsi="Arial" w:cs="Arial"/>
          <w:lang w:val="ro-RO"/>
        </w:rPr>
        <w:t xml:space="preserve">- </w:t>
      </w:r>
      <w:r w:rsidRPr="00641AF1">
        <w:rPr>
          <w:rFonts w:ascii="Arial" w:hAnsi="Arial" w:cs="Arial"/>
          <w:lang w:val="it-IT"/>
        </w:rPr>
        <w:t>Depozitele de materiale vor fi bine delimitate şi protejate împotriva împrăştierii cauzate de vânt.</w:t>
      </w:r>
    </w:p>
    <w:p w:rsidR="00312D1D" w:rsidRPr="00641AF1" w:rsidRDefault="00312D1D" w:rsidP="00312D1D">
      <w:pPr>
        <w:spacing w:after="0" w:line="240" w:lineRule="auto"/>
        <w:ind w:firstLine="360"/>
        <w:jc w:val="both"/>
        <w:rPr>
          <w:rFonts w:ascii="Arial" w:hAnsi="Arial" w:cs="Arial"/>
          <w:lang w:val="it-IT"/>
        </w:rPr>
      </w:pPr>
      <w:r w:rsidRPr="00641AF1">
        <w:rPr>
          <w:rFonts w:ascii="Arial" w:hAnsi="Arial" w:cs="Arial"/>
          <w:lang w:val="it-IT"/>
        </w:rPr>
        <w:t>- Se vor uda periodic solurile, stivele de materiale şi drumurile de acces, mai ales în condiţii de vreme uscată.</w:t>
      </w:r>
    </w:p>
    <w:p w:rsidR="00312D1D" w:rsidRPr="00641AF1" w:rsidRDefault="00312D1D" w:rsidP="00312D1D">
      <w:pPr>
        <w:spacing w:after="0" w:line="240" w:lineRule="auto"/>
        <w:ind w:firstLine="360"/>
        <w:jc w:val="both"/>
        <w:rPr>
          <w:rFonts w:ascii="Arial" w:hAnsi="Arial" w:cs="Arial"/>
          <w:lang w:val="it-IT"/>
        </w:rPr>
      </w:pPr>
      <w:r w:rsidRPr="00641AF1">
        <w:rPr>
          <w:rFonts w:ascii="Arial" w:hAnsi="Arial" w:cs="Arial"/>
          <w:lang w:val="it-IT"/>
        </w:rPr>
        <w:t>- Pentru limitarea disconfortului, se vor alege trasee optime pentru vehiculele care deservesc şantierul, iar transportul materialelor de construcţie se va face pe cât posibil acoperit.</w:t>
      </w:r>
    </w:p>
    <w:p w:rsidR="00312D1D" w:rsidRPr="00E467DC" w:rsidRDefault="00312D1D" w:rsidP="00312D1D">
      <w:pPr>
        <w:spacing w:after="0" w:line="240" w:lineRule="auto"/>
        <w:ind w:firstLine="360"/>
        <w:jc w:val="both"/>
        <w:rPr>
          <w:rFonts w:ascii="Arial" w:hAnsi="Arial" w:cs="Arial"/>
          <w:lang w:val="it-IT"/>
        </w:rPr>
      </w:pPr>
      <w:r w:rsidRPr="00641AF1">
        <w:rPr>
          <w:rFonts w:ascii="Arial" w:hAnsi="Arial" w:cs="Arial"/>
          <w:lang w:val="it-IT"/>
        </w:rPr>
        <w:lastRenderedPageBreak/>
        <w:t xml:space="preserve">- Se va urmări întreţinerea atentă a utilajelor de pe amplasament şi întreruperea funcţionării </w:t>
      </w:r>
      <w:r w:rsidRPr="00E467DC">
        <w:rPr>
          <w:rFonts w:ascii="Arial" w:hAnsi="Arial" w:cs="Arial"/>
          <w:lang w:val="it-IT"/>
        </w:rPr>
        <w:t xml:space="preserve">acestora când nu sunt utlilizate. </w:t>
      </w:r>
    </w:p>
    <w:p w:rsidR="00863A10" w:rsidRPr="00E467DC" w:rsidRDefault="00863A10" w:rsidP="00863A10">
      <w:pPr>
        <w:spacing w:after="0" w:line="240" w:lineRule="auto"/>
        <w:ind w:firstLine="360"/>
        <w:jc w:val="both"/>
        <w:rPr>
          <w:rFonts w:ascii="Arial" w:hAnsi="Arial" w:cs="Arial"/>
          <w:lang w:val="it-IT"/>
        </w:rPr>
      </w:pPr>
      <w:r w:rsidRPr="00E467DC">
        <w:rPr>
          <w:rFonts w:ascii="Arial" w:hAnsi="Arial" w:cs="Arial"/>
          <w:lang w:val="it-IT"/>
        </w:rPr>
        <w:t xml:space="preserve">- </w:t>
      </w:r>
      <w:r w:rsidRPr="00E467DC">
        <w:rPr>
          <w:rFonts w:ascii="Arial" w:hAnsi="Arial" w:cs="Arial"/>
          <w:lang w:val="ro-RO"/>
        </w:rPr>
        <w:t>Î</w:t>
      </w:r>
      <w:r w:rsidRPr="00E467DC">
        <w:rPr>
          <w:rFonts w:ascii="Arial" w:hAnsi="Arial" w:cs="Arial"/>
          <w:lang w:val="it-IT"/>
        </w:rPr>
        <w:t>n momentul realizării lucrărilor de finisaj la faţadă, schela montată va fi îmbrăcată în plasă pentru a fi evitată împrăştierea în atmosfera şi pe carosabil a prafului rezultat;</w:t>
      </w:r>
    </w:p>
    <w:p w:rsidR="00312D1D" w:rsidRPr="00E467DC" w:rsidRDefault="00312D1D" w:rsidP="00312D1D">
      <w:pPr>
        <w:spacing w:after="0" w:line="240" w:lineRule="auto"/>
        <w:ind w:firstLine="360"/>
        <w:jc w:val="both"/>
        <w:rPr>
          <w:rFonts w:ascii="Arial" w:hAnsi="Arial" w:cs="Arial"/>
          <w:lang w:val="it-IT"/>
        </w:rPr>
      </w:pPr>
      <w:r w:rsidRPr="00E467DC">
        <w:rPr>
          <w:rFonts w:ascii="Arial" w:hAnsi="Arial" w:cs="Arial"/>
          <w:lang w:val="it-IT"/>
        </w:rPr>
        <w:t>- Se vor respecta condiţiile de calitate a aerului în zonele protejate prevăzute în STAS 12574/87.</w:t>
      </w:r>
    </w:p>
    <w:p w:rsidR="00312D1D" w:rsidRPr="00E467DC" w:rsidRDefault="00312D1D" w:rsidP="00312D1D">
      <w:pPr>
        <w:spacing w:after="0" w:line="240" w:lineRule="auto"/>
        <w:ind w:firstLine="360"/>
        <w:jc w:val="both"/>
        <w:rPr>
          <w:rFonts w:ascii="Arial" w:hAnsi="Arial" w:cs="Arial"/>
          <w:lang w:val="it-IT"/>
        </w:rPr>
      </w:pPr>
      <w:r w:rsidRPr="00E467DC">
        <w:rPr>
          <w:rFonts w:ascii="Arial" w:hAnsi="Arial" w:cs="Arial"/>
          <w:lang w:val="it-IT"/>
        </w:rPr>
        <w:t xml:space="preserve">- </w:t>
      </w:r>
      <w:r w:rsidR="00352B51" w:rsidRPr="00E467DC">
        <w:rPr>
          <w:rFonts w:ascii="Arial" w:hAnsi="Arial" w:cs="Arial"/>
          <w:lang w:val="it-IT"/>
        </w:rPr>
        <w:t xml:space="preserve">Dacă </w:t>
      </w:r>
      <w:r w:rsidR="006713CF" w:rsidRPr="00E467DC">
        <w:rPr>
          <w:rFonts w:ascii="Arial" w:hAnsi="Arial" w:cs="Arial"/>
          <w:lang w:val="it-IT"/>
        </w:rPr>
        <w:t xml:space="preserve">va fi necesar, </w:t>
      </w:r>
      <w:r w:rsidR="00352B51" w:rsidRPr="00E467DC">
        <w:rPr>
          <w:rFonts w:ascii="Arial" w:hAnsi="Arial" w:cs="Arial"/>
          <w:lang w:val="it-IT"/>
        </w:rPr>
        <w:t>c</w:t>
      </w:r>
      <w:r w:rsidRPr="00E467DC">
        <w:rPr>
          <w:rFonts w:ascii="Arial" w:hAnsi="Arial" w:cs="Arial"/>
          <w:lang w:val="it-IT"/>
        </w:rPr>
        <w:t>oşu</w:t>
      </w:r>
      <w:r w:rsidR="006713CF" w:rsidRPr="00E467DC">
        <w:rPr>
          <w:rFonts w:ascii="Arial" w:hAnsi="Arial" w:cs="Arial"/>
          <w:lang w:val="it-IT"/>
        </w:rPr>
        <w:t>l</w:t>
      </w:r>
      <w:r w:rsidRPr="00E467DC">
        <w:rPr>
          <w:rFonts w:ascii="Arial" w:hAnsi="Arial" w:cs="Arial"/>
          <w:lang w:val="it-IT"/>
        </w:rPr>
        <w:t xml:space="preserve"> aferent sistemului de colectare a vaporilor din sol v</w:t>
      </w:r>
      <w:r w:rsidR="006713CF" w:rsidRPr="00E467DC">
        <w:rPr>
          <w:rFonts w:ascii="Arial" w:hAnsi="Arial" w:cs="Arial"/>
          <w:lang w:val="it-IT"/>
        </w:rPr>
        <w:t>a</w:t>
      </w:r>
      <w:r w:rsidRPr="00E467DC">
        <w:rPr>
          <w:rFonts w:ascii="Arial" w:hAnsi="Arial" w:cs="Arial"/>
          <w:lang w:val="it-IT"/>
        </w:rPr>
        <w:t xml:space="preserve"> fi prevăzut cu filtre cu cărbune activ în vederea reţinerii contaminanţilor înainte de evacuarea în atmosferă, astfel încât să nu se </w:t>
      </w:r>
      <w:r w:rsidRPr="00E467DC">
        <w:rPr>
          <w:rFonts w:ascii="Arial" w:hAnsi="Arial" w:cs="Arial"/>
          <w:lang w:val="ro-RO"/>
        </w:rPr>
        <w:t>depăşească valorile limită de emisie prevăzute in Ordinul nr.462/1993</w:t>
      </w:r>
      <w:r w:rsidRPr="00E467DC">
        <w:rPr>
          <w:rFonts w:ascii="Arial" w:hAnsi="Arial" w:cs="Arial"/>
          <w:lang w:val="it-IT"/>
        </w:rPr>
        <w:t>.</w:t>
      </w:r>
    </w:p>
    <w:p w:rsidR="00312D1D" w:rsidRPr="00E467DC" w:rsidRDefault="00312D1D" w:rsidP="00312D1D">
      <w:pPr>
        <w:spacing w:after="0" w:line="240" w:lineRule="auto"/>
        <w:ind w:firstLine="360"/>
        <w:jc w:val="both"/>
        <w:rPr>
          <w:rFonts w:ascii="Arial" w:hAnsi="Arial" w:cs="Arial"/>
          <w:lang w:val="ro-RO"/>
        </w:rPr>
      </w:pPr>
      <w:r w:rsidRPr="00E467DC">
        <w:rPr>
          <w:rFonts w:ascii="Arial" w:hAnsi="Arial" w:cs="Arial"/>
          <w:lang w:val="it-IT"/>
        </w:rPr>
        <w:t xml:space="preserve">- </w:t>
      </w:r>
      <w:r w:rsidRPr="00E467DC">
        <w:rPr>
          <w:rFonts w:ascii="Arial" w:hAnsi="Arial" w:cs="Arial"/>
          <w:lang w:val="ro-RO"/>
        </w:rPr>
        <w:t>La emisie, concentraţia poluanţilor rezultaţi din arderea combustibilului la centralele termice (pe perioada de exploatare), nu va depăşi valorile limita de emisie prevazute in Ordinul nr.462/1993.</w:t>
      </w:r>
    </w:p>
    <w:p w:rsidR="002777A8" w:rsidRPr="00E467DC" w:rsidRDefault="002777A8" w:rsidP="00DD5FAA">
      <w:pPr>
        <w:spacing w:after="0" w:line="240" w:lineRule="auto"/>
        <w:ind w:firstLine="360"/>
        <w:jc w:val="both"/>
        <w:rPr>
          <w:rFonts w:ascii="Arial" w:hAnsi="Arial" w:cs="Arial"/>
          <w:sz w:val="14"/>
          <w:lang w:val="ro-RO"/>
        </w:rPr>
      </w:pPr>
    </w:p>
    <w:p w:rsidR="00DD5FAA" w:rsidRPr="00E467DC" w:rsidRDefault="00DD5FAA" w:rsidP="00DD5FAA">
      <w:pPr>
        <w:spacing w:after="0" w:line="240" w:lineRule="auto"/>
        <w:ind w:firstLine="360"/>
        <w:jc w:val="both"/>
        <w:rPr>
          <w:rFonts w:ascii="Arial" w:hAnsi="Arial" w:cs="Arial"/>
          <w:b/>
          <w:bCs/>
          <w:lang w:val="it-IT"/>
        </w:rPr>
      </w:pPr>
      <w:r w:rsidRPr="00E467DC">
        <w:rPr>
          <w:rFonts w:ascii="Arial" w:hAnsi="Arial" w:cs="Arial"/>
          <w:b/>
          <w:bCs/>
          <w:lang w:val="fr-FR"/>
        </w:rPr>
        <w:sym w:font="Wingdings" w:char="F0FC"/>
      </w:r>
      <w:r w:rsidRPr="00E467DC">
        <w:rPr>
          <w:rFonts w:ascii="Arial" w:hAnsi="Arial" w:cs="Arial"/>
          <w:b/>
          <w:bCs/>
          <w:lang w:val="it-IT"/>
        </w:rPr>
        <w:t xml:space="preserve"> Protecţia solului şi subsolului</w:t>
      </w:r>
    </w:p>
    <w:p w:rsidR="00757A9B" w:rsidRPr="00E467DC" w:rsidRDefault="00757A9B" w:rsidP="00757A9B">
      <w:pPr>
        <w:pStyle w:val="BodyTextIndent3"/>
        <w:tabs>
          <w:tab w:val="num" w:pos="720"/>
        </w:tabs>
        <w:spacing w:after="0" w:line="240" w:lineRule="auto"/>
        <w:ind w:left="0" w:firstLine="360"/>
        <w:jc w:val="both"/>
        <w:rPr>
          <w:rFonts w:ascii="Arial" w:hAnsi="Arial" w:cs="Arial"/>
          <w:sz w:val="22"/>
          <w:szCs w:val="22"/>
          <w:lang w:val="it-IT"/>
        </w:rPr>
      </w:pPr>
      <w:r w:rsidRPr="00E467DC">
        <w:rPr>
          <w:rFonts w:ascii="Arial" w:hAnsi="Arial" w:cs="Arial"/>
          <w:sz w:val="22"/>
          <w:szCs w:val="22"/>
          <w:lang w:val="it-IT"/>
        </w:rPr>
        <w:t xml:space="preserve">- </w:t>
      </w:r>
      <w:r w:rsidRPr="00E467DC">
        <w:rPr>
          <w:rFonts w:ascii="Arial" w:hAnsi="Arial" w:cs="Arial"/>
          <w:sz w:val="22"/>
          <w:szCs w:val="22"/>
          <w:lang w:val="ro-RO"/>
        </w:rPr>
        <w:t>Organizarea de şantier se va amenaja în limita terenului de</w:t>
      </w:r>
      <w:r w:rsidRPr="00E467DC">
        <w:rPr>
          <w:rFonts w:ascii="Arial" w:hAnsi="Arial" w:cs="Arial"/>
          <w:sz w:val="22"/>
          <w:szCs w:val="22"/>
          <w:lang w:val="it-IT"/>
        </w:rPr>
        <w:t>ţ</w:t>
      </w:r>
      <w:r w:rsidRPr="00E467DC">
        <w:rPr>
          <w:rFonts w:ascii="Arial" w:hAnsi="Arial" w:cs="Arial"/>
          <w:sz w:val="22"/>
          <w:szCs w:val="22"/>
          <w:lang w:val="ro-RO"/>
        </w:rPr>
        <w:t>inut de titular</w:t>
      </w:r>
      <w:r w:rsidRPr="00E467DC">
        <w:rPr>
          <w:rFonts w:ascii="Arial" w:hAnsi="Arial" w:cs="Arial"/>
          <w:sz w:val="22"/>
          <w:szCs w:val="22"/>
          <w:lang w:val="it-IT"/>
        </w:rPr>
        <w:t>; spaţiul va fi împrejmuit.</w:t>
      </w:r>
    </w:p>
    <w:p w:rsidR="00757A9B" w:rsidRPr="00E467DC" w:rsidRDefault="00757A9B" w:rsidP="00757A9B">
      <w:pPr>
        <w:pStyle w:val="BodyTextIndent3"/>
        <w:tabs>
          <w:tab w:val="num" w:pos="720"/>
        </w:tabs>
        <w:spacing w:after="0" w:line="240" w:lineRule="auto"/>
        <w:ind w:left="0" w:firstLine="360"/>
        <w:jc w:val="both"/>
        <w:rPr>
          <w:rFonts w:ascii="Arial" w:hAnsi="Arial" w:cs="Arial"/>
          <w:sz w:val="22"/>
          <w:szCs w:val="22"/>
          <w:lang w:val="it-IT"/>
        </w:rPr>
      </w:pPr>
      <w:r w:rsidRPr="00E467DC">
        <w:rPr>
          <w:rFonts w:ascii="Arial" w:hAnsi="Arial" w:cs="Arial"/>
          <w:sz w:val="22"/>
          <w:szCs w:val="22"/>
          <w:lang w:val="it-IT"/>
        </w:rPr>
        <w:t>- Se va evita amplasarea direct pe sol a materiilor prime şi a materialelor de contrucţie.</w:t>
      </w:r>
    </w:p>
    <w:p w:rsidR="00757A9B" w:rsidRPr="00E467DC" w:rsidRDefault="00757A9B" w:rsidP="00757A9B">
      <w:pPr>
        <w:pStyle w:val="BodyTextIndent3"/>
        <w:tabs>
          <w:tab w:val="num" w:pos="720"/>
        </w:tabs>
        <w:spacing w:after="0" w:line="240" w:lineRule="auto"/>
        <w:ind w:left="0" w:firstLine="360"/>
        <w:jc w:val="both"/>
        <w:rPr>
          <w:rFonts w:ascii="Arial" w:hAnsi="Arial" w:cs="Arial"/>
          <w:sz w:val="22"/>
          <w:szCs w:val="22"/>
          <w:lang w:val="it-IT"/>
        </w:rPr>
      </w:pPr>
      <w:r w:rsidRPr="00E467DC">
        <w:rPr>
          <w:rFonts w:ascii="Arial" w:hAnsi="Arial" w:cs="Arial"/>
          <w:sz w:val="22"/>
          <w:szCs w:val="22"/>
          <w:lang w:val="it-IT"/>
        </w:rPr>
        <w:t>- Depozitarea temporară în zona fronturilor de lucru a deşeurilor rezultate în urma operaţiunilor de construcţie se va realiza pe suprafeţe betonate/asfaltate.</w:t>
      </w:r>
    </w:p>
    <w:p w:rsidR="00757A9B" w:rsidRPr="00E467DC" w:rsidRDefault="00757A9B" w:rsidP="00757A9B">
      <w:pPr>
        <w:pStyle w:val="BodyTextIndent3"/>
        <w:tabs>
          <w:tab w:val="num" w:pos="720"/>
        </w:tabs>
        <w:spacing w:after="0" w:line="240" w:lineRule="auto"/>
        <w:ind w:left="0" w:firstLine="360"/>
        <w:jc w:val="both"/>
        <w:rPr>
          <w:rFonts w:ascii="Arial" w:hAnsi="Arial" w:cs="Arial"/>
          <w:sz w:val="22"/>
          <w:szCs w:val="22"/>
          <w:lang w:val="it-IT"/>
        </w:rPr>
      </w:pPr>
      <w:r w:rsidRPr="00E467DC">
        <w:rPr>
          <w:rFonts w:ascii="Arial" w:hAnsi="Arial" w:cs="Arial"/>
          <w:sz w:val="22"/>
          <w:szCs w:val="22"/>
          <w:lang w:val="it-IT"/>
        </w:rPr>
        <w:t>- Se vor lua masuri pentru evitarea poluării solului cu carburanţi sau uleiuri în urma operaţiilor de aprovizionare, depozitare sau ca urmare a funcţionării defectuoase a utilajelor.</w:t>
      </w:r>
    </w:p>
    <w:p w:rsidR="00757A9B" w:rsidRPr="00E467DC" w:rsidRDefault="00757A9B" w:rsidP="00757A9B">
      <w:pPr>
        <w:pStyle w:val="BodyTextIndent3"/>
        <w:tabs>
          <w:tab w:val="num" w:pos="720"/>
        </w:tabs>
        <w:spacing w:after="0" w:line="240" w:lineRule="auto"/>
        <w:ind w:left="0" w:firstLine="360"/>
        <w:jc w:val="both"/>
        <w:rPr>
          <w:rFonts w:ascii="Arial" w:hAnsi="Arial" w:cs="Arial"/>
          <w:b/>
          <w:i/>
          <w:sz w:val="22"/>
          <w:szCs w:val="22"/>
          <w:lang w:val="fr-FR"/>
        </w:rPr>
      </w:pPr>
      <w:r w:rsidRPr="00E467DC">
        <w:rPr>
          <w:rFonts w:ascii="Arial" w:hAnsi="Arial" w:cs="Arial"/>
          <w:b/>
          <w:i/>
          <w:sz w:val="22"/>
          <w:szCs w:val="22"/>
          <w:lang w:val="it-IT"/>
        </w:rPr>
        <w:t xml:space="preserve">- </w:t>
      </w:r>
      <w:r w:rsidRPr="00E467DC">
        <w:rPr>
          <w:rFonts w:ascii="Arial" w:hAnsi="Arial" w:cs="Arial"/>
          <w:b/>
          <w:i/>
          <w:sz w:val="22"/>
          <w:szCs w:val="22"/>
          <w:lang w:val="fr-FR"/>
        </w:rPr>
        <w:t>Pământul contaminat rezultat din excavare va fi transportat la un operator autorizat pentru depozitarea si remedierea sau eliminarea acestuia;</w:t>
      </w:r>
    </w:p>
    <w:p w:rsidR="00757A9B" w:rsidRPr="00E467DC" w:rsidRDefault="00757A9B" w:rsidP="00757A9B">
      <w:pPr>
        <w:pStyle w:val="BodyTextIndent3"/>
        <w:tabs>
          <w:tab w:val="num" w:pos="720"/>
        </w:tabs>
        <w:spacing w:after="0" w:line="240" w:lineRule="auto"/>
        <w:ind w:left="0" w:firstLine="360"/>
        <w:jc w:val="both"/>
        <w:rPr>
          <w:rFonts w:ascii="Arial" w:hAnsi="Arial" w:cs="Arial"/>
          <w:b/>
          <w:i/>
          <w:sz w:val="22"/>
          <w:szCs w:val="22"/>
          <w:lang w:val="it-IT"/>
        </w:rPr>
      </w:pPr>
      <w:r w:rsidRPr="00E467DC">
        <w:rPr>
          <w:rFonts w:ascii="Arial" w:hAnsi="Arial" w:cs="Arial"/>
          <w:b/>
          <w:i/>
          <w:sz w:val="22"/>
          <w:szCs w:val="22"/>
          <w:lang w:val="fr-FR"/>
        </w:rPr>
        <w:t>- Materialul de umplutură va fi format din pământ care va respecta condiţiile de calitate prevăzute pentru folosinţe sensibile, conform Ord.nr.756/2007, cu exceptia zonelor de parcare unde se va putea utiliza pamant care va respecta condiţiile de calitate prevăzute pentru folosinţe mai putin sensibile, conform Ord.nr.756/2007;</w:t>
      </w:r>
    </w:p>
    <w:p w:rsidR="00757A9B" w:rsidRPr="00E467DC" w:rsidRDefault="00757A9B" w:rsidP="00757A9B">
      <w:pPr>
        <w:pStyle w:val="BodyTextIndent3"/>
        <w:tabs>
          <w:tab w:val="num" w:pos="720"/>
        </w:tabs>
        <w:spacing w:after="0" w:line="240" w:lineRule="auto"/>
        <w:ind w:left="0" w:firstLine="360"/>
        <w:jc w:val="both"/>
        <w:rPr>
          <w:rFonts w:ascii="Arial" w:hAnsi="Arial" w:cs="Arial"/>
          <w:b/>
          <w:i/>
          <w:sz w:val="22"/>
          <w:szCs w:val="22"/>
          <w:lang w:val="fr-FR"/>
        </w:rPr>
      </w:pPr>
      <w:r w:rsidRPr="00E467DC">
        <w:rPr>
          <w:rFonts w:ascii="Arial" w:hAnsi="Arial" w:cs="Arial"/>
          <w:b/>
          <w:i/>
          <w:sz w:val="22"/>
          <w:szCs w:val="22"/>
          <w:lang w:val="fr-FR"/>
        </w:rPr>
        <w:t>- Stratul de sol curat care se va decoperta se va depozita temporar într-un spaţiu special destinat din cadrul organizării de şantier, asigurându-se contact direct doar cu sol de aceeaşi calitate;</w:t>
      </w:r>
    </w:p>
    <w:p w:rsidR="00757A9B" w:rsidRPr="00E467DC" w:rsidRDefault="00757A9B" w:rsidP="00757A9B">
      <w:pPr>
        <w:pStyle w:val="BodyTextIndent3"/>
        <w:tabs>
          <w:tab w:val="num" w:pos="720"/>
        </w:tabs>
        <w:spacing w:after="0" w:line="240" w:lineRule="auto"/>
        <w:ind w:left="0" w:firstLine="360"/>
        <w:jc w:val="both"/>
        <w:rPr>
          <w:rFonts w:ascii="Arial" w:hAnsi="Arial" w:cs="Arial"/>
          <w:b/>
          <w:i/>
          <w:sz w:val="22"/>
          <w:szCs w:val="22"/>
          <w:lang w:val="pt-BR"/>
        </w:rPr>
      </w:pPr>
      <w:r w:rsidRPr="00E467DC">
        <w:rPr>
          <w:rFonts w:ascii="Arial" w:hAnsi="Arial" w:cs="Arial"/>
          <w:b/>
          <w:i/>
          <w:sz w:val="22"/>
          <w:szCs w:val="22"/>
          <w:lang w:val="fr-FR"/>
        </w:rPr>
        <w:t xml:space="preserve">- </w:t>
      </w:r>
      <w:r w:rsidRPr="00E467DC">
        <w:rPr>
          <w:rFonts w:ascii="Arial" w:hAnsi="Arial" w:cs="Arial"/>
          <w:b/>
          <w:i/>
          <w:sz w:val="22"/>
          <w:szCs w:val="22"/>
          <w:lang w:val="pt-BR"/>
        </w:rPr>
        <w:t>Se vor lua toate măsurile pentru evitarea oricărui risc pentru factorul de mediu, sănătatea umană, obiectivele social - economice, precum şi protejarea altor receptori sensibili din zonele adiacente amplasamentului.</w:t>
      </w:r>
    </w:p>
    <w:p w:rsidR="00C55535" w:rsidRPr="00E467DC" w:rsidRDefault="001973E1" w:rsidP="00757A9B">
      <w:pPr>
        <w:pStyle w:val="BodyTextIndent3"/>
        <w:tabs>
          <w:tab w:val="num" w:pos="720"/>
        </w:tabs>
        <w:spacing w:after="0" w:line="240" w:lineRule="auto"/>
        <w:ind w:left="0" w:firstLine="360"/>
        <w:jc w:val="both"/>
        <w:rPr>
          <w:rFonts w:ascii="Arial" w:hAnsi="Arial" w:cs="Arial"/>
          <w:b/>
          <w:i/>
          <w:sz w:val="22"/>
          <w:szCs w:val="22"/>
          <w:lang w:val="it-IT"/>
        </w:rPr>
      </w:pPr>
      <w:r w:rsidRPr="00E467DC">
        <w:rPr>
          <w:rFonts w:ascii="Arial" w:hAnsi="Arial" w:cs="Arial"/>
          <w:b/>
          <w:i/>
          <w:sz w:val="22"/>
          <w:szCs w:val="22"/>
          <w:lang w:val="pt-BR"/>
        </w:rPr>
        <w:t xml:space="preserve">- </w:t>
      </w:r>
      <w:r w:rsidR="00C55535" w:rsidRPr="00E467DC">
        <w:rPr>
          <w:rFonts w:ascii="Arial" w:hAnsi="Arial" w:cs="Arial"/>
          <w:b/>
          <w:i/>
          <w:sz w:val="22"/>
          <w:szCs w:val="22"/>
          <w:lang w:val="pt-BR"/>
        </w:rPr>
        <w:t xml:space="preserve">În vederea evitării migrării substanţelor periculoase asociate unei contaminări reziduale a solului şi a </w:t>
      </w:r>
      <w:r w:rsidR="00352B51" w:rsidRPr="00E467DC">
        <w:rPr>
          <w:rFonts w:ascii="Arial" w:hAnsi="Arial" w:cs="Arial"/>
          <w:b/>
          <w:i/>
          <w:sz w:val="22"/>
          <w:szCs w:val="22"/>
          <w:lang w:val="it-IT"/>
        </w:rPr>
        <w:t>evitării pătrunderii acestora din sol în interiorul</w:t>
      </w:r>
      <w:r w:rsidR="00352B51" w:rsidRPr="00E467DC">
        <w:rPr>
          <w:rFonts w:ascii="Arial" w:hAnsi="Arial" w:cs="Arial"/>
          <w:b/>
          <w:i/>
          <w:sz w:val="22"/>
          <w:szCs w:val="22"/>
          <w:lang w:val="pt-BR"/>
        </w:rPr>
        <w:t xml:space="preserve"> </w:t>
      </w:r>
      <w:r w:rsidR="00352B51" w:rsidRPr="00E467DC">
        <w:rPr>
          <w:rFonts w:ascii="Arial" w:hAnsi="Arial" w:cs="Arial"/>
          <w:b/>
          <w:i/>
          <w:sz w:val="22"/>
          <w:szCs w:val="22"/>
          <w:lang w:val="it-IT"/>
        </w:rPr>
        <w:t>viitoarelor clădiri</w:t>
      </w:r>
      <w:r w:rsidR="00C55535" w:rsidRPr="00E467DC">
        <w:rPr>
          <w:rFonts w:ascii="Arial" w:hAnsi="Arial" w:cs="Arial"/>
          <w:b/>
          <w:i/>
          <w:sz w:val="22"/>
          <w:szCs w:val="22"/>
          <w:lang w:val="pt-BR"/>
        </w:rPr>
        <w:t>, fundaţiile/subsolul va fi protejat cu o geomembrană cu rol de impermeabilizare. De asemenea, pentru a evita posibilele acumulări de compuşi organici volatili în sol</w:t>
      </w:r>
      <w:r w:rsidR="006713CF" w:rsidRPr="00E467DC">
        <w:rPr>
          <w:rFonts w:ascii="Arial" w:hAnsi="Arial" w:cs="Arial"/>
          <w:b/>
          <w:i/>
          <w:sz w:val="22"/>
          <w:szCs w:val="22"/>
          <w:lang w:val="pt-BR"/>
        </w:rPr>
        <w:t xml:space="preserve">, va fi prevăzut un sistem de </w:t>
      </w:r>
      <w:r w:rsidR="006713CF" w:rsidRPr="00E467DC">
        <w:rPr>
          <w:rFonts w:ascii="Arial" w:hAnsi="Arial" w:cs="Arial"/>
          <w:b/>
          <w:i/>
          <w:sz w:val="22"/>
          <w:szCs w:val="22"/>
          <w:lang w:val="it-IT"/>
        </w:rPr>
        <w:t xml:space="preserve">colectare a vaporilor racordat la un coş de evacuare. </w:t>
      </w:r>
    </w:p>
    <w:p w:rsidR="00757A9B" w:rsidRPr="00E467DC" w:rsidRDefault="00757A9B" w:rsidP="00757A9B">
      <w:pPr>
        <w:pStyle w:val="BodyTextIndent3"/>
        <w:tabs>
          <w:tab w:val="num" w:pos="720"/>
        </w:tabs>
        <w:spacing w:after="0" w:line="240" w:lineRule="auto"/>
        <w:ind w:left="0" w:firstLine="360"/>
        <w:jc w:val="both"/>
        <w:rPr>
          <w:rFonts w:ascii="Arial" w:hAnsi="Arial" w:cs="Arial"/>
          <w:sz w:val="22"/>
          <w:szCs w:val="22"/>
          <w:lang w:val="fr-FR"/>
        </w:rPr>
      </w:pPr>
      <w:r w:rsidRPr="00E467DC">
        <w:rPr>
          <w:rFonts w:ascii="Arial" w:hAnsi="Arial" w:cs="Arial"/>
          <w:sz w:val="22"/>
          <w:szCs w:val="22"/>
          <w:lang w:val="fr-FR"/>
        </w:rPr>
        <w:t xml:space="preserve">- La încheierea lucrărilor de construcţie terenurile ocupate temporar vor fi eliberate şi redate circuitului iniţial de folosinţă. </w:t>
      </w:r>
    </w:p>
    <w:p w:rsidR="00641AF1" w:rsidRPr="00E467DC" w:rsidRDefault="00641AF1" w:rsidP="00DD5FAA">
      <w:pPr>
        <w:pStyle w:val="BodyTextIndent3"/>
        <w:tabs>
          <w:tab w:val="num" w:pos="720"/>
        </w:tabs>
        <w:spacing w:after="0" w:line="240" w:lineRule="auto"/>
        <w:ind w:left="0" w:firstLine="360"/>
        <w:jc w:val="both"/>
        <w:rPr>
          <w:rFonts w:ascii="Arial" w:hAnsi="Arial" w:cs="Arial"/>
          <w:sz w:val="14"/>
          <w:szCs w:val="22"/>
          <w:lang w:val="fr-FR"/>
        </w:rPr>
      </w:pPr>
    </w:p>
    <w:p w:rsidR="00DD5FAA" w:rsidRPr="00E467DC" w:rsidRDefault="00DD5FAA" w:rsidP="00DD5FAA">
      <w:pPr>
        <w:spacing w:after="0" w:line="240" w:lineRule="auto"/>
        <w:ind w:firstLine="360"/>
        <w:jc w:val="both"/>
        <w:rPr>
          <w:rFonts w:ascii="Arial" w:hAnsi="Arial" w:cs="Arial"/>
          <w:b/>
          <w:bCs/>
          <w:lang w:val="it-IT"/>
        </w:rPr>
      </w:pPr>
      <w:r w:rsidRPr="00E467DC">
        <w:rPr>
          <w:rFonts w:ascii="Arial" w:hAnsi="Arial" w:cs="Arial"/>
          <w:b/>
          <w:bCs/>
          <w:lang w:val="fr-FR"/>
        </w:rPr>
        <w:sym w:font="Wingdings" w:char="F0FC"/>
      </w:r>
      <w:r w:rsidRPr="00E467DC">
        <w:rPr>
          <w:rFonts w:ascii="Arial" w:hAnsi="Arial" w:cs="Arial"/>
          <w:b/>
          <w:bCs/>
          <w:lang w:val="fr-FR"/>
        </w:rPr>
        <w:t xml:space="preserve"> </w:t>
      </w:r>
      <w:r w:rsidRPr="00E467DC">
        <w:rPr>
          <w:rFonts w:ascii="Arial" w:hAnsi="Arial" w:cs="Arial"/>
          <w:b/>
          <w:bCs/>
          <w:lang w:val="it-IT"/>
        </w:rPr>
        <w:t>Protecţia împotriva zgomotului şi vibraţiilor</w:t>
      </w:r>
    </w:p>
    <w:p w:rsidR="00DD5FAA" w:rsidRPr="00641AF1" w:rsidRDefault="00DD5FAA" w:rsidP="00DD5FAA">
      <w:pPr>
        <w:spacing w:after="0" w:line="240" w:lineRule="auto"/>
        <w:ind w:firstLine="360"/>
        <w:jc w:val="both"/>
        <w:rPr>
          <w:rFonts w:ascii="Arial" w:hAnsi="Arial" w:cs="Arial"/>
          <w:b/>
          <w:bCs/>
          <w:lang w:val="it-IT"/>
        </w:rPr>
      </w:pPr>
      <w:r w:rsidRPr="00E467DC">
        <w:rPr>
          <w:rFonts w:ascii="Arial" w:hAnsi="Arial" w:cs="Arial"/>
          <w:b/>
          <w:bCs/>
          <w:lang w:val="it-IT"/>
        </w:rPr>
        <w:t xml:space="preserve">- </w:t>
      </w:r>
      <w:r w:rsidRPr="00E467DC">
        <w:rPr>
          <w:rFonts w:ascii="Arial" w:hAnsi="Arial" w:cs="Arial"/>
          <w:lang w:val="it-IT"/>
        </w:rPr>
        <w:t xml:space="preserve">Traficul de şantier va fi dirijat astfel încât să se evite ambuteiaje de autovehicule în zonele de </w:t>
      </w:r>
      <w:r w:rsidRPr="00641AF1">
        <w:rPr>
          <w:rFonts w:ascii="Arial" w:hAnsi="Arial" w:cs="Arial"/>
          <w:lang w:val="it-IT"/>
        </w:rPr>
        <w:t>lucrări.</w:t>
      </w:r>
    </w:p>
    <w:p w:rsidR="00DD5FAA" w:rsidRPr="00641AF1" w:rsidRDefault="00DD5FAA" w:rsidP="00DD5FAA">
      <w:pPr>
        <w:spacing w:after="0" w:line="240" w:lineRule="auto"/>
        <w:ind w:firstLine="360"/>
        <w:jc w:val="both"/>
        <w:rPr>
          <w:rFonts w:ascii="Arial" w:hAnsi="Arial" w:cs="Arial"/>
          <w:lang w:val="it-IT"/>
        </w:rPr>
      </w:pPr>
      <w:r w:rsidRPr="00641AF1">
        <w:rPr>
          <w:rFonts w:ascii="Arial" w:hAnsi="Arial" w:cs="Arial"/>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641AF1" w:rsidRDefault="00DD5FAA" w:rsidP="00DD5FAA">
      <w:pPr>
        <w:spacing w:after="0" w:line="240" w:lineRule="auto"/>
        <w:ind w:firstLine="360"/>
        <w:jc w:val="both"/>
        <w:rPr>
          <w:rFonts w:ascii="Arial" w:hAnsi="Arial" w:cs="Arial"/>
          <w:lang w:val="it-IT"/>
        </w:rPr>
      </w:pPr>
      <w:r w:rsidRPr="00641AF1">
        <w:rPr>
          <w:rFonts w:ascii="Arial" w:hAnsi="Arial" w:cs="Arial"/>
          <w:lang w:val="it-IT"/>
        </w:rPr>
        <w:t>- Se vor folosi utilaje care sa respecte prevederile HG 1756/2006 privind limitarea nivelului de zgomot in mediu produs de echipamente destinate utilizarii in exteriorul clădirilor;</w:t>
      </w:r>
    </w:p>
    <w:p w:rsidR="00DD5FAA" w:rsidRPr="00641AF1" w:rsidRDefault="00DD5FAA" w:rsidP="00DD5FAA">
      <w:pPr>
        <w:spacing w:after="0" w:line="240" w:lineRule="auto"/>
        <w:ind w:firstLine="360"/>
        <w:jc w:val="both"/>
        <w:rPr>
          <w:rFonts w:ascii="Arial" w:hAnsi="Arial" w:cs="Arial"/>
          <w:lang w:val="it-IT"/>
        </w:rPr>
      </w:pPr>
      <w:r w:rsidRPr="00641AF1">
        <w:rPr>
          <w:rFonts w:ascii="Arial" w:hAnsi="Arial" w:cs="Arial"/>
          <w:lang w:val="it-IT"/>
        </w:rPr>
        <w:t xml:space="preserve">- Se vor lua toate măsurile de protecţie antifonică în zona de lucru a şantierului. </w:t>
      </w:r>
    </w:p>
    <w:p w:rsidR="00692894" w:rsidRPr="00641AF1" w:rsidRDefault="00692894" w:rsidP="00692894">
      <w:pPr>
        <w:spacing w:after="0" w:line="240" w:lineRule="auto"/>
        <w:ind w:firstLine="360"/>
        <w:jc w:val="both"/>
        <w:rPr>
          <w:rFonts w:ascii="Arial" w:hAnsi="Arial" w:cs="Arial"/>
          <w:lang w:val="it-IT"/>
        </w:rPr>
      </w:pPr>
      <w:r w:rsidRPr="00641AF1">
        <w:rPr>
          <w:rFonts w:ascii="Arial" w:hAnsi="Arial" w:cs="Arial"/>
          <w:lang w:val="it-IT"/>
        </w:rPr>
        <w:t>- În perioada funcţionării s</w:t>
      </w:r>
      <w:r w:rsidRPr="00641AF1">
        <w:rPr>
          <w:rFonts w:ascii="Arial" w:hAnsi="Arial" w:cs="Arial"/>
          <w:lang w:val="ro-RO"/>
        </w:rPr>
        <w:t>e va urmări menţinerea nivelului de zgomot exterior în limitele impuse de SR 10009/2017.</w:t>
      </w:r>
      <w:r w:rsidRPr="00641AF1">
        <w:rPr>
          <w:rFonts w:ascii="Arial" w:hAnsi="Arial" w:cs="Arial"/>
          <w:lang w:val="it-IT"/>
        </w:rPr>
        <w:t xml:space="preserve"> </w:t>
      </w:r>
    </w:p>
    <w:p w:rsidR="002777A8" w:rsidRPr="00641AF1" w:rsidRDefault="002777A8" w:rsidP="00DD5FAA">
      <w:pPr>
        <w:spacing w:after="0" w:line="240" w:lineRule="auto"/>
        <w:ind w:firstLine="360"/>
        <w:jc w:val="both"/>
        <w:rPr>
          <w:rFonts w:ascii="Arial" w:hAnsi="Arial" w:cs="Arial"/>
          <w:sz w:val="14"/>
          <w:lang w:val="it-IT"/>
        </w:rPr>
      </w:pPr>
    </w:p>
    <w:p w:rsidR="00DD5FAA" w:rsidRPr="00641AF1" w:rsidRDefault="00DD5FAA" w:rsidP="00DD5FAA">
      <w:pPr>
        <w:spacing w:after="0" w:line="240" w:lineRule="auto"/>
        <w:ind w:firstLine="360"/>
        <w:jc w:val="both"/>
        <w:rPr>
          <w:rFonts w:ascii="Arial" w:hAnsi="Arial" w:cs="Arial"/>
          <w:b/>
          <w:bCs/>
          <w:lang w:val="it-IT"/>
        </w:rPr>
      </w:pPr>
      <w:r w:rsidRPr="00641AF1">
        <w:rPr>
          <w:rFonts w:ascii="Arial" w:hAnsi="Arial" w:cs="Arial"/>
          <w:b/>
          <w:bCs/>
          <w:lang w:val="fr-FR"/>
        </w:rPr>
        <w:sym w:font="Wingdings" w:char="F0FC"/>
      </w:r>
      <w:r w:rsidRPr="00641AF1">
        <w:rPr>
          <w:rFonts w:ascii="Arial" w:hAnsi="Arial" w:cs="Arial"/>
          <w:b/>
          <w:bCs/>
          <w:lang w:val="fr-FR"/>
        </w:rPr>
        <w:t xml:space="preserve"> </w:t>
      </w:r>
      <w:r w:rsidRPr="00641AF1">
        <w:rPr>
          <w:rFonts w:ascii="Arial" w:hAnsi="Arial" w:cs="Arial"/>
          <w:b/>
          <w:bCs/>
          <w:lang w:val="it-IT"/>
        </w:rPr>
        <w:t xml:space="preserve">Protecţia aşezărilor umane </w:t>
      </w:r>
    </w:p>
    <w:p w:rsidR="00DD5FAA" w:rsidRPr="00641AF1" w:rsidRDefault="00DD5FAA" w:rsidP="00DD5FAA">
      <w:pPr>
        <w:tabs>
          <w:tab w:val="num" w:pos="720"/>
        </w:tabs>
        <w:spacing w:after="0" w:line="240" w:lineRule="auto"/>
        <w:ind w:firstLine="360"/>
        <w:jc w:val="both"/>
        <w:rPr>
          <w:rFonts w:ascii="Arial" w:hAnsi="Arial" w:cs="Arial"/>
          <w:lang w:val="it-IT"/>
        </w:rPr>
      </w:pPr>
      <w:r w:rsidRPr="00641AF1">
        <w:rPr>
          <w:rFonts w:ascii="Arial" w:hAnsi="Arial" w:cs="Arial"/>
          <w:lang w:val="it-IT"/>
        </w:rPr>
        <w:t>- Se va stabili un grafic de execuţie a lucrărilor, inclusiv organizarea de şantier care să afecteze cel mai puţin riveranii din zonă.</w:t>
      </w:r>
    </w:p>
    <w:p w:rsidR="00DD5FAA" w:rsidRPr="00641AF1" w:rsidRDefault="00DD5FAA" w:rsidP="00DD5FAA">
      <w:pPr>
        <w:spacing w:after="0" w:line="240" w:lineRule="auto"/>
        <w:ind w:firstLine="360"/>
        <w:jc w:val="both"/>
        <w:rPr>
          <w:rFonts w:ascii="Arial" w:hAnsi="Arial" w:cs="Arial"/>
          <w:lang w:val="it-IT"/>
        </w:rPr>
      </w:pPr>
      <w:r w:rsidRPr="00641AF1">
        <w:rPr>
          <w:rFonts w:ascii="Arial" w:hAnsi="Arial" w:cs="Arial"/>
          <w:lang w:val="it-IT"/>
        </w:rPr>
        <w:t xml:space="preserve">- Se va acorda o atenţie sporită manevrării utilajelor în apropierea zonelor locuite. </w:t>
      </w:r>
    </w:p>
    <w:p w:rsidR="00DD5FAA" w:rsidRPr="00641AF1" w:rsidRDefault="00DD5FAA" w:rsidP="00DD5FAA">
      <w:pPr>
        <w:tabs>
          <w:tab w:val="num" w:pos="720"/>
        </w:tabs>
        <w:spacing w:after="0" w:line="240" w:lineRule="auto"/>
        <w:ind w:firstLine="360"/>
        <w:jc w:val="both"/>
        <w:rPr>
          <w:rFonts w:ascii="Arial" w:hAnsi="Arial" w:cs="Arial"/>
          <w:lang w:val="it-IT"/>
        </w:rPr>
      </w:pPr>
      <w:r w:rsidRPr="00641AF1">
        <w:rPr>
          <w:rFonts w:ascii="Arial" w:hAnsi="Arial" w:cs="Arial"/>
          <w:lang w:val="it-IT"/>
        </w:rPr>
        <w:t>- Se va asigura menţinerea curată a drumurilor de acces.</w:t>
      </w:r>
    </w:p>
    <w:p w:rsidR="00DD5FAA" w:rsidRPr="00641AF1" w:rsidRDefault="00DD5FAA" w:rsidP="00DD5FAA">
      <w:pPr>
        <w:tabs>
          <w:tab w:val="num" w:pos="720"/>
        </w:tabs>
        <w:spacing w:after="0" w:line="240" w:lineRule="auto"/>
        <w:ind w:firstLine="360"/>
        <w:jc w:val="both"/>
        <w:rPr>
          <w:rFonts w:ascii="Arial" w:hAnsi="Arial" w:cs="Arial"/>
          <w:lang w:val="it-IT"/>
        </w:rPr>
      </w:pPr>
      <w:r w:rsidRPr="00641AF1">
        <w:rPr>
          <w:rFonts w:ascii="Arial" w:hAnsi="Arial" w:cs="Arial"/>
          <w:lang w:val="it-IT"/>
        </w:rPr>
        <w:lastRenderedPageBreak/>
        <w:t>- Se va asigura semnalizarea şantierului cu panouri de avertizare, asigurându-se protecţia circulaţiei pietonale şi auto în zonă.</w:t>
      </w:r>
    </w:p>
    <w:p w:rsidR="00DD5FAA" w:rsidRPr="00641AF1" w:rsidRDefault="00DD5FAA" w:rsidP="00DD5FAA">
      <w:pPr>
        <w:tabs>
          <w:tab w:val="num" w:pos="720"/>
        </w:tabs>
        <w:spacing w:after="0" w:line="240" w:lineRule="auto"/>
        <w:ind w:firstLine="360"/>
        <w:jc w:val="both"/>
        <w:rPr>
          <w:rFonts w:ascii="Arial" w:hAnsi="Arial" w:cs="Arial"/>
          <w:lang w:val="es-ES"/>
        </w:rPr>
      </w:pPr>
      <w:r w:rsidRPr="00641AF1">
        <w:rPr>
          <w:rFonts w:ascii="Arial" w:hAnsi="Arial" w:cs="Arial"/>
          <w:lang w:val="es-ES"/>
        </w:rPr>
        <w:t>- Organizările de şantier vor fi dotate cu echipamente PSI necesare intervenţiei operative în caz de incendiu.</w:t>
      </w:r>
    </w:p>
    <w:p w:rsidR="00781A3A" w:rsidRPr="00641AF1" w:rsidRDefault="00781A3A" w:rsidP="00DD5FAA">
      <w:pPr>
        <w:tabs>
          <w:tab w:val="num" w:pos="720"/>
        </w:tabs>
        <w:spacing w:after="0" w:line="240" w:lineRule="auto"/>
        <w:ind w:firstLine="360"/>
        <w:jc w:val="both"/>
        <w:rPr>
          <w:rFonts w:ascii="Arial" w:hAnsi="Arial" w:cs="Arial"/>
          <w:sz w:val="14"/>
          <w:lang w:val="es-ES"/>
        </w:rPr>
      </w:pPr>
    </w:p>
    <w:p w:rsidR="00DD5FAA" w:rsidRPr="00641AF1" w:rsidRDefault="00DD5FAA" w:rsidP="00DD5FAA">
      <w:pPr>
        <w:spacing w:after="0" w:line="240" w:lineRule="auto"/>
        <w:ind w:firstLine="360"/>
        <w:jc w:val="both"/>
        <w:rPr>
          <w:rFonts w:ascii="Arial" w:hAnsi="Arial" w:cs="Arial"/>
          <w:b/>
          <w:bCs/>
          <w:lang w:val="it-IT"/>
        </w:rPr>
      </w:pPr>
      <w:r w:rsidRPr="00641AF1">
        <w:rPr>
          <w:rFonts w:ascii="Arial" w:hAnsi="Arial" w:cs="Arial"/>
          <w:b/>
          <w:bCs/>
          <w:lang w:val="fr-FR"/>
        </w:rPr>
        <w:sym w:font="Wingdings" w:char="F0FC"/>
      </w:r>
      <w:r w:rsidRPr="00641AF1">
        <w:rPr>
          <w:rFonts w:ascii="Arial" w:hAnsi="Arial" w:cs="Arial"/>
          <w:b/>
          <w:bCs/>
          <w:lang w:val="it-IT"/>
        </w:rPr>
        <w:t xml:space="preserve"> </w:t>
      </w:r>
      <w:r w:rsidRPr="00641AF1">
        <w:rPr>
          <w:rFonts w:ascii="Arial" w:hAnsi="Arial" w:cs="Arial"/>
          <w:b/>
          <w:bCs/>
          <w:lang w:val="es-ES"/>
        </w:rPr>
        <w:t>Gospodărirea d</w:t>
      </w:r>
      <w:r w:rsidRPr="00641AF1">
        <w:rPr>
          <w:rFonts w:ascii="Arial" w:hAnsi="Arial" w:cs="Arial"/>
          <w:b/>
          <w:bCs/>
          <w:lang w:val="it-IT"/>
        </w:rPr>
        <w:t>eşeurilor</w:t>
      </w:r>
    </w:p>
    <w:p w:rsidR="00DD5FAA" w:rsidRPr="00641AF1" w:rsidRDefault="00DD5FAA" w:rsidP="00DD5FAA">
      <w:pPr>
        <w:tabs>
          <w:tab w:val="num" w:pos="720"/>
        </w:tabs>
        <w:spacing w:after="0" w:line="240" w:lineRule="auto"/>
        <w:ind w:firstLine="360"/>
        <w:jc w:val="both"/>
        <w:rPr>
          <w:rFonts w:ascii="Arial" w:hAnsi="Arial" w:cs="Arial"/>
          <w:lang w:val="it-IT"/>
        </w:rPr>
      </w:pPr>
      <w:r w:rsidRPr="00641AF1">
        <w:rPr>
          <w:rFonts w:ascii="Arial" w:hAnsi="Arial" w:cs="Arial"/>
          <w:lang w:val="it-IT"/>
        </w:rPr>
        <w:t>- Deşeurile se vor depozita numai în spaţii special amenajate; se interzice depozitarea deşeurilor de orice fel în mod neorganizat pe sol.</w:t>
      </w:r>
    </w:p>
    <w:p w:rsidR="00DD5FAA" w:rsidRPr="00641AF1" w:rsidRDefault="00DD5FAA" w:rsidP="00DD5FAA">
      <w:pPr>
        <w:tabs>
          <w:tab w:val="num" w:pos="720"/>
        </w:tabs>
        <w:spacing w:after="0" w:line="240" w:lineRule="auto"/>
        <w:ind w:firstLine="360"/>
        <w:jc w:val="both"/>
        <w:rPr>
          <w:rFonts w:ascii="Arial" w:hAnsi="Arial" w:cs="Arial"/>
          <w:lang w:val="it-IT"/>
        </w:rPr>
      </w:pPr>
      <w:r w:rsidRPr="00641AF1">
        <w:rPr>
          <w:rFonts w:ascii="Arial" w:hAnsi="Arial" w:cs="Arial"/>
          <w:lang w:val="it-IT"/>
        </w:rPr>
        <w:t xml:space="preserve">- Deşeurile menajere rezultate pe perioada de </w:t>
      </w:r>
      <w:r w:rsidR="00AA74E4" w:rsidRPr="00641AF1">
        <w:rPr>
          <w:rFonts w:ascii="Arial" w:hAnsi="Arial" w:cs="Arial"/>
          <w:lang w:val="it-IT"/>
        </w:rPr>
        <w:t>execuţie a lucrărilor</w:t>
      </w:r>
      <w:r w:rsidRPr="00641AF1">
        <w:rPr>
          <w:rFonts w:ascii="Arial" w:hAnsi="Arial" w:cs="Arial"/>
          <w:lang w:val="it-IT"/>
        </w:rPr>
        <w:t>, se vor colecta în pubele acoperite, amplasate în locuri special amenajate şi vor fi evacuate prin unităţi prestatoare de servicii de salubrizare.</w:t>
      </w:r>
    </w:p>
    <w:p w:rsidR="00DD5FAA" w:rsidRPr="00641AF1" w:rsidRDefault="00DD5FAA" w:rsidP="00DD5FAA">
      <w:pPr>
        <w:tabs>
          <w:tab w:val="num" w:pos="720"/>
        </w:tabs>
        <w:spacing w:after="0" w:line="240" w:lineRule="auto"/>
        <w:ind w:firstLine="360"/>
        <w:jc w:val="both"/>
        <w:rPr>
          <w:rFonts w:ascii="Arial" w:hAnsi="Arial" w:cs="Arial"/>
          <w:lang w:val="it-IT"/>
        </w:rPr>
      </w:pPr>
      <w:r w:rsidRPr="00641AF1">
        <w:rPr>
          <w:rFonts w:ascii="Arial" w:hAnsi="Arial" w:cs="Arial"/>
          <w:lang w:val="it-IT"/>
        </w:rPr>
        <w:t>- Deşeurile industriale reciclabile (hârtie, carton, deşeuri metalice) se vor colecta separat, pe tipuri, în spaţii special amenajate şi vor fi predate unităţilor autorizate în vederea valorificării.</w:t>
      </w:r>
    </w:p>
    <w:p w:rsidR="00692894" w:rsidRPr="00641AF1" w:rsidRDefault="00692894" w:rsidP="00692894">
      <w:pPr>
        <w:tabs>
          <w:tab w:val="num" w:pos="720"/>
        </w:tabs>
        <w:spacing w:after="0" w:line="240" w:lineRule="auto"/>
        <w:ind w:firstLine="360"/>
        <w:jc w:val="both"/>
        <w:rPr>
          <w:rFonts w:ascii="Arial" w:hAnsi="Arial" w:cs="Arial"/>
          <w:lang w:val="it-IT"/>
        </w:rPr>
      </w:pPr>
      <w:r w:rsidRPr="00641AF1">
        <w:rPr>
          <w:rFonts w:ascii="Arial" w:hAnsi="Arial" w:cs="Arial"/>
          <w:lang w:val="it-IT"/>
        </w:rPr>
        <w:t>- Deşeurile inerte provenite din construcţii (resturi de beton , etc) pot fi colectate şi eliminate prin valorificare locală în pavimentul drumurilor sau</w:t>
      </w:r>
      <w:r w:rsidRPr="00641AF1">
        <w:rPr>
          <w:rFonts w:ascii="Arial" w:hAnsi="Arial" w:cs="Arial"/>
          <w:color w:val="FF0000"/>
          <w:lang w:val="it-IT"/>
        </w:rPr>
        <w:t xml:space="preserve"> </w:t>
      </w:r>
      <w:r w:rsidRPr="00641AF1">
        <w:rPr>
          <w:rFonts w:ascii="Arial" w:hAnsi="Arial" w:cs="Arial"/>
          <w:lang w:val="it-IT"/>
        </w:rPr>
        <w:t xml:space="preserve">predate unităţilor specializate. </w:t>
      </w:r>
    </w:p>
    <w:p w:rsidR="00E569BA" w:rsidRPr="00641AF1" w:rsidRDefault="00E569BA" w:rsidP="00E569BA">
      <w:pPr>
        <w:pStyle w:val="BodyTextIndent3"/>
        <w:tabs>
          <w:tab w:val="num" w:pos="720"/>
        </w:tabs>
        <w:spacing w:after="0" w:line="240" w:lineRule="auto"/>
        <w:ind w:left="0" w:firstLine="360"/>
        <w:jc w:val="both"/>
        <w:rPr>
          <w:rFonts w:ascii="Arial" w:hAnsi="Arial" w:cs="Arial"/>
          <w:b/>
          <w:i/>
          <w:sz w:val="22"/>
          <w:szCs w:val="22"/>
          <w:lang w:val="fr-FR"/>
        </w:rPr>
      </w:pPr>
      <w:r w:rsidRPr="00641AF1">
        <w:rPr>
          <w:rFonts w:ascii="Arial" w:hAnsi="Arial" w:cs="Arial"/>
          <w:b/>
          <w:i/>
          <w:sz w:val="22"/>
          <w:szCs w:val="22"/>
          <w:lang w:val="it-IT"/>
        </w:rPr>
        <w:t xml:space="preserve">- </w:t>
      </w:r>
      <w:r w:rsidRPr="00641AF1">
        <w:rPr>
          <w:rFonts w:ascii="Arial" w:hAnsi="Arial" w:cs="Arial"/>
          <w:b/>
          <w:i/>
          <w:sz w:val="22"/>
          <w:szCs w:val="22"/>
          <w:lang w:val="fr-FR"/>
        </w:rPr>
        <w:t>Pământul contaminat rezultat din excavare va fi transportat la un operator autorizat pentru depozitarea si remedierea sau eliminarea acestuia, după efectuarea analizelor de calitate.</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Pr="00E467DC" w:rsidRDefault="002F1F5A" w:rsidP="00DD5FAA">
      <w:pPr>
        <w:spacing w:after="0" w:line="240" w:lineRule="auto"/>
        <w:jc w:val="both"/>
        <w:rPr>
          <w:rFonts w:ascii="Arial" w:hAnsi="Arial" w:cs="Arial"/>
          <w:sz w:val="24"/>
          <w:szCs w:val="24"/>
          <w:lang w:val="ro-RO"/>
        </w:rPr>
      </w:pPr>
      <w:bookmarkStart w:id="0" w:name="_GoBack"/>
      <w:r w:rsidRPr="00E467DC">
        <w:rPr>
          <w:rFonts w:ascii="Arial" w:hAnsi="Arial" w:cs="Arial"/>
          <w:sz w:val="24"/>
          <w:szCs w:val="24"/>
          <w:lang w:val="ro-RO"/>
        </w:rPr>
        <w:t>6</w:t>
      </w:r>
      <w:r w:rsidR="00DD5FAA" w:rsidRPr="00E467D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467DC" w:rsidRDefault="00EF7242" w:rsidP="00DD5FAA">
      <w:pPr>
        <w:spacing w:after="0" w:line="240" w:lineRule="auto"/>
        <w:jc w:val="both"/>
        <w:rPr>
          <w:rFonts w:ascii="Arial" w:hAnsi="Arial" w:cs="Arial"/>
          <w:sz w:val="6"/>
          <w:szCs w:val="24"/>
          <w:lang w:val="ro-RO"/>
        </w:rPr>
      </w:pPr>
    </w:p>
    <w:p w:rsidR="00DD5FAA" w:rsidRPr="00E467DC" w:rsidRDefault="002F1F5A" w:rsidP="00DD5FAA">
      <w:pPr>
        <w:tabs>
          <w:tab w:val="left" w:pos="360"/>
        </w:tabs>
        <w:spacing w:after="0" w:line="240" w:lineRule="auto"/>
        <w:jc w:val="both"/>
        <w:rPr>
          <w:rFonts w:ascii="Arial" w:hAnsi="Arial" w:cs="Arial"/>
          <w:sz w:val="24"/>
          <w:szCs w:val="24"/>
          <w:lang w:val="ro-RO"/>
        </w:rPr>
      </w:pPr>
      <w:r w:rsidRPr="00E467DC">
        <w:rPr>
          <w:rFonts w:ascii="Arial" w:hAnsi="Arial" w:cs="Arial"/>
          <w:sz w:val="24"/>
          <w:szCs w:val="24"/>
          <w:lang w:val="ro-RO"/>
        </w:rPr>
        <w:t>7</w:t>
      </w:r>
      <w:r w:rsidR="00DD5FAA" w:rsidRPr="00E467DC">
        <w:rPr>
          <w:rFonts w:ascii="Arial" w:hAnsi="Arial" w:cs="Arial"/>
          <w:sz w:val="24"/>
          <w:szCs w:val="24"/>
          <w:lang w:val="ro-RO"/>
        </w:rPr>
        <w:t>. Se vor lua măsuri suplimentare astfel încât să se evite murdărirea drumurilor publice şi să se respecte normele de salubrizare urbană.</w:t>
      </w:r>
    </w:p>
    <w:p w:rsidR="00212B2D" w:rsidRPr="00E467DC" w:rsidRDefault="00212B2D" w:rsidP="00212B2D">
      <w:pPr>
        <w:tabs>
          <w:tab w:val="left" w:pos="360"/>
        </w:tabs>
        <w:spacing w:after="0" w:line="240" w:lineRule="auto"/>
        <w:jc w:val="both"/>
        <w:rPr>
          <w:rFonts w:ascii="Arial" w:hAnsi="Arial" w:cs="Arial"/>
          <w:sz w:val="24"/>
          <w:szCs w:val="24"/>
          <w:lang w:val="ro-RO"/>
        </w:rPr>
      </w:pPr>
      <w:r w:rsidRPr="00E467DC">
        <w:rPr>
          <w:rFonts w:ascii="Arial" w:hAnsi="Arial" w:cs="Arial"/>
          <w:sz w:val="24"/>
          <w:szCs w:val="24"/>
          <w:lang w:val="ro-RO"/>
        </w:rPr>
        <w:t xml:space="preserve">8. </w:t>
      </w:r>
      <w:r w:rsidR="00BE0162" w:rsidRPr="00E467DC">
        <w:rPr>
          <w:rFonts w:ascii="Arial" w:hAnsi="Arial" w:cs="Arial"/>
          <w:sz w:val="24"/>
          <w:szCs w:val="24"/>
          <w:lang w:val="ro-RO"/>
        </w:rPr>
        <w:t>Se vor lua măsuri î</w:t>
      </w:r>
      <w:r w:rsidR="00382C11" w:rsidRPr="00E467DC">
        <w:rPr>
          <w:rFonts w:ascii="Arial" w:hAnsi="Arial" w:cs="Arial"/>
          <w:sz w:val="24"/>
          <w:szCs w:val="24"/>
          <w:lang w:val="ro-RO"/>
        </w:rPr>
        <w:t>n vederea gestionării riscurilor de mediu şi sănătate şi securitate în muncă în timpul lucrărilor de excavare şi construcţie</w:t>
      </w:r>
      <w:r w:rsidR="00BE0162" w:rsidRPr="00E467DC">
        <w:rPr>
          <w:rFonts w:ascii="Arial" w:hAnsi="Arial" w:cs="Arial"/>
          <w:sz w:val="24"/>
          <w:szCs w:val="24"/>
          <w:lang w:val="ro-RO"/>
        </w:rPr>
        <w:t>.</w:t>
      </w:r>
      <w:r w:rsidR="00382C11" w:rsidRPr="00E467DC">
        <w:rPr>
          <w:rFonts w:ascii="Arial" w:hAnsi="Arial" w:cs="Arial"/>
          <w:sz w:val="24"/>
          <w:szCs w:val="24"/>
          <w:lang w:val="ro-RO"/>
        </w:rPr>
        <w:t xml:space="preserve"> </w:t>
      </w:r>
    </w:p>
    <w:p w:rsidR="00212B2D" w:rsidRPr="00E467DC" w:rsidRDefault="00212B2D" w:rsidP="00212B2D">
      <w:pPr>
        <w:tabs>
          <w:tab w:val="left" w:pos="360"/>
        </w:tabs>
        <w:spacing w:after="0" w:line="240" w:lineRule="auto"/>
        <w:jc w:val="both"/>
        <w:rPr>
          <w:rFonts w:ascii="Arial" w:hAnsi="Arial" w:cs="Arial"/>
          <w:sz w:val="24"/>
          <w:szCs w:val="24"/>
          <w:lang w:val="ro-RO"/>
        </w:rPr>
      </w:pPr>
      <w:r w:rsidRPr="00E467DC">
        <w:rPr>
          <w:rFonts w:ascii="Arial" w:hAnsi="Arial" w:cs="Arial"/>
          <w:sz w:val="24"/>
          <w:szCs w:val="24"/>
          <w:lang w:val="ro-RO"/>
        </w:rPr>
        <w:t xml:space="preserve">9. </w:t>
      </w:r>
      <w:r w:rsidR="00BE0162" w:rsidRPr="00E467DC">
        <w:rPr>
          <w:rFonts w:ascii="Arial" w:hAnsi="Arial" w:cs="Arial"/>
          <w:sz w:val="24"/>
          <w:szCs w:val="24"/>
          <w:lang w:val="fr-FR"/>
        </w:rPr>
        <w:t>S</w:t>
      </w:r>
      <w:r w:rsidR="00382C11" w:rsidRPr="00E467DC">
        <w:rPr>
          <w:rFonts w:ascii="Arial" w:hAnsi="Arial" w:cs="Arial"/>
          <w:sz w:val="24"/>
          <w:szCs w:val="24"/>
          <w:lang w:val="fr-FR"/>
        </w:rPr>
        <w:t xml:space="preserve">e vor lua măsuri constructive şi tehnice în vederea reducerii riscului de infiltrare a vaporilor potenţial periculoşi în interiorul clădirilor, precum şi a eliminării riscului pentru utilizatorii ansamblului </w:t>
      </w:r>
      <w:proofErr w:type="gramStart"/>
      <w:r w:rsidR="00382C11" w:rsidRPr="00E467DC">
        <w:rPr>
          <w:rFonts w:ascii="Arial" w:hAnsi="Arial" w:cs="Arial"/>
          <w:sz w:val="24"/>
          <w:szCs w:val="24"/>
          <w:lang w:val="fr-FR"/>
        </w:rPr>
        <w:t>de a</w:t>
      </w:r>
      <w:proofErr w:type="gramEnd"/>
      <w:r w:rsidR="00382C11" w:rsidRPr="00E467DC">
        <w:rPr>
          <w:rFonts w:ascii="Arial" w:hAnsi="Arial" w:cs="Arial"/>
          <w:sz w:val="24"/>
          <w:szCs w:val="24"/>
          <w:lang w:val="fr-FR"/>
        </w:rPr>
        <w:t xml:space="preserve"> intra în contact cu potenţialii vapori periculoşi din sol. </w:t>
      </w:r>
    </w:p>
    <w:p w:rsidR="00382C11" w:rsidRPr="00E467DC" w:rsidRDefault="00212B2D" w:rsidP="00212B2D">
      <w:pPr>
        <w:tabs>
          <w:tab w:val="left" w:pos="360"/>
        </w:tabs>
        <w:spacing w:after="0" w:line="240" w:lineRule="auto"/>
        <w:jc w:val="both"/>
        <w:rPr>
          <w:rFonts w:ascii="Arial" w:hAnsi="Arial" w:cs="Arial"/>
          <w:sz w:val="24"/>
          <w:szCs w:val="24"/>
          <w:lang w:val="ro-RO"/>
        </w:rPr>
      </w:pPr>
      <w:r w:rsidRPr="00E467DC">
        <w:rPr>
          <w:rFonts w:ascii="Arial" w:hAnsi="Arial" w:cs="Arial"/>
          <w:sz w:val="24"/>
          <w:szCs w:val="24"/>
          <w:lang w:val="ro-RO"/>
        </w:rPr>
        <w:t xml:space="preserve">10. </w:t>
      </w:r>
      <w:r w:rsidR="00382C11" w:rsidRPr="00E467DC">
        <w:rPr>
          <w:rFonts w:ascii="Arial" w:hAnsi="Arial" w:cs="Arial"/>
          <w:sz w:val="24"/>
          <w:szCs w:val="24"/>
          <w:lang w:val="fr-FR"/>
        </w:rPr>
        <w:t xml:space="preserve">Pe perioada lucrărilor de construcţie se va monitoriza periodic calitatea apelor pluviale, precum şi calitatea aerului la limita amplasamentului pentru metan, BTEX şi fracţii volatile ale produsului petrolier. </w:t>
      </w:r>
    </w:p>
    <w:p w:rsidR="00DD5FAA" w:rsidRDefault="00212B2D" w:rsidP="00DD5FAA">
      <w:pPr>
        <w:tabs>
          <w:tab w:val="left" w:pos="360"/>
        </w:tabs>
        <w:spacing w:after="0" w:line="240" w:lineRule="auto"/>
        <w:jc w:val="both"/>
        <w:rPr>
          <w:rFonts w:ascii="Arial" w:hAnsi="Arial" w:cs="Arial"/>
          <w:i/>
          <w:sz w:val="24"/>
          <w:szCs w:val="24"/>
          <w:lang w:val="pt-BR"/>
        </w:rPr>
      </w:pPr>
      <w:r w:rsidRPr="00E467DC">
        <w:rPr>
          <w:rFonts w:ascii="Arial" w:hAnsi="Arial" w:cs="Arial"/>
          <w:sz w:val="24"/>
          <w:szCs w:val="24"/>
          <w:lang w:val="ro-RO"/>
        </w:rPr>
        <w:t>11</w:t>
      </w:r>
      <w:r w:rsidR="00DD5FAA" w:rsidRPr="00E467DC">
        <w:rPr>
          <w:rFonts w:ascii="Arial" w:hAnsi="Arial" w:cs="Arial"/>
          <w:sz w:val="24"/>
          <w:szCs w:val="24"/>
          <w:lang w:val="ro-RO"/>
        </w:rPr>
        <w:t xml:space="preserve">. </w:t>
      </w:r>
      <w:r w:rsidR="00DD5FAA" w:rsidRPr="00E467D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E467DC">
        <w:rPr>
          <w:rFonts w:ascii="Arial" w:hAnsi="Arial" w:cs="Arial"/>
          <w:i/>
          <w:sz w:val="24"/>
          <w:szCs w:val="24"/>
          <w:lang w:val="pt-BR"/>
        </w:rPr>
        <w:t>face parte integrantă din</w:t>
      </w:r>
      <w:r w:rsidR="00DD5FAA" w:rsidRPr="00E467DC">
        <w:rPr>
          <w:rFonts w:ascii="Arial" w:hAnsi="Arial" w:cs="Arial"/>
          <w:i/>
          <w:sz w:val="24"/>
          <w:szCs w:val="24"/>
          <w:lang w:val="pt-BR"/>
        </w:rPr>
        <w:t xml:space="preserve"> procesul-verbal de receptie </w:t>
      </w:r>
      <w:r w:rsidR="00407EA1" w:rsidRPr="00E467DC">
        <w:rPr>
          <w:rFonts w:ascii="Arial" w:hAnsi="Arial" w:cs="Arial"/>
          <w:i/>
          <w:sz w:val="24"/>
          <w:szCs w:val="24"/>
          <w:lang w:val="pt-BR"/>
        </w:rPr>
        <w:t>l</w:t>
      </w:r>
      <w:r w:rsidR="00DD5FAA" w:rsidRPr="00E467DC">
        <w:rPr>
          <w:rFonts w:ascii="Arial" w:hAnsi="Arial" w:cs="Arial"/>
          <w:i/>
          <w:sz w:val="24"/>
          <w:szCs w:val="24"/>
          <w:lang w:val="pt-BR"/>
        </w:rPr>
        <w:t xml:space="preserve">a </w:t>
      </w:r>
      <w:r w:rsidR="00407EA1" w:rsidRPr="00E467DC">
        <w:rPr>
          <w:rFonts w:ascii="Arial" w:hAnsi="Arial" w:cs="Arial"/>
          <w:i/>
          <w:sz w:val="24"/>
          <w:szCs w:val="24"/>
          <w:lang w:val="pt-BR"/>
        </w:rPr>
        <w:t xml:space="preserve">terminarea </w:t>
      </w:r>
      <w:r w:rsidR="00DD5FAA" w:rsidRPr="00E467DC">
        <w:rPr>
          <w:rFonts w:ascii="Arial" w:hAnsi="Arial" w:cs="Arial"/>
          <w:i/>
          <w:sz w:val="24"/>
          <w:szCs w:val="24"/>
          <w:lang w:val="pt-BR"/>
        </w:rPr>
        <w:t>lucrarilor</w:t>
      </w:r>
      <w:r w:rsidR="00407EA1" w:rsidRPr="00E467DC">
        <w:rPr>
          <w:rFonts w:ascii="Arial" w:hAnsi="Arial" w:cs="Arial"/>
          <w:i/>
          <w:sz w:val="24"/>
          <w:szCs w:val="24"/>
          <w:lang w:val="pt-BR"/>
        </w:rPr>
        <w:t>,</w:t>
      </w:r>
      <w:r w:rsidR="00DD5FAA" w:rsidRPr="00E467DC">
        <w:rPr>
          <w:rFonts w:ascii="Arial" w:hAnsi="Arial" w:cs="Arial"/>
          <w:i/>
          <w:sz w:val="24"/>
          <w:szCs w:val="24"/>
          <w:lang w:val="pt-BR"/>
        </w:rPr>
        <w:t xml:space="preserve"> conform art.</w:t>
      </w:r>
      <w:r w:rsidR="00407EA1" w:rsidRPr="00E467DC">
        <w:rPr>
          <w:rFonts w:ascii="Arial" w:hAnsi="Arial" w:cs="Arial"/>
          <w:i/>
          <w:sz w:val="24"/>
          <w:szCs w:val="24"/>
          <w:lang w:val="pt-BR"/>
        </w:rPr>
        <w:t xml:space="preserve"> </w:t>
      </w:r>
      <w:r w:rsidR="00DD5FAA" w:rsidRPr="00E467DC">
        <w:rPr>
          <w:rFonts w:ascii="Arial" w:hAnsi="Arial" w:cs="Arial"/>
          <w:i/>
          <w:sz w:val="24"/>
          <w:szCs w:val="24"/>
          <w:lang w:val="pt-BR"/>
        </w:rPr>
        <w:t>4</w:t>
      </w:r>
      <w:r w:rsidR="00407EA1" w:rsidRPr="00E467DC">
        <w:rPr>
          <w:rFonts w:ascii="Arial" w:hAnsi="Arial" w:cs="Arial"/>
          <w:i/>
          <w:sz w:val="24"/>
          <w:szCs w:val="24"/>
          <w:lang w:val="pt-BR"/>
        </w:rPr>
        <w:t>3</w:t>
      </w:r>
      <w:r w:rsidR="00DD5FAA" w:rsidRPr="00E467DC">
        <w:rPr>
          <w:rFonts w:ascii="Arial" w:hAnsi="Arial" w:cs="Arial"/>
          <w:i/>
          <w:sz w:val="24"/>
          <w:szCs w:val="24"/>
          <w:lang w:val="pt-BR"/>
        </w:rPr>
        <w:t xml:space="preserve">, alin.3 din </w:t>
      </w:r>
      <w:r w:rsidR="00407EA1" w:rsidRPr="00E467DC">
        <w:rPr>
          <w:rFonts w:ascii="Arial" w:hAnsi="Arial" w:cs="Arial"/>
          <w:i/>
          <w:sz w:val="24"/>
          <w:szCs w:val="24"/>
          <w:lang w:val="pt-BR"/>
        </w:rPr>
        <w:t xml:space="preserve">Procedura de evaluare a impactului asupra mediului pentru proiecte publice şi </w:t>
      </w:r>
      <w:bookmarkEnd w:id="0"/>
      <w:r w:rsidR="00407EA1" w:rsidRPr="00407EA1">
        <w:rPr>
          <w:rFonts w:ascii="Arial" w:hAnsi="Arial" w:cs="Arial"/>
          <w:i/>
          <w:sz w:val="24"/>
          <w:szCs w:val="24"/>
          <w:lang w:val="pt-BR"/>
        </w:rPr>
        <w:t>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12B2D"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12</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12B2D">
        <w:rPr>
          <w:rFonts w:ascii="Arial" w:hAnsi="Arial" w:cs="Arial"/>
          <w:sz w:val="24"/>
          <w:szCs w:val="24"/>
          <w:lang w:val="it-IT"/>
        </w:rPr>
        <w:t>3</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lastRenderedPageBreak/>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D157D4">
      <w:pPr>
        <w:spacing w:after="0" w:line="240" w:lineRule="auto"/>
        <w:ind w:left="360"/>
        <w:jc w:val="both"/>
        <w:rPr>
          <w:rFonts w:ascii="Arial" w:hAnsi="Arial" w:cs="Arial"/>
          <w:sz w:val="16"/>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12B2D">
        <w:rPr>
          <w:rFonts w:ascii="Arial" w:hAnsi="Arial" w:cs="Arial"/>
          <w:sz w:val="24"/>
          <w:szCs w:val="24"/>
          <w:lang w:val="it-IT"/>
        </w:rPr>
        <w:t>4</w:t>
      </w:r>
      <w:r>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887A56">
      <w:footerReference w:type="even" r:id="rId10"/>
      <w:footerReference w:type="default" r:id="rId11"/>
      <w:headerReference w:type="first" r:id="rId12"/>
      <w:footerReference w:type="first" r:id="rId13"/>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C8" w:rsidRDefault="000D21C8" w:rsidP="00D66BFF">
      <w:pPr>
        <w:spacing w:after="0" w:line="240" w:lineRule="auto"/>
      </w:pPr>
      <w:r>
        <w:separator/>
      </w:r>
    </w:p>
  </w:endnote>
  <w:endnote w:type="continuationSeparator" w:id="0">
    <w:p w:rsidR="000D21C8" w:rsidRDefault="000D21C8"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0D21C8"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0681172"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E467DC">
          <w:rPr>
            <w:noProof/>
          </w:rPr>
          <w:t>8</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0D21C8"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068117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0D21C8"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C8" w:rsidRDefault="000D21C8" w:rsidP="00D66BFF">
      <w:pPr>
        <w:spacing w:after="0" w:line="240" w:lineRule="auto"/>
      </w:pPr>
      <w:r>
        <w:separator/>
      </w:r>
    </w:p>
  </w:footnote>
  <w:footnote w:type="continuationSeparator" w:id="0">
    <w:p w:rsidR="000D21C8" w:rsidRDefault="000D21C8"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0D21C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40681173"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r w:rsidR="00CD0746" w:rsidRPr="00A61CB9">
      <w:rPr>
        <w:rFonts w:ascii="Times New Roman" w:hAnsi="Times New Roman"/>
        <w:b/>
        <w:sz w:val="32"/>
        <w:szCs w:val="32"/>
      </w:rPr>
      <w:t>ţia Naţională pentru Protecţia Mediului</w:t>
    </w:r>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870F5C">
      <w:rPr>
        <w:rFonts w:ascii="Arial" w:hAnsi="Arial" w:cs="Arial"/>
        <w:sz w:val="24"/>
        <w:szCs w:val="24"/>
      </w:rPr>
      <w:t>16304</w:t>
    </w:r>
    <w:r w:rsidRPr="00556112">
      <w:rPr>
        <w:rFonts w:ascii="Arial" w:hAnsi="Arial" w:cs="Arial"/>
        <w:sz w:val="24"/>
        <w:szCs w:val="24"/>
      </w:rPr>
      <w:t xml:space="preserve"> / </w:t>
    </w:r>
    <w:r w:rsidR="00870F5C">
      <w:rPr>
        <w:rFonts w:ascii="Arial" w:hAnsi="Arial" w:cs="Arial"/>
        <w:sz w:val="24"/>
        <w:szCs w:val="24"/>
      </w:rPr>
      <w:t>00</w:t>
    </w:r>
    <w:r w:rsidR="003B7417">
      <w:rPr>
        <w:rFonts w:ascii="Arial" w:hAnsi="Arial" w:cs="Arial"/>
        <w:sz w:val="24"/>
        <w:szCs w:val="24"/>
      </w:rPr>
      <w:t>.</w:t>
    </w:r>
    <w:r w:rsidR="00870F5C">
      <w:rPr>
        <w:rFonts w:ascii="Arial" w:hAnsi="Arial" w:cs="Arial"/>
        <w:sz w:val="24"/>
        <w:szCs w:val="24"/>
      </w:rPr>
      <w:t>00</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1C8"/>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023E"/>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14B2"/>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6D73"/>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9E6"/>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7FC"/>
    <w:rsid w:val="00527C85"/>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467DC"/>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0CB31"/>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1CC77-C796-4EE5-A404-2700E540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Narcisa Serafim</cp:lastModifiedBy>
  <cp:revision>3</cp:revision>
  <cp:lastPrinted>2019-03-04T08:21:00Z</cp:lastPrinted>
  <dcterms:created xsi:type="dcterms:W3CDTF">2020-01-16T09:59:00Z</dcterms:created>
  <dcterms:modified xsi:type="dcterms:W3CDTF">2020-01-16T10:00:00Z</dcterms:modified>
</cp:coreProperties>
</file>