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D1977">
        <w:rPr>
          <w:i/>
          <w:sz w:val="28"/>
        </w:rPr>
        <w:t>modernizare spaţiu urban public Sala Palatului cu parcaje subterane (Nord şi Sud) – lucrări incluse în proiectele individuale nr. 05 şi nr. 06, anexă la PIDU – ZONA CENTRALĂ aprobate cu H.C.G.M.B. nr. 103/30.08.2012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8D1977" w:rsidRPr="008D1977">
        <w:rPr>
          <w:sz w:val="28"/>
          <w:szCs w:val="20"/>
          <w:lang w:val="ro-RO"/>
        </w:rPr>
        <w:t>Bucureşti, sector 1, str. Ion Câmpineanu nr. 30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8D1977" w:rsidRPr="008D1977">
        <w:rPr>
          <w:b/>
          <w:sz w:val="28"/>
          <w:szCs w:val="28"/>
          <w:lang w:val="ro-RO"/>
        </w:rPr>
        <w:t>PRIMĂRIA MUNICIPIULUI BUCUREȘTI – DIRECŢIA GENERALĂ DE INVESTIŢII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8D197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487505">
        <w:rPr>
          <w:sz w:val="28"/>
          <w:szCs w:val="28"/>
        </w:rPr>
        <w:t>.</w:t>
      </w:r>
      <w:r w:rsidR="00D1685D">
        <w:rPr>
          <w:sz w:val="28"/>
          <w:szCs w:val="28"/>
        </w:rPr>
        <w:t>0</w:t>
      </w:r>
      <w:r>
        <w:rPr>
          <w:sz w:val="28"/>
          <w:szCs w:val="28"/>
        </w:rPr>
        <w:t>6</w:t>
      </w:r>
      <w:bookmarkStart w:id="0" w:name="_GoBack"/>
      <w:bookmarkEnd w:id="0"/>
      <w:r w:rsidR="00487505">
        <w:rPr>
          <w:sz w:val="28"/>
          <w:szCs w:val="28"/>
        </w:rPr>
        <w:t>.20</w:t>
      </w:r>
      <w:r w:rsidR="00D1685D">
        <w:rPr>
          <w:sz w:val="28"/>
          <w:szCs w:val="28"/>
        </w:rPr>
        <w:t>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24AF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8D2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1977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539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1685D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4694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2020-06-02T05:17:00Z</dcterms:created>
  <dcterms:modified xsi:type="dcterms:W3CDTF">2020-06-02T05:18:00Z</dcterms:modified>
</cp:coreProperties>
</file>