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0C6ED4" w:rsidRDefault="000C6ED4" w:rsidP="00E90813">
      <w:pPr>
        <w:pStyle w:val="Heading1"/>
        <w:jc w:val="center"/>
        <w:rPr>
          <w:rFonts w:ascii="Arial" w:hAnsi="Arial" w:cs="Arial"/>
          <w:b/>
        </w:rPr>
      </w:pPr>
    </w:p>
    <w:p w:rsidR="000C6ED4" w:rsidRDefault="000C6ED4" w:rsidP="00E90813">
      <w:pPr>
        <w:pStyle w:val="Heading1"/>
        <w:jc w:val="center"/>
        <w:rPr>
          <w:rFonts w:ascii="Arial" w:hAnsi="Arial" w:cs="Arial"/>
          <w:b/>
        </w:rPr>
      </w:pPr>
    </w:p>
    <w:p w:rsidR="00E90813" w:rsidRDefault="005C2AC6" w:rsidP="00E90813">
      <w:pPr>
        <w:pStyle w:val="Heading1"/>
        <w:jc w:val="center"/>
        <w:rPr>
          <w:rFonts w:ascii="Arial" w:hAnsi="Arial" w:cs="Arial"/>
          <w:b/>
        </w:rPr>
      </w:pPr>
      <w:r>
        <w:rPr>
          <w:rFonts w:ascii="Arial" w:hAnsi="Arial" w:cs="Arial"/>
          <w:b/>
        </w:rPr>
        <w:t xml:space="preserve">PROIECT </w:t>
      </w:r>
      <w:r w:rsidR="00E90813" w:rsidRPr="00EA2AD9">
        <w:rPr>
          <w:rFonts w:ascii="Arial" w:hAnsi="Arial" w:cs="Arial"/>
          <w:b/>
        </w:rPr>
        <w:t>DECIZI</w:t>
      </w:r>
      <w:r w:rsidR="00E90813">
        <w:rPr>
          <w:rFonts w:ascii="Arial" w:hAnsi="Arial" w:cs="Arial"/>
          <w:b/>
        </w:rPr>
        <w:t>A</w:t>
      </w:r>
      <w:r w:rsidR="00E90813" w:rsidRPr="00EA2AD9">
        <w:rPr>
          <w:rFonts w:ascii="Arial" w:hAnsi="Arial" w:cs="Arial"/>
          <w:b/>
        </w:rPr>
        <w:t xml:space="preserve"> ETAPEI DE ÎNCADRARE</w:t>
      </w:r>
    </w:p>
    <w:p w:rsidR="00D66BFF" w:rsidRPr="00390BA5" w:rsidRDefault="00D66BFF" w:rsidP="009000A8">
      <w:pPr>
        <w:spacing w:after="0" w:line="240" w:lineRule="auto"/>
        <w:jc w:val="center"/>
        <w:rPr>
          <w:rFonts w:ascii="Arial" w:hAnsi="Arial" w:cs="Arial"/>
          <w:sz w:val="18"/>
          <w:szCs w:val="24"/>
          <w:lang w:val="ro-RO"/>
        </w:rPr>
      </w:pPr>
    </w:p>
    <w:p w:rsidR="00D66BFF"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5146DF" w:rsidRPr="009000A8" w:rsidRDefault="005146DF" w:rsidP="009000A8">
      <w:pPr>
        <w:spacing w:after="0" w:line="240" w:lineRule="auto"/>
        <w:jc w:val="center"/>
        <w:rPr>
          <w:rFonts w:ascii="Arial" w:hAnsi="Arial" w:cs="Arial"/>
          <w:sz w:val="24"/>
          <w:szCs w:val="24"/>
          <w:lang w:val="ro-RO"/>
        </w:rPr>
      </w:pP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5C2AC6">
        <w:rPr>
          <w:rFonts w:ascii="Arial" w:hAnsi="Arial" w:cs="Arial"/>
          <w:b/>
          <w:sz w:val="24"/>
          <w:szCs w:val="24"/>
          <w:lang w:val="pt-BR"/>
        </w:rPr>
        <w:t>S.C. PRAHAELAN COMPREST S.R.L.</w:t>
      </w:r>
      <w:r w:rsidR="00574506">
        <w:rPr>
          <w:rFonts w:ascii="Arial" w:hAnsi="Arial" w:cs="Arial"/>
          <w:b/>
          <w:sz w:val="24"/>
          <w:szCs w:val="24"/>
          <w:lang w:val="pt-BR"/>
        </w:rPr>
        <w:t>,</w:t>
      </w:r>
      <w:r w:rsidR="00984301" w:rsidRPr="00984301">
        <w:rPr>
          <w:rFonts w:ascii="Arial" w:hAnsi="Arial" w:cs="Arial"/>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5813DF" w:rsidRPr="00984301">
        <w:rPr>
          <w:rFonts w:ascii="Arial" w:hAnsi="Arial" w:cs="Arial"/>
          <w:sz w:val="24"/>
          <w:szCs w:val="24"/>
          <w:lang w:val="ro-RO"/>
        </w:rPr>
        <w:t xml:space="preserve"> în Municipiul Bucureşti, </w:t>
      </w:r>
      <w:r w:rsidR="00531DC9">
        <w:rPr>
          <w:rFonts w:ascii="Arial" w:hAnsi="Arial" w:cs="Arial"/>
          <w:sz w:val="24"/>
          <w:szCs w:val="24"/>
        </w:rPr>
        <w:t xml:space="preserve">Str. </w:t>
      </w:r>
      <w:r w:rsidR="005C2AC6">
        <w:rPr>
          <w:rFonts w:ascii="Arial" w:hAnsi="Arial" w:cs="Arial"/>
          <w:sz w:val="24"/>
          <w:szCs w:val="24"/>
          <w:lang w:val="ro-RO"/>
        </w:rPr>
        <w:t>Șapte Drumuri</w:t>
      </w:r>
      <w:r w:rsidR="00373F0A" w:rsidRPr="00373F0A">
        <w:rPr>
          <w:rFonts w:ascii="Arial" w:hAnsi="Arial" w:cs="Arial"/>
          <w:sz w:val="24"/>
          <w:szCs w:val="24"/>
        </w:rPr>
        <w:t xml:space="preserve"> nr. </w:t>
      </w:r>
      <w:r w:rsidR="005C2AC6">
        <w:rPr>
          <w:rFonts w:ascii="Arial" w:hAnsi="Arial" w:cs="Arial"/>
          <w:sz w:val="24"/>
          <w:szCs w:val="24"/>
        </w:rPr>
        <w:t>14</w:t>
      </w:r>
      <w:r w:rsidR="00373F0A" w:rsidRPr="00373F0A">
        <w:rPr>
          <w:rFonts w:ascii="Arial" w:hAnsi="Arial" w:cs="Arial"/>
          <w:sz w:val="24"/>
          <w:szCs w:val="24"/>
        </w:rPr>
        <w:t xml:space="preserve">, sector </w:t>
      </w:r>
      <w:r w:rsidR="005C2AC6">
        <w:rPr>
          <w:rFonts w:ascii="Arial" w:hAnsi="Arial" w:cs="Arial"/>
          <w:sz w:val="24"/>
          <w:szCs w:val="24"/>
        </w:rPr>
        <w:t>2</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î</w:t>
      </w:r>
      <w:r w:rsidR="003F2D67">
        <w:rPr>
          <w:rFonts w:ascii="Arial" w:hAnsi="Arial" w:cs="Arial"/>
          <w:sz w:val="24"/>
          <w:szCs w:val="24"/>
          <w:lang w:val="ro-RO"/>
        </w:rPr>
        <w:t>nregistrată la A.P.M. Bucureşti</w:t>
      </w:r>
      <w:r w:rsidR="00EC7471" w:rsidRPr="00711A86">
        <w:rPr>
          <w:rFonts w:ascii="Arial" w:hAnsi="Arial" w:cs="Arial"/>
          <w:sz w:val="24"/>
          <w:szCs w:val="24"/>
          <w:lang w:val="ro-RO"/>
        </w:rPr>
        <w:t xml:space="preserve"> </w:t>
      </w:r>
      <w:r w:rsidR="007E6BE3">
        <w:rPr>
          <w:rFonts w:ascii="Arial" w:hAnsi="Arial" w:cs="Arial"/>
          <w:sz w:val="24"/>
          <w:szCs w:val="24"/>
          <w:lang w:val="ro-RO"/>
        </w:rPr>
        <w:t xml:space="preserve">cu </w:t>
      </w:r>
      <w:r w:rsidR="00B56FCE" w:rsidRPr="00B56FCE">
        <w:rPr>
          <w:rFonts w:ascii="Arial" w:hAnsi="Arial" w:cs="Arial"/>
          <w:sz w:val="24"/>
          <w:szCs w:val="24"/>
          <w:lang w:val="ro-RO"/>
        </w:rPr>
        <w:t xml:space="preserve">nr. </w:t>
      </w:r>
      <w:r w:rsidR="005C2AC6">
        <w:rPr>
          <w:rFonts w:ascii="Arial" w:hAnsi="Arial" w:cs="Arial"/>
          <w:sz w:val="24"/>
          <w:szCs w:val="24"/>
          <w:lang w:val="ro-RO"/>
        </w:rPr>
        <w:t>2358</w:t>
      </w:r>
      <w:r w:rsidR="00B56FCE" w:rsidRPr="00B56FCE">
        <w:rPr>
          <w:rFonts w:ascii="Arial" w:hAnsi="Arial" w:cs="Arial"/>
          <w:sz w:val="24"/>
          <w:szCs w:val="24"/>
          <w:lang w:val="ro-RO"/>
        </w:rPr>
        <w:t xml:space="preserve"> din </w:t>
      </w:r>
      <w:r w:rsidR="005C2AC6">
        <w:rPr>
          <w:rFonts w:ascii="Arial" w:hAnsi="Arial" w:cs="Arial"/>
          <w:sz w:val="24"/>
          <w:szCs w:val="24"/>
          <w:lang w:val="ro-RO"/>
        </w:rPr>
        <w:t>31</w:t>
      </w:r>
      <w:r w:rsidR="00B56FCE" w:rsidRPr="00B56FCE">
        <w:rPr>
          <w:rFonts w:ascii="Arial" w:hAnsi="Arial" w:cs="Arial"/>
          <w:sz w:val="24"/>
          <w:szCs w:val="24"/>
          <w:lang w:val="ro-RO"/>
        </w:rPr>
        <w:t>.</w:t>
      </w:r>
      <w:r w:rsidR="005C2AC6">
        <w:rPr>
          <w:rFonts w:ascii="Arial" w:hAnsi="Arial" w:cs="Arial"/>
          <w:sz w:val="24"/>
          <w:szCs w:val="24"/>
          <w:lang w:val="ro-RO"/>
        </w:rPr>
        <w:t>01</w:t>
      </w:r>
      <w:r w:rsidR="00B56FCE" w:rsidRPr="00B56FCE">
        <w:rPr>
          <w:rFonts w:ascii="Arial" w:hAnsi="Arial" w:cs="Arial"/>
          <w:sz w:val="24"/>
          <w:szCs w:val="24"/>
          <w:lang w:val="ro-RO"/>
        </w:rPr>
        <w:t>.</w:t>
      </w:r>
      <w:r w:rsidR="005C2AC6">
        <w:rPr>
          <w:rFonts w:ascii="Arial" w:hAnsi="Arial" w:cs="Arial"/>
          <w:sz w:val="24"/>
          <w:szCs w:val="24"/>
          <w:lang w:val="ro-RO"/>
        </w:rPr>
        <w:t>2020</w:t>
      </w:r>
      <w:r w:rsidR="00B56FCE" w:rsidRPr="00B56FCE">
        <w:rPr>
          <w:rFonts w:ascii="Arial" w:hAnsi="Arial" w:cs="Arial"/>
          <w:sz w:val="24"/>
          <w:szCs w:val="24"/>
          <w:lang w:val="ro-RO"/>
        </w:rPr>
        <w:t xml:space="preserve">, completată ulterior cu </w:t>
      </w:r>
      <w:r w:rsidR="005C2AC6">
        <w:rPr>
          <w:rFonts w:ascii="Arial" w:hAnsi="Arial" w:cs="Arial"/>
          <w:sz w:val="24"/>
          <w:szCs w:val="24"/>
          <w:lang w:val="ro-RO"/>
        </w:rPr>
        <w:t>documentația înregistrată</w:t>
      </w:r>
      <w:r w:rsidR="00B56FCE" w:rsidRPr="00B56FCE">
        <w:rPr>
          <w:rFonts w:ascii="Arial" w:hAnsi="Arial" w:cs="Arial"/>
          <w:sz w:val="24"/>
          <w:szCs w:val="24"/>
          <w:lang w:val="ro-RO"/>
        </w:rPr>
        <w:t xml:space="preserve"> cu nr. </w:t>
      </w:r>
      <w:r w:rsidR="005C2AC6">
        <w:rPr>
          <w:rFonts w:ascii="Arial" w:hAnsi="Arial" w:cs="Arial"/>
          <w:sz w:val="24"/>
          <w:szCs w:val="24"/>
          <w:lang w:val="ro-RO"/>
        </w:rPr>
        <w:t>9883</w:t>
      </w:r>
      <w:r w:rsidR="00361534">
        <w:rPr>
          <w:rFonts w:ascii="Arial" w:hAnsi="Arial" w:cs="Arial"/>
          <w:sz w:val="24"/>
          <w:szCs w:val="24"/>
          <w:lang w:val="ro-RO"/>
        </w:rPr>
        <w:t>/</w:t>
      </w:r>
      <w:r w:rsidR="005C2AC6">
        <w:rPr>
          <w:rFonts w:ascii="Arial" w:hAnsi="Arial" w:cs="Arial"/>
          <w:sz w:val="24"/>
          <w:szCs w:val="24"/>
          <w:lang w:val="ro-RO"/>
        </w:rPr>
        <w:t>23</w:t>
      </w:r>
      <w:r w:rsidR="00B56FCE" w:rsidRPr="00B56FCE">
        <w:rPr>
          <w:rFonts w:ascii="Arial" w:hAnsi="Arial" w:cs="Arial"/>
          <w:sz w:val="24"/>
          <w:szCs w:val="24"/>
          <w:lang w:val="ro-RO"/>
        </w:rPr>
        <w:t>.</w:t>
      </w:r>
      <w:r w:rsidR="005C2AC6">
        <w:rPr>
          <w:rFonts w:ascii="Arial" w:hAnsi="Arial" w:cs="Arial"/>
          <w:sz w:val="24"/>
          <w:szCs w:val="24"/>
          <w:lang w:val="ro-RO"/>
        </w:rPr>
        <w:t>04</w:t>
      </w:r>
      <w:r w:rsidR="00B56FCE" w:rsidRPr="00B56FCE">
        <w:rPr>
          <w:rFonts w:ascii="Arial" w:hAnsi="Arial" w:cs="Arial"/>
          <w:sz w:val="24"/>
          <w:szCs w:val="24"/>
          <w:lang w:val="ro-RO"/>
        </w:rPr>
        <w:t>.</w:t>
      </w:r>
      <w:r w:rsidR="005C2AC6">
        <w:rPr>
          <w:rFonts w:ascii="Arial" w:hAnsi="Arial" w:cs="Arial"/>
          <w:sz w:val="24"/>
          <w:szCs w:val="24"/>
          <w:lang w:val="ro-RO"/>
        </w:rPr>
        <w:t>2020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531DC9" w:rsidRDefault="00D66BFF" w:rsidP="009000A8">
      <w:pPr>
        <w:autoSpaceDE w:val="0"/>
        <w:spacing w:after="0" w:line="240" w:lineRule="auto"/>
        <w:jc w:val="both"/>
        <w:rPr>
          <w:rFonts w:ascii="Arial" w:hAnsi="Arial" w:cs="Arial"/>
          <w:sz w:val="24"/>
          <w:szCs w:val="24"/>
          <w:lang w:val="ro-RO"/>
        </w:rPr>
      </w:pPr>
    </w:p>
    <w:p w:rsidR="00D66BFF" w:rsidRPr="00531D3F" w:rsidRDefault="00D66BFF" w:rsidP="00361534">
      <w:pPr>
        <w:pStyle w:val="BodyText2"/>
        <w:spacing w:after="0" w:line="240" w:lineRule="auto"/>
        <w:ind w:firstLine="720"/>
        <w:jc w:val="both"/>
        <w:rPr>
          <w:rFonts w:ascii="Arial" w:hAnsi="Arial" w:cs="Arial"/>
          <w:sz w:val="24"/>
          <w:szCs w:val="24"/>
          <w:lang w:val="ro-RO"/>
        </w:rPr>
      </w:pPr>
      <w:r w:rsidRPr="00531D3F">
        <w:rPr>
          <w:rFonts w:ascii="Arial" w:hAnsi="Arial" w:cs="Arial"/>
          <w:b/>
          <w:sz w:val="24"/>
          <w:szCs w:val="24"/>
          <w:lang w:val="ro-RO"/>
        </w:rPr>
        <w:t>APM Bucureşti decide</w:t>
      </w:r>
      <w:r w:rsidRPr="00531D3F">
        <w:rPr>
          <w:rFonts w:ascii="Arial" w:hAnsi="Arial" w:cs="Arial"/>
          <w:sz w:val="24"/>
          <w:szCs w:val="24"/>
          <w:lang w:val="ro-RO"/>
        </w:rPr>
        <w:t xml:space="preserve">, ca urmare a consultărilor desfăşurate în cadrul şedinţei Colectivului de Analiză Tehnică </w:t>
      </w:r>
      <w:r w:rsidR="005C2AC6" w:rsidRPr="00531D3F">
        <w:rPr>
          <w:rFonts w:ascii="Arial" w:hAnsi="Arial" w:cs="Arial"/>
          <w:sz w:val="24"/>
          <w:szCs w:val="24"/>
          <w:lang w:val="ro-RO"/>
        </w:rPr>
        <w:t xml:space="preserve">(videoconferință) </w:t>
      </w:r>
      <w:r w:rsidRPr="00531D3F">
        <w:rPr>
          <w:rFonts w:ascii="Arial" w:hAnsi="Arial" w:cs="Arial"/>
          <w:sz w:val="24"/>
          <w:szCs w:val="24"/>
          <w:lang w:val="ro-RO"/>
        </w:rPr>
        <w:t xml:space="preserve">din data de </w:t>
      </w:r>
      <w:r w:rsidR="005C2AC6" w:rsidRPr="00531D3F">
        <w:rPr>
          <w:rFonts w:ascii="Arial" w:hAnsi="Arial" w:cs="Arial"/>
          <w:sz w:val="24"/>
          <w:szCs w:val="24"/>
          <w:lang w:val="ro-RO"/>
        </w:rPr>
        <w:t>28</w:t>
      </w:r>
      <w:r w:rsidR="0013405F" w:rsidRPr="00531D3F">
        <w:rPr>
          <w:rFonts w:ascii="Arial" w:hAnsi="Arial" w:cs="Arial"/>
          <w:sz w:val="24"/>
          <w:szCs w:val="24"/>
          <w:lang w:val="ro-RO"/>
        </w:rPr>
        <w:t>.</w:t>
      </w:r>
      <w:r w:rsidR="005C2AC6" w:rsidRPr="00531D3F">
        <w:rPr>
          <w:rFonts w:ascii="Arial" w:hAnsi="Arial" w:cs="Arial"/>
          <w:sz w:val="24"/>
          <w:szCs w:val="24"/>
          <w:lang w:val="ro-RO"/>
        </w:rPr>
        <w:t>05</w:t>
      </w:r>
      <w:r w:rsidR="0013405F" w:rsidRPr="00531D3F">
        <w:rPr>
          <w:rFonts w:ascii="Arial" w:hAnsi="Arial" w:cs="Arial"/>
          <w:sz w:val="24"/>
          <w:szCs w:val="24"/>
          <w:lang w:val="ro-RO"/>
        </w:rPr>
        <w:t>.</w:t>
      </w:r>
      <w:r w:rsidR="005C2AC6" w:rsidRPr="00531D3F">
        <w:rPr>
          <w:rFonts w:ascii="Arial" w:hAnsi="Arial" w:cs="Arial"/>
          <w:sz w:val="24"/>
          <w:szCs w:val="24"/>
          <w:lang w:val="ro-RO"/>
        </w:rPr>
        <w:t>2020</w:t>
      </w:r>
      <w:r w:rsidRPr="00531D3F">
        <w:rPr>
          <w:rFonts w:ascii="Arial" w:hAnsi="Arial" w:cs="Arial"/>
          <w:sz w:val="24"/>
          <w:szCs w:val="24"/>
          <w:lang w:val="ro-RO"/>
        </w:rPr>
        <w:t>, că proiectul</w:t>
      </w:r>
      <w:r w:rsidRPr="00531D3F">
        <w:rPr>
          <w:rFonts w:ascii="Arial" w:hAnsi="Arial" w:cs="Arial"/>
          <w:b/>
          <w:sz w:val="24"/>
          <w:szCs w:val="24"/>
          <w:lang w:val="ro-RO"/>
        </w:rPr>
        <w:t xml:space="preserve"> </w:t>
      </w:r>
      <w:r w:rsidR="00361534" w:rsidRPr="00531D3F">
        <w:rPr>
          <w:rFonts w:ascii="Arial" w:hAnsi="Arial" w:cs="Arial"/>
          <w:i/>
          <w:sz w:val="24"/>
          <w:szCs w:val="24"/>
          <w:lang w:val="ro-RO"/>
        </w:rPr>
        <w:t>"</w:t>
      </w:r>
      <w:proofErr w:type="spellStart"/>
      <w:r w:rsidR="005C2AC6" w:rsidRPr="00531D3F">
        <w:rPr>
          <w:rFonts w:ascii="Arial" w:hAnsi="Arial" w:cs="Arial"/>
          <w:i/>
          <w:sz w:val="24"/>
          <w:szCs w:val="24"/>
        </w:rPr>
        <w:t>amplasare</w:t>
      </w:r>
      <w:proofErr w:type="spellEnd"/>
      <w:r w:rsidR="005C2AC6" w:rsidRPr="00531D3F">
        <w:rPr>
          <w:rFonts w:ascii="Arial" w:hAnsi="Arial" w:cs="Arial"/>
          <w:i/>
          <w:sz w:val="24"/>
          <w:szCs w:val="24"/>
        </w:rPr>
        <w:t xml:space="preserve"> </w:t>
      </w:r>
      <w:proofErr w:type="spellStart"/>
      <w:r w:rsidR="005C2AC6" w:rsidRPr="00531D3F">
        <w:rPr>
          <w:rFonts w:ascii="Arial" w:hAnsi="Arial" w:cs="Arial"/>
          <w:i/>
          <w:sz w:val="24"/>
          <w:szCs w:val="24"/>
        </w:rPr>
        <w:t>structură</w:t>
      </w:r>
      <w:proofErr w:type="spellEnd"/>
      <w:r w:rsidR="005C2AC6" w:rsidRPr="00531D3F">
        <w:rPr>
          <w:rFonts w:ascii="Arial" w:hAnsi="Arial" w:cs="Arial"/>
          <w:i/>
          <w:sz w:val="24"/>
          <w:szCs w:val="24"/>
        </w:rPr>
        <w:t xml:space="preserve"> </w:t>
      </w:r>
      <w:proofErr w:type="spellStart"/>
      <w:r w:rsidR="005C2AC6" w:rsidRPr="00531D3F">
        <w:rPr>
          <w:rFonts w:ascii="Arial" w:hAnsi="Arial" w:cs="Arial"/>
          <w:i/>
          <w:sz w:val="24"/>
          <w:szCs w:val="24"/>
        </w:rPr>
        <w:t>ușoară</w:t>
      </w:r>
      <w:proofErr w:type="spellEnd"/>
      <w:r w:rsidR="005C2AC6" w:rsidRPr="00531D3F">
        <w:rPr>
          <w:rFonts w:ascii="Arial" w:hAnsi="Arial" w:cs="Arial"/>
          <w:i/>
          <w:sz w:val="24"/>
          <w:szCs w:val="24"/>
        </w:rPr>
        <w:t xml:space="preserve"> cu </w:t>
      </w:r>
      <w:proofErr w:type="spellStart"/>
      <w:r w:rsidR="005C2AC6" w:rsidRPr="00531D3F">
        <w:rPr>
          <w:rFonts w:ascii="Arial" w:hAnsi="Arial" w:cs="Arial"/>
          <w:i/>
          <w:sz w:val="24"/>
          <w:szCs w:val="24"/>
        </w:rPr>
        <w:t>destinația</w:t>
      </w:r>
      <w:proofErr w:type="spellEnd"/>
      <w:r w:rsidR="005C2AC6" w:rsidRPr="00531D3F">
        <w:rPr>
          <w:rFonts w:ascii="Arial" w:hAnsi="Arial" w:cs="Arial"/>
          <w:i/>
          <w:sz w:val="24"/>
          <w:szCs w:val="24"/>
        </w:rPr>
        <w:t xml:space="preserve"> de </w:t>
      </w:r>
      <w:proofErr w:type="spellStart"/>
      <w:r w:rsidR="005C2AC6" w:rsidRPr="00531D3F">
        <w:rPr>
          <w:rFonts w:ascii="Arial" w:hAnsi="Arial" w:cs="Arial"/>
          <w:i/>
          <w:sz w:val="24"/>
          <w:szCs w:val="24"/>
        </w:rPr>
        <w:t>spălătorie</w:t>
      </w:r>
      <w:proofErr w:type="spellEnd"/>
      <w:r w:rsidR="005C2AC6" w:rsidRPr="00531D3F">
        <w:rPr>
          <w:rFonts w:ascii="Arial" w:hAnsi="Arial" w:cs="Arial"/>
          <w:i/>
          <w:sz w:val="24"/>
          <w:szCs w:val="24"/>
        </w:rPr>
        <w:t xml:space="preserve"> auto P+1Er, </w:t>
      </w:r>
      <w:proofErr w:type="spellStart"/>
      <w:r w:rsidR="005C2AC6" w:rsidRPr="00531D3F">
        <w:rPr>
          <w:rFonts w:ascii="Arial" w:hAnsi="Arial" w:cs="Arial"/>
          <w:i/>
          <w:sz w:val="24"/>
          <w:szCs w:val="24"/>
        </w:rPr>
        <w:t>împrejmuire</w:t>
      </w:r>
      <w:proofErr w:type="spellEnd"/>
      <w:r w:rsidR="005C2AC6" w:rsidRPr="00531D3F">
        <w:rPr>
          <w:rFonts w:ascii="Arial" w:hAnsi="Arial" w:cs="Arial"/>
          <w:i/>
          <w:sz w:val="24"/>
          <w:szCs w:val="24"/>
        </w:rPr>
        <w:t xml:space="preserve"> </w:t>
      </w:r>
      <w:proofErr w:type="spellStart"/>
      <w:r w:rsidR="005C2AC6" w:rsidRPr="00531D3F">
        <w:rPr>
          <w:rFonts w:ascii="Arial" w:hAnsi="Arial" w:cs="Arial"/>
          <w:i/>
          <w:sz w:val="24"/>
          <w:szCs w:val="24"/>
        </w:rPr>
        <w:t>teren</w:t>
      </w:r>
      <w:proofErr w:type="spellEnd"/>
      <w:r w:rsidR="005C2AC6" w:rsidRPr="00531D3F">
        <w:rPr>
          <w:rFonts w:ascii="Arial" w:hAnsi="Arial" w:cs="Arial"/>
          <w:i/>
          <w:sz w:val="24"/>
          <w:szCs w:val="24"/>
        </w:rPr>
        <w:t xml:space="preserve">, </w:t>
      </w:r>
      <w:proofErr w:type="spellStart"/>
      <w:r w:rsidR="005C2AC6" w:rsidRPr="00531D3F">
        <w:rPr>
          <w:rFonts w:ascii="Arial" w:hAnsi="Arial" w:cs="Arial"/>
          <w:i/>
          <w:sz w:val="24"/>
          <w:szCs w:val="24"/>
        </w:rPr>
        <w:t>realizare</w:t>
      </w:r>
      <w:proofErr w:type="spellEnd"/>
      <w:r w:rsidR="005C2AC6" w:rsidRPr="00531D3F">
        <w:rPr>
          <w:rFonts w:ascii="Arial" w:hAnsi="Arial" w:cs="Arial"/>
          <w:i/>
          <w:sz w:val="24"/>
          <w:szCs w:val="24"/>
        </w:rPr>
        <w:t xml:space="preserve"> </w:t>
      </w:r>
      <w:proofErr w:type="spellStart"/>
      <w:r w:rsidR="005C2AC6" w:rsidRPr="00531D3F">
        <w:rPr>
          <w:rFonts w:ascii="Arial" w:hAnsi="Arial" w:cs="Arial"/>
          <w:i/>
          <w:sz w:val="24"/>
          <w:szCs w:val="24"/>
        </w:rPr>
        <w:t>platforme</w:t>
      </w:r>
      <w:proofErr w:type="spellEnd"/>
      <w:r w:rsidR="005C2AC6" w:rsidRPr="00531D3F">
        <w:rPr>
          <w:rFonts w:ascii="Arial" w:hAnsi="Arial" w:cs="Arial"/>
          <w:i/>
          <w:sz w:val="24"/>
          <w:szCs w:val="24"/>
        </w:rPr>
        <w:t xml:space="preserve"> </w:t>
      </w:r>
      <w:proofErr w:type="spellStart"/>
      <w:r w:rsidR="005C2AC6" w:rsidRPr="00531D3F">
        <w:rPr>
          <w:rFonts w:ascii="Arial" w:hAnsi="Arial" w:cs="Arial"/>
          <w:i/>
          <w:sz w:val="24"/>
          <w:szCs w:val="24"/>
        </w:rPr>
        <w:t>betonate</w:t>
      </w:r>
      <w:proofErr w:type="spellEnd"/>
      <w:r w:rsidR="005C2AC6" w:rsidRPr="00531D3F">
        <w:rPr>
          <w:rFonts w:ascii="Arial" w:hAnsi="Arial" w:cs="Arial"/>
          <w:i/>
          <w:sz w:val="24"/>
          <w:szCs w:val="24"/>
        </w:rPr>
        <w:t xml:space="preserve"> </w:t>
      </w:r>
      <w:proofErr w:type="spellStart"/>
      <w:r w:rsidR="005C2AC6" w:rsidRPr="00531D3F">
        <w:rPr>
          <w:rFonts w:ascii="Arial" w:hAnsi="Arial" w:cs="Arial"/>
          <w:i/>
          <w:sz w:val="24"/>
          <w:szCs w:val="24"/>
        </w:rPr>
        <w:t>și</w:t>
      </w:r>
      <w:proofErr w:type="spellEnd"/>
      <w:r w:rsidR="005C2AC6" w:rsidRPr="00531D3F">
        <w:rPr>
          <w:rFonts w:ascii="Arial" w:hAnsi="Arial" w:cs="Arial"/>
          <w:i/>
          <w:sz w:val="24"/>
          <w:szCs w:val="24"/>
        </w:rPr>
        <w:t xml:space="preserve"> </w:t>
      </w:r>
      <w:proofErr w:type="spellStart"/>
      <w:r w:rsidR="005C2AC6" w:rsidRPr="00531D3F">
        <w:rPr>
          <w:rFonts w:ascii="Arial" w:hAnsi="Arial" w:cs="Arial"/>
          <w:i/>
          <w:sz w:val="24"/>
          <w:szCs w:val="24"/>
        </w:rPr>
        <w:t>acces</w:t>
      </w:r>
      <w:proofErr w:type="spellEnd"/>
      <w:r w:rsidR="005C2AC6" w:rsidRPr="00531D3F">
        <w:rPr>
          <w:rFonts w:ascii="Arial" w:hAnsi="Arial" w:cs="Arial"/>
          <w:i/>
          <w:sz w:val="24"/>
          <w:szCs w:val="24"/>
        </w:rPr>
        <w:t xml:space="preserve"> </w:t>
      </w:r>
      <w:proofErr w:type="spellStart"/>
      <w:r w:rsidR="005C2AC6" w:rsidRPr="00531D3F">
        <w:rPr>
          <w:rFonts w:ascii="Arial" w:hAnsi="Arial" w:cs="Arial"/>
          <w:i/>
          <w:sz w:val="24"/>
          <w:szCs w:val="24"/>
        </w:rPr>
        <w:t>în</w:t>
      </w:r>
      <w:proofErr w:type="spellEnd"/>
      <w:r w:rsidR="005C2AC6" w:rsidRPr="00531D3F">
        <w:rPr>
          <w:rFonts w:ascii="Arial" w:hAnsi="Arial" w:cs="Arial"/>
          <w:i/>
          <w:sz w:val="24"/>
          <w:szCs w:val="24"/>
        </w:rPr>
        <w:t xml:space="preserve"> </w:t>
      </w:r>
      <w:proofErr w:type="spellStart"/>
      <w:r w:rsidR="005C2AC6" w:rsidRPr="00531D3F">
        <w:rPr>
          <w:rFonts w:ascii="Arial" w:hAnsi="Arial" w:cs="Arial"/>
          <w:i/>
          <w:sz w:val="24"/>
          <w:szCs w:val="24"/>
        </w:rPr>
        <w:t>incintă</w:t>
      </w:r>
      <w:proofErr w:type="spellEnd"/>
      <w:r w:rsidR="00361534" w:rsidRPr="00531D3F">
        <w:rPr>
          <w:rFonts w:ascii="Arial" w:hAnsi="Arial" w:cs="Arial"/>
          <w:i/>
          <w:sz w:val="24"/>
          <w:szCs w:val="24"/>
        </w:rPr>
        <w:t xml:space="preserve">ʺ, </w:t>
      </w:r>
      <w:proofErr w:type="spellStart"/>
      <w:r w:rsidR="00361534" w:rsidRPr="00531D3F">
        <w:rPr>
          <w:rFonts w:ascii="Arial" w:hAnsi="Arial" w:cs="Arial"/>
          <w:sz w:val="24"/>
          <w:szCs w:val="24"/>
        </w:rPr>
        <w:t>propus</w:t>
      </w:r>
      <w:proofErr w:type="spellEnd"/>
      <w:r w:rsidR="00361534" w:rsidRPr="00531D3F">
        <w:rPr>
          <w:rFonts w:ascii="Arial" w:hAnsi="Arial" w:cs="Arial"/>
          <w:sz w:val="24"/>
          <w:szCs w:val="24"/>
        </w:rPr>
        <w:t xml:space="preserve"> a </w:t>
      </w:r>
      <w:proofErr w:type="spellStart"/>
      <w:r w:rsidR="00361534" w:rsidRPr="00531D3F">
        <w:rPr>
          <w:rFonts w:ascii="Arial" w:hAnsi="Arial" w:cs="Arial"/>
          <w:sz w:val="24"/>
          <w:szCs w:val="24"/>
        </w:rPr>
        <w:t>fi</w:t>
      </w:r>
      <w:proofErr w:type="spellEnd"/>
      <w:r w:rsidR="00361534" w:rsidRPr="00531D3F">
        <w:rPr>
          <w:rFonts w:ascii="Arial" w:hAnsi="Arial" w:cs="Arial"/>
          <w:sz w:val="24"/>
          <w:szCs w:val="24"/>
        </w:rPr>
        <w:t xml:space="preserve"> </w:t>
      </w:r>
      <w:proofErr w:type="spellStart"/>
      <w:r w:rsidR="00361534" w:rsidRPr="00531D3F">
        <w:rPr>
          <w:rFonts w:ascii="Arial" w:hAnsi="Arial" w:cs="Arial"/>
          <w:sz w:val="24"/>
          <w:szCs w:val="24"/>
        </w:rPr>
        <w:t>amplasat</w:t>
      </w:r>
      <w:proofErr w:type="spellEnd"/>
      <w:r w:rsidR="00361534" w:rsidRPr="00531D3F">
        <w:rPr>
          <w:rFonts w:ascii="Arial" w:hAnsi="Arial" w:cs="Arial"/>
          <w:sz w:val="24"/>
          <w:szCs w:val="24"/>
        </w:rPr>
        <w:t xml:space="preserve"> </w:t>
      </w:r>
      <w:proofErr w:type="spellStart"/>
      <w:r w:rsidR="00361534" w:rsidRPr="00531D3F">
        <w:rPr>
          <w:rFonts w:ascii="Arial" w:hAnsi="Arial" w:cs="Arial"/>
          <w:sz w:val="24"/>
          <w:szCs w:val="24"/>
        </w:rPr>
        <w:t>în</w:t>
      </w:r>
      <w:proofErr w:type="spellEnd"/>
      <w:r w:rsidR="00361534" w:rsidRPr="00531D3F">
        <w:rPr>
          <w:rFonts w:ascii="Arial" w:hAnsi="Arial" w:cs="Arial"/>
          <w:sz w:val="24"/>
          <w:szCs w:val="24"/>
        </w:rPr>
        <w:t xml:space="preserve"> </w:t>
      </w:r>
      <w:proofErr w:type="spellStart"/>
      <w:r w:rsidR="00361534" w:rsidRPr="00531D3F">
        <w:rPr>
          <w:rFonts w:ascii="Arial" w:hAnsi="Arial" w:cs="Arial"/>
          <w:sz w:val="24"/>
          <w:szCs w:val="24"/>
        </w:rPr>
        <w:t>Bucureşti</w:t>
      </w:r>
      <w:proofErr w:type="spellEnd"/>
      <w:r w:rsidR="00361534" w:rsidRPr="00531D3F">
        <w:rPr>
          <w:rFonts w:ascii="Arial" w:hAnsi="Arial" w:cs="Arial"/>
          <w:sz w:val="24"/>
          <w:szCs w:val="24"/>
        </w:rPr>
        <w:t xml:space="preserve">, sector </w:t>
      </w:r>
      <w:r w:rsidR="00531D3F" w:rsidRPr="00531D3F">
        <w:rPr>
          <w:rFonts w:ascii="Arial" w:hAnsi="Arial" w:cs="Arial"/>
          <w:sz w:val="24"/>
          <w:szCs w:val="24"/>
        </w:rPr>
        <w:t>2</w:t>
      </w:r>
      <w:r w:rsidR="00361534" w:rsidRPr="00531D3F">
        <w:rPr>
          <w:rFonts w:ascii="Arial" w:hAnsi="Arial" w:cs="Arial"/>
          <w:sz w:val="24"/>
          <w:szCs w:val="24"/>
        </w:rPr>
        <w:t xml:space="preserve">, </w:t>
      </w:r>
      <w:proofErr w:type="spellStart"/>
      <w:r w:rsidR="00531D3F" w:rsidRPr="00531D3F">
        <w:rPr>
          <w:rFonts w:ascii="Arial" w:hAnsi="Arial" w:cs="Arial"/>
          <w:sz w:val="24"/>
          <w:szCs w:val="24"/>
        </w:rPr>
        <w:t>Șos</w:t>
      </w:r>
      <w:proofErr w:type="spellEnd"/>
      <w:r w:rsidR="00531D3F" w:rsidRPr="00531D3F">
        <w:rPr>
          <w:rFonts w:ascii="Arial" w:hAnsi="Arial" w:cs="Arial"/>
          <w:sz w:val="24"/>
          <w:szCs w:val="24"/>
        </w:rPr>
        <w:t xml:space="preserve">. </w:t>
      </w:r>
      <w:proofErr w:type="spellStart"/>
      <w:proofErr w:type="gramStart"/>
      <w:r w:rsidR="00531D3F" w:rsidRPr="00531D3F">
        <w:rPr>
          <w:rFonts w:ascii="Arial" w:hAnsi="Arial" w:cs="Arial"/>
          <w:sz w:val="24"/>
          <w:szCs w:val="24"/>
        </w:rPr>
        <w:t>Vergului</w:t>
      </w:r>
      <w:proofErr w:type="spellEnd"/>
      <w:r w:rsidR="00531D3F" w:rsidRPr="00531D3F">
        <w:rPr>
          <w:rFonts w:ascii="Arial" w:hAnsi="Arial" w:cs="Arial"/>
          <w:sz w:val="24"/>
          <w:szCs w:val="24"/>
        </w:rPr>
        <w:t xml:space="preserve"> nr.</w:t>
      </w:r>
      <w:proofErr w:type="gramEnd"/>
      <w:r w:rsidR="00531D3F" w:rsidRPr="00531D3F">
        <w:rPr>
          <w:rFonts w:ascii="Arial" w:hAnsi="Arial" w:cs="Arial"/>
          <w:sz w:val="24"/>
          <w:szCs w:val="24"/>
        </w:rPr>
        <w:t xml:space="preserve"> </w:t>
      </w:r>
      <w:proofErr w:type="gramStart"/>
      <w:r w:rsidR="00531D3F" w:rsidRPr="00531D3F">
        <w:rPr>
          <w:rFonts w:ascii="Arial" w:hAnsi="Arial" w:cs="Arial"/>
          <w:sz w:val="24"/>
          <w:szCs w:val="24"/>
        </w:rPr>
        <w:t>18 (</w:t>
      </w:r>
      <w:proofErr w:type="spellStart"/>
      <w:r w:rsidR="00531D3F" w:rsidRPr="00531D3F">
        <w:rPr>
          <w:rFonts w:ascii="Arial" w:hAnsi="Arial" w:cs="Arial"/>
          <w:sz w:val="24"/>
          <w:szCs w:val="24"/>
        </w:rPr>
        <w:t>Șos</w:t>
      </w:r>
      <w:proofErr w:type="spellEnd"/>
      <w:r w:rsidR="00531D3F" w:rsidRPr="00531D3F">
        <w:rPr>
          <w:rFonts w:ascii="Arial" w:hAnsi="Arial" w:cs="Arial"/>
          <w:sz w:val="24"/>
          <w:szCs w:val="24"/>
        </w:rPr>
        <w:t>.</w:t>
      </w:r>
      <w:proofErr w:type="gramEnd"/>
      <w:r w:rsidR="00531D3F" w:rsidRPr="00531D3F">
        <w:rPr>
          <w:rFonts w:ascii="Arial" w:hAnsi="Arial" w:cs="Arial"/>
          <w:sz w:val="24"/>
          <w:szCs w:val="24"/>
        </w:rPr>
        <w:t xml:space="preserve"> </w:t>
      </w:r>
      <w:proofErr w:type="spellStart"/>
      <w:proofErr w:type="gramStart"/>
      <w:r w:rsidR="00531D3F" w:rsidRPr="00531D3F">
        <w:rPr>
          <w:rFonts w:ascii="Arial" w:hAnsi="Arial" w:cs="Arial"/>
          <w:sz w:val="24"/>
          <w:szCs w:val="24"/>
        </w:rPr>
        <w:t>Pantelimon</w:t>
      </w:r>
      <w:proofErr w:type="spellEnd"/>
      <w:r w:rsidR="00531D3F" w:rsidRPr="00531D3F">
        <w:rPr>
          <w:rFonts w:ascii="Arial" w:hAnsi="Arial" w:cs="Arial"/>
          <w:sz w:val="24"/>
          <w:szCs w:val="24"/>
        </w:rPr>
        <w:t xml:space="preserve"> nr.</w:t>
      </w:r>
      <w:proofErr w:type="gramEnd"/>
      <w:r w:rsidR="00531D3F" w:rsidRPr="00531D3F">
        <w:rPr>
          <w:rFonts w:ascii="Arial" w:hAnsi="Arial" w:cs="Arial"/>
          <w:sz w:val="24"/>
          <w:szCs w:val="24"/>
        </w:rPr>
        <w:t xml:space="preserve"> </w:t>
      </w:r>
      <w:proofErr w:type="gramStart"/>
      <w:r w:rsidR="00531D3F" w:rsidRPr="00531D3F">
        <w:rPr>
          <w:rFonts w:ascii="Arial" w:hAnsi="Arial" w:cs="Arial"/>
          <w:sz w:val="24"/>
          <w:szCs w:val="24"/>
        </w:rPr>
        <w:t>446)</w:t>
      </w:r>
      <w:r w:rsidRPr="00531D3F">
        <w:rPr>
          <w:rFonts w:ascii="Arial" w:hAnsi="Arial" w:cs="Arial"/>
          <w:sz w:val="24"/>
          <w:szCs w:val="24"/>
          <w:lang w:val="ro-RO"/>
        </w:rPr>
        <w:t>,</w:t>
      </w:r>
      <w:r w:rsidRPr="00531D3F">
        <w:rPr>
          <w:rFonts w:ascii="Arial" w:hAnsi="Arial" w:cs="Arial"/>
          <w:b/>
          <w:sz w:val="24"/>
          <w:szCs w:val="24"/>
          <w:lang w:val="ro-RO"/>
        </w:rPr>
        <w:t xml:space="preserve"> nu se supune evaluării impactului asupra mediului.</w:t>
      </w:r>
      <w:proofErr w:type="gramEnd"/>
      <w:r w:rsidRPr="00531D3F">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406212">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531D3F">
        <w:rPr>
          <w:rFonts w:ascii="Arial" w:hAnsi="Arial" w:cs="Arial"/>
          <w:sz w:val="24"/>
          <w:szCs w:val="24"/>
          <w:lang w:val="ro-RO"/>
        </w:rPr>
        <w:t>10</w:t>
      </w:r>
      <w:r w:rsidR="0013405F">
        <w:rPr>
          <w:rFonts w:ascii="Arial" w:hAnsi="Arial" w:cs="Arial"/>
          <w:sz w:val="24"/>
          <w:szCs w:val="24"/>
          <w:lang w:val="ro-RO"/>
        </w:rPr>
        <w:t xml:space="preserve"> </w:t>
      </w:r>
      <w:r w:rsidR="00531D3F">
        <w:rPr>
          <w:rFonts w:ascii="Arial" w:hAnsi="Arial" w:cs="Arial"/>
          <w:sz w:val="24"/>
          <w:szCs w:val="24"/>
          <w:lang w:val="ro-RO"/>
        </w:rPr>
        <w:t>b</w:t>
      </w:r>
      <w:r w:rsidR="00531DC9">
        <w:rPr>
          <w:rFonts w:ascii="Arial" w:hAnsi="Arial" w:cs="Arial"/>
          <w:sz w:val="24"/>
          <w:szCs w:val="24"/>
          <w:lang w:val="ro-RO"/>
        </w:rPr>
        <w:t>)</w:t>
      </w:r>
      <w:r w:rsidRPr="00884B90">
        <w:rPr>
          <w:rFonts w:ascii="Arial" w:hAnsi="Arial" w:cs="Arial"/>
          <w:sz w:val="24"/>
          <w:szCs w:val="24"/>
          <w:lang w:val="ro-RO"/>
        </w:rPr>
        <w:t>;</w:t>
      </w:r>
    </w:p>
    <w:p w:rsidR="007555FD" w:rsidRPr="007E6BE3" w:rsidRDefault="007555FD" w:rsidP="00406212">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406212">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406212">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06212">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Pr="00531D3F" w:rsidRDefault="00F90025" w:rsidP="00406212">
      <w:pPr>
        <w:tabs>
          <w:tab w:val="left" w:pos="720"/>
        </w:tabs>
        <w:spacing w:after="0" w:line="240" w:lineRule="auto"/>
        <w:jc w:val="both"/>
        <w:rPr>
          <w:rFonts w:ascii="Arial" w:hAnsi="Arial" w:cs="Arial"/>
          <w:sz w:val="24"/>
          <w:szCs w:val="24"/>
        </w:rPr>
      </w:pPr>
      <w:r w:rsidRPr="00531D3F">
        <w:rPr>
          <w:rFonts w:ascii="Arial" w:hAnsi="Arial" w:cs="Arial"/>
          <w:color w:val="FF0000"/>
          <w:sz w:val="24"/>
          <w:szCs w:val="24"/>
        </w:rPr>
        <w:tab/>
      </w:r>
      <w:proofErr w:type="spellStart"/>
      <w:r w:rsidRPr="00531D3F">
        <w:rPr>
          <w:rFonts w:ascii="Arial" w:hAnsi="Arial" w:cs="Arial"/>
          <w:sz w:val="24"/>
          <w:szCs w:val="24"/>
        </w:rPr>
        <w:t>Proiectul</w:t>
      </w:r>
      <w:proofErr w:type="spellEnd"/>
      <w:r w:rsidRPr="00531D3F">
        <w:rPr>
          <w:rFonts w:ascii="Arial" w:hAnsi="Arial" w:cs="Arial"/>
          <w:sz w:val="24"/>
          <w:szCs w:val="24"/>
        </w:rPr>
        <w:t xml:space="preserve"> </w:t>
      </w:r>
      <w:proofErr w:type="spellStart"/>
      <w:r w:rsidRPr="00531D3F">
        <w:rPr>
          <w:rFonts w:ascii="Arial" w:hAnsi="Arial" w:cs="Arial"/>
          <w:sz w:val="24"/>
          <w:szCs w:val="24"/>
        </w:rPr>
        <w:t>prevede</w:t>
      </w:r>
      <w:proofErr w:type="spellEnd"/>
      <w:r w:rsidRPr="00531D3F">
        <w:rPr>
          <w:rFonts w:ascii="Arial" w:hAnsi="Arial" w:cs="Arial"/>
          <w:sz w:val="24"/>
          <w:szCs w:val="24"/>
        </w:rPr>
        <w:t xml:space="preserve"> </w:t>
      </w:r>
      <w:proofErr w:type="spellStart"/>
      <w:r w:rsidR="00531D3F" w:rsidRPr="00531D3F">
        <w:rPr>
          <w:rFonts w:ascii="Arial" w:hAnsi="Arial" w:cs="Arial"/>
          <w:sz w:val="24"/>
          <w:szCs w:val="24"/>
        </w:rPr>
        <w:t>amplasarea</w:t>
      </w:r>
      <w:proofErr w:type="spellEnd"/>
      <w:r w:rsidR="00531D3F" w:rsidRPr="00531D3F">
        <w:rPr>
          <w:rFonts w:ascii="Arial" w:hAnsi="Arial" w:cs="Arial"/>
          <w:sz w:val="24"/>
          <w:szCs w:val="24"/>
        </w:rPr>
        <w:t xml:space="preserve"> </w:t>
      </w:r>
      <w:proofErr w:type="spellStart"/>
      <w:r w:rsidR="00531D3F" w:rsidRPr="00531D3F">
        <w:rPr>
          <w:rFonts w:ascii="Arial" w:hAnsi="Arial" w:cs="Arial"/>
          <w:sz w:val="24"/>
          <w:szCs w:val="24"/>
        </w:rPr>
        <w:t>unei</w:t>
      </w:r>
      <w:proofErr w:type="spellEnd"/>
      <w:r w:rsidR="00531D3F" w:rsidRPr="00531D3F">
        <w:rPr>
          <w:rFonts w:ascii="Arial" w:hAnsi="Arial" w:cs="Arial"/>
          <w:sz w:val="24"/>
          <w:szCs w:val="24"/>
        </w:rPr>
        <w:t xml:space="preserve"> </w:t>
      </w:r>
      <w:proofErr w:type="spellStart"/>
      <w:r w:rsidR="00531D3F">
        <w:rPr>
          <w:rFonts w:ascii="Arial" w:hAnsi="Arial" w:cs="Arial"/>
          <w:sz w:val="24"/>
          <w:szCs w:val="24"/>
        </w:rPr>
        <w:t>structuri</w:t>
      </w:r>
      <w:proofErr w:type="spellEnd"/>
      <w:r w:rsidR="00531D3F" w:rsidRPr="00531D3F">
        <w:rPr>
          <w:rFonts w:ascii="Arial" w:hAnsi="Arial" w:cs="Arial"/>
          <w:sz w:val="24"/>
          <w:szCs w:val="24"/>
        </w:rPr>
        <w:t xml:space="preserve"> </w:t>
      </w:r>
      <w:proofErr w:type="spellStart"/>
      <w:r w:rsidR="00531D3F" w:rsidRPr="00531D3F">
        <w:rPr>
          <w:rFonts w:ascii="Arial" w:hAnsi="Arial" w:cs="Arial"/>
          <w:sz w:val="24"/>
          <w:szCs w:val="24"/>
        </w:rPr>
        <w:t>ușoare</w:t>
      </w:r>
      <w:proofErr w:type="spellEnd"/>
      <w:r w:rsidR="00531D3F" w:rsidRPr="00531D3F">
        <w:rPr>
          <w:rFonts w:ascii="Arial" w:hAnsi="Arial" w:cs="Arial"/>
          <w:sz w:val="24"/>
          <w:szCs w:val="24"/>
        </w:rPr>
        <w:t xml:space="preserve"> cu </w:t>
      </w:r>
      <w:proofErr w:type="spellStart"/>
      <w:r w:rsidR="00531D3F" w:rsidRPr="00531D3F">
        <w:rPr>
          <w:rFonts w:ascii="Arial" w:hAnsi="Arial" w:cs="Arial"/>
          <w:sz w:val="24"/>
          <w:szCs w:val="24"/>
        </w:rPr>
        <w:t>destinația</w:t>
      </w:r>
      <w:proofErr w:type="spellEnd"/>
      <w:r w:rsidR="00531D3F" w:rsidRPr="00531D3F">
        <w:rPr>
          <w:rFonts w:ascii="Arial" w:hAnsi="Arial" w:cs="Arial"/>
          <w:sz w:val="24"/>
          <w:szCs w:val="24"/>
        </w:rPr>
        <w:t xml:space="preserve"> de </w:t>
      </w:r>
      <w:proofErr w:type="spellStart"/>
      <w:r w:rsidR="00531D3F" w:rsidRPr="00531D3F">
        <w:rPr>
          <w:rFonts w:ascii="Arial" w:hAnsi="Arial" w:cs="Arial"/>
          <w:sz w:val="24"/>
          <w:szCs w:val="24"/>
        </w:rPr>
        <w:t>spălătorie</w:t>
      </w:r>
      <w:proofErr w:type="spellEnd"/>
      <w:r w:rsidR="00531D3F" w:rsidRPr="00531D3F">
        <w:rPr>
          <w:rFonts w:ascii="Arial" w:hAnsi="Arial" w:cs="Arial"/>
          <w:sz w:val="24"/>
          <w:szCs w:val="24"/>
        </w:rPr>
        <w:t xml:space="preserve"> auto P+1Er, </w:t>
      </w:r>
      <w:proofErr w:type="spellStart"/>
      <w:r w:rsidR="00531D3F" w:rsidRPr="00531D3F">
        <w:rPr>
          <w:rFonts w:ascii="Arial" w:hAnsi="Arial" w:cs="Arial"/>
          <w:sz w:val="24"/>
          <w:szCs w:val="24"/>
        </w:rPr>
        <w:t>împrejmuire</w:t>
      </w:r>
      <w:proofErr w:type="spellEnd"/>
      <w:r w:rsidR="00531D3F" w:rsidRPr="00531D3F">
        <w:rPr>
          <w:rFonts w:ascii="Arial" w:hAnsi="Arial" w:cs="Arial"/>
          <w:sz w:val="24"/>
          <w:szCs w:val="24"/>
        </w:rPr>
        <w:t xml:space="preserve"> </w:t>
      </w:r>
      <w:proofErr w:type="spellStart"/>
      <w:r w:rsidR="00531D3F" w:rsidRPr="00531D3F">
        <w:rPr>
          <w:rFonts w:ascii="Arial" w:hAnsi="Arial" w:cs="Arial"/>
          <w:sz w:val="24"/>
          <w:szCs w:val="24"/>
        </w:rPr>
        <w:t>teren</w:t>
      </w:r>
      <w:proofErr w:type="spellEnd"/>
      <w:r w:rsidR="00531D3F" w:rsidRPr="00531D3F">
        <w:rPr>
          <w:rFonts w:ascii="Arial" w:hAnsi="Arial" w:cs="Arial"/>
          <w:sz w:val="24"/>
          <w:szCs w:val="24"/>
        </w:rPr>
        <w:t xml:space="preserve">, </w:t>
      </w:r>
      <w:proofErr w:type="spellStart"/>
      <w:r w:rsidR="00531D3F" w:rsidRPr="00531D3F">
        <w:rPr>
          <w:rFonts w:ascii="Arial" w:hAnsi="Arial" w:cs="Arial"/>
          <w:sz w:val="24"/>
          <w:szCs w:val="24"/>
        </w:rPr>
        <w:t>realizare</w:t>
      </w:r>
      <w:proofErr w:type="spellEnd"/>
      <w:r w:rsidR="00531D3F" w:rsidRPr="00531D3F">
        <w:rPr>
          <w:rFonts w:ascii="Arial" w:hAnsi="Arial" w:cs="Arial"/>
          <w:sz w:val="24"/>
          <w:szCs w:val="24"/>
        </w:rPr>
        <w:t xml:space="preserve"> </w:t>
      </w:r>
      <w:proofErr w:type="spellStart"/>
      <w:r w:rsidR="00531D3F" w:rsidRPr="00531D3F">
        <w:rPr>
          <w:rFonts w:ascii="Arial" w:hAnsi="Arial" w:cs="Arial"/>
          <w:sz w:val="24"/>
          <w:szCs w:val="24"/>
        </w:rPr>
        <w:t>platforme</w:t>
      </w:r>
      <w:proofErr w:type="spellEnd"/>
      <w:r w:rsidR="00531D3F" w:rsidRPr="00531D3F">
        <w:rPr>
          <w:rFonts w:ascii="Arial" w:hAnsi="Arial" w:cs="Arial"/>
          <w:sz w:val="24"/>
          <w:szCs w:val="24"/>
        </w:rPr>
        <w:t xml:space="preserve"> </w:t>
      </w:r>
      <w:proofErr w:type="spellStart"/>
      <w:r w:rsidR="00531D3F" w:rsidRPr="00531D3F">
        <w:rPr>
          <w:rFonts w:ascii="Arial" w:hAnsi="Arial" w:cs="Arial"/>
          <w:sz w:val="24"/>
          <w:szCs w:val="24"/>
        </w:rPr>
        <w:t>betonate</w:t>
      </w:r>
      <w:proofErr w:type="spellEnd"/>
      <w:r w:rsidR="00531D3F" w:rsidRPr="00531D3F">
        <w:rPr>
          <w:rFonts w:ascii="Arial" w:hAnsi="Arial" w:cs="Arial"/>
          <w:sz w:val="24"/>
          <w:szCs w:val="24"/>
        </w:rPr>
        <w:t xml:space="preserve"> </w:t>
      </w:r>
      <w:proofErr w:type="spellStart"/>
      <w:r w:rsidR="00531D3F" w:rsidRPr="00531D3F">
        <w:rPr>
          <w:rFonts w:ascii="Arial" w:hAnsi="Arial" w:cs="Arial"/>
          <w:sz w:val="24"/>
          <w:szCs w:val="24"/>
        </w:rPr>
        <w:t>și</w:t>
      </w:r>
      <w:proofErr w:type="spellEnd"/>
      <w:r w:rsidR="00531D3F" w:rsidRPr="00531D3F">
        <w:rPr>
          <w:rFonts w:ascii="Arial" w:hAnsi="Arial" w:cs="Arial"/>
          <w:sz w:val="24"/>
          <w:szCs w:val="24"/>
        </w:rPr>
        <w:t xml:space="preserve"> </w:t>
      </w:r>
      <w:proofErr w:type="spellStart"/>
      <w:r w:rsidR="00531D3F" w:rsidRPr="00531D3F">
        <w:rPr>
          <w:rFonts w:ascii="Arial" w:hAnsi="Arial" w:cs="Arial"/>
          <w:sz w:val="24"/>
          <w:szCs w:val="24"/>
        </w:rPr>
        <w:t>acces</w:t>
      </w:r>
      <w:proofErr w:type="spellEnd"/>
      <w:r w:rsidR="00531D3F" w:rsidRPr="00531D3F">
        <w:rPr>
          <w:rFonts w:ascii="Arial" w:hAnsi="Arial" w:cs="Arial"/>
          <w:sz w:val="24"/>
          <w:szCs w:val="24"/>
        </w:rPr>
        <w:t xml:space="preserve"> </w:t>
      </w:r>
      <w:proofErr w:type="spellStart"/>
      <w:r w:rsidR="00531D3F" w:rsidRPr="00531D3F">
        <w:rPr>
          <w:rFonts w:ascii="Arial" w:hAnsi="Arial" w:cs="Arial"/>
          <w:sz w:val="24"/>
          <w:szCs w:val="24"/>
        </w:rPr>
        <w:t>în</w:t>
      </w:r>
      <w:proofErr w:type="spellEnd"/>
      <w:r w:rsidR="00531D3F" w:rsidRPr="00531D3F">
        <w:rPr>
          <w:rFonts w:ascii="Arial" w:hAnsi="Arial" w:cs="Arial"/>
          <w:sz w:val="24"/>
          <w:szCs w:val="24"/>
        </w:rPr>
        <w:t xml:space="preserve"> </w:t>
      </w:r>
      <w:proofErr w:type="spellStart"/>
      <w:r w:rsidR="00531D3F" w:rsidRPr="00531D3F">
        <w:rPr>
          <w:rFonts w:ascii="Arial" w:hAnsi="Arial" w:cs="Arial"/>
          <w:sz w:val="24"/>
          <w:szCs w:val="24"/>
        </w:rPr>
        <w:t>incintă</w:t>
      </w:r>
      <w:proofErr w:type="spellEnd"/>
      <w:r w:rsidR="00531DC9" w:rsidRPr="00531D3F">
        <w:rPr>
          <w:rFonts w:ascii="Arial" w:hAnsi="Arial" w:cs="Arial"/>
          <w:sz w:val="24"/>
          <w:szCs w:val="24"/>
        </w:rPr>
        <w:t>.</w:t>
      </w:r>
    </w:p>
    <w:p w:rsidR="000C6ED4" w:rsidRPr="00531DC9" w:rsidRDefault="000C6ED4" w:rsidP="00406212">
      <w:pPr>
        <w:tabs>
          <w:tab w:val="left" w:pos="720"/>
        </w:tabs>
        <w:spacing w:after="0" w:line="240" w:lineRule="auto"/>
        <w:jc w:val="both"/>
        <w:rPr>
          <w:rFonts w:ascii="Arial" w:hAnsi="Arial" w:cs="Arial"/>
          <w:sz w:val="24"/>
          <w:szCs w:val="24"/>
          <w:lang w:val="ro-RO"/>
        </w:rPr>
      </w:pPr>
    </w:p>
    <w:p w:rsidR="004768CF" w:rsidRDefault="004768CF" w:rsidP="004768CF">
      <w:pPr>
        <w:pStyle w:val="ListParagraph"/>
        <w:tabs>
          <w:tab w:val="left" w:pos="0"/>
        </w:tabs>
        <w:spacing w:after="0" w:line="240" w:lineRule="auto"/>
        <w:ind w:left="990"/>
        <w:jc w:val="both"/>
        <w:rPr>
          <w:rFonts w:ascii="Arial" w:hAnsi="Arial" w:cs="Arial"/>
          <w:sz w:val="24"/>
          <w:szCs w:val="24"/>
        </w:rPr>
      </w:pPr>
    </w:p>
    <w:p w:rsidR="00531D3F" w:rsidRPr="00BD2472" w:rsidRDefault="00531D3F" w:rsidP="004768CF">
      <w:pPr>
        <w:pStyle w:val="ListParagraph"/>
        <w:tabs>
          <w:tab w:val="left" w:pos="0"/>
        </w:tabs>
        <w:spacing w:after="0" w:line="240" w:lineRule="auto"/>
        <w:ind w:left="990"/>
        <w:jc w:val="both"/>
        <w:rPr>
          <w:rFonts w:ascii="Arial" w:hAnsi="Arial" w:cs="Arial"/>
          <w:sz w:val="24"/>
          <w:szCs w:val="24"/>
        </w:rPr>
      </w:pPr>
    </w:p>
    <w:tbl>
      <w:tblPr>
        <w:tblStyle w:val="TableGrid"/>
        <w:tblW w:w="0" w:type="auto"/>
        <w:jc w:val="center"/>
        <w:tblInd w:w="429" w:type="dxa"/>
        <w:tblLook w:val="04A0"/>
      </w:tblPr>
      <w:tblGrid>
        <w:gridCol w:w="2591"/>
        <w:gridCol w:w="2433"/>
        <w:gridCol w:w="3365"/>
      </w:tblGrid>
      <w:tr w:rsidR="004768CF" w:rsidRPr="00DB4F76" w:rsidTr="00E071A0">
        <w:trPr>
          <w:jc w:val="center"/>
        </w:trPr>
        <w:tc>
          <w:tcPr>
            <w:tcW w:w="2591" w:type="dxa"/>
            <w:vAlign w:val="center"/>
          </w:tcPr>
          <w:p w:rsidR="004768CF" w:rsidRPr="00DB4F76" w:rsidRDefault="004768CF" w:rsidP="00E071A0">
            <w:pPr>
              <w:contextualSpacing/>
              <w:jc w:val="center"/>
              <w:rPr>
                <w:rFonts w:ascii="Arial" w:eastAsia="Times New Roman" w:hAnsi="Arial" w:cs="Arial"/>
                <w:b/>
                <w:sz w:val="24"/>
                <w:szCs w:val="24"/>
              </w:rPr>
            </w:pPr>
          </w:p>
        </w:tc>
        <w:tc>
          <w:tcPr>
            <w:tcW w:w="2433" w:type="dxa"/>
            <w:vAlign w:val="center"/>
          </w:tcPr>
          <w:p w:rsidR="004768CF" w:rsidRPr="00DB4F76" w:rsidRDefault="004768CF" w:rsidP="00E071A0">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Bilanț</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teritorial</w:t>
            </w:r>
            <w:proofErr w:type="spellEnd"/>
            <w:r w:rsidRPr="00DB4F76">
              <w:rPr>
                <w:rFonts w:ascii="Arial" w:eastAsia="Times New Roman" w:hAnsi="Arial" w:cs="Arial"/>
                <w:b/>
                <w:sz w:val="24"/>
                <w:szCs w:val="24"/>
              </w:rPr>
              <w:t xml:space="preserve"> existent</w:t>
            </w:r>
          </w:p>
        </w:tc>
        <w:tc>
          <w:tcPr>
            <w:tcW w:w="3365" w:type="dxa"/>
            <w:vAlign w:val="center"/>
          </w:tcPr>
          <w:p w:rsidR="000C6ED4" w:rsidRDefault="004768CF" w:rsidP="00E071A0">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Bilanț</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teritorial</w:t>
            </w:r>
            <w:proofErr w:type="spellEnd"/>
          </w:p>
          <w:p w:rsidR="004768CF" w:rsidRPr="00DB4F76" w:rsidRDefault="004768CF" w:rsidP="00E071A0">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propus</w:t>
            </w:r>
            <w:proofErr w:type="spellEnd"/>
          </w:p>
        </w:tc>
      </w:tr>
      <w:tr w:rsidR="004768CF" w:rsidRPr="00DB4F76" w:rsidTr="004768CF">
        <w:trPr>
          <w:jc w:val="center"/>
        </w:trPr>
        <w:tc>
          <w:tcPr>
            <w:tcW w:w="2591" w:type="dxa"/>
            <w:vAlign w:val="center"/>
          </w:tcPr>
          <w:p w:rsidR="004768CF" w:rsidRPr="00DB4F76" w:rsidRDefault="004768CF" w:rsidP="00126135">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Suprafaţă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totală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teren</w:t>
            </w:r>
            <w:proofErr w:type="spellEnd"/>
          </w:p>
        </w:tc>
        <w:tc>
          <w:tcPr>
            <w:tcW w:w="2433" w:type="dxa"/>
            <w:vAlign w:val="center"/>
          </w:tcPr>
          <w:p w:rsidR="004768CF" w:rsidRPr="00DB4F76" w:rsidRDefault="00531D3F" w:rsidP="00126135">
            <w:pPr>
              <w:contextualSpacing/>
              <w:jc w:val="center"/>
              <w:rPr>
                <w:rFonts w:ascii="Arial" w:eastAsia="Times New Roman" w:hAnsi="Arial" w:cs="Arial"/>
                <w:sz w:val="24"/>
                <w:szCs w:val="24"/>
              </w:rPr>
            </w:pPr>
            <w:r>
              <w:rPr>
                <w:rFonts w:ascii="Arial" w:eastAsia="Times New Roman" w:hAnsi="Arial" w:cs="Arial"/>
                <w:sz w:val="24"/>
                <w:szCs w:val="24"/>
              </w:rPr>
              <w:t>4.009</w:t>
            </w:r>
            <w:r w:rsidR="004768CF" w:rsidRPr="00DB4F76">
              <w:rPr>
                <w:rFonts w:ascii="Arial" w:eastAsia="Times New Roman" w:hAnsi="Arial" w:cs="Arial"/>
                <w:sz w:val="24"/>
                <w:szCs w:val="24"/>
              </w:rPr>
              <w:t xml:space="preserve"> mp</w:t>
            </w:r>
          </w:p>
        </w:tc>
        <w:tc>
          <w:tcPr>
            <w:tcW w:w="3365" w:type="dxa"/>
            <w:vAlign w:val="center"/>
          </w:tcPr>
          <w:p w:rsidR="004768CF" w:rsidRPr="00DB4F76" w:rsidRDefault="00531D3F" w:rsidP="00126135">
            <w:pPr>
              <w:contextualSpacing/>
              <w:jc w:val="center"/>
              <w:rPr>
                <w:rFonts w:ascii="Arial" w:eastAsia="Times New Roman" w:hAnsi="Arial" w:cs="Arial"/>
                <w:sz w:val="24"/>
                <w:szCs w:val="24"/>
              </w:rPr>
            </w:pPr>
            <w:r>
              <w:rPr>
                <w:rFonts w:ascii="Arial" w:eastAsia="Times New Roman" w:hAnsi="Arial" w:cs="Arial"/>
                <w:sz w:val="24"/>
                <w:szCs w:val="24"/>
              </w:rPr>
              <w:t>4.009</w:t>
            </w:r>
            <w:r w:rsidR="004768CF" w:rsidRPr="00DB4F76">
              <w:rPr>
                <w:rFonts w:ascii="Arial" w:eastAsia="Times New Roman" w:hAnsi="Arial" w:cs="Arial"/>
                <w:sz w:val="24"/>
                <w:szCs w:val="24"/>
              </w:rPr>
              <w:t xml:space="preserve"> mp</w:t>
            </w:r>
          </w:p>
        </w:tc>
      </w:tr>
      <w:tr w:rsidR="004768CF" w:rsidRPr="00DB4F76" w:rsidTr="004768CF">
        <w:trPr>
          <w:jc w:val="center"/>
        </w:trPr>
        <w:tc>
          <w:tcPr>
            <w:tcW w:w="2591" w:type="dxa"/>
            <w:vAlign w:val="center"/>
          </w:tcPr>
          <w:p w:rsidR="004768CF" w:rsidRPr="00DB4F76" w:rsidRDefault="004768CF" w:rsidP="00126135">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Suprafaţă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construcţii</w:t>
            </w:r>
            <w:proofErr w:type="spellEnd"/>
          </w:p>
        </w:tc>
        <w:tc>
          <w:tcPr>
            <w:tcW w:w="2433" w:type="dxa"/>
            <w:vAlign w:val="center"/>
          </w:tcPr>
          <w:p w:rsidR="004768CF" w:rsidRPr="00DB4F76" w:rsidRDefault="00531D3F" w:rsidP="00126135">
            <w:pPr>
              <w:contextualSpacing/>
              <w:jc w:val="center"/>
              <w:rPr>
                <w:rFonts w:ascii="Arial" w:eastAsia="Times New Roman" w:hAnsi="Arial" w:cs="Arial"/>
                <w:sz w:val="24"/>
                <w:szCs w:val="24"/>
              </w:rPr>
            </w:pPr>
            <w:r>
              <w:rPr>
                <w:rFonts w:ascii="Arial" w:eastAsia="Times New Roman" w:hAnsi="Arial" w:cs="Arial"/>
                <w:sz w:val="24"/>
                <w:szCs w:val="24"/>
              </w:rPr>
              <w:t>110</w:t>
            </w:r>
            <w:r w:rsidR="004768CF" w:rsidRPr="00DB4F76">
              <w:rPr>
                <w:rFonts w:ascii="Arial" w:eastAsia="Times New Roman" w:hAnsi="Arial" w:cs="Arial"/>
                <w:sz w:val="24"/>
                <w:szCs w:val="24"/>
              </w:rPr>
              <w:t xml:space="preserve"> mp</w:t>
            </w:r>
          </w:p>
        </w:tc>
        <w:tc>
          <w:tcPr>
            <w:tcW w:w="3365" w:type="dxa"/>
            <w:vAlign w:val="center"/>
          </w:tcPr>
          <w:p w:rsidR="004768CF" w:rsidRPr="00DB4F76" w:rsidRDefault="00531D3F" w:rsidP="00126135">
            <w:pPr>
              <w:contextualSpacing/>
              <w:jc w:val="center"/>
              <w:rPr>
                <w:rFonts w:ascii="Arial" w:eastAsia="Times New Roman" w:hAnsi="Arial" w:cs="Arial"/>
                <w:sz w:val="24"/>
                <w:szCs w:val="24"/>
              </w:rPr>
            </w:pPr>
            <w:r>
              <w:rPr>
                <w:rFonts w:ascii="Arial" w:eastAsia="Times New Roman" w:hAnsi="Arial" w:cs="Arial"/>
                <w:sz w:val="24"/>
                <w:szCs w:val="24"/>
              </w:rPr>
              <w:t>214,3</w:t>
            </w:r>
            <w:r w:rsidR="004768CF" w:rsidRPr="00DB4F76">
              <w:rPr>
                <w:rFonts w:ascii="Arial" w:eastAsia="Times New Roman" w:hAnsi="Arial" w:cs="Arial"/>
                <w:sz w:val="24"/>
                <w:szCs w:val="24"/>
              </w:rPr>
              <w:t xml:space="preserve"> mp</w:t>
            </w:r>
          </w:p>
        </w:tc>
      </w:tr>
      <w:tr w:rsidR="004768CF" w:rsidRPr="00DB4F76" w:rsidTr="004768CF">
        <w:trPr>
          <w:jc w:val="center"/>
        </w:trPr>
        <w:tc>
          <w:tcPr>
            <w:tcW w:w="2591" w:type="dxa"/>
            <w:vAlign w:val="center"/>
          </w:tcPr>
          <w:p w:rsidR="004768CF" w:rsidRPr="00DB4F76" w:rsidRDefault="004768CF" w:rsidP="00126135">
            <w:pPr>
              <w:contextualSpacing/>
              <w:rPr>
                <w:rFonts w:ascii="Arial" w:eastAsia="Times New Roman" w:hAnsi="Arial" w:cs="Arial"/>
                <w:sz w:val="24"/>
                <w:szCs w:val="24"/>
              </w:rPr>
            </w:pPr>
            <w:proofErr w:type="spellStart"/>
            <w:r w:rsidRPr="00DB4F76">
              <w:rPr>
                <w:rFonts w:ascii="Arial" w:eastAsia="Times New Roman" w:hAnsi="Arial" w:cs="Arial"/>
                <w:sz w:val="24"/>
                <w:szCs w:val="24"/>
              </w:rPr>
              <w:t>Spaţiu</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verde</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amenajat</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pe</w:t>
            </w:r>
            <w:proofErr w:type="spellEnd"/>
            <w:r w:rsidRPr="00DB4F76">
              <w:rPr>
                <w:rFonts w:ascii="Arial" w:eastAsia="Times New Roman" w:hAnsi="Arial" w:cs="Arial"/>
                <w:sz w:val="24"/>
                <w:szCs w:val="24"/>
              </w:rPr>
              <w:t xml:space="preserve"> sol natural</w:t>
            </w:r>
          </w:p>
        </w:tc>
        <w:tc>
          <w:tcPr>
            <w:tcW w:w="2433" w:type="dxa"/>
            <w:vAlign w:val="center"/>
          </w:tcPr>
          <w:p w:rsidR="004768CF" w:rsidRPr="00DB4F76" w:rsidRDefault="00531D3F" w:rsidP="004768CF">
            <w:pPr>
              <w:contextualSpacing/>
              <w:jc w:val="center"/>
              <w:rPr>
                <w:rFonts w:ascii="Arial" w:eastAsia="Times New Roman" w:hAnsi="Arial" w:cs="Arial"/>
                <w:sz w:val="24"/>
                <w:szCs w:val="24"/>
              </w:rPr>
            </w:pPr>
            <w:r>
              <w:rPr>
                <w:rFonts w:ascii="Arial" w:eastAsia="Times New Roman" w:hAnsi="Arial" w:cs="Arial"/>
                <w:sz w:val="24"/>
                <w:szCs w:val="24"/>
              </w:rPr>
              <w:t>-</w:t>
            </w:r>
          </w:p>
        </w:tc>
        <w:tc>
          <w:tcPr>
            <w:tcW w:w="3365" w:type="dxa"/>
            <w:vAlign w:val="center"/>
          </w:tcPr>
          <w:p w:rsidR="004768CF" w:rsidRPr="00DB4F76" w:rsidRDefault="00531D3F" w:rsidP="00531D3F">
            <w:pPr>
              <w:contextualSpacing/>
              <w:jc w:val="center"/>
              <w:rPr>
                <w:rFonts w:ascii="Arial" w:eastAsia="Times New Roman" w:hAnsi="Arial" w:cs="Arial"/>
                <w:sz w:val="24"/>
                <w:szCs w:val="24"/>
              </w:rPr>
            </w:pPr>
            <w:r>
              <w:rPr>
                <w:rFonts w:ascii="Arial" w:eastAsia="Times New Roman" w:hAnsi="Arial" w:cs="Arial"/>
                <w:sz w:val="24"/>
                <w:szCs w:val="24"/>
              </w:rPr>
              <w:t>1.203</w:t>
            </w:r>
            <w:r w:rsidR="004768CF" w:rsidRPr="00DB4F76">
              <w:rPr>
                <w:rFonts w:ascii="Arial" w:eastAsia="Times New Roman" w:hAnsi="Arial" w:cs="Arial"/>
                <w:sz w:val="24"/>
                <w:szCs w:val="24"/>
              </w:rPr>
              <w:t xml:space="preserve"> mp </w:t>
            </w:r>
            <w:r w:rsidR="004768CF">
              <w:rPr>
                <w:rFonts w:ascii="Arial" w:eastAsia="Times New Roman" w:hAnsi="Arial" w:cs="Arial"/>
                <w:sz w:val="24"/>
                <w:szCs w:val="24"/>
              </w:rPr>
              <w:t>(</w:t>
            </w:r>
            <w:r>
              <w:rPr>
                <w:rFonts w:ascii="Arial" w:eastAsia="Times New Roman" w:hAnsi="Arial" w:cs="Arial"/>
                <w:sz w:val="24"/>
                <w:szCs w:val="24"/>
              </w:rPr>
              <w:t>30</w:t>
            </w:r>
            <w:r w:rsidR="004768CF">
              <w:rPr>
                <w:rFonts w:ascii="Arial" w:eastAsia="Times New Roman" w:hAnsi="Arial" w:cs="Arial"/>
                <w:sz w:val="24"/>
                <w:szCs w:val="24"/>
              </w:rPr>
              <w:t>%</w:t>
            </w:r>
            <w:r>
              <w:rPr>
                <w:rFonts w:ascii="Arial" w:eastAsia="Times New Roman" w:hAnsi="Arial" w:cs="Arial"/>
                <w:sz w:val="24"/>
                <w:szCs w:val="24"/>
              </w:rPr>
              <w:t xml:space="preserve"> din </w:t>
            </w:r>
            <w:proofErr w:type="spellStart"/>
            <w:r>
              <w:rPr>
                <w:rFonts w:ascii="Arial" w:eastAsia="Times New Roman" w:hAnsi="Arial" w:cs="Arial"/>
                <w:sz w:val="24"/>
                <w:szCs w:val="24"/>
              </w:rPr>
              <w:t>suprafața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w:t>
            </w:r>
            <w:r w:rsidR="00E071A0">
              <w:rPr>
                <w:rFonts w:ascii="Arial" w:eastAsia="Times New Roman" w:hAnsi="Arial" w:cs="Arial"/>
                <w:sz w:val="24"/>
                <w:szCs w:val="24"/>
              </w:rPr>
              <w:t>e</w:t>
            </w:r>
            <w:r>
              <w:rPr>
                <w:rFonts w:ascii="Arial" w:eastAsia="Times New Roman" w:hAnsi="Arial" w:cs="Arial"/>
                <w:sz w:val="24"/>
                <w:szCs w:val="24"/>
              </w:rPr>
              <w:t>nului</w:t>
            </w:r>
            <w:proofErr w:type="spellEnd"/>
            <w:r w:rsidR="004768CF">
              <w:rPr>
                <w:rFonts w:ascii="Arial" w:eastAsia="Times New Roman" w:hAnsi="Arial" w:cs="Arial"/>
                <w:sz w:val="24"/>
                <w:szCs w:val="24"/>
              </w:rPr>
              <w:t>)</w:t>
            </w:r>
          </w:p>
        </w:tc>
      </w:tr>
      <w:tr w:rsidR="004768CF" w:rsidRPr="00DB4F76" w:rsidTr="004768CF">
        <w:trPr>
          <w:jc w:val="center"/>
        </w:trPr>
        <w:tc>
          <w:tcPr>
            <w:tcW w:w="2591" w:type="dxa"/>
            <w:vAlign w:val="center"/>
          </w:tcPr>
          <w:p w:rsidR="004768CF" w:rsidRPr="00DB4F76" w:rsidRDefault="004768CF" w:rsidP="00531D3F">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Suprafață</w:t>
            </w:r>
            <w:proofErr w:type="spellEnd"/>
            <w:r w:rsidRPr="00DB4F76">
              <w:rPr>
                <w:rFonts w:ascii="Arial" w:eastAsia="Times New Roman" w:hAnsi="Arial" w:cs="Arial"/>
                <w:sz w:val="24"/>
                <w:szCs w:val="24"/>
              </w:rPr>
              <w:t xml:space="preserve"> </w:t>
            </w:r>
            <w:proofErr w:type="spellStart"/>
            <w:r w:rsidR="00531D3F">
              <w:rPr>
                <w:rFonts w:ascii="Arial" w:eastAsia="Times New Roman" w:hAnsi="Arial" w:cs="Arial"/>
                <w:sz w:val="24"/>
                <w:szCs w:val="24"/>
              </w:rPr>
              <w:t>teren</w:t>
            </w:r>
            <w:proofErr w:type="spellEnd"/>
            <w:r w:rsidR="00531D3F">
              <w:rPr>
                <w:rFonts w:ascii="Arial" w:eastAsia="Times New Roman" w:hAnsi="Arial" w:cs="Arial"/>
                <w:sz w:val="24"/>
                <w:szCs w:val="24"/>
              </w:rPr>
              <w:t xml:space="preserve"> </w:t>
            </w:r>
            <w:proofErr w:type="spellStart"/>
            <w:r w:rsidR="00531D3F">
              <w:rPr>
                <w:rFonts w:ascii="Arial" w:eastAsia="Times New Roman" w:hAnsi="Arial" w:cs="Arial"/>
                <w:sz w:val="24"/>
                <w:szCs w:val="24"/>
              </w:rPr>
              <w:t>liber</w:t>
            </w:r>
            <w:proofErr w:type="spellEnd"/>
          </w:p>
        </w:tc>
        <w:tc>
          <w:tcPr>
            <w:tcW w:w="2433" w:type="dxa"/>
            <w:vAlign w:val="center"/>
          </w:tcPr>
          <w:p w:rsidR="004768CF" w:rsidRPr="00DB4F76" w:rsidRDefault="00531D3F" w:rsidP="00126135">
            <w:pPr>
              <w:contextualSpacing/>
              <w:jc w:val="center"/>
              <w:rPr>
                <w:rFonts w:ascii="Arial" w:eastAsia="Times New Roman" w:hAnsi="Arial" w:cs="Arial"/>
                <w:sz w:val="24"/>
                <w:szCs w:val="24"/>
              </w:rPr>
            </w:pPr>
            <w:r>
              <w:rPr>
                <w:rFonts w:ascii="Arial" w:eastAsia="Times New Roman" w:hAnsi="Arial" w:cs="Arial"/>
                <w:sz w:val="24"/>
                <w:szCs w:val="24"/>
              </w:rPr>
              <w:t>3.669</w:t>
            </w:r>
            <w:r w:rsidR="004768CF" w:rsidRPr="00DB4F76">
              <w:rPr>
                <w:rFonts w:ascii="Arial" w:eastAsia="Times New Roman" w:hAnsi="Arial" w:cs="Arial"/>
                <w:sz w:val="24"/>
                <w:szCs w:val="24"/>
              </w:rPr>
              <w:t xml:space="preserve"> mp</w:t>
            </w:r>
          </w:p>
        </w:tc>
        <w:tc>
          <w:tcPr>
            <w:tcW w:w="3365" w:type="dxa"/>
            <w:vAlign w:val="center"/>
          </w:tcPr>
          <w:p w:rsidR="004768CF" w:rsidRPr="00DB4F76" w:rsidRDefault="00531D3F" w:rsidP="00126135">
            <w:pPr>
              <w:contextualSpacing/>
              <w:jc w:val="center"/>
              <w:rPr>
                <w:rFonts w:ascii="Arial" w:eastAsia="Times New Roman" w:hAnsi="Arial" w:cs="Arial"/>
                <w:sz w:val="24"/>
                <w:szCs w:val="24"/>
              </w:rPr>
            </w:pPr>
            <w:r>
              <w:rPr>
                <w:rFonts w:ascii="Arial" w:eastAsia="Times New Roman" w:hAnsi="Arial" w:cs="Arial"/>
                <w:sz w:val="24"/>
                <w:szCs w:val="24"/>
              </w:rPr>
              <w:t>1.401,7</w:t>
            </w:r>
            <w:r w:rsidR="004768CF" w:rsidRPr="00DB4F76">
              <w:rPr>
                <w:rFonts w:ascii="Arial" w:eastAsia="Times New Roman" w:hAnsi="Arial" w:cs="Arial"/>
                <w:sz w:val="24"/>
                <w:szCs w:val="24"/>
              </w:rPr>
              <w:t xml:space="preserve"> mp</w:t>
            </w:r>
          </w:p>
        </w:tc>
      </w:tr>
    </w:tbl>
    <w:p w:rsidR="004E6BE3" w:rsidRPr="00BD3DA2" w:rsidRDefault="004E6BE3" w:rsidP="00406212">
      <w:pPr>
        <w:tabs>
          <w:tab w:val="left" w:pos="720"/>
        </w:tabs>
        <w:spacing w:after="0" w:line="240" w:lineRule="auto"/>
        <w:jc w:val="both"/>
        <w:rPr>
          <w:rFonts w:ascii="Arial" w:eastAsia="Times New Roman" w:hAnsi="Arial" w:cs="Arial"/>
          <w:sz w:val="24"/>
          <w:szCs w:val="24"/>
          <w:lang w:val="ro-RO"/>
        </w:rPr>
      </w:pPr>
    </w:p>
    <w:p w:rsidR="009B6423" w:rsidRDefault="003D0D12" w:rsidP="00406212">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r w:rsidR="00DF04F9" w:rsidRPr="003D0D12">
        <w:rPr>
          <w:rFonts w:ascii="Arial" w:hAnsi="Arial" w:cs="Arial"/>
          <w:i/>
          <w:sz w:val="24"/>
          <w:szCs w:val="24"/>
          <w:u w:val="single"/>
        </w:rPr>
        <w:t>apă</w:t>
      </w:r>
      <w:proofErr w:type="spellEnd"/>
    </w:p>
    <w:p w:rsidR="003D0D12" w:rsidRPr="00616A6C" w:rsidRDefault="006F411B" w:rsidP="00406212">
      <w:pPr>
        <w:pStyle w:val="ListParagraph"/>
        <w:autoSpaceDE w:val="0"/>
        <w:autoSpaceDN w:val="0"/>
        <w:adjustRightInd w:val="0"/>
        <w:spacing w:after="0" w:line="240" w:lineRule="auto"/>
        <w:ind w:left="0" w:firstLine="708"/>
        <w:jc w:val="both"/>
        <w:rPr>
          <w:rFonts w:ascii="Arial" w:hAnsi="Arial" w:cs="Arial"/>
          <w:b/>
          <w:color w:val="000000" w:themeColor="text1"/>
          <w:sz w:val="24"/>
          <w:szCs w:val="24"/>
          <w:lang w:val="it-IT"/>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r w:rsidR="00CB6D7E">
        <w:rPr>
          <w:rFonts w:ascii="Arial" w:hAnsi="Arial" w:cs="Arial"/>
          <w:sz w:val="24"/>
          <w:szCs w:val="24"/>
        </w:rPr>
        <w:t xml:space="preserve">in </w:t>
      </w:r>
      <w:proofErr w:type="spellStart"/>
      <w:r w:rsidR="00CB6D7E">
        <w:rPr>
          <w:rFonts w:ascii="Arial" w:hAnsi="Arial" w:cs="Arial"/>
          <w:sz w:val="24"/>
          <w:szCs w:val="24"/>
        </w:rPr>
        <w:t>scop</w:t>
      </w:r>
      <w:proofErr w:type="spellEnd"/>
      <w:r w:rsidR="00CB6D7E">
        <w:rPr>
          <w:rFonts w:ascii="Arial" w:hAnsi="Arial" w:cs="Arial"/>
          <w:sz w:val="24"/>
          <w:szCs w:val="24"/>
        </w:rPr>
        <w:t xml:space="preserve"> </w:t>
      </w:r>
      <w:proofErr w:type="spellStart"/>
      <w:r w:rsidR="00CB6D7E">
        <w:rPr>
          <w:rFonts w:ascii="Arial" w:hAnsi="Arial" w:cs="Arial"/>
          <w:sz w:val="24"/>
          <w:szCs w:val="24"/>
        </w:rPr>
        <w:t>igienico</w:t>
      </w:r>
      <w:proofErr w:type="spellEnd"/>
      <w:r w:rsidR="00CB6D7E">
        <w:rPr>
          <w:rFonts w:ascii="Arial" w:hAnsi="Arial" w:cs="Arial"/>
          <w:sz w:val="24"/>
          <w:szCs w:val="24"/>
        </w:rPr>
        <w:t xml:space="preserve"> </w:t>
      </w:r>
      <w:proofErr w:type="spellStart"/>
      <w:r w:rsidR="00CB6D7E">
        <w:rPr>
          <w:rFonts w:ascii="Arial" w:hAnsi="Arial" w:cs="Arial"/>
          <w:sz w:val="24"/>
          <w:szCs w:val="24"/>
        </w:rPr>
        <w:t>sanitar</w:t>
      </w:r>
      <w:proofErr w:type="spellEnd"/>
      <w:r w:rsidR="00CB6D7E">
        <w:rPr>
          <w:rFonts w:ascii="Arial" w:hAnsi="Arial" w:cs="Arial"/>
          <w:sz w:val="24"/>
          <w:szCs w:val="24"/>
        </w:rPr>
        <w:t xml:space="preserve"> se </w:t>
      </w:r>
      <w:proofErr w:type="spellStart"/>
      <w:r w:rsidR="00CB6D7E">
        <w:rPr>
          <w:rFonts w:ascii="Arial" w:hAnsi="Arial" w:cs="Arial"/>
          <w:sz w:val="24"/>
          <w:szCs w:val="24"/>
        </w:rPr>
        <w:t>asigură</w:t>
      </w:r>
      <w:proofErr w:type="spellEnd"/>
      <w:r w:rsidR="00CB6D7E">
        <w:rPr>
          <w:rFonts w:ascii="Arial" w:hAnsi="Arial" w:cs="Arial"/>
          <w:sz w:val="24"/>
          <w:szCs w:val="24"/>
        </w:rPr>
        <w:t xml:space="preserve"> </w:t>
      </w:r>
      <w:r w:rsidR="00635B1E">
        <w:rPr>
          <w:rFonts w:ascii="Arial" w:hAnsi="Arial" w:cs="Arial"/>
          <w:sz w:val="24"/>
          <w:szCs w:val="24"/>
        </w:rPr>
        <w:t xml:space="preserve">din </w:t>
      </w:r>
      <w:proofErr w:type="spellStart"/>
      <w:r w:rsidR="00635B1E">
        <w:rPr>
          <w:rFonts w:ascii="Arial" w:hAnsi="Arial" w:cs="Arial"/>
          <w:sz w:val="24"/>
          <w:szCs w:val="24"/>
        </w:rPr>
        <w:t>reţe</w:t>
      </w:r>
      <w:r w:rsidR="00901A5D">
        <w:rPr>
          <w:rFonts w:ascii="Arial" w:hAnsi="Arial" w:cs="Arial"/>
          <w:sz w:val="24"/>
          <w:szCs w:val="24"/>
        </w:rPr>
        <w:t>aua</w:t>
      </w:r>
      <w:proofErr w:type="spellEnd"/>
      <w:r w:rsidR="00901A5D">
        <w:rPr>
          <w:rFonts w:ascii="Arial" w:hAnsi="Arial" w:cs="Arial"/>
          <w:sz w:val="24"/>
          <w:szCs w:val="24"/>
        </w:rPr>
        <w:t xml:space="preserve"> </w:t>
      </w:r>
      <w:proofErr w:type="spellStart"/>
      <w:r w:rsidR="00635B1E">
        <w:rPr>
          <w:rFonts w:ascii="Arial" w:hAnsi="Arial" w:cs="Arial"/>
          <w:sz w:val="24"/>
          <w:szCs w:val="24"/>
        </w:rPr>
        <w:t>public</w:t>
      </w:r>
      <w:r w:rsidR="00901A5D">
        <w:rPr>
          <w:rFonts w:ascii="Arial" w:hAnsi="Arial" w:cs="Arial"/>
          <w:sz w:val="24"/>
          <w:szCs w:val="24"/>
        </w:rPr>
        <w:t>ă</w:t>
      </w:r>
      <w:proofErr w:type="spellEnd"/>
      <w:r w:rsidR="00635B1E">
        <w:rPr>
          <w:rFonts w:ascii="Arial" w:hAnsi="Arial" w:cs="Arial"/>
          <w:sz w:val="24"/>
          <w:szCs w:val="24"/>
        </w:rPr>
        <w:t xml:space="preserve"> </w:t>
      </w:r>
      <w:proofErr w:type="spellStart"/>
      <w:r w:rsidR="00635B1E" w:rsidRPr="00616A6C">
        <w:rPr>
          <w:rFonts w:ascii="Arial" w:hAnsi="Arial" w:cs="Arial"/>
          <w:sz w:val="24"/>
          <w:szCs w:val="24"/>
        </w:rPr>
        <w:t>administrat</w:t>
      </w:r>
      <w:r w:rsidR="00901A5D" w:rsidRPr="00616A6C">
        <w:rPr>
          <w:rFonts w:ascii="Arial" w:hAnsi="Arial" w:cs="Arial"/>
          <w:sz w:val="24"/>
          <w:szCs w:val="24"/>
        </w:rPr>
        <w:t>ă</w:t>
      </w:r>
      <w:proofErr w:type="spellEnd"/>
      <w:r w:rsidR="00635B1E" w:rsidRPr="00616A6C">
        <w:rPr>
          <w:rFonts w:ascii="Arial" w:hAnsi="Arial" w:cs="Arial"/>
          <w:sz w:val="24"/>
          <w:szCs w:val="24"/>
        </w:rPr>
        <w:t xml:space="preserve"> de SC APA NO</w:t>
      </w:r>
      <w:r w:rsidR="008A7689" w:rsidRPr="00616A6C">
        <w:rPr>
          <w:rFonts w:ascii="Arial" w:hAnsi="Arial" w:cs="Arial"/>
          <w:sz w:val="24"/>
          <w:szCs w:val="24"/>
        </w:rPr>
        <w:t>V</w:t>
      </w:r>
      <w:r w:rsidR="00635B1E" w:rsidRPr="00616A6C">
        <w:rPr>
          <w:rFonts w:ascii="Arial" w:hAnsi="Arial" w:cs="Arial"/>
          <w:sz w:val="24"/>
          <w:szCs w:val="24"/>
        </w:rPr>
        <w:t>A BUCUREŞTI SA</w:t>
      </w:r>
      <w:r w:rsidR="00F96145" w:rsidRPr="00616A6C">
        <w:rPr>
          <w:rFonts w:ascii="Arial" w:hAnsi="Arial" w:cs="Arial"/>
          <w:b/>
          <w:color w:val="000000" w:themeColor="text1"/>
          <w:sz w:val="24"/>
          <w:szCs w:val="24"/>
          <w:lang w:val="it-IT"/>
        </w:rPr>
        <w:t>.</w:t>
      </w:r>
    </w:p>
    <w:p w:rsidR="00616A6C" w:rsidRPr="00616A6C" w:rsidRDefault="00616A6C" w:rsidP="00406212">
      <w:pPr>
        <w:pStyle w:val="ListParagraph"/>
        <w:autoSpaceDE w:val="0"/>
        <w:autoSpaceDN w:val="0"/>
        <w:adjustRightInd w:val="0"/>
        <w:spacing w:after="0" w:line="240" w:lineRule="auto"/>
        <w:ind w:left="0" w:firstLine="708"/>
        <w:jc w:val="both"/>
        <w:rPr>
          <w:rFonts w:ascii="Arial" w:hAnsi="Arial" w:cs="Arial"/>
          <w:sz w:val="24"/>
          <w:szCs w:val="24"/>
          <w:lang w:val="ro-RO"/>
        </w:rPr>
      </w:pPr>
      <w:r w:rsidRPr="00616A6C">
        <w:rPr>
          <w:rFonts w:ascii="Arial" w:hAnsi="Arial" w:cs="Arial"/>
          <w:color w:val="000000" w:themeColor="text1"/>
          <w:sz w:val="24"/>
          <w:szCs w:val="24"/>
          <w:lang w:val="it-IT"/>
        </w:rPr>
        <w:t>Alimentarea cu apă tehnologică se asigură dintr-un foraj existent în incintă.</w:t>
      </w:r>
    </w:p>
    <w:p w:rsidR="003D0D12" w:rsidRPr="003D0D12" w:rsidRDefault="00CB6D7E"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CB6D7E" w:rsidRPr="00635B1E" w:rsidRDefault="00CB6D7E" w:rsidP="00406212">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şi apele pluviale </w:t>
      </w:r>
      <w:r>
        <w:rPr>
          <w:rFonts w:ascii="Arial" w:hAnsi="Arial" w:cs="Arial"/>
          <w:color w:val="000000" w:themeColor="text1"/>
          <w:sz w:val="24"/>
          <w:szCs w:val="24"/>
          <w:lang w:val="it-IT"/>
        </w:rPr>
        <w:t xml:space="preserve">vor fi evacuate </w:t>
      </w:r>
      <w:r w:rsidR="00635B1E">
        <w:rPr>
          <w:rFonts w:ascii="Arial" w:hAnsi="Arial" w:cs="Arial"/>
          <w:color w:val="000000" w:themeColor="text1"/>
          <w:sz w:val="24"/>
          <w:szCs w:val="24"/>
          <w:lang w:val="it-IT"/>
        </w:rPr>
        <w:t>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sidR="00635B1E">
        <w:rPr>
          <w:rFonts w:ascii="Arial" w:hAnsi="Arial" w:cs="Arial"/>
          <w:color w:val="000000" w:themeColor="text1"/>
          <w:sz w:val="24"/>
          <w:szCs w:val="24"/>
          <w:lang w:val="it-IT"/>
        </w:rPr>
        <w:t>.</w:t>
      </w:r>
    </w:p>
    <w:p w:rsidR="00D8126B" w:rsidRDefault="00C27285" w:rsidP="00406212">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sistemul public de energie.</w:t>
      </w:r>
    </w:p>
    <w:p w:rsidR="00C27285" w:rsidRPr="00743561" w:rsidRDefault="00C27285" w:rsidP="00406212">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616A6C">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Default="00DF04F9" w:rsidP="00616A6C">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943DA6" w:rsidRPr="00994EED" w:rsidRDefault="00DF04F9" w:rsidP="00616A6C">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8A166A" w:rsidRPr="00770A45" w:rsidRDefault="00ED6B1D" w:rsidP="00616A6C">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8A166A" w:rsidRPr="008A166A" w:rsidRDefault="00ED6B1D" w:rsidP="00616A6C">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ED6B1D" w:rsidRPr="008A166A" w:rsidRDefault="00ED6B1D" w:rsidP="00616A6C">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406212">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406212">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406212">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126799">
        <w:rPr>
          <w:rFonts w:ascii="Arial" w:hAnsi="Arial" w:cs="Arial"/>
          <w:sz w:val="24"/>
          <w:szCs w:val="24"/>
          <w:lang w:val="pt-BR"/>
        </w:rPr>
        <w:t xml:space="preserve">PUZ </w:t>
      </w:r>
      <w:r w:rsidR="00791E3B">
        <w:rPr>
          <w:rFonts w:ascii="Arial" w:hAnsi="Arial" w:cs="Arial"/>
          <w:sz w:val="24"/>
          <w:szCs w:val="24"/>
          <w:lang w:val="pt-BR"/>
        </w:rPr>
        <w:t>ʺ</w:t>
      </w:r>
      <w:r w:rsidR="00126799">
        <w:rPr>
          <w:rFonts w:ascii="Arial" w:hAnsi="Arial" w:cs="Arial"/>
          <w:sz w:val="24"/>
          <w:szCs w:val="24"/>
          <w:lang w:val="pt-BR"/>
        </w:rPr>
        <w:t>Șos Vergului nr. 18</w:t>
      </w:r>
      <w:r w:rsidR="00791E3B">
        <w:rPr>
          <w:rFonts w:ascii="Arial" w:hAnsi="Arial" w:cs="Arial"/>
          <w:sz w:val="24"/>
          <w:szCs w:val="24"/>
          <w:lang w:val="pt-BR"/>
        </w:rPr>
        <w:t>-</w:t>
      </w:r>
      <w:r w:rsidR="00126799">
        <w:rPr>
          <w:rFonts w:ascii="Arial" w:hAnsi="Arial" w:cs="Arial"/>
          <w:sz w:val="24"/>
          <w:szCs w:val="24"/>
          <w:lang w:val="pt-BR"/>
        </w:rPr>
        <w:t>20</w:t>
      </w:r>
      <w:r w:rsidR="00791E3B">
        <w:rPr>
          <w:rFonts w:ascii="Arial" w:hAnsi="Arial" w:cs="Arial"/>
          <w:sz w:val="24"/>
          <w:szCs w:val="24"/>
          <w:lang w:val="pt-BR"/>
        </w:rPr>
        <w:t>A</w:t>
      </w:r>
      <w:r w:rsidR="00126799">
        <w:rPr>
          <w:rFonts w:ascii="Arial" w:hAnsi="Arial" w:cs="Arial"/>
          <w:sz w:val="24"/>
          <w:szCs w:val="24"/>
          <w:lang w:val="pt-BR"/>
        </w:rPr>
        <w:t>/Dudești-Pantelimon nr. 73-75</w:t>
      </w:r>
      <w:r w:rsidR="00791E3B">
        <w:rPr>
          <w:rFonts w:ascii="Arial" w:hAnsi="Arial" w:cs="Arial"/>
          <w:sz w:val="24"/>
          <w:szCs w:val="24"/>
          <w:lang w:val="pt-BR"/>
        </w:rPr>
        <w:t>, sect. 2ʺ</w:t>
      </w:r>
      <w:r w:rsidR="006B1690">
        <w:rPr>
          <w:rFonts w:ascii="Arial" w:hAnsi="Arial" w:cs="Arial"/>
          <w:sz w:val="24"/>
          <w:szCs w:val="24"/>
          <w:lang w:val="pt-BR"/>
        </w:rPr>
        <w:t xml:space="preserve">, imobilul este situat în subzona </w:t>
      </w:r>
      <w:r w:rsidR="00791E3B">
        <w:rPr>
          <w:rFonts w:ascii="Arial" w:hAnsi="Arial" w:cs="Arial"/>
          <w:sz w:val="24"/>
          <w:szCs w:val="24"/>
          <w:lang w:val="pt-BR"/>
        </w:rPr>
        <w:t>A2b</w:t>
      </w:r>
      <w:r w:rsidR="006B1690">
        <w:rPr>
          <w:rFonts w:ascii="Arial" w:hAnsi="Arial" w:cs="Arial"/>
          <w:sz w:val="24"/>
          <w:szCs w:val="24"/>
          <w:lang w:val="pt-BR"/>
        </w:rPr>
        <w:t xml:space="preserve"> – subzona </w:t>
      </w:r>
      <w:r w:rsidR="00791E3B">
        <w:rPr>
          <w:rFonts w:ascii="Arial" w:hAnsi="Arial" w:cs="Arial"/>
          <w:sz w:val="24"/>
          <w:szCs w:val="24"/>
          <w:lang w:val="pt-BR"/>
        </w:rPr>
        <w:t>unităților industriale și de servicii</w:t>
      </w:r>
      <w:r w:rsidR="00770A45">
        <w:rPr>
          <w:rFonts w:ascii="Arial" w:hAnsi="Arial" w:cs="Arial"/>
          <w:sz w:val="24"/>
          <w:szCs w:val="24"/>
          <w:lang w:val="pt-BR"/>
        </w:rPr>
        <w:t xml:space="preserve">; </w:t>
      </w:r>
    </w:p>
    <w:p w:rsidR="00D66BFF" w:rsidRDefault="00D66BFF" w:rsidP="00406212">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06212">
        <w:rPr>
          <w:rFonts w:ascii="Arial" w:hAnsi="Arial" w:cs="Arial"/>
          <w:sz w:val="24"/>
          <w:szCs w:val="24"/>
        </w:rPr>
        <w:t xml:space="preserve">nu </w:t>
      </w:r>
      <w:proofErr w:type="spellStart"/>
      <w:r w:rsidR="00406212">
        <w:rPr>
          <w:rFonts w:ascii="Arial" w:hAnsi="Arial" w:cs="Arial"/>
          <w:sz w:val="24"/>
          <w:szCs w:val="24"/>
        </w:rPr>
        <w:t>este</w:t>
      </w:r>
      <w:proofErr w:type="spellEnd"/>
      <w:r w:rsidR="00406212">
        <w:rPr>
          <w:rFonts w:ascii="Arial" w:hAnsi="Arial" w:cs="Arial"/>
          <w:sz w:val="24"/>
          <w:szCs w:val="24"/>
        </w:rPr>
        <w:t xml:space="preserve"> </w:t>
      </w:r>
      <w:proofErr w:type="spellStart"/>
      <w:r w:rsidR="00406212">
        <w:rPr>
          <w:rFonts w:ascii="Arial" w:hAnsi="Arial" w:cs="Arial"/>
          <w:sz w:val="24"/>
          <w:szCs w:val="24"/>
        </w:rPr>
        <w:t>cazul</w:t>
      </w:r>
      <w:proofErr w:type="spellEnd"/>
      <w:r w:rsidR="00406212">
        <w:rPr>
          <w:rFonts w:ascii="Arial" w:hAnsi="Arial" w:cs="Arial"/>
          <w:sz w:val="24"/>
          <w:szCs w:val="24"/>
        </w:rPr>
        <w:t>;</w:t>
      </w:r>
    </w:p>
    <w:p w:rsidR="00D66BFF" w:rsidRPr="002A661D" w:rsidRDefault="00D66BFF" w:rsidP="00406212">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A50EF1" w:rsidRDefault="004B0D0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57/2007 </w:t>
      </w:r>
      <w:proofErr w:type="spellStart"/>
      <w:r w:rsidR="00D66BFF" w:rsidRPr="002A661D">
        <w:rPr>
          <w:rFonts w:ascii="Arial" w:hAnsi="Arial" w:cs="Arial"/>
          <w:sz w:val="24"/>
          <w:szCs w:val="24"/>
        </w:rPr>
        <w:t>cu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lastRenderedPageBreak/>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nr.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nr.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sanitară</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hidrogeologică</w:t>
      </w:r>
      <w:proofErr w:type="spellEnd"/>
      <w:r w:rsidR="00D66BFF" w:rsidRPr="00F21A5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D66BFF" w:rsidRPr="00A50EF1">
        <w:rPr>
          <w:rFonts w:ascii="Arial" w:hAnsi="Arial" w:cs="Arial"/>
          <w:i/>
          <w:sz w:val="24"/>
          <w:szCs w:val="24"/>
        </w:rPr>
        <w:t>.</w:t>
      </w:r>
    </w:p>
    <w:p w:rsidR="00D66BFF" w:rsidRPr="00F21A5D" w:rsidRDefault="00035131"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406212">
      <w:pPr>
        <w:spacing w:after="0" w:line="240" w:lineRule="auto"/>
        <w:jc w:val="both"/>
        <w:rPr>
          <w:rFonts w:ascii="Arial" w:hAnsi="Arial" w:cs="Arial"/>
          <w:sz w:val="24"/>
          <w:szCs w:val="24"/>
          <w:lang w:val="pt-BR"/>
        </w:rPr>
      </w:pPr>
    </w:p>
    <w:p w:rsidR="00D66BFF" w:rsidRPr="002A661D" w:rsidRDefault="00D66BFF" w:rsidP="00406212">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6"/>
          <w:szCs w:val="24"/>
        </w:rPr>
      </w:pP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2"/>
          <w:szCs w:val="24"/>
        </w:rPr>
      </w:pPr>
    </w:p>
    <w:p w:rsidR="00F21A5D" w:rsidRPr="00F80AB5"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406212">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406212">
      <w:pPr>
        <w:autoSpaceDE w:val="0"/>
        <w:autoSpaceDN w:val="0"/>
        <w:adjustRightInd w:val="0"/>
        <w:spacing w:after="0" w:line="240" w:lineRule="auto"/>
        <w:jc w:val="both"/>
        <w:rPr>
          <w:rFonts w:ascii="Arial" w:hAnsi="Arial" w:cs="Arial"/>
          <w:sz w:val="24"/>
          <w:szCs w:val="24"/>
        </w:rPr>
      </w:pPr>
    </w:p>
    <w:p w:rsidR="00E011C2" w:rsidRPr="00F21A5D" w:rsidRDefault="00E011C2" w:rsidP="00406212">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mediu,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F01E78">
        <w:fldChar w:fldCharType="begin"/>
      </w:r>
      <w:r w:rsidR="002D0920">
        <w:instrText>HYPERLINK "http://apmbuc.anpm.ro"</w:instrText>
      </w:r>
      <w:r w:rsidR="00F01E78">
        <w:fldChar w:fldCharType="separate"/>
      </w:r>
      <w:r w:rsidRPr="00F21A5D">
        <w:rPr>
          <w:rStyle w:val="Hyperlink"/>
          <w:rFonts w:ascii="Arial" w:hAnsi="Arial" w:cs="Arial"/>
          <w:color w:val="auto"/>
          <w:sz w:val="24"/>
          <w:szCs w:val="24"/>
          <w:lang w:val="pt-BR"/>
        </w:rPr>
        <w:t>http://apmbuc.anpm.ro</w:t>
      </w:r>
      <w:r w:rsidR="00F01E78">
        <w:fldChar w:fldCharType="end"/>
      </w:r>
      <w:r w:rsidRPr="00F21A5D">
        <w:rPr>
          <w:rFonts w:ascii="Arial" w:hAnsi="Arial" w:cs="Arial"/>
          <w:sz w:val="24"/>
          <w:szCs w:val="24"/>
        </w:rPr>
        <w:t>.</w:t>
      </w:r>
    </w:p>
    <w:p w:rsidR="001227EF" w:rsidRDefault="001227EF" w:rsidP="00406212">
      <w:pPr>
        <w:spacing w:after="0" w:line="240" w:lineRule="auto"/>
        <w:ind w:left="75"/>
        <w:jc w:val="both"/>
        <w:rPr>
          <w:rFonts w:ascii="Arial" w:hAnsi="Arial" w:cs="Arial"/>
          <w:b/>
          <w:i/>
          <w:sz w:val="24"/>
          <w:szCs w:val="24"/>
          <w:lang w:val="it-IT"/>
        </w:rPr>
      </w:pPr>
    </w:p>
    <w:p w:rsidR="00D66BFF" w:rsidRPr="00EE0037" w:rsidRDefault="00D66BFF" w:rsidP="00406212">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406212">
      <w:pPr>
        <w:spacing w:after="0" w:line="240" w:lineRule="auto"/>
        <w:ind w:left="75"/>
        <w:jc w:val="both"/>
        <w:rPr>
          <w:rFonts w:ascii="Arial" w:hAnsi="Arial" w:cs="Arial"/>
          <w:b/>
          <w:i/>
          <w:sz w:val="24"/>
          <w:szCs w:val="24"/>
          <w:lang w:val="it-IT"/>
        </w:rPr>
      </w:pPr>
    </w:p>
    <w:p w:rsidR="001B3E05" w:rsidRPr="001B3E05" w:rsidRDefault="00D666B4"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20347C">
        <w:rPr>
          <w:rFonts w:ascii="Arial" w:hAnsi="Arial" w:cs="Arial"/>
          <w:sz w:val="24"/>
          <w:szCs w:val="24"/>
          <w:lang w:val="ro-RO"/>
        </w:rPr>
        <w:t>1466/74V</w:t>
      </w:r>
      <w:r w:rsidRPr="001B3E05">
        <w:rPr>
          <w:rFonts w:ascii="Arial" w:hAnsi="Arial" w:cs="Arial"/>
          <w:sz w:val="24"/>
          <w:szCs w:val="24"/>
          <w:lang w:val="ro-RO"/>
        </w:rPr>
        <w:t xml:space="preserve"> din </w:t>
      </w:r>
      <w:r w:rsidR="0020347C">
        <w:rPr>
          <w:rFonts w:ascii="Arial" w:hAnsi="Arial" w:cs="Arial"/>
          <w:sz w:val="24"/>
          <w:szCs w:val="24"/>
          <w:lang w:val="ro-RO"/>
        </w:rPr>
        <w:t>19</w:t>
      </w:r>
      <w:r w:rsidRPr="001B3E05">
        <w:rPr>
          <w:rFonts w:ascii="Arial" w:hAnsi="Arial" w:cs="Arial"/>
          <w:sz w:val="24"/>
          <w:szCs w:val="24"/>
          <w:lang w:val="ro-RO"/>
        </w:rPr>
        <w:t>.</w:t>
      </w:r>
      <w:r w:rsidR="0020347C">
        <w:rPr>
          <w:rFonts w:ascii="Arial" w:hAnsi="Arial" w:cs="Arial"/>
          <w:sz w:val="24"/>
          <w:szCs w:val="24"/>
          <w:lang w:val="ro-RO"/>
        </w:rPr>
        <w:t>09</w:t>
      </w:r>
      <w:r w:rsidRPr="001B3E05">
        <w:rPr>
          <w:rFonts w:ascii="Arial" w:hAnsi="Arial" w:cs="Arial"/>
          <w:sz w:val="24"/>
          <w:szCs w:val="24"/>
          <w:lang w:val="ro-RO"/>
        </w:rPr>
        <w:t>.201</w:t>
      </w:r>
      <w:r w:rsidR="000D3902">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20347C">
        <w:rPr>
          <w:rFonts w:ascii="Arial" w:hAnsi="Arial" w:cs="Arial"/>
          <w:sz w:val="24"/>
          <w:szCs w:val="24"/>
          <w:lang w:val="ro-RO"/>
        </w:rPr>
        <w:t>2</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F8714A" w:rsidRPr="006B1690" w:rsidRDefault="001B3E05" w:rsidP="00406212">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6B1690">
        <w:rPr>
          <w:rFonts w:ascii="Arial" w:hAnsi="Arial" w:cs="Arial"/>
          <w:sz w:val="24"/>
          <w:szCs w:val="24"/>
          <w:lang w:val="ro-RO"/>
        </w:rPr>
        <w:t>Se vor amenaja şi întreţine suprafeţele de spaţii verzi menţionate în proiect</w:t>
      </w:r>
      <w:r w:rsidR="006B1690" w:rsidRPr="006B1690">
        <w:rPr>
          <w:rFonts w:ascii="Arial" w:hAnsi="Arial" w:cs="Arial"/>
          <w:sz w:val="24"/>
          <w:szCs w:val="24"/>
          <w:lang w:val="ro-RO"/>
        </w:rPr>
        <w:t xml:space="preserve"> </w:t>
      </w:r>
      <w:r w:rsidR="0020347C">
        <w:rPr>
          <w:rFonts w:ascii="Arial" w:hAnsi="Arial" w:cs="Arial"/>
          <w:sz w:val="24"/>
          <w:szCs w:val="24"/>
          <w:lang w:val="ro-RO"/>
        </w:rPr>
        <w:t>–</w:t>
      </w:r>
      <w:r w:rsidR="006B1690" w:rsidRPr="006B1690">
        <w:rPr>
          <w:rFonts w:ascii="Arial" w:hAnsi="Arial" w:cs="Arial"/>
          <w:sz w:val="24"/>
          <w:szCs w:val="24"/>
          <w:lang w:val="ro-RO"/>
        </w:rPr>
        <w:t xml:space="preserve"> </w:t>
      </w:r>
      <w:r w:rsidR="0020347C">
        <w:rPr>
          <w:rFonts w:ascii="Arial" w:eastAsia="Times New Roman" w:hAnsi="Arial" w:cs="Arial"/>
          <w:sz w:val="24"/>
          <w:szCs w:val="24"/>
        </w:rPr>
        <w:t>1.203</w:t>
      </w:r>
      <w:r w:rsidR="006B1690" w:rsidRPr="006B1690">
        <w:rPr>
          <w:rFonts w:ascii="Arial" w:eastAsia="Times New Roman" w:hAnsi="Arial" w:cs="Arial"/>
          <w:sz w:val="24"/>
          <w:szCs w:val="24"/>
        </w:rPr>
        <w:t xml:space="preserve"> mp (</w:t>
      </w:r>
      <w:r w:rsidR="0020347C">
        <w:rPr>
          <w:rFonts w:ascii="Arial" w:eastAsia="Times New Roman" w:hAnsi="Arial" w:cs="Arial"/>
          <w:sz w:val="24"/>
          <w:szCs w:val="24"/>
        </w:rPr>
        <w:t>30</w:t>
      </w:r>
      <w:r w:rsidR="006B1690" w:rsidRPr="006B1690">
        <w:rPr>
          <w:rFonts w:ascii="Arial" w:eastAsia="Times New Roman" w:hAnsi="Arial" w:cs="Arial"/>
          <w:sz w:val="24"/>
          <w:szCs w:val="24"/>
        </w:rPr>
        <w:t>%</w:t>
      </w:r>
      <w:r w:rsidR="0020347C">
        <w:rPr>
          <w:rFonts w:ascii="Arial" w:eastAsia="Times New Roman" w:hAnsi="Arial" w:cs="Arial"/>
          <w:sz w:val="24"/>
          <w:szCs w:val="24"/>
        </w:rPr>
        <w:t xml:space="preserve"> din </w:t>
      </w:r>
      <w:proofErr w:type="spellStart"/>
      <w:r w:rsidR="0020347C">
        <w:rPr>
          <w:rFonts w:ascii="Arial" w:eastAsia="Times New Roman" w:hAnsi="Arial" w:cs="Arial"/>
          <w:sz w:val="24"/>
          <w:szCs w:val="24"/>
        </w:rPr>
        <w:t>suprafața</w:t>
      </w:r>
      <w:proofErr w:type="spellEnd"/>
      <w:r w:rsidR="0020347C">
        <w:rPr>
          <w:rFonts w:ascii="Arial" w:eastAsia="Times New Roman" w:hAnsi="Arial" w:cs="Arial"/>
          <w:sz w:val="24"/>
          <w:szCs w:val="24"/>
        </w:rPr>
        <w:t xml:space="preserve"> </w:t>
      </w:r>
      <w:proofErr w:type="spellStart"/>
      <w:r w:rsidR="0020347C">
        <w:rPr>
          <w:rFonts w:ascii="Arial" w:eastAsia="Times New Roman" w:hAnsi="Arial" w:cs="Arial"/>
          <w:sz w:val="24"/>
          <w:szCs w:val="24"/>
        </w:rPr>
        <w:t>terenului</w:t>
      </w:r>
      <w:proofErr w:type="spellEnd"/>
      <w:r w:rsidR="006B1690" w:rsidRPr="006B1690">
        <w:rPr>
          <w:rFonts w:ascii="Arial" w:eastAsia="Times New Roman" w:hAnsi="Arial" w:cs="Arial"/>
          <w:sz w:val="24"/>
          <w:szCs w:val="24"/>
        </w:rPr>
        <w:t>)</w:t>
      </w:r>
      <w:r w:rsidR="006B1690">
        <w:rPr>
          <w:rFonts w:ascii="Arial" w:hAnsi="Arial" w:cs="Arial"/>
          <w:sz w:val="24"/>
          <w:szCs w:val="24"/>
          <w:lang w:val="it-IT"/>
        </w:rPr>
        <w:t xml:space="preserve"> pe sol natural.</w:t>
      </w:r>
    </w:p>
    <w:p w:rsidR="004244E2" w:rsidRPr="00AA19D7" w:rsidRDefault="004244E2" w:rsidP="00406212">
      <w:pPr>
        <w:numPr>
          <w:ilvl w:val="0"/>
          <w:numId w:val="12"/>
        </w:numPr>
        <w:tabs>
          <w:tab w:val="left" w:pos="270"/>
        </w:tabs>
        <w:spacing w:after="0" w:line="240" w:lineRule="auto"/>
        <w:ind w:left="0" w:firstLine="0"/>
        <w:jc w:val="both"/>
        <w:rPr>
          <w:rFonts w:ascii="Arial" w:hAnsi="Arial" w:cs="Arial"/>
          <w:sz w:val="24"/>
          <w:szCs w:val="24"/>
          <w:lang w:val="it-IT"/>
        </w:rPr>
      </w:pPr>
      <w:r w:rsidRPr="006B1690">
        <w:rPr>
          <w:rFonts w:ascii="Arial" w:hAnsi="Arial" w:cs="Arial"/>
          <w:sz w:val="24"/>
          <w:szCs w:val="24"/>
          <w:lang w:val="it-IT"/>
        </w:rPr>
        <w:t>Eventualele tăieri de arbori sau toaletări, se vor realiza numai cu avizul favorabil emis de Primăria Municipiului Bucureşti –</w:t>
      </w:r>
      <w:r w:rsidRPr="006B1690">
        <w:rPr>
          <w:rFonts w:ascii="Arial" w:hAnsi="Arial" w:cs="Arial"/>
          <w:sz w:val="24"/>
          <w:szCs w:val="24"/>
          <w:lang w:val="ro-RO"/>
        </w:rPr>
        <w:t xml:space="preserve"> Direcţia Protecţia Mediului</w:t>
      </w:r>
      <w:r w:rsidRPr="006B1690">
        <w:rPr>
          <w:rFonts w:ascii="Arial" w:hAnsi="Arial" w:cs="Arial"/>
          <w:sz w:val="24"/>
          <w:szCs w:val="24"/>
          <w:lang w:val="it-IT"/>
        </w:rPr>
        <w:t>.</w:t>
      </w:r>
    </w:p>
    <w:p w:rsidR="00BD65A1" w:rsidRDefault="006B1690" w:rsidP="00406212">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4</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mediu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406212" w:rsidRDefault="00406212" w:rsidP="00406212">
      <w:pPr>
        <w:pStyle w:val="ListParagraph"/>
        <w:spacing w:after="0" w:line="240" w:lineRule="auto"/>
        <w:ind w:left="0"/>
        <w:jc w:val="both"/>
        <w:rPr>
          <w:rFonts w:ascii="Arial" w:hAnsi="Arial" w:cs="Arial"/>
          <w:sz w:val="24"/>
          <w:szCs w:val="24"/>
          <w:lang w:val="fr-FR"/>
        </w:rPr>
      </w:pPr>
    </w:p>
    <w:p w:rsidR="00DD5FAA" w:rsidRPr="00DA7D47" w:rsidRDefault="00DD5FAA" w:rsidP="00406212">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517F97" w:rsidP="00406212">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D666B4"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w:t>
      </w:r>
      <w:r w:rsidR="00D666B4" w:rsidRPr="00203846">
        <w:rPr>
          <w:rFonts w:ascii="Arial" w:hAnsi="Arial" w:cs="Arial"/>
          <w:sz w:val="24"/>
          <w:szCs w:val="24"/>
          <w:lang w:val="it-IT"/>
        </w:rPr>
        <w:lastRenderedPageBreak/>
        <w:t>nr. 2 din HG nr. 188/2002 - Hotărâre pentru aprobarea unor norme privind condiţiile de descărcare în mediul acvatic a apelor uzate, modificată şi completată de HG nr. 352/2005</w:t>
      </w:r>
      <w:r w:rsidR="001C2D61">
        <w:rPr>
          <w:rFonts w:ascii="Arial" w:hAnsi="Arial" w:cs="Arial"/>
          <w:b/>
          <w:lang w:val="fr-FR"/>
        </w:rPr>
        <w:t>.</w:t>
      </w:r>
      <w:r w:rsidR="00D666B4" w:rsidRPr="00203846">
        <w:rPr>
          <w:rFonts w:ascii="Arial" w:hAnsi="Arial" w:cs="Arial"/>
          <w:sz w:val="24"/>
          <w:szCs w:val="24"/>
          <w:lang w:val="it-IT"/>
        </w:rPr>
        <w:t xml:space="preserve"> </w:t>
      </w:r>
    </w:p>
    <w:p w:rsidR="00D666B4" w:rsidRDefault="00D666B4"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406212">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132BF8" w:rsidRPr="00214A8C" w:rsidRDefault="00132BF8" w:rsidP="00132BF8">
      <w:pPr>
        <w:spacing w:after="0" w:line="240" w:lineRule="auto"/>
        <w:jc w:val="both"/>
        <w:rPr>
          <w:rFonts w:ascii="Arial" w:hAnsi="Arial" w:cs="Arial"/>
          <w:sz w:val="24"/>
          <w:szCs w:val="24"/>
          <w:lang w:val="it-IT"/>
        </w:rPr>
      </w:pPr>
      <w:r>
        <w:rPr>
          <w:rFonts w:ascii="Arial" w:hAnsi="Arial" w:cs="Arial"/>
          <w:sz w:val="24"/>
          <w:szCs w:val="24"/>
          <w:lang w:val="it-IT"/>
        </w:rPr>
        <w:t xml:space="preserve">      - Se vor respecta prevederile avizului nr. 92003108 din 10.03.2020 emis de S.C. APA NOVA BUCURESTI S.A.</w:t>
      </w:r>
    </w:p>
    <w:p w:rsidR="0020347C" w:rsidRDefault="0020347C" w:rsidP="00406212">
      <w:pPr>
        <w:spacing w:after="0" w:line="240" w:lineRule="auto"/>
        <w:ind w:firstLine="360"/>
        <w:jc w:val="both"/>
        <w:rPr>
          <w:rFonts w:ascii="Arial" w:hAnsi="Arial" w:cs="Arial"/>
          <w:b/>
          <w:bCs/>
          <w:sz w:val="2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w:t>
      </w:r>
      <w:r w:rsidR="0020347C">
        <w:rPr>
          <w:rFonts w:ascii="Arial" w:hAnsi="Arial" w:cs="Arial"/>
          <w:sz w:val="24"/>
          <w:szCs w:val="24"/>
          <w:lang w:val="ro-RO"/>
        </w:rPr>
        <w:t>.</w:t>
      </w:r>
      <w:r w:rsidRPr="00DA7D47">
        <w:rPr>
          <w:rFonts w:ascii="Arial" w:hAnsi="Arial" w:cs="Arial"/>
          <w:sz w:val="24"/>
          <w:szCs w:val="24"/>
          <w:lang w:val="ro-RO"/>
        </w:rPr>
        <w:t xml:space="preserve"> </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406212">
      <w:pPr>
        <w:spacing w:after="0" w:line="240" w:lineRule="auto"/>
        <w:ind w:firstLine="360"/>
        <w:jc w:val="both"/>
        <w:rPr>
          <w:rFonts w:ascii="Arial" w:hAnsi="Arial" w:cs="Arial"/>
          <w:sz w:val="14"/>
          <w:szCs w:val="24"/>
          <w:lang w:val="ro-RO"/>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406212">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406212">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406212">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406212">
      <w:pPr>
        <w:spacing w:after="0" w:line="240" w:lineRule="auto"/>
        <w:ind w:firstLine="360"/>
        <w:jc w:val="both"/>
        <w:rPr>
          <w:rFonts w:ascii="Arial" w:hAnsi="Arial" w:cs="Arial"/>
          <w:sz w:val="14"/>
          <w:szCs w:val="24"/>
          <w:lang w:val="it-IT"/>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406212">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406212" w:rsidRDefault="00406212" w:rsidP="00406212">
      <w:pPr>
        <w:tabs>
          <w:tab w:val="num" w:pos="720"/>
        </w:tabs>
        <w:spacing w:after="0" w:line="240" w:lineRule="auto"/>
        <w:ind w:firstLine="360"/>
        <w:jc w:val="both"/>
        <w:rPr>
          <w:rFonts w:ascii="Arial" w:hAnsi="Arial" w:cs="Arial"/>
          <w:sz w:val="24"/>
          <w:szCs w:val="24"/>
          <w:lang w:val="es-ES"/>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w:t>
      </w:r>
      <w:r w:rsidR="00C50A9F">
        <w:rPr>
          <w:rFonts w:ascii="Arial" w:hAnsi="Arial" w:cs="Arial"/>
          <w:sz w:val="24"/>
          <w:szCs w:val="24"/>
          <w:lang w:val="it-IT"/>
        </w:rPr>
        <w:t xml:space="preserve">onstrucţii (resturi de beton </w:t>
      </w:r>
      <w:r>
        <w:rPr>
          <w:rFonts w:ascii="Arial" w:hAnsi="Arial" w:cs="Arial"/>
          <w:sz w:val="24"/>
          <w:szCs w:val="24"/>
          <w:lang w:val="it-IT"/>
        </w:rPr>
        <w:t>etc</w:t>
      </w:r>
      <w:r w:rsidR="00C50A9F">
        <w:rPr>
          <w:rFonts w:ascii="Arial" w:hAnsi="Arial" w:cs="Arial"/>
          <w:sz w:val="24"/>
          <w:szCs w:val="24"/>
          <w:lang w:val="it-IT"/>
        </w:rPr>
        <w:t>.</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406212">
      <w:pPr>
        <w:tabs>
          <w:tab w:val="num" w:pos="720"/>
        </w:tabs>
        <w:spacing w:after="0" w:line="240" w:lineRule="auto"/>
        <w:ind w:firstLine="360"/>
        <w:jc w:val="both"/>
        <w:rPr>
          <w:rFonts w:ascii="Arial" w:hAnsi="Arial" w:cs="Arial"/>
          <w:sz w:val="16"/>
          <w:szCs w:val="24"/>
          <w:lang w:val="it-IT"/>
        </w:rPr>
      </w:pPr>
    </w:p>
    <w:p w:rsidR="00DD5FAA" w:rsidRDefault="006B1690" w:rsidP="00406212">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406212">
      <w:pPr>
        <w:spacing w:after="0" w:line="240" w:lineRule="auto"/>
        <w:jc w:val="both"/>
        <w:rPr>
          <w:rFonts w:ascii="Arial" w:hAnsi="Arial" w:cs="Arial"/>
          <w:sz w:val="6"/>
          <w:szCs w:val="24"/>
          <w:lang w:val="ro-RO"/>
        </w:rPr>
      </w:pPr>
    </w:p>
    <w:p w:rsidR="00DD5FAA" w:rsidRDefault="006B1690" w:rsidP="00406212">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406212">
      <w:pPr>
        <w:tabs>
          <w:tab w:val="left" w:pos="360"/>
        </w:tabs>
        <w:spacing w:after="0" w:line="240" w:lineRule="auto"/>
        <w:jc w:val="both"/>
        <w:rPr>
          <w:rFonts w:ascii="Arial" w:hAnsi="Arial" w:cs="Arial"/>
          <w:sz w:val="6"/>
          <w:szCs w:val="24"/>
          <w:lang w:val="ro-RO"/>
        </w:rPr>
      </w:pPr>
    </w:p>
    <w:p w:rsidR="00DD5FAA" w:rsidRDefault="006B1690" w:rsidP="00406212">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406212">
      <w:pPr>
        <w:tabs>
          <w:tab w:val="left" w:pos="360"/>
        </w:tabs>
        <w:spacing w:after="0" w:line="240" w:lineRule="auto"/>
        <w:jc w:val="both"/>
        <w:rPr>
          <w:i/>
          <w:sz w:val="6"/>
          <w:lang w:val="pt-BR"/>
        </w:rPr>
      </w:pPr>
    </w:p>
    <w:p w:rsidR="00D157D4" w:rsidRDefault="006B1690" w:rsidP="00406212">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406212">
      <w:pPr>
        <w:spacing w:after="0" w:line="240" w:lineRule="auto"/>
        <w:jc w:val="both"/>
        <w:rPr>
          <w:rFonts w:ascii="Arial" w:hAnsi="Arial" w:cs="Arial"/>
          <w:i/>
          <w:sz w:val="8"/>
          <w:szCs w:val="24"/>
          <w:lang w:val="it-IT"/>
        </w:rPr>
      </w:pPr>
    </w:p>
    <w:p w:rsidR="006B1690" w:rsidRPr="008F2889" w:rsidRDefault="006B1690" w:rsidP="006B1690">
      <w:pPr>
        <w:spacing w:after="0" w:line="240" w:lineRule="auto"/>
        <w:jc w:val="both"/>
        <w:rPr>
          <w:rFonts w:ascii="Arial" w:hAnsi="Arial" w:cs="Arial"/>
          <w:i/>
          <w:sz w:val="24"/>
          <w:szCs w:val="24"/>
          <w:lang w:val="ro-RO"/>
        </w:rPr>
      </w:pPr>
      <w:r>
        <w:rPr>
          <w:rFonts w:ascii="Arial" w:hAnsi="Arial" w:cs="Arial"/>
          <w:i/>
          <w:sz w:val="24"/>
          <w:szCs w:val="24"/>
          <w:lang w:val="ro-RO"/>
        </w:rPr>
        <w:t xml:space="preserve">9. </w:t>
      </w:r>
      <w:r w:rsidRPr="00D97C7C">
        <w:rPr>
          <w:rFonts w:ascii="Arial" w:hAnsi="Arial" w:cs="Arial"/>
          <w:i/>
          <w:sz w:val="24"/>
          <w:szCs w:val="24"/>
          <w:lang w:val="ro-RO"/>
        </w:rPr>
        <w:t>La finalizarea lucrărilor şi înainte de punerea în funcţiune</w:t>
      </w:r>
      <w:r>
        <w:rPr>
          <w:rFonts w:ascii="Arial" w:hAnsi="Arial" w:cs="Arial"/>
          <w:i/>
          <w:sz w:val="24"/>
          <w:szCs w:val="24"/>
          <w:lang w:val="ro-RO"/>
        </w:rPr>
        <w:t>,</w:t>
      </w:r>
      <w:r w:rsidRPr="00D97C7C">
        <w:rPr>
          <w:rFonts w:ascii="Arial" w:hAnsi="Arial" w:cs="Arial"/>
          <w:i/>
          <w:sz w:val="24"/>
          <w:szCs w:val="24"/>
          <w:lang w:val="ro-RO"/>
        </w:rPr>
        <w:t xml:space="preserve"> se va solicita autorizaţie</w:t>
      </w:r>
      <w:r w:rsidR="0020347C">
        <w:rPr>
          <w:rFonts w:ascii="Arial" w:hAnsi="Arial" w:cs="Arial"/>
          <w:i/>
          <w:sz w:val="24"/>
          <w:szCs w:val="24"/>
          <w:lang w:val="ro-RO"/>
        </w:rPr>
        <w:t xml:space="preserve"> </w:t>
      </w:r>
      <w:r w:rsidRPr="00D97C7C">
        <w:rPr>
          <w:rFonts w:ascii="Arial" w:hAnsi="Arial" w:cs="Arial"/>
          <w:i/>
          <w:sz w:val="24"/>
          <w:szCs w:val="24"/>
          <w:lang w:val="ro-RO"/>
        </w:rPr>
        <w:t>de mediu</w:t>
      </w:r>
      <w:r>
        <w:rPr>
          <w:rFonts w:ascii="Arial" w:hAnsi="Arial" w:cs="Arial"/>
          <w:i/>
          <w:sz w:val="24"/>
          <w:szCs w:val="24"/>
          <w:lang w:val="ro-RO"/>
        </w:rPr>
        <w:t>,</w:t>
      </w:r>
      <w:r w:rsidRPr="00D97C7C">
        <w:rPr>
          <w:rFonts w:ascii="Arial" w:hAnsi="Arial" w:cs="Arial"/>
          <w:i/>
          <w:sz w:val="24"/>
          <w:szCs w:val="24"/>
          <w:lang w:val="ro-RO"/>
        </w:rPr>
        <w:t xml:space="preserve"> conform prevederilor O.M.M.D.D. nr. 1798/2007, cu modificările şi completările ulterioare</w:t>
      </w:r>
      <w:r>
        <w:rPr>
          <w:rFonts w:ascii="Arial" w:hAnsi="Arial" w:cs="Arial"/>
          <w:i/>
          <w:sz w:val="24"/>
          <w:szCs w:val="24"/>
          <w:lang w:val="ro-RO"/>
        </w:rPr>
        <w:t>.</w:t>
      </w:r>
    </w:p>
    <w:p w:rsidR="00DD5FAA" w:rsidRPr="00AA74E4" w:rsidRDefault="006B1690"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10</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406212">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406212">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406212">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lastRenderedPageBreak/>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406212">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406212">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00E90813">
        <w:rPr>
          <w:rFonts w:ascii="Arial" w:hAnsi="Arial" w:cs="Arial"/>
          <w:sz w:val="24"/>
          <w:szCs w:val="24"/>
          <w:lang w:val="ro-RO"/>
        </w:rPr>
        <w:t>.</w:t>
      </w:r>
    </w:p>
    <w:p w:rsidR="00D157D4" w:rsidRPr="00F575BC" w:rsidRDefault="00D157D4" w:rsidP="00406212">
      <w:pPr>
        <w:spacing w:after="0" w:line="240" w:lineRule="auto"/>
        <w:ind w:left="360"/>
        <w:jc w:val="both"/>
        <w:rPr>
          <w:rFonts w:ascii="Arial" w:hAnsi="Arial" w:cs="Arial"/>
          <w:sz w:val="16"/>
          <w:szCs w:val="24"/>
          <w:lang w:val="ro-RO"/>
        </w:rPr>
      </w:pPr>
    </w:p>
    <w:p w:rsidR="00692C46" w:rsidRPr="00E111D5" w:rsidRDefault="006B1690"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11</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bookmarkStart w:id="0" w:name="_GoBack"/>
      <w:bookmarkEnd w:id="0"/>
    </w:p>
    <w:p w:rsidR="00214A8C" w:rsidRPr="00214A8C" w:rsidRDefault="00214A8C" w:rsidP="00406212">
      <w:pPr>
        <w:spacing w:after="0" w:line="240" w:lineRule="auto"/>
        <w:ind w:left="90"/>
        <w:jc w:val="both"/>
        <w:rPr>
          <w:rFonts w:ascii="Arial" w:hAnsi="Arial" w:cs="Arial"/>
          <w:bCs/>
          <w:sz w:val="24"/>
          <w:szCs w:val="24"/>
          <w:lang w:val="ro-RO"/>
        </w:rPr>
      </w:pPr>
    </w:p>
    <w:p w:rsidR="00692C46" w:rsidRDefault="00692C46" w:rsidP="00406212">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D407C9" w:rsidRDefault="00692C46" w:rsidP="00406212">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F01E78" w:rsidRPr="00F01E78">
        <w:fldChar w:fldCharType="begin"/>
      </w:r>
      <w:r w:rsidR="00E20388">
        <w:instrText xml:space="preserve"> HYPERLINK "http://apmbuc.anpm.ro" </w:instrText>
      </w:r>
      <w:r w:rsidR="00F01E78" w:rsidRPr="00F01E78">
        <w:fldChar w:fldCharType="separate"/>
      </w:r>
      <w:r w:rsidR="00226C9D" w:rsidRPr="00D407C9">
        <w:rPr>
          <w:rStyle w:val="Hyperlink"/>
          <w:rFonts w:ascii="Arial" w:hAnsi="Arial" w:cs="Arial"/>
          <w:sz w:val="24"/>
          <w:szCs w:val="24"/>
          <w:lang w:val="es-ES"/>
        </w:rPr>
        <w:t>http://apmbuc.anpm.ro</w:t>
      </w:r>
      <w:r w:rsidR="00F01E78">
        <w:rPr>
          <w:rStyle w:val="Hyperlink"/>
          <w:rFonts w:ascii="Arial" w:hAnsi="Arial" w:cs="Arial"/>
          <w:sz w:val="24"/>
          <w:szCs w:val="24"/>
          <w:lang w:val="es-ES"/>
        </w:rPr>
        <w:fldChar w:fldCharType="end"/>
      </w:r>
      <w:r w:rsidR="00226C9D" w:rsidRPr="00D407C9">
        <w:rPr>
          <w:rFonts w:ascii="Arial" w:hAnsi="Arial" w:cs="Arial"/>
          <w:sz w:val="24"/>
          <w:szCs w:val="24"/>
          <w:lang w:val="es-ES"/>
        </w:rPr>
        <w:t>.</w:t>
      </w:r>
    </w:p>
    <w:p w:rsidR="00DD5FAA" w:rsidRPr="00522DB9" w:rsidRDefault="00DD5FAA" w:rsidP="00406212">
      <w:pPr>
        <w:spacing w:after="0" w:line="240" w:lineRule="auto"/>
        <w:jc w:val="both"/>
        <w:rPr>
          <w:rFonts w:ascii="Arial" w:hAnsi="Arial" w:cs="Arial"/>
          <w:sz w:val="24"/>
          <w:szCs w:val="24"/>
        </w:rPr>
      </w:pPr>
    </w:p>
    <w:p w:rsidR="00DD5FAA" w:rsidRDefault="00DD5FAA" w:rsidP="00406212">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406212">
      <w:pPr>
        <w:autoSpaceDE w:val="0"/>
        <w:autoSpaceDN w:val="0"/>
        <w:adjustRightInd w:val="0"/>
        <w:spacing w:after="0" w:line="240" w:lineRule="auto"/>
        <w:jc w:val="both"/>
        <w:rPr>
          <w:rFonts w:ascii="Arial" w:hAnsi="Arial" w:cs="Arial"/>
          <w:sz w:val="16"/>
          <w:szCs w:val="24"/>
        </w:rPr>
      </w:pP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406212">
      <w:pPr>
        <w:spacing w:after="0" w:line="240" w:lineRule="auto"/>
        <w:ind w:firstLine="706"/>
        <w:jc w:val="both"/>
        <w:rPr>
          <w:rFonts w:ascii="Arial" w:hAnsi="Arial" w:cs="Arial"/>
          <w:bCs/>
          <w:sz w:val="24"/>
          <w:szCs w:val="24"/>
          <w:lang w:val="ro-RO"/>
        </w:rPr>
      </w:pPr>
    </w:p>
    <w:p w:rsidR="001B26B5"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E90813" w:rsidRPr="001A6D1D" w:rsidRDefault="00E90813" w:rsidP="00E90813">
      <w:pPr>
        <w:autoSpaceDE w:val="0"/>
        <w:autoSpaceDN w:val="0"/>
        <w:adjustRightInd w:val="0"/>
        <w:spacing w:after="0" w:line="240" w:lineRule="auto"/>
        <w:jc w:val="center"/>
        <w:rPr>
          <w:rFonts w:ascii="Arial" w:hAnsi="Arial" w:cs="Arial"/>
          <w:szCs w:val="24"/>
        </w:rPr>
      </w:pPr>
    </w:p>
    <w:p w:rsidR="00887A56" w:rsidRDefault="00887A56" w:rsidP="001B26B5">
      <w:pPr>
        <w:spacing w:after="0" w:line="240" w:lineRule="auto"/>
        <w:jc w:val="center"/>
        <w:rPr>
          <w:rFonts w:ascii="Arial" w:hAnsi="Arial" w:cs="Arial"/>
          <w:bCs/>
          <w:sz w:val="24"/>
          <w:szCs w:val="24"/>
          <w:lang w:val="ro-RO"/>
        </w:rPr>
      </w:pPr>
    </w:p>
    <w:sectPr w:rsidR="00887A56" w:rsidSect="00096104">
      <w:footerReference w:type="even" r:id="rId8"/>
      <w:footerReference w:type="default" r:id="rId9"/>
      <w:headerReference w:type="first" r:id="rId10"/>
      <w:footerReference w:type="first" r:id="rId11"/>
      <w:pgSz w:w="11907" w:h="16840" w:code="9"/>
      <w:pgMar w:top="450" w:right="927" w:bottom="907" w:left="1134" w:header="403" w:footer="6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9CC" w:rsidRDefault="004339CC" w:rsidP="00D66BFF">
      <w:pPr>
        <w:spacing w:after="0" w:line="240" w:lineRule="auto"/>
      </w:pPr>
      <w:r>
        <w:separator/>
      </w:r>
    </w:p>
  </w:endnote>
  <w:endnote w:type="continuationSeparator" w:id="0">
    <w:p w:rsidR="004339CC" w:rsidRDefault="004339CC"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F01E78" w:rsidP="00347CAE">
    <w:pPr>
      <w:pStyle w:val="Footer"/>
      <w:framePr w:wrap="around" w:vAnchor="text" w:hAnchor="margin" w:xAlign="right" w:y="1"/>
      <w:rPr>
        <w:rStyle w:val="PageNumber"/>
      </w:rPr>
    </w:pPr>
    <w:r>
      <w:rPr>
        <w:rStyle w:val="PageNumber"/>
      </w:rPr>
      <w:fldChar w:fldCharType="begin"/>
    </w:r>
    <w:r w:rsidR="00CD0746">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CD0746" w:rsidRPr="007A4C64" w:rsidRDefault="00F01E78" w:rsidP="00347CAE">
            <w:pPr>
              <w:pStyle w:val="Footer"/>
              <w:pBdr>
                <w:top w:val="single" w:sz="4" w:space="1" w:color="auto"/>
              </w:pBdr>
              <w:jc w:val="center"/>
              <w:rPr>
                <w:rFonts w:ascii="Arial" w:hAnsi="Arial" w:cs="Arial"/>
                <w:b/>
                <w:sz w:val="20"/>
                <w:szCs w:val="20"/>
              </w:rPr>
            </w:pPr>
            <w:r w:rsidRPr="00F01E78">
              <w:rPr>
                <w:rFonts w:ascii="Garamond" w:hAnsi="Garamond"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3217483" r:id="rId2"/>
              </w:pict>
            </w:r>
            <w:r w:rsidR="00CD0746" w:rsidRPr="00FD79EE">
              <w:rPr>
                <w:rFonts w:ascii="Garamond" w:hAnsi="Garamond" w:cs="Arial"/>
                <w:b/>
                <w:sz w:val="20"/>
                <w:szCs w:val="20"/>
              </w:rPr>
              <w:t>AGENŢIA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FD79EE" w:rsidRDefault="00CD0746" w:rsidP="007614DF">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FD79EE" w:rsidRPr="00FD79EE" w:rsidRDefault="00FD79EE" w:rsidP="00FD79EE">
            <w:pPr>
              <w:pStyle w:val="Header"/>
              <w:jc w:val="center"/>
              <w:rPr>
                <w:rFonts w:ascii="Garamond" w:hAnsi="Garamond" w:cs="Arial"/>
                <w:sz w:val="24"/>
                <w:szCs w:val="24"/>
                <w:lang w:val="ro-RO"/>
              </w:rPr>
            </w:pPr>
            <w:r w:rsidRPr="00FD79EE">
              <w:rPr>
                <w:rFonts w:ascii="Garamond" w:hAnsi="Garamond" w:cs="Arial"/>
                <w:i/>
                <w:iCs/>
                <w:color w:val="000000"/>
                <w:sz w:val="24"/>
                <w:szCs w:val="24"/>
                <w:lang w:val="ro-RO"/>
              </w:rPr>
              <w:t>Operator de date cu caracter personal, conform Regulamentului (UE) 2016/679</w:t>
            </w:r>
          </w:p>
          <w:p w:rsidR="00CD0746" w:rsidRPr="007A4C64" w:rsidRDefault="00F01E78" w:rsidP="007614DF">
            <w:pPr>
              <w:pStyle w:val="Header"/>
              <w:jc w:val="center"/>
              <w:rPr>
                <w:rFonts w:ascii="Arial" w:hAnsi="Arial" w:cs="Arial"/>
                <w:color w:val="00214E"/>
                <w:sz w:val="20"/>
                <w:szCs w:val="20"/>
                <w:lang w:val="ro-RO"/>
              </w:rPr>
            </w:pPr>
          </w:p>
        </w:sdtContent>
      </w:sdt>
      <w:p w:rsidR="00CD0746" w:rsidRDefault="00CD0746" w:rsidP="007614DF">
        <w:pPr>
          <w:pStyle w:val="Footer"/>
          <w:tabs>
            <w:tab w:val="center" w:pos="4987"/>
            <w:tab w:val="left" w:pos="5760"/>
          </w:tabs>
          <w:rPr>
            <w:noProof/>
          </w:rPr>
        </w:pPr>
        <w:r>
          <w:tab/>
        </w:r>
        <w:r>
          <w:tab/>
          <w:t xml:space="preserve"> </w:t>
        </w:r>
        <w:r w:rsidR="00F01E78">
          <w:fldChar w:fldCharType="begin"/>
        </w:r>
        <w:r>
          <w:instrText xml:space="preserve"> PAGE   \* MERGEFORMAT </w:instrText>
        </w:r>
        <w:r w:rsidR="00F01E78">
          <w:fldChar w:fldCharType="separate"/>
        </w:r>
        <w:r w:rsidR="00132BF8">
          <w:rPr>
            <w:noProof/>
          </w:rPr>
          <w:t>3</w:t>
        </w:r>
        <w:r w:rsidR="00F01E78">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CD0746" w:rsidRPr="00FD79EE" w:rsidRDefault="00F01E78" w:rsidP="00347CAE">
        <w:pPr>
          <w:pStyle w:val="Footer"/>
          <w:pBdr>
            <w:top w:val="single" w:sz="4" w:space="1" w:color="auto"/>
          </w:pBdr>
          <w:jc w:val="center"/>
          <w:rPr>
            <w:rFonts w:ascii="Garamond" w:hAnsi="Garamond" w:cs="Arial"/>
            <w:b/>
            <w:sz w:val="20"/>
            <w:szCs w:val="20"/>
          </w:rPr>
        </w:pPr>
        <w:r w:rsidRPr="00F01E78">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3217485" r:id="rId2"/>
          </w:pict>
        </w:r>
        <w:r w:rsidR="00CD0746" w:rsidRPr="00FD79EE">
          <w:rPr>
            <w:rFonts w:ascii="Garamond" w:hAnsi="Garamond" w:cs="Arial"/>
            <w:b/>
            <w:sz w:val="20"/>
            <w:szCs w:val="20"/>
          </w:rPr>
          <w:t>AGENŢIA PENTRU PROTECŢIA MEDIULUI BUCURESTI</w:t>
        </w:r>
      </w:p>
      <w:p w:rsidR="00CD0746" w:rsidRPr="00FD79EE" w:rsidRDefault="00CD0746"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Aleea Lacul Morii nr. 1, sectorul 6 Bucureşti, Cod 060841</w:t>
        </w:r>
      </w:p>
      <w:p w:rsidR="00CD0746" w:rsidRPr="00FD79EE" w:rsidRDefault="00CD0746"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 xml:space="preserve">E-mail: </w:t>
        </w:r>
        <w:hyperlink r:id="rId3" w:history="1">
          <w:r w:rsidRPr="00FD79EE">
            <w:rPr>
              <w:rStyle w:val="Hyperlink"/>
              <w:rFonts w:ascii="Garamond" w:hAnsi="Garamond"/>
              <w:sz w:val="24"/>
              <w:szCs w:val="24"/>
              <w:lang w:val="ro-RO"/>
            </w:rPr>
            <w:t>office@apmbuc.anpm.ro</w:t>
          </w:r>
        </w:hyperlink>
        <w:r w:rsidRPr="00FD79EE">
          <w:rPr>
            <w:rFonts w:ascii="Garamond" w:hAnsi="Garamond"/>
            <w:color w:val="00214E"/>
            <w:sz w:val="24"/>
            <w:szCs w:val="24"/>
            <w:lang w:val="ro-RO"/>
          </w:rPr>
          <w:t>; Tel. 021.430.66.77; Fax 021.430.66.75</w:t>
        </w:r>
      </w:p>
      <w:p w:rsidR="00FD79EE" w:rsidRPr="00FD79EE" w:rsidRDefault="00FD79EE" w:rsidP="00FD79EE">
        <w:pPr>
          <w:pStyle w:val="Header"/>
          <w:jc w:val="center"/>
          <w:rPr>
            <w:rFonts w:ascii="Garamond" w:hAnsi="Garamond"/>
            <w:sz w:val="24"/>
            <w:szCs w:val="24"/>
            <w:lang w:val="ro-RO"/>
          </w:rPr>
        </w:pPr>
        <w:r w:rsidRPr="00FD79EE">
          <w:rPr>
            <w:rFonts w:ascii="Garamond" w:hAnsi="Garamond"/>
            <w:i/>
            <w:iCs/>
            <w:color w:val="000000"/>
            <w:sz w:val="24"/>
            <w:szCs w:val="24"/>
            <w:lang w:val="ro-RO"/>
          </w:rPr>
          <w:t>Operator de date cu caracter personal, conform Regulamentului (UE) 2016/679</w:t>
        </w:r>
      </w:p>
      <w:p w:rsidR="00FD79EE" w:rsidRPr="009E4C36" w:rsidRDefault="00FD79EE" w:rsidP="00096104">
        <w:pPr>
          <w:pStyle w:val="Header"/>
          <w:rPr>
            <w:rFonts w:ascii="Garamond" w:hAnsi="Garamond"/>
            <w:color w:val="00214E"/>
            <w:sz w:val="24"/>
            <w:szCs w:val="24"/>
            <w:lang w:val="ro-RO"/>
          </w:rPr>
        </w:pPr>
      </w:p>
      <w:p w:rsidR="00CD0746" w:rsidRPr="00992A14" w:rsidRDefault="00F01E78"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9CC" w:rsidRDefault="004339CC" w:rsidP="00D66BFF">
      <w:pPr>
        <w:spacing w:after="0" w:line="240" w:lineRule="auto"/>
      </w:pPr>
      <w:r>
        <w:separator/>
      </w:r>
    </w:p>
  </w:footnote>
  <w:footnote w:type="continuationSeparator" w:id="0">
    <w:p w:rsidR="004339CC" w:rsidRDefault="004339CC"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-21590</wp:posOffset>
          </wp:positionH>
          <wp:positionV relativeFrom="paragraph">
            <wp:posOffset>-8255</wp:posOffset>
          </wp:positionV>
          <wp:extent cx="641350" cy="607695"/>
          <wp:effectExtent l="19050" t="0" r="635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41350" cy="607695"/>
                  </a:xfrm>
                  <a:prstGeom prst="rect">
                    <a:avLst/>
                  </a:prstGeom>
                  <a:noFill/>
                  <a:ln w="9525">
                    <a:noFill/>
                    <a:miter lim="800000"/>
                    <a:headEnd/>
                    <a:tailEnd/>
                  </a:ln>
                </pic:spPr>
              </pic:pic>
            </a:graphicData>
          </a:graphic>
        </wp:anchor>
      </w:drawing>
    </w:r>
    <w:r w:rsidR="00F01E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53217484" r:id="rId3"/>
      </w:pict>
    </w:r>
    <w:r>
      <w:rPr>
        <w:lang w:val="it-IT"/>
      </w:rPr>
      <w:tab/>
    </w:r>
    <w:r w:rsidR="00CD0746">
      <w:rPr>
        <w:lang w:val="it-IT"/>
      </w:rPr>
      <w:t xml:space="preserve">                     </w:t>
    </w:r>
    <w:r>
      <w:rPr>
        <w:lang w:val="it-IT"/>
      </w:rPr>
      <w:tab/>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sidR="00361534">
      <w:rPr>
        <w:rFonts w:ascii="Times New Roman" w:hAnsi="Times New Roman"/>
        <w:b/>
        <w:sz w:val="28"/>
        <w:szCs w:val="28"/>
        <w:lang w:val="it-IT"/>
      </w:rPr>
      <w:t>, Apelor și Pădurilor</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5C2AC6">
      <w:rPr>
        <w:rFonts w:ascii="Arial" w:hAnsi="Arial" w:cs="Arial"/>
        <w:sz w:val="24"/>
        <w:szCs w:val="24"/>
      </w:rPr>
      <w:t>2358</w:t>
    </w:r>
    <w:r w:rsidRPr="00556112">
      <w:rPr>
        <w:rFonts w:ascii="Arial" w:hAnsi="Arial" w:cs="Arial"/>
        <w:sz w:val="24"/>
        <w:szCs w:val="24"/>
      </w:rPr>
      <w:t xml:space="preserve"> / </w:t>
    </w:r>
    <w:r w:rsidR="005C2AC6">
      <w:rPr>
        <w:rFonts w:ascii="Arial" w:hAnsi="Arial" w:cs="Arial"/>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96104"/>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6ED4"/>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48F"/>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799"/>
    <w:rsid w:val="00126934"/>
    <w:rsid w:val="001302D0"/>
    <w:rsid w:val="00130A4C"/>
    <w:rsid w:val="00130CBB"/>
    <w:rsid w:val="00132BF8"/>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2D61"/>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47C"/>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6A98"/>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0920"/>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0B4F"/>
    <w:rsid w:val="002F1F5A"/>
    <w:rsid w:val="002F30D1"/>
    <w:rsid w:val="002F4FD9"/>
    <w:rsid w:val="002F7727"/>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534"/>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D67"/>
    <w:rsid w:val="003F5CAF"/>
    <w:rsid w:val="003F5F52"/>
    <w:rsid w:val="00400A70"/>
    <w:rsid w:val="00402800"/>
    <w:rsid w:val="004028DB"/>
    <w:rsid w:val="00402A4C"/>
    <w:rsid w:val="0040320B"/>
    <w:rsid w:val="00403EDC"/>
    <w:rsid w:val="00406212"/>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046E"/>
    <w:rsid w:val="00431915"/>
    <w:rsid w:val="0043251F"/>
    <w:rsid w:val="004326A1"/>
    <w:rsid w:val="0043278B"/>
    <w:rsid w:val="00432AA6"/>
    <w:rsid w:val="00432B09"/>
    <w:rsid w:val="004339CC"/>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8CF"/>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3A9C"/>
    <w:rsid w:val="00505DE4"/>
    <w:rsid w:val="00506012"/>
    <w:rsid w:val="00506DAC"/>
    <w:rsid w:val="005079EB"/>
    <w:rsid w:val="00511AEF"/>
    <w:rsid w:val="00511C31"/>
    <w:rsid w:val="00511E70"/>
    <w:rsid w:val="005143E0"/>
    <w:rsid w:val="005146DF"/>
    <w:rsid w:val="00516041"/>
    <w:rsid w:val="00517052"/>
    <w:rsid w:val="00517446"/>
    <w:rsid w:val="00517F97"/>
    <w:rsid w:val="005217AD"/>
    <w:rsid w:val="005224E5"/>
    <w:rsid w:val="005242B3"/>
    <w:rsid w:val="005267FC"/>
    <w:rsid w:val="00527C85"/>
    <w:rsid w:val="005318A9"/>
    <w:rsid w:val="00531D3F"/>
    <w:rsid w:val="00531DC9"/>
    <w:rsid w:val="00531E18"/>
    <w:rsid w:val="00531E92"/>
    <w:rsid w:val="00531EAF"/>
    <w:rsid w:val="0053455B"/>
    <w:rsid w:val="00537391"/>
    <w:rsid w:val="00537BE9"/>
    <w:rsid w:val="005401F7"/>
    <w:rsid w:val="00542D79"/>
    <w:rsid w:val="005448A8"/>
    <w:rsid w:val="00547F6C"/>
    <w:rsid w:val="005501F5"/>
    <w:rsid w:val="00550CF0"/>
    <w:rsid w:val="00551C35"/>
    <w:rsid w:val="00552B89"/>
    <w:rsid w:val="0055384F"/>
    <w:rsid w:val="00553D17"/>
    <w:rsid w:val="00556112"/>
    <w:rsid w:val="00556646"/>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4506"/>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1887"/>
    <w:rsid w:val="005C2AC6"/>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0615"/>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16A6C"/>
    <w:rsid w:val="00620786"/>
    <w:rsid w:val="00621550"/>
    <w:rsid w:val="006224B1"/>
    <w:rsid w:val="006232EA"/>
    <w:rsid w:val="00623871"/>
    <w:rsid w:val="00623B8A"/>
    <w:rsid w:val="00623C78"/>
    <w:rsid w:val="006244E9"/>
    <w:rsid w:val="006246C4"/>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690"/>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14C"/>
    <w:rsid w:val="006E7CDA"/>
    <w:rsid w:val="006E7D33"/>
    <w:rsid w:val="006F3498"/>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19F7"/>
    <w:rsid w:val="00791E3B"/>
    <w:rsid w:val="0079415D"/>
    <w:rsid w:val="00795F9C"/>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5C1A"/>
    <w:rsid w:val="00816B93"/>
    <w:rsid w:val="0082028F"/>
    <w:rsid w:val="0082098D"/>
    <w:rsid w:val="00821DAA"/>
    <w:rsid w:val="0082215B"/>
    <w:rsid w:val="0082254E"/>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1CE5"/>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010"/>
    <w:rsid w:val="00A44259"/>
    <w:rsid w:val="00A447EF"/>
    <w:rsid w:val="00A44881"/>
    <w:rsid w:val="00A45543"/>
    <w:rsid w:val="00A45B85"/>
    <w:rsid w:val="00A467F4"/>
    <w:rsid w:val="00A50EF1"/>
    <w:rsid w:val="00A51FBC"/>
    <w:rsid w:val="00A524CE"/>
    <w:rsid w:val="00A53293"/>
    <w:rsid w:val="00A5351E"/>
    <w:rsid w:val="00A53A52"/>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4EF"/>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1212"/>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C6E"/>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19CC"/>
    <w:rsid w:val="00C42BD3"/>
    <w:rsid w:val="00C4519B"/>
    <w:rsid w:val="00C50A9F"/>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55B9"/>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1A0"/>
    <w:rsid w:val="00E076D4"/>
    <w:rsid w:val="00E111D5"/>
    <w:rsid w:val="00E14875"/>
    <w:rsid w:val="00E16346"/>
    <w:rsid w:val="00E16762"/>
    <w:rsid w:val="00E17B85"/>
    <w:rsid w:val="00E20388"/>
    <w:rsid w:val="00E20592"/>
    <w:rsid w:val="00E2206E"/>
    <w:rsid w:val="00E22201"/>
    <w:rsid w:val="00E22411"/>
    <w:rsid w:val="00E226C2"/>
    <w:rsid w:val="00E22FFE"/>
    <w:rsid w:val="00E233D6"/>
    <w:rsid w:val="00E24780"/>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813"/>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1C11"/>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1E78"/>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18C1"/>
    <w:rsid w:val="00FC3B86"/>
    <w:rsid w:val="00FC64E9"/>
    <w:rsid w:val="00FC78EE"/>
    <w:rsid w:val="00FC7FD7"/>
    <w:rsid w:val="00FD0563"/>
    <w:rsid w:val="00FD15FA"/>
    <w:rsid w:val="00FD36CB"/>
    <w:rsid w:val="00FD4704"/>
    <w:rsid w:val="00FD47CD"/>
    <w:rsid w:val="00FD49B5"/>
    <w:rsid w:val="00FD633C"/>
    <w:rsid w:val="00FD6BDA"/>
    <w:rsid w:val="00FD79EE"/>
    <w:rsid w:val="00FE0789"/>
    <w:rsid w:val="00FE1671"/>
    <w:rsid w:val="00FE1AC9"/>
    <w:rsid w:val="00FE2B5B"/>
    <w:rsid w:val="00FE2EA0"/>
    <w:rsid w:val="00FE36FF"/>
    <w:rsid w:val="00FE5178"/>
    <w:rsid w:val="00FE5825"/>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 w:type="paragraph" w:styleId="BodyText2">
    <w:name w:val="Body Text 2"/>
    <w:basedOn w:val="Normal"/>
    <w:link w:val="BodyText2Char"/>
    <w:rsid w:val="00361534"/>
    <w:pPr>
      <w:spacing w:after="120" w:line="480" w:lineRule="auto"/>
    </w:pPr>
  </w:style>
  <w:style w:type="character" w:customStyle="1" w:styleId="BodyText2Char">
    <w:name w:val="Body Text 2 Char"/>
    <w:basedOn w:val="DefaultParagraphFont"/>
    <w:link w:val="BodyText2"/>
    <w:rsid w:val="00361534"/>
    <w:rPr>
      <w:rFonts w:ascii="Calibri" w:eastAsia="Calibri" w:hAnsi="Calibri" w:cs="Times New Roman"/>
      <w:lang w:val="en-US"/>
    </w:rPr>
  </w:style>
  <w:style w:type="table" w:styleId="TableGrid">
    <w:name w:val="Table Grid"/>
    <w:basedOn w:val="TableNormal"/>
    <w:uiPriority w:val="59"/>
    <w:rsid w:val="004768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935D4-A6BA-49D4-BEAC-66B5B060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6</cp:revision>
  <cp:lastPrinted>2020-01-29T12:51:00Z</cp:lastPrinted>
  <dcterms:created xsi:type="dcterms:W3CDTF">2020-06-09T10:25:00Z</dcterms:created>
  <dcterms:modified xsi:type="dcterms:W3CDTF">2020-06-09T11:18:00Z</dcterms:modified>
</cp:coreProperties>
</file>