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54652" w:rsidRDefault="00601AFE" w:rsidP="000C3B65">
      <w:pPr>
        <w:spacing w:before="26" w:after="240" w:line="240" w:lineRule="auto"/>
        <w:ind w:firstLine="720"/>
        <w:jc w:val="both"/>
        <w:rPr>
          <w:b/>
          <w:sz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654652">
        <w:rPr>
          <w:i/>
          <w:sz w:val="28"/>
          <w:lang w:val="ro-RO"/>
        </w:rPr>
        <w:t>amenajare terasă existentă cu pergole retractabile, mobilier urban și amenajare spațiu verde și bazin cu apă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654652">
        <w:rPr>
          <w:sz w:val="28"/>
          <w:lang w:val="ro-RO"/>
        </w:rPr>
        <w:t>sect. 1, Șos. Kiseleff nr. 32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654652">
        <w:rPr>
          <w:b/>
          <w:sz w:val="28"/>
          <w:lang w:val="ro-RO"/>
        </w:rPr>
        <w:t>ADMINISTRAȚIA LACURI, PARCURI ȘI AGREMENT prin S.C. BLACK PEARL HERĂSTRĂU S.R.L.</w:t>
      </w:r>
    </w:p>
    <w:p w:rsidR="00601AFE" w:rsidRPr="008314DB" w:rsidRDefault="00601AFE" w:rsidP="000C3B65">
      <w:pPr>
        <w:spacing w:before="26" w:after="240" w:line="240" w:lineRule="auto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654652">
        <w:rPr>
          <w:sz w:val="28"/>
          <w:szCs w:val="28"/>
        </w:rPr>
        <w:t>titularului</w:t>
      </w:r>
      <w:r w:rsidR="003F575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654652">
        <w:rPr>
          <w:sz w:val="28"/>
          <w:lang w:val="ro-RO"/>
        </w:rPr>
        <w:t>sect. 1, Șos. Kiseleff nr. 32C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0C3B65">
      <w:pPr>
        <w:spacing w:line="240" w:lineRule="auto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 w:rsidP="000C3B65">
      <w:pPr>
        <w:spacing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654652" w:rsidP="000C3B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187D2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3B65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5755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07F4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09F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4652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0384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056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285C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1EA6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42F7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2020-03-05T08:08:00Z</cp:lastPrinted>
  <dcterms:created xsi:type="dcterms:W3CDTF">2020-07-31T09:15:00Z</dcterms:created>
  <dcterms:modified xsi:type="dcterms:W3CDTF">2020-07-31T09:18:00Z</dcterms:modified>
</cp:coreProperties>
</file>