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0F" w:rsidRPr="004B7A0F" w:rsidRDefault="004B7A0F" w:rsidP="004B7A0F">
      <w:pPr>
        <w:spacing w:before="26" w:after="240"/>
        <w:jc w:val="center"/>
        <w:rPr>
          <w:b/>
          <w:sz w:val="28"/>
          <w:szCs w:val="28"/>
        </w:rPr>
      </w:pPr>
      <w:r w:rsidRPr="004B7A0F">
        <w:rPr>
          <w:b/>
          <w:color w:val="000000"/>
          <w:sz w:val="28"/>
          <w:szCs w:val="28"/>
        </w:rPr>
        <w:t>Anunţ public privind decizia de emitere a acordului de mediu</w:t>
      </w:r>
      <w:bookmarkStart w:id="0" w:name="_GoBack"/>
      <w:bookmarkEnd w:id="0"/>
      <w:r w:rsidRPr="004B7A0F">
        <w:rPr>
          <w:b/>
          <w:color w:val="000000"/>
          <w:sz w:val="28"/>
          <w:szCs w:val="28"/>
        </w:rPr>
        <w:t xml:space="preserve"> (autoritatea competentă pentru protecţia mediului)</w:t>
      </w:r>
    </w:p>
    <w:p w:rsidR="0016174A" w:rsidRDefault="004B7A0F" w:rsidP="004B7A0F">
      <w:pPr>
        <w:spacing w:after="0" w:line="240" w:lineRule="auto"/>
        <w:jc w:val="both"/>
        <w:rPr>
          <w:color w:val="000000"/>
          <w:sz w:val="28"/>
          <w:szCs w:val="28"/>
        </w:rPr>
      </w:pPr>
      <w:r w:rsidRPr="004B7A0F">
        <w:rPr>
          <w:color w:val="000000"/>
          <w:sz w:val="28"/>
          <w:szCs w:val="28"/>
        </w:rPr>
        <w:t xml:space="preserve">Autoritatea competentă pentru protecţia mediului </w:t>
      </w:r>
      <w:r w:rsidR="0016174A" w:rsidRPr="0016174A">
        <w:rPr>
          <w:color w:val="000000"/>
          <w:sz w:val="28"/>
          <w:szCs w:val="28"/>
        </w:rPr>
        <w:t>APM Bucuresti</w:t>
      </w:r>
      <w:r w:rsidRPr="004B7A0F">
        <w:rPr>
          <w:color w:val="000000"/>
          <w:sz w:val="28"/>
          <w:szCs w:val="28"/>
        </w:rPr>
        <w:t xml:space="preserve"> anunţă publicul interesat asupra deciziei de emitere a acordului de mediu a solicitării de emitere a acordului de mediu pentru proiect</w:t>
      </w:r>
      <w:r w:rsidR="0016174A">
        <w:rPr>
          <w:color w:val="000000"/>
          <w:sz w:val="28"/>
          <w:szCs w:val="28"/>
        </w:rPr>
        <w:t>ele:</w:t>
      </w:r>
      <w:r w:rsidRPr="004B7A0F">
        <w:rPr>
          <w:color w:val="000000"/>
          <w:sz w:val="28"/>
          <w:szCs w:val="28"/>
        </w:rPr>
        <w:t xml:space="preserve"> </w:t>
      </w:r>
    </w:p>
    <w:p w:rsidR="0016174A" w:rsidRPr="0016174A" w:rsidRDefault="0016174A" w:rsidP="0016174A">
      <w:pPr>
        <w:numPr>
          <w:ilvl w:val="0"/>
          <w:numId w:val="1"/>
        </w:numPr>
        <w:spacing w:after="0" w:line="240" w:lineRule="auto"/>
        <w:jc w:val="both"/>
        <w:rPr>
          <w:i/>
          <w:color w:val="000000"/>
          <w:sz w:val="28"/>
          <w:szCs w:val="28"/>
          <w:lang w:val="ro-RO"/>
        </w:rPr>
      </w:pPr>
      <w:r w:rsidRPr="0016174A">
        <w:rPr>
          <w:i/>
          <w:color w:val="000000"/>
          <w:sz w:val="28"/>
          <w:szCs w:val="28"/>
          <w:lang w:val="ro-RO"/>
        </w:rPr>
        <w:t>„construire centru comercial și drive-in cu regim de înălțime P+1E, amenajare drumuri de incintă, platforme și spații parcare, amplasare indicatoare de circulație, împrejmuire, organizare de șantier”,</w:t>
      </w:r>
    </w:p>
    <w:p w:rsidR="0016174A" w:rsidRPr="0016174A" w:rsidRDefault="0016174A" w:rsidP="0016174A">
      <w:pPr>
        <w:numPr>
          <w:ilvl w:val="0"/>
          <w:numId w:val="1"/>
        </w:numPr>
        <w:spacing w:after="0" w:line="240" w:lineRule="auto"/>
        <w:jc w:val="both"/>
        <w:rPr>
          <w:i/>
          <w:color w:val="000000"/>
          <w:sz w:val="28"/>
          <w:szCs w:val="28"/>
          <w:lang w:val="ro-RO"/>
        </w:rPr>
      </w:pPr>
      <w:r w:rsidRPr="0016174A">
        <w:rPr>
          <w:i/>
          <w:color w:val="000000"/>
          <w:sz w:val="28"/>
          <w:szCs w:val="28"/>
          <w:lang w:val="ro-RO"/>
        </w:rPr>
        <w:t>„construire magazin retail cu regim de înățime parter înalt, amenajarea de parcări supraterane, amenajarea incintei cu spații verzi, mobilier urban, iluminat, accese rutiere, bariere auto, stații încărcare vehicule electrice, alei carosabile și pietonale, împrejmuire teren, construcție post trafo, organizare de șantier în incintă”,</w:t>
      </w:r>
    </w:p>
    <w:p w:rsidR="0016174A" w:rsidRPr="0016174A" w:rsidRDefault="0016174A" w:rsidP="0016174A">
      <w:pPr>
        <w:numPr>
          <w:ilvl w:val="0"/>
          <w:numId w:val="1"/>
        </w:numPr>
        <w:spacing w:after="0" w:line="240" w:lineRule="auto"/>
        <w:jc w:val="both"/>
        <w:rPr>
          <w:color w:val="000000"/>
          <w:sz w:val="28"/>
          <w:szCs w:val="28"/>
          <w:lang w:val="ro-RO"/>
        </w:rPr>
      </w:pPr>
      <w:r w:rsidRPr="0016174A">
        <w:rPr>
          <w:i/>
          <w:color w:val="000000"/>
          <w:sz w:val="28"/>
          <w:szCs w:val="28"/>
          <w:lang w:val="ro-RO"/>
        </w:rPr>
        <w:t>„construire hypermarket, comercializare produse alimentare și nealimentare, amplasare container tip bufet imbiss, spațiu de servire-cort imbiss, bazin rezervă incendiu, amenajări exterioare în incintă/platformă parcare, sp. verzi, drumuri, trotuare, împrejmuire, accese rutiere și pietonale, organizare de șantier, stații încărcare vehicule electrice, container reciclare, padocuri de cărucioare, bazin de retenție, rețele tehnico edilitare incintă și branșamente și branșamente utilitare”</w:t>
      </w:r>
    </w:p>
    <w:p w:rsidR="0016174A" w:rsidRPr="0016174A" w:rsidRDefault="0016174A" w:rsidP="0016174A">
      <w:pPr>
        <w:numPr>
          <w:ilvl w:val="0"/>
          <w:numId w:val="1"/>
        </w:numPr>
        <w:spacing w:after="0" w:line="240" w:lineRule="auto"/>
        <w:jc w:val="both"/>
        <w:rPr>
          <w:i/>
          <w:color w:val="000000"/>
          <w:sz w:val="28"/>
          <w:szCs w:val="28"/>
          <w:lang w:val="ro-RO"/>
        </w:rPr>
      </w:pPr>
      <w:r w:rsidRPr="0016174A">
        <w:rPr>
          <w:i/>
          <w:color w:val="000000"/>
          <w:sz w:val="28"/>
          <w:szCs w:val="28"/>
          <w:lang w:val="ro-RO"/>
        </w:rPr>
        <w:t xml:space="preserve">„realizare drum de legătură între Șoseaua Colentina și Șoseaua Andronache și amenajare sens giratoriu la intersecția cu Șoseaua Andronache, relocare stație alimentare STA și organizare executare lucrări, solicitate beneficiar”, </w:t>
      </w:r>
      <w:r w:rsidRPr="0016174A">
        <w:rPr>
          <w:color w:val="000000"/>
          <w:sz w:val="28"/>
          <w:szCs w:val="28"/>
        </w:rPr>
        <w:t xml:space="preserve">propuse a fi amplasate în </w:t>
      </w:r>
      <w:r w:rsidRPr="0016174A">
        <w:rPr>
          <w:color w:val="000000"/>
          <w:sz w:val="28"/>
          <w:szCs w:val="28"/>
          <w:lang w:val="ro-RO"/>
        </w:rPr>
        <w:t>Șos. Colentina nr.461, sector 2, Bucureşti,</w:t>
      </w:r>
      <w:r w:rsidRPr="0016174A">
        <w:rPr>
          <w:color w:val="000000"/>
          <w:sz w:val="28"/>
          <w:szCs w:val="28"/>
        </w:rPr>
        <w:t xml:space="preserve"> titular </w:t>
      </w:r>
      <w:r w:rsidRPr="0016174A">
        <w:rPr>
          <w:color w:val="000000"/>
          <w:sz w:val="28"/>
          <w:szCs w:val="28"/>
          <w:lang w:val="ro-RO"/>
        </w:rPr>
        <w:t>S.C. VEGO CONCEPT ENGINEERING S.R.L.</w:t>
      </w:r>
    </w:p>
    <w:p w:rsidR="004B7A0F" w:rsidRDefault="004B7A0F" w:rsidP="004B7A0F">
      <w:pPr>
        <w:spacing w:after="0" w:line="240" w:lineRule="auto"/>
        <w:jc w:val="both"/>
        <w:rPr>
          <w:color w:val="000000"/>
          <w:sz w:val="28"/>
          <w:szCs w:val="28"/>
        </w:rPr>
      </w:pPr>
    </w:p>
    <w:p w:rsidR="004B7A0F" w:rsidRPr="004B7A0F" w:rsidRDefault="004B7A0F" w:rsidP="004B7A0F">
      <w:pPr>
        <w:spacing w:after="0" w:line="240" w:lineRule="auto"/>
        <w:jc w:val="both"/>
        <w:rPr>
          <w:sz w:val="28"/>
          <w:szCs w:val="28"/>
        </w:rPr>
      </w:pPr>
      <w:r w:rsidRPr="004B7A0F">
        <w:rPr>
          <w:color w:val="000000"/>
          <w:sz w:val="28"/>
          <w:szCs w:val="28"/>
        </w:rPr>
        <w:t>Proiectul acordului de mediu şi informaţiile relevante pentru luarea deciziei pot fi consultate la sediul</w:t>
      </w:r>
      <w:r>
        <w:rPr>
          <w:color w:val="000000"/>
          <w:sz w:val="28"/>
          <w:szCs w:val="28"/>
        </w:rPr>
        <w:t xml:space="preserve"> APM Bucuresti din Bucuresti, sector 6, Aleea lacul Morii, nr. 1</w:t>
      </w:r>
      <w:r w:rsidRPr="004B7A0F">
        <w:rPr>
          <w:color w:val="000000"/>
          <w:sz w:val="28"/>
          <w:szCs w:val="28"/>
        </w:rPr>
        <w:t>, î</w:t>
      </w:r>
      <w:r>
        <w:rPr>
          <w:color w:val="000000"/>
          <w:sz w:val="28"/>
          <w:szCs w:val="28"/>
        </w:rPr>
        <w:t>n zilele de luni-vineri</w:t>
      </w:r>
      <w:r w:rsidRPr="004B7A0F">
        <w:rPr>
          <w:color w:val="000000"/>
          <w:sz w:val="28"/>
          <w:szCs w:val="28"/>
        </w:rPr>
        <w:t xml:space="preserve">, între </w:t>
      </w:r>
      <w:r>
        <w:rPr>
          <w:color w:val="000000"/>
          <w:sz w:val="28"/>
          <w:szCs w:val="28"/>
        </w:rPr>
        <w:t>orele 9.00-12.00</w:t>
      </w:r>
      <w:r w:rsidRPr="004B7A0F">
        <w:rPr>
          <w:color w:val="000000"/>
          <w:sz w:val="28"/>
          <w:szCs w:val="28"/>
        </w:rPr>
        <w:t>, precum şi la următoarea adresă de internet</w:t>
      </w:r>
      <w:r w:rsidRPr="004B7A0F">
        <w:rPr>
          <w:sz w:val="28"/>
          <w:szCs w:val="28"/>
          <w:lang w:val="ro-RO"/>
        </w:rPr>
        <w:t xml:space="preserve"> </w:t>
      </w:r>
      <w:r w:rsidRPr="006249B9">
        <w:rPr>
          <w:sz w:val="28"/>
          <w:szCs w:val="28"/>
          <w:lang w:val="ro-RO"/>
        </w:rPr>
        <w:t>http://apmbuc.anpm.ro/</w:t>
      </w:r>
      <w:r w:rsidRPr="004B7A0F">
        <w:rPr>
          <w:color w:val="000000"/>
          <w:sz w:val="28"/>
          <w:szCs w:val="28"/>
        </w:rPr>
        <w:t xml:space="preserve">  .</w:t>
      </w:r>
    </w:p>
    <w:p w:rsidR="004B7A0F" w:rsidRDefault="004B7A0F" w:rsidP="004B7A0F">
      <w:pPr>
        <w:spacing w:after="0" w:line="240" w:lineRule="auto"/>
        <w:jc w:val="both"/>
        <w:rPr>
          <w:color w:val="000000"/>
          <w:sz w:val="28"/>
          <w:szCs w:val="28"/>
        </w:rPr>
      </w:pPr>
    </w:p>
    <w:p w:rsidR="004B7A0F" w:rsidRPr="004B7A0F" w:rsidRDefault="004B7A0F" w:rsidP="004B7A0F">
      <w:pPr>
        <w:spacing w:after="0" w:line="240" w:lineRule="auto"/>
        <w:jc w:val="both"/>
        <w:rPr>
          <w:sz w:val="28"/>
          <w:szCs w:val="28"/>
        </w:rPr>
      </w:pPr>
      <w:r w:rsidRPr="004B7A0F">
        <w:rPr>
          <w:color w:val="000000"/>
          <w:sz w:val="28"/>
          <w:szCs w:val="28"/>
        </w:rPr>
        <w:t>Observaţiile/contestaţiile publicului se primesc la sediul</w:t>
      </w:r>
      <w:r>
        <w:rPr>
          <w:color w:val="000000"/>
          <w:sz w:val="28"/>
          <w:szCs w:val="28"/>
        </w:rPr>
        <w:t xml:space="preserve"> APM Bucuresti din Aleea lacul Morii nr. 1, sector 6, Bucuresti</w:t>
      </w:r>
      <w:r w:rsidRPr="004B7A0F">
        <w:rPr>
          <w:color w:val="000000"/>
          <w:sz w:val="28"/>
          <w:szCs w:val="28"/>
        </w:rPr>
        <w:t xml:space="preserve">, în termen de 10 zile de la data afişării prezentului anunţ până la data de </w:t>
      </w:r>
      <w:r w:rsidR="0016174A">
        <w:rPr>
          <w:color w:val="000000"/>
          <w:sz w:val="28"/>
          <w:szCs w:val="28"/>
        </w:rPr>
        <w:t>26</w:t>
      </w:r>
      <w:r w:rsidRPr="004B7A0F">
        <w:rPr>
          <w:color w:val="000000"/>
          <w:sz w:val="28"/>
          <w:szCs w:val="28"/>
        </w:rPr>
        <w:t>.</w:t>
      </w:r>
      <w:r w:rsidR="0016174A">
        <w:rPr>
          <w:color w:val="000000"/>
          <w:sz w:val="28"/>
          <w:szCs w:val="28"/>
        </w:rPr>
        <w:t>05</w:t>
      </w:r>
      <w:r w:rsidRPr="004B7A0F">
        <w:rPr>
          <w:color w:val="000000"/>
          <w:sz w:val="28"/>
          <w:szCs w:val="28"/>
        </w:rPr>
        <w:t>.</w:t>
      </w:r>
      <w:r w:rsidR="0016174A">
        <w:rPr>
          <w:color w:val="000000"/>
          <w:sz w:val="28"/>
          <w:szCs w:val="28"/>
        </w:rPr>
        <w:t>2022</w:t>
      </w:r>
      <w:r w:rsidRPr="004B7A0F">
        <w:rPr>
          <w:color w:val="000000"/>
          <w:sz w:val="28"/>
          <w:szCs w:val="28"/>
        </w:rPr>
        <w:t>.</w:t>
      </w:r>
    </w:p>
    <w:p w:rsidR="004B7A0F" w:rsidRDefault="004B7A0F" w:rsidP="004B7A0F">
      <w:pPr>
        <w:spacing w:after="0" w:line="240" w:lineRule="auto"/>
        <w:rPr>
          <w:sz w:val="28"/>
          <w:szCs w:val="28"/>
        </w:rPr>
      </w:pPr>
    </w:p>
    <w:p w:rsidR="004B7A0F" w:rsidRDefault="004B7A0F" w:rsidP="004B7A0F">
      <w:pPr>
        <w:spacing w:after="0" w:line="240" w:lineRule="auto"/>
        <w:rPr>
          <w:sz w:val="28"/>
          <w:szCs w:val="28"/>
        </w:rPr>
      </w:pPr>
    </w:p>
    <w:p w:rsidR="00333443" w:rsidRPr="004B7A0F" w:rsidRDefault="004B7A0F" w:rsidP="004B7A0F">
      <w:pPr>
        <w:spacing w:after="0" w:line="240" w:lineRule="auto"/>
        <w:rPr>
          <w:sz w:val="28"/>
          <w:szCs w:val="28"/>
        </w:rPr>
      </w:pPr>
      <w:r w:rsidRPr="004B7A0F">
        <w:rPr>
          <w:sz w:val="28"/>
          <w:szCs w:val="28"/>
        </w:rPr>
        <w:t>Data afisarii anuntului pe site</w:t>
      </w:r>
      <w:r w:rsidR="0016174A">
        <w:rPr>
          <w:sz w:val="28"/>
          <w:szCs w:val="28"/>
        </w:rPr>
        <w:t xml:space="preserve"> 16.05.2022</w:t>
      </w:r>
    </w:p>
    <w:sectPr w:rsidR="00333443" w:rsidRPr="004B7A0F" w:rsidSect="00333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FF8"/>
    <w:multiLevelType w:val="hybridMultilevel"/>
    <w:tmpl w:val="7CEA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B7A0F"/>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174A"/>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B7A0F"/>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1851"/>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3F0F"/>
  <w15:docId w15:val="{A22A0F38-020D-4910-A160-803CF60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0F"/>
    <w:rPr>
      <w:rFonts w:ascii="Times New Roman" w:eastAsia="Times New Roman" w:hAnsi="Times New Roman" w:cs="Times New Roman"/>
      <w:sz w:val="24"/>
      <w:lang w:val="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51"/>
    <w:rPr>
      <w:rFonts w:ascii="Segoe UI" w:eastAsia="Times New Roman"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Mihaela Duica</cp:lastModifiedBy>
  <cp:revision>4</cp:revision>
  <cp:lastPrinted>2022-05-16T11:12:00Z</cp:lastPrinted>
  <dcterms:created xsi:type="dcterms:W3CDTF">2019-01-08T13:06:00Z</dcterms:created>
  <dcterms:modified xsi:type="dcterms:W3CDTF">2022-05-16T11:12:00Z</dcterms:modified>
</cp:coreProperties>
</file>