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DA21B0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DA21B0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DA21B0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FB3660" w:rsidRPr="00DA21B0" w:rsidRDefault="00FB3660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D52E7E" w:rsidRPr="00DA21B0" w:rsidRDefault="00D52E7E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E8598F" w:rsidRDefault="00FC7636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DA21B0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DF622B" w:rsidRPr="00DF622B" w:rsidRDefault="00DF622B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E8598F" w:rsidRPr="00DA21B0" w:rsidRDefault="00DA21B0" w:rsidP="00C92B8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</w:rPr>
        <w:t xml:space="preserve">ACTIVITĂȚI </w:t>
      </w:r>
      <w:r w:rsidR="00C92B8D">
        <w:rPr>
          <w:rFonts w:ascii="Times New Roman" w:hAnsi="Times New Roman"/>
          <w:color w:val="000000" w:themeColor="text1"/>
          <w:sz w:val="28"/>
          <w:szCs w:val="28"/>
        </w:rPr>
        <w:t xml:space="preserve">REALIZATE </w:t>
      </w:r>
      <w:r w:rsidRPr="00DA21B0">
        <w:rPr>
          <w:rFonts w:ascii="Times New Roman" w:hAnsi="Times New Roman"/>
          <w:color w:val="000000" w:themeColor="text1"/>
          <w:sz w:val="28"/>
          <w:szCs w:val="28"/>
        </w:rPr>
        <w:t>ÎN INTERVALUL 24-28/07/2023</w:t>
      </w: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2"/>
        <w:gridCol w:w="2811"/>
        <w:gridCol w:w="2811"/>
        <w:gridCol w:w="2367"/>
        <w:gridCol w:w="2791"/>
      </w:tblGrid>
      <w:tr w:rsidR="00E8598F" w:rsidRPr="00DA21B0" w:rsidTr="00452818">
        <w:trPr>
          <w:tblCellSpacing w:w="11" w:type="dxa"/>
        </w:trPr>
        <w:tc>
          <w:tcPr>
            <w:tcW w:w="1025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5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E8598F" w:rsidRPr="00DA21B0" w:rsidRDefault="00E8598F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E8598F" w:rsidRPr="00DA21B0" w:rsidTr="00452818">
        <w:trPr>
          <w:tblCellSpacing w:w="11" w:type="dxa"/>
        </w:trPr>
        <w:tc>
          <w:tcPr>
            <w:tcW w:w="1025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24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985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25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930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26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930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27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  <w:tc>
          <w:tcPr>
            <w:tcW w:w="1081" w:type="pct"/>
          </w:tcPr>
          <w:p w:rsidR="00E8598F" w:rsidRPr="00DA21B0" w:rsidRDefault="00DA21B0" w:rsidP="00DA21B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28</w:t>
            </w:r>
            <w:r w:rsidR="00E8598F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/07/2023</w:t>
            </w:r>
          </w:p>
        </w:tc>
      </w:tr>
      <w:tr w:rsidR="00E8598F" w:rsidRPr="00DA21B0" w:rsidTr="00452818">
        <w:trPr>
          <w:trHeight w:val="597"/>
          <w:tblCellSpacing w:w="11" w:type="dxa"/>
        </w:trPr>
        <w:tc>
          <w:tcPr>
            <w:tcW w:w="1025" w:type="pct"/>
          </w:tcPr>
          <w:p w:rsidR="00E8598F" w:rsidRDefault="00DF622B" w:rsidP="00A07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A21B0">
              <w:rPr>
                <w:rFonts w:ascii="Times New Roman" w:hAnsi="Times New Roman"/>
                <w:sz w:val="28"/>
                <w:szCs w:val="28"/>
              </w:rPr>
              <w:t>Participare</w:t>
            </w:r>
            <w:proofErr w:type="gram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comisiile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constatare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pagubelor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animale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sălbatice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specia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1B0">
              <w:rPr>
                <w:rFonts w:ascii="Times New Roman" w:hAnsi="Times New Roman"/>
                <w:sz w:val="28"/>
                <w:szCs w:val="28"/>
              </w:rPr>
              <w:t>urs</w:t>
            </w:r>
            <w:proofErr w:type="spellEnd"/>
            <w:r w:rsidRPr="00DA2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Comuna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Chiojdu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30EB" w:rsidRPr="009430EB" w:rsidRDefault="009430EB" w:rsidP="00943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430EB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Cursul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de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utilizare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a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sistemului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informatic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concurs national pilot</w:t>
            </w:r>
            <w:r w:rsidRPr="00943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de A.N.F.P. 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Transparență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și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competență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în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sectorul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public</w:t>
            </w:r>
            <w:r w:rsidR="00452818">
              <w:rPr>
                <w:rFonts w:ascii="Times New Roman" w:hAnsi="Times New Roman"/>
                <w:sz w:val="28"/>
                <w:szCs w:val="28"/>
              </w:rPr>
              <w:t>”,</w:t>
            </w:r>
            <w:r w:rsidRPr="009430EB">
              <w:rPr>
                <w:rFonts w:ascii="Times New Roman" w:hAnsi="Times New Roman"/>
                <w:sz w:val="28"/>
                <w:szCs w:val="28"/>
              </w:rPr>
              <w:t xml:space="preserve">MySMIS2014+ 140086, SIPOCA 870,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cofinanțat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Fondul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Social European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Programul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Operațional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Capacitate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lastRenderedPageBreak/>
              <w:t>Administrativă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2014-2020,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sistem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online.</w:t>
            </w:r>
          </w:p>
        </w:tc>
        <w:tc>
          <w:tcPr>
            <w:tcW w:w="985" w:type="pct"/>
          </w:tcPr>
          <w:p w:rsidR="00E8598F" w:rsidRPr="00FA5FFB" w:rsidRDefault="00E8598F" w:rsidP="00FA5FF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>1.Participare la şedinţa Comisiei de Avizare Tehnică (C.A.T.).</w:t>
            </w:r>
            <w:r w:rsidR="00A077B6"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FA5FF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2.</w:t>
            </w:r>
            <w:r w:rsidR="00FA5FFB">
              <w:rPr>
                <w:rFonts w:ascii="Times New Roman" w:hAnsi="Times New Roman"/>
                <w:sz w:val="28"/>
                <w:szCs w:val="28"/>
              </w:rPr>
              <w:t>.</w:t>
            </w:r>
            <w:r w:rsidR="00FA5FFB" w:rsidRPr="009430EB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Cursul</w:t>
            </w:r>
            <w:proofErr w:type="spellEnd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utilizare</w:t>
            </w:r>
            <w:proofErr w:type="spellEnd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sistemului</w:t>
            </w:r>
            <w:proofErr w:type="spellEnd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informatic</w:t>
            </w:r>
            <w:proofErr w:type="spellEnd"/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concurs </w:t>
            </w:r>
            <w:r w:rsidR="00FA5FFB"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national pilot</w:t>
            </w:r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organizat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</w:rPr>
              <w:t xml:space="preserve"> de A.N.F.P. </w:t>
            </w:r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Transparență</w:t>
            </w:r>
            <w:proofErr w:type="spellEnd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și</w:t>
            </w:r>
            <w:proofErr w:type="spellEnd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competență</w:t>
            </w:r>
            <w:proofErr w:type="spellEnd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în</w:t>
            </w:r>
            <w:proofErr w:type="spellEnd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sectorul</w:t>
            </w:r>
            <w:proofErr w:type="spellEnd"/>
            <w:r w:rsidR="00FA5FFB" w:rsidRPr="0045281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public</w:t>
            </w:r>
            <w:r w:rsidR="00FA5FFB">
              <w:rPr>
                <w:rFonts w:ascii="Times New Roman" w:hAnsi="Times New Roman"/>
                <w:sz w:val="28"/>
                <w:szCs w:val="28"/>
              </w:rPr>
              <w:t>”,</w:t>
            </w:r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MySMIS2014+ 140086, SIPOCA 870,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cofinanțat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Fondul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Social European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Programul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Operațional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Capacitate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2014-2020,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>sistem</w:t>
            </w:r>
            <w:proofErr w:type="spellEnd"/>
            <w:r w:rsidR="00FA5FFB" w:rsidRPr="009430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online</w:t>
            </w:r>
            <w:r w:rsidR="00FA5FFB" w:rsidRPr="009430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0" w:type="pct"/>
          </w:tcPr>
          <w:p w:rsidR="00E8598F" w:rsidRPr="00DA21B0" w:rsidRDefault="00FA5FFB" w:rsidP="00A077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430EB">
              <w:rPr>
                <w:rFonts w:ascii="Times New Roman" w:hAnsi="Times New Roman"/>
                <w:sz w:val="28"/>
                <w:szCs w:val="28"/>
              </w:rPr>
              <w:t xml:space="preserve">Participare la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Cursul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de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utilizare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a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sistemului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>informatic</w:t>
            </w:r>
            <w:proofErr w:type="spellEnd"/>
            <w:r w:rsidRPr="0045281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concurs national pilot</w:t>
            </w:r>
            <w:r w:rsidRPr="009430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de A.N.F.P. 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cadrul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proiectului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Transparență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și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competență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în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>sectorul</w:t>
            </w:r>
            <w:proofErr w:type="spellEnd"/>
            <w:r w:rsidRPr="00452818">
              <w:rPr>
                <w:rFonts w:ascii="Times New Roman" w:hAnsi="Times New Roman"/>
                <w:i/>
                <w:sz w:val="28"/>
                <w:szCs w:val="28"/>
              </w:rPr>
              <w:t xml:space="preserve"> public</w:t>
            </w:r>
            <w:r>
              <w:rPr>
                <w:rFonts w:ascii="Times New Roman" w:hAnsi="Times New Roman"/>
                <w:sz w:val="28"/>
                <w:szCs w:val="28"/>
              </w:rPr>
              <w:t>”,</w:t>
            </w:r>
            <w:r w:rsidRPr="009430EB">
              <w:rPr>
                <w:rFonts w:ascii="Times New Roman" w:hAnsi="Times New Roman"/>
                <w:sz w:val="28"/>
                <w:szCs w:val="28"/>
              </w:rPr>
              <w:t xml:space="preserve">MySMIS2014+ 140086, SIPOCA 870,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cofinanțat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Fondul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Social European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Programul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Operațional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Capacitate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2014-2020,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0EB">
              <w:rPr>
                <w:rFonts w:ascii="Times New Roman" w:hAnsi="Times New Roman"/>
                <w:sz w:val="28"/>
                <w:szCs w:val="28"/>
              </w:rPr>
              <w:t>sistem</w:t>
            </w:r>
            <w:proofErr w:type="spellEnd"/>
            <w:r w:rsidRPr="009430EB">
              <w:rPr>
                <w:rFonts w:ascii="Times New Roman" w:hAnsi="Times New Roman"/>
                <w:sz w:val="28"/>
                <w:szCs w:val="28"/>
              </w:rPr>
              <w:t xml:space="preserve"> online.</w:t>
            </w:r>
          </w:p>
        </w:tc>
        <w:tc>
          <w:tcPr>
            <w:tcW w:w="930" w:type="pct"/>
          </w:tcPr>
          <w:p w:rsidR="00E8598F" w:rsidRPr="00DA21B0" w:rsidRDefault="00E8598F" w:rsidP="00DA21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081" w:type="pct"/>
          </w:tcPr>
          <w:p w:rsidR="00E8598F" w:rsidRPr="00DA21B0" w:rsidRDefault="00E8598F" w:rsidP="00DA21B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351B" w:rsidRDefault="0062351B" w:rsidP="0062351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351B" w:rsidRPr="00DA21B0" w:rsidRDefault="0062351B" w:rsidP="00C92B8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>
        <w:rPr>
          <w:rFonts w:ascii="Times New Roman" w:hAnsi="Times New Roman"/>
          <w:color w:val="000000" w:themeColor="text1"/>
          <w:sz w:val="28"/>
          <w:szCs w:val="28"/>
        </w:rPr>
        <w:t xml:space="preserve"> PLANIFICATE ÎN INTERVALUL 31</w:t>
      </w:r>
      <w:r w:rsidRPr="00DA21B0">
        <w:rPr>
          <w:rFonts w:ascii="Times New Roman" w:hAnsi="Times New Roman"/>
          <w:color w:val="000000" w:themeColor="text1"/>
          <w:sz w:val="28"/>
          <w:szCs w:val="28"/>
        </w:rPr>
        <w:t>/07</w:t>
      </w:r>
      <w:r w:rsidR="00DF622B">
        <w:rPr>
          <w:rFonts w:ascii="Times New Roman" w:hAnsi="Times New Roman"/>
          <w:color w:val="000000" w:themeColor="text1"/>
          <w:sz w:val="28"/>
          <w:szCs w:val="28"/>
        </w:rPr>
        <w:t>-03/08</w:t>
      </w:r>
      <w:r w:rsidRPr="00DA21B0">
        <w:rPr>
          <w:rFonts w:ascii="Times New Roman" w:hAnsi="Times New Roman"/>
          <w:color w:val="000000" w:themeColor="text1"/>
          <w:sz w:val="28"/>
          <w:szCs w:val="28"/>
        </w:rPr>
        <w:t>/2023</w:t>
      </w: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7"/>
        <w:gridCol w:w="2552"/>
        <w:gridCol w:w="2552"/>
        <w:gridCol w:w="2975"/>
      </w:tblGrid>
      <w:tr w:rsidR="009430EB" w:rsidRPr="00DA21B0" w:rsidTr="00452818">
        <w:trPr>
          <w:tblCellSpacing w:w="11" w:type="dxa"/>
        </w:trPr>
        <w:tc>
          <w:tcPr>
            <w:tcW w:w="1027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9430EB" w:rsidRPr="00DA21B0" w:rsidTr="00452818">
        <w:trPr>
          <w:tblCellSpacing w:w="11" w:type="dxa"/>
        </w:trPr>
        <w:tc>
          <w:tcPr>
            <w:tcW w:w="1027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31/07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83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01/08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30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01/08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930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02/08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1081" w:type="pct"/>
          </w:tcPr>
          <w:p w:rsidR="0062351B" w:rsidRPr="00DA21B0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03/08</w:t>
            </w:r>
            <w:r w:rsidRPr="00DA21B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9430EB" w:rsidRPr="00DA21B0" w:rsidTr="00452818">
        <w:trPr>
          <w:trHeight w:val="597"/>
          <w:tblCellSpacing w:w="11" w:type="dxa"/>
        </w:trPr>
        <w:tc>
          <w:tcPr>
            <w:tcW w:w="1027" w:type="pct"/>
          </w:tcPr>
          <w:p w:rsidR="0062351B" w:rsidRPr="00DA21B0" w:rsidRDefault="0062351B" w:rsidP="00AC4658">
            <w:pPr>
              <w:jc w:val="both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pct"/>
          </w:tcPr>
          <w:p w:rsidR="0062351B" w:rsidRPr="00DF622B" w:rsidRDefault="0062351B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1.Participare la şedinţa Comisiei de Avizare Tehnică (C.A.T.). </w:t>
            </w:r>
          </w:p>
          <w:p w:rsidR="00DF622B" w:rsidRPr="00DF622B" w:rsidRDefault="00DF622B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2.Participare 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ședința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dezbatere</w:t>
            </w:r>
            <w:proofErr w:type="spellEnd"/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Planului</w:t>
            </w:r>
            <w:proofErr w:type="spellEnd"/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Amenajamentului silvic U.P. XIV LOPATARI 2018   amplasat  pe raza UAT </w:t>
            </w:r>
            <w:r w:rsidR="00452818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Mânzălești, Lopată</w:t>
            </w: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ri, Bisoca,</w:t>
            </w:r>
            <w:r w:rsidR="00452818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 xml:space="preserve"> Nehoiu, Siriu, Gura Teghii, Brăesti, Bozioru, Cislău, Grebănu și Largu, județul Buză</w:t>
            </w: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 xml:space="preserve">u, titular </w:t>
            </w: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Asociația Proprietarilor de Păduri “</w:t>
            </w:r>
            <w:proofErr w:type="spellStart"/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Lopătari</w:t>
            </w:r>
            <w:proofErr w:type="spellEnd"/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2018</w:t>
            </w:r>
            <w:r w:rsidR="00452818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”,  județ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ul Buză</w:t>
            </w: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u</w:t>
            </w:r>
            <w:r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,  </w:t>
            </w:r>
          </w:p>
          <w:p w:rsidR="00DF622B" w:rsidRPr="00DF622B" w:rsidRDefault="00452818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proofErr w:type="spellEnd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avea</w:t>
            </w:r>
            <w:proofErr w:type="spellEnd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loc</w:t>
            </w:r>
            <w:proofErr w:type="spellEnd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ziua</w:t>
            </w:r>
            <w:proofErr w:type="spellEnd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de 01.08.2023,  </w:t>
            </w:r>
            <w:proofErr w:type="spellStart"/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începâ</w:t>
            </w:r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nd</w:t>
            </w:r>
            <w:proofErr w:type="spellEnd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ora</w:t>
            </w:r>
            <w:proofErr w:type="spellEnd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13:00, </w:t>
            </w:r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la </w:t>
            </w:r>
            <w:proofErr w:type="spellStart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sediul</w:t>
            </w:r>
            <w:proofErr w:type="spellEnd"/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</w:t>
            </w:r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P</w:t>
            </w:r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  <w:r w:rsid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  <w:r w:rsidR="00DF622B" w:rsidRPr="00DF62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Buzău.</w:t>
            </w:r>
            <w:r w:rsidR="00DF622B" w:rsidRPr="00DF622B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0" w:type="pct"/>
          </w:tcPr>
          <w:p w:rsidR="0062351B" w:rsidRPr="00DA21B0" w:rsidRDefault="0062351B" w:rsidP="00AC465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62351B" w:rsidRPr="00DA21B0" w:rsidRDefault="0062351B" w:rsidP="00AC465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081" w:type="pct"/>
          </w:tcPr>
          <w:p w:rsidR="0062351B" w:rsidRPr="00DA21B0" w:rsidRDefault="00DF622B" w:rsidP="00AC465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1,Participare 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ședința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dezbatere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="0045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portului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Mediu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întocmit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Reactualizare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PUG- Comuna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Tisău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județul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Buzău,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avea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sediul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titularului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pla</w:t>
            </w:r>
            <w:r w:rsidR="0045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Primăria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Tisău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528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</w:t>
            </w:r>
            <w:r w:rsidR="00C57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proofErr w:type="spellEnd"/>
            <w:r w:rsidR="00C57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data </w:t>
            </w:r>
            <w:proofErr w:type="spellStart"/>
            <w:r w:rsidR="00C57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</w:t>
            </w:r>
            <w:proofErr w:type="spellEnd"/>
            <w:r w:rsidR="00C57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03.08.2023, </w:t>
            </w:r>
            <w:proofErr w:type="spellStart"/>
            <w:r w:rsidR="00C57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ora</w:t>
            </w:r>
            <w:proofErr w:type="spellEnd"/>
            <w:r w:rsidR="00C57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12,00.</w:t>
            </w:r>
          </w:p>
        </w:tc>
      </w:tr>
    </w:tbl>
    <w:p w:rsidR="0062351B" w:rsidRPr="00DA21B0" w:rsidRDefault="0062351B" w:rsidP="0062351B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51B" w:rsidRPr="00DA21B0" w:rsidRDefault="0062351B" w:rsidP="0062351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DA21B0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21B0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F622B" w:rsidRDefault="00DF622B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52818" w:rsidSect="00DF622B">
      <w:footerReference w:type="even" r:id="rId8"/>
      <w:footerReference w:type="default" r:id="rId9"/>
      <w:pgSz w:w="16838" w:h="11906" w:orient="landscape" w:code="9"/>
      <w:pgMar w:top="284" w:right="1440" w:bottom="0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34" w:rsidRDefault="000B5034">
      <w:r>
        <w:separator/>
      </w:r>
    </w:p>
  </w:endnote>
  <w:endnote w:type="continuationSeparator" w:id="0">
    <w:p w:rsidR="000B5034" w:rsidRDefault="000B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CE57B2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34" w:rsidRDefault="000B5034">
      <w:r>
        <w:separator/>
      </w:r>
    </w:p>
  </w:footnote>
  <w:footnote w:type="continuationSeparator" w:id="0">
    <w:p w:rsidR="000B5034" w:rsidRDefault="000B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034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EA3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7B2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A73E-EE98-4107-81DB-550CD095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6</cp:revision>
  <cp:lastPrinted>2023-07-24T11:51:00Z</cp:lastPrinted>
  <dcterms:created xsi:type="dcterms:W3CDTF">2023-07-24T10:54:00Z</dcterms:created>
  <dcterms:modified xsi:type="dcterms:W3CDTF">2023-11-24T11:03:00Z</dcterms:modified>
</cp:coreProperties>
</file>