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bookmarkStart w:id="0" w:name="_GoBack"/>
      <w:bookmarkEnd w:id="0"/>
    </w:p>
    <w:p w:rsidR="001B3293" w:rsidRDefault="001B3293" w:rsidP="001B3293">
      <w:pPr>
        <w:spacing w:after="0" w:line="276" w:lineRule="auto"/>
        <w:jc w:val="center"/>
        <w:rPr>
          <w:rFonts w:ascii="Arial" w:eastAsia="Times New Roman" w:hAnsi="Arial" w:cs="Arial"/>
          <w:b/>
          <w:sz w:val="48"/>
          <w:szCs w:val="40"/>
        </w:rPr>
      </w:pPr>
    </w:p>
    <w:p w:rsidR="001B3293" w:rsidRPr="006B1C60" w:rsidRDefault="001B3293" w:rsidP="006B1C60">
      <w:pPr>
        <w:spacing w:after="0" w:line="360" w:lineRule="auto"/>
        <w:jc w:val="center"/>
        <w:rPr>
          <w:rFonts w:ascii="Times New Roman" w:eastAsia="Times New Roman" w:hAnsi="Times New Roman" w:cs="Times New Roman"/>
          <w:b/>
          <w:bCs/>
          <w:sz w:val="36"/>
          <w:szCs w:val="24"/>
          <w:lang w:val="en-US"/>
        </w:rPr>
      </w:pPr>
      <w:r w:rsidRPr="001B3293">
        <w:rPr>
          <w:rFonts w:ascii="Arial" w:eastAsia="Times New Roman" w:hAnsi="Arial" w:cs="Arial"/>
          <w:b/>
          <w:sz w:val="52"/>
          <w:szCs w:val="40"/>
        </w:rPr>
        <w:t xml:space="preserve">RAPORT </w:t>
      </w:r>
    </w:p>
    <w:p w:rsidR="006B1C60" w:rsidRDefault="001B3293" w:rsidP="006B1C60">
      <w:pPr>
        <w:spacing w:after="0" w:line="276" w:lineRule="auto"/>
        <w:jc w:val="center"/>
        <w:rPr>
          <w:rFonts w:ascii="Arial" w:eastAsia="Times New Roman" w:hAnsi="Arial" w:cs="Arial"/>
          <w:b/>
          <w:sz w:val="44"/>
          <w:szCs w:val="36"/>
        </w:rPr>
      </w:pPr>
      <w:r w:rsidRPr="001B3293">
        <w:rPr>
          <w:rFonts w:ascii="Arial" w:eastAsia="Times New Roman" w:hAnsi="Arial" w:cs="Arial"/>
          <w:b/>
          <w:sz w:val="44"/>
          <w:szCs w:val="36"/>
        </w:rPr>
        <w:t xml:space="preserve">LA STUDIUL DE  EVALUARE A IMPACTULUI </w:t>
      </w:r>
    </w:p>
    <w:p w:rsidR="001B3293" w:rsidRPr="001B3293" w:rsidRDefault="001B3293" w:rsidP="006B1C60">
      <w:pPr>
        <w:spacing w:after="0" w:line="276" w:lineRule="auto"/>
        <w:jc w:val="center"/>
        <w:rPr>
          <w:rFonts w:ascii="Arial" w:eastAsia="Times New Roman" w:hAnsi="Arial" w:cs="Arial"/>
          <w:b/>
          <w:sz w:val="36"/>
          <w:szCs w:val="36"/>
        </w:rPr>
      </w:pPr>
      <w:r w:rsidRPr="001B3293">
        <w:rPr>
          <w:rFonts w:ascii="Arial" w:eastAsia="Times New Roman" w:hAnsi="Arial" w:cs="Arial"/>
          <w:b/>
          <w:sz w:val="44"/>
          <w:szCs w:val="36"/>
        </w:rPr>
        <w:t xml:space="preserve">ASUPRA MEDIULUI </w:t>
      </w:r>
    </w:p>
    <w:p w:rsidR="001B3293" w:rsidRDefault="001B3293" w:rsidP="001B3293">
      <w:pPr>
        <w:spacing w:after="0" w:line="276" w:lineRule="auto"/>
        <w:jc w:val="center"/>
        <w:rPr>
          <w:rFonts w:ascii="Arial" w:eastAsia="Times New Roman" w:hAnsi="Arial" w:cs="Arial"/>
          <w:b/>
          <w:sz w:val="32"/>
          <w:szCs w:val="36"/>
        </w:rPr>
      </w:pPr>
    </w:p>
    <w:p w:rsidR="001B3293" w:rsidRPr="006B1C60" w:rsidRDefault="001B3293" w:rsidP="001B3293">
      <w:pPr>
        <w:spacing w:after="0" w:line="276" w:lineRule="auto"/>
        <w:jc w:val="center"/>
        <w:rPr>
          <w:rFonts w:ascii="Arial" w:eastAsia="Times New Roman" w:hAnsi="Arial" w:cs="Arial"/>
          <w:b/>
          <w:sz w:val="32"/>
          <w:szCs w:val="36"/>
        </w:rPr>
      </w:pPr>
      <w:r w:rsidRPr="001B3293">
        <w:rPr>
          <w:rFonts w:ascii="Arial" w:eastAsia="Times New Roman" w:hAnsi="Arial" w:cs="Arial"/>
          <w:b/>
          <w:sz w:val="28"/>
          <w:szCs w:val="36"/>
        </w:rPr>
        <w:t>PENTRU</w:t>
      </w:r>
      <w:r w:rsidRPr="001B3293">
        <w:rPr>
          <w:rFonts w:ascii="Arial" w:eastAsia="Times New Roman" w:hAnsi="Arial" w:cs="Arial"/>
          <w:b/>
          <w:sz w:val="32"/>
          <w:szCs w:val="36"/>
        </w:rPr>
        <w:t xml:space="preserve"> </w:t>
      </w:r>
    </w:p>
    <w:p w:rsidR="001B3293" w:rsidRDefault="001B3293" w:rsidP="001B3293">
      <w:pPr>
        <w:spacing w:after="0" w:line="276" w:lineRule="auto"/>
        <w:jc w:val="center"/>
        <w:rPr>
          <w:rFonts w:ascii="Arial" w:eastAsia="Times New Roman" w:hAnsi="Arial" w:cs="Arial"/>
          <w:b/>
          <w:sz w:val="36"/>
          <w:szCs w:val="36"/>
        </w:rPr>
      </w:pPr>
    </w:p>
    <w:p w:rsidR="001B3293" w:rsidRPr="006B1C60" w:rsidRDefault="001B3293" w:rsidP="001B3293">
      <w:pPr>
        <w:spacing w:after="0" w:line="276" w:lineRule="auto"/>
        <w:jc w:val="center"/>
        <w:rPr>
          <w:rFonts w:ascii="Arial" w:eastAsia="Calibri" w:hAnsi="Arial" w:cs="Arial"/>
          <w:b/>
          <w:bCs/>
          <w:sz w:val="28"/>
          <w:szCs w:val="26"/>
        </w:rPr>
      </w:pPr>
      <w:r w:rsidRPr="001B3293">
        <w:rPr>
          <w:rFonts w:ascii="Arial" w:eastAsia="Times New Roman" w:hAnsi="Arial" w:cs="Arial"/>
          <w:b/>
          <w:sz w:val="28"/>
          <w:szCs w:val="26"/>
        </w:rPr>
        <w:t xml:space="preserve">LUCRĂRILE DE SĂPARE  A SONDEI DE    EXPLOATARE </w:t>
      </w:r>
      <w:r w:rsidRPr="006B1C60">
        <w:rPr>
          <w:rFonts w:ascii="Arial" w:eastAsia="Times New Roman" w:hAnsi="Arial" w:cs="Arial"/>
          <w:b/>
          <w:sz w:val="28"/>
          <w:szCs w:val="26"/>
        </w:rPr>
        <w:t xml:space="preserve"> </w:t>
      </w:r>
      <w:r w:rsidRPr="001B3293">
        <w:rPr>
          <w:rFonts w:ascii="Arial" w:eastAsia="Times New Roman" w:hAnsi="Arial" w:cs="Arial"/>
          <w:b/>
          <w:sz w:val="28"/>
          <w:szCs w:val="26"/>
        </w:rPr>
        <w:t>LVO7 DIN</w:t>
      </w:r>
      <w:r w:rsidRPr="006B1C60">
        <w:rPr>
          <w:rFonts w:ascii="Arial" w:eastAsia="Times New Roman" w:hAnsi="Arial" w:cs="Arial"/>
          <w:b/>
          <w:sz w:val="28"/>
          <w:szCs w:val="26"/>
        </w:rPr>
        <w:t xml:space="preserve"> </w:t>
      </w:r>
      <w:r w:rsidRPr="001B3293">
        <w:rPr>
          <w:rFonts w:ascii="Arial" w:eastAsia="Calibri" w:hAnsi="Arial" w:cs="Arial"/>
          <w:b/>
          <w:bCs/>
          <w:sz w:val="28"/>
          <w:szCs w:val="26"/>
        </w:rPr>
        <w:t>PERIMETRUL DE EXPLORARE - EXPLOATARE – DEZVOLTARE  XVIII</w:t>
      </w:r>
    </w:p>
    <w:p w:rsidR="001B3293" w:rsidRPr="00A440FF" w:rsidRDefault="001B3293" w:rsidP="001B3293">
      <w:pPr>
        <w:spacing w:after="0" w:line="276" w:lineRule="auto"/>
        <w:jc w:val="center"/>
        <w:rPr>
          <w:rFonts w:ascii="Arial" w:eastAsia="Calibri" w:hAnsi="Arial" w:cs="Arial"/>
          <w:b/>
          <w:bCs/>
          <w:sz w:val="32"/>
          <w:szCs w:val="26"/>
        </w:rPr>
      </w:pPr>
      <w:r w:rsidRPr="00A440FF">
        <w:rPr>
          <w:rFonts w:ascii="Arial" w:eastAsia="Calibri" w:hAnsi="Arial" w:cs="Arial"/>
          <w:b/>
          <w:bCs/>
          <w:sz w:val="32"/>
          <w:szCs w:val="26"/>
        </w:rPr>
        <w:t>ISTRIA</w:t>
      </w:r>
    </w:p>
    <w:p w:rsidR="006B1C60" w:rsidRDefault="006B1C60" w:rsidP="001B3293">
      <w:pPr>
        <w:spacing w:after="0" w:line="276" w:lineRule="auto"/>
        <w:jc w:val="center"/>
        <w:rPr>
          <w:rFonts w:ascii="Arial" w:eastAsia="Calibri" w:hAnsi="Arial" w:cs="Arial"/>
          <w:b/>
          <w:bCs/>
          <w:sz w:val="28"/>
          <w:szCs w:val="28"/>
        </w:rPr>
      </w:pPr>
    </w:p>
    <w:p w:rsidR="001B3293" w:rsidRDefault="001B3293" w:rsidP="001B3293">
      <w:pPr>
        <w:spacing w:after="0" w:line="276" w:lineRule="auto"/>
        <w:jc w:val="both"/>
        <w:rPr>
          <w:rFonts w:ascii="Arial" w:eastAsia="Calibri" w:hAnsi="Arial" w:cs="Arial"/>
          <w:b/>
          <w:bCs/>
          <w:sz w:val="28"/>
          <w:szCs w:val="28"/>
        </w:rPr>
      </w:pP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r>
        <w:rPr>
          <w:rFonts w:ascii="Arial" w:eastAsia="Times New Roman" w:hAnsi="Arial" w:cs="Arial"/>
          <w:b/>
          <w:bCs/>
          <w:sz w:val="24"/>
          <w:szCs w:val="24"/>
          <w:lang w:val="it-IT"/>
        </w:rPr>
        <w:t xml:space="preserve">                  </w:t>
      </w:r>
      <w:r w:rsidRPr="001B3293">
        <w:rPr>
          <w:rFonts w:ascii="Arial" w:eastAsia="Times New Roman" w:hAnsi="Arial" w:cs="Arial"/>
          <w:b/>
          <w:bCs/>
          <w:sz w:val="24"/>
          <w:szCs w:val="24"/>
          <w:lang w:val="it-IT"/>
        </w:rPr>
        <w:t>Contract nr. 99001716 / 19 iunie 2014 / Act adițional nr.2 din 31</w:t>
      </w: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r>
        <w:rPr>
          <w:rFonts w:ascii="Arial" w:eastAsia="Times New Roman" w:hAnsi="Arial" w:cs="Arial"/>
          <w:b/>
          <w:bCs/>
          <w:sz w:val="24"/>
          <w:szCs w:val="24"/>
          <w:lang w:val="it-IT"/>
        </w:rPr>
        <w:t xml:space="preserve"> </w:t>
      </w:r>
      <w:r w:rsidRPr="001B3293">
        <w:rPr>
          <w:rFonts w:ascii="Arial" w:eastAsia="Times New Roman" w:hAnsi="Arial" w:cs="Arial"/>
          <w:b/>
          <w:bCs/>
          <w:sz w:val="24"/>
          <w:szCs w:val="24"/>
          <w:lang w:val="it-IT"/>
        </w:rPr>
        <w:t xml:space="preserve"> </w:t>
      </w:r>
      <w:r>
        <w:rPr>
          <w:rFonts w:ascii="Arial" w:eastAsia="Times New Roman" w:hAnsi="Arial" w:cs="Arial"/>
          <w:b/>
          <w:bCs/>
          <w:sz w:val="24"/>
          <w:szCs w:val="24"/>
          <w:lang w:val="it-IT"/>
        </w:rPr>
        <w:t xml:space="preserve">  </w:t>
      </w:r>
      <w:r w:rsidRPr="001B3293">
        <w:rPr>
          <w:rFonts w:ascii="Arial" w:eastAsia="Times New Roman" w:hAnsi="Arial" w:cs="Arial"/>
          <w:b/>
          <w:bCs/>
          <w:sz w:val="24"/>
          <w:szCs w:val="24"/>
          <w:lang w:val="it-IT"/>
        </w:rPr>
        <w:t>decembrie 2015 / Act adițional nr. 3 din 10 martie 2017</w:t>
      </w: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Pr="001B3293" w:rsidRDefault="001B3293" w:rsidP="00844E6E">
      <w:pPr>
        <w:autoSpaceDE w:val="0"/>
        <w:autoSpaceDN w:val="0"/>
        <w:adjustRightInd w:val="0"/>
        <w:spacing w:after="0" w:line="240" w:lineRule="auto"/>
        <w:jc w:val="center"/>
        <w:rPr>
          <w:rFonts w:ascii="Arial" w:eastAsia="Times New Roman" w:hAnsi="Arial" w:cs="Arial"/>
          <w:b/>
          <w:bCs/>
          <w:sz w:val="32"/>
          <w:szCs w:val="24"/>
          <w:lang w:val="it-IT"/>
        </w:rPr>
      </w:pPr>
      <w:r w:rsidRPr="001B3293">
        <w:rPr>
          <w:rFonts w:ascii="Arial" w:eastAsia="Times New Roman" w:hAnsi="Arial" w:cs="Arial"/>
          <w:b/>
          <w:bCs/>
          <w:sz w:val="32"/>
          <w:szCs w:val="24"/>
          <w:lang w:val="it-IT"/>
        </w:rPr>
        <w:t>Beneficiar:  OMV Petrom SA</w:t>
      </w: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Default="006B1C60" w:rsidP="006B1C60">
      <w:pPr>
        <w:autoSpaceDE w:val="0"/>
        <w:autoSpaceDN w:val="0"/>
        <w:adjustRightInd w:val="0"/>
        <w:spacing w:after="0" w:line="240" w:lineRule="auto"/>
        <w:rPr>
          <w:rFonts w:ascii="Arial" w:eastAsia="Times New Roman" w:hAnsi="Arial" w:cs="Arial"/>
          <w:b/>
          <w:bCs/>
          <w:sz w:val="32"/>
          <w:szCs w:val="24"/>
          <w:lang w:val="it-IT"/>
        </w:rPr>
      </w:pPr>
      <w:r>
        <w:rPr>
          <w:rFonts w:ascii="Arial" w:eastAsia="Times New Roman" w:hAnsi="Arial" w:cs="Arial"/>
          <w:b/>
          <w:bCs/>
          <w:sz w:val="24"/>
          <w:szCs w:val="24"/>
          <w:lang w:val="it-IT"/>
        </w:rPr>
        <w:t xml:space="preserve">        </w:t>
      </w:r>
      <w:r w:rsidRPr="006B1C60">
        <w:rPr>
          <w:rFonts w:ascii="Arial" w:eastAsia="Times New Roman" w:hAnsi="Arial" w:cs="Arial"/>
          <w:b/>
          <w:bCs/>
          <w:sz w:val="32"/>
          <w:szCs w:val="24"/>
          <w:lang w:val="it-IT"/>
        </w:rPr>
        <w:t>Executant:</w:t>
      </w:r>
    </w:p>
    <w:p w:rsidR="006B1C60" w:rsidRPr="006B1C60" w:rsidRDefault="006B1C60" w:rsidP="006B1C60">
      <w:pPr>
        <w:autoSpaceDE w:val="0"/>
        <w:autoSpaceDN w:val="0"/>
        <w:adjustRightInd w:val="0"/>
        <w:spacing w:after="0" w:line="240" w:lineRule="auto"/>
        <w:rPr>
          <w:rFonts w:ascii="Arial" w:eastAsia="Times New Roman" w:hAnsi="Arial" w:cs="Arial"/>
          <w:b/>
          <w:bCs/>
          <w:sz w:val="32"/>
          <w:szCs w:val="24"/>
          <w:lang w:val="it-IT"/>
        </w:rPr>
      </w:pPr>
    </w:p>
    <w:p w:rsidR="001B3293" w:rsidRDefault="006B1C60" w:rsidP="006B1C60">
      <w:pPr>
        <w:autoSpaceDE w:val="0"/>
        <w:autoSpaceDN w:val="0"/>
        <w:adjustRightInd w:val="0"/>
        <w:spacing w:after="0" w:line="240" w:lineRule="auto"/>
        <w:rPr>
          <w:rFonts w:ascii="Arial" w:eastAsia="Times New Roman" w:hAnsi="Arial" w:cs="Arial"/>
          <w:b/>
          <w:bCs/>
          <w:sz w:val="24"/>
          <w:szCs w:val="24"/>
          <w:lang w:val="it-IT"/>
        </w:rPr>
      </w:pPr>
      <w:r>
        <w:rPr>
          <w:rFonts w:ascii="Arial" w:eastAsia="Times New Roman" w:hAnsi="Arial" w:cs="Arial"/>
          <w:b/>
          <w:bCs/>
          <w:sz w:val="24"/>
          <w:szCs w:val="24"/>
          <w:lang w:val="it-IT"/>
        </w:rPr>
        <w:t xml:space="preserve">     </w:t>
      </w:r>
      <w:r w:rsidRPr="006B1C60">
        <w:rPr>
          <w:rFonts w:ascii="Arial" w:eastAsia="Times New Roman" w:hAnsi="Arial" w:cs="Arial"/>
          <w:b/>
          <w:bCs/>
          <w:sz w:val="28"/>
          <w:szCs w:val="24"/>
          <w:lang w:val="it-IT"/>
        </w:rPr>
        <w:t>INCDM „ GRIGORE ANTIPA”</w:t>
      </w:r>
    </w:p>
    <w:p w:rsidR="006B1C60" w:rsidRDefault="006B1C60" w:rsidP="006B1C60">
      <w:pPr>
        <w:autoSpaceDE w:val="0"/>
        <w:autoSpaceDN w:val="0"/>
        <w:adjustRightInd w:val="0"/>
        <w:spacing w:after="0" w:line="240" w:lineRule="auto"/>
        <w:rPr>
          <w:rFonts w:ascii="Arial" w:eastAsia="Times New Roman" w:hAnsi="Arial" w:cs="Arial"/>
          <w:b/>
          <w:bCs/>
          <w:sz w:val="24"/>
          <w:szCs w:val="24"/>
          <w:lang w:val="it-IT"/>
        </w:rPr>
      </w:pPr>
    </w:p>
    <w:p w:rsidR="001B3293" w:rsidRDefault="001B3293" w:rsidP="001B3293">
      <w:pPr>
        <w:autoSpaceDE w:val="0"/>
        <w:autoSpaceDN w:val="0"/>
        <w:adjustRightInd w:val="0"/>
        <w:spacing w:after="0" w:line="240" w:lineRule="auto"/>
        <w:jc w:val="center"/>
        <w:rPr>
          <w:rFonts w:ascii="Arial" w:eastAsia="Times New Roman" w:hAnsi="Arial" w:cs="Arial"/>
          <w:b/>
          <w:bCs/>
          <w:szCs w:val="24"/>
          <w:lang w:val="it-IT"/>
        </w:rPr>
      </w:pPr>
      <w:r w:rsidRPr="006B1C60">
        <w:rPr>
          <w:rFonts w:ascii="Arial" w:eastAsia="Times New Roman" w:hAnsi="Arial" w:cs="Arial"/>
          <w:b/>
          <w:bCs/>
          <w:szCs w:val="24"/>
          <w:lang w:val="it-IT"/>
        </w:rPr>
        <w:t xml:space="preserve">      DIRECTOR GENERAL ,     </w:t>
      </w:r>
      <w:r w:rsidRPr="006B1C60">
        <w:rPr>
          <w:rFonts w:ascii="Arial" w:eastAsia="Times New Roman" w:hAnsi="Arial" w:cs="Arial"/>
          <w:b/>
          <w:bCs/>
          <w:szCs w:val="24"/>
          <w:lang w:val="it-IT"/>
        </w:rPr>
        <w:tab/>
        <w:t xml:space="preserve"> </w:t>
      </w:r>
      <w:r w:rsidRPr="006B1C60">
        <w:rPr>
          <w:rFonts w:ascii="Arial" w:eastAsia="Times New Roman" w:hAnsi="Arial" w:cs="Arial"/>
          <w:b/>
          <w:bCs/>
          <w:szCs w:val="24"/>
          <w:lang w:val="it-IT"/>
        </w:rPr>
        <w:tab/>
      </w:r>
      <w:r w:rsidRPr="006B1C60">
        <w:rPr>
          <w:rFonts w:ascii="Arial" w:eastAsia="Times New Roman" w:hAnsi="Arial" w:cs="Arial"/>
          <w:b/>
          <w:bCs/>
          <w:szCs w:val="24"/>
          <w:lang w:val="it-IT"/>
        </w:rPr>
        <w:tab/>
        <w:t xml:space="preserve">       DIRECTOR ŞTIINŢIFIC,</w:t>
      </w:r>
    </w:p>
    <w:p w:rsidR="006B1C60" w:rsidRPr="006B1C60" w:rsidRDefault="006B1C60" w:rsidP="001B3293">
      <w:pPr>
        <w:autoSpaceDE w:val="0"/>
        <w:autoSpaceDN w:val="0"/>
        <w:adjustRightInd w:val="0"/>
        <w:spacing w:after="0" w:line="240" w:lineRule="auto"/>
        <w:jc w:val="center"/>
        <w:rPr>
          <w:rFonts w:ascii="Arial" w:eastAsia="Times New Roman" w:hAnsi="Arial" w:cs="Arial"/>
          <w:b/>
          <w:bCs/>
          <w:szCs w:val="24"/>
          <w:lang w:val="it-IT"/>
        </w:rPr>
      </w:pPr>
    </w:p>
    <w:p w:rsidR="001B3293" w:rsidRPr="006B1C60" w:rsidRDefault="001B3293" w:rsidP="001B3293">
      <w:pPr>
        <w:autoSpaceDE w:val="0"/>
        <w:autoSpaceDN w:val="0"/>
        <w:adjustRightInd w:val="0"/>
        <w:spacing w:after="0" w:line="240" w:lineRule="auto"/>
        <w:jc w:val="center"/>
        <w:rPr>
          <w:rFonts w:ascii="Arial" w:eastAsia="Times New Roman" w:hAnsi="Arial" w:cs="Arial"/>
          <w:b/>
          <w:bCs/>
          <w:szCs w:val="24"/>
          <w:lang w:val="it-IT"/>
        </w:rPr>
      </w:pPr>
      <w:r w:rsidRPr="006B1C60">
        <w:rPr>
          <w:rFonts w:ascii="Arial" w:eastAsia="Times New Roman" w:hAnsi="Arial" w:cs="Arial"/>
          <w:b/>
          <w:bCs/>
          <w:szCs w:val="24"/>
          <w:lang w:val="it-IT"/>
        </w:rPr>
        <w:t xml:space="preserve">     Dr. Ing.Simion NICOLAEV</w:t>
      </w:r>
      <w:r w:rsidRPr="006B1C60">
        <w:rPr>
          <w:rFonts w:ascii="Arial" w:eastAsia="Times New Roman" w:hAnsi="Arial" w:cs="Arial"/>
          <w:b/>
          <w:bCs/>
          <w:szCs w:val="24"/>
          <w:lang w:val="it-IT"/>
        </w:rPr>
        <w:tab/>
      </w:r>
      <w:r w:rsidRPr="006B1C60">
        <w:rPr>
          <w:rFonts w:ascii="Arial" w:eastAsia="Times New Roman" w:hAnsi="Arial" w:cs="Arial"/>
          <w:b/>
          <w:bCs/>
          <w:szCs w:val="24"/>
          <w:lang w:val="it-IT"/>
        </w:rPr>
        <w:tab/>
      </w:r>
      <w:r w:rsidRPr="006B1C60">
        <w:rPr>
          <w:rFonts w:ascii="Arial" w:eastAsia="Times New Roman" w:hAnsi="Arial" w:cs="Arial"/>
          <w:b/>
          <w:bCs/>
          <w:szCs w:val="24"/>
          <w:lang w:val="it-IT"/>
        </w:rPr>
        <w:tab/>
        <w:t>Dr. Ing. Tania ZAHARIA</w:t>
      </w:r>
    </w:p>
    <w:p w:rsidR="001B3293" w:rsidRPr="006B1C60" w:rsidRDefault="001B3293" w:rsidP="001B3293">
      <w:pPr>
        <w:autoSpaceDE w:val="0"/>
        <w:autoSpaceDN w:val="0"/>
        <w:adjustRightInd w:val="0"/>
        <w:spacing w:after="0" w:line="240" w:lineRule="auto"/>
        <w:jc w:val="center"/>
        <w:rPr>
          <w:rFonts w:ascii="Arial" w:eastAsia="Times New Roman" w:hAnsi="Arial" w:cs="Arial"/>
          <w:b/>
          <w:bCs/>
          <w:szCs w:val="24"/>
          <w:lang w:val="it-IT"/>
        </w:rPr>
      </w:pPr>
    </w:p>
    <w:p w:rsidR="001B3293" w:rsidRPr="006B1C60" w:rsidRDefault="001B3293" w:rsidP="001B3293">
      <w:pPr>
        <w:autoSpaceDE w:val="0"/>
        <w:autoSpaceDN w:val="0"/>
        <w:adjustRightInd w:val="0"/>
        <w:spacing w:after="0" w:line="240" w:lineRule="auto"/>
        <w:jc w:val="center"/>
        <w:rPr>
          <w:rFonts w:ascii="Arial" w:eastAsia="Times New Roman" w:hAnsi="Arial" w:cs="Arial"/>
          <w:b/>
          <w:bCs/>
          <w:szCs w:val="24"/>
          <w:lang w:val="it-IT"/>
        </w:rPr>
      </w:pPr>
    </w:p>
    <w:p w:rsidR="006B1C60" w:rsidRPr="006B1C60" w:rsidRDefault="006B1C60" w:rsidP="006B1C60">
      <w:pPr>
        <w:autoSpaceDE w:val="0"/>
        <w:autoSpaceDN w:val="0"/>
        <w:adjustRightInd w:val="0"/>
        <w:spacing w:after="0" w:line="240" w:lineRule="auto"/>
        <w:rPr>
          <w:rFonts w:ascii="Arial" w:eastAsia="Times New Roman" w:hAnsi="Arial" w:cs="Arial"/>
          <w:b/>
          <w:bCs/>
          <w:szCs w:val="24"/>
          <w:lang w:val="it-IT"/>
        </w:rPr>
      </w:pPr>
    </w:p>
    <w:p w:rsidR="006B1C60" w:rsidRPr="006B1C60" w:rsidRDefault="001B3293" w:rsidP="006B1C60">
      <w:pPr>
        <w:autoSpaceDE w:val="0"/>
        <w:autoSpaceDN w:val="0"/>
        <w:adjustRightInd w:val="0"/>
        <w:spacing w:after="0" w:line="240" w:lineRule="auto"/>
        <w:rPr>
          <w:rFonts w:ascii="Arial" w:eastAsia="Times New Roman" w:hAnsi="Arial" w:cs="Arial"/>
          <w:b/>
          <w:bCs/>
          <w:szCs w:val="24"/>
          <w:lang w:val="it-IT"/>
        </w:rPr>
      </w:pPr>
      <w:r w:rsidRPr="006B1C60">
        <w:rPr>
          <w:rFonts w:ascii="Arial" w:eastAsia="Times New Roman" w:hAnsi="Arial" w:cs="Arial"/>
          <w:b/>
          <w:bCs/>
          <w:szCs w:val="24"/>
          <w:lang w:val="it-IT"/>
        </w:rPr>
        <w:t xml:space="preserve"> </w:t>
      </w:r>
    </w:p>
    <w:p w:rsidR="001B3293" w:rsidRDefault="001B3293" w:rsidP="001B3293">
      <w:pPr>
        <w:autoSpaceDE w:val="0"/>
        <w:autoSpaceDN w:val="0"/>
        <w:adjustRightInd w:val="0"/>
        <w:spacing w:after="0" w:line="240" w:lineRule="auto"/>
        <w:jc w:val="center"/>
        <w:rPr>
          <w:rFonts w:ascii="Arial" w:eastAsia="Times New Roman" w:hAnsi="Arial" w:cs="Arial"/>
          <w:b/>
          <w:bCs/>
          <w:szCs w:val="24"/>
          <w:lang w:val="it-IT"/>
        </w:rPr>
      </w:pPr>
      <w:r w:rsidRPr="006B1C60">
        <w:rPr>
          <w:rFonts w:ascii="Arial" w:eastAsia="Times New Roman" w:hAnsi="Arial" w:cs="Arial"/>
          <w:b/>
          <w:bCs/>
          <w:szCs w:val="24"/>
          <w:lang w:val="it-IT"/>
        </w:rPr>
        <w:t>RESPONSABIL CONTRACT,</w:t>
      </w:r>
    </w:p>
    <w:p w:rsidR="006B1C60" w:rsidRPr="006B1C60" w:rsidRDefault="006B1C60" w:rsidP="001B3293">
      <w:pPr>
        <w:autoSpaceDE w:val="0"/>
        <w:autoSpaceDN w:val="0"/>
        <w:adjustRightInd w:val="0"/>
        <w:spacing w:after="0" w:line="240" w:lineRule="auto"/>
        <w:jc w:val="center"/>
        <w:rPr>
          <w:rFonts w:ascii="Arial" w:eastAsia="Times New Roman" w:hAnsi="Arial" w:cs="Arial"/>
          <w:b/>
          <w:bCs/>
          <w:szCs w:val="24"/>
          <w:lang w:val="it-IT"/>
        </w:rPr>
      </w:pPr>
    </w:p>
    <w:p w:rsidR="001B3293" w:rsidRPr="006B1C60" w:rsidRDefault="006B1C60" w:rsidP="006B1C60">
      <w:pPr>
        <w:autoSpaceDE w:val="0"/>
        <w:autoSpaceDN w:val="0"/>
        <w:adjustRightInd w:val="0"/>
        <w:spacing w:after="0" w:line="240" w:lineRule="auto"/>
        <w:rPr>
          <w:rFonts w:ascii="Arial" w:eastAsia="Times New Roman" w:hAnsi="Arial" w:cs="Arial"/>
          <w:b/>
          <w:bCs/>
          <w:szCs w:val="24"/>
          <w:lang w:val="it-IT"/>
        </w:rPr>
      </w:pPr>
      <w:r w:rsidRPr="006B1C60">
        <w:rPr>
          <w:rFonts w:ascii="Arial" w:eastAsia="Times New Roman" w:hAnsi="Arial" w:cs="Arial"/>
          <w:b/>
          <w:bCs/>
          <w:szCs w:val="24"/>
          <w:lang w:val="it-IT"/>
        </w:rPr>
        <w:t xml:space="preserve">                                                </w:t>
      </w:r>
      <w:r>
        <w:rPr>
          <w:rFonts w:ascii="Arial" w:eastAsia="Times New Roman" w:hAnsi="Arial" w:cs="Arial"/>
          <w:b/>
          <w:bCs/>
          <w:szCs w:val="24"/>
          <w:lang w:val="it-IT"/>
        </w:rPr>
        <w:t xml:space="preserve">       </w:t>
      </w:r>
      <w:r w:rsidR="001B3293" w:rsidRPr="006B1C60">
        <w:rPr>
          <w:rFonts w:ascii="Arial" w:eastAsia="Times New Roman" w:hAnsi="Arial" w:cs="Arial"/>
          <w:b/>
          <w:bCs/>
          <w:szCs w:val="24"/>
          <w:lang w:val="it-IT"/>
        </w:rPr>
        <w:t xml:space="preserve"> Dr. Ing. Cornel URSACHE</w:t>
      </w:r>
    </w:p>
    <w:p w:rsidR="006B1C60" w:rsidRDefault="006B1C60" w:rsidP="00844E6E">
      <w:pPr>
        <w:autoSpaceDE w:val="0"/>
        <w:autoSpaceDN w:val="0"/>
        <w:adjustRightInd w:val="0"/>
        <w:spacing w:after="0" w:line="240" w:lineRule="auto"/>
        <w:jc w:val="center"/>
        <w:rPr>
          <w:rFonts w:ascii="Arial" w:eastAsia="Times New Roman" w:hAnsi="Arial" w:cs="Arial"/>
          <w:b/>
          <w:bCs/>
          <w:sz w:val="24"/>
          <w:szCs w:val="24"/>
          <w:lang w:val="it-IT"/>
        </w:rPr>
      </w:pPr>
    </w:p>
    <w:p w:rsidR="006B1C60" w:rsidRDefault="006B1C60"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Default="006B1C60" w:rsidP="00844E6E">
      <w:pPr>
        <w:autoSpaceDE w:val="0"/>
        <w:autoSpaceDN w:val="0"/>
        <w:adjustRightInd w:val="0"/>
        <w:spacing w:after="0" w:line="240" w:lineRule="auto"/>
        <w:jc w:val="center"/>
        <w:rPr>
          <w:rFonts w:ascii="Arial" w:eastAsia="Times New Roman" w:hAnsi="Arial" w:cs="Arial"/>
          <w:b/>
          <w:bCs/>
          <w:sz w:val="24"/>
          <w:szCs w:val="24"/>
          <w:lang w:val="it-IT"/>
        </w:rPr>
      </w:pPr>
      <w:r>
        <w:rPr>
          <w:rFonts w:ascii="Arial" w:eastAsia="Times New Roman" w:hAnsi="Arial" w:cs="Arial"/>
          <w:b/>
          <w:bCs/>
          <w:sz w:val="24"/>
          <w:szCs w:val="24"/>
          <w:lang w:val="it-IT"/>
        </w:rPr>
        <w:t>2017</w:t>
      </w:r>
    </w:p>
    <w:p w:rsidR="006B1C60" w:rsidRDefault="006B1C60" w:rsidP="00844E6E">
      <w:pPr>
        <w:autoSpaceDE w:val="0"/>
        <w:autoSpaceDN w:val="0"/>
        <w:adjustRightInd w:val="0"/>
        <w:spacing w:after="0" w:line="240" w:lineRule="auto"/>
        <w:jc w:val="center"/>
        <w:rPr>
          <w:rFonts w:ascii="Arial" w:eastAsia="Times New Roman" w:hAnsi="Arial" w:cs="Arial"/>
          <w:b/>
          <w:bCs/>
          <w:sz w:val="24"/>
          <w:szCs w:val="24"/>
          <w:lang w:val="it-IT"/>
        </w:rPr>
      </w:pPr>
    </w:p>
    <w:p w:rsidR="006B1C60" w:rsidRDefault="006B1C60" w:rsidP="00844E6E">
      <w:pPr>
        <w:autoSpaceDE w:val="0"/>
        <w:autoSpaceDN w:val="0"/>
        <w:adjustRightInd w:val="0"/>
        <w:spacing w:after="0" w:line="240" w:lineRule="auto"/>
        <w:jc w:val="center"/>
        <w:rPr>
          <w:rFonts w:ascii="Arial" w:eastAsia="Times New Roman" w:hAnsi="Arial" w:cs="Arial"/>
          <w:b/>
          <w:bCs/>
          <w:sz w:val="24"/>
          <w:szCs w:val="24"/>
          <w:lang w:val="it-IT"/>
        </w:rPr>
      </w:pPr>
    </w:p>
    <w:p w:rsidR="001B3293" w:rsidRDefault="001B3293" w:rsidP="00844E6E">
      <w:pPr>
        <w:autoSpaceDE w:val="0"/>
        <w:autoSpaceDN w:val="0"/>
        <w:adjustRightInd w:val="0"/>
        <w:spacing w:after="0" w:line="240" w:lineRule="auto"/>
        <w:jc w:val="center"/>
        <w:rPr>
          <w:rFonts w:ascii="Arial" w:eastAsia="Times New Roman" w:hAnsi="Arial" w:cs="Arial"/>
          <w:b/>
          <w:bCs/>
          <w:sz w:val="24"/>
          <w:szCs w:val="24"/>
          <w:lang w:val="it-IT"/>
        </w:rPr>
      </w:pPr>
    </w:p>
    <w:p w:rsidR="00020D50" w:rsidRDefault="00020D50" w:rsidP="00020D50">
      <w:pPr>
        <w:autoSpaceDE w:val="0"/>
        <w:autoSpaceDN w:val="0"/>
        <w:adjustRightInd w:val="0"/>
        <w:spacing w:after="0" w:line="240" w:lineRule="auto"/>
        <w:jc w:val="center"/>
        <w:rPr>
          <w:rFonts w:ascii="Arial" w:eastAsia="Times New Roman" w:hAnsi="Arial" w:cs="Arial"/>
          <w:b/>
          <w:bCs/>
          <w:sz w:val="24"/>
          <w:szCs w:val="24"/>
          <w:lang w:val="it-IT"/>
        </w:rPr>
      </w:pPr>
    </w:p>
    <w:p w:rsidR="00DF33DD" w:rsidRDefault="00DF33DD" w:rsidP="00020D50">
      <w:pPr>
        <w:autoSpaceDE w:val="0"/>
        <w:autoSpaceDN w:val="0"/>
        <w:adjustRightInd w:val="0"/>
        <w:spacing w:after="0" w:line="240" w:lineRule="auto"/>
        <w:jc w:val="center"/>
        <w:rPr>
          <w:rFonts w:ascii="Arial" w:eastAsia="Times New Roman" w:hAnsi="Arial" w:cs="Arial"/>
          <w:b/>
          <w:bCs/>
          <w:sz w:val="24"/>
          <w:szCs w:val="24"/>
          <w:lang w:val="it-IT"/>
        </w:rPr>
      </w:pPr>
    </w:p>
    <w:p w:rsidR="00DF33DD" w:rsidRDefault="00DF33DD" w:rsidP="00020D50">
      <w:pPr>
        <w:autoSpaceDE w:val="0"/>
        <w:autoSpaceDN w:val="0"/>
        <w:adjustRightInd w:val="0"/>
        <w:spacing w:after="0" w:line="240" w:lineRule="auto"/>
        <w:jc w:val="center"/>
        <w:rPr>
          <w:rFonts w:ascii="Arial" w:eastAsia="Times New Roman" w:hAnsi="Arial" w:cs="Arial"/>
          <w:b/>
          <w:bCs/>
          <w:sz w:val="24"/>
          <w:szCs w:val="24"/>
          <w:lang w:val="it-IT"/>
        </w:rPr>
      </w:pPr>
    </w:p>
    <w:p w:rsidR="00DF33DD" w:rsidRDefault="00DF33DD" w:rsidP="00020D50">
      <w:pPr>
        <w:autoSpaceDE w:val="0"/>
        <w:autoSpaceDN w:val="0"/>
        <w:adjustRightInd w:val="0"/>
        <w:spacing w:after="0" w:line="240" w:lineRule="auto"/>
        <w:jc w:val="center"/>
        <w:rPr>
          <w:rFonts w:ascii="Arial" w:eastAsia="Times New Roman" w:hAnsi="Arial" w:cs="Arial"/>
          <w:b/>
          <w:bCs/>
          <w:sz w:val="24"/>
          <w:szCs w:val="24"/>
          <w:lang w:val="it-IT"/>
        </w:rPr>
      </w:pPr>
    </w:p>
    <w:p w:rsidR="00020D50" w:rsidRPr="00844E6E" w:rsidRDefault="00020D50" w:rsidP="00020D50">
      <w:pPr>
        <w:autoSpaceDE w:val="0"/>
        <w:autoSpaceDN w:val="0"/>
        <w:adjustRightInd w:val="0"/>
        <w:spacing w:after="0" w:line="240" w:lineRule="auto"/>
        <w:jc w:val="center"/>
        <w:rPr>
          <w:rFonts w:ascii="Arial" w:eastAsia="Times New Roman" w:hAnsi="Arial" w:cs="Arial"/>
          <w:b/>
          <w:bCs/>
          <w:sz w:val="28"/>
          <w:szCs w:val="24"/>
          <w:lang w:val="it-IT"/>
        </w:rPr>
      </w:pPr>
      <w:r w:rsidRPr="00E33BF9">
        <w:rPr>
          <w:rFonts w:ascii="Arial" w:eastAsia="Times New Roman" w:hAnsi="Arial" w:cs="Arial"/>
          <w:b/>
          <w:bCs/>
          <w:sz w:val="24"/>
          <w:szCs w:val="24"/>
          <w:lang w:val="it-IT"/>
        </w:rPr>
        <w:t>CUPRINS</w:t>
      </w:r>
    </w:p>
    <w:p w:rsidR="00020D50" w:rsidRPr="00844E6E" w:rsidRDefault="00020D50" w:rsidP="00020D50">
      <w:pPr>
        <w:autoSpaceDE w:val="0"/>
        <w:autoSpaceDN w:val="0"/>
        <w:adjustRightInd w:val="0"/>
        <w:spacing w:after="0" w:line="240" w:lineRule="auto"/>
        <w:jc w:val="both"/>
        <w:rPr>
          <w:rFonts w:ascii="Arial" w:eastAsia="Times New Roman" w:hAnsi="Arial" w:cs="Arial"/>
          <w:lang w:val="it-IT"/>
        </w:rPr>
      </w:pPr>
      <w:r w:rsidRPr="00844E6E">
        <w:rPr>
          <w:rFonts w:ascii="Arial" w:eastAsia="Times New Roman" w:hAnsi="Arial" w:cs="Arial"/>
          <w:lang w:val="it-IT"/>
        </w:rPr>
        <w:t xml:space="preserve">                                                                                                                                                </w:t>
      </w:r>
      <w:r>
        <w:rPr>
          <w:rFonts w:ascii="Arial" w:eastAsia="Times New Roman" w:hAnsi="Arial" w:cs="Arial"/>
          <w:lang w:val="it-IT"/>
        </w:rPr>
        <w:t xml:space="preserve">   </w:t>
      </w:r>
      <w:r w:rsidRPr="00844E6E">
        <w:rPr>
          <w:rFonts w:ascii="Arial" w:eastAsia="Times New Roman" w:hAnsi="Arial" w:cs="Arial"/>
          <w:lang w:val="it-IT"/>
        </w:rPr>
        <w:t xml:space="preserve"> pag.</w:t>
      </w:r>
    </w:p>
    <w:p w:rsidR="00020D50" w:rsidRPr="00844E6E" w:rsidRDefault="00020D50" w:rsidP="00020D50">
      <w:pPr>
        <w:autoSpaceDE w:val="0"/>
        <w:autoSpaceDN w:val="0"/>
        <w:adjustRightInd w:val="0"/>
        <w:spacing w:after="0" w:line="240" w:lineRule="auto"/>
        <w:jc w:val="both"/>
        <w:rPr>
          <w:rFonts w:ascii="Arial" w:eastAsia="Times New Roman" w:hAnsi="Arial" w:cs="Arial"/>
          <w:lang w:val="it-IT"/>
        </w:rPr>
      </w:pPr>
    </w:p>
    <w:tbl>
      <w:tblPr>
        <w:tblW w:w="9825" w:type="dxa"/>
        <w:tblLook w:val="01E0" w:firstRow="1" w:lastRow="1" w:firstColumn="1" w:lastColumn="1" w:noHBand="0" w:noVBand="0"/>
      </w:tblPr>
      <w:tblGrid>
        <w:gridCol w:w="889"/>
        <w:gridCol w:w="8039"/>
        <w:gridCol w:w="897"/>
      </w:tblGrid>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844E6E">
              <w:rPr>
                <w:rFonts w:ascii="Arial" w:eastAsia="Times New Roman" w:hAnsi="Arial" w:cs="Arial"/>
              </w:rPr>
              <w:t>INFORMAŢII GENERALE</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4</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1.1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844E6E">
              <w:rPr>
                <w:rFonts w:ascii="Arial" w:eastAsia="Times New Roman" w:hAnsi="Arial" w:cs="Arial"/>
              </w:rPr>
              <w:t>Titularul proiectului</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1.2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844E6E">
              <w:rPr>
                <w:rFonts w:ascii="Arial" w:eastAsia="Times New Roman" w:hAnsi="Arial" w:cs="Arial"/>
              </w:rPr>
              <w:t>Autorul atestat al studiului de evaluare a impactului asupra mediului</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5</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1.3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844E6E">
              <w:rPr>
                <w:rFonts w:ascii="Arial" w:eastAsia="Times New Roman" w:hAnsi="Arial" w:cs="Arial"/>
              </w:rPr>
              <w:t>Denumirea proiectului</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1.4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844E6E">
              <w:rPr>
                <w:rFonts w:ascii="Arial" w:eastAsia="Times New Roman" w:hAnsi="Arial" w:cs="Arial"/>
              </w:rPr>
              <w:t>Localizarea proiectului</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1.5</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844E6E">
              <w:rPr>
                <w:rFonts w:ascii="Arial" w:eastAsia="Times New Roman" w:hAnsi="Arial" w:cs="Arial"/>
              </w:rPr>
              <w:t>Descrierea proiectului</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8</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1.6</w:t>
            </w:r>
          </w:p>
        </w:tc>
        <w:tc>
          <w:tcPr>
            <w:tcW w:w="8039" w:type="dxa"/>
            <w:shd w:val="clear" w:color="auto" w:fill="auto"/>
          </w:tcPr>
          <w:p w:rsidR="00020D50" w:rsidRPr="000C3875" w:rsidRDefault="00020D50" w:rsidP="00020D50">
            <w:pPr>
              <w:autoSpaceDE w:val="0"/>
              <w:autoSpaceDN w:val="0"/>
              <w:adjustRightInd w:val="0"/>
              <w:spacing w:after="0" w:line="240" w:lineRule="auto"/>
              <w:jc w:val="both"/>
              <w:rPr>
                <w:rFonts w:ascii="Arial" w:eastAsia="Times New Roman" w:hAnsi="Arial" w:cs="Arial"/>
              </w:rPr>
            </w:pPr>
            <w:r w:rsidRPr="000C3875">
              <w:rPr>
                <w:rFonts w:ascii="Arial" w:eastAsia="Times New Roman" w:hAnsi="Arial" w:cs="Arial"/>
                <w:sz w:val="24"/>
                <w:szCs w:val="24"/>
              </w:rPr>
              <w:t xml:space="preserve">Elemente specifice proiectului   </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1</w:t>
            </w:r>
            <w:r>
              <w:rPr>
                <w:rFonts w:ascii="Arial" w:eastAsia="Times New Roman" w:hAnsi="Arial" w:cs="Arial"/>
              </w:rPr>
              <w:t>0</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1.6.1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0C3875">
              <w:rPr>
                <w:rFonts w:ascii="Arial" w:eastAsia="Times New Roman" w:hAnsi="Arial" w:cs="Arial"/>
              </w:rPr>
              <w:t>Asigurarea utilităților pe durata lucrărilor</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21</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1.7</w:t>
            </w:r>
            <w:r w:rsidRPr="00844E6E">
              <w:rPr>
                <w:rFonts w:ascii="Arial" w:eastAsia="Times New Roman" w:hAnsi="Arial" w:cs="Arial"/>
              </w:rPr>
              <w:t xml:space="preserve"> </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0C3875">
              <w:rPr>
                <w:rFonts w:ascii="Arial" w:eastAsia="Times New Roman" w:hAnsi="Arial" w:cs="Arial"/>
              </w:rPr>
              <w:t xml:space="preserve">Durata etapei de funcționare  </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1.8</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0C3875">
              <w:rPr>
                <w:rFonts w:ascii="Arial" w:eastAsia="Times New Roman" w:hAnsi="Arial" w:cs="Arial"/>
              </w:rPr>
              <w:t>Informaţii privind resursele folosite în scopul producerii energiei necesare în perioada operaţiunilor</w:t>
            </w:r>
          </w:p>
        </w:tc>
        <w:tc>
          <w:tcPr>
            <w:tcW w:w="897" w:type="dxa"/>
            <w:shd w:val="clear" w:color="auto" w:fill="auto"/>
          </w:tcPr>
          <w:p w:rsidR="00020D50" w:rsidRPr="00844E6E" w:rsidRDefault="00020D50" w:rsidP="00AD254E">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w:t>
            </w:r>
            <w:r w:rsidR="00AD254E">
              <w:rPr>
                <w:rFonts w:ascii="Arial" w:eastAsia="Times New Roman" w:hAnsi="Arial" w:cs="Arial"/>
              </w:rPr>
              <w:t>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1.9</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0B7DB6">
              <w:rPr>
                <w:rFonts w:ascii="Arial" w:eastAsia="Times New Roman" w:hAnsi="Arial" w:cs="Arial"/>
              </w:rPr>
              <w:t>Informaţii privind poluanţii fizici şi biologici  care afectează mediul generați de acivitatea de foraj</w:t>
            </w:r>
          </w:p>
        </w:tc>
        <w:tc>
          <w:tcPr>
            <w:tcW w:w="897" w:type="dxa"/>
            <w:shd w:val="clear" w:color="auto" w:fill="auto"/>
          </w:tcPr>
          <w:p w:rsidR="00020D50" w:rsidRPr="00844E6E" w:rsidRDefault="00020D50" w:rsidP="00AD254E">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2</w:t>
            </w:r>
            <w:r w:rsidR="00AD254E">
              <w:rPr>
                <w:rFonts w:ascii="Arial" w:eastAsia="Times New Roman" w:hAnsi="Arial" w:cs="Arial"/>
              </w:rPr>
              <w:t>4</w:t>
            </w:r>
          </w:p>
        </w:tc>
      </w:tr>
      <w:tr w:rsidR="00020D50" w:rsidRPr="00844E6E" w:rsidTr="00020D50">
        <w:tc>
          <w:tcPr>
            <w:tcW w:w="889" w:type="dxa"/>
            <w:shd w:val="clear" w:color="auto" w:fill="auto"/>
          </w:tcPr>
          <w:p w:rsidR="00020D50"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1.9.1</w:t>
            </w:r>
          </w:p>
          <w:p w:rsidR="00020D50"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1.9.2</w:t>
            </w:r>
          </w:p>
          <w:p w:rsidR="00020D50"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1.9.3</w:t>
            </w:r>
          </w:p>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2.</w:t>
            </w:r>
          </w:p>
        </w:tc>
        <w:tc>
          <w:tcPr>
            <w:tcW w:w="8039" w:type="dxa"/>
            <w:shd w:val="clear" w:color="auto" w:fill="auto"/>
          </w:tcPr>
          <w:p w:rsidR="00020D50" w:rsidRDefault="00020D50" w:rsidP="00020D50">
            <w:pPr>
              <w:autoSpaceDE w:val="0"/>
              <w:autoSpaceDN w:val="0"/>
              <w:adjustRightInd w:val="0"/>
              <w:spacing w:after="0" w:line="240" w:lineRule="auto"/>
              <w:jc w:val="both"/>
              <w:rPr>
                <w:rFonts w:ascii="Arial" w:eastAsia="Times New Roman" w:hAnsi="Arial" w:cs="Arial"/>
              </w:rPr>
            </w:pPr>
            <w:r w:rsidRPr="000B7DB6">
              <w:rPr>
                <w:rFonts w:ascii="Arial" w:eastAsia="Times New Roman" w:hAnsi="Arial" w:cs="Arial"/>
              </w:rPr>
              <w:t>Fluide de foraj utilizate</w:t>
            </w:r>
          </w:p>
          <w:p w:rsidR="00020D50" w:rsidRDefault="00020D50" w:rsidP="00020D50">
            <w:pPr>
              <w:autoSpaceDE w:val="0"/>
              <w:autoSpaceDN w:val="0"/>
              <w:adjustRightInd w:val="0"/>
              <w:spacing w:after="0" w:line="240" w:lineRule="auto"/>
              <w:jc w:val="both"/>
              <w:rPr>
                <w:rFonts w:ascii="Arial" w:eastAsia="Times New Roman" w:hAnsi="Arial" w:cs="Arial"/>
              </w:rPr>
            </w:pPr>
            <w:r w:rsidRPr="000B7DB6">
              <w:rPr>
                <w:rFonts w:ascii="Arial" w:eastAsia="Times New Roman" w:hAnsi="Arial" w:cs="Arial"/>
              </w:rPr>
              <w:t>Materialele utilizate la cimentarea coloanelor</w:t>
            </w:r>
          </w:p>
          <w:p w:rsidR="00020D50" w:rsidRDefault="00020D50" w:rsidP="00020D50">
            <w:pPr>
              <w:autoSpaceDE w:val="0"/>
              <w:autoSpaceDN w:val="0"/>
              <w:adjustRightInd w:val="0"/>
              <w:spacing w:after="0" w:line="240" w:lineRule="auto"/>
              <w:jc w:val="both"/>
              <w:rPr>
                <w:rFonts w:ascii="Arial" w:eastAsia="Times New Roman" w:hAnsi="Arial" w:cs="Arial"/>
              </w:rPr>
            </w:pPr>
            <w:r w:rsidRPr="000B7DB6">
              <w:rPr>
                <w:rFonts w:ascii="Arial" w:eastAsia="Times New Roman" w:hAnsi="Arial" w:cs="Arial"/>
              </w:rPr>
              <w:t>Fluidele de tratare a găurii de sondă (testarea este opţională)</w:t>
            </w:r>
          </w:p>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0B7DB6">
              <w:rPr>
                <w:rFonts w:ascii="Arial" w:eastAsia="Times New Roman" w:hAnsi="Arial" w:cs="Arial"/>
              </w:rPr>
              <w:t>Deşeurile</w:t>
            </w:r>
          </w:p>
        </w:tc>
        <w:tc>
          <w:tcPr>
            <w:tcW w:w="897" w:type="dxa"/>
            <w:shd w:val="clear" w:color="auto" w:fill="auto"/>
          </w:tcPr>
          <w:p w:rsidR="00020D50"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w:t>
            </w:r>
            <w:r w:rsidR="00AD254E">
              <w:rPr>
                <w:rFonts w:ascii="Arial" w:eastAsia="Times New Roman" w:hAnsi="Arial" w:cs="Arial"/>
              </w:rPr>
              <w:t>6</w:t>
            </w:r>
          </w:p>
          <w:p w:rsidR="00020D50"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35</w:t>
            </w:r>
          </w:p>
          <w:p w:rsidR="00020D50"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w:t>
            </w:r>
            <w:r w:rsidR="00AD254E">
              <w:rPr>
                <w:rFonts w:ascii="Arial" w:eastAsia="Times New Roman" w:hAnsi="Arial" w:cs="Arial"/>
              </w:rPr>
              <w:t>3</w:t>
            </w:r>
          </w:p>
          <w:p w:rsidR="00020D50" w:rsidRPr="00844E6E" w:rsidRDefault="00020D50" w:rsidP="00AD254E">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w:t>
            </w:r>
            <w:r w:rsidR="00AD254E">
              <w:rPr>
                <w:rFonts w:ascii="Arial" w:eastAsia="Times New Roman" w:hAnsi="Arial" w:cs="Arial"/>
              </w:rPr>
              <w:t>4</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2.1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Generarea şi managementul deşeurilor</w:t>
            </w:r>
          </w:p>
        </w:tc>
        <w:tc>
          <w:tcPr>
            <w:tcW w:w="897" w:type="dxa"/>
            <w:shd w:val="clear" w:color="auto" w:fill="auto"/>
          </w:tcPr>
          <w:p w:rsidR="00020D50" w:rsidRPr="00844E6E" w:rsidRDefault="00020D50" w:rsidP="00AD254E">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w:t>
            </w:r>
            <w:r w:rsidR="00AD254E">
              <w:rPr>
                <w:rFonts w:ascii="Arial" w:eastAsia="Times New Roman" w:hAnsi="Arial" w:cs="Arial"/>
              </w:rPr>
              <w:t>4</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2.2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Politica de sănătate, siguranţă şi mediu</w:t>
            </w:r>
          </w:p>
        </w:tc>
        <w:tc>
          <w:tcPr>
            <w:tcW w:w="897" w:type="dxa"/>
            <w:shd w:val="clear" w:color="auto" w:fill="auto"/>
          </w:tcPr>
          <w:p w:rsidR="00020D50" w:rsidRPr="00844E6E" w:rsidRDefault="00020D50" w:rsidP="00AD254E">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w:t>
            </w:r>
            <w:r w:rsidR="00AD254E">
              <w:rPr>
                <w:rFonts w:ascii="Arial" w:eastAsia="Times New Roman" w:hAnsi="Arial" w:cs="Arial"/>
              </w:rPr>
              <w:t>1</w:t>
            </w:r>
          </w:p>
        </w:tc>
      </w:tr>
      <w:tr w:rsidR="00020D50" w:rsidRPr="00844E6E" w:rsidTr="00020D50">
        <w:tc>
          <w:tcPr>
            <w:tcW w:w="889" w:type="dxa"/>
            <w:shd w:val="clear" w:color="auto" w:fill="auto"/>
          </w:tcPr>
          <w:p w:rsidR="00020D50"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w:t>
            </w:r>
          </w:p>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3.1</w:t>
            </w:r>
          </w:p>
        </w:tc>
        <w:tc>
          <w:tcPr>
            <w:tcW w:w="8039" w:type="dxa"/>
            <w:shd w:val="clear" w:color="auto" w:fill="auto"/>
          </w:tcPr>
          <w:p w:rsidR="00020D50"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Impactul potențial asupra componentelor mediului</w:t>
            </w:r>
            <w:r w:rsidRPr="00844E6E">
              <w:rPr>
                <w:rFonts w:ascii="Arial" w:eastAsia="Times New Roman" w:hAnsi="Arial" w:cs="Arial"/>
              </w:rPr>
              <w:t xml:space="preserve"> </w:t>
            </w:r>
          </w:p>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Apa</w:t>
            </w:r>
          </w:p>
        </w:tc>
        <w:tc>
          <w:tcPr>
            <w:tcW w:w="897" w:type="dxa"/>
            <w:shd w:val="clear" w:color="auto" w:fill="auto"/>
          </w:tcPr>
          <w:p w:rsidR="00020D50"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w:t>
            </w:r>
            <w:r w:rsidR="00AD254E">
              <w:rPr>
                <w:rFonts w:ascii="Arial" w:eastAsia="Times New Roman" w:hAnsi="Arial" w:cs="Arial"/>
              </w:rPr>
              <w:t>3</w:t>
            </w:r>
          </w:p>
          <w:p w:rsidR="00020D50" w:rsidRPr="00844E6E" w:rsidRDefault="00020D50" w:rsidP="00AD254E">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w:t>
            </w:r>
            <w:r w:rsidR="00AD254E">
              <w:rPr>
                <w:rFonts w:ascii="Arial" w:eastAsia="Times New Roman" w:hAnsi="Arial" w:cs="Arial"/>
              </w:rPr>
              <w:t>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3.1.1</w:t>
            </w:r>
            <w:r w:rsidRPr="00844E6E">
              <w:rPr>
                <w:rFonts w:ascii="Arial" w:eastAsia="Times New Roman" w:hAnsi="Arial" w:cs="Arial"/>
              </w:rPr>
              <w:t xml:space="preserve"> </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Condițiile hidrogeologice din zonă</w:t>
            </w:r>
          </w:p>
        </w:tc>
        <w:tc>
          <w:tcPr>
            <w:tcW w:w="897" w:type="dxa"/>
            <w:shd w:val="clear" w:color="auto" w:fill="auto"/>
          </w:tcPr>
          <w:p w:rsidR="00020D50" w:rsidRPr="00844E6E" w:rsidRDefault="00020D50" w:rsidP="00AD254E">
            <w:pPr>
              <w:autoSpaceDE w:val="0"/>
              <w:autoSpaceDN w:val="0"/>
              <w:adjustRightInd w:val="0"/>
              <w:spacing w:after="0" w:line="240" w:lineRule="auto"/>
              <w:jc w:val="center"/>
              <w:rPr>
                <w:rFonts w:ascii="Arial" w:eastAsia="Times New Roman" w:hAnsi="Arial" w:cs="Arial"/>
              </w:rPr>
            </w:pPr>
            <w:r w:rsidRPr="00844E6E">
              <w:rPr>
                <w:rFonts w:ascii="Arial" w:eastAsia="Times New Roman" w:hAnsi="Arial" w:cs="Arial"/>
              </w:rPr>
              <w:t xml:space="preserve">       </w:t>
            </w:r>
            <w:r>
              <w:rPr>
                <w:rFonts w:ascii="Arial" w:eastAsia="Times New Roman" w:hAnsi="Arial" w:cs="Arial"/>
              </w:rPr>
              <w:t>4</w:t>
            </w:r>
            <w:r w:rsidR="00AD254E">
              <w:rPr>
                <w:rFonts w:ascii="Arial" w:eastAsia="Times New Roman" w:hAnsi="Arial" w:cs="Arial"/>
              </w:rPr>
              <w:t>3</w:t>
            </w:r>
          </w:p>
        </w:tc>
      </w:tr>
      <w:tr w:rsidR="00020D50" w:rsidRPr="00844E6E" w:rsidTr="00020D50">
        <w:trPr>
          <w:trHeight w:val="200"/>
        </w:trPr>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3.1.2</w:t>
            </w:r>
          </w:p>
        </w:tc>
        <w:tc>
          <w:tcPr>
            <w:tcW w:w="8039" w:type="dxa"/>
            <w:shd w:val="clear" w:color="auto" w:fill="auto"/>
          </w:tcPr>
          <w:p w:rsidR="00020D50" w:rsidRPr="00844E6E" w:rsidRDefault="00020D50" w:rsidP="00020D50">
            <w:pPr>
              <w:spacing w:after="0" w:line="240" w:lineRule="auto"/>
              <w:rPr>
                <w:rFonts w:ascii="Arial" w:eastAsia="Times New Roman" w:hAnsi="Arial" w:cs="Arial"/>
                <w:lang w:eastAsia="ro-RO"/>
              </w:rPr>
            </w:pPr>
            <w:r w:rsidRPr="00F809C9">
              <w:rPr>
                <w:rFonts w:ascii="Arial" w:eastAsia="MS Mincho" w:hAnsi="Arial" w:cs="Arial"/>
                <w:lang w:eastAsia="ro-RO"/>
              </w:rPr>
              <w:t>Condiţiile hidrochimice din zonă</w:t>
            </w:r>
          </w:p>
        </w:tc>
        <w:tc>
          <w:tcPr>
            <w:tcW w:w="897" w:type="dxa"/>
            <w:shd w:val="clear" w:color="auto" w:fill="auto"/>
          </w:tcPr>
          <w:p w:rsidR="00020D50" w:rsidRPr="00844E6E" w:rsidRDefault="0013145D"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47</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3.1.3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Prognozarea impactului asupra apei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w:t>
            </w:r>
            <w:r w:rsidR="0013145D">
              <w:rPr>
                <w:rFonts w:ascii="Arial" w:eastAsia="Times New Roman" w:hAnsi="Arial" w:cs="Arial"/>
              </w:rPr>
              <w:t>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3.1.4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 xml:space="preserve">Măsuri de prevenire a poluării accidentale   </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69</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Aerul</w:t>
            </w:r>
          </w:p>
        </w:tc>
        <w:tc>
          <w:tcPr>
            <w:tcW w:w="897" w:type="dxa"/>
            <w:shd w:val="clear" w:color="auto" w:fill="auto"/>
          </w:tcPr>
          <w:p w:rsidR="00020D50" w:rsidRPr="00844E6E" w:rsidRDefault="00020D50" w:rsidP="0013145D">
            <w:pPr>
              <w:tabs>
                <w:tab w:val="center" w:pos="340"/>
                <w:tab w:val="right" w:pos="681"/>
              </w:tabs>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ab/>
            </w:r>
            <w:r w:rsidRPr="00844E6E">
              <w:rPr>
                <w:rFonts w:ascii="Arial" w:eastAsia="Times New Roman" w:hAnsi="Arial" w:cs="Arial"/>
              </w:rPr>
              <w:tab/>
            </w:r>
            <w:r w:rsidR="0013145D">
              <w:rPr>
                <w:rFonts w:ascii="Arial" w:eastAsia="Times New Roman" w:hAnsi="Arial" w:cs="Arial"/>
              </w:rPr>
              <w:t>66</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3.2.1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Condiţii de climă şi meteorologice</w:t>
            </w:r>
          </w:p>
        </w:tc>
        <w:tc>
          <w:tcPr>
            <w:tcW w:w="897" w:type="dxa"/>
            <w:shd w:val="clear" w:color="auto" w:fill="auto"/>
          </w:tcPr>
          <w:p w:rsidR="00020D50" w:rsidRPr="00844E6E" w:rsidRDefault="0013145D" w:rsidP="00020D50">
            <w:pPr>
              <w:tabs>
                <w:tab w:val="center" w:pos="340"/>
                <w:tab w:val="right" w:pos="681"/>
              </w:tabs>
              <w:autoSpaceDE w:val="0"/>
              <w:autoSpaceDN w:val="0"/>
              <w:adjustRightInd w:val="0"/>
              <w:spacing w:after="0" w:line="240" w:lineRule="auto"/>
              <w:jc w:val="right"/>
              <w:rPr>
                <w:rFonts w:ascii="Arial" w:eastAsia="Times New Roman" w:hAnsi="Arial" w:cs="Arial"/>
              </w:rPr>
            </w:pPr>
            <w:r>
              <w:rPr>
                <w:rFonts w:ascii="Arial" w:eastAsia="Times New Roman" w:hAnsi="Arial" w:cs="Arial"/>
              </w:rPr>
              <w:t>66</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3.2.2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Surse şi poluanţi generaţi</w:t>
            </w:r>
          </w:p>
        </w:tc>
        <w:tc>
          <w:tcPr>
            <w:tcW w:w="897" w:type="dxa"/>
            <w:shd w:val="clear" w:color="auto" w:fill="auto"/>
          </w:tcPr>
          <w:p w:rsidR="00020D50" w:rsidRPr="00844E6E" w:rsidRDefault="0013145D"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69</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3.2.3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Principalele emisii în atmosferă</w:t>
            </w:r>
          </w:p>
        </w:tc>
        <w:tc>
          <w:tcPr>
            <w:tcW w:w="897" w:type="dxa"/>
            <w:shd w:val="clear" w:color="auto" w:fill="auto"/>
          </w:tcPr>
          <w:p w:rsidR="00020D50" w:rsidRPr="00844E6E" w:rsidRDefault="0013145D"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69</w:t>
            </w:r>
          </w:p>
        </w:tc>
      </w:tr>
      <w:tr w:rsidR="00020D50" w:rsidRPr="00844E6E" w:rsidTr="00020D50">
        <w:trPr>
          <w:trHeight w:val="80"/>
        </w:trPr>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3.2.4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Prognozarea impactului asupra aerului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w:t>
            </w:r>
            <w:r w:rsidR="0013145D">
              <w:rPr>
                <w:rFonts w:ascii="Arial" w:eastAsia="Times New Roman" w:hAnsi="Arial" w:cs="Arial"/>
              </w:rPr>
              <w:t>0</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Solul</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w:t>
            </w:r>
            <w:r w:rsidR="0013145D">
              <w:rPr>
                <w:rFonts w:ascii="Arial" w:eastAsia="Times New Roman" w:hAnsi="Arial" w:cs="Arial"/>
              </w:rPr>
              <w:t>1</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3.3.1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F809C9">
              <w:rPr>
                <w:rFonts w:ascii="Arial" w:eastAsia="Times New Roman" w:hAnsi="Arial" w:cs="Arial"/>
              </w:rPr>
              <w:t xml:space="preserve">Caracterizarea subsolului pe amplasamentul propus  </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w:t>
            </w:r>
            <w:r w:rsidR="0013145D">
              <w:rPr>
                <w:rFonts w:ascii="Arial" w:eastAsia="Times New Roman" w:hAnsi="Arial" w:cs="Arial"/>
              </w:rPr>
              <w:t>1</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04243">
              <w:rPr>
                <w:rFonts w:ascii="Arial" w:eastAsia="Times New Roman" w:hAnsi="Arial" w:cs="Arial"/>
              </w:rPr>
              <w:t xml:space="preserve">Geologia subsolului  </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w:t>
            </w:r>
            <w:r w:rsidR="0013145D">
              <w:rPr>
                <w:rFonts w:ascii="Arial" w:eastAsia="Times New Roman" w:hAnsi="Arial" w:cs="Arial"/>
              </w:rPr>
              <w:t>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3.4.1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04243">
              <w:rPr>
                <w:rFonts w:ascii="Arial" w:eastAsia="Times New Roman" w:hAnsi="Arial" w:cs="Arial"/>
              </w:rPr>
              <w:t xml:space="preserve">Activitatea seismologică   </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w:t>
            </w:r>
            <w:r w:rsidR="0013145D">
              <w:rPr>
                <w:rFonts w:ascii="Arial" w:eastAsia="Times New Roman" w:hAnsi="Arial" w:cs="Arial"/>
              </w:rPr>
              <w:t>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3.4.2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04243">
              <w:rPr>
                <w:rFonts w:ascii="Arial" w:eastAsia="Times New Roman" w:hAnsi="Arial" w:cs="Arial"/>
              </w:rPr>
              <w:t xml:space="preserve">Impactul prognozat asupra subsolului  </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w:t>
            </w:r>
            <w:r w:rsidR="0013145D">
              <w:rPr>
                <w:rFonts w:ascii="Arial" w:eastAsia="Times New Roman" w:hAnsi="Arial" w:cs="Arial"/>
              </w:rPr>
              <w:t>4</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3.4.3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04243">
              <w:rPr>
                <w:rFonts w:ascii="Arial" w:eastAsia="Times New Roman" w:hAnsi="Arial" w:cs="Arial"/>
              </w:rPr>
              <w:t>Caracteristici</w:t>
            </w:r>
            <w:r>
              <w:rPr>
                <w:rFonts w:ascii="Arial" w:eastAsia="Times New Roman" w:hAnsi="Arial" w:cs="Arial"/>
              </w:rPr>
              <w:t>le</w:t>
            </w:r>
            <w:r w:rsidRPr="00D04243">
              <w:rPr>
                <w:rFonts w:ascii="Arial" w:eastAsia="Times New Roman" w:hAnsi="Arial" w:cs="Arial"/>
              </w:rPr>
              <w:t xml:space="preserve"> hidrochimice ale solului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7</w:t>
            </w:r>
            <w:r w:rsidR="0013145D">
              <w:rPr>
                <w:rFonts w:ascii="Arial" w:eastAsia="Times New Roman" w:hAnsi="Arial" w:cs="Arial"/>
              </w:rPr>
              <w:t>4</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3.5</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04243">
              <w:rPr>
                <w:rFonts w:ascii="Arial" w:eastAsia="Times New Roman" w:hAnsi="Arial" w:cs="Arial"/>
              </w:rPr>
              <w:t>Biodiversitatea marină din zona amplasamentului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8</w:t>
            </w:r>
            <w:r w:rsidR="0013145D">
              <w:rPr>
                <w:rFonts w:ascii="Arial" w:eastAsia="Times New Roman" w:hAnsi="Arial" w:cs="Arial"/>
              </w:rPr>
              <w:t>2</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3.5.1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04243">
              <w:rPr>
                <w:rFonts w:ascii="Arial" w:eastAsia="Times New Roman" w:hAnsi="Arial" w:cs="Arial"/>
              </w:rPr>
              <w:t>Informații despre floră</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8</w:t>
            </w:r>
            <w:r w:rsidR="0013145D">
              <w:rPr>
                <w:rFonts w:ascii="Arial" w:eastAsia="Times New Roman" w:hAnsi="Arial" w:cs="Arial"/>
              </w:rPr>
              <w:t>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3.5.2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04243">
              <w:rPr>
                <w:rFonts w:ascii="Arial" w:eastAsia="Times New Roman" w:hAnsi="Arial" w:cs="Arial"/>
              </w:rPr>
              <w:t>Informații despre faună</w:t>
            </w:r>
          </w:p>
        </w:tc>
        <w:tc>
          <w:tcPr>
            <w:tcW w:w="897" w:type="dxa"/>
            <w:shd w:val="clear" w:color="auto" w:fill="auto"/>
          </w:tcPr>
          <w:p w:rsidR="00020D50" w:rsidRPr="00844E6E" w:rsidRDefault="0013145D"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88</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3.5.3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Impactul prognozat al proiectului asupra biodiversităţii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26</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3.5.4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Măsuri pentru diminuarea impactului asupra biodiversităţii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37</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3.6</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Impactul asupra aşezărilor umane şi asupra condiţiilor de viaţă</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38</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Analiza alternativelor</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39</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5.</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Monitorizarea factorilor de mediu în timpul lucrărilor de foraj</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14</w:t>
            </w:r>
            <w:r w:rsidR="0013145D">
              <w:rPr>
                <w:rFonts w:ascii="Arial" w:eastAsia="Times New Roman" w:hAnsi="Arial" w:cs="Arial"/>
              </w:rPr>
              <w:t>0</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6</w:t>
            </w:r>
            <w:r w:rsidRPr="00844E6E">
              <w:rPr>
                <w:rFonts w:ascii="Arial" w:eastAsia="Times New Roman" w:hAnsi="Arial" w:cs="Arial"/>
              </w:rPr>
              <w:t>.</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bCs/>
              </w:rPr>
              <w:t>Situaţii de risc</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highlight w:val="yellow"/>
              </w:rPr>
            </w:pPr>
            <w:r>
              <w:rPr>
                <w:rFonts w:ascii="Arial" w:eastAsia="Times New Roman" w:hAnsi="Arial" w:cs="Arial"/>
              </w:rPr>
              <w:t>149</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6.1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Riscul seismic</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43</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lastRenderedPageBreak/>
              <w:t>6</w:t>
            </w:r>
            <w:r w:rsidRPr="00844E6E">
              <w:rPr>
                <w:rFonts w:ascii="Arial" w:eastAsia="Times New Roman" w:hAnsi="Arial" w:cs="Arial"/>
              </w:rPr>
              <w:t>.2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Riscul întreruperii lucrărilor</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44</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6</w:t>
            </w:r>
            <w:r w:rsidRPr="00844E6E">
              <w:rPr>
                <w:rFonts w:ascii="Arial" w:eastAsia="Times New Roman" w:hAnsi="Arial" w:cs="Arial"/>
              </w:rPr>
              <w:t>.</w:t>
            </w:r>
            <w:r>
              <w:rPr>
                <w:rFonts w:ascii="Arial" w:eastAsia="Times New Roman" w:hAnsi="Arial" w:cs="Arial"/>
              </w:rPr>
              <w:t>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Riscul producerii unor poluări accidentale cu hidrocarburi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44</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6.4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D6617F">
              <w:rPr>
                <w:rFonts w:ascii="Arial" w:eastAsia="Times New Roman" w:hAnsi="Arial" w:cs="Arial"/>
              </w:rPr>
              <w:t>Riscul producerii unor accidente de muncă</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44</w:t>
            </w:r>
          </w:p>
        </w:tc>
      </w:tr>
      <w:tr w:rsidR="00020D50" w:rsidRPr="00844E6E" w:rsidTr="00020D50">
        <w:tc>
          <w:tcPr>
            <w:tcW w:w="889" w:type="dxa"/>
            <w:shd w:val="clear" w:color="auto" w:fill="auto"/>
          </w:tcPr>
          <w:p w:rsidR="00020D50" w:rsidRDefault="00020D50" w:rsidP="00020D50">
            <w:pPr>
              <w:autoSpaceDE w:val="0"/>
              <w:autoSpaceDN w:val="0"/>
              <w:adjustRightInd w:val="0"/>
              <w:spacing w:after="0" w:line="240" w:lineRule="auto"/>
              <w:rPr>
                <w:rFonts w:ascii="Arial" w:eastAsia="Times New Roman" w:hAnsi="Arial" w:cs="Arial"/>
              </w:rPr>
            </w:pPr>
            <w:r w:rsidRPr="00983B4A">
              <w:rPr>
                <w:rFonts w:ascii="Arial" w:eastAsia="Times New Roman" w:hAnsi="Arial" w:cs="Arial"/>
              </w:rPr>
              <w:t>6.5.</w:t>
            </w:r>
          </w:p>
        </w:tc>
        <w:tc>
          <w:tcPr>
            <w:tcW w:w="8039" w:type="dxa"/>
            <w:shd w:val="clear" w:color="auto" w:fill="auto"/>
          </w:tcPr>
          <w:p w:rsidR="00020D50" w:rsidRPr="00D6617F" w:rsidRDefault="00020D50" w:rsidP="00020D50">
            <w:pPr>
              <w:autoSpaceDE w:val="0"/>
              <w:autoSpaceDN w:val="0"/>
              <w:adjustRightInd w:val="0"/>
              <w:spacing w:after="0" w:line="240" w:lineRule="auto"/>
              <w:jc w:val="both"/>
              <w:rPr>
                <w:rFonts w:ascii="Arial" w:eastAsia="Times New Roman" w:hAnsi="Arial" w:cs="Arial"/>
              </w:rPr>
            </w:pPr>
            <w:r w:rsidRPr="00983B4A">
              <w:rPr>
                <w:rFonts w:ascii="Arial" w:eastAsia="Times New Roman" w:hAnsi="Arial" w:cs="Arial"/>
              </w:rPr>
              <w:t>Planuri pentru situaţii de risc</w:t>
            </w:r>
          </w:p>
        </w:tc>
        <w:tc>
          <w:tcPr>
            <w:tcW w:w="897" w:type="dxa"/>
            <w:shd w:val="clear" w:color="auto" w:fill="auto"/>
          </w:tcPr>
          <w:p w:rsidR="00020D50"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45</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sidRPr="00844E6E">
              <w:rPr>
                <w:rFonts w:ascii="Arial" w:eastAsia="Times New Roman" w:hAnsi="Arial" w:cs="Arial"/>
              </w:rPr>
              <w:t>7.</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Evaluarea impactului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1</w:t>
            </w:r>
            <w:r w:rsidR="0013145D">
              <w:rPr>
                <w:rFonts w:ascii="Arial" w:eastAsia="Times New Roman" w:hAnsi="Arial" w:cs="Arial"/>
              </w:rPr>
              <w:t>45</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8.</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Rezumat fără caracter tehnic</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1</w:t>
            </w:r>
            <w:r w:rsidR="0013145D">
              <w:rPr>
                <w:rFonts w:ascii="Arial" w:eastAsia="Times New Roman" w:hAnsi="Arial" w:cs="Arial"/>
              </w:rPr>
              <w:t>49</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8.1</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Descrierea activității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1</w:t>
            </w:r>
            <w:r w:rsidR="0013145D">
              <w:rPr>
                <w:rFonts w:ascii="Arial" w:eastAsia="Times New Roman" w:hAnsi="Arial" w:cs="Arial"/>
              </w:rPr>
              <w:t>49</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8.2</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Impactul prognozat asupra mediului</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162</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8.3</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Identificarea zonei în care se resimte impactul</w:t>
            </w:r>
          </w:p>
        </w:tc>
        <w:tc>
          <w:tcPr>
            <w:tcW w:w="897" w:type="dxa"/>
            <w:shd w:val="clear" w:color="auto" w:fill="auto"/>
          </w:tcPr>
          <w:p w:rsidR="00020D50" w:rsidRPr="00844E6E" w:rsidRDefault="00020D50" w:rsidP="00020D50">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162</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8.4</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Măsuri de diminuare a impactului (pe componente)</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55</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8.5</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Prognoza asupra calităţii vieţii/standardului de viaţă şi asupra condiţiilor sociale din zonă (pentru perioada de exploatare)</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57</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rPr>
            </w:pPr>
            <w:r>
              <w:rPr>
                <w:rFonts w:ascii="Arial" w:eastAsia="Times New Roman" w:hAnsi="Arial" w:cs="Arial"/>
              </w:rPr>
              <w:t>8.6</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Dificultăţi întâmpinate în realizarea studiului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57</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highlight w:val="yellow"/>
              </w:rPr>
            </w:pPr>
            <w:r w:rsidRPr="009C186D">
              <w:rPr>
                <w:rFonts w:ascii="Arial" w:eastAsia="Times New Roman" w:hAnsi="Arial" w:cs="Arial"/>
              </w:rPr>
              <w:t>8.7</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highlight w:val="yellow"/>
              </w:rPr>
            </w:pPr>
            <w:r w:rsidRPr="009C186D">
              <w:rPr>
                <w:rFonts w:ascii="Arial" w:eastAsia="Times New Roman" w:hAnsi="Arial" w:cs="Arial"/>
              </w:rPr>
              <w:t>Metodologia folosită în realizarea studiului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58</w:t>
            </w:r>
          </w:p>
        </w:tc>
      </w:tr>
      <w:tr w:rsidR="00020D50" w:rsidRPr="00844E6E" w:rsidTr="00020D50">
        <w:tc>
          <w:tcPr>
            <w:tcW w:w="889" w:type="dxa"/>
            <w:shd w:val="clear" w:color="auto" w:fill="auto"/>
          </w:tcPr>
          <w:p w:rsidR="00020D50" w:rsidRPr="009C186D" w:rsidRDefault="00020D50" w:rsidP="00020D50">
            <w:pPr>
              <w:autoSpaceDE w:val="0"/>
              <w:autoSpaceDN w:val="0"/>
              <w:adjustRightInd w:val="0"/>
              <w:spacing w:after="0" w:line="240" w:lineRule="auto"/>
              <w:rPr>
                <w:rFonts w:ascii="Arial" w:eastAsia="Times New Roman" w:hAnsi="Arial" w:cs="Arial"/>
              </w:rPr>
            </w:pPr>
            <w:r w:rsidRPr="009C186D">
              <w:rPr>
                <w:rFonts w:ascii="Arial" w:eastAsia="Times New Roman" w:hAnsi="Arial" w:cs="Arial"/>
              </w:rPr>
              <w:t>9.</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highlight w:val="yellow"/>
              </w:rPr>
            </w:pPr>
            <w:r w:rsidRPr="009C186D">
              <w:rPr>
                <w:rFonts w:ascii="Arial" w:eastAsia="Times New Roman" w:hAnsi="Arial" w:cs="Arial"/>
              </w:rPr>
              <w:t>Probleme specifice cuprinse în indrumarul apm</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13145D">
              <w:rPr>
                <w:rFonts w:ascii="Arial" w:eastAsia="Times New Roman" w:hAnsi="Arial" w:cs="Arial"/>
              </w:rPr>
              <w:t>58</w:t>
            </w:r>
          </w:p>
        </w:tc>
      </w:tr>
      <w:tr w:rsidR="00020D50" w:rsidRPr="00844E6E" w:rsidTr="00020D50">
        <w:tc>
          <w:tcPr>
            <w:tcW w:w="889" w:type="dxa"/>
            <w:shd w:val="clear" w:color="auto" w:fill="auto"/>
          </w:tcPr>
          <w:p w:rsidR="00020D50" w:rsidRPr="00844E6E" w:rsidRDefault="00020D50" w:rsidP="00020D50">
            <w:pPr>
              <w:autoSpaceDE w:val="0"/>
              <w:autoSpaceDN w:val="0"/>
              <w:adjustRightInd w:val="0"/>
              <w:spacing w:after="0" w:line="240" w:lineRule="auto"/>
              <w:rPr>
                <w:rFonts w:ascii="Arial" w:eastAsia="Times New Roman" w:hAnsi="Arial" w:cs="Arial"/>
                <w:highlight w:val="yellow"/>
              </w:rPr>
            </w:pPr>
            <w:r w:rsidRPr="009C186D">
              <w:rPr>
                <w:rFonts w:ascii="Arial" w:eastAsia="Times New Roman" w:hAnsi="Arial" w:cs="Arial"/>
              </w:rPr>
              <w:t>10</w:t>
            </w:r>
            <w:r>
              <w:rPr>
                <w:rFonts w:ascii="Arial" w:eastAsia="Times New Roman" w:hAnsi="Arial" w:cs="Arial"/>
              </w:rPr>
              <w:t>.</w:t>
            </w:r>
          </w:p>
        </w:tc>
        <w:tc>
          <w:tcPr>
            <w:tcW w:w="8039" w:type="dxa"/>
            <w:shd w:val="clear" w:color="auto" w:fill="auto"/>
          </w:tcPr>
          <w:p w:rsidR="00020D50" w:rsidRPr="00844E6E" w:rsidRDefault="00020D50" w:rsidP="00020D50">
            <w:pPr>
              <w:autoSpaceDE w:val="0"/>
              <w:autoSpaceDN w:val="0"/>
              <w:adjustRightInd w:val="0"/>
              <w:spacing w:after="0" w:line="240" w:lineRule="auto"/>
              <w:jc w:val="both"/>
              <w:rPr>
                <w:rFonts w:ascii="Arial" w:eastAsia="Times New Roman" w:hAnsi="Arial" w:cs="Arial"/>
                <w:highlight w:val="yellow"/>
              </w:rPr>
            </w:pPr>
            <w:r w:rsidRPr="009C186D">
              <w:rPr>
                <w:rFonts w:ascii="Arial" w:eastAsia="Times New Roman" w:hAnsi="Arial" w:cs="Arial"/>
              </w:rPr>
              <w:t>Concluzii şi recomandări</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highlight w:val="yellow"/>
              </w:rPr>
            </w:pPr>
            <w:r>
              <w:rPr>
                <w:rFonts w:ascii="Arial" w:eastAsia="Times New Roman" w:hAnsi="Arial" w:cs="Arial"/>
              </w:rPr>
              <w:t>1</w:t>
            </w:r>
            <w:r w:rsidR="0013145D">
              <w:rPr>
                <w:rFonts w:ascii="Arial" w:eastAsia="Times New Roman" w:hAnsi="Arial" w:cs="Arial"/>
              </w:rPr>
              <w:t>58</w:t>
            </w:r>
          </w:p>
        </w:tc>
      </w:tr>
      <w:tr w:rsidR="00020D50" w:rsidRPr="00844E6E" w:rsidTr="00020D50">
        <w:tc>
          <w:tcPr>
            <w:tcW w:w="889" w:type="dxa"/>
            <w:shd w:val="clear" w:color="auto" w:fill="auto"/>
          </w:tcPr>
          <w:p w:rsidR="00020D50" w:rsidRPr="009C186D" w:rsidRDefault="00020D50" w:rsidP="00020D50">
            <w:pPr>
              <w:autoSpaceDE w:val="0"/>
              <w:autoSpaceDN w:val="0"/>
              <w:adjustRightInd w:val="0"/>
              <w:spacing w:after="0" w:line="240" w:lineRule="auto"/>
              <w:rPr>
                <w:rFonts w:ascii="Arial" w:eastAsia="Times New Roman" w:hAnsi="Arial" w:cs="Arial"/>
              </w:rPr>
            </w:pPr>
            <w:r w:rsidRPr="009C186D">
              <w:rPr>
                <w:rFonts w:ascii="Arial" w:eastAsia="Times New Roman" w:hAnsi="Arial" w:cs="Arial"/>
              </w:rPr>
              <w:t>11.</w:t>
            </w:r>
          </w:p>
        </w:tc>
        <w:tc>
          <w:tcPr>
            <w:tcW w:w="8039" w:type="dxa"/>
            <w:shd w:val="clear" w:color="auto" w:fill="auto"/>
          </w:tcPr>
          <w:p w:rsidR="00020D50" w:rsidRPr="009C186D" w:rsidRDefault="00020D50" w:rsidP="00020D50">
            <w:pPr>
              <w:autoSpaceDE w:val="0"/>
              <w:autoSpaceDN w:val="0"/>
              <w:adjustRightInd w:val="0"/>
              <w:spacing w:after="0" w:line="240" w:lineRule="auto"/>
              <w:jc w:val="both"/>
              <w:rPr>
                <w:rFonts w:ascii="Arial" w:eastAsia="Times New Roman" w:hAnsi="Arial" w:cs="Arial"/>
              </w:rPr>
            </w:pPr>
            <w:r w:rsidRPr="009C186D">
              <w:rPr>
                <w:rFonts w:ascii="Arial" w:eastAsia="Times New Roman" w:hAnsi="Arial" w:cs="Arial"/>
              </w:rPr>
              <w:t>BIBLIOGRAFIE SELECTIVĂ</w:t>
            </w:r>
          </w:p>
        </w:tc>
        <w:tc>
          <w:tcPr>
            <w:tcW w:w="897" w:type="dxa"/>
            <w:shd w:val="clear" w:color="auto" w:fill="auto"/>
          </w:tcPr>
          <w:p w:rsidR="00020D50" w:rsidRPr="00844E6E" w:rsidRDefault="00020D50" w:rsidP="0013145D">
            <w:pPr>
              <w:autoSpaceDE w:val="0"/>
              <w:autoSpaceDN w:val="0"/>
              <w:adjustRightInd w:val="0"/>
              <w:spacing w:after="0" w:line="240" w:lineRule="auto"/>
              <w:jc w:val="right"/>
              <w:rPr>
                <w:rFonts w:ascii="Arial" w:eastAsia="Times New Roman" w:hAnsi="Arial" w:cs="Arial"/>
              </w:rPr>
            </w:pPr>
            <w:r w:rsidRPr="00844E6E">
              <w:rPr>
                <w:rFonts w:ascii="Arial" w:eastAsia="Times New Roman" w:hAnsi="Arial" w:cs="Arial"/>
              </w:rPr>
              <w:t>1</w:t>
            </w:r>
            <w:r>
              <w:rPr>
                <w:rFonts w:ascii="Arial" w:eastAsia="Times New Roman" w:hAnsi="Arial" w:cs="Arial"/>
              </w:rPr>
              <w:t>6</w:t>
            </w:r>
            <w:r w:rsidR="0013145D">
              <w:rPr>
                <w:rFonts w:ascii="Arial" w:eastAsia="Times New Roman" w:hAnsi="Arial" w:cs="Arial"/>
              </w:rPr>
              <w:t>0</w:t>
            </w:r>
          </w:p>
        </w:tc>
      </w:tr>
    </w:tbl>
    <w:p w:rsidR="00020D50" w:rsidRDefault="00020D50" w:rsidP="00020D50">
      <w:pPr>
        <w:autoSpaceDE w:val="0"/>
        <w:autoSpaceDN w:val="0"/>
        <w:adjustRightInd w:val="0"/>
        <w:spacing w:after="0" w:line="240" w:lineRule="auto"/>
        <w:jc w:val="center"/>
        <w:rPr>
          <w:rFonts w:ascii="Arial" w:eastAsia="Times New Roman" w:hAnsi="Arial" w:cs="Arial"/>
          <w:b/>
          <w:bCs/>
          <w:sz w:val="28"/>
          <w:szCs w:val="24"/>
        </w:rPr>
      </w:pPr>
    </w:p>
    <w:p w:rsidR="00020D50" w:rsidRPr="009C404F" w:rsidRDefault="00020D50" w:rsidP="00020D50">
      <w:pPr>
        <w:spacing w:after="0" w:line="240" w:lineRule="auto"/>
        <w:rPr>
          <w:rFonts w:ascii="Times New Roman" w:eastAsia="Times New Roman" w:hAnsi="Times New Roman" w:cs="Times New Roman"/>
          <w:sz w:val="24"/>
          <w:szCs w:val="24"/>
        </w:rPr>
      </w:pPr>
    </w:p>
    <w:p w:rsidR="00020D50" w:rsidRPr="009C404F" w:rsidRDefault="00020D50" w:rsidP="00020D50">
      <w:pPr>
        <w:spacing w:after="0" w:line="240" w:lineRule="auto"/>
        <w:rPr>
          <w:rFonts w:ascii="Times New Roman" w:eastAsia="Times New Roman" w:hAnsi="Times New Roman" w:cs="Times New Roman"/>
          <w:sz w:val="24"/>
          <w:szCs w:val="24"/>
        </w:rPr>
      </w:pPr>
    </w:p>
    <w:p w:rsidR="009C404F" w:rsidRPr="009C404F" w:rsidRDefault="009C404F" w:rsidP="009C404F">
      <w:pPr>
        <w:spacing w:after="0" w:line="240" w:lineRule="auto"/>
        <w:rPr>
          <w:rFonts w:ascii="Times New Roman" w:eastAsia="Times New Roman" w:hAnsi="Times New Roman" w:cs="Times New Roman"/>
          <w:sz w:val="24"/>
          <w:szCs w:val="24"/>
        </w:rPr>
      </w:pPr>
    </w:p>
    <w:p w:rsidR="009C404F" w:rsidRPr="009C404F" w:rsidRDefault="009C404F" w:rsidP="009C404F">
      <w:pPr>
        <w:spacing w:after="0" w:line="240" w:lineRule="auto"/>
        <w:rPr>
          <w:rFonts w:ascii="Times New Roman" w:eastAsia="Times New Roman" w:hAnsi="Times New Roman" w:cs="Times New Roman"/>
          <w:sz w:val="24"/>
          <w:szCs w:val="24"/>
        </w:rPr>
      </w:pPr>
    </w:p>
    <w:p w:rsidR="009C404F" w:rsidRPr="009C404F" w:rsidRDefault="009C404F" w:rsidP="009C404F">
      <w:pPr>
        <w:spacing w:after="0" w:line="240" w:lineRule="auto"/>
        <w:rPr>
          <w:rFonts w:ascii="Times New Roman" w:eastAsia="Times New Roman" w:hAnsi="Times New Roman" w:cs="Times New Roman"/>
          <w:sz w:val="24"/>
          <w:szCs w:val="24"/>
        </w:rPr>
      </w:pPr>
    </w:p>
    <w:p w:rsidR="009C404F" w:rsidRPr="009C404F" w:rsidRDefault="009C404F" w:rsidP="009C404F">
      <w:pPr>
        <w:spacing w:after="0" w:line="240" w:lineRule="auto"/>
        <w:rPr>
          <w:rFonts w:ascii="Times New Roman" w:eastAsia="Times New Roman" w:hAnsi="Times New Roman" w:cs="Times New Roman"/>
          <w:sz w:val="24"/>
          <w:szCs w:val="24"/>
        </w:rPr>
      </w:pPr>
    </w:p>
    <w:p w:rsidR="009C404F" w:rsidRDefault="009C404F" w:rsidP="009C404F">
      <w:pPr>
        <w:spacing w:after="120" w:line="276" w:lineRule="auto"/>
        <w:ind w:firstLine="630"/>
        <w:rPr>
          <w:rFonts w:ascii="Arial" w:eastAsia="Times New Roman" w:hAnsi="Arial" w:cs="Arial"/>
          <w:b/>
          <w:sz w:val="24"/>
          <w:szCs w:val="24"/>
        </w:rPr>
      </w:pPr>
    </w:p>
    <w:p w:rsidR="00844E6E" w:rsidRDefault="00844E6E"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E33BF9" w:rsidRDefault="00E33BF9" w:rsidP="009C404F">
      <w:pPr>
        <w:spacing w:after="120" w:line="276" w:lineRule="auto"/>
        <w:ind w:firstLine="630"/>
        <w:rPr>
          <w:rFonts w:ascii="Arial" w:eastAsia="Times New Roman" w:hAnsi="Arial" w:cs="Arial"/>
          <w:b/>
          <w:sz w:val="24"/>
          <w:szCs w:val="24"/>
        </w:rPr>
      </w:pPr>
    </w:p>
    <w:p w:rsidR="009C404F" w:rsidRPr="009C404F" w:rsidRDefault="009C404F" w:rsidP="009C404F">
      <w:pPr>
        <w:numPr>
          <w:ilvl w:val="0"/>
          <w:numId w:val="14"/>
        </w:numPr>
        <w:spacing w:after="120" w:line="276" w:lineRule="auto"/>
        <w:ind w:left="630"/>
        <w:rPr>
          <w:rFonts w:ascii="Arial" w:eastAsia="Times New Roman" w:hAnsi="Arial" w:cs="Arial"/>
          <w:b/>
          <w:caps/>
          <w:sz w:val="24"/>
          <w:szCs w:val="24"/>
        </w:rPr>
      </w:pPr>
      <w:r w:rsidRPr="009C404F">
        <w:rPr>
          <w:rFonts w:ascii="Arial" w:eastAsia="Times New Roman" w:hAnsi="Arial" w:cs="Arial"/>
          <w:b/>
          <w:caps/>
          <w:sz w:val="24"/>
          <w:szCs w:val="24"/>
        </w:rPr>
        <w:t>INFORMAŢII generale</w:t>
      </w:r>
    </w:p>
    <w:p w:rsidR="009C404F" w:rsidRPr="009C404F" w:rsidRDefault="009C404F" w:rsidP="009C404F">
      <w:pPr>
        <w:spacing w:after="120" w:line="276" w:lineRule="auto"/>
        <w:ind w:left="630"/>
        <w:rPr>
          <w:rFonts w:ascii="Arial" w:eastAsia="Times New Roman" w:hAnsi="Arial" w:cs="Arial"/>
          <w:b/>
          <w:caps/>
          <w:sz w:val="24"/>
          <w:szCs w:val="24"/>
        </w:rPr>
      </w:pPr>
    </w:p>
    <w:p w:rsidR="009C404F" w:rsidRPr="009C404F" w:rsidRDefault="009C404F" w:rsidP="009C404F">
      <w:pPr>
        <w:spacing w:after="120" w:line="276" w:lineRule="auto"/>
        <w:ind w:firstLine="540"/>
        <w:jc w:val="both"/>
        <w:rPr>
          <w:rFonts w:ascii="Arial" w:eastAsia="Times New Roman" w:hAnsi="Arial" w:cs="Arial"/>
          <w:sz w:val="24"/>
          <w:szCs w:val="24"/>
        </w:rPr>
      </w:pPr>
      <w:r w:rsidRPr="009C404F">
        <w:rPr>
          <w:rFonts w:ascii="Arial" w:eastAsia="Times New Roman" w:hAnsi="Arial" w:cs="Arial"/>
          <w:sz w:val="24"/>
          <w:szCs w:val="24"/>
        </w:rPr>
        <w:t>Prezent</w:t>
      </w:r>
      <w:r w:rsidR="00BA7C0A">
        <w:rPr>
          <w:rFonts w:ascii="Arial" w:eastAsia="Times New Roman" w:hAnsi="Arial" w:cs="Arial"/>
          <w:sz w:val="24"/>
          <w:szCs w:val="24"/>
        </w:rPr>
        <w:t>ul</w:t>
      </w:r>
      <w:r w:rsidRPr="009C404F">
        <w:rPr>
          <w:rFonts w:ascii="Arial" w:eastAsia="Times New Roman" w:hAnsi="Arial" w:cs="Arial"/>
          <w:sz w:val="24"/>
          <w:szCs w:val="24"/>
        </w:rPr>
        <w:t xml:space="preserve"> </w:t>
      </w:r>
      <w:r w:rsidR="00BA7C0A">
        <w:rPr>
          <w:rFonts w:ascii="Arial" w:eastAsia="Times New Roman" w:hAnsi="Arial" w:cs="Arial"/>
          <w:sz w:val="24"/>
          <w:szCs w:val="24"/>
        </w:rPr>
        <w:t>studiu</w:t>
      </w:r>
      <w:r w:rsidRPr="009C404F">
        <w:rPr>
          <w:rFonts w:ascii="Arial" w:eastAsia="Times New Roman" w:hAnsi="Arial" w:cs="Arial"/>
          <w:sz w:val="24"/>
          <w:szCs w:val="24"/>
        </w:rPr>
        <w:t>, a fost întocmit pentru obţiner</w:t>
      </w:r>
      <w:r w:rsidR="001E4CAE">
        <w:rPr>
          <w:rFonts w:ascii="Arial" w:eastAsia="Times New Roman" w:hAnsi="Arial" w:cs="Arial"/>
          <w:sz w:val="24"/>
          <w:szCs w:val="24"/>
        </w:rPr>
        <w:t xml:space="preserve">ea </w:t>
      </w:r>
      <w:r w:rsidRPr="009C404F">
        <w:rPr>
          <w:rFonts w:ascii="Arial" w:eastAsia="Times New Roman" w:hAnsi="Arial" w:cs="Arial"/>
          <w:sz w:val="24"/>
          <w:szCs w:val="24"/>
        </w:rPr>
        <w:t xml:space="preserve">acordului de mediu la investiția ” Executarea lucrărilor de săpare  a sondei de exploatare LVO7 Lebăda Vest din perimetrul de explorare - exploatare – dezvoltare XVIII Istria” </w:t>
      </w:r>
      <w:r w:rsidR="001E4CAE">
        <w:rPr>
          <w:rFonts w:ascii="Arial" w:eastAsia="Times New Roman" w:hAnsi="Arial" w:cs="Arial"/>
          <w:sz w:val="24"/>
          <w:szCs w:val="24"/>
        </w:rPr>
        <w:t xml:space="preserve"> și</w:t>
      </w:r>
      <w:r w:rsidRPr="009C404F">
        <w:rPr>
          <w:rFonts w:ascii="Arial" w:eastAsia="Times New Roman" w:hAnsi="Arial" w:cs="Arial"/>
          <w:sz w:val="24"/>
          <w:szCs w:val="24"/>
        </w:rPr>
        <w:t xml:space="preserve"> a fost elaborată în urma parcurgerii de către APM Constanţa a etapei de definire a domeniului evaluării, stabilindu-se îndrumarul cu probleme specifice care vor fi tratate în Raportul la Studiul de evaluare a impactului asupra mediului, comunicat titularului proiectului de Agenţia pentru Protecţia Mediului Constanta.</w:t>
      </w: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lang w:eastAsia="ro-RO"/>
        </w:rPr>
      </w:pPr>
      <w:r w:rsidRPr="009C404F">
        <w:rPr>
          <w:rFonts w:ascii="Arial" w:eastAsia="Times New Roman" w:hAnsi="Arial" w:cs="Arial"/>
          <w:sz w:val="24"/>
          <w:szCs w:val="24"/>
        </w:rPr>
        <w:t xml:space="preserve">Documentația a fost </w:t>
      </w:r>
      <w:r w:rsidRPr="009C404F">
        <w:rPr>
          <w:rFonts w:ascii="Arial" w:eastAsia="Times New Roman" w:hAnsi="Arial" w:cs="Arial"/>
          <w:sz w:val="24"/>
          <w:szCs w:val="24"/>
          <w:lang w:eastAsia="ro-RO"/>
        </w:rPr>
        <w:t>elaborată conform cerințelor Ordinului nr. 863/2002 privind aprobarea Ghidurilor metodologice aplicabile etapelor procedurii-cadru de evaluare a impactului asupra mediului, HG nr. 445/2009 privind evaluarea impactului anumitor proiecte publice şi private asupra mediului şi Ordinului nr. 135/2010 privind aprobarea Metodologiei de aplicare a evaluării impactului asupra mediului pentru proiecte publice şi private.</w:t>
      </w: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rPr>
      </w:pPr>
      <w:r w:rsidRPr="009C404F">
        <w:rPr>
          <w:rFonts w:ascii="Arial" w:eastAsia="Times New Roman" w:hAnsi="Arial" w:cs="Arial"/>
          <w:sz w:val="24"/>
          <w:szCs w:val="24"/>
          <w:lang w:eastAsia="ro-RO"/>
        </w:rPr>
        <w:t xml:space="preserve">Din analiza </w:t>
      </w:r>
      <w:r w:rsidRPr="009C404F">
        <w:rPr>
          <w:rFonts w:ascii="Arial" w:eastAsia="Times New Roman" w:hAnsi="Arial" w:cs="Arial"/>
          <w:sz w:val="24"/>
          <w:szCs w:val="24"/>
        </w:rPr>
        <w:t>coordonatelor de suprafață (elipsoid Krasovschi, proiecţie STEREO 70): X(N) =  346807,99 m ; Y(E) =  855154,93  m,  prezentate în   Aviz ANRM de săpare nr.590-C din 04 octombrie 2017, sonda  LVO7 Lebăda Vest se va săpa de pe platforma fixa PFSS6A-slot A</w:t>
      </w:r>
      <w:r w:rsidRPr="009C404F">
        <w:rPr>
          <w:rFonts w:ascii="Times New Roman" w:eastAsia="Times New Roman" w:hAnsi="Times New Roman" w:cs="Times New Roman"/>
          <w:sz w:val="24"/>
          <w:szCs w:val="24"/>
        </w:rPr>
        <w:t xml:space="preserve"> </w:t>
      </w:r>
      <w:r w:rsidRPr="009C404F">
        <w:rPr>
          <w:rFonts w:ascii="Arial" w:eastAsia="Times New Roman" w:hAnsi="Arial" w:cs="Arial"/>
          <w:sz w:val="24"/>
          <w:szCs w:val="24"/>
        </w:rPr>
        <w:t xml:space="preserve">la o distanță de aproximativ 5 – 7m </w:t>
      </w:r>
      <w:r w:rsidR="0080181A">
        <w:rPr>
          <w:rFonts w:ascii="Arial" w:eastAsia="Times New Roman" w:hAnsi="Arial" w:cs="Arial"/>
          <w:sz w:val="24"/>
          <w:szCs w:val="24"/>
        </w:rPr>
        <w:t xml:space="preserve">de </w:t>
      </w:r>
      <w:r w:rsidRPr="009C404F">
        <w:rPr>
          <w:rFonts w:ascii="Arial" w:eastAsia="Times New Roman" w:hAnsi="Arial" w:cs="Arial"/>
          <w:sz w:val="24"/>
          <w:szCs w:val="24"/>
        </w:rPr>
        <w:t>sond</w:t>
      </w:r>
      <w:r w:rsidR="0080181A">
        <w:rPr>
          <w:rFonts w:ascii="Arial" w:eastAsia="Times New Roman" w:hAnsi="Arial" w:cs="Arial"/>
          <w:sz w:val="24"/>
          <w:szCs w:val="24"/>
        </w:rPr>
        <w:t>a</w:t>
      </w:r>
      <w:r w:rsidRPr="009C404F">
        <w:rPr>
          <w:rFonts w:ascii="Arial" w:eastAsia="Times New Roman" w:hAnsi="Arial" w:cs="Arial"/>
          <w:sz w:val="24"/>
          <w:szCs w:val="24"/>
        </w:rPr>
        <w:t xml:space="preserve"> LV 10A Lebăda Vest </w:t>
      </w:r>
      <w:r w:rsidR="00A47207">
        <w:rPr>
          <w:rFonts w:ascii="Arial" w:eastAsia="Times New Roman" w:hAnsi="Arial" w:cs="Arial"/>
          <w:sz w:val="24"/>
          <w:szCs w:val="24"/>
        </w:rPr>
        <w:t>/ cu</w:t>
      </w:r>
      <w:r w:rsidRPr="009C404F">
        <w:rPr>
          <w:rFonts w:ascii="Arial" w:eastAsia="Times New Roman" w:hAnsi="Arial" w:cs="Arial"/>
          <w:sz w:val="24"/>
          <w:szCs w:val="24"/>
        </w:rPr>
        <w:t xml:space="preserve"> următoarele coordonate </w:t>
      </w:r>
      <w:r w:rsidR="0080181A" w:rsidRPr="009C404F">
        <w:rPr>
          <w:rFonts w:ascii="Arial" w:eastAsia="Times New Roman" w:hAnsi="Arial" w:cs="Arial"/>
          <w:sz w:val="24"/>
          <w:szCs w:val="24"/>
        </w:rPr>
        <w:t xml:space="preserve">de amplasamentul </w:t>
      </w:r>
      <w:r w:rsidRPr="009C404F">
        <w:rPr>
          <w:rFonts w:ascii="Arial" w:eastAsia="Times New Roman" w:hAnsi="Arial" w:cs="Arial"/>
          <w:sz w:val="24"/>
          <w:szCs w:val="24"/>
        </w:rPr>
        <w:t>X(N) =   346745,095 m ;Y(E) = 855583,971 m   (Figura nr.1.1).</w:t>
      </w: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rPr>
      </w:pP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rPr>
      </w:pPr>
    </w:p>
    <w:p w:rsidR="009C404F" w:rsidRPr="009C404F" w:rsidRDefault="009C404F" w:rsidP="009C404F">
      <w:pPr>
        <w:spacing w:after="0" w:line="276" w:lineRule="auto"/>
        <w:ind w:firstLine="540"/>
        <w:jc w:val="center"/>
        <w:rPr>
          <w:rFonts w:ascii="Arial" w:eastAsia="Calibri" w:hAnsi="Arial" w:cs="Arial"/>
          <w:b/>
          <w:bCs/>
          <w:sz w:val="24"/>
          <w:szCs w:val="24"/>
          <w:highlight w:val="yellow"/>
        </w:rPr>
      </w:pPr>
      <w:r w:rsidRPr="009C404F">
        <w:rPr>
          <w:rFonts w:ascii="Arial" w:eastAsia="Calibri" w:hAnsi="Arial" w:cs="Arial"/>
          <w:b/>
          <w:noProof/>
          <w:sz w:val="24"/>
          <w:szCs w:val="24"/>
          <w:lang w:val="en-US"/>
        </w:rPr>
        <w:drawing>
          <wp:inline distT="0" distB="0" distL="0" distR="0" wp14:anchorId="74317716" wp14:editId="28B26F5E">
            <wp:extent cx="4610100" cy="1857375"/>
            <wp:effectExtent l="0" t="0" r="0" b="9525"/>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0100" cy="1857375"/>
                    </a:xfrm>
                    <a:prstGeom prst="rect">
                      <a:avLst/>
                    </a:prstGeom>
                    <a:noFill/>
                    <a:ln>
                      <a:noFill/>
                    </a:ln>
                  </pic:spPr>
                </pic:pic>
              </a:graphicData>
            </a:graphic>
          </wp:inline>
        </w:drawing>
      </w:r>
    </w:p>
    <w:p w:rsidR="009C404F" w:rsidRPr="009C404F" w:rsidRDefault="009C404F" w:rsidP="009C404F">
      <w:pPr>
        <w:spacing w:before="120" w:after="0" w:line="276" w:lineRule="auto"/>
        <w:rPr>
          <w:rFonts w:ascii="Arial" w:eastAsia="Calibri" w:hAnsi="Arial" w:cs="Arial"/>
        </w:rPr>
      </w:pPr>
      <w:r w:rsidRPr="009C404F">
        <w:rPr>
          <w:rFonts w:ascii="Arial" w:eastAsia="Calibri" w:hAnsi="Arial" w:cs="Arial"/>
        </w:rPr>
        <w:t>Figura nr.1.1.  Pozi</w:t>
      </w:r>
      <w:r w:rsidRPr="009C404F">
        <w:rPr>
          <w:rFonts w:ascii="Tahoma" w:eastAsia="Calibri" w:hAnsi="Tahoma" w:cs="Tahoma"/>
        </w:rPr>
        <w:t>ț</w:t>
      </w:r>
      <w:r w:rsidRPr="009C404F">
        <w:rPr>
          <w:rFonts w:ascii="Arial" w:eastAsia="Calibri" w:hAnsi="Arial" w:cs="Arial"/>
        </w:rPr>
        <w:t>ia sondei LVO7 Lebăda Vest pe  Platforma fixa suport PFSS6 Slot A</w:t>
      </w: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rPr>
      </w:pP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rPr>
      </w:pP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rPr>
      </w:pPr>
      <w:r w:rsidRPr="009C404F">
        <w:rPr>
          <w:rFonts w:ascii="Arial" w:eastAsia="Times New Roman" w:hAnsi="Arial" w:cs="Arial"/>
          <w:sz w:val="24"/>
          <w:szCs w:val="24"/>
        </w:rPr>
        <w:t>Lucrările de abandonare a intervalului 2631-1750m și săpare a intervalului 1750-3660 m în sonda LV 10A Lebăda Vest s-au executat în prima decadă a lunii septembrie 2017, conform Acordului de mediu nr. 19 din 22 august 2017 emis de Agenția pentru Protecția Mediului Constanța în baza Raportului la studiul de evaluare a impactului asupra mediului    nr .1406 din 04 aprilie 2017 întocmit de INCDM ”Grigore Antipa.</w:t>
      </w:r>
    </w:p>
    <w:p w:rsidR="009C404F" w:rsidRPr="009C404F" w:rsidRDefault="009C404F" w:rsidP="009C404F">
      <w:pPr>
        <w:autoSpaceDE w:val="0"/>
        <w:autoSpaceDN w:val="0"/>
        <w:adjustRightInd w:val="0"/>
        <w:spacing w:after="0" w:line="276" w:lineRule="auto"/>
        <w:ind w:firstLine="547"/>
        <w:jc w:val="both"/>
        <w:rPr>
          <w:rFonts w:ascii="Arial" w:eastAsia="Times New Roman" w:hAnsi="Arial" w:cs="Arial"/>
          <w:sz w:val="24"/>
          <w:szCs w:val="24"/>
          <w:lang w:eastAsia="ro-RO"/>
        </w:rPr>
      </w:pPr>
    </w:p>
    <w:p w:rsidR="009C404F" w:rsidRPr="009C404F" w:rsidRDefault="009C404F" w:rsidP="009C404F">
      <w:pPr>
        <w:tabs>
          <w:tab w:val="left" w:pos="540"/>
        </w:tabs>
        <w:spacing w:before="120" w:after="120" w:line="276" w:lineRule="auto"/>
        <w:ind w:firstLine="547"/>
        <w:jc w:val="both"/>
        <w:rPr>
          <w:rFonts w:ascii="Arial" w:eastAsia="Times New Roman" w:hAnsi="Arial" w:cs="Arial"/>
          <w:b/>
          <w:sz w:val="24"/>
          <w:szCs w:val="24"/>
        </w:rPr>
      </w:pPr>
      <w:r w:rsidRPr="009C404F">
        <w:rPr>
          <w:rFonts w:ascii="Arial" w:eastAsia="Times New Roman" w:hAnsi="Arial" w:cs="Arial"/>
          <w:b/>
          <w:sz w:val="24"/>
          <w:szCs w:val="24"/>
        </w:rPr>
        <w:lastRenderedPageBreak/>
        <w:t>1.1. Titularul proiectului</w:t>
      </w:r>
    </w:p>
    <w:p w:rsidR="009C404F" w:rsidRPr="009C404F" w:rsidRDefault="009C404F" w:rsidP="009C404F">
      <w:pPr>
        <w:spacing w:after="0" w:line="276" w:lineRule="auto"/>
        <w:ind w:firstLine="539"/>
        <w:jc w:val="both"/>
        <w:rPr>
          <w:rFonts w:ascii="Arial" w:eastAsia="Times New Roman" w:hAnsi="Arial" w:cs="Arial"/>
          <w:b/>
          <w:bCs/>
          <w:sz w:val="24"/>
          <w:szCs w:val="24"/>
        </w:rPr>
      </w:pPr>
      <w:r w:rsidRPr="009C404F">
        <w:rPr>
          <w:rFonts w:ascii="Arial" w:eastAsia="Times New Roman" w:hAnsi="Arial" w:cs="Arial"/>
          <w:sz w:val="24"/>
          <w:szCs w:val="24"/>
        </w:rPr>
        <w:t>Lucrările de săpare  a sondei de exploatare LVO7 Lebăda Vest din perimetrul de explorare - exploatare – dezvoltare XVIII Istria,  se vor executa de către  OMV-PETROM S.A., având:</w:t>
      </w:r>
      <w:r w:rsidRPr="009C404F">
        <w:rPr>
          <w:rFonts w:ascii="Arial" w:eastAsia="Times New Roman" w:hAnsi="Arial" w:cs="Arial"/>
          <w:bCs/>
          <w:sz w:val="24"/>
          <w:szCs w:val="24"/>
        </w:rPr>
        <w:t xml:space="preserve"> </w:t>
      </w:r>
    </w:p>
    <w:p w:rsidR="009C404F" w:rsidRPr="009C404F" w:rsidRDefault="009C404F" w:rsidP="009C404F">
      <w:pPr>
        <w:spacing w:after="0" w:line="276" w:lineRule="auto"/>
        <w:ind w:firstLine="533"/>
        <w:jc w:val="both"/>
        <w:rPr>
          <w:rFonts w:ascii="Arial" w:eastAsia="Times New Roman" w:hAnsi="Arial" w:cs="Arial"/>
          <w:sz w:val="24"/>
          <w:szCs w:val="24"/>
        </w:rPr>
      </w:pPr>
      <w:r w:rsidRPr="009C404F">
        <w:rPr>
          <w:rFonts w:ascii="Arial" w:eastAsia="Times New Roman" w:hAnsi="Arial" w:cs="Arial"/>
          <w:sz w:val="24"/>
          <w:szCs w:val="24"/>
        </w:rPr>
        <w:t>Sediul social: Str. Coralilor nr. 22 („Petrom City”), sector 1, Bucureşti, România, CP 013329, www.petrom.com.</w:t>
      </w:r>
    </w:p>
    <w:p w:rsidR="009C404F" w:rsidRPr="009C404F" w:rsidRDefault="009C404F" w:rsidP="009C404F">
      <w:pPr>
        <w:spacing w:after="0" w:line="276" w:lineRule="auto"/>
        <w:ind w:right="-270" w:firstLine="540"/>
        <w:jc w:val="both"/>
        <w:rPr>
          <w:rFonts w:ascii="Arial" w:eastAsia="Times New Roman" w:hAnsi="Arial" w:cs="Arial"/>
          <w:sz w:val="24"/>
          <w:szCs w:val="24"/>
        </w:rPr>
      </w:pPr>
      <w:r w:rsidRPr="009C404F">
        <w:rPr>
          <w:rFonts w:ascii="Arial" w:eastAsia="Times New Roman" w:hAnsi="Arial" w:cs="Arial"/>
          <w:sz w:val="24"/>
          <w:szCs w:val="24"/>
        </w:rPr>
        <w:t>Număr de înregistrare: J40/8302/1997</w:t>
      </w:r>
    </w:p>
    <w:p w:rsidR="009C404F" w:rsidRPr="009C404F" w:rsidRDefault="009C404F" w:rsidP="009C404F">
      <w:pPr>
        <w:spacing w:after="0" w:line="276" w:lineRule="auto"/>
        <w:ind w:firstLine="533"/>
        <w:jc w:val="both"/>
        <w:rPr>
          <w:rFonts w:ascii="Arial" w:eastAsia="Times New Roman" w:hAnsi="Arial" w:cs="Arial"/>
          <w:sz w:val="24"/>
          <w:szCs w:val="24"/>
        </w:rPr>
      </w:pPr>
      <w:r w:rsidRPr="009C404F">
        <w:rPr>
          <w:rFonts w:ascii="Arial" w:eastAsia="Times New Roman" w:hAnsi="Arial" w:cs="Arial"/>
          <w:sz w:val="24"/>
          <w:szCs w:val="24"/>
        </w:rPr>
        <w:t>Cod de identificare fiscală: R1590082</w:t>
      </w:r>
    </w:p>
    <w:p w:rsidR="009C404F" w:rsidRPr="009C404F" w:rsidRDefault="009C404F" w:rsidP="009C404F">
      <w:pPr>
        <w:spacing w:after="0" w:line="276" w:lineRule="auto"/>
        <w:ind w:firstLine="540"/>
        <w:jc w:val="both"/>
        <w:rPr>
          <w:rFonts w:ascii="Arial" w:eastAsia="Times New Roman" w:hAnsi="Arial" w:cs="Arial"/>
          <w:sz w:val="24"/>
          <w:szCs w:val="24"/>
        </w:rPr>
      </w:pPr>
      <w:r w:rsidRPr="00FD6BB2">
        <w:rPr>
          <w:rFonts w:ascii="Arial" w:eastAsia="Times New Roman" w:hAnsi="Arial" w:cs="Arial"/>
          <w:sz w:val="24"/>
          <w:szCs w:val="24"/>
        </w:rPr>
        <w:t>Persoană de contact :</w:t>
      </w:r>
      <w:r w:rsidRPr="009C404F">
        <w:rPr>
          <w:rFonts w:ascii="Arial" w:eastAsia="Times New Roman" w:hAnsi="Arial" w:cs="Arial"/>
          <w:sz w:val="24"/>
          <w:szCs w:val="24"/>
        </w:rPr>
        <w:t xml:space="preserve"> Maria Fotu, Tel: 0372 824 058, Fax: 0241 824 058, e-mail</w:t>
      </w:r>
      <w:r w:rsidRPr="009C404F">
        <w:rPr>
          <w:rFonts w:ascii="Arial" w:eastAsia="Times New Roman" w:hAnsi="Arial" w:cs="Arial"/>
          <w:color w:val="993300"/>
          <w:sz w:val="24"/>
          <w:szCs w:val="24"/>
        </w:rPr>
        <w:t xml:space="preserve">:  </w:t>
      </w:r>
      <w:hyperlink r:id="rId10" w:history="1">
        <w:r w:rsidRPr="009C404F">
          <w:rPr>
            <w:rFonts w:ascii="Arial" w:eastAsia="Times New Roman" w:hAnsi="Arial" w:cs="Arial"/>
            <w:color w:val="993300"/>
            <w:sz w:val="24"/>
            <w:szCs w:val="24"/>
            <w:u w:val="single"/>
          </w:rPr>
          <w:t>maria.fotu@petrom.com</w:t>
        </w:r>
      </w:hyperlink>
      <w:r w:rsidRPr="009C404F">
        <w:rPr>
          <w:rFonts w:ascii="Arial" w:eastAsia="Times New Roman" w:hAnsi="Arial" w:cs="Arial"/>
          <w:sz w:val="24"/>
          <w:szCs w:val="24"/>
        </w:rPr>
        <w:t>.</w:t>
      </w:r>
    </w:p>
    <w:p w:rsidR="009C404F" w:rsidRPr="009C404F" w:rsidRDefault="009C404F" w:rsidP="009C404F">
      <w:pPr>
        <w:spacing w:before="240" w:after="120" w:line="276" w:lineRule="auto"/>
        <w:ind w:firstLine="547"/>
        <w:jc w:val="both"/>
        <w:rPr>
          <w:rFonts w:ascii="Arial" w:eastAsia="Times New Roman" w:hAnsi="Arial" w:cs="Arial"/>
          <w:sz w:val="24"/>
          <w:szCs w:val="24"/>
        </w:rPr>
      </w:pPr>
      <w:r w:rsidRPr="009C404F">
        <w:rPr>
          <w:rFonts w:ascii="Arial" w:eastAsia="Times New Roman" w:hAnsi="Arial" w:cs="Arial"/>
          <w:b/>
          <w:sz w:val="24"/>
          <w:szCs w:val="24"/>
        </w:rPr>
        <w:t>1.2.  Autorul atestat al studiului de evaluare a impactului asupra mediului</w:t>
      </w:r>
    </w:p>
    <w:p w:rsidR="009C404F" w:rsidRPr="009C404F" w:rsidRDefault="009C404F" w:rsidP="009C404F">
      <w:pPr>
        <w:spacing w:after="120" w:line="276" w:lineRule="auto"/>
        <w:ind w:firstLine="540"/>
        <w:jc w:val="both"/>
        <w:rPr>
          <w:rFonts w:ascii="Arial" w:eastAsia="Times New Roman" w:hAnsi="Arial" w:cs="Arial"/>
          <w:sz w:val="24"/>
          <w:szCs w:val="24"/>
        </w:rPr>
      </w:pPr>
      <w:r w:rsidRPr="009C404F">
        <w:rPr>
          <w:rFonts w:ascii="Arial" w:eastAsia="Times New Roman" w:hAnsi="Arial" w:cs="Arial"/>
          <w:sz w:val="24"/>
          <w:szCs w:val="24"/>
        </w:rPr>
        <w:t>În baza contractului-cadru nr. 99001716 / 19 iunie 2014 / Act adițional nr. 2 din 31 decembrie 2015 / Act adițional nr. 3 din 10 martie 2017  ,  OMV-PETROM S.A.</w:t>
      </w:r>
      <w:r w:rsidRPr="009C404F">
        <w:rPr>
          <w:rFonts w:ascii="Arial" w:eastAsia="Times New Roman" w:hAnsi="Arial" w:cs="Arial"/>
          <w:b/>
          <w:sz w:val="24"/>
          <w:szCs w:val="24"/>
        </w:rPr>
        <w:t xml:space="preserve"> </w:t>
      </w:r>
      <w:r w:rsidRPr="009C404F">
        <w:rPr>
          <w:rFonts w:ascii="Arial" w:eastAsia="Times New Roman" w:hAnsi="Arial" w:cs="Arial"/>
          <w:sz w:val="24"/>
          <w:szCs w:val="24"/>
        </w:rPr>
        <w:t xml:space="preserve">a solicitat INSTITUTULUI NATIONAL DE CERCETARE-DEZVOLTARE MARINA „GRIGORE ANTIPA”, elaborarea documentațiilor necesare obținerii acordului de mediu pentru proiectul „Executarea lucrărilor de săpare  a sondei de exploatare LVO7 Lebăda Vest din perimetrul de explorare - exploatare – dezvoltare XVIII Istria” </w:t>
      </w:r>
    </w:p>
    <w:p w:rsidR="009C404F" w:rsidRPr="009C404F" w:rsidRDefault="009C404F" w:rsidP="009C404F">
      <w:pPr>
        <w:autoSpaceDE w:val="0"/>
        <w:autoSpaceDN w:val="0"/>
        <w:adjustRightInd w:val="0"/>
        <w:spacing w:after="0" w:line="276" w:lineRule="auto"/>
        <w:ind w:firstLine="540"/>
        <w:jc w:val="both"/>
        <w:rPr>
          <w:rFonts w:ascii="Arial" w:eastAsia="Times New Roman" w:hAnsi="Arial" w:cs="Arial"/>
          <w:sz w:val="24"/>
          <w:szCs w:val="24"/>
        </w:rPr>
      </w:pPr>
      <w:r w:rsidRPr="009C404F">
        <w:rPr>
          <w:rFonts w:ascii="Arial" w:eastAsia="Times New Roman" w:hAnsi="Arial" w:cs="Arial"/>
          <w:sz w:val="24"/>
          <w:szCs w:val="24"/>
        </w:rPr>
        <w:t>INSTITUTUL NATIONAL DE CERCETARE-DEZVOLTARE MARINA „GRIGORE ANTIPA</w:t>
      </w:r>
      <w:r w:rsidRPr="00FD6BB2">
        <w:rPr>
          <w:rFonts w:ascii="Arial" w:eastAsia="Times New Roman" w:hAnsi="Arial" w:cs="Arial"/>
          <w:sz w:val="24"/>
          <w:szCs w:val="24"/>
        </w:rPr>
        <w:t>”, are sediul în Municipiul Constanta, bd. Mamaia nr. 300, jud. Constanta, România, având ca persoană de contact pe domnul dr. ing.Cornel Ursache, tel.</w:t>
      </w:r>
      <w:r w:rsidRPr="009C404F">
        <w:rPr>
          <w:rFonts w:ascii="Arial" w:eastAsia="Times New Roman" w:hAnsi="Arial" w:cs="Arial"/>
          <w:sz w:val="24"/>
          <w:szCs w:val="24"/>
        </w:rPr>
        <w:t xml:space="preserve"> 0241/543288; 0241/540870, Fax: 0241/831274, pagina web: www.rmri.ro,  E-mail: </w:t>
      </w:r>
      <w:hyperlink r:id="rId11" w:history="1">
        <w:r w:rsidRPr="009C404F">
          <w:rPr>
            <w:rFonts w:ascii="Arial" w:eastAsia="Times New Roman" w:hAnsi="Arial" w:cs="Arial"/>
            <w:color w:val="0073EA"/>
            <w:sz w:val="24"/>
            <w:szCs w:val="24"/>
            <w:u w:val="single"/>
          </w:rPr>
          <w:t>office@alpha.rmri.ro</w:t>
        </w:r>
      </w:hyperlink>
    </w:p>
    <w:p w:rsidR="00FD6BB2" w:rsidRPr="00FD6BB2" w:rsidRDefault="009C404F" w:rsidP="00FD6BB2">
      <w:pPr>
        <w:tabs>
          <w:tab w:val="left" w:pos="0"/>
        </w:tabs>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Institutul National de Cercetare-Dezvoltare Marina “Grigore Antipa” Constanta</w:t>
      </w:r>
      <w:r w:rsidR="00FD6BB2">
        <w:rPr>
          <w:rFonts w:ascii="Arial" w:eastAsia="Times New Roman" w:hAnsi="Arial" w:cs="Arial"/>
          <w:sz w:val="24"/>
          <w:szCs w:val="24"/>
        </w:rPr>
        <w:t xml:space="preserve"> </w:t>
      </w:r>
      <w:r w:rsidR="00FD6BB2" w:rsidRPr="00FD6BB2">
        <w:rPr>
          <w:rFonts w:ascii="Arial" w:eastAsia="Times New Roman" w:hAnsi="Arial" w:cs="Arial"/>
          <w:sz w:val="24"/>
          <w:szCs w:val="24"/>
        </w:rPr>
        <w:t>este</w:t>
      </w:r>
    </w:p>
    <w:p w:rsidR="009C404F" w:rsidRPr="009C404F" w:rsidRDefault="00FD6BB2" w:rsidP="00FD6BB2">
      <w:pPr>
        <w:tabs>
          <w:tab w:val="left" w:pos="720"/>
        </w:tabs>
        <w:spacing w:after="0" w:line="276" w:lineRule="auto"/>
        <w:jc w:val="both"/>
        <w:rPr>
          <w:rFonts w:ascii="Arial" w:eastAsia="Times New Roman" w:hAnsi="Arial" w:cs="Arial"/>
          <w:b/>
          <w:sz w:val="24"/>
          <w:szCs w:val="24"/>
        </w:rPr>
      </w:pPr>
      <w:r w:rsidRPr="00FD6BB2">
        <w:rPr>
          <w:rFonts w:ascii="Arial" w:eastAsia="Times New Roman" w:hAnsi="Arial" w:cs="Arial"/>
          <w:sz w:val="24"/>
          <w:szCs w:val="24"/>
        </w:rPr>
        <w:t>abilitat să întocmească studii de evaluare a impactului</w:t>
      </w:r>
      <w:r w:rsidR="009C404F" w:rsidRPr="009C404F">
        <w:rPr>
          <w:rFonts w:ascii="Arial" w:eastAsia="Times New Roman" w:hAnsi="Arial" w:cs="Arial"/>
          <w:sz w:val="24"/>
          <w:szCs w:val="24"/>
        </w:rPr>
        <w:t xml:space="preserve"> </w:t>
      </w:r>
      <w:r>
        <w:rPr>
          <w:rFonts w:ascii="Arial" w:eastAsia="Times New Roman" w:hAnsi="Arial" w:cs="Arial"/>
          <w:sz w:val="24"/>
          <w:szCs w:val="24"/>
        </w:rPr>
        <w:t xml:space="preserve">prin </w:t>
      </w:r>
      <w:r w:rsidR="009C404F" w:rsidRPr="009C404F">
        <w:rPr>
          <w:rFonts w:ascii="Arial" w:eastAsia="Times New Roman" w:hAnsi="Arial" w:cs="Arial"/>
          <w:sz w:val="24"/>
          <w:szCs w:val="24"/>
        </w:rPr>
        <w:t>Certificat de înregistrare in Registrul National al elaboratorilor de studii pentru protectia mediului – poziția nr. 252</w:t>
      </w:r>
      <w:r>
        <w:rPr>
          <w:rFonts w:ascii="Arial" w:eastAsia="Times New Roman" w:hAnsi="Arial" w:cs="Arial"/>
          <w:sz w:val="24"/>
          <w:szCs w:val="24"/>
        </w:rPr>
        <w:t xml:space="preserve"> / Anexa nr.1</w:t>
      </w:r>
    </w:p>
    <w:p w:rsidR="009C404F" w:rsidRPr="009C404F" w:rsidRDefault="009C404F" w:rsidP="009C404F">
      <w:pPr>
        <w:tabs>
          <w:tab w:val="left" w:pos="603"/>
          <w:tab w:val="left" w:pos="720"/>
          <w:tab w:val="left" w:pos="3944"/>
          <w:tab w:val="left" w:pos="5916"/>
          <w:tab w:val="left" w:pos="7888"/>
        </w:tabs>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Tipurile de studii pentru protecția mediului pentru care este atestat INCDM:</w:t>
      </w:r>
    </w:p>
    <w:p w:rsidR="009C404F" w:rsidRPr="009C404F" w:rsidRDefault="009C404F" w:rsidP="009C404F">
      <w:pPr>
        <w:numPr>
          <w:ilvl w:val="0"/>
          <w:numId w:val="13"/>
        </w:numPr>
        <w:tabs>
          <w:tab w:val="num" w:pos="1260"/>
        </w:tabs>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Raport de Mediu;</w:t>
      </w:r>
    </w:p>
    <w:p w:rsidR="009C404F" w:rsidRPr="009C404F" w:rsidRDefault="009C404F" w:rsidP="009C404F">
      <w:pPr>
        <w:numPr>
          <w:ilvl w:val="0"/>
          <w:numId w:val="13"/>
        </w:numPr>
        <w:tabs>
          <w:tab w:val="left" w:pos="720"/>
          <w:tab w:val="num" w:pos="1260"/>
        </w:tabs>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Raport privind Impactul Asupra Mediului;</w:t>
      </w:r>
    </w:p>
    <w:p w:rsidR="009C404F" w:rsidRPr="009C404F" w:rsidRDefault="009C404F" w:rsidP="009C404F">
      <w:pPr>
        <w:numPr>
          <w:ilvl w:val="0"/>
          <w:numId w:val="13"/>
        </w:numPr>
        <w:tabs>
          <w:tab w:val="left" w:pos="720"/>
          <w:tab w:val="num" w:pos="1260"/>
        </w:tabs>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Bilanț de Mediu;</w:t>
      </w:r>
    </w:p>
    <w:p w:rsidR="009C404F" w:rsidRPr="009C404F" w:rsidRDefault="009C404F" w:rsidP="009C404F">
      <w:pPr>
        <w:numPr>
          <w:ilvl w:val="0"/>
          <w:numId w:val="13"/>
        </w:numPr>
        <w:tabs>
          <w:tab w:val="left" w:pos="720"/>
          <w:tab w:val="num" w:pos="1260"/>
        </w:tabs>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Raport de Amplasament;</w:t>
      </w:r>
    </w:p>
    <w:p w:rsidR="009C404F" w:rsidRPr="009C404F" w:rsidRDefault="009C404F" w:rsidP="009C404F">
      <w:pPr>
        <w:numPr>
          <w:ilvl w:val="0"/>
          <w:numId w:val="13"/>
        </w:numPr>
        <w:tabs>
          <w:tab w:val="left" w:pos="720"/>
          <w:tab w:val="num" w:pos="1260"/>
        </w:tabs>
        <w:autoSpaceDE w:val="0"/>
        <w:autoSpaceDN w:val="0"/>
        <w:adjustRightInd w:val="0"/>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Studiu de Evaluare Adecvata.</w:t>
      </w:r>
    </w:p>
    <w:p w:rsidR="009C404F" w:rsidRPr="009C404F" w:rsidRDefault="009C404F" w:rsidP="009C404F">
      <w:pPr>
        <w:spacing w:before="120" w:after="120" w:line="276" w:lineRule="auto"/>
        <w:ind w:firstLine="533"/>
        <w:jc w:val="both"/>
        <w:rPr>
          <w:rFonts w:ascii="Arial" w:eastAsia="Times New Roman" w:hAnsi="Arial" w:cs="Arial"/>
          <w:b/>
          <w:sz w:val="24"/>
          <w:szCs w:val="24"/>
        </w:rPr>
      </w:pPr>
      <w:r w:rsidRPr="009C404F">
        <w:rPr>
          <w:rFonts w:ascii="Arial" w:eastAsia="Times New Roman" w:hAnsi="Arial" w:cs="Arial"/>
          <w:b/>
          <w:sz w:val="24"/>
          <w:szCs w:val="24"/>
        </w:rPr>
        <w:t>1.3  Denumirea proiectului</w:t>
      </w:r>
    </w:p>
    <w:p w:rsidR="009C404F" w:rsidRPr="009C404F" w:rsidRDefault="009C404F" w:rsidP="009C404F">
      <w:pPr>
        <w:spacing w:after="240" w:line="276" w:lineRule="auto"/>
        <w:ind w:firstLine="547"/>
        <w:jc w:val="both"/>
        <w:rPr>
          <w:rFonts w:ascii="Arial" w:eastAsia="Times New Roman" w:hAnsi="Arial" w:cs="Arial"/>
          <w:b/>
          <w:bCs/>
          <w:sz w:val="24"/>
          <w:szCs w:val="24"/>
        </w:rPr>
      </w:pPr>
      <w:r w:rsidRPr="009C404F">
        <w:rPr>
          <w:rFonts w:ascii="Arial" w:eastAsia="Times New Roman" w:hAnsi="Arial" w:cs="Arial"/>
          <w:b/>
          <w:bCs/>
          <w:sz w:val="24"/>
          <w:szCs w:val="24"/>
        </w:rPr>
        <w:t>” EXECUTAREA LUCRĂRILOR DE SĂPARE  A SONDEI DE EXPLOATARE LVO7 LEBĂDA VEST DIN PERIMETRUL DE EXPLORARE - EXPLOATARE – DEZVOLTARE XVIII ISTRIA”</w:t>
      </w:r>
      <w:r w:rsidRPr="009C404F">
        <w:rPr>
          <w:rFonts w:ascii="Times New Roman" w:eastAsia="Times New Roman" w:hAnsi="Times New Roman" w:cs="Times New Roman"/>
          <w:sz w:val="24"/>
          <w:szCs w:val="24"/>
        </w:rPr>
        <w:t xml:space="preserve"> </w:t>
      </w:r>
      <w:r w:rsidRPr="009C404F">
        <w:rPr>
          <w:rFonts w:ascii="Arial" w:eastAsia="Times New Roman" w:hAnsi="Arial" w:cs="Arial"/>
          <w:b/>
          <w:bCs/>
          <w:sz w:val="24"/>
          <w:szCs w:val="24"/>
        </w:rPr>
        <w:t>situat pe platoul continental românesc al Mării Negre.</w:t>
      </w:r>
    </w:p>
    <w:p w:rsidR="009C404F" w:rsidRPr="009C404F" w:rsidRDefault="009C404F" w:rsidP="009C404F">
      <w:pPr>
        <w:tabs>
          <w:tab w:val="left" w:pos="-3600"/>
        </w:tabs>
        <w:spacing w:before="120" w:after="120" w:line="276" w:lineRule="auto"/>
        <w:ind w:firstLine="533"/>
        <w:jc w:val="both"/>
        <w:rPr>
          <w:rFonts w:ascii="Arial" w:eastAsia="Times New Roman" w:hAnsi="Arial" w:cs="Arial"/>
          <w:b/>
          <w:sz w:val="24"/>
          <w:szCs w:val="24"/>
        </w:rPr>
      </w:pPr>
      <w:r w:rsidRPr="009C404F">
        <w:rPr>
          <w:rFonts w:ascii="Arial" w:eastAsia="Times New Roman" w:hAnsi="Arial" w:cs="Arial"/>
          <w:b/>
          <w:sz w:val="24"/>
          <w:szCs w:val="24"/>
        </w:rPr>
        <w:t>1.4. Localizarea proiectului</w:t>
      </w:r>
    </w:p>
    <w:p w:rsidR="009C404F" w:rsidRPr="009C404F" w:rsidRDefault="009C404F" w:rsidP="009C404F">
      <w:pPr>
        <w:spacing w:after="0" w:line="276" w:lineRule="auto"/>
        <w:ind w:firstLine="720"/>
        <w:jc w:val="both"/>
        <w:rPr>
          <w:rFonts w:ascii="Arial" w:eastAsia="Times New Roman" w:hAnsi="Arial" w:cs="Arial"/>
          <w:sz w:val="24"/>
          <w:szCs w:val="24"/>
        </w:rPr>
      </w:pPr>
      <w:r w:rsidRPr="009C404F">
        <w:rPr>
          <w:rFonts w:ascii="Arial" w:eastAsia="Times New Roman" w:hAnsi="Arial" w:cs="Arial"/>
          <w:sz w:val="24"/>
          <w:szCs w:val="24"/>
        </w:rPr>
        <w:t xml:space="preserve">Lucrările de săpare  a sondei de exploatare LVO7 Lebăda Vest se desfășoară în perimetrul de explorare - exploatare – dezvoltare XVIII Istria, (concesionat în proporție de </w:t>
      </w:r>
      <w:r w:rsidRPr="009C404F">
        <w:rPr>
          <w:rFonts w:ascii="Arial" w:eastAsia="Times New Roman" w:hAnsi="Arial" w:cs="Arial"/>
          <w:sz w:val="24"/>
          <w:szCs w:val="24"/>
        </w:rPr>
        <w:lastRenderedPageBreak/>
        <w:t xml:space="preserve">100 % de către OMV PETROM S.A.), situat în cadrul platformei continentale românești a Mării Negre. </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 xml:space="preserve">Conform coordonatelor de suprafață (elipsoid Krasovschi, proiecție STEREO 70): X(N) = 346745,095m;Y(E) =  855154,93 aprobate  de </w:t>
      </w:r>
      <w:r w:rsidRPr="009C404F">
        <w:rPr>
          <w:rFonts w:ascii="Arial" w:eastAsia="MS Mincho" w:hAnsi="Arial" w:cs="Arial"/>
          <w:bCs/>
          <w:sz w:val="24"/>
          <w:szCs w:val="24"/>
          <w:lang w:eastAsia="ro-RO"/>
        </w:rPr>
        <w:t>Agenţiei Naţionale pentru Resurse Minerale, sonda LVO7 Lebăda Vest  va fi amplasată de pe platforma fixa PFSS6A-slot A la o distanță de 6 – 7 m față de  sonda LV 10 A  Lebăda Vest,</w:t>
      </w:r>
      <w:r w:rsidRPr="009C404F">
        <w:rPr>
          <w:rFonts w:ascii="Arial" w:eastAsia="Times New Roman" w:hAnsi="Arial" w:cs="Arial"/>
          <w:sz w:val="24"/>
          <w:szCs w:val="24"/>
          <w:lang w:eastAsia="ro-RO"/>
        </w:rPr>
        <w:t xml:space="preserve"> (coordonate de suprafaţă - elipsoid Krasovschi, proiecție STEREO 70: X(N) = 346745,095m; Y(E) = 855583,971m )</w:t>
      </w:r>
      <w:r w:rsidRPr="009C404F">
        <w:rPr>
          <w:rFonts w:ascii="Arial" w:eastAsia="MS Mincho" w:hAnsi="Arial" w:cs="Arial"/>
          <w:bCs/>
          <w:sz w:val="24"/>
          <w:szCs w:val="24"/>
          <w:lang w:eastAsia="ro-RO"/>
        </w:rPr>
        <w:t xml:space="preserve"> pentru care OMV Petrom SA a primit  </w:t>
      </w:r>
      <w:r w:rsidR="00004337" w:rsidRPr="00004337">
        <w:rPr>
          <w:rFonts w:ascii="Arial" w:eastAsia="MS Mincho" w:hAnsi="Arial" w:cs="Arial"/>
          <w:bCs/>
          <w:sz w:val="24"/>
          <w:szCs w:val="24"/>
          <w:lang w:eastAsia="ro-RO"/>
        </w:rPr>
        <w:t>Aviz ANRM  de săpare nr. nr.590-C din 04 octombrie 2017.</w:t>
      </w:r>
    </w:p>
    <w:p w:rsidR="009C404F" w:rsidRPr="009C404F" w:rsidRDefault="009C404F" w:rsidP="009C404F">
      <w:pPr>
        <w:spacing w:after="240" w:line="276" w:lineRule="auto"/>
        <w:ind w:firstLine="547"/>
        <w:jc w:val="both"/>
        <w:rPr>
          <w:rFonts w:ascii="Arial" w:eastAsia="Times New Roman" w:hAnsi="Arial" w:cs="Arial"/>
          <w:sz w:val="24"/>
          <w:szCs w:val="24"/>
        </w:rPr>
      </w:pPr>
      <w:r w:rsidRPr="009C404F">
        <w:rPr>
          <w:rFonts w:ascii="Arial" w:eastAsia="Times New Roman" w:hAnsi="Arial" w:cs="Arial"/>
          <w:bCs/>
          <w:sz w:val="24"/>
          <w:szCs w:val="24"/>
        </w:rPr>
        <w:t>Structura Lebăda Vest</w:t>
      </w:r>
      <w:r w:rsidRPr="009C404F">
        <w:rPr>
          <w:rFonts w:ascii="Arial" w:eastAsia="Times New Roman" w:hAnsi="Arial" w:cs="Arial"/>
          <w:sz w:val="24"/>
          <w:szCs w:val="24"/>
        </w:rPr>
        <w:t xml:space="preserve"> este amplasată din punct de vedere geologic, pe flancul nord-estic al Depresiunii Istria, aparținând Platoului continental românesc al Mării Negre, pe aliniamentul structural Pescăruș - Lebăda Est - Lebăda Vest - Delta – Sinoe. Structura Lebăda Vest se afla la o distanță </w:t>
      </w:r>
      <w:r w:rsidRPr="009C404F">
        <w:rPr>
          <w:rFonts w:ascii="Arial" w:eastAsia="Times New Roman" w:hAnsi="Arial" w:cs="Arial"/>
          <w:bCs/>
          <w:sz w:val="24"/>
          <w:szCs w:val="24"/>
        </w:rPr>
        <w:t>de cca. 80 Km de Constanța</w:t>
      </w:r>
      <w:r w:rsidRPr="009C404F">
        <w:rPr>
          <w:rFonts w:ascii="Arial" w:eastAsia="Times New Roman" w:hAnsi="Arial" w:cs="Arial"/>
          <w:color w:val="FF0000"/>
          <w:sz w:val="24"/>
          <w:szCs w:val="24"/>
        </w:rPr>
        <w:t xml:space="preserve"> </w:t>
      </w:r>
      <w:r w:rsidRPr="009C404F">
        <w:rPr>
          <w:rFonts w:ascii="Arial" w:eastAsia="Times New Roman" w:hAnsi="Arial" w:cs="Arial"/>
          <w:sz w:val="24"/>
          <w:szCs w:val="24"/>
        </w:rPr>
        <w:t>(figura. nr. 1.2.).</w:t>
      </w:r>
    </w:p>
    <w:p w:rsidR="009C404F" w:rsidRPr="009C404F" w:rsidRDefault="0080181A" w:rsidP="009C404F">
      <w:pPr>
        <w:spacing w:after="0" w:line="240" w:lineRule="auto"/>
        <w:jc w:val="center"/>
        <w:rPr>
          <w:rFonts w:ascii="Arial" w:eastAsia="Times New Roman" w:hAnsi="Arial" w:cs="Arial"/>
          <w:sz w:val="24"/>
          <w:szCs w:val="24"/>
        </w:rPr>
      </w:pPr>
      <w:r w:rsidRPr="009C404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14:anchorId="60674409" wp14:editId="74A9F3C5">
                <wp:simplePos x="0" y="0"/>
                <wp:positionH relativeFrom="column">
                  <wp:posOffset>1544104</wp:posOffset>
                </wp:positionH>
                <wp:positionV relativeFrom="paragraph">
                  <wp:posOffset>1135847</wp:posOffset>
                </wp:positionV>
                <wp:extent cx="746760" cy="266700"/>
                <wp:effectExtent l="0" t="0" r="0" b="0"/>
                <wp:wrapNone/>
                <wp:docPr id="48" name="Casetă text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76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Default="000366ED" w:rsidP="009C404F">
                            <w:pPr>
                              <w:rPr>
                                <w:rFonts w:ascii="Arial" w:hAnsi="Arial" w:cs="Arial"/>
                                <w:b/>
                                <w:bCs/>
                              </w:rPr>
                            </w:pPr>
                            <w:r>
                              <w:rPr>
                                <w:rFonts w:ascii="Arial" w:hAnsi="Arial" w:cs="Arial"/>
                                <w:b/>
                                <w:bCs/>
                              </w:rPr>
                              <w:t>80 Km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60674409" id="_x0000_t202" coordsize="21600,21600" o:spt="202" path="m,l,21600r21600,l21600,xe">
                <v:stroke joinstyle="miter"/>
                <v:path gradientshapeok="t" o:connecttype="rect"/>
              </v:shapetype>
              <v:shape id="Casetă text 48" o:spid="_x0000_s1026" type="#_x0000_t202" style="position:absolute;left:0;text-align:left;margin-left:121.6pt;margin-top:89.45pt;width:58.8pt;height:21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" filled="f" stroked="f">
                <v:textbox style="mso-fit-shape-to-text:t">
                  <w:txbxContent>
                    <w:p w:rsidR="000366ED" w:rsidRDefault="000366ED" w:rsidP="009C404F">
                      <w:pPr>
                        <w:rPr>
                          <w:rFonts w:ascii="Arial" w:hAnsi="Arial" w:cs="Arial"/>
                          <w:b/>
                          <w:bCs/>
                        </w:rPr>
                      </w:pPr>
                      <w:r>
                        <w:rPr>
                          <w:rFonts w:ascii="Arial" w:hAnsi="Arial" w:cs="Arial"/>
                          <w:b/>
                          <w:bCs/>
                        </w:rPr>
                        <w:t>80 Km</w:t>
                      </w:r>
                    </w:p>
                  </w:txbxContent>
                </v:textbox>
              </v:shape>
            </w:pict>
          </mc:Fallback>
        </mc:AlternateContent>
      </w:r>
      <w:r w:rsidRPr="009C404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14:anchorId="36F9B8FD" wp14:editId="253A9575">
                <wp:simplePos x="0" y="0"/>
                <wp:positionH relativeFrom="column">
                  <wp:posOffset>1420243</wp:posOffset>
                </wp:positionH>
                <wp:positionV relativeFrom="paragraph">
                  <wp:posOffset>1106469</wp:posOffset>
                </wp:positionV>
                <wp:extent cx="1268982" cy="474453"/>
                <wp:effectExtent l="38100" t="0" r="26670" b="59055"/>
                <wp:wrapNone/>
                <wp:docPr id="32" name="Conector drept cu săgeată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8982" cy="4744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11EC9AB" id="_x0000_t32" coordsize="21600,21600" o:spt="32" o:oned="t" path="m,l21600,21600e" filled="f">
                <v:path arrowok="t" fillok="f" o:connecttype="none"/>
                <o:lock v:ext="edit" shapetype="t"/>
              </v:shapetype>
              <v:shape id="Conector drept cu săgeată 32" o:spid="_x0000_s1026" type="#_x0000_t32" style="position:absolute;margin-left:111.85pt;margin-top:87.1pt;width:99.9pt;height:37.3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">
                <v:stroke endarrow="block"/>
              </v:shape>
            </w:pict>
          </mc:Fallback>
        </mc:AlternateContent>
      </w:r>
      <w:r w:rsidRPr="009C404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2435F552" wp14:editId="45110B74">
                <wp:simplePos x="0" y="0"/>
                <wp:positionH relativeFrom="column">
                  <wp:posOffset>3122762</wp:posOffset>
                </wp:positionH>
                <wp:positionV relativeFrom="paragraph">
                  <wp:posOffset>166742</wp:posOffset>
                </wp:positionV>
                <wp:extent cx="1233170" cy="317500"/>
                <wp:effectExtent l="0" t="0" r="0" b="6350"/>
                <wp:wrapNone/>
                <wp:docPr id="51" name="Casetă text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Default="000366ED" w:rsidP="009C404F">
                            <w:pPr>
                              <w:rPr>
                                <w:rFonts w:ascii="Arial" w:hAnsi="Arial" w:cs="Arial"/>
                              </w:rPr>
                            </w:pPr>
                            <w:r>
                              <w:rPr>
                                <w:rFonts w:ascii="Arial" w:hAnsi="Arial" w:cs="Arial"/>
                              </w:rPr>
                              <w:t>Lebăda Vest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35F552" id="Casetă text 51" o:spid="_x0000_s1027" type="#_x0000_t202" style="position:absolute;left:0;text-align:left;margin-left:245.9pt;margin-top:13.15pt;width:97.1pt;height: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" filled="f" stroked="f">
                <v:textbox>
                  <w:txbxContent>
                    <w:p w:rsidR="000366ED" w:rsidRDefault="000366ED" w:rsidP="009C404F">
                      <w:pPr>
                        <w:rPr>
                          <w:rFonts w:ascii="Arial" w:hAnsi="Arial" w:cs="Arial"/>
                        </w:rPr>
                      </w:pPr>
                      <w:r>
                        <w:rPr>
                          <w:rFonts w:ascii="Arial" w:hAnsi="Arial" w:cs="Arial"/>
                        </w:rPr>
                        <w:t>Lebăda Vest</w:t>
                      </w:r>
                    </w:p>
                  </w:txbxContent>
                </v:textbox>
              </v:shape>
            </w:pict>
          </mc:Fallback>
        </mc:AlternateContent>
      </w:r>
      <w:r w:rsidRPr="009C404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53847149" wp14:editId="1AFAD7D0">
                <wp:simplePos x="0" y="0"/>
                <wp:positionH relativeFrom="column">
                  <wp:posOffset>2727493</wp:posOffset>
                </wp:positionH>
                <wp:positionV relativeFrom="paragraph">
                  <wp:posOffset>324653</wp:posOffset>
                </wp:positionV>
                <wp:extent cx="471170" cy="520700"/>
                <wp:effectExtent l="38100" t="0" r="24130" b="50800"/>
                <wp:wrapNone/>
                <wp:docPr id="50" name="Conector drept cu săgeată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1170" cy="520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F2F4F4" id="Conector drept cu săgeată 50" o:spid="_x0000_s1026" type="#_x0000_t32" style="position:absolute;margin-left:214.75pt;margin-top:25.55pt;width:37.1pt;height:41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">
                <v:stroke endarrow="block"/>
              </v:shape>
            </w:pict>
          </mc:Fallback>
        </mc:AlternateContent>
      </w:r>
      <w:r w:rsidR="009C404F" w:rsidRPr="009C404F">
        <w:rPr>
          <w:rFonts w:ascii="Arial" w:eastAsia="Times New Roman" w:hAnsi="Arial" w:cs="Arial"/>
          <w:noProof/>
          <w:sz w:val="24"/>
          <w:szCs w:val="24"/>
          <w:lang w:val="en-US"/>
        </w:rPr>
        <w:drawing>
          <wp:inline distT="0" distB="0" distL="0" distR="0" wp14:anchorId="39F1319D" wp14:editId="75093105">
            <wp:extent cx="4198272" cy="2104845"/>
            <wp:effectExtent l="19050" t="19050" r="12065" b="10160"/>
            <wp:docPr id="2" name="Imagine 2" descr="Description: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NEW-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11587" cy="2111520"/>
                    </a:xfrm>
                    <a:prstGeom prst="rect">
                      <a:avLst/>
                    </a:prstGeom>
                    <a:noFill/>
                    <a:ln w="25400" cmpd="sng">
                      <a:solidFill>
                        <a:srgbClr val="000080"/>
                      </a:solidFill>
                      <a:miter lim="800000"/>
                      <a:headEnd/>
                      <a:tailEnd/>
                    </a:ln>
                    <a:effectLst/>
                  </pic:spPr>
                </pic:pic>
              </a:graphicData>
            </a:graphic>
          </wp:inline>
        </w:drawing>
      </w:r>
    </w:p>
    <w:p w:rsidR="009C404F" w:rsidRPr="009C404F" w:rsidRDefault="009C404F" w:rsidP="009C404F">
      <w:pPr>
        <w:spacing w:after="0" w:line="360" w:lineRule="auto"/>
        <w:jc w:val="both"/>
        <w:rPr>
          <w:rFonts w:ascii="Arial" w:eastAsia="Times New Roman" w:hAnsi="Arial" w:cs="Arial"/>
          <w:sz w:val="24"/>
          <w:szCs w:val="24"/>
        </w:rPr>
      </w:pPr>
    </w:p>
    <w:p w:rsidR="009C404F" w:rsidRPr="009C404F" w:rsidRDefault="009C404F" w:rsidP="009C404F">
      <w:pPr>
        <w:spacing w:after="0" w:line="360" w:lineRule="auto"/>
        <w:jc w:val="center"/>
        <w:rPr>
          <w:rFonts w:ascii="Arial" w:eastAsia="Times New Roman" w:hAnsi="Arial" w:cs="Arial"/>
          <w:sz w:val="24"/>
          <w:szCs w:val="24"/>
        </w:rPr>
      </w:pPr>
      <w:r w:rsidRPr="009C404F">
        <w:rPr>
          <w:rFonts w:ascii="Arial" w:eastAsia="Times New Roman" w:hAnsi="Arial" w:cs="Arial"/>
          <w:sz w:val="24"/>
          <w:szCs w:val="24"/>
        </w:rPr>
        <w:t xml:space="preserve">Figura nr. 1. 2.Schița cu amplasarea </w:t>
      </w:r>
      <w:r w:rsidRPr="009C404F">
        <w:rPr>
          <w:rFonts w:ascii="Arial" w:eastAsia="Times New Roman" w:hAnsi="Arial" w:cs="Arial"/>
          <w:color w:val="000000"/>
          <w:sz w:val="24"/>
          <w:szCs w:val="24"/>
        </w:rPr>
        <w:t>Structurii Lebăda Vest în cadrul Depresiunii Istria</w:t>
      </w:r>
    </w:p>
    <w:p w:rsidR="009C404F" w:rsidRPr="009C404F" w:rsidRDefault="009C404F" w:rsidP="009C404F">
      <w:pPr>
        <w:spacing w:after="240" w:line="276" w:lineRule="auto"/>
        <w:ind w:firstLine="547"/>
        <w:jc w:val="both"/>
        <w:rPr>
          <w:rFonts w:ascii="Arial" w:eastAsia="Times New Roman" w:hAnsi="Arial" w:cs="Arial"/>
          <w:sz w:val="24"/>
          <w:szCs w:val="24"/>
        </w:rPr>
      </w:pPr>
      <w:r w:rsidRPr="009C404F">
        <w:rPr>
          <w:rFonts w:ascii="Times New Roman" w:eastAsia="Times New Roman" w:hAnsi="Times New Roman" w:cs="Times New Roman"/>
          <w:sz w:val="24"/>
          <w:szCs w:val="24"/>
        </w:rPr>
        <w:t xml:space="preserve"> </w:t>
      </w:r>
      <w:r w:rsidRPr="009C404F">
        <w:rPr>
          <w:rFonts w:ascii="Arial" w:eastAsia="Times New Roman" w:hAnsi="Arial" w:cs="Arial"/>
          <w:bCs/>
          <w:sz w:val="24"/>
          <w:szCs w:val="24"/>
        </w:rPr>
        <w:t>Din punct de vedere administrativ, structura Lebăda Vest este localizată în cadrul perimetrului de Explorare - Dezvoltare - Exploatare XVIII Istria, respectiv perimetrului de Exploatare - Dezvoltare Lebăda Vest</w:t>
      </w:r>
      <w:r w:rsidRPr="009C404F">
        <w:rPr>
          <w:rFonts w:ascii="Arial" w:eastAsia="Times New Roman" w:hAnsi="Arial" w:cs="Arial"/>
          <w:sz w:val="24"/>
          <w:szCs w:val="24"/>
        </w:rPr>
        <w:t xml:space="preserve"> (fig</w:t>
      </w:r>
      <w:r w:rsidR="0080181A">
        <w:rPr>
          <w:rFonts w:ascii="Arial" w:eastAsia="Times New Roman" w:hAnsi="Arial" w:cs="Arial"/>
          <w:sz w:val="24"/>
          <w:szCs w:val="24"/>
        </w:rPr>
        <w:t>ura</w:t>
      </w:r>
      <w:r w:rsidRPr="009C404F">
        <w:rPr>
          <w:rFonts w:ascii="Arial" w:eastAsia="Times New Roman" w:hAnsi="Arial" w:cs="Arial"/>
          <w:sz w:val="24"/>
          <w:szCs w:val="24"/>
        </w:rPr>
        <w:t xml:space="preserve"> nr.1. 2).</w:t>
      </w:r>
    </w:p>
    <w:p w:rsidR="009C404F" w:rsidRPr="009C404F" w:rsidRDefault="009C404F" w:rsidP="009C404F">
      <w:pPr>
        <w:spacing w:after="0" w:line="240" w:lineRule="auto"/>
        <w:jc w:val="center"/>
        <w:rPr>
          <w:rFonts w:ascii="Univers LT OMV 55 Roman" w:eastAsia="Times New Roman" w:hAnsi="Univers LT OMV 55 Roman" w:cs="Times New Roman"/>
          <w:sz w:val="24"/>
          <w:szCs w:val="24"/>
        </w:rPr>
      </w:pPr>
      <w:r w:rsidRPr="009C404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0528" behindDoc="0" locked="0" layoutInCell="1" allowOverlap="1" wp14:anchorId="7CAA769D" wp14:editId="32955128">
                <wp:simplePos x="0" y="0"/>
                <wp:positionH relativeFrom="column">
                  <wp:posOffset>1850390</wp:posOffset>
                </wp:positionH>
                <wp:positionV relativeFrom="paragraph">
                  <wp:posOffset>190500</wp:posOffset>
                </wp:positionV>
                <wp:extent cx="617855" cy="489585"/>
                <wp:effectExtent l="38100" t="0" r="29845" b="62865"/>
                <wp:wrapNone/>
                <wp:docPr id="46" name="Conector drept cu săgeată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7855" cy="489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EE55245" id="Conector drept cu săgeată 46" o:spid="_x0000_s1026" type="#_x0000_t32" style="position:absolute;margin-left:145.7pt;margin-top:15pt;width:48.65pt;height:38.5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">
                <v:stroke endarrow="block"/>
              </v:shape>
            </w:pict>
          </mc:Fallback>
        </mc:AlternateContent>
      </w:r>
      <w:r w:rsidRPr="009C404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8480" behindDoc="0" locked="0" layoutInCell="1" allowOverlap="1" wp14:anchorId="25574991" wp14:editId="20AE17F2">
                <wp:simplePos x="0" y="0"/>
                <wp:positionH relativeFrom="column">
                  <wp:posOffset>2467610</wp:posOffset>
                </wp:positionH>
                <wp:positionV relativeFrom="paragraph">
                  <wp:posOffset>102870</wp:posOffset>
                </wp:positionV>
                <wp:extent cx="1108710" cy="266700"/>
                <wp:effectExtent l="0" t="0" r="0" b="0"/>
                <wp:wrapNone/>
                <wp:docPr id="47" name="Casetă text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71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Default="000366ED" w:rsidP="009C404F">
                            <w:pPr>
                              <w:rPr>
                                <w:rFonts w:ascii="Arial" w:hAnsi="Arial" w:cs="Arial"/>
                              </w:rPr>
                            </w:pPr>
                            <w:r>
                              <w:rPr>
                                <w:rFonts w:ascii="Arial" w:hAnsi="Arial" w:cs="Arial"/>
                              </w:rPr>
                              <w:t>Lebăda Vest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5574991" id="Casetă text 47" o:spid="_x0000_s1028" type="#_x0000_t202" style="position:absolute;left:0;text-align:left;margin-left:194.3pt;margin-top:8.1pt;width:87.3pt;height:21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" filled="f" stroked="f">
                <v:textbox style="mso-fit-shape-to-text:t">
                  <w:txbxContent>
                    <w:p w:rsidR="000366ED" w:rsidRDefault="000366ED" w:rsidP="009C404F">
                      <w:pPr>
                        <w:rPr>
                          <w:rFonts w:ascii="Arial" w:hAnsi="Arial" w:cs="Arial"/>
                        </w:rPr>
                      </w:pPr>
                      <w:r>
                        <w:rPr>
                          <w:rFonts w:ascii="Arial" w:hAnsi="Arial" w:cs="Arial"/>
                        </w:rPr>
                        <w:t>Lebăda Vest</w:t>
                      </w:r>
                    </w:p>
                  </w:txbxContent>
                </v:textbox>
              </v:shape>
            </w:pict>
          </mc:Fallback>
        </mc:AlternateContent>
      </w:r>
      <w:r w:rsidRPr="009C404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51D95157" wp14:editId="191259D0">
                <wp:simplePos x="0" y="0"/>
                <wp:positionH relativeFrom="column">
                  <wp:posOffset>3048000</wp:posOffset>
                </wp:positionH>
                <wp:positionV relativeFrom="paragraph">
                  <wp:posOffset>1183005</wp:posOffset>
                </wp:positionV>
                <wp:extent cx="1410335" cy="266700"/>
                <wp:effectExtent l="0" t="0" r="0" b="0"/>
                <wp:wrapNone/>
                <wp:docPr id="45" name="Casetă tex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Default="000366ED" w:rsidP="009C404F">
                            <w:pPr>
                              <w:rPr>
                                <w:rFonts w:ascii="Arial" w:hAnsi="Arial" w:cs="Arial"/>
                              </w:rPr>
                            </w:pPr>
                            <w:r>
                              <w:rPr>
                                <w:rFonts w:ascii="Arial" w:hAnsi="Arial" w:cs="Arial"/>
                              </w:rPr>
                              <w:t>XVIII Istria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1D95157" id="Casetă text 45" o:spid="_x0000_s1029" type="#_x0000_t202" style="position:absolute;left:0;text-align:left;margin-left:240pt;margin-top:93.15pt;width:111.05pt;height:21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" filled="f" stroked="f">
                <v:textbox style="mso-fit-shape-to-text:t">
                  <w:txbxContent>
                    <w:p w:rsidR="000366ED" w:rsidRDefault="000366ED" w:rsidP="009C404F">
                      <w:pPr>
                        <w:rPr>
                          <w:rFonts w:ascii="Arial" w:hAnsi="Arial" w:cs="Arial"/>
                        </w:rPr>
                      </w:pPr>
                      <w:r>
                        <w:rPr>
                          <w:rFonts w:ascii="Arial" w:hAnsi="Arial" w:cs="Arial"/>
                        </w:rPr>
                        <w:t>XVIII Istria</w:t>
                      </w:r>
                    </w:p>
                  </w:txbxContent>
                </v:textbox>
              </v:shape>
            </w:pict>
          </mc:Fallback>
        </mc:AlternateContent>
      </w:r>
      <w:r w:rsidRPr="009C404F">
        <w:rPr>
          <w:rFonts w:ascii="Univers LT OMV 55 Roman" w:eastAsia="Times New Roman" w:hAnsi="Univers LT OMV 55 Roman" w:cs="Times New Roman"/>
          <w:noProof/>
          <w:sz w:val="24"/>
          <w:szCs w:val="24"/>
          <w:lang w:val="en-US"/>
        </w:rPr>
        <w:drawing>
          <wp:inline distT="0" distB="0" distL="0" distR="0" wp14:anchorId="700C46EB" wp14:editId="220994B7">
            <wp:extent cx="5076825" cy="1933575"/>
            <wp:effectExtent l="19050" t="19050" r="28575" b="28575"/>
            <wp:docPr id="3" name="Imagine 3" descr="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6825" cy="1933575"/>
                    </a:xfrm>
                    <a:prstGeom prst="rect">
                      <a:avLst/>
                    </a:prstGeom>
                    <a:noFill/>
                    <a:ln w="6350" cmpd="sng">
                      <a:solidFill>
                        <a:srgbClr val="000000"/>
                      </a:solidFill>
                      <a:miter lim="800000"/>
                      <a:headEnd/>
                      <a:tailEnd/>
                    </a:ln>
                    <a:effectLst/>
                  </pic:spPr>
                </pic:pic>
              </a:graphicData>
            </a:graphic>
          </wp:inline>
        </w:drawing>
      </w:r>
    </w:p>
    <w:p w:rsidR="009C404F" w:rsidRPr="009C404F" w:rsidRDefault="009C404F" w:rsidP="009C404F">
      <w:pPr>
        <w:spacing w:after="0" w:line="240" w:lineRule="auto"/>
        <w:jc w:val="both"/>
        <w:rPr>
          <w:rFonts w:ascii="Univers LT OMV 55 Roman" w:eastAsia="Times New Roman" w:hAnsi="Univers LT OMV 55 Roman" w:cs="Times New Roman"/>
          <w:sz w:val="24"/>
          <w:szCs w:val="24"/>
        </w:rPr>
      </w:pPr>
    </w:p>
    <w:p w:rsidR="009C404F" w:rsidRPr="009C404F" w:rsidRDefault="009C404F" w:rsidP="009C404F">
      <w:pPr>
        <w:spacing w:after="240" w:line="240" w:lineRule="auto"/>
        <w:ind w:left="450"/>
        <w:jc w:val="center"/>
        <w:rPr>
          <w:rFonts w:ascii="Arial" w:eastAsia="Times New Roman" w:hAnsi="Arial" w:cs="Arial"/>
          <w:sz w:val="24"/>
        </w:rPr>
      </w:pPr>
      <w:r w:rsidRPr="009C404F">
        <w:rPr>
          <w:rFonts w:ascii="Arial" w:eastAsia="Times New Roman" w:hAnsi="Arial" w:cs="Arial"/>
          <w:sz w:val="24"/>
        </w:rPr>
        <w:t>Figura nr.1.3. Schița cu amplasarea Perimetrului de exploatare - dezvoltare Lebăda    Vest,  din cadrul Perimetrului</w:t>
      </w:r>
      <w:r w:rsidRPr="009C404F">
        <w:rPr>
          <w:rFonts w:ascii="Arial" w:eastAsia="Times New Roman" w:hAnsi="Arial" w:cs="Arial"/>
          <w:color w:val="000000"/>
          <w:sz w:val="24"/>
        </w:rPr>
        <w:t xml:space="preserve"> de Explorare - Exploatare - Dezvoltare XVIII Istria</w:t>
      </w:r>
    </w:p>
    <w:p w:rsidR="009C404F" w:rsidRPr="0080181A" w:rsidRDefault="009C404F" w:rsidP="0080181A">
      <w:pPr>
        <w:pStyle w:val="NoSpacing1"/>
        <w:spacing w:line="276" w:lineRule="auto"/>
        <w:ind w:firstLine="567"/>
        <w:rPr>
          <w:rFonts w:ascii="Arial" w:hAnsi="Arial" w:cs="Arial"/>
        </w:rPr>
      </w:pPr>
      <w:r w:rsidRPr="0080181A">
        <w:rPr>
          <w:rFonts w:ascii="Arial" w:hAnsi="Arial" w:cs="Arial"/>
        </w:rPr>
        <w:lastRenderedPageBreak/>
        <w:t>Blocul XVIII Istria se află poziționat din punct de vedere morfologic, în partea nordică a Depresiunii Istria, cuprinsă între falia Heracleea, la nord și prelungirea în domeniul marin a faliei Peceneaga - Camena, la sud.</w:t>
      </w:r>
    </w:p>
    <w:p w:rsidR="009C404F" w:rsidRPr="0080181A" w:rsidRDefault="009C404F" w:rsidP="0080181A">
      <w:pPr>
        <w:pStyle w:val="NoSpacing1"/>
        <w:spacing w:line="276" w:lineRule="auto"/>
        <w:ind w:firstLine="567"/>
        <w:rPr>
          <w:rFonts w:ascii="Arial" w:hAnsi="Arial" w:cs="Arial"/>
        </w:rPr>
      </w:pPr>
      <w:r w:rsidRPr="0080181A">
        <w:rPr>
          <w:rFonts w:ascii="Arial" w:hAnsi="Arial" w:cs="Arial"/>
        </w:rPr>
        <w:t>Această depresiune separă șelful nordic (Depresiunea Preeuxinică, respectiv extinderea în acvatoriu a Deltei Dunării şi a zonei Tulcea) de șelful sudic  (prelungirea în domeniul marin a Platformei Moesice), iar în ansamblul geologic, zona s-ar situa în mare parte pe prelungirea în zona acvatorială a Orogenului Nord Dobrogean.</w:t>
      </w:r>
    </w:p>
    <w:p w:rsidR="009C404F" w:rsidRPr="0080181A" w:rsidRDefault="009C404F" w:rsidP="0080181A">
      <w:pPr>
        <w:pStyle w:val="NoSpacing1"/>
        <w:ind w:firstLine="567"/>
        <w:rPr>
          <w:rFonts w:ascii="Arial" w:hAnsi="Arial" w:cs="Arial"/>
        </w:rPr>
      </w:pPr>
      <w:r w:rsidRPr="0080181A">
        <w:rPr>
          <w:rFonts w:ascii="Arial" w:hAnsi="Arial" w:cs="Arial"/>
        </w:rPr>
        <w:t xml:space="preserve">Sonda LVO7 Lebăda Vest va fi săpată de pe platforma fixa </w:t>
      </w:r>
      <w:r w:rsidRPr="0080181A">
        <w:rPr>
          <w:rFonts w:ascii="Arial" w:hAnsi="Arial" w:cs="Arial"/>
          <w:bCs/>
        </w:rPr>
        <w:t>PFSS6A-slot A</w:t>
      </w:r>
      <w:r w:rsidRPr="0080181A">
        <w:rPr>
          <w:rFonts w:ascii="Arial" w:hAnsi="Arial" w:cs="Arial"/>
        </w:rPr>
        <w:t xml:space="preserve"> cu  următoarele coordonate  de suprafaţă:  </w:t>
      </w:r>
    </w:p>
    <w:p w:rsidR="009C404F" w:rsidRPr="009C404F" w:rsidRDefault="009C404F" w:rsidP="009C404F">
      <w:pPr>
        <w:suppressAutoHyphens/>
        <w:spacing w:after="0" w:line="240" w:lineRule="auto"/>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              - coordonate (elipsoid Krasovschi    X(N) = 346745,095m Y(E) =  </w:t>
      </w:r>
      <w:r w:rsidRPr="009C404F">
        <w:rPr>
          <w:rFonts w:ascii="Arial" w:eastAsia="Times New Roman" w:hAnsi="Arial" w:cs="Arial"/>
          <w:bCs/>
          <w:sz w:val="24"/>
          <w:szCs w:val="24"/>
          <w:lang w:eastAsia="ar-SA"/>
        </w:rPr>
        <w:t>855154,93</w:t>
      </w:r>
    </w:p>
    <w:p w:rsidR="009C404F" w:rsidRPr="009C404F" w:rsidRDefault="009C404F" w:rsidP="009C404F">
      <w:pPr>
        <w:spacing w:after="0" w:line="240" w:lineRule="auto"/>
        <w:rPr>
          <w:rFonts w:ascii="Arial" w:eastAsia="Times New Roman" w:hAnsi="Arial" w:cs="Arial"/>
          <w:sz w:val="24"/>
          <w:szCs w:val="24"/>
          <w:lang w:eastAsia="ro-RO"/>
        </w:rPr>
      </w:pPr>
      <w:r w:rsidRPr="009C404F">
        <w:rPr>
          <w:rFonts w:ascii="Arial" w:eastAsia="Times New Roman" w:hAnsi="Arial" w:cs="Arial"/>
          <w:sz w:val="24"/>
          <w:szCs w:val="24"/>
          <w:lang w:eastAsia="ro-RO"/>
        </w:rPr>
        <w:t xml:space="preserve">              - coordonate (WGS84) :</w:t>
      </w:r>
      <w:r w:rsidRPr="009C404F">
        <w:rPr>
          <w:rFonts w:ascii="Arial" w:eastAsia="Times New Roman" w:hAnsi="Arial" w:cs="Arial"/>
          <w:sz w:val="24"/>
          <w:szCs w:val="24"/>
          <w:lang w:eastAsia="ro-RO"/>
        </w:rPr>
        <w:tab/>
      </w:r>
      <w:r w:rsidRPr="009C404F">
        <w:rPr>
          <w:rFonts w:ascii="Arial" w:eastAsia="Times New Roman" w:hAnsi="Arial" w:cs="Arial"/>
          <w:sz w:val="24"/>
          <w:szCs w:val="24"/>
          <w:lang w:eastAsia="ro-RO"/>
        </w:rPr>
        <w:tab/>
        <w:t xml:space="preserve">           N=4931155m / E=457748m</w:t>
      </w:r>
    </w:p>
    <w:p w:rsidR="009C404F" w:rsidRPr="009C404F" w:rsidRDefault="009C404F" w:rsidP="009C404F">
      <w:pPr>
        <w:spacing w:after="0" w:line="240" w:lineRule="auto"/>
        <w:rPr>
          <w:rFonts w:ascii="Arial" w:eastAsia="Times New Roman" w:hAnsi="Arial" w:cs="Arial"/>
          <w:sz w:val="24"/>
          <w:szCs w:val="24"/>
          <w:lang w:eastAsia="ro-RO"/>
        </w:rPr>
      </w:pPr>
      <w:r w:rsidRPr="009C404F">
        <w:rPr>
          <w:rFonts w:ascii="Arial" w:eastAsia="Times New Roman" w:hAnsi="Arial" w:cs="Arial"/>
          <w:sz w:val="24"/>
          <w:szCs w:val="24"/>
          <w:lang w:eastAsia="ro-RO"/>
        </w:rPr>
        <w:t xml:space="preserve">              - elevaţie (MR faţă de nivelul mării) :    25m </w:t>
      </w:r>
    </w:p>
    <w:p w:rsidR="009C404F" w:rsidRPr="009C404F" w:rsidRDefault="009C404F" w:rsidP="009C404F">
      <w:pPr>
        <w:spacing w:before="120" w:after="12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rPr>
        <w:t>Poziția  geografică a sondei LV 07 Lebăda Vest, în cadrul  perimetrul</w:t>
      </w:r>
      <w:r w:rsidRPr="009C404F">
        <w:rPr>
          <w:rFonts w:ascii="Arial" w:eastAsia="MS Mincho" w:hAnsi="Arial" w:cs="Arial"/>
          <w:sz w:val="24"/>
          <w:szCs w:val="24"/>
        </w:rPr>
        <w:t>ui</w:t>
      </w:r>
      <w:r w:rsidRPr="009C404F">
        <w:rPr>
          <w:rFonts w:ascii="Arial" w:eastAsia="Times New Roman" w:hAnsi="Arial" w:cs="Arial"/>
          <w:sz w:val="24"/>
          <w:szCs w:val="24"/>
        </w:rPr>
        <w:t xml:space="preserve"> de explorare - dezvoltare şi exploatare petrolieră XVIII Istria și amplasarea acesteia față de grani</w:t>
      </w:r>
      <w:r w:rsidRPr="009C404F">
        <w:rPr>
          <w:rFonts w:ascii="Tahoma" w:eastAsia="Times New Roman" w:hAnsi="Tahoma" w:cs="Tahoma"/>
          <w:sz w:val="24"/>
          <w:szCs w:val="24"/>
        </w:rPr>
        <w:t>ț</w:t>
      </w:r>
      <w:r w:rsidRPr="009C404F">
        <w:rPr>
          <w:rFonts w:ascii="Arial" w:eastAsia="Times New Roman" w:hAnsi="Arial" w:cs="Arial"/>
          <w:sz w:val="24"/>
          <w:szCs w:val="24"/>
        </w:rPr>
        <w:t xml:space="preserve">ele țârii sunt prezentate în figura  nr.1.4. </w:t>
      </w:r>
      <w:r w:rsidRPr="009C404F">
        <w:rPr>
          <w:rFonts w:ascii="Arial" w:eastAsia="Times New Roman" w:hAnsi="Arial" w:cs="Arial"/>
          <w:sz w:val="24"/>
          <w:szCs w:val="24"/>
          <w:lang w:eastAsia="ar-SA"/>
        </w:rPr>
        <w:t>Distan</w:t>
      </w:r>
      <w:r w:rsidRPr="009C404F">
        <w:rPr>
          <w:rFonts w:ascii="Tahoma" w:eastAsia="Times New Roman" w:hAnsi="Tahoma" w:cs="Tahoma"/>
          <w:sz w:val="24"/>
          <w:szCs w:val="24"/>
          <w:lang w:eastAsia="ar-SA"/>
        </w:rPr>
        <w:t>ț</w:t>
      </w:r>
      <w:r w:rsidRPr="009C404F">
        <w:rPr>
          <w:rFonts w:ascii="Arial" w:eastAsia="Times New Roman" w:hAnsi="Arial" w:cs="Arial"/>
          <w:sz w:val="24"/>
          <w:szCs w:val="24"/>
          <w:lang w:eastAsia="ar-SA"/>
        </w:rPr>
        <w:t>ele la care se află loca</w:t>
      </w:r>
      <w:r w:rsidRPr="009C404F">
        <w:rPr>
          <w:rFonts w:ascii="Tahoma" w:eastAsia="Times New Roman" w:hAnsi="Tahoma" w:cs="Tahoma"/>
          <w:sz w:val="24"/>
          <w:szCs w:val="24"/>
          <w:lang w:eastAsia="ar-SA"/>
        </w:rPr>
        <w:t>ț</w:t>
      </w:r>
      <w:r w:rsidRPr="009C404F">
        <w:rPr>
          <w:rFonts w:ascii="Arial" w:eastAsia="Times New Roman" w:hAnsi="Arial" w:cs="Arial"/>
          <w:sz w:val="24"/>
          <w:szCs w:val="24"/>
          <w:lang w:eastAsia="ar-SA"/>
        </w:rPr>
        <w:t xml:space="preserve">ia sondei </w:t>
      </w:r>
      <w:r w:rsidRPr="009C404F">
        <w:rPr>
          <w:rFonts w:ascii="Arial" w:eastAsia="Times New Roman" w:hAnsi="Arial" w:cs="Arial"/>
          <w:sz w:val="24"/>
          <w:szCs w:val="24"/>
        </w:rPr>
        <w:t xml:space="preserve">LV07 Lebăda Vest </w:t>
      </w:r>
      <w:r w:rsidRPr="009C404F">
        <w:rPr>
          <w:rFonts w:ascii="Arial" w:eastAsia="Times New Roman" w:hAnsi="Arial" w:cs="Arial"/>
          <w:sz w:val="24"/>
          <w:szCs w:val="24"/>
          <w:lang w:eastAsia="ar-SA"/>
        </w:rPr>
        <w:t xml:space="preserve">fată de </w:t>
      </w:r>
      <w:r w:rsidRPr="009C404F">
        <w:rPr>
          <w:rFonts w:ascii="Tahoma" w:eastAsia="Times New Roman" w:hAnsi="Tahoma" w:cs="Tahoma"/>
          <w:sz w:val="24"/>
          <w:szCs w:val="24"/>
          <w:lang w:eastAsia="ar-SA"/>
        </w:rPr>
        <w:t>granițele</w:t>
      </w:r>
      <w:r w:rsidRPr="009C404F">
        <w:rPr>
          <w:rFonts w:ascii="Arial" w:eastAsia="Times New Roman" w:hAnsi="Arial" w:cs="Arial"/>
          <w:sz w:val="24"/>
          <w:szCs w:val="24"/>
          <w:lang w:eastAsia="ar-SA"/>
        </w:rPr>
        <w:t xml:space="preserve"> statelor riverane sunt următoarele: România 76 km (Constanta), Bulgaria 113 km, Ucraina 77 km </w:t>
      </w:r>
      <w:r w:rsidRPr="009C404F">
        <w:rPr>
          <w:rFonts w:ascii="Tahoma" w:eastAsia="Times New Roman" w:hAnsi="Tahoma" w:cs="Tahoma"/>
          <w:sz w:val="24"/>
          <w:szCs w:val="24"/>
          <w:lang w:eastAsia="ar-SA"/>
        </w:rPr>
        <w:t>ș</w:t>
      </w:r>
      <w:r w:rsidRPr="009C404F">
        <w:rPr>
          <w:rFonts w:ascii="Arial" w:eastAsia="Times New Roman" w:hAnsi="Arial" w:cs="Arial"/>
          <w:sz w:val="24"/>
          <w:szCs w:val="24"/>
          <w:lang w:eastAsia="ar-SA"/>
        </w:rPr>
        <w:t>i distan</w:t>
      </w:r>
      <w:r w:rsidRPr="009C404F">
        <w:rPr>
          <w:rFonts w:ascii="Tahoma" w:eastAsia="Times New Roman" w:hAnsi="Tahoma" w:cs="Tahoma"/>
          <w:sz w:val="24"/>
          <w:szCs w:val="24"/>
          <w:lang w:eastAsia="ar-SA"/>
        </w:rPr>
        <w:t>ț</w:t>
      </w:r>
      <w:r w:rsidRPr="009C404F">
        <w:rPr>
          <w:rFonts w:ascii="Arial" w:eastAsia="Times New Roman" w:hAnsi="Arial" w:cs="Arial"/>
          <w:sz w:val="24"/>
          <w:szCs w:val="24"/>
          <w:lang w:eastAsia="ar-SA"/>
        </w:rPr>
        <w:t xml:space="preserve">a până la </w:t>
      </w:r>
      <w:r w:rsidRPr="009C404F">
        <w:rPr>
          <w:rFonts w:ascii="Tahoma" w:eastAsia="Times New Roman" w:hAnsi="Tahoma" w:cs="Tahoma"/>
          <w:sz w:val="24"/>
          <w:szCs w:val="24"/>
          <w:lang w:eastAsia="ar-SA"/>
        </w:rPr>
        <w:t>ț</w:t>
      </w:r>
      <w:r w:rsidRPr="009C404F">
        <w:rPr>
          <w:rFonts w:ascii="Arial" w:eastAsia="Times New Roman" w:hAnsi="Arial" w:cs="Arial"/>
          <w:sz w:val="24"/>
          <w:szCs w:val="24"/>
          <w:lang w:eastAsia="ar-SA"/>
        </w:rPr>
        <w:t>ărm  34 Km</w:t>
      </w:r>
    </w:p>
    <w:p w:rsidR="009C404F" w:rsidRPr="009C404F" w:rsidRDefault="009C404F" w:rsidP="009C404F">
      <w:pPr>
        <w:spacing w:before="120" w:after="120" w:line="360" w:lineRule="auto"/>
        <w:ind w:firstLine="567"/>
        <w:jc w:val="center"/>
        <w:rPr>
          <w:rFonts w:ascii="Arial" w:eastAsia="Times New Roman" w:hAnsi="Arial" w:cs="Arial"/>
          <w:sz w:val="24"/>
          <w:szCs w:val="24"/>
          <w:lang w:eastAsia="ar-SA"/>
        </w:rPr>
      </w:pPr>
      <w:r w:rsidRPr="009C404F">
        <w:rPr>
          <w:rFonts w:ascii="Arial" w:eastAsia="Times New Roman" w:hAnsi="Arial" w:cs="Arial"/>
          <w:noProof/>
          <w:sz w:val="24"/>
          <w:szCs w:val="24"/>
          <w:lang w:val="en-US"/>
        </w:rPr>
        <w:drawing>
          <wp:inline distT="0" distB="0" distL="0" distR="0" wp14:anchorId="649B0752" wp14:editId="2A74C2A3">
            <wp:extent cx="3362325" cy="2495550"/>
            <wp:effectExtent l="0" t="0" r="9525"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2325" cy="2495550"/>
                    </a:xfrm>
                    <a:prstGeom prst="rect">
                      <a:avLst/>
                    </a:prstGeom>
                    <a:noFill/>
                    <a:ln>
                      <a:noFill/>
                    </a:ln>
                  </pic:spPr>
                </pic:pic>
              </a:graphicData>
            </a:graphic>
          </wp:inline>
        </w:drawing>
      </w:r>
    </w:p>
    <w:p w:rsidR="009C404F" w:rsidRPr="009C404F" w:rsidRDefault="009C404F" w:rsidP="009C404F">
      <w:pPr>
        <w:spacing w:before="120" w:after="120" w:line="240" w:lineRule="auto"/>
        <w:ind w:firstLine="533"/>
        <w:jc w:val="center"/>
        <w:rPr>
          <w:rFonts w:ascii="Arial" w:eastAsia="Times New Roman" w:hAnsi="Arial" w:cs="Arial"/>
          <w:sz w:val="24"/>
          <w:szCs w:val="24"/>
        </w:rPr>
      </w:pPr>
      <w:r w:rsidRPr="009C404F">
        <w:rPr>
          <w:rFonts w:ascii="Arial" w:eastAsia="Times New Roman" w:hAnsi="Arial" w:cs="Arial"/>
          <w:sz w:val="24"/>
          <w:szCs w:val="24"/>
        </w:rPr>
        <w:t>Figura nr.1.4.</w:t>
      </w:r>
      <w:r w:rsidRPr="009C404F">
        <w:rPr>
          <w:rFonts w:ascii="Arial" w:eastAsia="Times New Roman" w:hAnsi="Arial" w:cs="Arial"/>
          <w:sz w:val="20"/>
          <w:szCs w:val="20"/>
        </w:rPr>
        <w:t xml:space="preserve"> </w:t>
      </w:r>
      <w:r w:rsidRPr="009C404F">
        <w:rPr>
          <w:rFonts w:ascii="Arial" w:eastAsia="Times New Roman" w:hAnsi="Arial" w:cs="Arial"/>
          <w:sz w:val="24"/>
          <w:szCs w:val="24"/>
        </w:rPr>
        <w:t>Schi</w:t>
      </w:r>
      <w:r w:rsidRPr="009C404F">
        <w:rPr>
          <w:rFonts w:ascii="Tahoma" w:eastAsia="Times New Roman" w:hAnsi="Tahoma" w:cs="Tahoma"/>
          <w:sz w:val="24"/>
          <w:szCs w:val="24"/>
        </w:rPr>
        <w:t>ț</w:t>
      </w:r>
      <w:r w:rsidRPr="009C404F">
        <w:rPr>
          <w:rFonts w:ascii="Arial" w:eastAsia="Times New Roman" w:hAnsi="Arial" w:cs="Arial"/>
          <w:sz w:val="24"/>
          <w:szCs w:val="24"/>
        </w:rPr>
        <w:t>a cu localizarea amplasamentului sondei LV 07 Lebăda Vest</w:t>
      </w:r>
    </w:p>
    <w:p w:rsidR="009C404F" w:rsidRPr="009C404F" w:rsidRDefault="009C404F" w:rsidP="009C404F">
      <w:pPr>
        <w:spacing w:before="120" w:after="120" w:line="240" w:lineRule="auto"/>
        <w:jc w:val="center"/>
        <w:rPr>
          <w:rFonts w:ascii="Arial" w:eastAsia="Times New Roman" w:hAnsi="Arial" w:cs="Arial"/>
          <w:sz w:val="24"/>
          <w:szCs w:val="24"/>
        </w:rPr>
      </w:pPr>
      <w:r w:rsidRPr="009C404F">
        <w:rPr>
          <w:rFonts w:ascii="Arial" w:eastAsia="Times New Roman" w:hAnsi="Arial" w:cs="Arial"/>
          <w:sz w:val="24"/>
          <w:szCs w:val="24"/>
        </w:rPr>
        <w:t xml:space="preserve"> (coordonate STEREO ‘70)</w:t>
      </w:r>
    </w:p>
    <w:p w:rsidR="009C404F" w:rsidRPr="009C404F" w:rsidRDefault="009C404F" w:rsidP="009C404F">
      <w:pPr>
        <w:spacing w:after="0" w:line="276" w:lineRule="auto"/>
        <w:ind w:firstLine="539"/>
        <w:jc w:val="both"/>
        <w:rPr>
          <w:rFonts w:ascii="Arial" w:eastAsia="Times New Roman" w:hAnsi="Arial" w:cs="Arial"/>
          <w:sz w:val="24"/>
          <w:szCs w:val="24"/>
        </w:rPr>
      </w:pPr>
      <w:r w:rsidRPr="009C404F">
        <w:rPr>
          <w:rFonts w:ascii="Arial" w:eastAsia="Times New Roman" w:hAnsi="Arial" w:cs="Arial"/>
          <w:sz w:val="24"/>
          <w:szCs w:val="24"/>
        </w:rPr>
        <w:t xml:space="preserve">Perimetrul în care se vor executa lucrările în sonda LV 07 Lebăda Vest, este amplasat în afara </w:t>
      </w:r>
      <w:r w:rsidRPr="009C404F">
        <w:rPr>
          <w:rFonts w:ascii="Arial" w:eastAsia="Times New Roman" w:hAnsi="Arial" w:cs="Arial"/>
          <w:sz w:val="24"/>
          <w:szCs w:val="24"/>
          <w:lang w:eastAsia="ar-SA"/>
        </w:rPr>
        <w:t>limitelor ariilor naturale protejate</w:t>
      </w:r>
      <w:r w:rsidRPr="009C404F">
        <w:rPr>
          <w:rFonts w:ascii="Arial" w:eastAsia="Times New Roman" w:hAnsi="Arial" w:cs="Arial"/>
          <w:b/>
          <w:bCs/>
          <w:sz w:val="24"/>
          <w:szCs w:val="24"/>
          <w:lang w:eastAsia="ar-SA"/>
        </w:rPr>
        <w:t xml:space="preserve"> </w:t>
      </w:r>
      <w:r w:rsidRPr="009C404F">
        <w:rPr>
          <w:rFonts w:ascii="Arial" w:eastAsia="Times New Roman" w:hAnsi="Arial" w:cs="Arial"/>
          <w:bCs/>
          <w:sz w:val="24"/>
          <w:szCs w:val="24"/>
          <w:lang w:eastAsia="ar-SA"/>
        </w:rPr>
        <w:t>Marea Neagră (ROSPA 0076)</w:t>
      </w:r>
      <w:r w:rsidRPr="009C404F">
        <w:rPr>
          <w:rFonts w:ascii="Arial" w:eastAsia="Times New Roman" w:hAnsi="Arial" w:cs="Arial"/>
          <w:sz w:val="24"/>
          <w:szCs w:val="24"/>
          <w:lang w:eastAsia="ar-SA"/>
        </w:rPr>
        <w:t xml:space="preserve"> şi </w:t>
      </w:r>
      <w:r w:rsidRPr="009C404F">
        <w:rPr>
          <w:rFonts w:ascii="Arial" w:eastAsia="Times New Roman" w:hAnsi="Arial" w:cs="Arial"/>
          <w:bCs/>
          <w:sz w:val="24"/>
          <w:szCs w:val="24"/>
          <w:lang w:eastAsia="ar-SA"/>
        </w:rPr>
        <w:t>Delta Dunării-zona marină (ROSCI 0066) -</w:t>
      </w:r>
      <w:r w:rsidRPr="009C404F">
        <w:rPr>
          <w:rFonts w:ascii="Arial" w:eastAsia="Times New Roman" w:hAnsi="Arial" w:cs="Arial"/>
          <w:sz w:val="24"/>
          <w:szCs w:val="24"/>
          <w:lang w:eastAsia="ar-SA"/>
        </w:rPr>
        <w:t xml:space="preserve">   </w:t>
      </w:r>
      <w:r w:rsidRPr="009C404F">
        <w:rPr>
          <w:rFonts w:ascii="Arial" w:eastAsia="Times New Roman" w:hAnsi="Arial" w:cs="Arial"/>
          <w:sz w:val="24"/>
          <w:szCs w:val="24"/>
        </w:rPr>
        <w:t xml:space="preserve">cea mai apropiată de aceasta fiind </w:t>
      </w:r>
      <w:r w:rsidRPr="009C404F">
        <w:rPr>
          <w:rFonts w:ascii="Arial" w:eastAsia="Times New Roman" w:hAnsi="Arial" w:cs="Arial"/>
          <w:bCs/>
          <w:sz w:val="24"/>
          <w:szCs w:val="24"/>
        </w:rPr>
        <w:t>Aria Specială de Protec</w:t>
      </w:r>
      <w:r w:rsidRPr="009C404F">
        <w:rPr>
          <w:rFonts w:ascii="Tahoma" w:eastAsia="Times New Roman" w:hAnsi="Tahoma" w:cs="Tahoma"/>
          <w:bCs/>
          <w:sz w:val="24"/>
          <w:szCs w:val="24"/>
        </w:rPr>
        <w:t>ț</w:t>
      </w:r>
      <w:r w:rsidRPr="009C404F">
        <w:rPr>
          <w:rFonts w:ascii="Arial" w:eastAsia="Times New Roman" w:hAnsi="Arial" w:cs="Arial"/>
          <w:bCs/>
          <w:sz w:val="24"/>
          <w:szCs w:val="24"/>
        </w:rPr>
        <w:t xml:space="preserve">ie Avifaunistică Marea Neagră </w:t>
      </w:r>
      <w:r w:rsidRPr="009C404F">
        <w:rPr>
          <w:rFonts w:ascii="Arial" w:eastAsia="Times New Roman" w:hAnsi="Arial" w:cs="Arial"/>
          <w:sz w:val="24"/>
          <w:szCs w:val="24"/>
        </w:rPr>
        <w:t xml:space="preserve">ROSPA0066. </w:t>
      </w:r>
      <w:r w:rsidRPr="009C404F">
        <w:rPr>
          <w:rFonts w:ascii="Arial" w:eastAsia="Times New Roman" w:hAnsi="Arial" w:cs="Arial"/>
          <w:bCs/>
          <w:sz w:val="24"/>
          <w:szCs w:val="24"/>
        </w:rPr>
        <w:t>Distan</w:t>
      </w:r>
      <w:r w:rsidRPr="009C404F">
        <w:rPr>
          <w:rFonts w:ascii="Tahoma" w:eastAsia="Times New Roman" w:hAnsi="Tahoma" w:cs="Tahoma"/>
          <w:bCs/>
          <w:sz w:val="24"/>
          <w:szCs w:val="24"/>
        </w:rPr>
        <w:t>ț</w:t>
      </w:r>
      <w:r w:rsidRPr="009C404F">
        <w:rPr>
          <w:rFonts w:ascii="Arial" w:eastAsia="Times New Roman" w:hAnsi="Arial" w:cs="Arial"/>
          <w:bCs/>
          <w:sz w:val="24"/>
          <w:szCs w:val="24"/>
        </w:rPr>
        <w:t xml:space="preserve">a minimă </w:t>
      </w:r>
      <w:r w:rsidRPr="009C404F">
        <w:rPr>
          <w:rFonts w:ascii="Arial" w:eastAsia="Times New Roman" w:hAnsi="Arial" w:cs="Arial"/>
          <w:sz w:val="24"/>
          <w:szCs w:val="24"/>
        </w:rPr>
        <w:t>de la extremitatea vestică a perimetrului, situat la est de rezerva</w:t>
      </w:r>
      <w:r w:rsidRPr="009C404F">
        <w:rPr>
          <w:rFonts w:ascii="Tahoma" w:eastAsia="Times New Roman" w:hAnsi="Tahoma" w:cs="Tahoma"/>
          <w:sz w:val="24"/>
          <w:szCs w:val="24"/>
        </w:rPr>
        <w:t>ț</w:t>
      </w:r>
      <w:r w:rsidRPr="009C404F">
        <w:rPr>
          <w:rFonts w:ascii="Arial" w:eastAsia="Times New Roman" w:hAnsi="Arial" w:cs="Arial"/>
          <w:sz w:val="24"/>
          <w:szCs w:val="24"/>
        </w:rPr>
        <w:t xml:space="preserve">ie, până la limita estică a acesteia este de </w:t>
      </w:r>
      <w:r w:rsidRPr="009C404F">
        <w:rPr>
          <w:rFonts w:ascii="Arial" w:eastAsia="Times New Roman" w:hAnsi="Arial" w:cs="Arial"/>
          <w:bCs/>
          <w:sz w:val="24"/>
          <w:szCs w:val="24"/>
        </w:rPr>
        <w:t xml:space="preserve">aproximativ 2 km  </w:t>
      </w:r>
      <w:r w:rsidRPr="009C404F">
        <w:rPr>
          <w:rFonts w:ascii="Arial" w:eastAsia="Times New Roman" w:hAnsi="Arial" w:cs="Arial"/>
          <w:sz w:val="24"/>
          <w:szCs w:val="24"/>
        </w:rPr>
        <w:t>(fig</w:t>
      </w:r>
      <w:r w:rsidR="00307124">
        <w:rPr>
          <w:rFonts w:ascii="Arial" w:eastAsia="Times New Roman" w:hAnsi="Arial" w:cs="Arial"/>
          <w:sz w:val="24"/>
          <w:szCs w:val="24"/>
        </w:rPr>
        <w:t>ura</w:t>
      </w:r>
      <w:r w:rsidRPr="009C404F">
        <w:rPr>
          <w:rFonts w:ascii="Arial" w:eastAsia="Times New Roman" w:hAnsi="Arial" w:cs="Arial"/>
          <w:sz w:val="24"/>
          <w:szCs w:val="24"/>
        </w:rPr>
        <w:t>. nr.1.4)</w:t>
      </w:r>
    </w:p>
    <w:p w:rsidR="009C404F" w:rsidRPr="009C404F" w:rsidRDefault="009C404F" w:rsidP="009C404F">
      <w:pPr>
        <w:spacing w:after="0" w:line="276" w:lineRule="auto"/>
        <w:ind w:firstLine="539"/>
        <w:jc w:val="center"/>
        <w:rPr>
          <w:rFonts w:ascii="Arial" w:eastAsia="Times New Roman" w:hAnsi="Arial" w:cs="Arial"/>
          <w:sz w:val="24"/>
          <w:szCs w:val="24"/>
        </w:rPr>
      </w:pPr>
      <w:r w:rsidRPr="009C404F">
        <w:rPr>
          <w:rFonts w:ascii="Arial" w:eastAsia="Times New Roman" w:hAnsi="Arial" w:cs="Arial"/>
          <w:noProof/>
          <w:sz w:val="24"/>
          <w:szCs w:val="24"/>
          <w:highlight w:val="yellow"/>
          <w:lang w:val="en-US"/>
        </w:rPr>
        <w:lastRenderedPageBreak/>
        <w:drawing>
          <wp:inline distT="0" distB="0" distL="0" distR="0" wp14:anchorId="5C5BA5A1" wp14:editId="42EDF717">
            <wp:extent cx="3552825" cy="2800350"/>
            <wp:effectExtent l="0" t="0" r="9525"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52825" cy="2800350"/>
                    </a:xfrm>
                    <a:prstGeom prst="rect">
                      <a:avLst/>
                    </a:prstGeom>
                    <a:noFill/>
                    <a:ln>
                      <a:noFill/>
                    </a:ln>
                  </pic:spPr>
                </pic:pic>
              </a:graphicData>
            </a:graphic>
          </wp:inline>
        </w:drawing>
      </w:r>
    </w:p>
    <w:p w:rsidR="009C404F" w:rsidRPr="009C404F" w:rsidRDefault="009C404F" w:rsidP="009C404F">
      <w:pPr>
        <w:spacing w:before="120" w:after="0" w:line="240" w:lineRule="auto"/>
        <w:ind w:firstLine="547"/>
        <w:jc w:val="center"/>
        <w:rPr>
          <w:rFonts w:ascii="Arial" w:eastAsia="Times New Roman" w:hAnsi="Arial" w:cs="Arial"/>
          <w:sz w:val="24"/>
          <w:szCs w:val="24"/>
        </w:rPr>
      </w:pPr>
      <w:r w:rsidRPr="009C404F">
        <w:rPr>
          <w:rFonts w:ascii="Arial" w:eastAsia="Times New Roman" w:hAnsi="Arial" w:cs="Arial"/>
          <w:sz w:val="24"/>
          <w:szCs w:val="24"/>
        </w:rPr>
        <w:t>Figura nr.1.5. Schi</w:t>
      </w:r>
      <w:r w:rsidRPr="009C404F">
        <w:rPr>
          <w:rFonts w:ascii="Tahoma" w:eastAsia="Times New Roman" w:hAnsi="Tahoma" w:cs="Tahoma"/>
          <w:sz w:val="24"/>
          <w:szCs w:val="24"/>
        </w:rPr>
        <w:t>ț</w:t>
      </w:r>
      <w:r w:rsidRPr="009C404F">
        <w:rPr>
          <w:rFonts w:ascii="Arial" w:eastAsia="Times New Roman" w:hAnsi="Arial" w:cs="Arial"/>
          <w:sz w:val="24"/>
          <w:szCs w:val="24"/>
        </w:rPr>
        <w:t>a cu localizarea perimetrului Sondei LV07 Lebăda Vest fa</w:t>
      </w:r>
      <w:r w:rsidRPr="009C404F">
        <w:rPr>
          <w:rFonts w:ascii="Tahoma" w:eastAsia="Times New Roman" w:hAnsi="Tahoma" w:cs="Tahoma"/>
          <w:sz w:val="24"/>
          <w:szCs w:val="24"/>
        </w:rPr>
        <w:t>ț</w:t>
      </w:r>
      <w:r w:rsidRPr="009C404F">
        <w:rPr>
          <w:rFonts w:ascii="Arial" w:eastAsia="Times New Roman" w:hAnsi="Arial" w:cs="Arial"/>
          <w:sz w:val="24"/>
          <w:szCs w:val="24"/>
        </w:rPr>
        <w:t>ă de ariile protejate</w:t>
      </w:r>
    </w:p>
    <w:p w:rsidR="009C404F" w:rsidRPr="009C404F" w:rsidRDefault="009C404F" w:rsidP="009C404F">
      <w:pPr>
        <w:spacing w:before="120" w:after="0" w:line="240" w:lineRule="auto"/>
        <w:ind w:firstLine="547"/>
        <w:jc w:val="center"/>
        <w:rPr>
          <w:rFonts w:ascii="Arial" w:eastAsia="Times New Roman" w:hAnsi="Arial" w:cs="Arial"/>
          <w:sz w:val="24"/>
          <w:szCs w:val="24"/>
        </w:rPr>
      </w:pPr>
    </w:p>
    <w:p w:rsidR="009C404F" w:rsidRPr="009C404F" w:rsidRDefault="009C404F" w:rsidP="009C404F">
      <w:pPr>
        <w:tabs>
          <w:tab w:val="left" w:pos="1134"/>
        </w:tabs>
        <w:spacing w:before="120" w:after="0" w:line="276" w:lineRule="auto"/>
        <w:ind w:firstLine="539"/>
        <w:jc w:val="both"/>
        <w:rPr>
          <w:rFonts w:ascii="Arial" w:eastAsia="Times New Roman" w:hAnsi="Arial" w:cs="Arial"/>
          <w:b/>
          <w:caps/>
          <w:sz w:val="24"/>
          <w:szCs w:val="24"/>
        </w:rPr>
      </w:pPr>
      <w:r w:rsidRPr="009C404F">
        <w:rPr>
          <w:rFonts w:ascii="Arial" w:eastAsia="Times New Roman" w:hAnsi="Arial" w:cs="Arial"/>
          <w:b/>
          <w:sz w:val="24"/>
          <w:szCs w:val="24"/>
        </w:rPr>
        <w:t xml:space="preserve">1.5. </w:t>
      </w:r>
      <w:r w:rsidRPr="009C404F">
        <w:rPr>
          <w:rFonts w:ascii="Arial" w:eastAsia="Times New Roman" w:hAnsi="Arial" w:cs="Arial"/>
          <w:b/>
          <w:sz w:val="24"/>
          <w:szCs w:val="24"/>
        </w:rPr>
        <w:tab/>
      </w:r>
      <w:r w:rsidRPr="009C404F">
        <w:rPr>
          <w:rFonts w:ascii="Arial" w:eastAsia="Times New Roman" w:hAnsi="Arial" w:cs="Arial"/>
          <w:b/>
          <w:caps/>
          <w:sz w:val="24"/>
          <w:szCs w:val="24"/>
        </w:rPr>
        <w:t>DescRieREA proiectului</w:t>
      </w:r>
    </w:p>
    <w:p w:rsidR="009C404F" w:rsidRPr="009C404F" w:rsidRDefault="009C404F" w:rsidP="009C404F">
      <w:pPr>
        <w:tabs>
          <w:tab w:val="left" w:pos="1276"/>
        </w:tabs>
        <w:spacing w:before="120" w:after="120" w:line="276" w:lineRule="auto"/>
        <w:ind w:firstLine="539"/>
        <w:jc w:val="both"/>
        <w:rPr>
          <w:rFonts w:ascii="Arial" w:eastAsia="Times New Roman" w:hAnsi="Arial" w:cs="Arial"/>
          <w:sz w:val="24"/>
          <w:szCs w:val="24"/>
        </w:rPr>
      </w:pPr>
      <w:r w:rsidRPr="009C404F">
        <w:rPr>
          <w:rFonts w:ascii="Arial" w:eastAsia="Times New Roman" w:hAnsi="Arial" w:cs="Arial"/>
          <w:b/>
          <w:sz w:val="24"/>
          <w:szCs w:val="24"/>
        </w:rPr>
        <w:t>Necesitatea şi utilitatea investiției</w:t>
      </w:r>
    </w:p>
    <w:p w:rsidR="009C404F" w:rsidRPr="009C404F" w:rsidRDefault="009C404F" w:rsidP="009C404F">
      <w:pPr>
        <w:spacing w:before="120" w:after="0" w:line="276" w:lineRule="auto"/>
        <w:ind w:firstLine="540"/>
        <w:jc w:val="both"/>
        <w:rPr>
          <w:rFonts w:ascii="Arial" w:eastAsia="Times New Roman" w:hAnsi="Arial" w:cs="Arial"/>
          <w:sz w:val="24"/>
          <w:szCs w:val="24"/>
        </w:rPr>
      </w:pPr>
      <w:r w:rsidRPr="009C404F">
        <w:rPr>
          <w:rFonts w:ascii="Arial" w:eastAsia="Times New Roman" w:hAnsi="Arial" w:cs="Arial"/>
          <w:sz w:val="24"/>
          <w:szCs w:val="24"/>
        </w:rPr>
        <w:t xml:space="preserve">Necesitatea investiţiei rezidă în faptul că datele de interpretare a rezultatelor unor cercetări anterioare justifică din plin continuarea şi aprofundarea acestora, pentru obţinerea unor informaţii suplimentare, care pot conduce la identificarea unor noi capcane de tip structural. Industria petrolului şi a gazelor naturale nu se poate dezvolta fără o intensă activitate de interpretare a informaţiilor culese de-a lungul timpului, în vederea descoperirii unor structuri geologice productive şi a diverselor relaţii dintre structurile deja cunoscute. Din ce în ce mai mult, în ultima perioadă se caută capcane subtile, în zone cu geologie complicată, ceea ce solicită mai multă atenţie în prelucrarea şi interpretarea datelor, precum şi în proiectarea şi executarea lucrărilor de foraj. De asemenea, în ultimii ani a fost analizată </w:t>
      </w:r>
      <w:r w:rsidRPr="009C404F">
        <w:rPr>
          <w:rFonts w:ascii="Arial" w:eastAsia="Times New Roman" w:hAnsi="Arial" w:cs="Arial"/>
          <w:bCs/>
          <w:sz w:val="24"/>
          <w:szCs w:val="24"/>
        </w:rPr>
        <w:t>posibilitatea realizării unor drene în diferite zone ale structurilor evidenţiate, prin re-săparea unor sonde existente.</w:t>
      </w:r>
    </w:p>
    <w:p w:rsidR="009C404F" w:rsidRPr="009C404F" w:rsidRDefault="009C404F" w:rsidP="009C404F">
      <w:pPr>
        <w:tabs>
          <w:tab w:val="left" w:pos="1276"/>
        </w:tabs>
        <w:spacing w:after="0" w:line="276" w:lineRule="auto"/>
        <w:ind w:firstLine="533"/>
        <w:jc w:val="both"/>
        <w:rPr>
          <w:rFonts w:ascii="Arial" w:eastAsia="Times New Roman" w:hAnsi="Arial" w:cs="Arial"/>
          <w:sz w:val="24"/>
          <w:szCs w:val="24"/>
        </w:rPr>
      </w:pPr>
      <w:r w:rsidRPr="009C404F">
        <w:rPr>
          <w:rFonts w:ascii="Arial" w:eastAsia="Times New Roman" w:hAnsi="Arial" w:cs="Arial"/>
          <w:sz w:val="24"/>
          <w:szCs w:val="24"/>
        </w:rPr>
        <w:t>Utilitatea publică</w:t>
      </w:r>
      <w:r w:rsidRPr="009C404F">
        <w:rPr>
          <w:rFonts w:ascii="Arial" w:eastAsia="Times New Roman" w:hAnsi="Arial" w:cs="Arial"/>
          <w:b/>
          <w:sz w:val="24"/>
          <w:szCs w:val="24"/>
        </w:rPr>
        <w:t xml:space="preserve"> </w:t>
      </w:r>
      <w:r w:rsidRPr="009C404F">
        <w:rPr>
          <w:rFonts w:ascii="Arial" w:eastAsia="Times New Roman" w:hAnsi="Arial" w:cs="Arial"/>
          <w:sz w:val="24"/>
          <w:szCs w:val="24"/>
        </w:rPr>
        <w:t>a proiectului derivă din importanţa strategică a producţiei interne de hidrocarburi, pe fondul instabilităţii ridicate a pieţei internaţionale şi a evoluţiei preţurilor.</w:t>
      </w:r>
    </w:p>
    <w:p w:rsidR="009C404F" w:rsidRPr="009C404F" w:rsidRDefault="009C404F" w:rsidP="009C404F">
      <w:pPr>
        <w:tabs>
          <w:tab w:val="left" w:pos="1276"/>
        </w:tabs>
        <w:spacing w:after="0" w:line="276" w:lineRule="auto"/>
        <w:ind w:firstLine="533"/>
        <w:jc w:val="both"/>
        <w:rPr>
          <w:rFonts w:ascii="Arial" w:eastAsia="Times New Roman" w:hAnsi="Arial" w:cs="Arial"/>
          <w:b/>
          <w:sz w:val="24"/>
          <w:szCs w:val="24"/>
        </w:rPr>
      </w:pPr>
    </w:p>
    <w:p w:rsidR="009C404F" w:rsidRPr="009C404F" w:rsidRDefault="009C404F" w:rsidP="009C404F">
      <w:pPr>
        <w:tabs>
          <w:tab w:val="left" w:pos="1276"/>
        </w:tabs>
        <w:spacing w:after="0" w:line="360" w:lineRule="auto"/>
        <w:ind w:firstLine="533"/>
        <w:jc w:val="both"/>
        <w:rPr>
          <w:rFonts w:ascii="Arial" w:eastAsia="Times New Roman" w:hAnsi="Arial" w:cs="Arial"/>
          <w:b/>
          <w:sz w:val="24"/>
          <w:szCs w:val="24"/>
        </w:rPr>
      </w:pPr>
      <w:r w:rsidRPr="009C404F">
        <w:rPr>
          <w:rFonts w:ascii="Arial" w:eastAsia="Times New Roman" w:hAnsi="Arial" w:cs="Arial"/>
          <w:b/>
          <w:sz w:val="24"/>
          <w:szCs w:val="24"/>
        </w:rPr>
        <w:t>Baza legală a executării lucrărilor</w:t>
      </w:r>
    </w:p>
    <w:p w:rsidR="009C404F" w:rsidRPr="009C404F" w:rsidRDefault="009C404F" w:rsidP="009C404F">
      <w:pPr>
        <w:spacing w:before="120" w:after="0" w:line="276" w:lineRule="auto"/>
        <w:ind w:firstLine="540"/>
        <w:jc w:val="both"/>
        <w:rPr>
          <w:rFonts w:ascii="Arial" w:eastAsia="Times New Roman" w:hAnsi="Arial" w:cs="Arial"/>
          <w:b/>
          <w:sz w:val="24"/>
          <w:szCs w:val="24"/>
        </w:rPr>
      </w:pPr>
      <w:r w:rsidRPr="009C404F">
        <w:rPr>
          <w:rFonts w:ascii="Arial" w:eastAsia="Times New Roman" w:hAnsi="Arial" w:cs="Arial"/>
          <w:sz w:val="24"/>
          <w:szCs w:val="24"/>
        </w:rPr>
        <w:t>Lucrările de foraj se înscriu în programul naţional de prospectare, explorare şi exploatare a zăcămintelor de hidrocarburi de pe platoul continental românesc al Mării Negre.</w:t>
      </w:r>
    </w:p>
    <w:p w:rsidR="009C404F" w:rsidRPr="009C404F" w:rsidRDefault="009C404F" w:rsidP="009C404F">
      <w:pPr>
        <w:spacing w:before="120" w:after="0" w:line="276" w:lineRule="auto"/>
        <w:ind w:firstLine="547"/>
        <w:jc w:val="both"/>
        <w:rPr>
          <w:rFonts w:ascii="Arial" w:eastAsia="MS Mincho" w:hAnsi="Arial" w:cs="Arial"/>
          <w:b/>
          <w:bCs/>
          <w:sz w:val="24"/>
          <w:szCs w:val="24"/>
        </w:rPr>
      </w:pPr>
      <w:r w:rsidRPr="009C404F">
        <w:rPr>
          <w:rFonts w:ascii="Arial" w:eastAsia="MS Mincho" w:hAnsi="Arial" w:cs="Arial"/>
          <w:sz w:val="24"/>
          <w:szCs w:val="24"/>
        </w:rPr>
        <w:t>Lucrările de săpare  a sondei de exploatare LVO7 Lebăda Vest din perimetrul de explorare - exploatare – dezvoltare XVIII Istria”</w:t>
      </w:r>
      <w:r w:rsidRPr="009C404F">
        <w:rPr>
          <w:rFonts w:ascii="Arial" w:eastAsia="Times New Roman" w:hAnsi="Arial" w:cs="Arial"/>
          <w:sz w:val="24"/>
          <w:szCs w:val="24"/>
        </w:rPr>
        <w:t>,</w:t>
      </w:r>
      <w:r w:rsidRPr="009C404F">
        <w:rPr>
          <w:rFonts w:ascii="Arial" w:eastAsia="MS Mincho" w:hAnsi="Arial" w:cs="Arial"/>
          <w:sz w:val="24"/>
          <w:szCs w:val="24"/>
        </w:rPr>
        <w:t xml:space="preserve"> se vor</w:t>
      </w:r>
      <w:r w:rsidRPr="009C404F">
        <w:rPr>
          <w:rFonts w:ascii="Arial" w:eastAsia="MS Mincho" w:hAnsi="Arial" w:cs="Times New Roman"/>
          <w:sz w:val="24"/>
          <w:szCs w:val="24"/>
        </w:rPr>
        <w:t xml:space="preserve"> executa în </w:t>
      </w:r>
      <w:r w:rsidRPr="00BA7C0A">
        <w:rPr>
          <w:rFonts w:ascii="Arial" w:eastAsia="MS Mincho" w:hAnsi="Arial" w:cs="Times New Roman"/>
          <w:sz w:val="24"/>
          <w:szCs w:val="24"/>
        </w:rPr>
        <w:t>baza</w:t>
      </w:r>
      <w:r w:rsidRPr="00BA7C0A">
        <w:rPr>
          <w:rFonts w:ascii="Times New Roman" w:eastAsia="MS Mincho" w:hAnsi="Times New Roman" w:cs="Times New Roman"/>
          <w:sz w:val="24"/>
          <w:szCs w:val="24"/>
        </w:rPr>
        <w:t xml:space="preserve"> </w:t>
      </w:r>
      <w:r w:rsidRPr="00BA7C0A">
        <w:rPr>
          <w:rFonts w:ascii="Arial" w:eastAsia="MS Mincho" w:hAnsi="Arial" w:cs="Times New Roman"/>
          <w:sz w:val="24"/>
          <w:szCs w:val="24"/>
        </w:rPr>
        <w:t>Aviz</w:t>
      </w:r>
      <w:r w:rsidR="00004337">
        <w:rPr>
          <w:rFonts w:ascii="Arial" w:eastAsia="MS Mincho" w:hAnsi="Arial" w:cs="Times New Roman"/>
          <w:sz w:val="24"/>
          <w:szCs w:val="24"/>
        </w:rPr>
        <w:t>ului</w:t>
      </w:r>
      <w:r w:rsidRPr="00BA7C0A">
        <w:rPr>
          <w:rFonts w:ascii="Arial" w:eastAsia="MS Mincho" w:hAnsi="Arial" w:cs="Times New Roman"/>
          <w:sz w:val="24"/>
          <w:szCs w:val="24"/>
        </w:rPr>
        <w:t xml:space="preserve"> Agenţiei </w:t>
      </w:r>
      <w:r w:rsidRPr="00BA7C0A">
        <w:rPr>
          <w:rFonts w:ascii="Arial" w:eastAsia="MS Mincho" w:hAnsi="Arial" w:cs="Times New Roman"/>
          <w:sz w:val="24"/>
          <w:szCs w:val="24"/>
        </w:rPr>
        <w:lastRenderedPageBreak/>
        <w:t>Naţionale pentru Resurse Minerale:</w:t>
      </w:r>
      <w:r w:rsidRPr="009C404F">
        <w:rPr>
          <w:rFonts w:ascii="Arial" w:eastAsia="MS Mincho" w:hAnsi="Arial" w:cs="Times New Roman"/>
          <w:b/>
          <w:sz w:val="24"/>
          <w:szCs w:val="24"/>
        </w:rPr>
        <w:t xml:space="preserve"> </w:t>
      </w:r>
      <w:r w:rsidRPr="009C404F">
        <w:rPr>
          <w:rFonts w:ascii="Arial" w:eastAsia="MS Mincho" w:hAnsi="Arial" w:cs="Arial"/>
          <w:b/>
          <w:bCs/>
          <w:sz w:val="24"/>
          <w:szCs w:val="24"/>
        </w:rPr>
        <w:t>Aviz ANRM  de săpare nr.</w:t>
      </w:r>
      <w:r w:rsidRPr="009C404F">
        <w:rPr>
          <w:rFonts w:ascii="Times New Roman" w:eastAsia="Times New Roman" w:hAnsi="Times New Roman" w:cs="Times New Roman"/>
          <w:sz w:val="24"/>
          <w:szCs w:val="24"/>
          <w:lang w:val="en-US"/>
        </w:rPr>
        <w:t xml:space="preserve"> </w:t>
      </w:r>
      <w:r w:rsidRPr="009C404F">
        <w:rPr>
          <w:rFonts w:ascii="Arial" w:eastAsia="MS Mincho" w:hAnsi="Arial" w:cs="Arial"/>
          <w:b/>
          <w:bCs/>
          <w:sz w:val="24"/>
          <w:szCs w:val="24"/>
        </w:rPr>
        <w:t>nr.</w:t>
      </w:r>
      <w:r w:rsidR="0080181A">
        <w:rPr>
          <w:rFonts w:ascii="Arial" w:eastAsia="MS Mincho" w:hAnsi="Arial" w:cs="Arial"/>
          <w:b/>
          <w:bCs/>
          <w:sz w:val="24"/>
          <w:szCs w:val="24"/>
        </w:rPr>
        <w:t xml:space="preserve"> </w:t>
      </w:r>
      <w:r w:rsidRPr="009C404F">
        <w:rPr>
          <w:rFonts w:ascii="Arial" w:eastAsia="MS Mincho" w:hAnsi="Arial" w:cs="Arial"/>
          <w:b/>
          <w:bCs/>
          <w:sz w:val="24"/>
          <w:szCs w:val="24"/>
        </w:rPr>
        <w:t>590-C din 04 octombrie 2017</w:t>
      </w:r>
      <w:r w:rsidR="00004337">
        <w:rPr>
          <w:rFonts w:ascii="Arial" w:eastAsia="MS Mincho" w:hAnsi="Arial" w:cs="Arial"/>
          <w:b/>
          <w:bCs/>
          <w:sz w:val="24"/>
          <w:szCs w:val="24"/>
        </w:rPr>
        <w:t>.</w:t>
      </w:r>
    </w:p>
    <w:p w:rsidR="009C404F" w:rsidRPr="009C404F" w:rsidRDefault="009C404F" w:rsidP="009C404F">
      <w:pPr>
        <w:spacing w:before="120" w:after="0" w:line="276" w:lineRule="auto"/>
        <w:ind w:firstLine="547"/>
        <w:jc w:val="both"/>
        <w:rPr>
          <w:rFonts w:ascii="Arial" w:eastAsia="Times New Roman" w:hAnsi="Arial" w:cs="Arial"/>
          <w:sz w:val="24"/>
          <w:szCs w:val="24"/>
        </w:rPr>
      </w:pPr>
      <w:r w:rsidRPr="009C404F">
        <w:rPr>
          <w:rFonts w:ascii="Arial" w:eastAsia="Times New Roman" w:hAnsi="Arial" w:cs="Arial"/>
          <w:sz w:val="24"/>
          <w:szCs w:val="24"/>
        </w:rPr>
        <w:t xml:space="preserve">   </w:t>
      </w:r>
      <w:r w:rsidRPr="009C404F">
        <w:rPr>
          <w:rFonts w:ascii="Arial" w:eastAsia="Times New Roman" w:hAnsi="Arial" w:cs="Arial"/>
          <w:b/>
          <w:sz w:val="24"/>
          <w:szCs w:val="24"/>
        </w:rPr>
        <w:t>Cadru geologic regional</w:t>
      </w:r>
      <w:r w:rsidRPr="009C404F">
        <w:rPr>
          <w:rFonts w:ascii="Arial" w:eastAsia="Times New Roman" w:hAnsi="Arial" w:cs="Arial"/>
          <w:sz w:val="24"/>
          <w:szCs w:val="24"/>
        </w:rPr>
        <w:t xml:space="preserve"> </w:t>
      </w:r>
      <w:r w:rsidRPr="009C404F">
        <w:rPr>
          <w:rFonts w:ascii="Arial" w:eastAsia="Times New Roman" w:hAnsi="Arial" w:cs="Arial"/>
          <w:b/>
          <w:sz w:val="24"/>
          <w:szCs w:val="24"/>
        </w:rPr>
        <w:t>- istoricul cercetărilor structurii Lebăda Vest</w:t>
      </w:r>
    </w:p>
    <w:p w:rsidR="009C404F" w:rsidRPr="009C404F" w:rsidRDefault="009C404F" w:rsidP="009C404F">
      <w:pPr>
        <w:spacing w:before="120" w:after="120" w:line="276" w:lineRule="auto"/>
        <w:ind w:firstLine="709"/>
        <w:jc w:val="both"/>
        <w:rPr>
          <w:rFonts w:ascii="Arial" w:eastAsia="Times New Roman" w:hAnsi="Arial" w:cs="Arial"/>
          <w:sz w:val="24"/>
          <w:szCs w:val="24"/>
        </w:rPr>
      </w:pPr>
      <w:r w:rsidRPr="009C404F">
        <w:rPr>
          <w:rFonts w:ascii="Arial" w:eastAsia="Times New Roman" w:hAnsi="Arial" w:cs="Arial"/>
          <w:sz w:val="24"/>
          <w:szCs w:val="24"/>
        </w:rPr>
        <w:t xml:space="preserve">Din punct de vedere geologic, </w:t>
      </w:r>
      <w:r w:rsidRPr="009C404F">
        <w:rPr>
          <w:rFonts w:ascii="Arial" w:eastAsia="Times New Roman" w:hAnsi="Arial" w:cs="Arial"/>
          <w:iCs/>
          <w:sz w:val="24"/>
          <w:szCs w:val="24"/>
        </w:rPr>
        <w:t xml:space="preserve">structura Lebăda Vest este situată pe flancul nord-estic al Depresiunii Istria, care </w:t>
      </w:r>
      <w:r w:rsidRPr="009C404F">
        <w:rPr>
          <w:rFonts w:ascii="Arial" w:eastAsia="Times New Roman" w:hAnsi="Arial" w:cs="Arial"/>
          <w:sz w:val="24"/>
          <w:szCs w:val="24"/>
        </w:rPr>
        <w:t>reprezintă o arie depresionară cu caracter post-tectonic, suprapusă orogenului Nord-dobrogean</w:t>
      </w:r>
      <w:r w:rsidRPr="009C404F">
        <w:rPr>
          <w:rFonts w:ascii="Arial" w:eastAsia="Times New Roman" w:hAnsi="Arial" w:cs="Arial"/>
          <w:iCs/>
          <w:sz w:val="24"/>
          <w:szCs w:val="24"/>
        </w:rPr>
        <w:t>, între faliile tectonice majore  Sfântu Gheorghe, la nord şi Peceneaga-Camena, la sud</w:t>
      </w:r>
      <w:r w:rsidRPr="009C404F">
        <w:rPr>
          <w:rFonts w:ascii="Arial" w:eastAsia="Times New Roman" w:hAnsi="Arial" w:cs="Arial"/>
          <w:sz w:val="24"/>
          <w:szCs w:val="24"/>
        </w:rPr>
        <w:t xml:space="preserve"> (figura nr. 1.6.). </w:t>
      </w:r>
    </w:p>
    <w:p w:rsidR="009C404F" w:rsidRPr="009C404F" w:rsidRDefault="009C404F" w:rsidP="009C404F">
      <w:pPr>
        <w:spacing w:after="0" w:line="360" w:lineRule="auto"/>
        <w:ind w:left="567"/>
        <w:jc w:val="both"/>
        <w:rPr>
          <w:rFonts w:ascii="Arial" w:eastAsia="Times New Roman" w:hAnsi="Arial" w:cs="Arial"/>
          <w:sz w:val="24"/>
          <w:szCs w:val="24"/>
        </w:rPr>
      </w:pPr>
      <w:r w:rsidRPr="009C404F">
        <w:rPr>
          <w:rFonts w:ascii="Arial" w:eastAsia="Times New Roman" w:hAnsi="Arial" w:cs="Arial"/>
          <w:noProof/>
          <w:sz w:val="24"/>
          <w:szCs w:val="24"/>
          <w:lang w:val="en-US"/>
        </w:rPr>
        <w:drawing>
          <wp:anchor distT="0" distB="0" distL="114300" distR="114300" simplePos="0" relativeHeight="251659264" behindDoc="0" locked="0" layoutInCell="1" allowOverlap="1" wp14:anchorId="3E2D12E2" wp14:editId="623A46A9">
            <wp:simplePos x="0" y="0"/>
            <wp:positionH relativeFrom="column">
              <wp:posOffset>1904365</wp:posOffset>
            </wp:positionH>
            <wp:positionV relativeFrom="paragraph">
              <wp:posOffset>137160</wp:posOffset>
            </wp:positionV>
            <wp:extent cx="3291840" cy="2011045"/>
            <wp:effectExtent l="0" t="0" r="3810" b="8255"/>
            <wp:wrapSquare wrapText="bothSides"/>
            <wp:docPr id="6" name="Imagine 6" descr="black_sea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ck_sea_map"/>
                    <pic:cNvPicPr>
                      <a:picLocks noChangeAspect="1" noChangeArrowheads="1"/>
                    </pic:cNvPicPr>
                  </pic:nvPicPr>
                  <pic:blipFill>
                    <a:blip r:embed="rId16" cstate="print">
                      <a:extLst>
                        <a:ext uri="{28A0092B-C50C-407E-A947-70E740481C1C}">
                          <a14:useLocalDpi xmlns:a14="http://schemas.microsoft.com/office/drawing/2010/main" val="0"/>
                        </a:ext>
                      </a:extLst>
                    </a:blip>
                    <a:srcRect t="13972" r="28015"/>
                    <a:stretch>
                      <a:fillRect/>
                    </a:stretch>
                  </pic:blipFill>
                  <pic:spPr bwMode="auto">
                    <a:xfrm>
                      <a:off x="0" y="0"/>
                      <a:ext cx="3291840" cy="2011045"/>
                    </a:xfrm>
                    <a:prstGeom prst="rect">
                      <a:avLst/>
                    </a:prstGeom>
                    <a:noFill/>
                  </pic:spPr>
                </pic:pic>
              </a:graphicData>
            </a:graphic>
            <wp14:sizeRelH relativeFrom="page">
              <wp14:pctWidth>0</wp14:pctWidth>
            </wp14:sizeRelH>
            <wp14:sizeRelV relativeFrom="page">
              <wp14:pctHeight>0</wp14:pctHeight>
            </wp14:sizeRelV>
          </wp:anchor>
        </w:drawing>
      </w:r>
    </w:p>
    <w:p w:rsidR="009C404F" w:rsidRPr="009C404F" w:rsidRDefault="009C404F" w:rsidP="009C404F">
      <w:pPr>
        <w:spacing w:before="240" w:after="0" w:line="240" w:lineRule="auto"/>
        <w:jc w:val="center"/>
        <w:rPr>
          <w:rFonts w:ascii="Arial" w:eastAsia="Times New Roman" w:hAnsi="Arial" w:cs="Arial"/>
          <w:sz w:val="24"/>
          <w:szCs w:val="24"/>
        </w:rPr>
      </w:pPr>
    </w:p>
    <w:p w:rsidR="009C404F" w:rsidRPr="009C404F" w:rsidRDefault="009C404F" w:rsidP="009C404F">
      <w:pPr>
        <w:spacing w:before="240" w:after="0" w:line="240" w:lineRule="auto"/>
        <w:jc w:val="center"/>
        <w:rPr>
          <w:rFonts w:ascii="Arial" w:eastAsia="Times New Roman" w:hAnsi="Arial" w:cs="Arial"/>
          <w:sz w:val="24"/>
          <w:szCs w:val="24"/>
        </w:rPr>
      </w:pPr>
    </w:p>
    <w:p w:rsidR="009C404F" w:rsidRPr="009C404F" w:rsidRDefault="009C404F" w:rsidP="009C404F">
      <w:pPr>
        <w:spacing w:before="240" w:after="0" w:line="240" w:lineRule="auto"/>
        <w:jc w:val="center"/>
        <w:rPr>
          <w:rFonts w:ascii="Arial" w:eastAsia="Times New Roman" w:hAnsi="Arial" w:cs="Arial"/>
          <w:sz w:val="24"/>
          <w:szCs w:val="24"/>
        </w:rPr>
      </w:pPr>
    </w:p>
    <w:p w:rsidR="009C404F" w:rsidRPr="009C404F" w:rsidRDefault="009C404F" w:rsidP="009C404F">
      <w:pPr>
        <w:spacing w:before="240" w:after="0" w:line="240" w:lineRule="auto"/>
        <w:jc w:val="center"/>
        <w:rPr>
          <w:rFonts w:ascii="Arial" w:eastAsia="Times New Roman" w:hAnsi="Arial" w:cs="Arial"/>
          <w:sz w:val="24"/>
          <w:szCs w:val="24"/>
        </w:rPr>
      </w:pPr>
      <w:r w:rsidRPr="009C404F">
        <w:rPr>
          <w:rFonts w:ascii="Arial" w:eastAsia="Times New Roman" w:hAnsi="Arial" w:cs="Arial"/>
          <w:noProof/>
          <w:sz w:val="24"/>
          <w:szCs w:val="24"/>
          <w:lang w:val="en-US"/>
        </w:rPr>
        <mc:AlternateContent>
          <mc:Choice Requires="wps">
            <w:drawing>
              <wp:anchor distT="0" distB="0" distL="114300" distR="114300" simplePos="0" relativeHeight="251661312" behindDoc="0" locked="0" layoutInCell="1" allowOverlap="1" wp14:anchorId="70B5A413" wp14:editId="03644F36">
                <wp:simplePos x="0" y="0"/>
                <wp:positionH relativeFrom="column">
                  <wp:posOffset>-2449195</wp:posOffset>
                </wp:positionH>
                <wp:positionV relativeFrom="paragraph">
                  <wp:posOffset>83185</wp:posOffset>
                </wp:positionV>
                <wp:extent cx="228600" cy="570230"/>
                <wp:effectExtent l="27305" t="0" r="134620" b="38100"/>
                <wp:wrapNone/>
                <wp:docPr id="28" name="Acoladă stânga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53169">
                          <a:off x="0" y="0"/>
                          <a:ext cx="228600" cy="570230"/>
                        </a:xfrm>
                        <a:prstGeom prst="leftBrace">
                          <a:avLst>
                            <a:gd name="adj1" fmla="val 20787"/>
                            <a:gd name="adj2" fmla="val 50000"/>
                          </a:avLst>
                        </a:prstGeom>
                        <a:noFill/>
                        <a:ln w="28575">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F13A2C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oladă stânga 28" o:spid="_x0000_s1026" type="#_x0000_t87" style="position:absolute;margin-left:-192.85pt;margin-top:6.55pt;width:18pt;height:44.9pt;rotation:1805701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" strokecolor="aqua" strokeweight="2.25pt"/>
            </w:pict>
          </mc:Fallback>
        </mc:AlternateContent>
      </w:r>
    </w:p>
    <w:p w:rsidR="009C404F" w:rsidRPr="009C404F" w:rsidRDefault="009C404F" w:rsidP="009C404F">
      <w:pPr>
        <w:spacing w:before="240" w:after="0" w:line="240" w:lineRule="auto"/>
        <w:jc w:val="center"/>
        <w:rPr>
          <w:rFonts w:ascii="Arial" w:eastAsia="Times New Roman" w:hAnsi="Arial" w:cs="Arial"/>
          <w:sz w:val="24"/>
          <w:szCs w:val="24"/>
        </w:rPr>
      </w:pPr>
      <w:r w:rsidRPr="009C404F">
        <w:rPr>
          <w:rFonts w:ascii="Arial" w:eastAsia="Times New Roman" w:hAnsi="Arial" w:cs="Arial"/>
          <w:noProof/>
          <w:sz w:val="24"/>
          <w:szCs w:val="24"/>
          <w:lang w:val="en-US"/>
        </w:rPr>
        <mc:AlternateContent>
          <mc:Choice Requires="wps">
            <w:drawing>
              <wp:anchor distT="0" distB="0" distL="114300" distR="114300" simplePos="0" relativeHeight="251660288" behindDoc="0" locked="0" layoutInCell="1" allowOverlap="1" wp14:anchorId="3A3F8A15" wp14:editId="32A11BB3">
                <wp:simplePos x="0" y="0"/>
                <wp:positionH relativeFrom="column">
                  <wp:posOffset>-2324100</wp:posOffset>
                </wp:positionH>
                <wp:positionV relativeFrom="paragraph">
                  <wp:posOffset>82550</wp:posOffset>
                </wp:positionV>
                <wp:extent cx="1295400" cy="243205"/>
                <wp:effectExtent l="9525" t="13970" r="9525" b="9525"/>
                <wp:wrapNone/>
                <wp:docPr id="27" name="Casetă tex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43205"/>
                        </a:xfrm>
                        <a:prstGeom prst="rect">
                          <a:avLst/>
                        </a:prstGeom>
                        <a:solidFill>
                          <a:srgbClr val="FFFFCC"/>
                        </a:solidFill>
                        <a:ln w="9525">
                          <a:solidFill>
                            <a:srgbClr val="00FFFF"/>
                          </a:solidFill>
                          <a:miter lim="800000"/>
                          <a:headEnd/>
                          <a:tailEnd/>
                        </a:ln>
                      </wps:spPr>
                      <wps:txbx>
                        <w:txbxContent>
                          <w:p w:rsidR="000366ED" w:rsidRPr="005A100D" w:rsidRDefault="000366ED" w:rsidP="009C404F">
                            <w:pPr>
                              <w:rPr>
                                <w:rFonts w:ascii="Arial" w:hAnsi="Arial" w:cs="Arial"/>
                                <w:color w:val="003366"/>
                                <w:sz w:val="18"/>
                                <w:szCs w:val="18"/>
                              </w:rPr>
                            </w:pPr>
                            <w:r>
                              <w:rPr>
                                <w:rFonts w:ascii="Arial" w:hAnsi="Arial" w:cs="Arial"/>
                                <w:color w:val="003366"/>
                                <w:sz w:val="18"/>
                                <w:szCs w:val="18"/>
                              </w:rPr>
                              <w:t>Depresiunea Istria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A3F8A15" id="Casetă text 27" o:spid="_x0000_s1030" type="#_x0000_t202" style="position:absolute;left:0;text-align:left;margin-left:-183pt;margin-top:6.5pt;width:102pt;height:1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" fillcolor="#ffc" strokecolor="aqua">
                <v:textbox>
                  <w:txbxContent>
                    <w:p w:rsidR="000366ED" w:rsidRPr="005A100D" w:rsidRDefault="000366ED" w:rsidP="009C404F">
                      <w:pPr>
                        <w:rPr>
                          <w:rFonts w:ascii="Arial" w:hAnsi="Arial" w:cs="Arial"/>
                          <w:color w:val="003366"/>
                          <w:sz w:val="18"/>
                          <w:szCs w:val="18"/>
                        </w:rPr>
                      </w:pPr>
                      <w:r>
                        <w:rPr>
                          <w:rFonts w:ascii="Arial" w:hAnsi="Arial" w:cs="Arial"/>
                          <w:color w:val="003366"/>
                          <w:sz w:val="18"/>
                          <w:szCs w:val="18"/>
                        </w:rPr>
                        <w:t>Depresiunea Istria</w:t>
                      </w:r>
                    </w:p>
                  </w:txbxContent>
                </v:textbox>
              </v:shape>
            </w:pict>
          </mc:Fallback>
        </mc:AlternateContent>
      </w:r>
    </w:p>
    <w:p w:rsidR="009C404F" w:rsidRPr="009C404F" w:rsidRDefault="009C404F" w:rsidP="009C404F">
      <w:pPr>
        <w:spacing w:before="240" w:after="0" w:line="240" w:lineRule="auto"/>
        <w:jc w:val="center"/>
        <w:rPr>
          <w:rFonts w:ascii="Arial" w:eastAsia="Times New Roman" w:hAnsi="Arial" w:cs="Arial"/>
          <w:sz w:val="24"/>
          <w:szCs w:val="24"/>
        </w:rPr>
      </w:pPr>
    </w:p>
    <w:p w:rsidR="009C404F" w:rsidRPr="009C404F" w:rsidRDefault="009C404F" w:rsidP="009C404F">
      <w:pPr>
        <w:spacing w:before="240" w:after="0" w:line="240" w:lineRule="auto"/>
        <w:jc w:val="center"/>
        <w:rPr>
          <w:rFonts w:ascii="Arial" w:eastAsia="Times New Roman" w:hAnsi="Arial" w:cs="Arial"/>
          <w:sz w:val="24"/>
          <w:szCs w:val="24"/>
        </w:rPr>
      </w:pPr>
      <w:r w:rsidRPr="009C404F">
        <w:rPr>
          <w:rFonts w:ascii="Arial" w:eastAsia="Times New Roman" w:hAnsi="Arial" w:cs="Arial"/>
          <w:bCs/>
          <w:sz w:val="24"/>
          <w:szCs w:val="24"/>
        </w:rPr>
        <w:t xml:space="preserve">Figura. nr.1.6. </w:t>
      </w:r>
      <w:r w:rsidRPr="009C404F">
        <w:rPr>
          <w:rFonts w:ascii="Arial" w:eastAsia="Times New Roman" w:hAnsi="Arial" w:cs="Arial"/>
          <w:sz w:val="24"/>
          <w:szCs w:val="24"/>
        </w:rPr>
        <w:t xml:space="preserve"> Depresiunea Histria în relaţie cu aliniamentele tectonice majore (faliile Sfântu Gheorghe şi Peceneaga-Camena)</w:t>
      </w:r>
    </w:p>
    <w:p w:rsidR="009C404F" w:rsidRPr="009C404F" w:rsidRDefault="009C404F" w:rsidP="009C404F">
      <w:pPr>
        <w:spacing w:before="240" w:after="0" w:line="240" w:lineRule="auto"/>
        <w:jc w:val="center"/>
        <w:rPr>
          <w:rFonts w:ascii="Arial" w:eastAsia="Times New Roman" w:hAnsi="Arial" w:cs="Arial"/>
          <w:sz w:val="24"/>
          <w:szCs w:val="24"/>
        </w:rPr>
      </w:pPr>
    </w:p>
    <w:p w:rsidR="009C404F" w:rsidRPr="009C404F" w:rsidRDefault="009C404F" w:rsidP="009C404F">
      <w:pPr>
        <w:suppressAutoHyphens/>
        <w:spacing w:after="0" w:line="276" w:lineRule="auto"/>
        <w:ind w:firstLine="720"/>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Depresiunea Istria aparține Platoului continental românesc al Mării Negre, pe aliniamentul structural Pescăruș - Lebăda Est - Lebăda Vest - Delta – Sinoe. </w:t>
      </w:r>
    </w:p>
    <w:p w:rsidR="009C404F" w:rsidRPr="009C404F" w:rsidRDefault="009C404F" w:rsidP="009C404F">
      <w:pPr>
        <w:suppressAutoHyphens/>
        <w:spacing w:after="0" w:line="276" w:lineRule="auto"/>
        <w:ind w:firstLine="720"/>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Structura Lebăda Vest administrativ aparține perimetrului de </w:t>
      </w:r>
      <w:r w:rsidR="0080181A">
        <w:rPr>
          <w:rFonts w:ascii="Arial" w:eastAsia="Times New Roman" w:hAnsi="Arial" w:cs="Arial"/>
          <w:sz w:val="24"/>
          <w:szCs w:val="24"/>
          <w:lang w:eastAsia="ar-SA"/>
        </w:rPr>
        <w:t>e</w:t>
      </w:r>
      <w:r w:rsidRPr="009C404F">
        <w:rPr>
          <w:rFonts w:ascii="Arial" w:eastAsia="Times New Roman" w:hAnsi="Arial" w:cs="Arial"/>
          <w:sz w:val="24"/>
          <w:szCs w:val="24"/>
          <w:lang w:eastAsia="ar-SA"/>
        </w:rPr>
        <w:t>xplorare-</w:t>
      </w:r>
      <w:r w:rsidR="0080181A">
        <w:rPr>
          <w:rFonts w:ascii="Arial" w:eastAsia="Times New Roman" w:hAnsi="Arial" w:cs="Arial"/>
          <w:sz w:val="24"/>
          <w:szCs w:val="24"/>
          <w:lang w:eastAsia="ar-SA"/>
        </w:rPr>
        <w:t>d</w:t>
      </w:r>
      <w:r w:rsidRPr="009C404F">
        <w:rPr>
          <w:rFonts w:ascii="Arial" w:eastAsia="Times New Roman" w:hAnsi="Arial" w:cs="Arial"/>
          <w:sz w:val="24"/>
          <w:szCs w:val="24"/>
          <w:lang w:eastAsia="ar-SA"/>
        </w:rPr>
        <w:t>ezvoltare –</w:t>
      </w:r>
      <w:r w:rsidR="0080181A">
        <w:rPr>
          <w:rFonts w:ascii="Arial" w:eastAsia="Times New Roman" w:hAnsi="Arial" w:cs="Arial"/>
          <w:sz w:val="24"/>
          <w:szCs w:val="24"/>
          <w:lang w:eastAsia="ar-SA"/>
        </w:rPr>
        <w:t xml:space="preserve"> e</w:t>
      </w:r>
      <w:r w:rsidRPr="009C404F">
        <w:rPr>
          <w:rFonts w:ascii="Arial" w:eastAsia="Times New Roman" w:hAnsi="Arial" w:cs="Arial"/>
          <w:sz w:val="24"/>
          <w:szCs w:val="24"/>
          <w:lang w:eastAsia="ar-SA"/>
        </w:rPr>
        <w:t>xploatare Lebăda Vest</w:t>
      </w:r>
    </w:p>
    <w:p w:rsidR="009C404F" w:rsidRPr="009C404F" w:rsidRDefault="009C404F" w:rsidP="009C404F">
      <w:pPr>
        <w:spacing w:after="0" w:line="360" w:lineRule="auto"/>
        <w:ind w:firstLine="425"/>
        <w:jc w:val="both"/>
        <w:rPr>
          <w:rFonts w:ascii="Arial" w:eastAsia="Times New Roman" w:hAnsi="Arial" w:cs="Arial"/>
          <w:sz w:val="24"/>
          <w:szCs w:val="24"/>
        </w:rPr>
      </w:pPr>
      <w:r w:rsidRPr="009C404F">
        <w:rPr>
          <w:rFonts w:ascii="Arial" w:eastAsia="Times New Roman" w:hAnsi="Arial" w:cs="Arial"/>
          <w:noProof/>
          <w:sz w:val="24"/>
          <w:szCs w:val="24"/>
          <w:lang w:val="en-US"/>
        </w:rPr>
        <mc:AlternateContent>
          <mc:Choice Requires="wpg">
            <w:drawing>
              <wp:anchor distT="0" distB="0" distL="114300" distR="114300" simplePos="0" relativeHeight="251662336" behindDoc="0" locked="0" layoutInCell="1" allowOverlap="1" wp14:anchorId="69B07439" wp14:editId="31679283">
                <wp:simplePos x="0" y="0"/>
                <wp:positionH relativeFrom="column">
                  <wp:posOffset>1524906</wp:posOffset>
                </wp:positionH>
                <wp:positionV relativeFrom="paragraph">
                  <wp:posOffset>3004</wp:posOffset>
                </wp:positionV>
                <wp:extent cx="3762557" cy="2075380"/>
                <wp:effectExtent l="0" t="0" r="9525" b="1270"/>
                <wp:wrapNone/>
                <wp:docPr id="23" name="Grupare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2557" cy="2075380"/>
                          <a:chOff x="2498" y="1638"/>
                          <a:chExt cx="7200" cy="6480"/>
                        </a:xfrm>
                      </wpg:grpSpPr>
                      <pic:pic xmlns:pic="http://schemas.openxmlformats.org/drawingml/2006/picture">
                        <pic:nvPicPr>
                          <pic:cNvPr id="24" name="Picture 6" descr="FIG3"/>
                          <pic:cNvPicPr>
                            <a:picLocks noChangeAspect="1" noChangeArrowheads="1"/>
                          </pic:cNvPicPr>
                        </pic:nvPicPr>
                        <pic:blipFill>
                          <a:blip r:embed="rId17">
                            <a:extLst>
                              <a:ext uri="{28A0092B-C50C-407E-A947-70E740481C1C}">
                                <a14:useLocalDpi xmlns:a14="http://schemas.microsoft.com/office/drawing/2010/main" val="0"/>
                              </a:ext>
                            </a:extLst>
                          </a:blip>
                          <a:srcRect l="21063" t="18845" r="23308" b="10446"/>
                          <a:stretch>
                            <a:fillRect/>
                          </a:stretch>
                        </pic:blipFill>
                        <pic:spPr bwMode="auto">
                          <a:xfrm>
                            <a:off x="2498" y="1638"/>
                            <a:ext cx="7200" cy="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Text Box 7"/>
                        <wps:cNvSpPr txBox="1">
                          <a:spLocks noChangeArrowheads="1"/>
                        </wps:cNvSpPr>
                        <wps:spPr bwMode="auto">
                          <a:xfrm>
                            <a:off x="2978" y="5265"/>
                            <a:ext cx="1440" cy="704"/>
                          </a:xfrm>
                          <a:prstGeom prst="rect">
                            <a:avLst/>
                          </a:prstGeom>
                          <a:solidFill>
                            <a:srgbClr val="FFFFFF"/>
                          </a:solidFill>
                          <a:ln w="9525">
                            <a:solidFill>
                              <a:srgbClr val="000000"/>
                            </a:solidFill>
                            <a:miter lim="800000"/>
                            <a:headEnd/>
                            <a:tailEnd/>
                          </a:ln>
                        </wps:spPr>
                        <wps:txbx>
                          <w:txbxContent>
                            <w:p w:rsidR="000366ED" w:rsidRPr="00E13D81" w:rsidRDefault="000366ED" w:rsidP="009C404F">
                              <w:pPr>
                                <w:rPr>
                                  <w:rFonts w:ascii="Arial" w:hAnsi="Arial" w:cs="Arial"/>
                                  <w:b/>
                                  <w:color w:val="0000FF"/>
                                  <w:sz w:val="16"/>
                                  <w:szCs w:val="16"/>
                                </w:rPr>
                              </w:pPr>
                              <w:r w:rsidRPr="00E13D81">
                                <w:rPr>
                                  <w:rFonts w:ascii="Arial" w:hAnsi="Arial" w:cs="Arial"/>
                                  <w:b/>
                                  <w:color w:val="0000FF"/>
                                  <w:sz w:val="16"/>
                                  <w:szCs w:val="16"/>
                                </w:rPr>
                                <w:t>Moesian</w:t>
                              </w:r>
                            </w:p>
                          </w:txbxContent>
                        </wps:txbx>
                        <wps:bodyPr rot="0" vert="horz" wrap="square" lIns="91440" tIns="45720" rIns="91440" bIns="45720" anchor="t" anchorCtr="0" upright="1">
                          <a:noAutofit/>
                        </wps:bodyPr>
                      </wps:wsp>
                      <wps:wsp>
                        <wps:cNvPr id="26" name="Text Box 8"/>
                        <wps:cNvSpPr txBox="1">
                          <a:spLocks noChangeArrowheads="1"/>
                        </wps:cNvSpPr>
                        <wps:spPr bwMode="auto">
                          <a:xfrm>
                            <a:off x="4898" y="2091"/>
                            <a:ext cx="1440" cy="894"/>
                          </a:xfrm>
                          <a:prstGeom prst="rect">
                            <a:avLst/>
                          </a:prstGeom>
                          <a:solidFill>
                            <a:srgbClr val="FFFFFF"/>
                          </a:solidFill>
                          <a:ln w="9525">
                            <a:solidFill>
                              <a:srgbClr val="000000"/>
                            </a:solidFill>
                            <a:miter lim="800000"/>
                            <a:headEnd/>
                            <a:tailEnd/>
                          </a:ln>
                        </wps:spPr>
                        <wps:txbx>
                          <w:txbxContent>
                            <w:p w:rsidR="000366ED" w:rsidRPr="00E13D81" w:rsidRDefault="000366ED" w:rsidP="009C404F">
                              <w:pPr>
                                <w:rPr>
                                  <w:rFonts w:ascii="Arial" w:hAnsi="Arial" w:cs="Arial"/>
                                  <w:b/>
                                  <w:color w:val="0000FF"/>
                                  <w:sz w:val="16"/>
                                  <w:szCs w:val="16"/>
                                </w:rPr>
                              </w:pPr>
                              <w:r w:rsidRPr="00E13D81">
                                <w:rPr>
                                  <w:rFonts w:ascii="Arial" w:hAnsi="Arial" w:cs="Arial"/>
                                  <w:b/>
                                  <w:color w:val="0000FF"/>
                                  <w:sz w:val="16"/>
                                  <w:szCs w:val="16"/>
                                </w:rPr>
                                <w:t>Scythian</w:t>
                              </w:r>
                            </w:p>
                            <w:p w:rsidR="000366ED" w:rsidRDefault="000366ED" w:rsidP="009C404F">
                              <w:pPr>
                                <w:rPr>
                                  <w:rFonts w:ascii="Arial" w:hAnsi="Arial" w:cs="Arial"/>
                                  <w:b/>
                                  <w:color w:val="0000FF"/>
                                </w:rPr>
                              </w:pPr>
                            </w:p>
                            <w:p w:rsidR="000366ED" w:rsidRPr="00614CD9" w:rsidRDefault="000366ED" w:rsidP="009C404F">
                              <w:pPr>
                                <w:rPr>
                                  <w:rFonts w:ascii="Arial" w:hAnsi="Arial" w:cs="Arial"/>
                                  <w:b/>
                                  <w:color w:val="0000FF"/>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9B07439" id="Grupare 23" o:spid="_x0000_s1031" style="position:absolute;left:0;text-align:left;margin-left:120.05pt;margin-top:.25pt;width:296.25pt;height:163.4pt;z-index:251662336" coordorigin="2498,1638" coordsize="7200,6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2" type="#_x0000_t75" alt="FIG3" style="position:absolute;left:2498;top:1638;width:7200;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Lo4fDAAAA2wAAAA8AAABkcnMvZG93bnJldi54bWxEj0FrAjEUhO8F/0N4Qm8162KLrEYRUfDS&#10;g6mI3h6b52Z187Jsom7/fVMo9DjMzDfMfNm7RjyoC7VnBeNRBoK49KbmSsHha/s2BREissHGMyn4&#10;pgDLxeBljoXxT97TQ8dKJAiHAhXYGNtCylBachhGviVO3sV3DmOSXSVNh88Ed43Ms+xDOqw5LVhs&#10;aW2pvOm7U6CPuxufVjp7bzfaXvf3z/zsjVKvw341AxGpj//hv/bOKMgn8Psl/QC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ujh8MAAADbAAAADwAAAAAAAAAAAAAAAACf&#10;AgAAZHJzL2Rvd25yZXYueG1sUEsFBgAAAAAEAAQA9wAAAI8DAAAAAA==&#10;">
                  <v:imagedata r:id="rId18" o:title="FIG3" croptop="12350f" cropbottom="6846f" cropleft="13804f" cropright="15275f"/>
                </v:shape>
                <v:shape id="Text Box 7" o:spid="_x0000_s1033" type="#_x0000_t202" style="position:absolute;left:2978;top:5265;width:1440;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0366ED" w:rsidRPr="00E13D81" w:rsidRDefault="000366ED" w:rsidP="009C404F">
                        <w:pPr>
                          <w:rPr>
                            <w:rFonts w:ascii="Arial" w:hAnsi="Arial" w:cs="Arial"/>
                            <w:b/>
                            <w:color w:val="0000FF"/>
                            <w:sz w:val="16"/>
                            <w:szCs w:val="16"/>
                          </w:rPr>
                        </w:pPr>
                        <w:r w:rsidRPr="00E13D81">
                          <w:rPr>
                            <w:rFonts w:ascii="Arial" w:hAnsi="Arial" w:cs="Arial"/>
                            <w:b/>
                            <w:color w:val="0000FF"/>
                            <w:sz w:val="16"/>
                            <w:szCs w:val="16"/>
                          </w:rPr>
                          <w:t>Moesian</w:t>
                        </w:r>
                      </w:p>
                    </w:txbxContent>
                  </v:textbox>
                </v:shape>
                <v:shape id="Text Box 8" o:spid="_x0000_s1034" type="#_x0000_t202" style="position:absolute;left:4898;top:2091;width:1440;height: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0366ED" w:rsidRPr="00E13D81" w:rsidRDefault="000366ED" w:rsidP="009C404F">
                        <w:pPr>
                          <w:rPr>
                            <w:rFonts w:ascii="Arial" w:hAnsi="Arial" w:cs="Arial"/>
                            <w:b/>
                            <w:color w:val="0000FF"/>
                            <w:sz w:val="16"/>
                            <w:szCs w:val="16"/>
                          </w:rPr>
                        </w:pPr>
                        <w:r w:rsidRPr="00E13D81">
                          <w:rPr>
                            <w:rFonts w:ascii="Arial" w:hAnsi="Arial" w:cs="Arial"/>
                            <w:b/>
                            <w:color w:val="0000FF"/>
                            <w:sz w:val="16"/>
                            <w:szCs w:val="16"/>
                          </w:rPr>
                          <w:t>Scythian</w:t>
                        </w:r>
                      </w:p>
                      <w:p w:rsidR="000366ED" w:rsidRDefault="000366ED" w:rsidP="009C404F">
                        <w:pPr>
                          <w:rPr>
                            <w:rFonts w:ascii="Arial" w:hAnsi="Arial" w:cs="Arial"/>
                            <w:b/>
                            <w:color w:val="0000FF"/>
                          </w:rPr>
                        </w:pPr>
                      </w:p>
                      <w:p w:rsidR="000366ED" w:rsidRPr="00614CD9" w:rsidRDefault="000366ED" w:rsidP="009C404F">
                        <w:pPr>
                          <w:rPr>
                            <w:rFonts w:ascii="Arial" w:hAnsi="Arial" w:cs="Arial"/>
                            <w:b/>
                            <w:color w:val="0000FF"/>
                          </w:rPr>
                        </w:pPr>
                      </w:p>
                    </w:txbxContent>
                  </v:textbox>
                </v:shape>
              </v:group>
            </w:pict>
          </mc:Fallback>
        </mc:AlternateContent>
      </w:r>
      <w:r w:rsidRPr="009C404F">
        <w:rPr>
          <w:rFonts w:ascii="Arial" w:eastAsia="Times New Roman" w:hAnsi="Arial" w:cs="Arial"/>
          <w:noProof/>
          <w:sz w:val="24"/>
          <w:szCs w:val="24"/>
          <w:lang w:val="en-US"/>
        </w:rPr>
        <mc:AlternateContent>
          <mc:Choice Requires="wps">
            <w:drawing>
              <wp:anchor distT="0" distB="0" distL="114300" distR="114300" simplePos="0" relativeHeight="251663360" behindDoc="0" locked="0" layoutInCell="1" allowOverlap="1" wp14:anchorId="6D6C8354" wp14:editId="76F72240">
                <wp:simplePos x="0" y="0"/>
                <wp:positionH relativeFrom="column">
                  <wp:posOffset>3502660</wp:posOffset>
                </wp:positionH>
                <wp:positionV relativeFrom="paragraph">
                  <wp:posOffset>47625</wp:posOffset>
                </wp:positionV>
                <wp:extent cx="1405890" cy="323850"/>
                <wp:effectExtent l="0" t="3810" r="0" b="0"/>
                <wp:wrapNone/>
                <wp:docPr id="22" name="Casetă tex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Pr="00BB2BE6" w:rsidRDefault="000366ED" w:rsidP="009C404F">
                            <w:pPr>
                              <w:rPr>
                                <w:rFonts w:ascii="Arial" w:hAnsi="Arial" w:cs="Arial"/>
                              </w:rPr>
                            </w:pPr>
                            <w:r>
                              <w:rPr>
                                <w:rFonts w:ascii="Arial" w:hAnsi="Arial" w:cs="Arial"/>
                                <w:shd w:val="clear" w:color="auto" w:fill="00B050"/>
                              </w:rPr>
                              <w:t xml:space="preserve">Blocul XVIII </w:t>
                            </w:r>
                            <w:smartTag w:uri="urn:schemas-microsoft-com:office:smarttags" w:element="place">
                              <w:r>
                                <w:rPr>
                                  <w:rFonts w:ascii="Arial" w:hAnsi="Arial" w:cs="Arial"/>
                                  <w:shd w:val="clear" w:color="auto" w:fill="00B050"/>
                                </w:rPr>
                                <w:t>Istria</w:t>
                              </w:r>
                            </w:smartTag>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D6C8354" id="Casetă text 22" o:spid="_x0000_s1035" type="#_x0000_t202" style="position:absolute;left:0;text-align:left;margin-left:275.8pt;margin-top:3.75pt;width:110.7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" filled="f" stroked="f">
                <v:textbox>
                  <w:txbxContent>
                    <w:p w:rsidR="000366ED" w:rsidRPr="00BB2BE6" w:rsidRDefault="000366ED" w:rsidP="009C404F">
                      <w:pPr>
                        <w:rPr>
                          <w:rFonts w:ascii="Arial" w:hAnsi="Arial" w:cs="Arial"/>
                        </w:rPr>
                      </w:pPr>
                      <w:r>
                        <w:rPr>
                          <w:rFonts w:ascii="Arial" w:hAnsi="Arial" w:cs="Arial"/>
                          <w:shd w:val="clear" w:color="auto" w:fill="00B050"/>
                        </w:rPr>
                        <w:t xml:space="preserve">Blocul XVIII </w:t>
                      </w:r>
                      <w:smartTag w:uri="urn:schemas-microsoft-com:office:smarttags" w:element="place">
                        <w:r>
                          <w:rPr>
                            <w:rFonts w:ascii="Arial" w:hAnsi="Arial" w:cs="Arial"/>
                            <w:shd w:val="clear" w:color="auto" w:fill="00B050"/>
                          </w:rPr>
                          <w:t>Istria</w:t>
                        </w:r>
                      </w:smartTag>
                    </w:p>
                  </w:txbxContent>
                </v:textbox>
              </v:shape>
            </w:pict>
          </mc:Fallback>
        </mc:AlternateContent>
      </w:r>
    </w:p>
    <w:p w:rsidR="009C404F" w:rsidRPr="009C404F" w:rsidRDefault="009C404F" w:rsidP="009C404F">
      <w:pPr>
        <w:spacing w:after="0" w:line="360" w:lineRule="auto"/>
        <w:ind w:firstLine="425"/>
        <w:jc w:val="both"/>
        <w:rPr>
          <w:rFonts w:ascii="Arial" w:eastAsia="Times New Roman" w:hAnsi="Arial" w:cs="Arial"/>
          <w:sz w:val="24"/>
          <w:szCs w:val="24"/>
        </w:rPr>
      </w:pPr>
      <w:r w:rsidRPr="009C404F">
        <w:rPr>
          <w:rFonts w:ascii="Arial" w:eastAsia="Times New Roman" w:hAnsi="Arial" w:cs="Arial"/>
          <w:noProof/>
          <w:sz w:val="24"/>
          <w:szCs w:val="24"/>
          <w:lang w:val="en-US"/>
        </w:rPr>
        <mc:AlternateContent>
          <mc:Choice Requires="wps">
            <w:drawing>
              <wp:anchor distT="0" distB="0" distL="114300" distR="114300" simplePos="0" relativeHeight="251666432" behindDoc="0" locked="0" layoutInCell="1" allowOverlap="1" wp14:anchorId="01E9F175" wp14:editId="06E0C0E4">
                <wp:simplePos x="0" y="0"/>
                <wp:positionH relativeFrom="column">
                  <wp:posOffset>4338955</wp:posOffset>
                </wp:positionH>
                <wp:positionV relativeFrom="paragraph">
                  <wp:posOffset>147955</wp:posOffset>
                </wp:positionV>
                <wp:extent cx="1243965" cy="227965"/>
                <wp:effectExtent l="0" t="0" r="0" b="0"/>
                <wp:wrapNone/>
                <wp:docPr id="21" name="Casetă tex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Pr="00BB2BE6" w:rsidRDefault="000366ED" w:rsidP="009C404F">
                            <w:pPr>
                              <w:rPr>
                                <w:rFonts w:ascii="Arial" w:hAnsi="Arial" w:cs="Arial"/>
                              </w:rPr>
                            </w:pPr>
                            <w:r>
                              <w:rPr>
                                <w:rFonts w:ascii="Arial" w:hAnsi="Arial" w:cs="Arial"/>
                                <w:sz w:val="16"/>
                                <w:szCs w:val="16"/>
                                <w:shd w:val="clear" w:color="auto" w:fill="00B050"/>
                              </w:rPr>
                              <w:t xml:space="preserve">Structura </w:t>
                            </w:r>
                            <w:r w:rsidRPr="00C97C6E">
                              <w:rPr>
                                <w:rFonts w:ascii="Arial" w:hAnsi="Arial" w:cs="Arial"/>
                                <w:sz w:val="16"/>
                                <w:szCs w:val="16"/>
                                <w:shd w:val="clear" w:color="auto" w:fill="00B050"/>
                              </w:rPr>
                              <w:t xml:space="preserve">Lebada </w:t>
                            </w:r>
                            <w:r w:rsidRPr="00E52E6C">
                              <w:rPr>
                                <w:rFonts w:ascii="Arial" w:hAnsi="Arial" w:cs="Arial"/>
                                <w:sz w:val="16"/>
                                <w:szCs w:val="16"/>
                                <w:shd w:val="clear" w:color="auto" w:fill="00B050"/>
                              </w:rPr>
                              <w:t>Vest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E9F175" id="Casetă text 21" o:spid="_x0000_s1036" type="#_x0000_t202" style="position:absolute;left:0;text-align:left;margin-left:341.65pt;margin-top:11.65pt;width:97.95pt;height:1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" filled="f" stroked="f">
                <v:textbox>
                  <w:txbxContent>
                    <w:p w:rsidR="000366ED" w:rsidRPr="00BB2BE6" w:rsidRDefault="000366ED" w:rsidP="009C404F">
                      <w:pPr>
                        <w:rPr>
                          <w:rFonts w:ascii="Arial" w:hAnsi="Arial" w:cs="Arial"/>
                        </w:rPr>
                      </w:pPr>
                      <w:r>
                        <w:rPr>
                          <w:rFonts w:ascii="Arial" w:hAnsi="Arial" w:cs="Arial"/>
                          <w:sz w:val="16"/>
                          <w:szCs w:val="16"/>
                          <w:shd w:val="clear" w:color="auto" w:fill="00B050"/>
                        </w:rPr>
                        <w:t xml:space="preserve">Structura </w:t>
                      </w:r>
                      <w:r w:rsidRPr="00C97C6E">
                        <w:rPr>
                          <w:rFonts w:ascii="Arial" w:hAnsi="Arial" w:cs="Arial"/>
                          <w:sz w:val="16"/>
                          <w:szCs w:val="16"/>
                          <w:shd w:val="clear" w:color="auto" w:fill="00B050"/>
                        </w:rPr>
                        <w:t xml:space="preserve">Lebada </w:t>
                      </w:r>
                      <w:r w:rsidRPr="00E52E6C">
                        <w:rPr>
                          <w:rFonts w:ascii="Arial" w:hAnsi="Arial" w:cs="Arial"/>
                          <w:sz w:val="16"/>
                          <w:szCs w:val="16"/>
                          <w:shd w:val="clear" w:color="auto" w:fill="00B050"/>
                        </w:rPr>
                        <w:t>Vest</w:t>
                      </w:r>
                    </w:p>
                  </w:txbxContent>
                </v:textbox>
              </v:shape>
            </w:pict>
          </mc:Fallback>
        </mc:AlternateContent>
      </w:r>
      <w:r w:rsidRPr="009C404F">
        <w:rPr>
          <w:rFonts w:ascii="Arial" w:eastAsia="Times New Roman" w:hAnsi="Arial" w:cs="Arial"/>
          <w:noProof/>
          <w:sz w:val="24"/>
          <w:szCs w:val="24"/>
          <w:lang w:val="en-US"/>
        </w:rPr>
        <mc:AlternateContent>
          <mc:Choice Requires="wps">
            <w:drawing>
              <wp:anchor distT="0" distB="0" distL="114300" distR="114300" simplePos="0" relativeHeight="251665408" behindDoc="0" locked="0" layoutInCell="1" allowOverlap="1" wp14:anchorId="7754A4D2" wp14:editId="054413C1">
                <wp:simplePos x="0" y="0"/>
                <wp:positionH relativeFrom="column">
                  <wp:posOffset>4032885</wp:posOffset>
                </wp:positionH>
                <wp:positionV relativeFrom="paragraph">
                  <wp:posOffset>174625</wp:posOffset>
                </wp:positionV>
                <wp:extent cx="448945" cy="304165"/>
                <wp:effectExtent l="41910" t="12700" r="13970" b="54610"/>
                <wp:wrapNone/>
                <wp:docPr id="20" name="Conector drept cu săgeată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8945" cy="304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0F9B87F" id="Conector drept cu săgeată 20" o:spid="_x0000_s1026" type="#_x0000_t32" style="position:absolute;margin-left:317.55pt;margin-top:13.75pt;width:35.35pt;height:23.9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">
                <v:stroke endarrow="block"/>
              </v:shape>
            </w:pict>
          </mc:Fallback>
        </mc:AlternateContent>
      </w:r>
    </w:p>
    <w:p w:rsidR="009C404F" w:rsidRPr="009C404F" w:rsidRDefault="009C404F" w:rsidP="009C404F">
      <w:pPr>
        <w:spacing w:after="0" w:line="360" w:lineRule="auto"/>
        <w:ind w:firstLine="425"/>
        <w:jc w:val="both"/>
        <w:rPr>
          <w:rFonts w:ascii="Arial" w:eastAsia="Times New Roman" w:hAnsi="Arial" w:cs="Arial"/>
          <w:sz w:val="24"/>
          <w:szCs w:val="24"/>
        </w:rPr>
      </w:pPr>
      <w:r w:rsidRPr="009C404F">
        <w:rPr>
          <w:rFonts w:ascii="Arial" w:eastAsia="Times New Roman" w:hAnsi="Arial" w:cs="Arial"/>
          <w:b/>
          <w:noProof/>
          <w:sz w:val="24"/>
          <w:szCs w:val="24"/>
          <w:lang w:val="en-US"/>
        </w:rPr>
        <mc:AlternateContent>
          <mc:Choice Requires="wps">
            <w:drawing>
              <wp:anchor distT="0" distB="0" distL="114300" distR="114300" simplePos="0" relativeHeight="251667456" behindDoc="0" locked="0" layoutInCell="1" allowOverlap="1" wp14:anchorId="1FB6870A" wp14:editId="38675FC1">
                <wp:simplePos x="0" y="0"/>
                <wp:positionH relativeFrom="column">
                  <wp:posOffset>2923540</wp:posOffset>
                </wp:positionH>
                <wp:positionV relativeFrom="paragraph">
                  <wp:posOffset>139065</wp:posOffset>
                </wp:positionV>
                <wp:extent cx="406400" cy="614045"/>
                <wp:effectExtent l="56515" t="40005" r="13335" b="12700"/>
                <wp:wrapNone/>
                <wp:docPr id="19" name="Conector drept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6400" cy="6140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9611B05" id="Conector drept 19"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2pt,10.95pt" to="262.2pt,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">
                <v:stroke endarrow="block"/>
              </v:line>
            </w:pict>
          </mc:Fallback>
        </mc:AlternateContent>
      </w:r>
      <w:r w:rsidRPr="009C404F">
        <w:rPr>
          <w:rFonts w:ascii="Arial" w:eastAsia="Times New Roman" w:hAnsi="Arial" w:cs="Arial"/>
          <w:b/>
          <w:noProof/>
          <w:sz w:val="24"/>
          <w:szCs w:val="24"/>
          <w:lang w:val="en-US"/>
        </w:rPr>
        <mc:AlternateContent>
          <mc:Choice Requires="wps">
            <w:drawing>
              <wp:anchor distT="0" distB="0" distL="114300" distR="114300" simplePos="0" relativeHeight="251664384" behindDoc="0" locked="0" layoutInCell="1" allowOverlap="1" wp14:anchorId="70D12FC6" wp14:editId="2422B5C5">
                <wp:simplePos x="0" y="0"/>
                <wp:positionH relativeFrom="column">
                  <wp:posOffset>2915285</wp:posOffset>
                </wp:positionH>
                <wp:positionV relativeFrom="paragraph">
                  <wp:posOffset>59055</wp:posOffset>
                </wp:positionV>
                <wp:extent cx="114935" cy="156845"/>
                <wp:effectExtent l="19685" t="17145" r="17780" b="16510"/>
                <wp:wrapNone/>
                <wp:docPr id="18"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14935" cy="156845"/>
                        </a:xfrm>
                        <a:prstGeom prst="ellipse">
                          <a:avLst/>
                        </a:prstGeom>
                        <a:solidFill>
                          <a:srgbClr val="FFFFFF"/>
                        </a:solidFill>
                        <a:ln w="31750">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08BE7BE" id="Oval 18" o:spid="_x0000_s1026" style="position:absolute;margin-left:229.55pt;margin-top:4.65pt;width:9.05pt;height:12.3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" strokecolor="#4f81bd" strokeweight="2.5pt">
                <v:shadow color="#868686"/>
              </v:oval>
            </w:pict>
          </mc:Fallback>
        </mc:AlternateContent>
      </w:r>
    </w:p>
    <w:p w:rsidR="009C404F" w:rsidRPr="009C404F" w:rsidRDefault="009C404F" w:rsidP="009C404F">
      <w:pPr>
        <w:spacing w:after="0" w:line="360" w:lineRule="auto"/>
        <w:ind w:firstLine="425"/>
        <w:jc w:val="both"/>
        <w:rPr>
          <w:rFonts w:ascii="Arial" w:eastAsia="Times New Roman" w:hAnsi="Arial" w:cs="Arial"/>
          <w:sz w:val="24"/>
          <w:szCs w:val="24"/>
        </w:rPr>
      </w:pPr>
    </w:p>
    <w:p w:rsidR="009C404F" w:rsidRPr="009C404F" w:rsidRDefault="009C404F" w:rsidP="009C404F">
      <w:pPr>
        <w:spacing w:after="0" w:line="360" w:lineRule="auto"/>
        <w:ind w:firstLine="425"/>
        <w:jc w:val="both"/>
        <w:rPr>
          <w:rFonts w:ascii="Arial" w:eastAsia="Times New Roman" w:hAnsi="Arial" w:cs="Arial"/>
          <w:sz w:val="24"/>
          <w:szCs w:val="24"/>
        </w:rPr>
      </w:pPr>
    </w:p>
    <w:p w:rsidR="009C404F" w:rsidRPr="009C404F" w:rsidRDefault="009C404F" w:rsidP="009C404F">
      <w:pPr>
        <w:spacing w:after="0" w:line="360" w:lineRule="auto"/>
        <w:ind w:firstLine="425"/>
        <w:jc w:val="both"/>
        <w:rPr>
          <w:rFonts w:ascii="Arial" w:eastAsia="Times New Roman" w:hAnsi="Arial" w:cs="Arial"/>
          <w:sz w:val="24"/>
          <w:szCs w:val="24"/>
        </w:rPr>
      </w:pPr>
    </w:p>
    <w:p w:rsidR="009C404F" w:rsidRPr="009C404F" w:rsidRDefault="009C404F" w:rsidP="009C404F">
      <w:pPr>
        <w:spacing w:after="0" w:line="360" w:lineRule="auto"/>
        <w:ind w:firstLine="425"/>
        <w:jc w:val="both"/>
        <w:rPr>
          <w:rFonts w:ascii="Arial" w:eastAsia="Times New Roman" w:hAnsi="Arial" w:cs="Arial"/>
          <w:sz w:val="24"/>
          <w:szCs w:val="24"/>
        </w:rPr>
      </w:pPr>
    </w:p>
    <w:p w:rsidR="009C404F" w:rsidRPr="009C404F" w:rsidRDefault="009C404F" w:rsidP="009C404F">
      <w:pPr>
        <w:spacing w:after="0" w:line="360" w:lineRule="auto"/>
        <w:ind w:firstLine="425"/>
        <w:jc w:val="both"/>
        <w:rPr>
          <w:rFonts w:ascii="Arial" w:eastAsia="Times New Roman" w:hAnsi="Arial" w:cs="Arial"/>
          <w:sz w:val="24"/>
          <w:szCs w:val="24"/>
        </w:rPr>
      </w:pPr>
    </w:p>
    <w:p w:rsidR="009C404F" w:rsidRPr="009C404F" w:rsidRDefault="009C404F" w:rsidP="009C404F">
      <w:pPr>
        <w:spacing w:after="0" w:line="360" w:lineRule="auto"/>
        <w:ind w:firstLine="425"/>
        <w:jc w:val="both"/>
        <w:rPr>
          <w:rFonts w:ascii="Arial" w:eastAsia="Times New Roman" w:hAnsi="Arial" w:cs="Arial"/>
          <w:sz w:val="24"/>
          <w:szCs w:val="24"/>
        </w:rPr>
      </w:pPr>
    </w:p>
    <w:p w:rsidR="009C404F" w:rsidRPr="009C404F" w:rsidRDefault="009C404F" w:rsidP="009C404F">
      <w:pPr>
        <w:spacing w:after="120" w:line="240" w:lineRule="auto"/>
        <w:ind w:firstLine="544"/>
        <w:jc w:val="center"/>
        <w:rPr>
          <w:rFonts w:ascii="Arial" w:eastAsia="Times New Roman" w:hAnsi="Arial" w:cs="Arial"/>
          <w:iCs/>
          <w:sz w:val="24"/>
          <w:szCs w:val="24"/>
        </w:rPr>
      </w:pPr>
      <w:r w:rsidRPr="009C404F">
        <w:rPr>
          <w:rFonts w:ascii="Arial" w:eastAsia="Times New Roman" w:hAnsi="Arial" w:cs="Arial"/>
          <w:bCs/>
          <w:iCs/>
          <w:sz w:val="24"/>
          <w:szCs w:val="24"/>
        </w:rPr>
        <w:t>Figura. nr. 1.7.</w:t>
      </w:r>
      <w:r w:rsidRPr="009C404F">
        <w:rPr>
          <w:rFonts w:ascii="Arial" w:eastAsia="Times New Roman" w:hAnsi="Arial" w:cs="Arial"/>
          <w:iCs/>
          <w:sz w:val="24"/>
          <w:szCs w:val="24"/>
        </w:rPr>
        <w:t xml:space="preserve">  Schiţa geo-tectonică regională a zonei acvatoriale româneşti</w:t>
      </w:r>
    </w:p>
    <w:p w:rsidR="009C404F" w:rsidRPr="009C404F" w:rsidRDefault="009C404F" w:rsidP="009C404F">
      <w:pPr>
        <w:spacing w:after="120" w:line="276" w:lineRule="auto"/>
        <w:ind w:firstLine="544"/>
        <w:jc w:val="center"/>
        <w:rPr>
          <w:rFonts w:ascii="Arial" w:eastAsia="Times New Roman" w:hAnsi="Arial" w:cs="Arial"/>
          <w:iCs/>
          <w:sz w:val="24"/>
          <w:szCs w:val="24"/>
        </w:rPr>
      </w:pPr>
      <w:r w:rsidRPr="009C404F">
        <w:rPr>
          <w:rFonts w:ascii="Arial" w:eastAsia="Times New Roman" w:hAnsi="Arial" w:cs="Arial"/>
          <w:iCs/>
          <w:sz w:val="24"/>
          <w:szCs w:val="24"/>
        </w:rPr>
        <w:t xml:space="preserve"> </w:t>
      </w:r>
    </w:p>
    <w:p w:rsidR="009C404F" w:rsidRPr="009C404F" w:rsidRDefault="009C404F" w:rsidP="009C404F">
      <w:pPr>
        <w:spacing w:after="120" w:line="276" w:lineRule="auto"/>
        <w:ind w:firstLine="544"/>
        <w:jc w:val="both"/>
        <w:rPr>
          <w:rFonts w:ascii="Arial" w:eastAsia="Times New Roman" w:hAnsi="Arial" w:cs="Arial"/>
          <w:sz w:val="24"/>
          <w:szCs w:val="24"/>
        </w:rPr>
      </w:pPr>
      <w:r w:rsidRPr="009C404F">
        <w:rPr>
          <w:rFonts w:ascii="Arial" w:eastAsia="Times New Roman" w:hAnsi="Arial" w:cs="Arial"/>
          <w:sz w:val="24"/>
          <w:szCs w:val="24"/>
        </w:rPr>
        <w:lastRenderedPageBreak/>
        <w:t xml:space="preserve">Această depresiune separă selful nordic de selful sudic, iar în ansamblul geologic, zona s-ar situa în mare parte pe prelungirea în zona acvatorială a Orogenului Nord Dobrogean (Figura nr. </w:t>
      </w:r>
      <w:r w:rsidR="00004337">
        <w:rPr>
          <w:rFonts w:ascii="Arial" w:eastAsia="Times New Roman" w:hAnsi="Arial" w:cs="Arial"/>
          <w:sz w:val="24"/>
          <w:szCs w:val="24"/>
        </w:rPr>
        <w:t>1</w:t>
      </w:r>
      <w:r w:rsidRPr="009C404F">
        <w:rPr>
          <w:rFonts w:ascii="Arial" w:eastAsia="Times New Roman" w:hAnsi="Arial" w:cs="Arial"/>
          <w:sz w:val="24"/>
          <w:szCs w:val="24"/>
        </w:rPr>
        <w:t>.</w:t>
      </w:r>
      <w:r w:rsidR="00004337">
        <w:rPr>
          <w:rFonts w:ascii="Arial" w:eastAsia="Times New Roman" w:hAnsi="Arial" w:cs="Arial"/>
          <w:sz w:val="24"/>
          <w:szCs w:val="24"/>
        </w:rPr>
        <w:t>7</w:t>
      </w:r>
      <w:r w:rsidRPr="009C404F">
        <w:rPr>
          <w:rFonts w:ascii="Arial" w:eastAsia="Times New Roman" w:hAnsi="Arial" w:cs="Arial"/>
          <w:sz w:val="24"/>
          <w:szCs w:val="24"/>
        </w:rPr>
        <w:t>).</w:t>
      </w:r>
    </w:p>
    <w:p w:rsidR="009C404F" w:rsidRPr="009C404F" w:rsidRDefault="009C404F" w:rsidP="009C404F">
      <w:pPr>
        <w:spacing w:after="120" w:line="276" w:lineRule="auto"/>
        <w:ind w:firstLine="544"/>
        <w:jc w:val="both"/>
        <w:rPr>
          <w:rFonts w:ascii="Times New Roman" w:eastAsia="Times New Roman" w:hAnsi="Times New Roman" w:cs="Times New Roman"/>
          <w:sz w:val="24"/>
          <w:szCs w:val="24"/>
        </w:rPr>
      </w:pPr>
    </w:p>
    <w:p w:rsidR="009C404F" w:rsidRPr="009C404F" w:rsidRDefault="009C404F" w:rsidP="009C404F">
      <w:pPr>
        <w:shd w:val="clear" w:color="auto" w:fill="FFFFFF"/>
        <w:spacing w:before="5" w:after="0" w:line="360" w:lineRule="auto"/>
        <w:ind w:firstLine="540"/>
        <w:jc w:val="both"/>
        <w:rPr>
          <w:rFonts w:ascii="Arial" w:eastAsia="Times New Roman" w:hAnsi="Arial" w:cs="Arial"/>
          <w:b/>
          <w:sz w:val="24"/>
          <w:szCs w:val="24"/>
        </w:rPr>
      </w:pPr>
      <w:r w:rsidRPr="009C404F">
        <w:rPr>
          <w:rFonts w:ascii="Arial" w:eastAsia="Times New Roman" w:hAnsi="Arial" w:cs="Arial"/>
          <w:b/>
          <w:sz w:val="24"/>
          <w:szCs w:val="24"/>
        </w:rPr>
        <w:t xml:space="preserve">1.6.  ELEMENTE SPECIFICE PROIECTULUI   </w:t>
      </w:r>
    </w:p>
    <w:p w:rsidR="009C404F" w:rsidRPr="009C404F" w:rsidRDefault="009C404F" w:rsidP="009C404F">
      <w:pPr>
        <w:shd w:val="clear" w:color="auto" w:fill="FFFFFF"/>
        <w:spacing w:before="5" w:after="0" w:line="360" w:lineRule="auto"/>
        <w:ind w:firstLine="540"/>
        <w:jc w:val="both"/>
        <w:rPr>
          <w:rFonts w:ascii="Arial" w:eastAsia="Times New Roman" w:hAnsi="Arial" w:cs="Arial"/>
          <w:b/>
          <w:bCs/>
          <w:sz w:val="24"/>
          <w:szCs w:val="24"/>
        </w:rPr>
      </w:pPr>
      <w:r w:rsidRPr="009C404F">
        <w:rPr>
          <w:rFonts w:ascii="Arial" w:eastAsia="Times New Roman" w:hAnsi="Arial" w:cs="Arial"/>
          <w:b/>
          <w:bCs/>
          <w:sz w:val="24"/>
          <w:szCs w:val="24"/>
        </w:rPr>
        <w:t xml:space="preserve">     Istoricul sondei LV 07 Lebăda Vest</w:t>
      </w:r>
    </w:p>
    <w:p w:rsidR="009C404F" w:rsidRPr="009C404F" w:rsidRDefault="009C404F" w:rsidP="0080181A">
      <w:pPr>
        <w:autoSpaceDE w:val="0"/>
        <w:autoSpaceDN w:val="0"/>
        <w:adjustRightInd w:val="0"/>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Noua interpretare geologică la nivelul structurii Lebăda Vest a făcut ca începând cu anul 2008, să fie demarată activitatea de foraj a primelor sonde de dezvoltare orizontale.  </w:t>
      </w:r>
    </w:p>
    <w:p w:rsidR="009C404F" w:rsidRPr="009C404F" w:rsidRDefault="009C404F" w:rsidP="0080181A">
      <w:pPr>
        <w:autoSpaceDE w:val="0"/>
        <w:autoSpaceDN w:val="0"/>
        <w:adjustRightInd w:val="0"/>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Astfel, în perioada 2008-2013 au fost forate sondele orizontale LVO3, LVO4, LVO5, LVO6, 825A, LV11B. Rezultatele favorabile obținute în urma săpării și punerii în producție a sondelor orizontale echipate pentru stimulare selectivă, au încurajat continuarea activității de dezvoltare la nivelul acestui zăcământ și în cursul anului 2015, prin săparea unor sonde de tip sidetrack (găuri noi din sonde vechi) din sondele 821bis, 826 şi 827 denumite 821bisA, 826A şi 827A.</w:t>
      </w:r>
    </w:p>
    <w:p w:rsidR="009C404F" w:rsidRPr="009C404F" w:rsidRDefault="009C404F" w:rsidP="009C404F">
      <w:pPr>
        <w:autoSpaceDE w:val="0"/>
        <w:autoSpaceDN w:val="0"/>
        <w:adjustRightInd w:val="0"/>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În perioada 2015 - 2016, ca urmare a rezultatelor foarte bune obținute după punerea în producție a sondelor 821bisA, 826A şi 827A, echipe multidisciplinare din cadrul OMV Petrom – Unitatea de Afaceri Dezvoltare &amp; Inginerie de Zăcământ şi Zona de Producție nr. X Petromar, au analizat posibilitatea îndesirii gabaritului de exploatare, pe flancul nord-estic al structurii, utilizând aceeași tehnologie. </w:t>
      </w:r>
    </w:p>
    <w:p w:rsidR="009C404F" w:rsidRPr="009C404F" w:rsidRDefault="009C404F" w:rsidP="009C404F">
      <w:pPr>
        <w:autoSpaceDE w:val="0"/>
        <w:autoSpaceDN w:val="0"/>
        <w:adjustRightInd w:val="0"/>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De asemenea, numărul limitat de sloturi libere existente la nivelul PFSS6 şi costurile ridicate necesare realizării unei sonde noi, respectiv a unei drene orizontale , au condus la investigarea/identificarea pe plan internațional a unor noi metode care să permită realizarea unui proiect favorabil din punct de vedere economic.  Una din tehnologiile identificate a fost aceea de săpare şi echipare pentru producţie a unei sonde de exploatare cu mai multe drene (sondă multilaterală).</w:t>
      </w:r>
    </w:p>
    <w:p w:rsidR="009C404F" w:rsidRPr="009C404F" w:rsidRDefault="009C404F" w:rsidP="009C404F">
      <w:pPr>
        <w:autoSpaceDE w:val="0"/>
        <w:autoSpaceDN w:val="0"/>
        <w:adjustRightInd w:val="0"/>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Având în vedere amplasarea la nivelul zăcământului a sondelor existente, aria de drenaj, comportarea în exploatare, s-a considerat oportună proiectarea forajului sondei LVO7, cu două drene, în vederea îndesirii gabaritului de dezvoltare a zonei situate în nord-estul structurii, între sondele LV11B şi 825A.</w:t>
      </w:r>
    </w:p>
    <w:p w:rsidR="009C404F" w:rsidRPr="009C404F" w:rsidRDefault="009C404F" w:rsidP="009C404F">
      <w:pPr>
        <w:autoSpaceDE w:val="0"/>
        <w:autoSpaceDN w:val="0"/>
        <w:adjustRightInd w:val="0"/>
        <w:spacing w:after="0" w:line="276" w:lineRule="auto"/>
        <w:ind w:firstLine="567"/>
        <w:jc w:val="both"/>
        <w:rPr>
          <w:rFonts w:ascii="Arial" w:eastAsia="Times New Roman" w:hAnsi="Arial" w:cs="Arial"/>
          <w:b/>
          <w:bCs/>
          <w:sz w:val="24"/>
          <w:szCs w:val="24"/>
        </w:rPr>
      </w:pPr>
      <w:r w:rsidRPr="009C404F">
        <w:rPr>
          <w:rFonts w:ascii="Arial" w:eastAsia="Times New Roman" w:hAnsi="Arial" w:cs="Arial"/>
          <w:sz w:val="24"/>
          <w:szCs w:val="24"/>
          <w:lang w:eastAsia="ar-SA"/>
        </w:rPr>
        <w:t xml:space="preserve"> În urma analizei economice efectuate s-a concluzionat că săparea unei sonde cu două drene este cea mai fezabilă. Sonda se va putea săpa din slotul A al platformei fixe suport sonde PFSS 6A.</w:t>
      </w:r>
      <w:r w:rsidRPr="009C404F">
        <w:rPr>
          <w:rFonts w:ascii="Arial" w:eastAsia="Times New Roman" w:hAnsi="Arial" w:cs="Arial"/>
          <w:b/>
          <w:bCs/>
          <w:sz w:val="24"/>
          <w:szCs w:val="24"/>
        </w:rPr>
        <w:t xml:space="preserve">   </w:t>
      </w:r>
    </w:p>
    <w:p w:rsidR="009C404F" w:rsidRPr="009C404F" w:rsidRDefault="009C404F" w:rsidP="009C404F">
      <w:pPr>
        <w:autoSpaceDE w:val="0"/>
        <w:autoSpaceDN w:val="0"/>
        <w:adjustRightInd w:val="0"/>
        <w:spacing w:after="0" w:line="276" w:lineRule="auto"/>
        <w:ind w:firstLine="567"/>
        <w:rPr>
          <w:rFonts w:ascii="Arial" w:eastAsia="Times New Roman" w:hAnsi="Arial" w:cs="Arial"/>
          <w:b/>
          <w:bCs/>
          <w:sz w:val="24"/>
          <w:szCs w:val="24"/>
        </w:rPr>
      </w:pPr>
      <w:r w:rsidRPr="009C404F">
        <w:rPr>
          <w:rFonts w:ascii="Arial" w:eastAsia="Times New Roman" w:hAnsi="Arial" w:cs="Arial"/>
          <w:b/>
          <w:bCs/>
          <w:sz w:val="24"/>
          <w:szCs w:val="24"/>
        </w:rPr>
        <w:t xml:space="preserve"> </w:t>
      </w:r>
    </w:p>
    <w:p w:rsidR="009C404F" w:rsidRPr="009C404F" w:rsidRDefault="009C404F" w:rsidP="009C404F">
      <w:pPr>
        <w:autoSpaceDE w:val="0"/>
        <w:autoSpaceDN w:val="0"/>
        <w:adjustRightInd w:val="0"/>
        <w:spacing w:after="0" w:line="276" w:lineRule="auto"/>
        <w:ind w:firstLine="567"/>
        <w:rPr>
          <w:rFonts w:ascii="Arial" w:eastAsia="Times New Roman" w:hAnsi="Arial" w:cs="Arial"/>
          <w:b/>
          <w:bCs/>
          <w:sz w:val="24"/>
          <w:szCs w:val="24"/>
        </w:rPr>
      </w:pPr>
      <w:r w:rsidRPr="009C404F">
        <w:rPr>
          <w:rFonts w:ascii="Arial" w:eastAsia="Times New Roman" w:hAnsi="Arial" w:cs="Arial"/>
          <w:b/>
          <w:bCs/>
          <w:sz w:val="24"/>
          <w:szCs w:val="24"/>
        </w:rPr>
        <w:t>Date de foraj</w:t>
      </w:r>
    </w:p>
    <w:p w:rsidR="009C404F" w:rsidRPr="009C404F" w:rsidRDefault="009C404F" w:rsidP="009C404F">
      <w:pPr>
        <w:spacing w:after="0" w:line="276" w:lineRule="auto"/>
        <w:ind w:firstLine="567"/>
        <w:jc w:val="both"/>
        <w:rPr>
          <w:rFonts w:ascii="Arial" w:eastAsia="Calibri" w:hAnsi="Arial" w:cs="Arial"/>
          <w:sz w:val="24"/>
          <w:szCs w:val="24"/>
        </w:rPr>
      </w:pPr>
      <w:r w:rsidRPr="009C404F">
        <w:rPr>
          <w:rFonts w:ascii="Arial" w:eastAsia="Calibri" w:hAnsi="Arial" w:cs="Arial"/>
          <w:sz w:val="24"/>
          <w:szCs w:val="24"/>
        </w:rPr>
        <w:t>Pentru amenajarea unei sondei conform procesului tehnologic de forare sunt folosite  o freză rotativă  (sapă) și garnitura de foraj  (țevi) care face legătura între sapa de foraj și suprafață . Garnitura este coborâta treptat în sonda cu ajutorul instalației de foraj tip system Top Drive care asigura rotirea continua a garniturii de foraj si a sapei.</w:t>
      </w:r>
    </w:p>
    <w:p w:rsidR="009C404F" w:rsidRPr="009C404F" w:rsidRDefault="009C404F" w:rsidP="009C404F">
      <w:pPr>
        <w:spacing w:after="0" w:line="276" w:lineRule="auto"/>
        <w:ind w:firstLine="567"/>
        <w:jc w:val="both"/>
        <w:rPr>
          <w:rFonts w:ascii="Arial" w:eastAsia="Calibri" w:hAnsi="Arial" w:cs="Arial"/>
          <w:sz w:val="24"/>
          <w:szCs w:val="24"/>
        </w:rPr>
      </w:pPr>
      <w:r w:rsidRPr="009C404F">
        <w:rPr>
          <w:rFonts w:ascii="Arial" w:eastAsia="Calibri" w:hAnsi="Arial" w:cs="Arial"/>
          <w:sz w:val="24"/>
          <w:szCs w:val="24"/>
        </w:rPr>
        <w:t>Prin interiorul garniturii de prăjini se pompează fluidul de foraj care pătrunde prin orificiile sapei, spală talpa sondei, răcește sapa și apoi când trece în spațiul inelar format între prăjini și pereții sondei, antrenează spre suprafață particulele de roca dislocate de sapă din substrat.</w:t>
      </w:r>
    </w:p>
    <w:p w:rsidR="009C404F" w:rsidRPr="009C404F" w:rsidRDefault="009C404F" w:rsidP="009C404F">
      <w:pPr>
        <w:spacing w:after="0" w:line="276" w:lineRule="auto"/>
        <w:ind w:firstLine="567"/>
        <w:jc w:val="both"/>
        <w:rPr>
          <w:rFonts w:ascii="Arial" w:eastAsia="Calibri" w:hAnsi="Arial" w:cs="Arial"/>
          <w:sz w:val="24"/>
          <w:szCs w:val="24"/>
        </w:rPr>
      </w:pPr>
      <w:r w:rsidRPr="009C404F">
        <w:rPr>
          <w:rFonts w:ascii="Arial" w:eastAsia="Calibri" w:hAnsi="Arial" w:cs="Arial"/>
          <w:sz w:val="24"/>
          <w:szCs w:val="24"/>
        </w:rPr>
        <w:lastRenderedPageBreak/>
        <w:t>Materialul  prin care avansează sapa de foraj trebuie să fie adus la suprafață pe puntea platformei. Bucățile de roca desprinse in timpul forajului se numesc generic “detritus” (detritus mineral). Aducerea la suprafață este realizata cu ajutorul fluidului de foraj care este introdus în prăjinile de foraj cu ajutorul unor pompe de mare presiune și care circula in permanenta prin sapa.</w:t>
      </w:r>
    </w:p>
    <w:p w:rsidR="009C404F" w:rsidRPr="009C404F" w:rsidRDefault="009C404F" w:rsidP="009C404F">
      <w:pPr>
        <w:spacing w:after="0" w:line="276" w:lineRule="auto"/>
        <w:ind w:firstLine="567"/>
        <w:jc w:val="both"/>
        <w:rPr>
          <w:rFonts w:ascii="Arial" w:eastAsia="Calibri" w:hAnsi="Arial" w:cs="Arial"/>
          <w:sz w:val="24"/>
          <w:szCs w:val="24"/>
        </w:rPr>
      </w:pPr>
    </w:p>
    <w:p w:rsidR="009C404F" w:rsidRPr="009C404F" w:rsidRDefault="009C404F" w:rsidP="009C404F">
      <w:pPr>
        <w:spacing w:after="0" w:line="276" w:lineRule="auto"/>
        <w:ind w:firstLine="567"/>
        <w:jc w:val="both"/>
        <w:rPr>
          <w:rFonts w:ascii="Arial" w:eastAsia="Calibri" w:hAnsi="Arial" w:cs="Arial"/>
          <w:sz w:val="24"/>
          <w:szCs w:val="24"/>
        </w:rPr>
      </w:pPr>
      <w:r w:rsidRPr="009C404F">
        <w:rPr>
          <w:rFonts w:ascii="Arial" w:eastAsia="Calibri" w:hAnsi="Arial" w:cs="Arial"/>
          <w:sz w:val="24"/>
          <w:szCs w:val="24"/>
        </w:rPr>
        <w:t xml:space="preserve">      </w:t>
      </w:r>
      <w:r w:rsidR="00004337">
        <w:rPr>
          <w:rFonts w:ascii="Arial" w:eastAsia="Calibri" w:hAnsi="Arial" w:cs="Arial"/>
          <w:sz w:val="24"/>
          <w:szCs w:val="24"/>
        </w:rPr>
        <w:t xml:space="preserve">           </w:t>
      </w:r>
      <w:r w:rsidRPr="009C404F">
        <w:rPr>
          <w:rFonts w:ascii="Arial" w:eastAsia="Calibri" w:hAnsi="Arial" w:cs="Arial"/>
          <w:sz w:val="24"/>
          <w:szCs w:val="24"/>
        </w:rPr>
        <w:t xml:space="preserve">   </w:t>
      </w:r>
      <w:r w:rsidRPr="009C404F">
        <w:rPr>
          <w:rFonts w:ascii="Arial" w:eastAsia="Calibri" w:hAnsi="Arial" w:cs="Arial"/>
          <w:noProof/>
          <w:sz w:val="24"/>
          <w:szCs w:val="24"/>
          <w:lang w:val="en-US"/>
        </w:rPr>
        <w:drawing>
          <wp:inline distT="0" distB="0" distL="0" distR="0" wp14:anchorId="62A3FD56" wp14:editId="483AC3FA">
            <wp:extent cx="3565400" cy="4561367"/>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73199" cy="4571345"/>
                    </a:xfrm>
                    <a:prstGeom prst="rect">
                      <a:avLst/>
                    </a:prstGeom>
                    <a:noFill/>
                    <a:ln>
                      <a:noFill/>
                    </a:ln>
                  </pic:spPr>
                </pic:pic>
              </a:graphicData>
            </a:graphic>
          </wp:inline>
        </w:drawing>
      </w:r>
    </w:p>
    <w:p w:rsidR="009C404F" w:rsidRPr="009C404F" w:rsidRDefault="009C404F" w:rsidP="009C404F">
      <w:pPr>
        <w:spacing w:after="0" w:line="276" w:lineRule="auto"/>
        <w:ind w:firstLine="567"/>
        <w:jc w:val="both"/>
        <w:rPr>
          <w:rFonts w:ascii="Arial" w:eastAsia="Calibri" w:hAnsi="Arial" w:cs="Arial"/>
          <w:sz w:val="24"/>
          <w:szCs w:val="24"/>
        </w:rPr>
      </w:pPr>
    </w:p>
    <w:p w:rsidR="009C404F" w:rsidRPr="009C404F" w:rsidRDefault="00004337" w:rsidP="009C404F">
      <w:pPr>
        <w:spacing w:after="0" w:line="276" w:lineRule="auto"/>
        <w:ind w:firstLine="567"/>
        <w:jc w:val="both"/>
        <w:rPr>
          <w:rFonts w:ascii="Arial" w:eastAsia="Calibri" w:hAnsi="Arial" w:cs="Arial"/>
          <w:sz w:val="24"/>
          <w:szCs w:val="24"/>
        </w:rPr>
      </w:pPr>
      <w:r>
        <w:rPr>
          <w:rFonts w:ascii="Arial" w:eastAsia="Calibri" w:hAnsi="Arial" w:cs="Arial"/>
          <w:sz w:val="24"/>
          <w:szCs w:val="24"/>
        </w:rPr>
        <w:t xml:space="preserve">       </w:t>
      </w:r>
      <w:r w:rsidR="009C404F" w:rsidRPr="009C404F">
        <w:rPr>
          <w:rFonts w:ascii="Arial" w:eastAsia="Calibri" w:hAnsi="Arial" w:cs="Arial"/>
          <w:sz w:val="24"/>
          <w:szCs w:val="24"/>
        </w:rPr>
        <w:t>Figura nr.1.8.  - Schemă generică a sondei și intalației de foraj</w:t>
      </w:r>
    </w:p>
    <w:p w:rsidR="009C404F" w:rsidRPr="009C404F" w:rsidRDefault="009C404F" w:rsidP="009C404F">
      <w:pPr>
        <w:spacing w:after="0" w:line="276" w:lineRule="auto"/>
        <w:ind w:firstLine="567"/>
        <w:jc w:val="both"/>
        <w:rPr>
          <w:rFonts w:ascii="Arial" w:eastAsia="Calibri" w:hAnsi="Arial" w:cs="Arial"/>
          <w:sz w:val="24"/>
          <w:szCs w:val="24"/>
        </w:rPr>
      </w:pPr>
    </w:p>
    <w:p w:rsidR="009C404F" w:rsidRPr="009C404F" w:rsidRDefault="009C404F" w:rsidP="009C404F">
      <w:pPr>
        <w:spacing w:after="0" w:line="276" w:lineRule="auto"/>
        <w:ind w:firstLine="567"/>
        <w:jc w:val="both"/>
        <w:rPr>
          <w:rFonts w:ascii="Arial" w:eastAsia="Calibri" w:hAnsi="Arial" w:cs="Arial"/>
          <w:sz w:val="24"/>
          <w:szCs w:val="24"/>
        </w:rPr>
      </w:pPr>
      <w:r w:rsidRPr="009C404F">
        <w:rPr>
          <w:rFonts w:ascii="Arial" w:eastAsia="Calibri" w:hAnsi="Arial" w:cs="Arial"/>
          <w:sz w:val="24"/>
          <w:szCs w:val="24"/>
        </w:rPr>
        <w:t>Detritusul este adus la suprafață prin noroiul de foraj si este examinat imediat pentru a obține informații cu privire la stratele geologice care sunt traversate (probe de sita) Fluidul de foraj este curățat și recirculat in sonda.</w:t>
      </w:r>
    </w:p>
    <w:p w:rsidR="009C404F" w:rsidRPr="009C404F" w:rsidRDefault="009C404F" w:rsidP="009C404F">
      <w:pPr>
        <w:spacing w:after="0" w:line="276" w:lineRule="auto"/>
        <w:ind w:firstLine="567"/>
        <w:jc w:val="both"/>
        <w:rPr>
          <w:rFonts w:ascii="Arial" w:eastAsia="Calibri" w:hAnsi="Arial" w:cs="Arial"/>
          <w:sz w:val="24"/>
          <w:szCs w:val="24"/>
        </w:rPr>
      </w:pPr>
      <w:r w:rsidRPr="009C404F">
        <w:rPr>
          <w:rFonts w:ascii="Arial" w:eastAsia="Calibri" w:hAnsi="Arial" w:cs="Arial"/>
          <w:sz w:val="24"/>
          <w:szCs w:val="24"/>
          <w:lang w:eastAsia="de-AT"/>
        </w:rPr>
        <w:t xml:space="preserve">După cum s-a precizat anterior, </w:t>
      </w:r>
      <w:r w:rsidRPr="009C404F">
        <w:rPr>
          <w:rFonts w:ascii="Arial" w:eastAsia="Calibri" w:hAnsi="Arial" w:cs="Arial"/>
          <w:sz w:val="24"/>
          <w:szCs w:val="24"/>
        </w:rPr>
        <w:t xml:space="preserve">intervalul </w:t>
      </w:r>
      <w:r w:rsidRPr="009C404F">
        <w:rPr>
          <w:rFonts w:ascii="Arial" w:eastAsia="Calibri" w:hAnsi="Arial" w:cs="Arial"/>
          <w:b/>
          <w:sz w:val="24"/>
          <w:szCs w:val="24"/>
        </w:rPr>
        <w:t>0 – 2180</w:t>
      </w:r>
      <w:r w:rsidR="0080181A">
        <w:rPr>
          <w:rFonts w:ascii="Arial" w:eastAsia="Calibri" w:hAnsi="Arial" w:cs="Arial"/>
          <w:b/>
          <w:sz w:val="24"/>
          <w:szCs w:val="24"/>
        </w:rPr>
        <w:t xml:space="preserve"> </w:t>
      </w:r>
      <w:r w:rsidRPr="009C404F">
        <w:rPr>
          <w:rFonts w:ascii="Arial" w:eastAsia="Calibri" w:hAnsi="Arial" w:cs="Arial"/>
          <w:b/>
          <w:sz w:val="24"/>
          <w:szCs w:val="24"/>
        </w:rPr>
        <w:t xml:space="preserve">m pe traiect va fi comun pentru ambele traiecte. </w:t>
      </w:r>
      <w:r w:rsidRPr="009C404F">
        <w:rPr>
          <w:rFonts w:ascii="Arial" w:eastAsia="Calibri" w:hAnsi="Arial" w:cs="Arial"/>
          <w:bCs/>
          <w:sz w:val="24"/>
          <w:szCs w:val="24"/>
        </w:rPr>
        <w:t>Pentru a putea</w:t>
      </w:r>
      <w:r w:rsidRPr="009C404F">
        <w:rPr>
          <w:rFonts w:ascii="Arial" w:eastAsia="Calibri" w:hAnsi="Arial" w:cs="Arial"/>
          <w:b/>
          <w:sz w:val="24"/>
          <w:szCs w:val="24"/>
        </w:rPr>
        <w:t xml:space="preserve"> </w:t>
      </w:r>
      <w:r w:rsidRPr="009C404F">
        <w:rPr>
          <w:rFonts w:ascii="Arial" w:eastAsia="Calibri" w:hAnsi="Arial" w:cs="Arial"/>
          <w:bCs/>
          <w:sz w:val="24"/>
          <w:szCs w:val="24"/>
        </w:rPr>
        <w:t xml:space="preserve"> </w:t>
      </w:r>
      <w:r w:rsidRPr="009C404F">
        <w:rPr>
          <w:rFonts w:ascii="Arial" w:eastAsia="Calibri" w:hAnsi="Arial" w:cs="Arial"/>
          <w:sz w:val="24"/>
          <w:szCs w:val="24"/>
          <w:lang w:eastAsia="de-AT"/>
        </w:rPr>
        <w:t xml:space="preserve">săpa cele două traiecte la nivelului complexului productiv, se va realiza într-o primă faza forajul drenei nr. 1 (2180-3435m pe traiect) după care se va efectua forajul drenei nr.2 prin realizarea unei ferestre în linerul de 7in </w:t>
      </w:r>
      <w:r w:rsidRPr="009C404F">
        <w:rPr>
          <w:rFonts w:ascii="Arial" w:eastAsia="Calibri" w:hAnsi="Arial" w:cs="Arial"/>
          <w:bCs/>
          <w:sz w:val="24"/>
          <w:szCs w:val="24"/>
          <w:lang w:eastAsia="de-AT"/>
        </w:rPr>
        <w:t>la adâncimea</w:t>
      </w:r>
      <w:r w:rsidRPr="009C404F">
        <w:rPr>
          <w:rFonts w:ascii="Arial" w:eastAsia="Calibri" w:hAnsi="Arial" w:cs="Arial"/>
          <w:b/>
          <w:bCs/>
          <w:sz w:val="24"/>
          <w:szCs w:val="24"/>
          <w:lang w:eastAsia="de-AT"/>
        </w:rPr>
        <w:t xml:space="preserve"> </w:t>
      </w:r>
      <w:r w:rsidRPr="009C404F">
        <w:rPr>
          <w:rFonts w:ascii="Arial" w:eastAsia="Calibri" w:hAnsi="Arial" w:cs="Arial"/>
          <w:sz w:val="24"/>
          <w:szCs w:val="24"/>
        </w:rPr>
        <w:t>pe traiect  de cca. 2180m.</w:t>
      </w:r>
    </w:p>
    <w:p w:rsidR="009C404F" w:rsidRPr="009C404F" w:rsidRDefault="009C404F" w:rsidP="009C404F">
      <w:pPr>
        <w:spacing w:after="0" w:line="276" w:lineRule="auto"/>
        <w:ind w:firstLine="567"/>
        <w:jc w:val="both"/>
        <w:rPr>
          <w:rFonts w:ascii="Arial" w:eastAsia="Calibri" w:hAnsi="Arial" w:cs="Arial"/>
          <w:sz w:val="24"/>
          <w:szCs w:val="24"/>
        </w:rPr>
      </w:pPr>
    </w:p>
    <w:p w:rsidR="009C404F" w:rsidRPr="009C404F" w:rsidRDefault="009C404F" w:rsidP="009C404F">
      <w:pPr>
        <w:spacing w:after="0" w:line="276" w:lineRule="auto"/>
        <w:ind w:firstLine="567"/>
        <w:jc w:val="both"/>
        <w:rPr>
          <w:rFonts w:ascii="Arial" w:eastAsia="Calibri" w:hAnsi="Arial" w:cs="Arial"/>
          <w:sz w:val="24"/>
          <w:szCs w:val="24"/>
        </w:rPr>
      </w:pPr>
    </w:p>
    <w:p w:rsidR="009C404F" w:rsidRPr="009C404F" w:rsidRDefault="009C404F" w:rsidP="009C404F">
      <w:pPr>
        <w:spacing w:after="0" w:line="276" w:lineRule="auto"/>
        <w:ind w:firstLine="540"/>
        <w:jc w:val="center"/>
        <w:rPr>
          <w:rFonts w:ascii="Calibri" w:eastAsia="Calibri" w:hAnsi="Calibri" w:cs="Calibri"/>
          <w:noProof/>
          <w:highlight w:val="yellow"/>
        </w:rPr>
      </w:pPr>
      <w:r w:rsidRPr="009C404F">
        <w:rPr>
          <w:rFonts w:ascii="Calibri" w:eastAsia="Calibri" w:hAnsi="Calibri" w:cs="Calibri"/>
          <w:noProof/>
          <w:highlight w:val="yellow"/>
          <w:lang w:val="en-US"/>
        </w:rPr>
        <w:lastRenderedPageBreak/>
        <mc:AlternateContent>
          <mc:Choice Requires="wps">
            <w:drawing>
              <wp:anchor distT="0" distB="0" distL="114300" distR="114300" simplePos="0" relativeHeight="251675648" behindDoc="0" locked="0" layoutInCell="1" allowOverlap="1" wp14:anchorId="117D31B4" wp14:editId="0AE87EBE">
                <wp:simplePos x="0" y="0"/>
                <wp:positionH relativeFrom="column">
                  <wp:posOffset>3802380</wp:posOffset>
                </wp:positionH>
                <wp:positionV relativeFrom="paragraph">
                  <wp:posOffset>826135</wp:posOffset>
                </wp:positionV>
                <wp:extent cx="1050290" cy="258445"/>
                <wp:effectExtent l="1905" t="0" r="0" b="1270"/>
                <wp:wrapNone/>
                <wp:docPr id="33" name="Casetă tex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Default="000366ED" w:rsidP="009C404F">
                            <w:r>
                              <w:t>Sonda LV11B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17D31B4" id="Casetă text 33" o:spid="_x0000_s1037" type="#_x0000_t202" style="position:absolute;left:0;text-align:left;margin-left:299.4pt;margin-top:65.05pt;width:82.7pt;height:20.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" filled="f" stroked="f">
                <v:textbox>
                  <w:txbxContent>
                    <w:p w:rsidR="000366ED" w:rsidRDefault="000366ED" w:rsidP="009C404F">
                      <w:r>
                        <w:t>Sonda LV11B</w:t>
                      </w:r>
                    </w:p>
                  </w:txbxContent>
                </v:textbox>
              </v:shape>
            </w:pict>
          </mc:Fallback>
        </mc:AlternateContent>
      </w:r>
      <w:r w:rsidRPr="009C404F">
        <w:rPr>
          <w:rFonts w:ascii="Calibri" w:eastAsia="Calibri" w:hAnsi="Calibri" w:cs="Calibri"/>
          <w:noProof/>
          <w:highlight w:val="yellow"/>
          <w:lang w:val="en-US"/>
        </w:rPr>
        <mc:AlternateContent>
          <mc:Choice Requires="wps">
            <w:drawing>
              <wp:anchor distT="0" distB="0" distL="114300" distR="114300" simplePos="0" relativeHeight="251677696" behindDoc="0" locked="0" layoutInCell="1" allowOverlap="1" wp14:anchorId="1452E2EB" wp14:editId="4AD80512">
                <wp:simplePos x="0" y="0"/>
                <wp:positionH relativeFrom="column">
                  <wp:posOffset>2819400</wp:posOffset>
                </wp:positionH>
                <wp:positionV relativeFrom="paragraph">
                  <wp:posOffset>1830070</wp:posOffset>
                </wp:positionV>
                <wp:extent cx="2033270" cy="258445"/>
                <wp:effectExtent l="0" t="1270" r="0" b="0"/>
                <wp:wrapNone/>
                <wp:docPr id="34" name="Casetă tex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Pr="005F5A2A" w:rsidRDefault="000366ED" w:rsidP="009C404F">
                            <w:pPr>
                              <w:rPr>
                                <w:rFonts w:ascii="Arial" w:hAnsi="Arial" w:cs="Arial"/>
                                <w:b/>
                                <w:bCs/>
                                <w:sz w:val="18"/>
                                <w:szCs w:val="18"/>
                              </w:rPr>
                            </w:pPr>
                            <w:r w:rsidRPr="005F5A2A">
                              <w:rPr>
                                <w:rFonts w:ascii="Arial" w:hAnsi="Arial" w:cs="Arial"/>
                                <w:b/>
                                <w:bCs/>
                                <w:sz w:val="18"/>
                                <w:szCs w:val="18"/>
                              </w:rPr>
                              <w:t xml:space="preserve">Sonda LVO7 - traiect nr.2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52E2EB" id="Casetă text 34" o:spid="_x0000_s1038" type="#_x0000_t202" style="position:absolute;left:0;text-align:left;margin-left:222pt;margin-top:144.1pt;width:160.1pt;height:20.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" filled="f" stroked="f">
                <v:textbox>
                  <w:txbxContent>
                    <w:p w:rsidR="000366ED" w:rsidRPr="005F5A2A" w:rsidRDefault="000366ED" w:rsidP="009C404F">
                      <w:pPr>
                        <w:rPr>
                          <w:rFonts w:ascii="Arial" w:hAnsi="Arial" w:cs="Arial"/>
                          <w:b/>
                          <w:bCs/>
                          <w:sz w:val="18"/>
                          <w:szCs w:val="18"/>
                        </w:rPr>
                      </w:pPr>
                      <w:r w:rsidRPr="005F5A2A">
                        <w:rPr>
                          <w:rFonts w:ascii="Arial" w:hAnsi="Arial" w:cs="Arial"/>
                          <w:b/>
                          <w:bCs/>
                          <w:sz w:val="18"/>
                          <w:szCs w:val="18"/>
                        </w:rPr>
                        <w:t xml:space="preserve">Sonda LVO7 - traiect nr.2 </w:t>
                      </w:r>
                    </w:p>
                  </w:txbxContent>
                </v:textbox>
              </v:shape>
            </w:pict>
          </mc:Fallback>
        </mc:AlternateContent>
      </w:r>
      <w:r w:rsidRPr="009C404F">
        <w:rPr>
          <w:rFonts w:ascii="Calibri" w:eastAsia="Calibri" w:hAnsi="Calibri" w:cs="Calibri"/>
          <w:noProof/>
          <w:highlight w:val="yellow"/>
          <w:lang w:val="en-US"/>
        </w:rPr>
        <mc:AlternateContent>
          <mc:Choice Requires="wps">
            <w:drawing>
              <wp:anchor distT="0" distB="0" distL="114300" distR="114300" simplePos="0" relativeHeight="251678720" behindDoc="0" locked="0" layoutInCell="1" allowOverlap="1" wp14:anchorId="5C476A1D" wp14:editId="3ABECDED">
                <wp:simplePos x="0" y="0"/>
                <wp:positionH relativeFrom="column">
                  <wp:posOffset>1082040</wp:posOffset>
                </wp:positionH>
                <wp:positionV relativeFrom="paragraph">
                  <wp:posOffset>1571625</wp:posOffset>
                </wp:positionV>
                <wp:extent cx="2033270" cy="258445"/>
                <wp:effectExtent l="0" t="0" r="0" b="0"/>
                <wp:wrapNone/>
                <wp:docPr id="35" name="Casetă tex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Pr="005F5A2A" w:rsidRDefault="000366ED" w:rsidP="009C404F">
                            <w:pPr>
                              <w:rPr>
                                <w:rFonts w:ascii="Arial" w:hAnsi="Arial" w:cs="Arial"/>
                                <w:b/>
                                <w:bCs/>
                                <w:sz w:val="20"/>
                                <w:szCs w:val="20"/>
                              </w:rPr>
                            </w:pPr>
                            <w:r w:rsidRPr="005F5A2A">
                              <w:rPr>
                                <w:rFonts w:ascii="Arial" w:hAnsi="Arial" w:cs="Arial"/>
                                <w:b/>
                                <w:bCs/>
                                <w:sz w:val="20"/>
                                <w:szCs w:val="20"/>
                              </w:rPr>
                              <w:t xml:space="preserve">Sonda LVO7 - traiect nr.1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476A1D" id="Casetă text 35" o:spid="_x0000_s1039" type="#_x0000_t202" style="position:absolute;left:0;text-align:left;margin-left:85.2pt;margin-top:123.75pt;width:160.1pt;height:20.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" filled="f" stroked="f">
                <v:textbox>
                  <w:txbxContent>
                    <w:p w:rsidR="000366ED" w:rsidRPr="005F5A2A" w:rsidRDefault="000366ED" w:rsidP="009C404F">
                      <w:pPr>
                        <w:rPr>
                          <w:rFonts w:ascii="Arial" w:hAnsi="Arial" w:cs="Arial"/>
                          <w:b/>
                          <w:bCs/>
                          <w:sz w:val="20"/>
                          <w:szCs w:val="20"/>
                        </w:rPr>
                      </w:pPr>
                      <w:r w:rsidRPr="005F5A2A">
                        <w:rPr>
                          <w:rFonts w:ascii="Arial" w:hAnsi="Arial" w:cs="Arial"/>
                          <w:b/>
                          <w:bCs/>
                          <w:sz w:val="20"/>
                          <w:szCs w:val="20"/>
                        </w:rPr>
                        <w:t xml:space="preserve">Sonda LVO7 - traiect nr.1 </w:t>
                      </w:r>
                    </w:p>
                  </w:txbxContent>
                </v:textbox>
              </v:shape>
            </w:pict>
          </mc:Fallback>
        </mc:AlternateContent>
      </w:r>
      <w:r w:rsidRPr="009C404F">
        <w:rPr>
          <w:rFonts w:ascii="Calibri" w:eastAsia="Calibri" w:hAnsi="Calibri" w:cs="Calibri"/>
          <w:noProof/>
          <w:highlight w:val="yellow"/>
          <w:lang w:val="en-US"/>
        </w:rPr>
        <mc:AlternateContent>
          <mc:Choice Requires="wps">
            <w:drawing>
              <wp:anchor distT="0" distB="0" distL="114300" distR="114300" simplePos="0" relativeHeight="251676672" behindDoc="0" locked="0" layoutInCell="1" allowOverlap="1" wp14:anchorId="44EECC72" wp14:editId="182618F8">
                <wp:simplePos x="0" y="0"/>
                <wp:positionH relativeFrom="column">
                  <wp:posOffset>979170</wp:posOffset>
                </wp:positionH>
                <wp:positionV relativeFrom="paragraph">
                  <wp:posOffset>1033780</wp:posOffset>
                </wp:positionV>
                <wp:extent cx="1050290" cy="258445"/>
                <wp:effectExtent l="0" t="0" r="0" b="3175"/>
                <wp:wrapNone/>
                <wp:docPr id="36" name="Casetă text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66ED" w:rsidRDefault="000366ED" w:rsidP="009C404F">
                            <w:r>
                              <w:t>Sonda 825A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EECC72" id="Casetă text 36" o:spid="_x0000_s1040" type="#_x0000_t202" style="position:absolute;left:0;text-align:left;margin-left:77.1pt;margin-top:81.4pt;width:82.7pt;height:20.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" filled="f" stroked="f">
                <v:textbox>
                  <w:txbxContent>
                    <w:p w:rsidR="000366ED" w:rsidRDefault="000366ED" w:rsidP="009C404F">
                      <w:r>
                        <w:t>Sonda 825A</w:t>
                      </w:r>
                    </w:p>
                  </w:txbxContent>
                </v:textbox>
              </v:shape>
            </w:pict>
          </mc:Fallback>
        </mc:AlternateContent>
      </w:r>
      <w:r w:rsidRPr="009C404F">
        <w:rPr>
          <w:rFonts w:ascii="Calibri" w:eastAsia="Calibri" w:hAnsi="Calibri" w:cs="Calibri"/>
          <w:noProof/>
          <w:highlight w:val="yellow"/>
          <w:lang w:val="en-US"/>
        </w:rPr>
        <w:drawing>
          <wp:inline distT="0" distB="0" distL="0" distR="0" wp14:anchorId="0898969F" wp14:editId="60D711E6">
            <wp:extent cx="4350385" cy="2570672"/>
            <wp:effectExtent l="0" t="0" r="0" b="127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53985" cy="2572799"/>
                    </a:xfrm>
                    <a:prstGeom prst="rect">
                      <a:avLst/>
                    </a:prstGeom>
                    <a:noFill/>
                    <a:ln>
                      <a:noFill/>
                    </a:ln>
                  </pic:spPr>
                </pic:pic>
              </a:graphicData>
            </a:graphic>
          </wp:inline>
        </w:drawing>
      </w:r>
    </w:p>
    <w:p w:rsidR="009C404F" w:rsidRPr="009C404F" w:rsidRDefault="009C404F" w:rsidP="009C404F">
      <w:pPr>
        <w:spacing w:after="0" w:line="276" w:lineRule="auto"/>
        <w:ind w:firstLine="540"/>
        <w:jc w:val="center"/>
        <w:rPr>
          <w:rFonts w:ascii="Arial" w:eastAsia="Calibri" w:hAnsi="Arial" w:cs="Arial"/>
          <w:szCs w:val="24"/>
          <w:highlight w:val="yellow"/>
          <w:lang w:eastAsia="de-AT"/>
        </w:rPr>
      </w:pPr>
    </w:p>
    <w:p w:rsidR="009C404F" w:rsidRPr="009C404F" w:rsidRDefault="009C404F" w:rsidP="009C404F">
      <w:pPr>
        <w:autoSpaceDE w:val="0"/>
        <w:autoSpaceDN w:val="0"/>
        <w:adjustRightInd w:val="0"/>
        <w:spacing w:after="0" w:line="240" w:lineRule="auto"/>
        <w:jc w:val="center"/>
        <w:rPr>
          <w:rFonts w:ascii="Arial" w:eastAsia="Calibri" w:hAnsi="Arial" w:cs="Arial"/>
          <w:sz w:val="24"/>
          <w:szCs w:val="24"/>
          <w:lang w:eastAsia="de-AT"/>
        </w:rPr>
      </w:pPr>
      <w:r w:rsidRPr="009C404F">
        <w:rPr>
          <w:rFonts w:ascii="Arial" w:eastAsia="Calibri" w:hAnsi="Arial" w:cs="Arial"/>
          <w:sz w:val="24"/>
          <w:szCs w:val="24"/>
          <w:lang w:eastAsia="de-AT"/>
        </w:rPr>
        <w:t xml:space="preserve">Figura nr. 1.9. Reprezentare 3D a traiectelor de sondă de pe PFSS6  </w:t>
      </w:r>
    </w:p>
    <w:p w:rsidR="009C404F" w:rsidRPr="009C404F" w:rsidRDefault="009C404F" w:rsidP="009C404F">
      <w:pPr>
        <w:autoSpaceDE w:val="0"/>
        <w:autoSpaceDN w:val="0"/>
        <w:adjustRightInd w:val="0"/>
        <w:spacing w:after="0" w:line="240" w:lineRule="auto"/>
        <w:jc w:val="center"/>
        <w:rPr>
          <w:rFonts w:ascii="Arial" w:eastAsia="Times New Roman" w:hAnsi="Arial" w:cs="Arial"/>
          <w:sz w:val="28"/>
          <w:szCs w:val="24"/>
        </w:rPr>
      </w:pPr>
      <w:r w:rsidRPr="009C404F">
        <w:rPr>
          <w:rFonts w:ascii="Arial" w:eastAsia="Calibri" w:hAnsi="Arial" w:cs="Arial"/>
          <w:sz w:val="24"/>
          <w:szCs w:val="24"/>
          <w:lang w:eastAsia="de-AT"/>
        </w:rPr>
        <w:t>a sondei LVO7 Lebăda Vest</w:t>
      </w:r>
    </w:p>
    <w:p w:rsidR="009C404F" w:rsidRPr="009C404F" w:rsidRDefault="009C404F" w:rsidP="009C404F">
      <w:pPr>
        <w:spacing w:after="0" w:line="276" w:lineRule="auto"/>
        <w:ind w:firstLine="567"/>
        <w:jc w:val="both"/>
        <w:rPr>
          <w:rFonts w:ascii="Arial" w:eastAsia="Calibri" w:hAnsi="Arial" w:cs="Arial"/>
          <w:sz w:val="24"/>
          <w:szCs w:val="24"/>
        </w:rPr>
      </w:pPr>
    </w:p>
    <w:p w:rsidR="009C404F" w:rsidRPr="00004337" w:rsidRDefault="009C404F" w:rsidP="009C404F">
      <w:pPr>
        <w:spacing w:after="0" w:line="276" w:lineRule="auto"/>
        <w:ind w:firstLine="567"/>
        <w:jc w:val="both"/>
        <w:rPr>
          <w:rFonts w:ascii="Arial" w:eastAsia="Calibri" w:hAnsi="Arial" w:cs="Arial"/>
          <w:sz w:val="24"/>
        </w:rPr>
      </w:pPr>
      <w:r w:rsidRPr="00004337">
        <w:rPr>
          <w:rFonts w:ascii="Arial" w:eastAsia="Calibri" w:hAnsi="Arial" w:cs="Arial"/>
          <w:sz w:val="24"/>
        </w:rPr>
        <w:t xml:space="preserve">Sonda LVO7 Lebăda Vest se va realiza în 5 etape de foraj. Intervalele corespunzătoare fiecărei faze, intervalele de adâncime precum şi caracteristicile principale ale fluidului de foraj sunt prezentate sintetic </w:t>
      </w:r>
      <w:r w:rsidR="0080181A">
        <w:rPr>
          <w:rFonts w:ascii="Arial" w:eastAsia="Calibri" w:hAnsi="Arial" w:cs="Arial"/>
          <w:sz w:val="24"/>
        </w:rPr>
        <w:t>î</w:t>
      </w:r>
      <w:r w:rsidRPr="00004337">
        <w:rPr>
          <w:rFonts w:ascii="Arial" w:eastAsia="Calibri" w:hAnsi="Arial" w:cs="Arial"/>
          <w:sz w:val="24"/>
        </w:rPr>
        <w:t xml:space="preserve">n Tabelul nr. </w:t>
      </w:r>
      <w:r w:rsidR="00004337" w:rsidRPr="00004337">
        <w:rPr>
          <w:rFonts w:ascii="Arial" w:eastAsia="Calibri" w:hAnsi="Arial" w:cs="Arial"/>
          <w:sz w:val="24"/>
        </w:rPr>
        <w:t>1</w:t>
      </w:r>
      <w:r w:rsidRPr="00004337">
        <w:rPr>
          <w:rFonts w:ascii="Arial" w:eastAsia="Calibri" w:hAnsi="Arial" w:cs="Arial"/>
          <w:sz w:val="24"/>
        </w:rPr>
        <w:t>.1.</w:t>
      </w:r>
    </w:p>
    <w:p w:rsidR="009C404F" w:rsidRPr="009C404F" w:rsidRDefault="009C404F" w:rsidP="009C404F">
      <w:pPr>
        <w:spacing w:after="0" w:line="276" w:lineRule="auto"/>
        <w:ind w:firstLine="567"/>
        <w:jc w:val="both"/>
        <w:rPr>
          <w:rFonts w:ascii="Arial" w:eastAsia="Calibri" w:hAnsi="Arial" w:cs="Arial"/>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r w:rsidRPr="009C404F">
        <w:rPr>
          <w:rFonts w:ascii="Arial" w:eastAsia="Times New Roman" w:hAnsi="Arial" w:cs="Arial"/>
          <w:sz w:val="24"/>
          <w:szCs w:val="24"/>
        </w:rPr>
        <w:t xml:space="preserve"> Tabelul nr. 1.1. </w:t>
      </w:r>
    </w:p>
    <w:p w:rsidR="009C404F" w:rsidRPr="009C404F" w:rsidRDefault="009C404F" w:rsidP="009C404F">
      <w:pPr>
        <w:keepNext/>
        <w:spacing w:after="0" w:line="240" w:lineRule="auto"/>
        <w:ind w:left="994" w:hanging="634"/>
        <w:jc w:val="center"/>
        <w:outlineLvl w:val="1"/>
        <w:rPr>
          <w:rFonts w:ascii="Arial" w:eastAsia="Times New Roman" w:hAnsi="Arial" w:cs="Arial"/>
          <w:sz w:val="24"/>
          <w:szCs w:val="24"/>
        </w:rPr>
      </w:pPr>
      <w:r w:rsidRPr="009C404F">
        <w:rPr>
          <w:rFonts w:ascii="Arial" w:eastAsia="Times New Roman" w:hAnsi="Arial" w:cs="Arial"/>
          <w:sz w:val="24"/>
          <w:szCs w:val="24"/>
        </w:rPr>
        <w:t xml:space="preserve">Elemente specifice caracteristice proiectului   </w:t>
      </w:r>
    </w:p>
    <w:tbl>
      <w:tblPr>
        <w:tblW w:w="9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3"/>
        <w:gridCol w:w="1276"/>
        <w:gridCol w:w="1276"/>
        <w:gridCol w:w="1276"/>
        <w:gridCol w:w="1134"/>
        <w:gridCol w:w="1275"/>
        <w:gridCol w:w="1135"/>
      </w:tblGrid>
      <w:tr w:rsidR="009C404F" w:rsidRPr="009C404F" w:rsidTr="00844E6E">
        <w:trPr>
          <w:jc w:val="center"/>
        </w:trPr>
        <w:tc>
          <w:tcPr>
            <w:tcW w:w="2263" w:type="dxa"/>
            <w:shd w:val="clear" w:color="auto" w:fill="D5DCE4" w:themeFill="text2" w:themeFillTint="33"/>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 xml:space="preserve">Diametrul găurii </w:t>
            </w:r>
          </w:p>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sondei (in)</w:t>
            </w:r>
          </w:p>
        </w:tc>
        <w:tc>
          <w:tcPr>
            <w:tcW w:w="1276" w:type="dxa"/>
            <w:shd w:val="clear" w:color="auto" w:fill="D5DCE4" w:themeFill="text2" w:themeFillTint="33"/>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26</w:t>
            </w:r>
          </w:p>
        </w:tc>
        <w:tc>
          <w:tcPr>
            <w:tcW w:w="1276" w:type="dxa"/>
            <w:shd w:val="clear" w:color="auto" w:fill="D5DCE4" w:themeFill="text2" w:themeFillTint="33"/>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17 1/2</w:t>
            </w:r>
          </w:p>
        </w:tc>
        <w:tc>
          <w:tcPr>
            <w:tcW w:w="1276" w:type="dxa"/>
            <w:shd w:val="clear" w:color="auto" w:fill="D5DCE4" w:themeFill="text2" w:themeFillTint="33"/>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12 1/4</w:t>
            </w:r>
          </w:p>
        </w:tc>
        <w:tc>
          <w:tcPr>
            <w:tcW w:w="1134" w:type="dxa"/>
            <w:shd w:val="clear" w:color="auto" w:fill="D5DCE4" w:themeFill="text2" w:themeFillTint="33"/>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8 1/2</w:t>
            </w:r>
          </w:p>
        </w:tc>
        <w:tc>
          <w:tcPr>
            <w:tcW w:w="1275" w:type="dxa"/>
            <w:shd w:val="clear" w:color="auto" w:fill="D5DCE4" w:themeFill="text2" w:themeFillTint="33"/>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6(Drena 1)</w:t>
            </w:r>
          </w:p>
        </w:tc>
        <w:tc>
          <w:tcPr>
            <w:tcW w:w="1135" w:type="dxa"/>
            <w:shd w:val="clear" w:color="auto" w:fill="D5DCE4" w:themeFill="text2" w:themeFillTint="33"/>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6(Drena 2)</w:t>
            </w:r>
          </w:p>
        </w:tc>
      </w:tr>
      <w:tr w:rsidR="009C404F" w:rsidRPr="009C404F" w:rsidTr="00844E6E">
        <w:trPr>
          <w:jc w:val="center"/>
        </w:trPr>
        <w:tc>
          <w:tcPr>
            <w:tcW w:w="2263" w:type="dxa"/>
            <w:vAlign w:val="center"/>
          </w:tcPr>
          <w:p w:rsidR="009C404F" w:rsidRPr="0080181A" w:rsidRDefault="009C404F" w:rsidP="009C404F">
            <w:pPr>
              <w:spacing w:after="0" w:line="240" w:lineRule="auto"/>
              <w:rPr>
                <w:rFonts w:ascii="Arial" w:eastAsia="Times New Roman" w:hAnsi="Arial" w:cs="Arial"/>
                <w:sz w:val="20"/>
                <w:szCs w:val="24"/>
                <w:lang w:eastAsia="ro-RO"/>
              </w:rPr>
            </w:pPr>
            <w:r w:rsidRPr="0080181A">
              <w:rPr>
                <w:rFonts w:ascii="Arial" w:eastAsia="Times New Roman" w:hAnsi="Arial" w:cs="Arial"/>
                <w:sz w:val="20"/>
                <w:szCs w:val="24"/>
                <w:lang w:eastAsia="ro-RO"/>
              </w:rPr>
              <w:t>Interval forat (m)</w:t>
            </w:r>
          </w:p>
        </w:tc>
        <w:tc>
          <w:tcPr>
            <w:tcW w:w="1276"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0-400</w:t>
            </w:r>
          </w:p>
        </w:tc>
        <w:tc>
          <w:tcPr>
            <w:tcW w:w="1276"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400-1000</w:t>
            </w:r>
          </w:p>
        </w:tc>
        <w:tc>
          <w:tcPr>
            <w:tcW w:w="1276"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1000-1955</w:t>
            </w:r>
          </w:p>
        </w:tc>
        <w:tc>
          <w:tcPr>
            <w:tcW w:w="1134"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1955-2300</w:t>
            </w:r>
          </w:p>
        </w:tc>
        <w:tc>
          <w:tcPr>
            <w:tcW w:w="1275"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2300-3435</w:t>
            </w:r>
          </w:p>
        </w:tc>
        <w:tc>
          <w:tcPr>
            <w:tcW w:w="1135"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2192-3587</w:t>
            </w:r>
          </w:p>
        </w:tc>
      </w:tr>
      <w:tr w:rsidR="009C404F" w:rsidRPr="009C404F" w:rsidTr="00844E6E">
        <w:trPr>
          <w:jc w:val="center"/>
        </w:trPr>
        <w:tc>
          <w:tcPr>
            <w:tcW w:w="2263" w:type="dxa"/>
            <w:vAlign w:val="center"/>
          </w:tcPr>
          <w:p w:rsidR="009C404F" w:rsidRPr="0080181A" w:rsidRDefault="009C404F" w:rsidP="009C404F">
            <w:pPr>
              <w:spacing w:after="0" w:line="240" w:lineRule="auto"/>
              <w:rPr>
                <w:rFonts w:ascii="Arial" w:eastAsia="Times New Roman" w:hAnsi="Arial" w:cs="Arial"/>
                <w:sz w:val="20"/>
                <w:szCs w:val="24"/>
                <w:lang w:eastAsia="ro-RO"/>
              </w:rPr>
            </w:pPr>
            <w:r w:rsidRPr="0080181A">
              <w:rPr>
                <w:rFonts w:ascii="Arial" w:eastAsia="Times New Roman" w:hAnsi="Arial" w:cs="Arial"/>
                <w:sz w:val="20"/>
                <w:szCs w:val="24"/>
                <w:lang w:eastAsia="ro-RO"/>
              </w:rPr>
              <w:t>Lungime interval forat</w:t>
            </w:r>
          </w:p>
        </w:tc>
        <w:tc>
          <w:tcPr>
            <w:tcW w:w="1276" w:type="dxa"/>
            <w:vAlign w:val="center"/>
          </w:tcPr>
          <w:p w:rsidR="009C404F" w:rsidRPr="009C404F" w:rsidRDefault="009C404F" w:rsidP="009C404F">
            <w:pPr>
              <w:spacing w:after="0" w:line="240" w:lineRule="auto"/>
              <w:ind w:left="-108"/>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400</w:t>
            </w:r>
          </w:p>
        </w:tc>
        <w:tc>
          <w:tcPr>
            <w:tcW w:w="1276"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600</w:t>
            </w:r>
          </w:p>
        </w:tc>
        <w:tc>
          <w:tcPr>
            <w:tcW w:w="1276"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955</w:t>
            </w:r>
          </w:p>
        </w:tc>
        <w:tc>
          <w:tcPr>
            <w:tcW w:w="1134"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345</w:t>
            </w:r>
          </w:p>
        </w:tc>
        <w:tc>
          <w:tcPr>
            <w:tcW w:w="1275"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1135</w:t>
            </w:r>
          </w:p>
        </w:tc>
        <w:tc>
          <w:tcPr>
            <w:tcW w:w="1135" w:type="dxa"/>
            <w:vAlign w:val="center"/>
          </w:tcPr>
          <w:p w:rsidR="009C404F" w:rsidRPr="009C404F" w:rsidRDefault="009C404F" w:rsidP="009C404F">
            <w:pPr>
              <w:spacing w:after="0" w:line="240" w:lineRule="auto"/>
              <w:jc w:val="right"/>
              <w:rPr>
                <w:rFonts w:ascii="Arial" w:eastAsia="Times New Roman" w:hAnsi="Arial" w:cs="Arial"/>
                <w:sz w:val="18"/>
                <w:szCs w:val="24"/>
                <w:lang w:eastAsia="ro-RO"/>
              </w:rPr>
            </w:pPr>
            <w:r w:rsidRPr="009C404F">
              <w:rPr>
                <w:rFonts w:ascii="Arial" w:eastAsia="Times New Roman" w:hAnsi="Arial" w:cs="Arial"/>
                <w:sz w:val="18"/>
                <w:szCs w:val="24"/>
                <w:lang w:eastAsia="ro-RO"/>
              </w:rPr>
              <w:t>1395</w:t>
            </w:r>
          </w:p>
        </w:tc>
      </w:tr>
      <w:tr w:rsidR="009C404F" w:rsidRPr="009C404F" w:rsidTr="00844E6E">
        <w:trPr>
          <w:trHeight w:val="306"/>
          <w:jc w:val="center"/>
        </w:trPr>
        <w:tc>
          <w:tcPr>
            <w:tcW w:w="2263" w:type="dxa"/>
            <w:vAlign w:val="center"/>
          </w:tcPr>
          <w:p w:rsidR="009C404F" w:rsidRPr="0080181A" w:rsidRDefault="009C404F" w:rsidP="009C404F">
            <w:pPr>
              <w:spacing w:after="0" w:line="240" w:lineRule="auto"/>
              <w:rPr>
                <w:rFonts w:ascii="Arial" w:eastAsia="Times New Roman" w:hAnsi="Arial" w:cs="Arial"/>
                <w:sz w:val="20"/>
                <w:szCs w:val="24"/>
                <w:lang w:eastAsia="ro-RO"/>
              </w:rPr>
            </w:pPr>
            <w:r w:rsidRPr="0080181A">
              <w:rPr>
                <w:rFonts w:ascii="Arial" w:eastAsia="Times New Roman" w:hAnsi="Arial" w:cs="Arial"/>
                <w:sz w:val="20"/>
                <w:szCs w:val="24"/>
                <w:lang w:eastAsia="ro-RO"/>
              </w:rPr>
              <w:t>Tip fluid de foraj</w:t>
            </w:r>
          </w:p>
        </w:tc>
        <w:tc>
          <w:tcPr>
            <w:tcW w:w="1276" w:type="dxa"/>
            <w:vAlign w:val="center"/>
          </w:tcPr>
          <w:p w:rsidR="009C404F" w:rsidRPr="009C404F" w:rsidRDefault="009C404F" w:rsidP="009C404F">
            <w:pPr>
              <w:spacing w:after="0" w:line="240" w:lineRule="auto"/>
              <w:jc w:val="right"/>
              <w:rPr>
                <w:rFonts w:ascii="Arial" w:eastAsia="Times New Roman" w:hAnsi="Arial" w:cs="Arial"/>
                <w:sz w:val="20"/>
                <w:szCs w:val="24"/>
                <w:lang w:eastAsia="ro-RO"/>
              </w:rPr>
            </w:pPr>
            <w:r w:rsidRPr="009C404F">
              <w:rPr>
                <w:rFonts w:ascii="Arial" w:eastAsia="Times New Roman" w:hAnsi="Arial" w:cs="Arial"/>
                <w:sz w:val="20"/>
                <w:szCs w:val="24"/>
                <w:lang w:eastAsia="ro-RO"/>
              </w:rPr>
              <w:t>WBM</w:t>
            </w:r>
          </w:p>
        </w:tc>
        <w:tc>
          <w:tcPr>
            <w:tcW w:w="1276" w:type="dxa"/>
            <w:vAlign w:val="center"/>
          </w:tcPr>
          <w:p w:rsidR="009C404F" w:rsidRPr="009C404F" w:rsidRDefault="009C404F" w:rsidP="009C404F">
            <w:pPr>
              <w:spacing w:after="0" w:line="240" w:lineRule="auto"/>
              <w:jc w:val="right"/>
              <w:rPr>
                <w:rFonts w:ascii="Arial" w:eastAsia="Times New Roman" w:hAnsi="Arial" w:cs="Arial"/>
                <w:sz w:val="20"/>
                <w:szCs w:val="24"/>
                <w:lang w:eastAsia="ro-RO"/>
              </w:rPr>
            </w:pPr>
            <w:r w:rsidRPr="009C404F">
              <w:rPr>
                <w:rFonts w:ascii="Arial" w:eastAsia="Times New Roman" w:hAnsi="Arial" w:cs="Arial"/>
                <w:sz w:val="20"/>
                <w:szCs w:val="24"/>
                <w:lang w:eastAsia="ro-RO"/>
              </w:rPr>
              <w:t>WBM</w:t>
            </w:r>
          </w:p>
        </w:tc>
        <w:tc>
          <w:tcPr>
            <w:tcW w:w="1276" w:type="dxa"/>
            <w:vAlign w:val="center"/>
          </w:tcPr>
          <w:p w:rsidR="009C404F" w:rsidRPr="009C404F" w:rsidRDefault="009C404F" w:rsidP="009C404F">
            <w:pPr>
              <w:spacing w:after="0" w:line="240" w:lineRule="auto"/>
              <w:jc w:val="right"/>
              <w:rPr>
                <w:rFonts w:ascii="Arial" w:eastAsia="Times New Roman" w:hAnsi="Arial" w:cs="Arial"/>
                <w:sz w:val="20"/>
                <w:szCs w:val="24"/>
                <w:lang w:eastAsia="ro-RO"/>
              </w:rPr>
            </w:pPr>
            <w:r w:rsidRPr="009C404F">
              <w:rPr>
                <w:rFonts w:ascii="Arial" w:eastAsia="Times New Roman" w:hAnsi="Arial" w:cs="Arial"/>
                <w:sz w:val="20"/>
                <w:szCs w:val="24"/>
                <w:lang w:eastAsia="ro-RO"/>
              </w:rPr>
              <w:t>NADF</w:t>
            </w:r>
          </w:p>
        </w:tc>
        <w:tc>
          <w:tcPr>
            <w:tcW w:w="1134" w:type="dxa"/>
            <w:vAlign w:val="center"/>
          </w:tcPr>
          <w:p w:rsidR="009C404F" w:rsidRPr="009C404F" w:rsidRDefault="009C404F" w:rsidP="009C404F">
            <w:pPr>
              <w:spacing w:after="0" w:line="240" w:lineRule="auto"/>
              <w:jc w:val="right"/>
              <w:rPr>
                <w:rFonts w:ascii="Arial" w:eastAsia="Times New Roman" w:hAnsi="Arial" w:cs="Arial"/>
                <w:sz w:val="20"/>
                <w:szCs w:val="24"/>
                <w:lang w:eastAsia="ro-RO"/>
              </w:rPr>
            </w:pPr>
            <w:r w:rsidRPr="009C404F">
              <w:rPr>
                <w:rFonts w:ascii="Arial" w:eastAsia="Times New Roman" w:hAnsi="Arial" w:cs="Arial"/>
                <w:sz w:val="20"/>
                <w:szCs w:val="24"/>
                <w:lang w:eastAsia="ro-RO"/>
              </w:rPr>
              <w:t>NADF</w:t>
            </w:r>
          </w:p>
        </w:tc>
        <w:tc>
          <w:tcPr>
            <w:tcW w:w="1275" w:type="dxa"/>
            <w:vAlign w:val="center"/>
          </w:tcPr>
          <w:p w:rsidR="009C404F" w:rsidRPr="009C404F" w:rsidRDefault="009C404F" w:rsidP="009C404F">
            <w:pPr>
              <w:spacing w:after="0" w:line="240" w:lineRule="auto"/>
              <w:jc w:val="right"/>
              <w:rPr>
                <w:rFonts w:ascii="Arial" w:eastAsia="Times New Roman" w:hAnsi="Arial" w:cs="Arial"/>
                <w:sz w:val="20"/>
                <w:szCs w:val="24"/>
                <w:lang w:eastAsia="ro-RO"/>
              </w:rPr>
            </w:pPr>
            <w:r w:rsidRPr="009C404F">
              <w:rPr>
                <w:rFonts w:ascii="Arial" w:eastAsia="Times New Roman" w:hAnsi="Arial" w:cs="Arial"/>
                <w:sz w:val="20"/>
                <w:szCs w:val="24"/>
                <w:lang w:eastAsia="ro-RO"/>
              </w:rPr>
              <w:t>NADF</w:t>
            </w:r>
          </w:p>
        </w:tc>
        <w:tc>
          <w:tcPr>
            <w:tcW w:w="1135" w:type="dxa"/>
            <w:vAlign w:val="center"/>
          </w:tcPr>
          <w:p w:rsidR="009C404F" w:rsidRPr="009C404F" w:rsidRDefault="009C404F" w:rsidP="009C404F">
            <w:pPr>
              <w:spacing w:after="0" w:line="240" w:lineRule="auto"/>
              <w:jc w:val="right"/>
              <w:rPr>
                <w:rFonts w:ascii="Arial" w:eastAsia="Times New Roman" w:hAnsi="Arial" w:cs="Arial"/>
                <w:sz w:val="20"/>
                <w:szCs w:val="24"/>
                <w:lang w:eastAsia="ro-RO"/>
              </w:rPr>
            </w:pPr>
            <w:r w:rsidRPr="009C404F">
              <w:rPr>
                <w:rFonts w:ascii="Arial" w:eastAsia="Times New Roman" w:hAnsi="Arial" w:cs="Arial"/>
                <w:sz w:val="20"/>
                <w:szCs w:val="24"/>
                <w:lang w:eastAsia="ro-RO"/>
              </w:rPr>
              <w:t>NADF</w:t>
            </w:r>
          </w:p>
        </w:tc>
      </w:tr>
      <w:tr w:rsidR="009C404F" w:rsidRPr="009C404F" w:rsidTr="00844E6E">
        <w:trPr>
          <w:jc w:val="center"/>
        </w:trPr>
        <w:tc>
          <w:tcPr>
            <w:tcW w:w="2263" w:type="dxa"/>
            <w:vAlign w:val="center"/>
          </w:tcPr>
          <w:p w:rsidR="009C404F" w:rsidRPr="0080181A" w:rsidRDefault="009C404F" w:rsidP="009C404F">
            <w:pPr>
              <w:spacing w:after="0" w:line="240" w:lineRule="auto"/>
              <w:jc w:val="center"/>
              <w:rPr>
                <w:rFonts w:ascii="Arial" w:eastAsia="Times New Roman" w:hAnsi="Arial" w:cs="Arial"/>
                <w:sz w:val="20"/>
                <w:szCs w:val="24"/>
                <w:lang w:eastAsia="ro-RO"/>
              </w:rPr>
            </w:pPr>
            <w:r w:rsidRPr="0080181A">
              <w:rPr>
                <w:rFonts w:ascii="Arial" w:eastAsia="Times New Roman" w:hAnsi="Arial" w:cs="Arial"/>
                <w:sz w:val="20"/>
                <w:szCs w:val="24"/>
                <w:lang w:eastAsia="ro-RO"/>
              </w:rPr>
              <w:t xml:space="preserve">Greutate specifică </w:t>
            </w:r>
          </w:p>
          <w:p w:rsidR="009C404F" w:rsidRPr="0080181A" w:rsidRDefault="009C404F" w:rsidP="009C404F">
            <w:pPr>
              <w:spacing w:after="0" w:line="240" w:lineRule="auto"/>
              <w:jc w:val="center"/>
              <w:rPr>
                <w:rFonts w:ascii="Arial" w:eastAsia="Times New Roman" w:hAnsi="Arial" w:cs="Arial"/>
                <w:sz w:val="20"/>
                <w:szCs w:val="24"/>
                <w:lang w:eastAsia="ro-RO"/>
              </w:rPr>
            </w:pPr>
            <w:r w:rsidRPr="0080181A">
              <w:rPr>
                <w:rFonts w:ascii="Arial" w:eastAsia="Times New Roman" w:hAnsi="Arial" w:cs="Arial"/>
                <w:sz w:val="20"/>
                <w:szCs w:val="24"/>
                <w:lang w:eastAsia="ro-RO"/>
              </w:rPr>
              <w:t>fluid de foraj</w:t>
            </w:r>
          </w:p>
        </w:tc>
        <w:tc>
          <w:tcPr>
            <w:tcW w:w="1276" w:type="dxa"/>
            <w:vAlign w:val="center"/>
          </w:tcPr>
          <w:p w:rsidR="009C404F" w:rsidRPr="009C404F" w:rsidRDefault="009C404F" w:rsidP="009C404F">
            <w:pPr>
              <w:spacing w:after="0" w:line="240" w:lineRule="auto"/>
              <w:rPr>
                <w:rFonts w:ascii="Arial" w:eastAsia="Times New Roman" w:hAnsi="Arial" w:cs="Arial"/>
                <w:sz w:val="20"/>
                <w:szCs w:val="24"/>
                <w:lang w:eastAsia="ro-RO"/>
              </w:rPr>
            </w:pPr>
            <w:r w:rsidRPr="009C404F">
              <w:rPr>
                <w:rFonts w:ascii="Arial" w:eastAsia="Times New Roman" w:hAnsi="Arial" w:cs="Arial"/>
                <w:sz w:val="20"/>
                <w:szCs w:val="24"/>
                <w:lang w:eastAsia="ro-RO"/>
              </w:rPr>
              <w:t>1.03 - 1.15</w:t>
            </w:r>
          </w:p>
        </w:tc>
        <w:tc>
          <w:tcPr>
            <w:tcW w:w="1276" w:type="dxa"/>
            <w:vAlign w:val="center"/>
          </w:tcPr>
          <w:p w:rsidR="009C404F" w:rsidRPr="009C404F" w:rsidRDefault="009C404F" w:rsidP="009C404F">
            <w:pPr>
              <w:spacing w:after="0" w:line="240" w:lineRule="auto"/>
              <w:rPr>
                <w:rFonts w:ascii="Arial" w:eastAsia="Times New Roman" w:hAnsi="Arial" w:cs="Arial"/>
                <w:sz w:val="20"/>
                <w:szCs w:val="24"/>
                <w:lang w:eastAsia="ro-RO"/>
              </w:rPr>
            </w:pPr>
            <w:r w:rsidRPr="009C404F">
              <w:rPr>
                <w:rFonts w:ascii="Arial" w:eastAsia="Times New Roman" w:hAnsi="Arial" w:cs="Arial"/>
                <w:sz w:val="20"/>
                <w:szCs w:val="24"/>
                <w:lang w:eastAsia="ro-RO"/>
              </w:rPr>
              <w:t>1.20 - 1.25</w:t>
            </w:r>
          </w:p>
        </w:tc>
        <w:tc>
          <w:tcPr>
            <w:tcW w:w="1276" w:type="dxa"/>
            <w:vAlign w:val="center"/>
          </w:tcPr>
          <w:p w:rsidR="009C404F" w:rsidRPr="009C404F" w:rsidRDefault="009C404F" w:rsidP="009C404F">
            <w:pPr>
              <w:spacing w:after="0" w:line="240" w:lineRule="auto"/>
              <w:rPr>
                <w:rFonts w:ascii="Arial" w:eastAsia="Times New Roman" w:hAnsi="Arial" w:cs="Arial"/>
                <w:sz w:val="20"/>
                <w:szCs w:val="24"/>
                <w:lang w:eastAsia="ro-RO"/>
              </w:rPr>
            </w:pPr>
            <w:r w:rsidRPr="009C404F">
              <w:rPr>
                <w:rFonts w:ascii="Arial" w:eastAsia="Times New Roman" w:hAnsi="Arial" w:cs="Arial"/>
                <w:sz w:val="20"/>
                <w:szCs w:val="24"/>
                <w:lang w:eastAsia="ro-RO"/>
              </w:rPr>
              <w:t>1.40 – 1.50</w:t>
            </w:r>
          </w:p>
        </w:tc>
        <w:tc>
          <w:tcPr>
            <w:tcW w:w="1134" w:type="dxa"/>
            <w:vAlign w:val="center"/>
          </w:tcPr>
          <w:p w:rsidR="009C404F" w:rsidRPr="009C404F" w:rsidRDefault="009C404F" w:rsidP="009C404F">
            <w:pPr>
              <w:spacing w:after="0" w:line="240" w:lineRule="auto"/>
              <w:rPr>
                <w:rFonts w:ascii="Arial" w:eastAsia="Times New Roman" w:hAnsi="Arial" w:cs="Arial"/>
                <w:sz w:val="20"/>
                <w:szCs w:val="24"/>
                <w:lang w:eastAsia="ro-RO"/>
              </w:rPr>
            </w:pPr>
            <w:r w:rsidRPr="009C404F">
              <w:rPr>
                <w:rFonts w:ascii="Arial" w:eastAsia="Times New Roman" w:hAnsi="Arial" w:cs="Arial"/>
                <w:sz w:val="20"/>
                <w:szCs w:val="24"/>
                <w:lang w:eastAsia="ro-RO"/>
              </w:rPr>
              <w:t>1.20 -1.25</w:t>
            </w:r>
          </w:p>
        </w:tc>
        <w:tc>
          <w:tcPr>
            <w:tcW w:w="1275" w:type="dxa"/>
            <w:vAlign w:val="center"/>
          </w:tcPr>
          <w:p w:rsidR="009C404F" w:rsidRPr="009C404F" w:rsidRDefault="009C404F" w:rsidP="009C404F">
            <w:pPr>
              <w:spacing w:after="0" w:line="240" w:lineRule="auto"/>
              <w:rPr>
                <w:rFonts w:ascii="Arial" w:eastAsia="Times New Roman" w:hAnsi="Arial" w:cs="Arial"/>
                <w:sz w:val="20"/>
                <w:szCs w:val="24"/>
                <w:lang w:eastAsia="ro-RO"/>
              </w:rPr>
            </w:pPr>
            <w:r w:rsidRPr="009C404F">
              <w:rPr>
                <w:rFonts w:ascii="Arial" w:eastAsia="Times New Roman" w:hAnsi="Arial" w:cs="Arial"/>
                <w:sz w:val="20"/>
                <w:szCs w:val="24"/>
                <w:lang w:eastAsia="ro-RO"/>
              </w:rPr>
              <w:t>1.20 -1.25</w:t>
            </w:r>
          </w:p>
        </w:tc>
        <w:tc>
          <w:tcPr>
            <w:tcW w:w="1135" w:type="dxa"/>
            <w:vAlign w:val="center"/>
          </w:tcPr>
          <w:p w:rsidR="009C404F" w:rsidRPr="009C404F" w:rsidRDefault="009C404F" w:rsidP="009C404F">
            <w:pPr>
              <w:spacing w:after="0" w:line="240" w:lineRule="auto"/>
              <w:rPr>
                <w:rFonts w:ascii="Arial" w:eastAsia="Times New Roman" w:hAnsi="Arial" w:cs="Arial"/>
                <w:sz w:val="20"/>
                <w:szCs w:val="24"/>
                <w:lang w:eastAsia="ro-RO"/>
              </w:rPr>
            </w:pPr>
            <w:r w:rsidRPr="009C404F">
              <w:rPr>
                <w:rFonts w:ascii="Arial" w:eastAsia="Times New Roman" w:hAnsi="Arial" w:cs="Arial"/>
                <w:sz w:val="20"/>
                <w:szCs w:val="24"/>
                <w:lang w:eastAsia="ro-RO"/>
              </w:rPr>
              <w:t>1.20 -1.25</w:t>
            </w:r>
          </w:p>
        </w:tc>
      </w:tr>
    </w:tbl>
    <w:p w:rsidR="009C404F" w:rsidRPr="009C404F" w:rsidRDefault="009C404F" w:rsidP="009C404F">
      <w:pPr>
        <w:spacing w:after="0" w:line="240" w:lineRule="auto"/>
        <w:rPr>
          <w:rFonts w:ascii="Times New Roman" w:eastAsia="Times New Roman" w:hAnsi="Times New Roman" w:cs="Times New Roman"/>
          <w:sz w:val="24"/>
          <w:szCs w:val="24"/>
        </w:rPr>
      </w:pPr>
    </w:p>
    <w:p w:rsidR="009C404F" w:rsidRPr="009C404F" w:rsidRDefault="009C404F" w:rsidP="009C404F">
      <w:pPr>
        <w:spacing w:before="120" w:after="120" w:line="276" w:lineRule="auto"/>
        <w:ind w:firstLine="547"/>
        <w:jc w:val="both"/>
        <w:rPr>
          <w:rFonts w:ascii="Arial" w:eastAsia="Times New Roman" w:hAnsi="Arial" w:cs="Arial"/>
          <w:sz w:val="24"/>
          <w:szCs w:val="24"/>
        </w:rPr>
      </w:pPr>
      <w:r w:rsidRPr="009C404F">
        <w:rPr>
          <w:rFonts w:ascii="Arial" w:eastAsia="Times New Roman" w:hAnsi="Arial" w:cs="Arial"/>
          <w:sz w:val="24"/>
          <w:szCs w:val="24"/>
        </w:rPr>
        <w:t>Prima drenă va fi săpată de la suprafață până la adâncimea de 3435</w:t>
      </w:r>
      <w:r w:rsidR="0080181A">
        <w:rPr>
          <w:rFonts w:ascii="Arial" w:eastAsia="Times New Roman" w:hAnsi="Arial" w:cs="Arial"/>
          <w:sz w:val="24"/>
          <w:szCs w:val="24"/>
        </w:rPr>
        <w:t xml:space="preserve"> </w:t>
      </w:r>
      <w:r w:rsidRPr="009C404F">
        <w:rPr>
          <w:rFonts w:ascii="Arial" w:eastAsia="Times New Roman" w:hAnsi="Arial" w:cs="Arial"/>
          <w:sz w:val="24"/>
          <w:szCs w:val="24"/>
        </w:rPr>
        <w:t>m. De la adâncimea de 2180</w:t>
      </w:r>
      <w:r w:rsidR="0080181A">
        <w:rPr>
          <w:rFonts w:ascii="Arial" w:eastAsia="Times New Roman" w:hAnsi="Arial" w:cs="Arial"/>
          <w:sz w:val="24"/>
          <w:szCs w:val="24"/>
        </w:rPr>
        <w:t xml:space="preserve"> </w:t>
      </w:r>
      <w:r w:rsidRPr="009C404F">
        <w:rPr>
          <w:rFonts w:ascii="Arial" w:eastAsia="Times New Roman" w:hAnsi="Arial" w:cs="Arial"/>
          <w:sz w:val="24"/>
          <w:szCs w:val="24"/>
        </w:rPr>
        <w:t>m a găurii inițiale se va iniția o fereastră in vederea săpării celei de-a doua drene cu adâncimea finală la 3587m. Sonda va fi săpată prin utilizarea unor fluide de foraj ecologice biodegradabile, pe bază de apă tip WBM cu  greutate specifică de 1,03-1,15 / 1,20-1,25sg (Tabelul nr.</w:t>
      </w:r>
      <w:r w:rsidR="00004337">
        <w:rPr>
          <w:rFonts w:ascii="Arial" w:eastAsia="Times New Roman" w:hAnsi="Arial" w:cs="Arial"/>
          <w:sz w:val="24"/>
          <w:szCs w:val="24"/>
        </w:rPr>
        <w:t>1.1</w:t>
      </w:r>
      <w:r w:rsidRPr="009C404F">
        <w:rPr>
          <w:rFonts w:ascii="Arial" w:eastAsia="Times New Roman" w:hAnsi="Arial" w:cs="Arial"/>
          <w:sz w:val="24"/>
          <w:szCs w:val="24"/>
        </w:rPr>
        <w:t xml:space="preserve">) şi a unor fluide pe bază de </w:t>
      </w:r>
      <w:r w:rsidR="00044299">
        <w:rPr>
          <w:rFonts w:ascii="Arial" w:eastAsia="Times New Roman" w:hAnsi="Arial" w:cs="Arial"/>
          <w:sz w:val="24"/>
          <w:szCs w:val="24"/>
        </w:rPr>
        <w:t>uleiuri</w:t>
      </w:r>
      <w:r w:rsidRPr="009C404F">
        <w:rPr>
          <w:rFonts w:ascii="Arial" w:eastAsia="Times New Roman" w:hAnsi="Arial" w:cs="Arial"/>
          <w:sz w:val="24"/>
          <w:szCs w:val="24"/>
        </w:rPr>
        <w:t xml:space="preserve"> NADF cu greutate specifică de 1.40-1.50 / 1.20-1.25sg (Tabelul nr.</w:t>
      </w:r>
      <w:r w:rsidR="00004337">
        <w:rPr>
          <w:rFonts w:ascii="Arial" w:eastAsia="Times New Roman" w:hAnsi="Arial" w:cs="Arial"/>
          <w:sz w:val="24"/>
          <w:szCs w:val="24"/>
        </w:rPr>
        <w:t>1.2.</w:t>
      </w:r>
      <w:r w:rsidRPr="009C404F">
        <w:rPr>
          <w:rFonts w:ascii="Arial" w:eastAsia="Times New Roman" w:hAnsi="Arial" w:cs="Arial"/>
          <w:sz w:val="24"/>
          <w:szCs w:val="24"/>
        </w:rPr>
        <w:t>), volumul estimat de fluid utilizat fiind de:</w:t>
      </w:r>
    </w:p>
    <w:p w:rsidR="009C404F" w:rsidRPr="009C404F" w:rsidRDefault="009C404F" w:rsidP="009C404F">
      <w:pPr>
        <w:spacing w:before="120" w:after="120" w:line="240" w:lineRule="auto"/>
        <w:ind w:firstLine="547"/>
        <w:jc w:val="both"/>
        <w:rPr>
          <w:rFonts w:ascii="Arial" w:eastAsia="Times New Roman" w:hAnsi="Arial" w:cs="Arial"/>
          <w:sz w:val="24"/>
          <w:szCs w:val="24"/>
        </w:rPr>
      </w:pPr>
      <w:r w:rsidRPr="009C404F">
        <w:rPr>
          <w:rFonts w:ascii="Arial" w:eastAsia="Times New Roman" w:hAnsi="Arial" w:cs="Arial"/>
          <w:sz w:val="24"/>
          <w:szCs w:val="24"/>
        </w:rPr>
        <w:t>- Volumul estimat de fluid pe bază de apă de mare WBM utilizat fiind de 990mc.</w:t>
      </w:r>
    </w:p>
    <w:p w:rsidR="009C404F" w:rsidRPr="009C404F" w:rsidRDefault="009C404F" w:rsidP="009C404F">
      <w:pPr>
        <w:spacing w:before="120" w:after="120" w:line="240" w:lineRule="auto"/>
        <w:ind w:firstLine="547"/>
        <w:jc w:val="both"/>
        <w:rPr>
          <w:rFonts w:ascii="Arial" w:eastAsia="Times New Roman" w:hAnsi="Arial" w:cs="Arial"/>
          <w:sz w:val="24"/>
          <w:szCs w:val="24"/>
        </w:rPr>
      </w:pPr>
      <w:r w:rsidRPr="009C404F">
        <w:rPr>
          <w:rFonts w:ascii="Arial" w:eastAsia="Times New Roman" w:hAnsi="Arial" w:cs="Arial"/>
          <w:sz w:val="24"/>
          <w:szCs w:val="24"/>
        </w:rPr>
        <w:t xml:space="preserve">- Volumul estimat de fluid pe bază de </w:t>
      </w:r>
      <w:r w:rsidR="00044299">
        <w:rPr>
          <w:rFonts w:ascii="Arial" w:eastAsia="Times New Roman" w:hAnsi="Arial" w:cs="Arial"/>
          <w:sz w:val="24"/>
          <w:szCs w:val="24"/>
        </w:rPr>
        <w:t>uleiuri</w:t>
      </w:r>
      <w:r w:rsidRPr="009C404F">
        <w:rPr>
          <w:rFonts w:ascii="Arial" w:eastAsia="Times New Roman" w:hAnsi="Arial" w:cs="Arial"/>
          <w:sz w:val="24"/>
          <w:szCs w:val="24"/>
        </w:rPr>
        <w:t xml:space="preserve"> NADF utilizat fiind de 940mc.</w:t>
      </w:r>
    </w:p>
    <w:p w:rsidR="009C404F" w:rsidRPr="009C404F" w:rsidRDefault="009C404F" w:rsidP="009C404F">
      <w:pPr>
        <w:spacing w:before="120" w:after="120" w:line="276" w:lineRule="auto"/>
        <w:ind w:firstLine="547"/>
        <w:rPr>
          <w:rFonts w:ascii="Arial" w:eastAsia="Times New Roman" w:hAnsi="Arial" w:cs="Arial"/>
          <w:sz w:val="24"/>
          <w:szCs w:val="24"/>
        </w:rPr>
      </w:pPr>
      <w:r w:rsidRPr="009C404F">
        <w:rPr>
          <w:rFonts w:ascii="Arial" w:eastAsia="Times New Roman" w:hAnsi="Arial" w:cs="Arial"/>
          <w:sz w:val="24"/>
          <w:szCs w:val="24"/>
        </w:rPr>
        <w:t>Programul de săpare al sondei prevede tipul fluidului de foraj pe bază de apă de mare utilizat şi caracteristicile acestuia, care sunt prezentate în tabelul nr.</w:t>
      </w:r>
      <w:r w:rsidR="00004337">
        <w:rPr>
          <w:rFonts w:ascii="Arial" w:eastAsia="Times New Roman" w:hAnsi="Arial" w:cs="Arial"/>
          <w:sz w:val="24"/>
          <w:szCs w:val="24"/>
        </w:rPr>
        <w:t>1</w:t>
      </w:r>
      <w:r w:rsidRPr="009C404F">
        <w:rPr>
          <w:rFonts w:ascii="Arial" w:eastAsia="Times New Roman" w:hAnsi="Arial" w:cs="Arial"/>
          <w:sz w:val="24"/>
          <w:szCs w:val="24"/>
        </w:rPr>
        <w:t>.2.</w:t>
      </w:r>
    </w:p>
    <w:p w:rsidR="0080181A" w:rsidRDefault="009C404F" w:rsidP="009C404F">
      <w:pPr>
        <w:spacing w:after="0" w:line="240" w:lineRule="auto"/>
        <w:jc w:val="right"/>
        <w:rPr>
          <w:rFonts w:ascii="Times New Roman" w:eastAsia="Times New Roman" w:hAnsi="Times New Roman" w:cs="Times New Roman"/>
          <w:sz w:val="24"/>
          <w:szCs w:val="24"/>
        </w:rPr>
      </w:pPr>
      <w:r w:rsidRPr="009C404F">
        <w:rPr>
          <w:rFonts w:ascii="Times New Roman" w:eastAsia="Times New Roman" w:hAnsi="Times New Roman" w:cs="Times New Roman"/>
          <w:sz w:val="24"/>
          <w:szCs w:val="24"/>
        </w:rPr>
        <w:t xml:space="preserve">                                                        </w:t>
      </w:r>
    </w:p>
    <w:p w:rsidR="0080181A" w:rsidRDefault="0080181A" w:rsidP="009C404F">
      <w:pPr>
        <w:spacing w:after="0" w:line="240" w:lineRule="auto"/>
        <w:jc w:val="right"/>
        <w:rPr>
          <w:rFonts w:ascii="Times New Roman" w:eastAsia="Times New Roman" w:hAnsi="Times New Roman" w:cs="Times New Roman"/>
          <w:sz w:val="24"/>
          <w:szCs w:val="24"/>
        </w:rPr>
      </w:pPr>
    </w:p>
    <w:p w:rsidR="0080181A" w:rsidRDefault="0080181A" w:rsidP="009C404F">
      <w:pPr>
        <w:spacing w:after="0" w:line="240" w:lineRule="auto"/>
        <w:jc w:val="right"/>
        <w:rPr>
          <w:rFonts w:ascii="Times New Roman" w:eastAsia="Times New Roman" w:hAnsi="Times New Roman" w:cs="Times New Roman"/>
          <w:sz w:val="24"/>
          <w:szCs w:val="24"/>
        </w:rPr>
      </w:pPr>
    </w:p>
    <w:p w:rsidR="009C404F" w:rsidRPr="009C404F" w:rsidRDefault="009C404F" w:rsidP="009C404F">
      <w:pPr>
        <w:spacing w:after="0" w:line="240" w:lineRule="auto"/>
        <w:jc w:val="right"/>
        <w:rPr>
          <w:rFonts w:ascii="Arial" w:eastAsia="Times New Roman" w:hAnsi="Arial" w:cs="Arial"/>
          <w:sz w:val="24"/>
          <w:szCs w:val="24"/>
        </w:rPr>
      </w:pPr>
      <w:r w:rsidRPr="009C404F">
        <w:rPr>
          <w:rFonts w:ascii="Arial" w:eastAsia="Times New Roman" w:hAnsi="Arial" w:cs="Arial"/>
          <w:sz w:val="24"/>
          <w:szCs w:val="24"/>
        </w:rPr>
        <w:lastRenderedPageBreak/>
        <w:t xml:space="preserve">Tabelul nr. 1.2. </w:t>
      </w:r>
    </w:p>
    <w:p w:rsidR="009C404F" w:rsidRPr="009C404F" w:rsidRDefault="009C404F" w:rsidP="009C404F">
      <w:pPr>
        <w:spacing w:after="0" w:line="240" w:lineRule="auto"/>
        <w:jc w:val="right"/>
        <w:rPr>
          <w:rFonts w:ascii="Arial" w:eastAsia="Times New Roman" w:hAnsi="Arial" w:cs="Arial"/>
          <w:sz w:val="24"/>
          <w:szCs w:val="24"/>
        </w:rPr>
      </w:pPr>
    </w:p>
    <w:p w:rsidR="009C404F" w:rsidRPr="009C404F" w:rsidRDefault="009C404F" w:rsidP="00BA7C0A">
      <w:pPr>
        <w:spacing w:after="0" w:line="240" w:lineRule="auto"/>
        <w:ind w:firstLine="284"/>
        <w:rPr>
          <w:rFonts w:ascii="Arial" w:eastAsia="Times New Roman" w:hAnsi="Arial" w:cs="Arial"/>
          <w:sz w:val="24"/>
          <w:szCs w:val="24"/>
        </w:rPr>
      </w:pPr>
      <w:r w:rsidRPr="009C404F">
        <w:rPr>
          <w:rFonts w:ascii="Arial" w:eastAsia="Times New Roman" w:hAnsi="Arial" w:cs="Arial"/>
          <w:sz w:val="24"/>
          <w:szCs w:val="24"/>
        </w:rPr>
        <w:t>Tipul şi caracteristicile fluidului de foraj WBM utilizat la forajul</w:t>
      </w:r>
      <w:r w:rsidR="00BA7C0A">
        <w:rPr>
          <w:rFonts w:ascii="Arial" w:eastAsia="Times New Roman" w:hAnsi="Arial" w:cs="Arial"/>
          <w:sz w:val="24"/>
          <w:szCs w:val="24"/>
        </w:rPr>
        <w:t xml:space="preserve"> </w:t>
      </w:r>
      <w:r w:rsidRPr="009C404F">
        <w:rPr>
          <w:rFonts w:ascii="Arial" w:eastAsia="Times New Roman" w:hAnsi="Arial" w:cs="Arial"/>
          <w:sz w:val="24"/>
          <w:szCs w:val="24"/>
        </w:rPr>
        <w:t>sondei LVO7</w:t>
      </w:r>
    </w:p>
    <w:tbl>
      <w:tblPr>
        <w:tblpPr w:leftFromText="180" w:rightFromText="180" w:vertAnchor="text" w:horzAnchor="margin" w:tblpXSpec="center" w:tblpY="154"/>
        <w:tblOverlap w:val="nev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95"/>
        <w:gridCol w:w="3855"/>
        <w:gridCol w:w="1217"/>
        <w:gridCol w:w="1339"/>
      </w:tblGrid>
      <w:tr w:rsidR="009C404F" w:rsidRPr="009C404F" w:rsidTr="00844E6E">
        <w:tc>
          <w:tcPr>
            <w:tcW w:w="0" w:type="auto"/>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9C404F" w:rsidRDefault="009C404F" w:rsidP="009C404F">
            <w:pPr>
              <w:spacing w:after="0" w:line="240" w:lineRule="auto"/>
              <w:jc w:val="center"/>
              <w:rPr>
                <w:rFonts w:ascii="Calibri" w:eastAsia="Calibri" w:hAnsi="Calibri" w:cs="Arial"/>
                <w:lang w:eastAsia="de-AT"/>
              </w:rPr>
            </w:pPr>
            <w:r w:rsidRPr="009C404F">
              <w:rPr>
                <w:rFonts w:ascii="Calibri" w:eastAsia="Calibri" w:hAnsi="Calibri" w:cs="Arial"/>
                <w:lang w:eastAsia="de-AT"/>
              </w:rPr>
              <w:t>Nr.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9C404F" w:rsidRDefault="009C404F" w:rsidP="009C404F">
            <w:pPr>
              <w:spacing w:after="0" w:line="240" w:lineRule="auto"/>
              <w:jc w:val="center"/>
              <w:rPr>
                <w:rFonts w:ascii="Calibri" w:eastAsia="Calibri" w:hAnsi="Calibri" w:cs="Arial"/>
                <w:lang w:eastAsia="de-AT"/>
              </w:rPr>
            </w:pPr>
            <w:r w:rsidRPr="009C404F">
              <w:rPr>
                <w:rFonts w:ascii="Calibri" w:eastAsia="Calibri" w:hAnsi="Calibri" w:cs="Arial"/>
                <w:lang w:eastAsia="de-AT"/>
              </w:rPr>
              <w:t>Caracteristici Fluid de Foraj</w:t>
            </w: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9C404F" w:rsidRDefault="009C404F" w:rsidP="009C404F">
            <w:pPr>
              <w:spacing w:after="0" w:line="240" w:lineRule="auto"/>
              <w:jc w:val="center"/>
              <w:rPr>
                <w:rFonts w:ascii="Calibri" w:eastAsia="Calibri" w:hAnsi="Calibri" w:cs="Arial"/>
                <w:lang w:eastAsia="de-AT"/>
              </w:rPr>
            </w:pPr>
            <w:r w:rsidRPr="009C404F">
              <w:rPr>
                <w:rFonts w:ascii="Calibri" w:eastAsia="Calibri" w:hAnsi="Calibri" w:cs="Arial"/>
                <w:lang w:eastAsia="de-AT"/>
              </w:rPr>
              <w:t>Valori</w:t>
            </w:r>
          </w:p>
        </w:tc>
      </w:tr>
      <w:tr w:rsidR="009C404F" w:rsidRPr="009C404F" w:rsidTr="00844E6E">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jc w:val="center"/>
              <w:rPr>
                <w:rFonts w:ascii="Calibri" w:eastAsia="Calibri" w:hAnsi="Calibri" w:cs="Arial"/>
                <w:lang w:eastAsia="de-A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jc w:val="center"/>
              <w:rPr>
                <w:rFonts w:ascii="Calibri" w:eastAsia="Calibri" w:hAnsi="Calibri" w:cs="Arial"/>
                <w:lang w:eastAsia="de-AT"/>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9C404F" w:rsidRDefault="009C404F" w:rsidP="009C404F">
            <w:pPr>
              <w:spacing w:after="0" w:line="240" w:lineRule="auto"/>
              <w:jc w:val="center"/>
              <w:rPr>
                <w:rFonts w:ascii="Calibri" w:eastAsia="Calibri" w:hAnsi="Calibri" w:cs="Arial"/>
                <w:lang w:eastAsia="de-AT"/>
              </w:rPr>
            </w:pPr>
            <w:r w:rsidRPr="009C404F">
              <w:rPr>
                <w:rFonts w:ascii="Calibri" w:eastAsia="Calibri" w:hAnsi="Calibri" w:cs="Arial"/>
                <w:lang w:eastAsia="de-AT"/>
              </w:rPr>
              <w:t>Interval (m – m)</w:t>
            </w:r>
          </w:p>
        </w:tc>
      </w:tr>
      <w:tr w:rsidR="009C404F" w:rsidRPr="009C404F" w:rsidTr="00844E6E">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jc w:val="center"/>
              <w:rPr>
                <w:rFonts w:ascii="Calibri" w:eastAsia="Calibri" w:hAnsi="Calibri" w:cs="Arial"/>
                <w:lang w:eastAsia="de-A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jc w:val="center"/>
              <w:rPr>
                <w:rFonts w:ascii="Calibri" w:eastAsia="Calibri" w:hAnsi="Calibri" w:cs="Arial"/>
                <w:lang w:eastAsia="de-AT"/>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jc w:val="center"/>
              <w:rPr>
                <w:rFonts w:ascii="Calibri" w:eastAsia="Calibri" w:hAnsi="Calibri" w:cs="Arial"/>
                <w:bCs/>
              </w:rPr>
            </w:pPr>
            <w:r w:rsidRPr="009C404F">
              <w:rPr>
                <w:rFonts w:ascii="Calibri" w:eastAsia="Calibri" w:hAnsi="Calibri" w:cs="Arial"/>
                <w:bCs/>
              </w:rPr>
              <w:t>0-400</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jc w:val="center"/>
              <w:rPr>
                <w:rFonts w:ascii="Calibri" w:eastAsia="Calibri" w:hAnsi="Calibri" w:cs="Arial"/>
                <w:bCs/>
              </w:rPr>
            </w:pPr>
            <w:r w:rsidRPr="009C404F">
              <w:rPr>
                <w:rFonts w:ascii="Calibri" w:eastAsia="Calibri" w:hAnsi="Calibri" w:cs="Arial"/>
                <w:bCs/>
              </w:rPr>
              <w:t>400-1000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Diametrul Sapei (in)</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26’’</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17 ½’’</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Tipul Fluidului</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Spud Mud</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KCl-Polymer</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Densitate (kg/dm</w:t>
            </w:r>
            <w:r w:rsidRPr="009C404F">
              <w:rPr>
                <w:rFonts w:ascii="Calibri" w:eastAsia="Calibri" w:hAnsi="Calibri" w:cs="Arial"/>
                <w:vertAlign w:val="superscript"/>
                <w:lang w:eastAsia="de-AT"/>
              </w:rPr>
              <w:t>3</w:t>
            </w:r>
            <w:r w:rsidRPr="009C404F">
              <w:rPr>
                <w:rFonts w:ascii="Calibri" w:eastAsia="Calibri" w:hAnsi="Calibri" w:cs="Arial"/>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1.03 – 1.15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1.20 – 1.25</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Vâscozitatea  Funnel (sec/l)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65-70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55-65</w:t>
            </w:r>
          </w:p>
        </w:tc>
      </w:tr>
      <w:tr w:rsidR="009C404F" w:rsidRPr="009C404F" w:rsidTr="00844E6E">
        <w:trPr>
          <w:trHeight w:val="362"/>
        </w:trPr>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Vâscozitatea plastică (cP)</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24 – 34</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20-30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Yield point (lb/100ft</w:t>
            </w:r>
            <w:r w:rsidRPr="009C404F">
              <w:rPr>
                <w:rFonts w:ascii="Calibri" w:eastAsia="Calibri" w:hAnsi="Calibri" w:cs="Arial"/>
                <w:vertAlign w:val="superscript"/>
                <w:lang w:eastAsia="de-AT"/>
              </w:rPr>
              <w:t>2</w:t>
            </w:r>
            <w:r w:rsidRPr="009C404F">
              <w:rPr>
                <w:rFonts w:ascii="Calibri" w:eastAsia="Calibri" w:hAnsi="Calibri" w:cs="Arial"/>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18-30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16-26</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Gelație 10 sec (lb/100ft</w:t>
            </w:r>
            <w:r w:rsidRPr="009C404F">
              <w:rPr>
                <w:rFonts w:ascii="Calibri" w:eastAsia="Calibri" w:hAnsi="Calibri" w:cs="Arial"/>
                <w:vertAlign w:val="superscript"/>
                <w:lang w:eastAsia="de-AT"/>
              </w:rPr>
              <w:t>2</w:t>
            </w:r>
            <w:r w:rsidRPr="009C404F">
              <w:rPr>
                <w:rFonts w:ascii="Calibri" w:eastAsia="Calibri" w:hAnsi="Calibri" w:cs="Arial"/>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6 - 12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5-10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Gelație 10 min (lb/100ft</w:t>
            </w:r>
            <w:r w:rsidRPr="009C404F">
              <w:rPr>
                <w:rFonts w:ascii="Calibri" w:eastAsia="Calibri" w:hAnsi="Calibri" w:cs="Arial"/>
                <w:vertAlign w:val="superscript"/>
                <w:lang w:eastAsia="de-AT"/>
              </w:rPr>
              <w:t>2</w:t>
            </w:r>
            <w:r w:rsidRPr="009C404F">
              <w:rPr>
                <w:rFonts w:ascii="Calibri" w:eastAsia="Calibri" w:hAnsi="Calibri" w:cs="Arial"/>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16 - 22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10-20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9.</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6rpm</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API Filtrat (cm</w:t>
            </w:r>
            <w:r w:rsidRPr="009C404F">
              <w:rPr>
                <w:rFonts w:ascii="Calibri" w:eastAsia="Calibri" w:hAnsi="Calibri" w:cs="Arial"/>
                <w:vertAlign w:val="superscript"/>
                <w:lang w:eastAsia="de-AT"/>
              </w:rPr>
              <w:t>3</w:t>
            </w:r>
            <w:r w:rsidRPr="009C404F">
              <w:rPr>
                <w:rFonts w:ascii="Calibri" w:eastAsia="Calibri" w:hAnsi="Calibri" w:cs="Arial"/>
                <w:lang w:eastAsia="de-AT"/>
              </w:rPr>
              <w:t>/30min)</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8-12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7-10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API Filter cake (mm)</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0.5 – 1.5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0.5-1.0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pH</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8.5 – 9.5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8.5-9.5</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Concentrație de Ca</w:t>
            </w:r>
            <w:r w:rsidRPr="009C404F">
              <w:rPr>
                <w:rFonts w:ascii="Calibri" w:eastAsia="Calibri" w:hAnsi="Calibri" w:cs="Arial"/>
                <w:vertAlign w:val="superscript"/>
                <w:lang w:eastAsia="de-AT"/>
              </w:rPr>
              <w:t>2+</w:t>
            </w:r>
            <w:r w:rsidRPr="009C404F">
              <w:rPr>
                <w:rFonts w:ascii="Calibri" w:eastAsia="Calibri" w:hAnsi="Calibri" w:cs="Arial"/>
                <w:lang w:eastAsia="de-AT"/>
              </w:rPr>
              <w:t xml:space="preserve"> and Mg</w:t>
            </w:r>
            <w:r w:rsidRPr="009C404F">
              <w:rPr>
                <w:rFonts w:ascii="Calibri" w:eastAsia="Calibri" w:hAnsi="Calibri" w:cs="Arial"/>
                <w:vertAlign w:val="superscript"/>
                <w:lang w:eastAsia="de-AT"/>
              </w:rPr>
              <w:t>2+</w:t>
            </w:r>
            <w:r w:rsidRPr="009C404F">
              <w:rPr>
                <w:rFonts w:ascii="Calibri" w:eastAsia="Calibri" w:hAnsi="Calibri" w:cs="Arial"/>
                <w:lang w:eastAsia="de-AT"/>
              </w:rPr>
              <w:t xml:space="preserve"> (mg/l)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&lt;220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&lt;200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Concentrație de ioni de clorură (mg/l)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&lt;5000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N/A</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LGS (Solide săpate) (%vol)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&lt;12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&lt;10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16.</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Conţinut sare (%vol)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N/A</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M.B.T. (conținut de argile active) (kg/m</w:t>
            </w:r>
            <w:r w:rsidRPr="009C404F">
              <w:rPr>
                <w:rFonts w:ascii="Calibri" w:eastAsia="Calibri" w:hAnsi="Calibri" w:cs="Arial"/>
                <w:vertAlign w:val="superscript"/>
                <w:lang w:eastAsia="de-AT"/>
              </w:rPr>
              <w:t>3</w:t>
            </w:r>
            <w:r w:rsidRPr="009C404F">
              <w:rPr>
                <w:rFonts w:ascii="Calibri" w:eastAsia="Calibri" w:hAnsi="Calibri" w:cs="Arial"/>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&lt;70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Arial" w:eastAsia="Calibri" w:hAnsi="Arial" w:cs="Arial"/>
                <w:sz w:val="20"/>
              </w:rPr>
            </w:pPr>
            <w:r w:rsidRPr="0080181A">
              <w:rPr>
                <w:rFonts w:ascii="Arial" w:eastAsia="Calibri" w:hAnsi="Arial" w:cs="Arial"/>
                <w:sz w:val="20"/>
              </w:rPr>
              <w:t>&lt;56</w:t>
            </w:r>
          </w:p>
        </w:tc>
      </w:tr>
      <w:tr w:rsidR="009C404F" w:rsidRPr="009C404F" w:rsidTr="00844E6E">
        <w:trPr>
          <w:trHeight w:val="383"/>
        </w:trPr>
        <w:tc>
          <w:tcPr>
            <w:tcW w:w="0" w:type="auto"/>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18.</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SCE Eficiență (%)</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Calibri" w:eastAsia="Calibri" w:hAnsi="Calibri" w:cs="Arial"/>
                <w:sz w:val="20"/>
              </w:rPr>
            </w:pPr>
            <w:r w:rsidRPr="0080181A">
              <w:rPr>
                <w:rFonts w:ascii="Calibri" w:eastAsia="Calibri" w:hAnsi="Calibri" w:cs="Arial"/>
                <w:sz w:val="20"/>
              </w:rPr>
              <w:t>75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80181A" w:rsidRDefault="009C404F" w:rsidP="00BA7C0A">
            <w:pPr>
              <w:spacing w:after="0" w:line="240" w:lineRule="auto"/>
              <w:jc w:val="center"/>
              <w:rPr>
                <w:rFonts w:ascii="Calibri" w:eastAsia="Calibri" w:hAnsi="Calibri" w:cs="Arial"/>
                <w:sz w:val="20"/>
              </w:rPr>
            </w:pPr>
            <w:r w:rsidRPr="0080181A">
              <w:rPr>
                <w:rFonts w:ascii="Calibri" w:eastAsia="Calibri" w:hAnsi="Calibri" w:cs="Arial"/>
                <w:sz w:val="20"/>
              </w:rPr>
              <w:t>75</w:t>
            </w:r>
          </w:p>
        </w:tc>
      </w:tr>
    </w:tbl>
    <w:p w:rsidR="009C404F" w:rsidRPr="009C404F" w:rsidRDefault="009C404F" w:rsidP="009C404F">
      <w:pPr>
        <w:spacing w:after="0" w:line="240" w:lineRule="auto"/>
        <w:ind w:firstLine="284"/>
        <w:jc w:val="center"/>
        <w:rPr>
          <w:rFonts w:ascii="Arial" w:eastAsia="Times New Roman" w:hAnsi="Arial" w:cs="Arial"/>
          <w:sz w:val="24"/>
          <w:szCs w:val="24"/>
        </w:rPr>
      </w:pPr>
    </w:p>
    <w:p w:rsidR="009C404F" w:rsidRPr="009C404F" w:rsidRDefault="009C404F" w:rsidP="009C404F">
      <w:pPr>
        <w:spacing w:after="0" w:line="240" w:lineRule="auto"/>
        <w:ind w:firstLine="284"/>
        <w:jc w:val="center"/>
        <w:rPr>
          <w:rFonts w:ascii="Arial" w:eastAsia="Times New Roman" w:hAnsi="Arial" w:cs="Arial"/>
          <w:sz w:val="24"/>
          <w:szCs w:val="24"/>
        </w:rPr>
      </w:pPr>
    </w:p>
    <w:p w:rsidR="009C404F" w:rsidRPr="009C404F" w:rsidRDefault="009C404F" w:rsidP="009C404F">
      <w:pPr>
        <w:spacing w:after="0" w:line="240" w:lineRule="auto"/>
        <w:ind w:firstLine="284"/>
        <w:jc w:val="center"/>
        <w:rPr>
          <w:rFonts w:ascii="Arial" w:eastAsia="Times New Roman" w:hAnsi="Arial" w:cs="Arial"/>
          <w:sz w:val="24"/>
          <w:szCs w:val="24"/>
        </w:rPr>
      </w:pPr>
    </w:p>
    <w:p w:rsidR="009C404F" w:rsidRPr="009C404F" w:rsidRDefault="009C404F" w:rsidP="009C404F">
      <w:pPr>
        <w:spacing w:after="0" w:line="240" w:lineRule="auto"/>
        <w:ind w:firstLine="284"/>
        <w:jc w:val="center"/>
        <w:rPr>
          <w:rFonts w:ascii="Arial" w:eastAsia="Times New Roman" w:hAnsi="Arial" w:cs="Arial"/>
          <w:sz w:val="24"/>
          <w:szCs w:val="24"/>
        </w:rPr>
      </w:pPr>
    </w:p>
    <w:p w:rsidR="009C404F" w:rsidRPr="009C404F" w:rsidRDefault="009C404F" w:rsidP="009C404F">
      <w:pPr>
        <w:spacing w:after="0" w:line="240" w:lineRule="auto"/>
        <w:jc w:val="both"/>
        <w:rPr>
          <w:rFonts w:ascii="Arial" w:eastAsia="Times New Roman" w:hAnsi="Arial" w:cs="Arial"/>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r w:rsidRPr="009C404F">
        <w:rPr>
          <w:rFonts w:ascii="Arial" w:eastAsia="Times New Roman" w:hAnsi="Arial" w:cs="Arial"/>
          <w:b/>
          <w:bCs/>
          <w:sz w:val="24"/>
          <w:szCs w:val="24"/>
        </w:rPr>
        <w:t xml:space="preserve">        </w:t>
      </w: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40" w:lineRule="auto"/>
        <w:jc w:val="both"/>
        <w:rPr>
          <w:rFonts w:ascii="Arial" w:eastAsia="Times New Roman" w:hAnsi="Arial" w:cs="Arial"/>
          <w:b/>
          <w:bCs/>
          <w:sz w:val="24"/>
          <w:szCs w:val="24"/>
        </w:rPr>
      </w:pPr>
    </w:p>
    <w:p w:rsidR="009C404F" w:rsidRPr="009C404F" w:rsidRDefault="009C404F" w:rsidP="009C404F">
      <w:pPr>
        <w:spacing w:before="120" w:after="120" w:line="276" w:lineRule="auto"/>
        <w:ind w:firstLine="567"/>
        <w:jc w:val="both"/>
        <w:rPr>
          <w:rFonts w:ascii="Arial" w:eastAsia="Times New Roman" w:hAnsi="Arial" w:cs="Arial"/>
          <w:sz w:val="24"/>
          <w:szCs w:val="24"/>
        </w:rPr>
      </w:pPr>
      <w:r w:rsidRPr="009C404F">
        <w:rPr>
          <w:rFonts w:ascii="Arial" w:eastAsia="Times New Roman" w:hAnsi="Arial" w:cs="Arial"/>
          <w:b/>
          <w:bCs/>
          <w:sz w:val="24"/>
          <w:szCs w:val="24"/>
        </w:rPr>
        <w:t xml:space="preserve">Ambele drene vor fi săpate orizontal la nivelul zăcământului (ajungând la o înclinaţie de 90°) </w:t>
      </w:r>
      <w:r w:rsidRPr="009C404F">
        <w:rPr>
          <w:rFonts w:ascii="Arial" w:eastAsia="Times New Roman" w:hAnsi="Arial" w:cs="Arial"/>
          <w:sz w:val="24"/>
          <w:szCs w:val="24"/>
        </w:rPr>
        <w:t>si vor atinge o adâncime finală de 3435m,  respectiv 3587m pe traiect. Realizarea ferestrei se va face utilizând pana de deviere -  dispozitivul prezentat în figura nr. 1.10</w:t>
      </w:r>
    </w:p>
    <w:p w:rsidR="00BA7C0A" w:rsidRDefault="009C404F" w:rsidP="00BA7C0A">
      <w:pPr>
        <w:spacing w:before="120" w:after="0" w:line="360" w:lineRule="auto"/>
        <w:jc w:val="center"/>
        <w:rPr>
          <w:rFonts w:ascii="Arial" w:eastAsia="Times New Roman" w:hAnsi="Arial" w:cs="Arial"/>
          <w:sz w:val="24"/>
          <w:szCs w:val="24"/>
        </w:rPr>
      </w:pPr>
      <w:r w:rsidRPr="009C404F">
        <w:rPr>
          <w:rFonts w:ascii="Times New Roman" w:eastAsia="Times New Roman" w:hAnsi="Times New Roman" w:cs="Times New Roman"/>
          <w:noProof/>
          <w:sz w:val="24"/>
          <w:szCs w:val="24"/>
          <w:lang w:val="en-US"/>
        </w:rPr>
        <w:drawing>
          <wp:inline distT="0" distB="0" distL="0" distR="0" wp14:anchorId="35D690FA" wp14:editId="03849A4B">
            <wp:extent cx="2971800" cy="2819400"/>
            <wp:effectExtent l="19050" t="19050" r="19050" b="1905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7225" cy="2843521"/>
                    </a:xfrm>
                    <a:prstGeom prst="rect">
                      <a:avLst/>
                    </a:prstGeom>
                    <a:noFill/>
                    <a:ln w="9525" cmpd="sng">
                      <a:solidFill>
                        <a:sysClr val="windowText" lastClr="000000">
                          <a:lumMod val="100000"/>
                          <a:lumOff val="0"/>
                        </a:sysClr>
                      </a:solidFill>
                      <a:miter lim="800000"/>
                      <a:headEnd/>
                      <a:tailEnd/>
                    </a:ln>
                    <a:effectLst/>
                  </pic:spPr>
                </pic:pic>
              </a:graphicData>
            </a:graphic>
          </wp:inline>
        </w:drawing>
      </w:r>
    </w:p>
    <w:p w:rsidR="009C404F" w:rsidRPr="009C404F" w:rsidRDefault="009C404F" w:rsidP="00BA7C0A">
      <w:pPr>
        <w:spacing w:before="120" w:after="0" w:line="360" w:lineRule="auto"/>
        <w:jc w:val="center"/>
        <w:rPr>
          <w:rFonts w:ascii="Arial" w:eastAsia="Times New Roman" w:hAnsi="Arial" w:cs="Arial"/>
          <w:sz w:val="24"/>
          <w:szCs w:val="24"/>
        </w:rPr>
      </w:pPr>
      <w:r w:rsidRPr="009C404F">
        <w:rPr>
          <w:rFonts w:ascii="Arial" w:eastAsia="Times New Roman" w:hAnsi="Arial" w:cs="Arial"/>
          <w:sz w:val="24"/>
          <w:szCs w:val="24"/>
        </w:rPr>
        <w:t>Figura nr. 1.10. Dispozitivul (pană) de deviere a sondei LVO7</w:t>
      </w:r>
      <w:r w:rsidRPr="009C404F">
        <w:rPr>
          <w:rFonts w:ascii="Arial" w:eastAsia="Times New Roman" w:hAnsi="Arial" w:cs="Arial"/>
          <w:sz w:val="24"/>
          <w:szCs w:val="24"/>
          <w:lang w:eastAsia="de-AT"/>
        </w:rPr>
        <w:t xml:space="preserve"> Lebăda Vest</w:t>
      </w:r>
      <w:r w:rsidRPr="009C404F">
        <w:rPr>
          <w:rFonts w:ascii="Arial" w:eastAsia="Times New Roman" w:hAnsi="Arial" w:cs="Arial"/>
          <w:sz w:val="24"/>
          <w:szCs w:val="24"/>
        </w:rPr>
        <w:t xml:space="preserve">  - traiectul 2</w:t>
      </w:r>
    </w:p>
    <w:p w:rsidR="009C404F" w:rsidRPr="0080181A" w:rsidRDefault="009C404F" w:rsidP="0080181A">
      <w:pPr>
        <w:pStyle w:val="NoSpacing1"/>
        <w:ind w:firstLine="709"/>
        <w:jc w:val="both"/>
        <w:rPr>
          <w:rFonts w:ascii="Arial" w:hAnsi="Arial" w:cs="Arial"/>
        </w:rPr>
      </w:pPr>
      <w:r w:rsidRPr="0080181A">
        <w:rPr>
          <w:rFonts w:ascii="Arial" w:hAnsi="Arial" w:cs="Arial"/>
        </w:rPr>
        <w:lastRenderedPageBreak/>
        <w:t xml:space="preserve">Programul de săpare al sondei prevede tipul fluidului de foraj utilizat şi caracteristicile acestuia, care sunt prezentate în tabelul nr. </w:t>
      </w:r>
      <w:r w:rsidR="00004337" w:rsidRPr="0080181A">
        <w:rPr>
          <w:rFonts w:ascii="Arial" w:hAnsi="Arial" w:cs="Arial"/>
        </w:rPr>
        <w:t>1.</w:t>
      </w:r>
      <w:r w:rsidR="0080181A">
        <w:rPr>
          <w:rFonts w:ascii="Arial" w:hAnsi="Arial" w:cs="Arial"/>
        </w:rPr>
        <w:t>3</w:t>
      </w:r>
      <w:r w:rsidRPr="0080181A">
        <w:rPr>
          <w:rFonts w:ascii="Arial" w:hAnsi="Arial" w:cs="Arial"/>
        </w:rPr>
        <w:t xml:space="preserve">.   </w:t>
      </w:r>
    </w:p>
    <w:p w:rsidR="009C404F" w:rsidRPr="0080181A" w:rsidRDefault="009C404F" w:rsidP="0080181A">
      <w:pPr>
        <w:pStyle w:val="NoSpacing1"/>
        <w:ind w:firstLine="709"/>
        <w:rPr>
          <w:rFonts w:ascii="Arial" w:hAnsi="Arial" w:cs="Arial"/>
        </w:rPr>
      </w:pPr>
      <w:r w:rsidRPr="0080181A">
        <w:rPr>
          <w:rFonts w:ascii="Arial" w:hAnsi="Arial" w:cs="Arial"/>
        </w:rPr>
        <w:t>Operațiile de echipare definitivă a sondei LVO7 şi de stimulare a celor două drene se vor efectua utilizând instalația P80 amplasată la platforma PFSS</w:t>
      </w:r>
      <w:r w:rsidR="0080181A">
        <w:rPr>
          <w:rFonts w:ascii="Arial" w:hAnsi="Arial" w:cs="Arial"/>
        </w:rPr>
        <w:t xml:space="preserve"> -</w:t>
      </w:r>
      <w:r w:rsidRPr="0080181A">
        <w:rPr>
          <w:rFonts w:ascii="Arial" w:hAnsi="Arial" w:cs="Arial"/>
        </w:rPr>
        <w:t>6 şi cu asistența nava GSP King pentru operaţia de stimulare.</w:t>
      </w: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r w:rsidRPr="009C404F">
        <w:rPr>
          <w:rFonts w:ascii="Arial" w:eastAsia="Times New Roman" w:hAnsi="Arial" w:cs="Arial"/>
          <w:sz w:val="24"/>
          <w:szCs w:val="24"/>
        </w:rPr>
        <w:t xml:space="preserve">            Tabelul nr. 1.3. </w:t>
      </w:r>
    </w:p>
    <w:p w:rsidR="009C404F" w:rsidRPr="009C404F" w:rsidRDefault="009C404F" w:rsidP="009C404F">
      <w:pPr>
        <w:spacing w:after="0" w:line="276" w:lineRule="auto"/>
        <w:rPr>
          <w:rFonts w:ascii="Arial" w:eastAsia="Times New Roman" w:hAnsi="Arial" w:cs="Arial"/>
          <w:sz w:val="24"/>
          <w:szCs w:val="24"/>
        </w:rPr>
      </w:pPr>
      <w:r w:rsidRPr="009C404F">
        <w:rPr>
          <w:rFonts w:ascii="Arial" w:eastAsia="Times New Roman" w:hAnsi="Arial" w:cs="Arial"/>
          <w:sz w:val="24"/>
          <w:szCs w:val="24"/>
        </w:rPr>
        <w:t xml:space="preserve">  Tipul şi caracteristicile fluidului de foraj NADF utilizat la forajul sondei LVO7 </w:t>
      </w:r>
    </w:p>
    <w:tbl>
      <w:tblPr>
        <w:tblpPr w:leftFromText="180" w:rightFromText="180" w:vertAnchor="text" w:horzAnchor="margin" w:tblpXSpec="center" w:tblpY="154"/>
        <w:tblOverlap w:val="never"/>
        <w:tblW w:w="92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top w:w="57" w:type="dxa"/>
          <w:bottom w:w="57" w:type="dxa"/>
        </w:tblCellMar>
        <w:tblLook w:val="04A0" w:firstRow="1" w:lastRow="0" w:firstColumn="1" w:lastColumn="0" w:noHBand="0" w:noVBand="1"/>
      </w:tblPr>
      <w:tblGrid>
        <w:gridCol w:w="534"/>
        <w:gridCol w:w="3118"/>
        <w:gridCol w:w="1348"/>
        <w:gridCol w:w="1405"/>
        <w:gridCol w:w="1404"/>
        <w:gridCol w:w="1405"/>
      </w:tblGrid>
      <w:tr w:rsidR="009C404F" w:rsidRPr="009C404F" w:rsidTr="00844E6E">
        <w:tc>
          <w:tcPr>
            <w:tcW w:w="53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9C404F" w:rsidRDefault="009C404F" w:rsidP="009C404F">
            <w:pPr>
              <w:spacing w:after="0" w:line="240" w:lineRule="auto"/>
              <w:rPr>
                <w:rFonts w:ascii="Arial" w:eastAsia="Calibri" w:hAnsi="Arial" w:cs="Arial"/>
                <w:lang w:eastAsia="de-AT"/>
              </w:rPr>
            </w:pPr>
            <w:r w:rsidRPr="009C404F">
              <w:rPr>
                <w:rFonts w:ascii="Arial" w:eastAsia="Calibri" w:hAnsi="Arial" w:cs="Arial"/>
                <w:lang w:eastAsia="de-AT"/>
              </w:rPr>
              <w:t>Nr.</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9C404F" w:rsidRDefault="009C404F" w:rsidP="009C404F">
            <w:pPr>
              <w:spacing w:after="0" w:line="240" w:lineRule="auto"/>
              <w:rPr>
                <w:rFonts w:ascii="Arial" w:eastAsia="Calibri" w:hAnsi="Arial" w:cs="Arial"/>
                <w:lang w:eastAsia="de-AT"/>
              </w:rPr>
            </w:pPr>
            <w:r w:rsidRPr="009C404F">
              <w:rPr>
                <w:rFonts w:ascii="Arial" w:eastAsia="Calibri" w:hAnsi="Arial" w:cs="Arial"/>
                <w:lang w:eastAsia="de-AT"/>
              </w:rPr>
              <w:t>Caracteristici Fluid de Foraj</w:t>
            </w:r>
          </w:p>
        </w:tc>
        <w:tc>
          <w:tcPr>
            <w:tcW w:w="5562"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jc w:val="center"/>
              <w:rPr>
                <w:rFonts w:ascii="Arial" w:eastAsia="Calibri" w:hAnsi="Arial" w:cs="Arial"/>
                <w:lang w:eastAsia="de-AT"/>
              </w:rPr>
            </w:pPr>
            <w:r w:rsidRPr="009C404F">
              <w:rPr>
                <w:rFonts w:ascii="Arial" w:eastAsia="Calibri" w:hAnsi="Arial" w:cs="Arial"/>
                <w:lang w:eastAsia="de-AT"/>
              </w:rPr>
              <w:t>Valori</w:t>
            </w:r>
          </w:p>
        </w:tc>
      </w:tr>
      <w:tr w:rsidR="009C404F" w:rsidRPr="009C404F" w:rsidTr="00844E6E">
        <w:trPr>
          <w:trHeight w:val="402"/>
        </w:trPr>
        <w:tc>
          <w:tcPr>
            <w:tcW w:w="534" w:type="dxa"/>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lang w:eastAsia="de-AT"/>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lang w:eastAsia="de-AT"/>
              </w:rPr>
            </w:pPr>
          </w:p>
        </w:tc>
        <w:tc>
          <w:tcPr>
            <w:tcW w:w="5562"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jc w:val="center"/>
              <w:rPr>
                <w:rFonts w:ascii="Arial" w:eastAsia="Calibri" w:hAnsi="Arial" w:cs="Arial"/>
                <w:lang w:eastAsia="de-AT"/>
              </w:rPr>
            </w:pPr>
            <w:r w:rsidRPr="009C404F">
              <w:rPr>
                <w:rFonts w:ascii="Arial" w:eastAsia="Calibri" w:hAnsi="Arial" w:cs="Arial"/>
                <w:lang w:eastAsia="de-AT"/>
              </w:rPr>
              <w:t>Interval (m – m)</w:t>
            </w:r>
          </w:p>
        </w:tc>
      </w:tr>
      <w:tr w:rsidR="009C404F" w:rsidRPr="009C404F" w:rsidTr="00844E6E">
        <w:trPr>
          <w:trHeight w:val="150"/>
        </w:trPr>
        <w:tc>
          <w:tcPr>
            <w:tcW w:w="534" w:type="dxa"/>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lang w:eastAsia="de-AT"/>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lang w:eastAsia="de-AT"/>
              </w:rPr>
            </w:pPr>
          </w:p>
        </w:tc>
        <w:tc>
          <w:tcPr>
            <w:tcW w:w="1348"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rPr>
                <w:rFonts w:ascii="Arial" w:eastAsia="Calibri" w:hAnsi="Arial" w:cs="Arial"/>
                <w:lang w:eastAsia="de-AT"/>
              </w:rPr>
            </w:pPr>
            <w:r w:rsidRPr="009C404F">
              <w:rPr>
                <w:rFonts w:ascii="Arial" w:eastAsia="Calibri" w:hAnsi="Arial" w:cs="Arial"/>
                <w:lang w:eastAsia="de-AT"/>
              </w:rPr>
              <w:t>1000-1955</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rPr>
                <w:rFonts w:ascii="Arial" w:eastAsia="Calibri" w:hAnsi="Arial" w:cs="Arial"/>
                <w:lang w:eastAsia="de-AT"/>
              </w:rPr>
            </w:pPr>
            <w:r w:rsidRPr="009C404F">
              <w:rPr>
                <w:rFonts w:ascii="Arial" w:eastAsia="Calibri" w:hAnsi="Arial" w:cs="Arial"/>
                <w:lang w:eastAsia="de-AT"/>
              </w:rPr>
              <w:t>1955-2300</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rPr>
                <w:rFonts w:ascii="Arial" w:eastAsia="Calibri" w:hAnsi="Arial" w:cs="Arial"/>
                <w:lang w:eastAsia="de-AT"/>
              </w:rPr>
            </w:pPr>
            <w:r w:rsidRPr="009C404F">
              <w:rPr>
                <w:rFonts w:ascii="Arial" w:eastAsia="Calibri" w:hAnsi="Arial" w:cs="Arial"/>
                <w:lang w:eastAsia="de-AT"/>
              </w:rPr>
              <w:t>2300-3435</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9C404F" w:rsidRDefault="009C404F" w:rsidP="009C404F">
            <w:pPr>
              <w:spacing w:after="0" w:line="240" w:lineRule="auto"/>
              <w:rPr>
                <w:rFonts w:ascii="Arial" w:eastAsia="Calibri" w:hAnsi="Arial" w:cs="Arial"/>
                <w:lang w:eastAsia="de-AT"/>
              </w:rPr>
            </w:pPr>
            <w:r w:rsidRPr="009C404F">
              <w:rPr>
                <w:rFonts w:ascii="Arial" w:eastAsia="Calibri" w:hAnsi="Arial" w:cs="Arial"/>
                <w:lang w:eastAsia="de-AT"/>
              </w:rPr>
              <w:t>2192-3587</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Diametrul Sapei (in)</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 ¼’’</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8 ½’’</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6” (Drena 1)</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6” (Drena 2)</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2.</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Tipul Fluidului</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rPr>
              <w:t>NADF</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NADF</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rPr>
              <w:t>NADF</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NADF</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3.</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Densitate (kg/dm</w:t>
            </w:r>
            <w:r w:rsidRPr="009C404F">
              <w:rPr>
                <w:rFonts w:ascii="Arial" w:eastAsia="Calibri" w:hAnsi="Arial" w:cs="Arial"/>
                <w:bCs/>
                <w:sz w:val="20"/>
                <w:vertAlign w:val="superscript"/>
                <w:lang w:eastAsia="de-AT"/>
              </w:rPr>
              <w:t>3</w:t>
            </w:r>
            <w:r w:rsidRPr="009C404F">
              <w:rPr>
                <w:rFonts w:ascii="Arial" w:eastAsia="Calibri" w:hAnsi="Arial" w:cs="Arial"/>
                <w:bCs/>
                <w:sz w:val="20"/>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1.40-1.50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1.20-1.25</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1.20-1.25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1.20-1.25</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4.</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Vâscozitatea  Funnel (sec/l)</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w:t>
            </w:r>
          </w:p>
        </w:tc>
      </w:tr>
      <w:tr w:rsidR="009C404F" w:rsidRPr="009C404F" w:rsidTr="00844E6E">
        <w:trPr>
          <w:trHeight w:val="362"/>
        </w:trPr>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5.</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Vâscozitatea plastică (cP)</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25 - 45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25-35</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22 - 32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22 - 32</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6.</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Yield point (lb/100ft</w:t>
            </w:r>
            <w:r w:rsidRPr="009C404F">
              <w:rPr>
                <w:rFonts w:ascii="Arial" w:eastAsia="Calibri" w:hAnsi="Arial" w:cs="Arial"/>
                <w:bCs/>
                <w:sz w:val="20"/>
                <w:vertAlign w:val="superscript"/>
                <w:lang w:eastAsia="de-AT"/>
              </w:rPr>
              <w:t>2</w:t>
            </w:r>
            <w:r w:rsidRPr="009C404F">
              <w:rPr>
                <w:rFonts w:ascii="Arial" w:eastAsia="Calibri" w:hAnsi="Arial" w:cs="Arial"/>
                <w:bCs/>
                <w:sz w:val="20"/>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15-28</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15-22</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15 - 18</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15-18</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7.</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Gelație 10 sec (lb/100ft</w:t>
            </w:r>
            <w:r w:rsidRPr="009C404F">
              <w:rPr>
                <w:rFonts w:ascii="Arial" w:eastAsia="Calibri" w:hAnsi="Arial" w:cs="Arial"/>
                <w:bCs/>
                <w:sz w:val="20"/>
                <w:vertAlign w:val="superscript"/>
                <w:lang w:eastAsia="de-AT"/>
              </w:rPr>
              <w:t>2</w:t>
            </w:r>
            <w:r w:rsidRPr="009C404F">
              <w:rPr>
                <w:rFonts w:ascii="Arial" w:eastAsia="Calibri" w:hAnsi="Arial" w:cs="Arial"/>
                <w:bCs/>
                <w:sz w:val="20"/>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10-15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10-12</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8 - 10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8 - 10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8.</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Gelație 10 min (lb/100ft</w:t>
            </w:r>
            <w:r w:rsidRPr="009C404F">
              <w:rPr>
                <w:rFonts w:ascii="Arial" w:eastAsia="Calibri" w:hAnsi="Arial" w:cs="Arial"/>
                <w:bCs/>
                <w:sz w:val="20"/>
                <w:vertAlign w:val="superscript"/>
                <w:lang w:eastAsia="de-AT"/>
              </w:rPr>
              <w:t>2</w:t>
            </w:r>
            <w:r w:rsidRPr="009C404F">
              <w:rPr>
                <w:rFonts w:ascii="Arial" w:eastAsia="Calibri" w:hAnsi="Arial" w:cs="Arial"/>
                <w:bCs/>
                <w:sz w:val="20"/>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15 -25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15-20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15 - 20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15 - 20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9.</w:t>
            </w:r>
          </w:p>
        </w:tc>
        <w:tc>
          <w:tcPr>
            <w:tcW w:w="311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6rpm</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10-12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8-10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8 - 10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8 - 10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10.</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API Filtrat (cm</w:t>
            </w:r>
            <w:r w:rsidRPr="009C404F">
              <w:rPr>
                <w:rFonts w:ascii="Arial" w:eastAsia="Calibri" w:hAnsi="Arial" w:cs="Arial"/>
                <w:bCs/>
                <w:sz w:val="20"/>
                <w:vertAlign w:val="superscript"/>
                <w:lang w:eastAsia="de-AT"/>
              </w:rPr>
              <w:t>3</w:t>
            </w:r>
            <w:r w:rsidRPr="009C404F">
              <w:rPr>
                <w:rFonts w:ascii="Arial" w:eastAsia="Calibri" w:hAnsi="Arial" w:cs="Arial"/>
                <w:bCs/>
                <w:sz w:val="20"/>
                <w:lang w:eastAsia="de-AT"/>
              </w:rPr>
              <w:t>/30min)</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bCs/>
                <w:sz w:val="20"/>
              </w:rPr>
              <w:t>N/A</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bCs/>
                <w:sz w:val="20"/>
              </w:rPr>
              <w:t>N/A</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15 - 20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15 - 20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11.</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LGS (Solide săpate) (%vol)</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bCs/>
                <w:sz w:val="20"/>
              </w:rPr>
              <w:t>&lt;8</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bCs/>
                <w:sz w:val="20"/>
              </w:rPr>
              <w:t>&lt;6</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bCs/>
                <w:sz w:val="20"/>
              </w:rPr>
              <w:t>&lt;6</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bCs/>
                <w:sz w:val="20"/>
              </w:rPr>
              <w:t>&lt;6</w:t>
            </w:r>
          </w:p>
        </w:tc>
      </w:tr>
      <w:tr w:rsidR="009C404F" w:rsidRPr="009C404F" w:rsidTr="00844E6E">
        <w:trPr>
          <w:trHeight w:val="359"/>
        </w:trPr>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12.</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HTHP Filtrat (ml/30min)</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&lt;7</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&lt;6</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5-6</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5-6</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13.</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Rație Ulei/Apă</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80/20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80/20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80/20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80/20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14.</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Stabilitate Electrică (Volt)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&gt;500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&gt;500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&gt;500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&gt;500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15.</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Pom – Alcalinitate</w:t>
            </w:r>
          </w:p>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(ml H2SO4 N/50)</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2.5 - 3</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2.5 - 3</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2.5 - 3</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2.5 - 3</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16.</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Exces line (kg/m</w:t>
            </w:r>
            <w:r w:rsidRPr="009C404F">
              <w:rPr>
                <w:rFonts w:ascii="Arial" w:eastAsia="Calibri" w:hAnsi="Arial" w:cs="Arial"/>
                <w:bCs/>
                <w:sz w:val="20"/>
                <w:vertAlign w:val="superscript"/>
                <w:lang w:eastAsia="de-AT"/>
              </w:rPr>
              <w:t>3</w:t>
            </w:r>
            <w:r w:rsidRPr="009C404F">
              <w:rPr>
                <w:rFonts w:ascii="Arial" w:eastAsia="Calibri" w:hAnsi="Arial" w:cs="Arial"/>
                <w:bCs/>
                <w:sz w:val="20"/>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10 - 12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10 - 12</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10 - 12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10 - 12</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17.</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Salinitate fazei apoase (mg/l)</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125000 - 145000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125000 - 145000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125000 - 145000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125000 - 145000</w:t>
            </w:r>
          </w:p>
        </w:tc>
      </w:tr>
      <w:tr w:rsidR="009C404F" w:rsidRPr="009C404F" w:rsidTr="00844E6E">
        <w:trPr>
          <w:trHeight w:val="274"/>
        </w:trPr>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18.</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Activitate Apă</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0.86 – 0.87</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0.86 – 0.87</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0.86 – 0.87</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rPr>
            </w:pPr>
            <w:r w:rsidRPr="009C404F">
              <w:rPr>
                <w:rFonts w:ascii="Arial" w:eastAsia="Calibri" w:hAnsi="Arial" w:cs="Arial"/>
                <w:bCs/>
                <w:sz w:val="20"/>
              </w:rPr>
              <w:t>0.86 – 0.87</w:t>
            </w:r>
          </w:p>
        </w:tc>
      </w:tr>
      <w:tr w:rsidR="009C404F" w:rsidRPr="009C404F" w:rsidTr="00844E6E">
        <w:trPr>
          <w:trHeight w:val="196"/>
        </w:trPr>
        <w:tc>
          <w:tcPr>
            <w:tcW w:w="53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19.</w:t>
            </w:r>
          </w:p>
        </w:tc>
        <w:tc>
          <w:tcPr>
            <w:tcW w:w="311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Arial" w:eastAsia="Calibri" w:hAnsi="Arial" w:cs="Arial"/>
                <w:bCs/>
                <w:sz w:val="20"/>
                <w:lang w:eastAsia="de-AT"/>
              </w:rPr>
            </w:pPr>
            <w:r w:rsidRPr="009C404F">
              <w:rPr>
                <w:rFonts w:ascii="Arial" w:eastAsia="Calibri" w:hAnsi="Arial" w:cs="Arial"/>
                <w:bCs/>
                <w:sz w:val="20"/>
                <w:lang w:eastAsia="de-AT"/>
              </w:rPr>
              <w:t>SCE Eficiență (%)</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80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85</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85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jc w:val="center"/>
              <w:rPr>
                <w:rFonts w:ascii="Arial" w:eastAsia="Calibri" w:hAnsi="Arial" w:cs="Arial"/>
                <w:bCs/>
                <w:sz w:val="20"/>
                <w:lang w:eastAsia="de-AT"/>
              </w:rPr>
            </w:pPr>
            <w:r w:rsidRPr="009C404F">
              <w:rPr>
                <w:rFonts w:ascii="Arial" w:eastAsia="Calibri" w:hAnsi="Arial" w:cs="Arial"/>
                <w:bCs/>
                <w:sz w:val="20"/>
                <w:lang w:eastAsia="de-AT"/>
              </w:rPr>
              <w:t>85</w:t>
            </w:r>
          </w:p>
        </w:tc>
      </w:tr>
    </w:tbl>
    <w:p w:rsidR="009C404F" w:rsidRPr="009C404F" w:rsidRDefault="009C404F" w:rsidP="009C404F">
      <w:pPr>
        <w:spacing w:after="0" w:line="276" w:lineRule="auto"/>
        <w:ind w:firstLine="720"/>
        <w:contextualSpacing/>
        <w:jc w:val="both"/>
        <w:rPr>
          <w:rFonts w:ascii="Arial" w:eastAsia="Times New Roman" w:hAnsi="Arial" w:cs="Arial"/>
          <w:b/>
          <w:szCs w:val="28"/>
        </w:rPr>
      </w:pPr>
    </w:p>
    <w:p w:rsidR="009C404F" w:rsidRPr="009C404F" w:rsidRDefault="009C404F" w:rsidP="009C404F">
      <w:pPr>
        <w:spacing w:after="0" w:line="276" w:lineRule="auto"/>
        <w:ind w:firstLine="720"/>
        <w:contextualSpacing/>
        <w:jc w:val="both"/>
        <w:rPr>
          <w:rFonts w:ascii="Arial" w:eastAsia="Times New Roman" w:hAnsi="Arial" w:cs="Arial"/>
          <w:b/>
          <w:szCs w:val="28"/>
        </w:rPr>
      </w:pPr>
      <w:r w:rsidRPr="009C404F">
        <w:rPr>
          <w:rFonts w:ascii="Arial" w:eastAsia="Times New Roman" w:hAnsi="Arial" w:cs="Arial"/>
          <w:b/>
          <w:szCs w:val="28"/>
        </w:rPr>
        <w:t xml:space="preserve">Programul de tubare si cimentare </w:t>
      </w:r>
    </w:p>
    <w:p w:rsidR="009C404F" w:rsidRPr="009C404F" w:rsidRDefault="009C404F" w:rsidP="009C404F">
      <w:pPr>
        <w:spacing w:before="120" w:after="0" w:line="276" w:lineRule="auto"/>
        <w:ind w:firstLine="720"/>
        <w:contextualSpacing/>
        <w:jc w:val="both"/>
        <w:rPr>
          <w:rFonts w:ascii="Arial" w:eastAsia="Times New Roman" w:hAnsi="Arial" w:cs="Arial"/>
          <w:sz w:val="24"/>
          <w:szCs w:val="24"/>
        </w:rPr>
      </w:pPr>
      <w:r w:rsidRPr="009C404F">
        <w:rPr>
          <w:rFonts w:ascii="Arial" w:eastAsia="Times New Roman" w:hAnsi="Arial" w:cs="Arial"/>
          <w:sz w:val="24"/>
          <w:szCs w:val="24"/>
        </w:rPr>
        <w:t>Pentru a preveni surparea găurii de sondă, aceasta este tubată prin introducerea unei coloane (burlane de oţel) si ciment. O sonda are o forma troncoidala, diametrul micșorând-se treptat pe masura ce adâncimea creşte.</w:t>
      </w:r>
    </w:p>
    <w:p w:rsidR="009C404F" w:rsidRPr="009C404F" w:rsidRDefault="009C404F" w:rsidP="009C404F">
      <w:pPr>
        <w:spacing w:before="120" w:after="0" w:line="276" w:lineRule="auto"/>
        <w:ind w:firstLine="720"/>
        <w:contextualSpacing/>
        <w:jc w:val="both"/>
        <w:rPr>
          <w:rFonts w:ascii="Arial" w:eastAsia="Times New Roman" w:hAnsi="Arial" w:cs="Arial"/>
          <w:sz w:val="24"/>
          <w:szCs w:val="24"/>
        </w:rPr>
      </w:pPr>
      <w:r w:rsidRPr="009C404F">
        <w:rPr>
          <w:rFonts w:ascii="Arial" w:eastAsia="Times New Roman" w:hAnsi="Arial" w:cs="Arial"/>
          <w:sz w:val="24"/>
          <w:szCs w:val="24"/>
        </w:rPr>
        <w:t>Prin acest program se realizeaza consolidarea sondei.</w:t>
      </w:r>
    </w:p>
    <w:p w:rsidR="009C404F" w:rsidRPr="009C404F" w:rsidRDefault="009C404F" w:rsidP="009C404F">
      <w:pPr>
        <w:spacing w:before="120" w:after="0" w:line="276" w:lineRule="auto"/>
        <w:ind w:firstLine="720"/>
        <w:contextualSpacing/>
        <w:jc w:val="both"/>
        <w:rPr>
          <w:rFonts w:ascii="Arial" w:eastAsia="Times New Roman" w:hAnsi="Arial" w:cs="Arial"/>
          <w:sz w:val="24"/>
          <w:szCs w:val="24"/>
        </w:rPr>
      </w:pPr>
      <w:r w:rsidRPr="009C404F">
        <w:rPr>
          <w:rFonts w:ascii="Arial" w:eastAsia="Times New Roman" w:hAnsi="Arial" w:cs="Arial"/>
          <w:sz w:val="24"/>
          <w:szCs w:val="24"/>
        </w:rPr>
        <w:t>Prin cimentul sondei se înţelege o categorie de materiale liante, fin măcinate care pompate sub formă de suspensii stabile în sondă, se întăresc şi capată propietatile fizico chimice dorite: rezistență mecanică şi anticorozivă, aderenţă la burlane şi roci, impermeabilitate.</w:t>
      </w:r>
    </w:p>
    <w:p w:rsidR="009C404F" w:rsidRPr="009C404F" w:rsidRDefault="009C404F" w:rsidP="009C404F">
      <w:pPr>
        <w:spacing w:before="120" w:after="0" w:line="276" w:lineRule="auto"/>
        <w:ind w:firstLine="720"/>
        <w:contextualSpacing/>
        <w:jc w:val="both"/>
        <w:rPr>
          <w:rFonts w:ascii="Arial" w:eastAsia="Times New Roman" w:hAnsi="Arial" w:cs="Arial"/>
          <w:szCs w:val="24"/>
        </w:rPr>
      </w:pPr>
      <w:r w:rsidRPr="009C404F">
        <w:rPr>
          <w:rFonts w:ascii="Arial" w:eastAsia="Times New Roman" w:hAnsi="Arial" w:cs="Arial"/>
          <w:sz w:val="24"/>
          <w:szCs w:val="24"/>
          <w:lang w:eastAsia="de-AT"/>
        </w:rPr>
        <w:lastRenderedPageBreak/>
        <w:t xml:space="preserve">Pentru cimentarea coloanelor folosite la construcția </w:t>
      </w:r>
      <w:r w:rsidRPr="009C404F">
        <w:rPr>
          <w:rFonts w:ascii="Arial" w:eastAsia="Times New Roman" w:hAnsi="Arial" w:cs="Arial"/>
          <w:bCs/>
          <w:sz w:val="24"/>
          <w:szCs w:val="24"/>
        </w:rPr>
        <w:t>sondei  LVO7 Lebăda Vest se va folosi c</w:t>
      </w:r>
      <w:r w:rsidRPr="009C404F">
        <w:rPr>
          <w:rFonts w:ascii="Arial" w:eastAsia="Times New Roman" w:hAnsi="Arial" w:cs="Arial"/>
          <w:sz w:val="24"/>
          <w:szCs w:val="24"/>
        </w:rPr>
        <w:t>iment tip/clasa ”G” cu  greutate specifică  1,50 - 1,40 kg/dm</w:t>
      </w:r>
      <w:r w:rsidRPr="009C404F">
        <w:rPr>
          <w:rFonts w:ascii="Arial" w:eastAsia="Times New Roman" w:hAnsi="Arial" w:cs="Arial"/>
          <w:sz w:val="24"/>
          <w:szCs w:val="24"/>
          <w:vertAlign w:val="superscript"/>
        </w:rPr>
        <w:t>3</w:t>
      </w:r>
      <w:r w:rsidRPr="009C404F">
        <w:rPr>
          <w:rFonts w:ascii="Arial" w:eastAsia="Times New Roman" w:hAnsi="Arial" w:cs="Arial"/>
          <w:szCs w:val="24"/>
          <w:lang w:eastAsia="de-AT"/>
        </w:rPr>
        <w:t>.</w:t>
      </w:r>
    </w:p>
    <w:p w:rsidR="009C404F" w:rsidRPr="009C404F" w:rsidRDefault="009C404F" w:rsidP="009C404F">
      <w:pPr>
        <w:spacing w:after="0" w:line="276" w:lineRule="auto"/>
        <w:ind w:firstLine="720"/>
        <w:contextualSpacing/>
        <w:jc w:val="both"/>
        <w:rPr>
          <w:rFonts w:ascii="Arial" w:eastAsia="Times New Roman" w:hAnsi="Arial" w:cs="Arial"/>
          <w:sz w:val="20"/>
          <w:szCs w:val="28"/>
        </w:rPr>
      </w:pPr>
    </w:p>
    <w:p w:rsidR="009C404F" w:rsidRPr="009C404F" w:rsidRDefault="009C404F" w:rsidP="009C404F">
      <w:pPr>
        <w:spacing w:after="0" w:line="276" w:lineRule="auto"/>
        <w:ind w:firstLine="720"/>
        <w:contextualSpacing/>
        <w:jc w:val="both"/>
        <w:rPr>
          <w:rFonts w:ascii="Arial" w:eastAsia="Times New Roman" w:hAnsi="Arial" w:cs="Arial"/>
          <w:szCs w:val="28"/>
        </w:rPr>
      </w:pPr>
    </w:p>
    <w:p w:rsidR="009C404F" w:rsidRPr="009C404F" w:rsidRDefault="009C404F" w:rsidP="009C404F">
      <w:pPr>
        <w:tabs>
          <w:tab w:val="left" w:pos="9356"/>
        </w:tabs>
        <w:spacing w:after="0" w:line="360" w:lineRule="auto"/>
        <w:ind w:right="283" w:firstLine="567"/>
        <w:jc w:val="both"/>
        <w:rPr>
          <w:rFonts w:ascii="Arial" w:eastAsia="Times New Roman" w:hAnsi="Arial" w:cs="Arial"/>
          <w:sz w:val="20"/>
          <w:szCs w:val="24"/>
          <w:lang w:eastAsia="de-AT"/>
        </w:rPr>
      </w:pPr>
      <w:r w:rsidRPr="009C404F">
        <w:rPr>
          <w:rFonts w:ascii="Times New Roman" w:eastAsia="Times New Roman" w:hAnsi="Times New Roman" w:cs="Times New Roman"/>
          <w:noProof/>
          <w:sz w:val="24"/>
          <w:szCs w:val="24"/>
          <w:lang w:val="en-US"/>
        </w:rPr>
        <w:drawing>
          <wp:inline distT="0" distB="0" distL="0" distR="0" wp14:anchorId="111FF010" wp14:editId="11494DDD">
            <wp:extent cx="5553075" cy="3733800"/>
            <wp:effectExtent l="0" t="0" r="9525"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3075" cy="3733800"/>
                    </a:xfrm>
                    <a:prstGeom prst="rect">
                      <a:avLst/>
                    </a:prstGeom>
                    <a:noFill/>
                    <a:ln>
                      <a:noFill/>
                    </a:ln>
                  </pic:spPr>
                </pic:pic>
              </a:graphicData>
            </a:graphic>
          </wp:inline>
        </w:drawing>
      </w:r>
    </w:p>
    <w:p w:rsidR="009C404F" w:rsidRPr="009C404F" w:rsidRDefault="009C404F" w:rsidP="009C404F">
      <w:pPr>
        <w:spacing w:before="120" w:after="0" w:line="360" w:lineRule="auto"/>
        <w:ind w:firstLine="533"/>
        <w:jc w:val="both"/>
        <w:rPr>
          <w:rFonts w:ascii="Arial" w:eastAsia="Times New Roman" w:hAnsi="Arial" w:cs="Arial"/>
          <w:szCs w:val="24"/>
          <w:lang w:eastAsia="ro-RO"/>
        </w:rPr>
      </w:pPr>
      <w:r w:rsidRPr="009C404F">
        <w:rPr>
          <w:rFonts w:ascii="Arial" w:eastAsia="Times New Roman" w:hAnsi="Arial" w:cs="Arial"/>
          <w:sz w:val="24"/>
          <w:szCs w:val="24"/>
          <w:lang w:eastAsia="ro-RO"/>
        </w:rPr>
        <w:t xml:space="preserve">        </w:t>
      </w:r>
      <w:r w:rsidRPr="009C404F">
        <w:rPr>
          <w:rFonts w:ascii="Arial" w:eastAsia="Times New Roman" w:hAnsi="Arial" w:cs="Arial"/>
          <w:szCs w:val="24"/>
          <w:lang w:eastAsia="ro-RO"/>
        </w:rPr>
        <w:t>Figura nr.1.11. Construcția si cimentarea  estimată pentru sonda LVO7 Lebăda Vest</w:t>
      </w:r>
    </w:p>
    <w:p w:rsidR="009C404F" w:rsidRPr="009C404F" w:rsidRDefault="009C404F" w:rsidP="009C404F">
      <w:pPr>
        <w:autoSpaceDE w:val="0"/>
        <w:autoSpaceDN w:val="0"/>
        <w:adjustRightInd w:val="0"/>
        <w:spacing w:after="0" w:line="240" w:lineRule="auto"/>
        <w:jc w:val="both"/>
        <w:rPr>
          <w:rFonts w:ascii="Arial" w:eastAsia="Times New Roman" w:hAnsi="Arial" w:cs="Arial"/>
        </w:rPr>
      </w:pPr>
    </w:p>
    <w:p w:rsidR="009C404F" w:rsidRPr="009C404F" w:rsidRDefault="009C404F" w:rsidP="009C404F">
      <w:pPr>
        <w:autoSpaceDE w:val="0"/>
        <w:autoSpaceDN w:val="0"/>
        <w:adjustRightInd w:val="0"/>
        <w:spacing w:after="0" w:line="240" w:lineRule="auto"/>
        <w:jc w:val="both"/>
        <w:rPr>
          <w:rFonts w:ascii="Arial" w:eastAsia="Times New Roman" w:hAnsi="Arial" w:cs="Arial"/>
        </w:rPr>
      </w:pPr>
    </w:p>
    <w:p w:rsidR="009C404F" w:rsidRPr="009C404F" w:rsidRDefault="009C404F" w:rsidP="009C404F">
      <w:pPr>
        <w:autoSpaceDE w:val="0"/>
        <w:autoSpaceDN w:val="0"/>
        <w:adjustRightInd w:val="0"/>
        <w:spacing w:after="0" w:line="240" w:lineRule="auto"/>
        <w:ind w:firstLine="567"/>
        <w:rPr>
          <w:rFonts w:ascii="Arial" w:eastAsia="Times New Roman" w:hAnsi="Arial" w:cs="Arial"/>
          <w:sz w:val="24"/>
          <w:szCs w:val="24"/>
        </w:rPr>
      </w:pPr>
      <w:r w:rsidRPr="009C404F">
        <w:rPr>
          <w:rFonts w:ascii="Arial" w:eastAsia="Times New Roman" w:hAnsi="Arial" w:cs="Arial"/>
          <w:b/>
          <w:sz w:val="24"/>
          <w:szCs w:val="24"/>
        </w:rPr>
        <w:t xml:space="preserve">Limitele geologice şi construcția sondei </w:t>
      </w:r>
      <w:r w:rsidRPr="009C404F">
        <w:rPr>
          <w:rFonts w:ascii="Arial" w:eastAsia="Times New Roman" w:hAnsi="Arial" w:cs="Times New Roman"/>
          <w:b/>
          <w:sz w:val="24"/>
          <w:szCs w:val="24"/>
        </w:rPr>
        <w:t>LV 07</w:t>
      </w:r>
      <w:r w:rsidRPr="009C404F">
        <w:rPr>
          <w:rFonts w:ascii="Arial" w:eastAsia="Times New Roman" w:hAnsi="Arial" w:cs="Times New Roman"/>
          <w:b/>
          <w:bCs/>
          <w:sz w:val="24"/>
          <w:szCs w:val="24"/>
        </w:rPr>
        <w:t xml:space="preserve"> Lebăda Vest</w:t>
      </w:r>
      <w:r w:rsidRPr="009C404F">
        <w:rPr>
          <w:rFonts w:ascii="Arial" w:eastAsia="Times New Roman" w:hAnsi="Arial" w:cs="Arial"/>
          <w:sz w:val="24"/>
          <w:szCs w:val="24"/>
        </w:rPr>
        <w:t xml:space="preserve">   </w:t>
      </w:r>
    </w:p>
    <w:p w:rsidR="009C404F" w:rsidRPr="009C404F" w:rsidRDefault="009C404F" w:rsidP="009C404F">
      <w:pPr>
        <w:spacing w:before="240" w:after="120" w:line="276" w:lineRule="auto"/>
        <w:ind w:firstLine="284"/>
        <w:jc w:val="both"/>
        <w:rPr>
          <w:rFonts w:ascii="Arial" w:eastAsia="Times New Roman" w:hAnsi="Arial" w:cs="Arial"/>
          <w:sz w:val="24"/>
          <w:szCs w:val="24"/>
        </w:rPr>
      </w:pPr>
      <w:r w:rsidRPr="009C404F">
        <w:rPr>
          <w:rFonts w:ascii="Arial" w:eastAsia="Times New Roman" w:hAnsi="Arial" w:cs="Arial"/>
          <w:sz w:val="24"/>
          <w:szCs w:val="24"/>
        </w:rPr>
        <w:t xml:space="preserve">  Formațiunile geologice ce urmează a fi traversate prin forajul sondei LVO7 şi construcția sondei sunt prezentate în tabelele nr.1.4 şi 1.5 de mai jos.</w:t>
      </w:r>
    </w:p>
    <w:p w:rsidR="009C404F" w:rsidRPr="009C404F" w:rsidRDefault="009C404F" w:rsidP="009C404F">
      <w:pPr>
        <w:spacing w:before="120" w:after="120" w:line="276" w:lineRule="auto"/>
        <w:ind w:firstLine="539"/>
        <w:jc w:val="both"/>
        <w:rPr>
          <w:rFonts w:ascii="Arial" w:eastAsia="Times New Roman" w:hAnsi="Arial" w:cs="Arial"/>
          <w:sz w:val="24"/>
          <w:szCs w:val="24"/>
        </w:rPr>
      </w:pPr>
    </w:p>
    <w:p w:rsidR="009C404F" w:rsidRPr="009C404F" w:rsidRDefault="009C404F" w:rsidP="009C404F">
      <w:pPr>
        <w:spacing w:before="120" w:after="120" w:line="276" w:lineRule="auto"/>
        <w:jc w:val="center"/>
        <w:rPr>
          <w:rFonts w:ascii="Arial" w:eastAsia="Times New Roman" w:hAnsi="Arial" w:cs="Arial"/>
          <w:sz w:val="24"/>
          <w:szCs w:val="24"/>
        </w:rPr>
      </w:pPr>
      <w:r w:rsidRPr="009C404F">
        <w:rPr>
          <w:rFonts w:ascii="Times New Roman" w:eastAsia="Times New Roman" w:hAnsi="Times New Roman" w:cs="Times New Roman"/>
          <w:noProof/>
          <w:sz w:val="24"/>
          <w:szCs w:val="24"/>
          <w:lang w:val="en-US"/>
        </w:rPr>
        <w:lastRenderedPageBreak/>
        <w:drawing>
          <wp:inline distT="0" distB="0" distL="0" distR="0" wp14:anchorId="443CC5AA" wp14:editId="6A77F54E">
            <wp:extent cx="4733925" cy="4887685"/>
            <wp:effectExtent l="19050" t="19050" r="9525" b="27305"/>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5283" cy="4889087"/>
                    </a:xfrm>
                    <a:prstGeom prst="rect">
                      <a:avLst/>
                    </a:prstGeom>
                    <a:noFill/>
                    <a:ln w="9525" cmpd="sng">
                      <a:solidFill>
                        <a:sysClr val="windowText" lastClr="000000">
                          <a:lumMod val="100000"/>
                          <a:lumOff val="0"/>
                        </a:sysClr>
                      </a:solidFill>
                      <a:miter lim="800000"/>
                      <a:headEnd/>
                      <a:tailEnd/>
                    </a:ln>
                    <a:effectLst/>
                  </pic:spPr>
                </pic:pic>
              </a:graphicData>
            </a:graphic>
          </wp:inline>
        </w:drawing>
      </w:r>
    </w:p>
    <w:p w:rsidR="009C404F" w:rsidRPr="00BA7C0A" w:rsidRDefault="009C404F" w:rsidP="009C404F">
      <w:pPr>
        <w:spacing w:after="0" w:line="240" w:lineRule="auto"/>
        <w:jc w:val="center"/>
        <w:rPr>
          <w:rFonts w:ascii="Arial" w:eastAsia="Calibri" w:hAnsi="Arial" w:cs="Arial"/>
          <w:sz w:val="24"/>
        </w:rPr>
      </w:pPr>
      <w:r w:rsidRPr="00BA7C0A">
        <w:rPr>
          <w:rFonts w:ascii="Arial" w:eastAsia="Calibri" w:hAnsi="Arial" w:cs="Arial"/>
          <w:sz w:val="24"/>
        </w:rPr>
        <w:t>Figura nr.1.12. Stratigrafia regională a offshorului românesc - Marea Neagră şi</w:t>
      </w:r>
    </w:p>
    <w:p w:rsidR="009C404F" w:rsidRPr="00BA7C0A" w:rsidRDefault="009C404F" w:rsidP="009C404F">
      <w:pPr>
        <w:spacing w:after="0" w:line="240" w:lineRule="auto"/>
        <w:jc w:val="center"/>
        <w:rPr>
          <w:rFonts w:ascii="Arial" w:eastAsia="Calibri" w:hAnsi="Arial" w:cs="Arial"/>
          <w:sz w:val="24"/>
        </w:rPr>
      </w:pPr>
      <w:r w:rsidRPr="00BA7C0A">
        <w:rPr>
          <w:rFonts w:ascii="Arial" w:eastAsia="Calibri" w:hAnsi="Arial" w:cs="Arial"/>
          <w:sz w:val="24"/>
        </w:rPr>
        <w:t>cronostratigrafia Platformei Continentale a Mării Negre</w:t>
      </w:r>
    </w:p>
    <w:p w:rsidR="009C404F" w:rsidRPr="009C404F" w:rsidRDefault="009C404F" w:rsidP="009C404F">
      <w:pPr>
        <w:spacing w:after="0" w:line="240" w:lineRule="auto"/>
        <w:jc w:val="center"/>
        <w:rPr>
          <w:rFonts w:ascii="Arial" w:eastAsia="Calibri" w:hAnsi="Arial" w:cs="Arial"/>
        </w:rPr>
      </w:pPr>
    </w:p>
    <w:p w:rsidR="00BA7C0A" w:rsidRDefault="00BA7C0A" w:rsidP="009C404F">
      <w:pPr>
        <w:spacing w:after="0" w:line="360" w:lineRule="auto"/>
        <w:jc w:val="right"/>
        <w:rPr>
          <w:rFonts w:ascii="Arial" w:eastAsia="Times New Roman" w:hAnsi="Arial" w:cs="Arial"/>
          <w:iCs/>
          <w:sz w:val="24"/>
          <w:szCs w:val="24"/>
        </w:rPr>
      </w:pPr>
    </w:p>
    <w:p w:rsidR="009C404F" w:rsidRPr="009C404F" w:rsidRDefault="009C404F" w:rsidP="009C404F">
      <w:pPr>
        <w:spacing w:after="0" w:line="360" w:lineRule="auto"/>
        <w:jc w:val="right"/>
        <w:rPr>
          <w:rFonts w:ascii="Arial" w:eastAsia="Times New Roman" w:hAnsi="Arial" w:cs="Arial"/>
          <w:sz w:val="24"/>
          <w:szCs w:val="24"/>
        </w:rPr>
      </w:pPr>
      <w:r w:rsidRPr="009C404F">
        <w:rPr>
          <w:rFonts w:ascii="Arial" w:eastAsia="Times New Roman" w:hAnsi="Arial" w:cs="Arial"/>
          <w:iCs/>
          <w:sz w:val="24"/>
          <w:szCs w:val="24"/>
        </w:rPr>
        <w:t>Tabelul nr.1.4.</w:t>
      </w:r>
    </w:p>
    <w:p w:rsidR="009C404F" w:rsidRPr="009C404F" w:rsidRDefault="009C404F" w:rsidP="009C404F">
      <w:pPr>
        <w:spacing w:after="0" w:line="240" w:lineRule="auto"/>
        <w:jc w:val="center"/>
        <w:rPr>
          <w:rFonts w:ascii="Arial" w:eastAsia="Times New Roman" w:hAnsi="Arial" w:cs="Arial"/>
          <w:iCs/>
          <w:sz w:val="24"/>
          <w:szCs w:val="24"/>
        </w:rPr>
      </w:pPr>
      <w:r w:rsidRPr="009C404F">
        <w:rPr>
          <w:rFonts w:ascii="Arial" w:eastAsia="Times New Roman" w:hAnsi="Arial" w:cs="Arial"/>
          <w:iCs/>
          <w:sz w:val="24"/>
          <w:szCs w:val="24"/>
        </w:rPr>
        <w:t>Limitele geologice proiectate în  sonda LVO7</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103"/>
        <w:gridCol w:w="1418"/>
        <w:gridCol w:w="1276"/>
        <w:gridCol w:w="1417"/>
      </w:tblGrid>
      <w:tr w:rsidR="009C404F" w:rsidRPr="009C404F" w:rsidTr="00844E6E">
        <w:trPr>
          <w:trHeight w:val="361"/>
        </w:trPr>
        <w:tc>
          <w:tcPr>
            <w:tcW w:w="5103" w:type="dxa"/>
            <w:shd w:val="clear" w:color="auto" w:fill="E6E6E6"/>
            <w:vAlign w:val="center"/>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Formaţiunea</w:t>
            </w:r>
          </w:p>
        </w:tc>
        <w:tc>
          <w:tcPr>
            <w:tcW w:w="1418" w:type="dxa"/>
            <w:shd w:val="clear" w:color="auto" w:fill="E6E6E6"/>
            <w:vAlign w:val="center"/>
          </w:tcPr>
          <w:p w:rsidR="009C404F" w:rsidRPr="009C404F" w:rsidRDefault="009C404F" w:rsidP="009C404F">
            <w:pPr>
              <w:spacing w:after="0" w:line="240" w:lineRule="auto"/>
              <w:jc w:val="center"/>
              <w:rPr>
                <w:rFonts w:ascii="Arial" w:eastAsia="Calibri" w:hAnsi="Arial" w:cs="Arial"/>
                <w:b/>
                <w:sz w:val="20"/>
              </w:rPr>
            </w:pPr>
            <w:r w:rsidRPr="009C404F">
              <w:rPr>
                <w:rFonts w:ascii="Arial" w:eastAsia="Calibri" w:hAnsi="Arial" w:cs="Arial"/>
                <w:b/>
                <w:sz w:val="20"/>
              </w:rPr>
              <w:t>Adâncime traiect</w:t>
            </w:r>
          </w:p>
          <w:p w:rsidR="009C404F" w:rsidRPr="009C404F" w:rsidRDefault="009C404F" w:rsidP="009C404F">
            <w:pPr>
              <w:spacing w:after="0" w:line="240" w:lineRule="auto"/>
              <w:jc w:val="center"/>
              <w:rPr>
                <w:rFonts w:ascii="Arial" w:eastAsia="Calibri" w:hAnsi="Arial" w:cs="Arial"/>
                <w:b/>
                <w:sz w:val="20"/>
              </w:rPr>
            </w:pPr>
            <w:r w:rsidRPr="009C404F">
              <w:rPr>
                <w:rFonts w:ascii="Arial" w:eastAsia="Calibri" w:hAnsi="Arial" w:cs="Arial"/>
                <w:b/>
                <w:sz w:val="20"/>
              </w:rPr>
              <w:t>(m)</w:t>
            </w:r>
          </w:p>
        </w:tc>
        <w:tc>
          <w:tcPr>
            <w:tcW w:w="1276" w:type="dxa"/>
            <w:shd w:val="clear" w:color="auto" w:fill="E6E6E6"/>
          </w:tcPr>
          <w:p w:rsidR="009C404F" w:rsidRPr="009C404F" w:rsidRDefault="009C404F" w:rsidP="009C404F">
            <w:pPr>
              <w:spacing w:after="0" w:line="240" w:lineRule="auto"/>
              <w:jc w:val="center"/>
              <w:rPr>
                <w:rFonts w:ascii="Arial" w:eastAsia="Calibri" w:hAnsi="Arial" w:cs="Arial"/>
                <w:b/>
                <w:sz w:val="20"/>
              </w:rPr>
            </w:pPr>
            <w:r w:rsidRPr="009C404F">
              <w:rPr>
                <w:rFonts w:ascii="Arial" w:eastAsia="Calibri" w:hAnsi="Arial" w:cs="Arial"/>
                <w:b/>
                <w:sz w:val="20"/>
              </w:rPr>
              <w:t>Adâncime verticală</w:t>
            </w:r>
          </w:p>
          <w:p w:rsidR="009C404F" w:rsidRPr="009C404F" w:rsidRDefault="009C404F" w:rsidP="009C404F">
            <w:pPr>
              <w:spacing w:after="0" w:line="240" w:lineRule="auto"/>
              <w:jc w:val="center"/>
              <w:rPr>
                <w:rFonts w:ascii="Arial" w:eastAsia="Calibri" w:hAnsi="Arial" w:cs="Arial"/>
                <w:b/>
                <w:sz w:val="20"/>
              </w:rPr>
            </w:pPr>
            <w:r w:rsidRPr="009C404F">
              <w:rPr>
                <w:rFonts w:ascii="Arial" w:eastAsia="Calibri" w:hAnsi="Arial" w:cs="Arial"/>
                <w:b/>
                <w:sz w:val="20"/>
              </w:rPr>
              <w:t>(m)</w:t>
            </w:r>
          </w:p>
        </w:tc>
        <w:tc>
          <w:tcPr>
            <w:tcW w:w="1417" w:type="dxa"/>
            <w:shd w:val="clear" w:color="auto" w:fill="E6E6E6"/>
            <w:vAlign w:val="center"/>
          </w:tcPr>
          <w:p w:rsidR="009C404F" w:rsidRPr="009C404F" w:rsidRDefault="009C404F" w:rsidP="009C404F">
            <w:pPr>
              <w:spacing w:after="0" w:line="240" w:lineRule="auto"/>
              <w:jc w:val="center"/>
              <w:rPr>
                <w:rFonts w:ascii="Arial" w:eastAsia="Calibri" w:hAnsi="Arial" w:cs="Arial"/>
                <w:b/>
                <w:sz w:val="20"/>
              </w:rPr>
            </w:pPr>
            <w:r w:rsidRPr="009C404F">
              <w:rPr>
                <w:rFonts w:ascii="Arial" w:eastAsia="Calibri" w:hAnsi="Arial" w:cs="Arial"/>
                <w:b/>
                <w:sz w:val="20"/>
              </w:rPr>
              <w:t>Adâncime izobatică</w:t>
            </w:r>
          </w:p>
          <w:p w:rsidR="009C404F" w:rsidRPr="009C404F" w:rsidRDefault="009C404F" w:rsidP="009C404F">
            <w:pPr>
              <w:spacing w:after="0" w:line="240" w:lineRule="auto"/>
              <w:jc w:val="center"/>
              <w:rPr>
                <w:rFonts w:ascii="Arial" w:eastAsia="Calibri" w:hAnsi="Arial" w:cs="Arial"/>
                <w:b/>
                <w:sz w:val="20"/>
              </w:rPr>
            </w:pPr>
            <w:r w:rsidRPr="009C404F">
              <w:rPr>
                <w:rFonts w:ascii="Arial" w:eastAsia="Calibri" w:hAnsi="Arial" w:cs="Arial"/>
                <w:b/>
                <w:sz w:val="20"/>
              </w:rPr>
              <w:t>(m.s.n.m.)</w:t>
            </w:r>
          </w:p>
        </w:tc>
      </w:tr>
      <w:tr w:rsidR="009C404F" w:rsidRPr="009C404F" w:rsidTr="00844E6E">
        <w:trPr>
          <w:trHeight w:val="277"/>
        </w:trPr>
        <w:tc>
          <w:tcPr>
            <w:tcW w:w="5103" w:type="dxa"/>
            <w:shd w:val="clear" w:color="auto" w:fill="auto"/>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Cuaternar+Romanian+Dacian / Ponţian</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420</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420</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395</w:t>
            </w:r>
          </w:p>
        </w:tc>
      </w:tr>
      <w:tr w:rsidR="009C404F" w:rsidRPr="009C404F" w:rsidTr="00844E6E">
        <w:trPr>
          <w:trHeight w:val="291"/>
        </w:trPr>
        <w:tc>
          <w:tcPr>
            <w:tcW w:w="5103" w:type="dxa"/>
            <w:shd w:val="clear" w:color="auto" w:fill="auto"/>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Ponţian / Sarmaţian+Badenian</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770</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747</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722</w:t>
            </w:r>
          </w:p>
        </w:tc>
      </w:tr>
      <w:tr w:rsidR="009C404F" w:rsidRPr="009C404F" w:rsidTr="00844E6E">
        <w:trPr>
          <w:trHeight w:val="291"/>
        </w:trPr>
        <w:tc>
          <w:tcPr>
            <w:tcW w:w="5103" w:type="dxa"/>
            <w:shd w:val="clear" w:color="auto" w:fill="auto"/>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Sarmaţian+Badenian / Oligocen</w:t>
            </w:r>
          </w:p>
        </w:tc>
        <w:tc>
          <w:tcPr>
            <w:tcW w:w="1418" w:type="dxa"/>
            <w:shd w:val="clear" w:color="auto" w:fill="auto"/>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921</w:t>
            </w:r>
          </w:p>
        </w:tc>
        <w:tc>
          <w:tcPr>
            <w:tcW w:w="1276" w:type="dxa"/>
            <w:shd w:val="clear" w:color="auto" w:fill="auto"/>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895</w:t>
            </w:r>
          </w:p>
        </w:tc>
        <w:tc>
          <w:tcPr>
            <w:tcW w:w="1417" w:type="dxa"/>
            <w:shd w:val="clear" w:color="auto" w:fill="auto"/>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870</w:t>
            </w:r>
          </w:p>
        </w:tc>
      </w:tr>
      <w:tr w:rsidR="009C404F" w:rsidRPr="009C404F" w:rsidTr="00844E6E">
        <w:trPr>
          <w:trHeight w:val="291"/>
        </w:trPr>
        <w:tc>
          <w:tcPr>
            <w:tcW w:w="5103" w:type="dxa"/>
            <w:shd w:val="clear" w:color="auto" w:fill="auto"/>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Oligocen / Cretacic Superior  (Campanian)</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bCs/>
                <w:sz w:val="20"/>
              </w:rPr>
            </w:pPr>
            <w:r w:rsidRPr="009C404F">
              <w:rPr>
                <w:rFonts w:ascii="Arial" w:eastAsia="Calibri" w:hAnsi="Arial" w:cs="Arial"/>
                <w:sz w:val="20"/>
              </w:rPr>
              <w:t>1949</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bCs/>
                <w:sz w:val="20"/>
              </w:rPr>
            </w:pPr>
            <w:r w:rsidRPr="009C404F">
              <w:rPr>
                <w:rFonts w:ascii="Arial" w:eastAsia="Calibri" w:hAnsi="Arial" w:cs="Arial"/>
                <w:sz w:val="20"/>
              </w:rPr>
              <w:t>1713</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bCs/>
                <w:sz w:val="20"/>
              </w:rPr>
            </w:pPr>
            <w:r w:rsidRPr="009C404F">
              <w:rPr>
                <w:rFonts w:ascii="Arial" w:eastAsia="Calibri" w:hAnsi="Arial" w:cs="Arial"/>
                <w:sz w:val="20"/>
              </w:rPr>
              <w:t>1688</w:t>
            </w:r>
          </w:p>
        </w:tc>
      </w:tr>
      <w:tr w:rsidR="009C404F" w:rsidRPr="009C404F" w:rsidTr="00844E6E">
        <w:trPr>
          <w:trHeight w:val="291"/>
        </w:trPr>
        <w:tc>
          <w:tcPr>
            <w:tcW w:w="5103" w:type="dxa"/>
            <w:shd w:val="clear" w:color="auto" w:fill="auto"/>
            <w:vAlign w:val="center"/>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Campanian  /  Co+St+Tu (serie calcaroasă)</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2130,0</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1849,0</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1824,0</w:t>
            </w:r>
          </w:p>
        </w:tc>
      </w:tr>
      <w:tr w:rsidR="009C404F" w:rsidRPr="009C404F" w:rsidTr="00844E6E">
        <w:trPr>
          <w:trHeight w:val="291"/>
        </w:trPr>
        <w:tc>
          <w:tcPr>
            <w:tcW w:w="5103" w:type="dxa"/>
            <w:shd w:val="clear" w:color="auto" w:fill="auto"/>
            <w:vAlign w:val="center"/>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 xml:space="preserve">Co+St+Tu (serie calcaroasă) / </w:t>
            </w:r>
            <w:r w:rsidRPr="009C404F">
              <w:rPr>
                <w:rFonts w:ascii="Arial" w:eastAsia="Calibri" w:hAnsi="Arial" w:cs="Arial"/>
                <w:bCs/>
                <w:sz w:val="20"/>
              </w:rPr>
              <w:t>Co+St+Tu (serie grezoasă) traiect nr.1</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bCs/>
                <w:sz w:val="20"/>
              </w:rPr>
              <w:t>2180,0</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bCs/>
                <w:sz w:val="20"/>
              </w:rPr>
              <w:t>1878,0</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bCs/>
                <w:sz w:val="20"/>
              </w:rPr>
              <w:t>1853,0</w:t>
            </w:r>
          </w:p>
        </w:tc>
      </w:tr>
      <w:tr w:rsidR="009C404F" w:rsidRPr="009C404F" w:rsidTr="00844E6E">
        <w:trPr>
          <w:trHeight w:val="129"/>
        </w:trPr>
        <w:tc>
          <w:tcPr>
            <w:tcW w:w="5103" w:type="dxa"/>
            <w:shd w:val="clear" w:color="auto" w:fill="auto"/>
            <w:vAlign w:val="center"/>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Adâncime finală traiect  nr.1</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3435,0</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2417,0</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2392,0</w:t>
            </w:r>
          </w:p>
        </w:tc>
      </w:tr>
      <w:tr w:rsidR="009C404F" w:rsidRPr="009C404F" w:rsidTr="00844E6E">
        <w:trPr>
          <w:trHeight w:val="481"/>
        </w:trPr>
        <w:tc>
          <w:tcPr>
            <w:tcW w:w="5103" w:type="dxa"/>
            <w:shd w:val="clear" w:color="auto" w:fill="auto"/>
            <w:vAlign w:val="center"/>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 xml:space="preserve">Co+St+Tu (serie calcaroasă) / </w:t>
            </w:r>
            <w:r w:rsidRPr="009C404F">
              <w:rPr>
                <w:rFonts w:ascii="Arial" w:eastAsia="Calibri" w:hAnsi="Arial" w:cs="Arial"/>
                <w:bCs/>
                <w:sz w:val="20"/>
              </w:rPr>
              <w:t xml:space="preserve"> Co+St+Tu (serie grezoasă) traiect nr.2</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bCs/>
                <w:sz w:val="20"/>
              </w:rPr>
              <w:t>2180,0</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bCs/>
                <w:sz w:val="20"/>
              </w:rPr>
              <w:t>1878,0</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bCs/>
                <w:sz w:val="20"/>
              </w:rPr>
              <w:t>1853,0</w:t>
            </w:r>
          </w:p>
        </w:tc>
      </w:tr>
      <w:tr w:rsidR="009C404F" w:rsidRPr="009C404F" w:rsidTr="00844E6E">
        <w:trPr>
          <w:trHeight w:val="291"/>
        </w:trPr>
        <w:tc>
          <w:tcPr>
            <w:tcW w:w="5103" w:type="dxa"/>
            <w:shd w:val="clear" w:color="auto" w:fill="auto"/>
            <w:vAlign w:val="center"/>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Adâncime finală traiect nr.2</w:t>
            </w:r>
          </w:p>
        </w:tc>
        <w:tc>
          <w:tcPr>
            <w:tcW w:w="1418"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3587,0</w:t>
            </w:r>
          </w:p>
        </w:tc>
        <w:tc>
          <w:tcPr>
            <w:tcW w:w="1276"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2172,0</w:t>
            </w:r>
          </w:p>
        </w:tc>
        <w:tc>
          <w:tcPr>
            <w:tcW w:w="1417" w:type="dxa"/>
            <w:shd w:val="clear" w:color="auto" w:fill="auto"/>
            <w:vAlign w:val="center"/>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2145,0</w:t>
            </w:r>
          </w:p>
        </w:tc>
      </w:tr>
    </w:tbl>
    <w:p w:rsidR="009C404F" w:rsidRPr="009C404F" w:rsidRDefault="009C404F" w:rsidP="009C404F">
      <w:pPr>
        <w:spacing w:after="0" w:line="240" w:lineRule="auto"/>
        <w:rPr>
          <w:rFonts w:ascii="Calibri" w:eastAsia="Calibri" w:hAnsi="Calibri" w:cs="Arial"/>
          <w:color w:val="FF0000"/>
        </w:rPr>
      </w:pPr>
    </w:p>
    <w:p w:rsidR="009C404F" w:rsidRPr="009C404F" w:rsidRDefault="009C404F" w:rsidP="009C404F">
      <w:pPr>
        <w:spacing w:after="0" w:line="240" w:lineRule="auto"/>
        <w:jc w:val="right"/>
        <w:rPr>
          <w:rFonts w:ascii="Arial" w:eastAsia="Times New Roman" w:hAnsi="Arial" w:cs="Arial"/>
          <w:iCs/>
          <w:sz w:val="24"/>
          <w:szCs w:val="24"/>
        </w:rPr>
      </w:pPr>
    </w:p>
    <w:p w:rsidR="00BA7C0A" w:rsidRPr="009C404F" w:rsidRDefault="00BA7C0A" w:rsidP="009C404F">
      <w:pPr>
        <w:spacing w:after="0" w:line="240" w:lineRule="auto"/>
        <w:jc w:val="right"/>
        <w:rPr>
          <w:rFonts w:ascii="Arial" w:eastAsia="Times New Roman" w:hAnsi="Arial" w:cs="Arial"/>
          <w:iCs/>
          <w:sz w:val="24"/>
          <w:szCs w:val="24"/>
        </w:rPr>
      </w:pPr>
    </w:p>
    <w:p w:rsidR="009C404F" w:rsidRPr="009C404F" w:rsidRDefault="009C404F" w:rsidP="009C404F">
      <w:pPr>
        <w:spacing w:before="120" w:after="0" w:line="276" w:lineRule="auto"/>
        <w:ind w:firstLine="533"/>
        <w:jc w:val="both"/>
        <w:rPr>
          <w:rFonts w:ascii="Arial" w:eastAsia="Times New Roman" w:hAnsi="Arial" w:cs="Arial"/>
          <w:sz w:val="24"/>
          <w:szCs w:val="24"/>
        </w:rPr>
      </w:pPr>
      <w:r w:rsidRPr="009C404F">
        <w:rPr>
          <w:rFonts w:ascii="Arial" w:eastAsia="Times New Roman" w:hAnsi="Arial" w:cs="Arial"/>
          <w:b/>
          <w:sz w:val="24"/>
          <w:szCs w:val="24"/>
        </w:rPr>
        <w:t>Programul de construcţie a sondei de explorare ar putea fi următorul</w:t>
      </w:r>
      <w:r w:rsidRPr="009C404F">
        <w:rPr>
          <w:rFonts w:ascii="Arial" w:eastAsia="Times New Roman" w:hAnsi="Arial" w:cs="Arial"/>
          <w:sz w:val="24"/>
          <w:szCs w:val="24"/>
        </w:rPr>
        <w:t>:</w:t>
      </w:r>
    </w:p>
    <w:p w:rsidR="009C404F" w:rsidRPr="009C404F" w:rsidRDefault="009C404F" w:rsidP="009C404F">
      <w:pPr>
        <w:spacing w:after="0" w:line="240" w:lineRule="auto"/>
        <w:jc w:val="right"/>
        <w:rPr>
          <w:rFonts w:ascii="Arial" w:eastAsia="Times New Roman" w:hAnsi="Arial" w:cs="Arial"/>
          <w:iCs/>
          <w:sz w:val="24"/>
          <w:szCs w:val="24"/>
        </w:rPr>
      </w:pPr>
    </w:p>
    <w:p w:rsidR="009C404F" w:rsidRPr="009C404F" w:rsidRDefault="009C404F" w:rsidP="009C404F">
      <w:pPr>
        <w:spacing w:after="0" w:line="240" w:lineRule="auto"/>
        <w:jc w:val="right"/>
        <w:rPr>
          <w:rFonts w:ascii="Arial" w:eastAsia="Times New Roman" w:hAnsi="Arial" w:cs="Arial"/>
          <w:iCs/>
          <w:sz w:val="24"/>
          <w:szCs w:val="24"/>
        </w:rPr>
      </w:pPr>
      <w:r w:rsidRPr="009C404F">
        <w:rPr>
          <w:rFonts w:ascii="Arial" w:eastAsia="Times New Roman" w:hAnsi="Arial" w:cs="Arial"/>
          <w:iCs/>
          <w:sz w:val="24"/>
          <w:szCs w:val="24"/>
        </w:rPr>
        <w:t xml:space="preserve">Tabelul nr.1.5. </w:t>
      </w:r>
    </w:p>
    <w:p w:rsidR="009C404F" w:rsidRPr="009C404F" w:rsidRDefault="009C404F" w:rsidP="009C404F">
      <w:pPr>
        <w:spacing w:after="0" w:line="240" w:lineRule="auto"/>
        <w:jc w:val="center"/>
        <w:rPr>
          <w:rFonts w:ascii="Arial" w:eastAsia="Times New Roman" w:hAnsi="Arial" w:cs="Arial"/>
          <w:iCs/>
          <w:sz w:val="24"/>
          <w:szCs w:val="24"/>
        </w:rPr>
      </w:pPr>
      <w:r w:rsidRPr="009C404F">
        <w:rPr>
          <w:rFonts w:ascii="Arial" w:eastAsia="Times New Roman" w:hAnsi="Arial" w:cs="Arial"/>
          <w:iCs/>
          <w:sz w:val="24"/>
          <w:szCs w:val="24"/>
        </w:rPr>
        <w:t>Construcţia proiectată a sondei  LVO7</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552"/>
        <w:gridCol w:w="992"/>
        <w:gridCol w:w="1134"/>
        <w:gridCol w:w="992"/>
        <w:gridCol w:w="1418"/>
        <w:gridCol w:w="1559"/>
      </w:tblGrid>
      <w:tr w:rsidR="009C404F" w:rsidRPr="009C404F" w:rsidTr="00844E6E">
        <w:trPr>
          <w:trHeight w:val="70"/>
        </w:trPr>
        <w:tc>
          <w:tcPr>
            <w:tcW w:w="567" w:type="dxa"/>
            <w:shd w:val="clear" w:color="auto" w:fill="E6E6E6"/>
            <w:vAlign w:val="center"/>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Nr. crt</w:t>
            </w:r>
          </w:p>
        </w:tc>
        <w:tc>
          <w:tcPr>
            <w:tcW w:w="2552" w:type="dxa"/>
            <w:shd w:val="clear" w:color="auto" w:fill="E6E6E6"/>
            <w:vAlign w:val="center"/>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Denumirea coloanei</w:t>
            </w:r>
          </w:p>
        </w:tc>
        <w:tc>
          <w:tcPr>
            <w:tcW w:w="992" w:type="dxa"/>
            <w:shd w:val="clear" w:color="auto" w:fill="E6E6E6"/>
            <w:vAlign w:val="center"/>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Material</w:t>
            </w:r>
          </w:p>
        </w:tc>
        <w:tc>
          <w:tcPr>
            <w:tcW w:w="1134" w:type="dxa"/>
            <w:shd w:val="clear" w:color="auto" w:fill="E6E6E6"/>
            <w:vAlign w:val="center"/>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Adincime sabot [m]</w:t>
            </w:r>
          </w:p>
        </w:tc>
        <w:tc>
          <w:tcPr>
            <w:tcW w:w="992" w:type="dxa"/>
            <w:shd w:val="clear" w:color="auto" w:fill="E6E6E6"/>
            <w:vAlign w:val="center"/>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Nivel ciment</w:t>
            </w:r>
          </w:p>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 xml:space="preserve"> [m]</w:t>
            </w:r>
          </w:p>
        </w:tc>
        <w:tc>
          <w:tcPr>
            <w:tcW w:w="1418" w:type="dxa"/>
            <w:shd w:val="clear" w:color="auto" w:fill="E6E6E6"/>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 xml:space="preserve">Tipul fluidului de foraj </w:t>
            </w:r>
          </w:p>
        </w:tc>
        <w:tc>
          <w:tcPr>
            <w:tcW w:w="1559" w:type="dxa"/>
            <w:shd w:val="clear" w:color="auto" w:fill="E6E6E6"/>
          </w:tcPr>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Densitate fluid de foraj</w:t>
            </w:r>
          </w:p>
          <w:p w:rsidR="009C404F" w:rsidRPr="009C404F" w:rsidRDefault="009C404F" w:rsidP="009C404F">
            <w:pPr>
              <w:spacing w:after="0" w:line="240" w:lineRule="auto"/>
              <w:rPr>
                <w:rFonts w:ascii="Arial" w:eastAsia="Calibri" w:hAnsi="Arial" w:cs="Arial"/>
                <w:b/>
                <w:sz w:val="20"/>
              </w:rPr>
            </w:pPr>
            <w:r w:rsidRPr="009C404F">
              <w:rPr>
                <w:rFonts w:ascii="Arial" w:eastAsia="Calibri" w:hAnsi="Arial" w:cs="Arial"/>
                <w:b/>
                <w:sz w:val="20"/>
              </w:rPr>
              <w:t>[Kgf/dm</w:t>
            </w:r>
            <w:r w:rsidRPr="009C404F">
              <w:rPr>
                <w:rFonts w:ascii="Arial" w:eastAsia="Calibri" w:hAnsi="Arial" w:cs="Arial"/>
                <w:b/>
                <w:sz w:val="20"/>
                <w:vertAlign w:val="superscript"/>
              </w:rPr>
              <w:t>3</w:t>
            </w:r>
            <w:r w:rsidRPr="009C404F">
              <w:rPr>
                <w:rFonts w:ascii="Arial" w:eastAsia="Calibri" w:hAnsi="Arial" w:cs="Arial"/>
                <w:b/>
                <w:sz w:val="20"/>
              </w:rPr>
              <w:t>]</w:t>
            </w:r>
          </w:p>
        </w:tc>
      </w:tr>
      <w:tr w:rsidR="009C404F" w:rsidRPr="009C404F" w:rsidTr="00844E6E">
        <w:trPr>
          <w:trHeight w:val="252"/>
        </w:trPr>
        <w:tc>
          <w:tcPr>
            <w:tcW w:w="567"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1</w:t>
            </w:r>
          </w:p>
        </w:tc>
        <w:tc>
          <w:tcPr>
            <w:tcW w:w="255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Conductor 30 "</w:t>
            </w:r>
          </w:p>
        </w:tc>
        <w:tc>
          <w:tcPr>
            <w:tcW w:w="992" w:type="dxa"/>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sz w:val="20"/>
              </w:rPr>
              <w:t>X-52</w:t>
            </w:r>
          </w:p>
        </w:tc>
        <w:tc>
          <w:tcPr>
            <w:tcW w:w="1134"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150m</w:t>
            </w:r>
          </w:p>
        </w:tc>
        <w:tc>
          <w:tcPr>
            <w:tcW w:w="99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w:t>
            </w:r>
          </w:p>
        </w:tc>
        <w:tc>
          <w:tcPr>
            <w:tcW w:w="1418"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w:t>
            </w:r>
          </w:p>
        </w:tc>
        <w:tc>
          <w:tcPr>
            <w:tcW w:w="1559"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w:t>
            </w:r>
          </w:p>
        </w:tc>
      </w:tr>
      <w:tr w:rsidR="009C404F" w:rsidRPr="009C404F" w:rsidTr="00844E6E">
        <w:trPr>
          <w:trHeight w:val="268"/>
        </w:trPr>
        <w:tc>
          <w:tcPr>
            <w:tcW w:w="567"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2</w:t>
            </w:r>
          </w:p>
        </w:tc>
        <w:tc>
          <w:tcPr>
            <w:tcW w:w="255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Coloana de ancoraj 20 "</w:t>
            </w:r>
          </w:p>
        </w:tc>
        <w:tc>
          <w:tcPr>
            <w:tcW w:w="992" w:type="dxa"/>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sz w:val="20"/>
              </w:rPr>
              <w:t>K-55</w:t>
            </w:r>
          </w:p>
        </w:tc>
        <w:tc>
          <w:tcPr>
            <w:tcW w:w="1134"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400m</w:t>
            </w:r>
          </w:p>
        </w:tc>
        <w:tc>
          <w:tcPr>
            <w:tcW w:w="992"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la zi</w:t>
            </w:r>
          </w:p>
        </w:tc>
        <w:tc>
          <w:tcPr>
            <w:tcW w:w="1418"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Pe bază de apă de mare</w:t>
            </w:r>
          </w:p>
        </w:tc>
        <w:tc>
          <w:tcPr>
            <w:tcW w:w="1559"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1,03-1,15</w:t>
            </w:r>
          </w:p>
        </w:tc>
      </w:tr>
      <w:tr w:rsidR="009C404F" w:rsidRPr="009C404F" w:rsidTr="00844E6E">
        <w:trPr>
          <w:trHeight w:val="252"/>
        </w:trPr>
        <w:tc>
          <w:tcPr>
            <w:tcW w:w="567"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3</w:t>
            </w:r>
          </w:p>
        </w:tc>
        <w:tc>
          <w:tcPr>
            <w:tcW w:w="255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Coloana tehnica 13 3/8 "</w:t>
            </w:r>
          </w:p>
        </w:tc>
        <w:tc>
          <w:tcPr>
            <w:tcW w:w="992" w:type="dxa"/>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sz w:val="20"/>
              </w:rPr>
              <w:t>L-80</w:t>
            </w:r>
          </w:p>
        </w:tc>
        <w:tc>
          <w:tcPr>
            <w:tcW w:w="1134"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1000m</w:t>
            </w:r>
          </w:p>
        </w:tc>
        <w:tc>
          <w:tcPr>
            <w:tcW w:w="992"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la zi</w:t>
            </w:r>
          </w:p>
        </w:tc>
        <w:tc>
          <w:tcPr>
            <w:tcW w:w="1418"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Pe bază de apă de mare</w:t>
            </w:r>
          </w:p>
        </w:tc>
        <w:tc>
          <w:tcPr>
            <w:tcW w:w="1559"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1,25</w:t>
            </w:r>
          </w:p>
        </w:tc>
      </w:tr>
      <w:tr w:rsidR="009C404F" w:rsidRPr="009C404F" w:rsidTr="00844E6E">
        <w:trPr>
          <w:trHeight w:val="252"/>
        </w:trPr>
        <w:tc>
          <w:tcPr>
            <w:tcW w:w="567"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4</w:t>
            </w:r>
          </w:p>
        </w:tc>
        <w:tc>
          <w:tcPr>
            <w:tcW w:w="255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Coloana tehnica 9 5/8 "</w:t>
            </w:r>
          </w:p>
        </w:tc>
        <w:tc>
          <w:tcPr>
            <w:tcW w:w="992" w:type="dxa"/>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sz w:val="20"/>
              </w:rPr>
              <w:t>L-80</w:t>
            </w:r>
          </w:p>
        </w:tc>
        <w:tc>
          <w:tcPr>
            <w:tcW w:w="1134"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1955m</w:t>
            </w:r>
          </w:p>
        </w:tc>
        <w:tc>
          <w:tcPr>
            <w:tcW w:w="992"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900m</w:t>
            </w:r>
          </w:p>
        </w:tc>
        <w:tc>
          <w:tcPr>
            <w:tcW w:w="1418"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 xml:space="preserve">NADF </w:t>
            </w:r>
          </w:p>
        </w:tc>
        <w:tc>
          <w:tcPr>
            <w:tcW w:w="1559"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1,4-1,5</w:t>
            </w:r>
          </w:p>
        </w:tc>
      </w:tr>
      <w:tr w:rsidR="009C404F" w:rsidRPr="009C404F" w:rsidTr="00844E6E">
        <w:trPr>
          <w:trHeight w:val="268"/>
        </w:trPr>
        <w:tc>
          <w:tcPr>
            <w:tcW w:w="567"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5</w:t>
            </w:r>
          </w:p>
        </w:tc>
        <w:tc>
          <w:tcPr>
            <w:tcW w:w="255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Liner de exploatare  7"</w:t>
            </w:r>
          </w:p>
        </w:tc>
        <w:tc>
          <w:tcPr>
            <w:tcW w:w="992" w:type="dxa"/>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sz w:val="20"/>
              </w:rPr>
              <w:t>L-80</w:t>
            </w:r>
          </w:p>
        </w:tc>
        <w:tc>
          <w:tcPr>
            <w:tcW w:w="1134"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2300m</w:t>
            </w:r>
          </w:p>
        </w:tc>
        <w:tc>
          <w:tcPr>
            <w:tcW w:w="992"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1855m</w:t>
            </w:r>
          </w:p>
        </w:tc>
        <w:tc>
          <w:tcPr>
            <w:tcW w:w="1418"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NADF</w:t>
            </w:r>
          </w:p>
        </w:tc>
        <w:tc>
          <w:tcPr>
            <w:tcW w:w="1559"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1,20-1,25</w:t>
            </w:r>
          </w:p>
        </w:tc>
      </w:tr>
      <w:tr w:rsidR="009C404F" w:rsidRPr="009C404F" w:rsidTr="00844E6E">
        <w:trPr>
          <w:trHeight w:val="268"/>
        </w:trPr>
        <w:tc>
          <w:tcPr>
            <w:tcW w:w="567"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6</w:t>
            </w:r>
          </w:p>
        </w:tc>
        <w:tc>
          <w:tcPr>
            <w:tcW w:w="255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Liner 4 ½ in drena nr.1</w:t>
            </w:r>
          </w:p>
        </w:tc>
        <w:tc>
          <w:tcPr>
            <w:tcW w:w="992" w:type="dxa"/>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sz w:val="20"/>
              </w:rPr>
              <w:t>L-80</w:t>
            </w:r>
          </w:p>
        </w:tc>
        <w:tc>
          <w:tcPr>
            <w:tcW w:w="1134"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3435m</w:t>
            </w:r>
          </w:p>
        </w:tc>
        <w:tc>
          <w:tcPr>
            <w:tcW w:w="99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w:t>
            </w:r>
          </w:p>
        </w:tc>
        <w:tc>
          <w:tcPr>
            <w:tcW w:w="1418"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NADF</w:t>
            </w:r>
          </w:p>
        </w:tc>
        <w:tc>
          <w:tcPr>
            <w:tcW w:w="1559"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1,20-1,25</w:t>
            </w:r>
          </w:p>
        </w:tc>
      </w:tr>
      <w:tr w:rsidR="009C404F" w:rsidRPr="009C404F" w:rsidTr="00844E6E">
        <w:trPr>
          <w:trHeight w:val="306"/>
        </w:trPr>
        <w:tc>
          <w:tcPr>
            <w:tcW w:w="567"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7</w:t>
            </w:r>
          </w:p>
        </w:tc>
        <w:tc>
          <w:tcPr>
            <w:tcW w:w="255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Liner 4 ½ in drena nr.2</w:t>
            </w:r>
          </w:p>
        </w:tc>
        <w:tc>
          <w:tcPr>
            <w:tcW w:w="992" w:type="dxa"/>
          </w:tcPr>
          <w:p w:rsidR="009C404F" w:rsidRPr="009C404F" w:rsidRDefault="009C404F" w:rsidP="009C404F">
            <w:pPr>
              <w:spacing w:after="0" w:line="240" w:lineRule="auto"/>
              <w:jc w:val="center"/>
              <w:rPr>
                <w:rFonts w:ascii="Arial" w:eastAsia="Calibri" w:hAnsi="Arial" w:cs="Arial"/>
                <w:sz w:val="20"/>
              </w:rPr>
            </w:pPr>
            <w:r w:rsidRPr="009C404F">
              <w:rPr>
                <w:rFonts w:ascii="Arial" w:eastAsia="Calibri" w:hAnsi="Arial" w:cs="Arial"/>
                <w:sz w:val="20"/>
              </w:rPr>
              <w:t>L-80</w:t>
            </w:r>
          </w:p>
        </w:tc>
        <w:tc>
          <w:tcPr>
            <w:tcW w:w="1134"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3587m</w:t>
            </w:r>
          </w:p>
        </w:tc>
        <w:tc>
          <w:tcPr>
            <w:tcW w:w="992"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w:t>
            </w:r>
          </w:p>
        </w:tc>
        <w:tc>
          <w:tcPr>
            <w:tcW w:w="1418" w:type="dxa"/>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NADF</w:t>
            </w:r>
          </w:p>
        </w:tc>
        <w:tc>
          <w:tcPr>
            <w:tcW w:w="1559" w:type="dxa"/>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1,20-1,25</w:t>
            </w:r>
          </w:p>
        </w:tc>
      </w:tr>
    </w:tbl>
    <w:p w:rsidR="009C404F" w:rsidRPr="009C404F" w:rsidRDefault="009C404F" w:rsidP="009C404F">
      <w:pPr>
        <w:spacing w:after="0" w:line="240" w:lineRule="auto"/>
        <w:jc w:val="both"/>
        <w:rPr>
          <w:rFonts w:ascii="Arial" w:eastAsia="Times New Roman" w:hAnsi="Arial" w:cs="Arial"/>
          <w:color w:val="000000"/>
          <w:sz w:val="24"/>
          <w:szCs w:val="24"/>
        </w:rPr>
      </w:pP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b/>
          <w:sz w:val="24"/>
          <w:szCs w:val="24"/>
          <w:lang w:eastAsia="ro-RO"/>
        </w:rPr>
        <w:t>În cazul descoperirii unui nou zăcământ</w:t>
      </w:r>
      <w:r w:rsidRPr="009C404F">
        <w:rPr>
          <w:rFonts w:ascii="Arial" w:eastAsia="Times New Roman" w:hAnsi="Arial" w:cs="Arial"/>
          <w:sz w:val="24"/>
          <w:szCs w:val="24"/>
          <w:lang w:eastAsia="ro-RO"/>
        </w:rPr>
        <w:t>:</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 tubarea și cimentarea coloanei de producție de 9 5/8”</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 testarea sondei;</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 abandonarea sondei.</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În situația in care nu va fi descoperit un nou zăcământ sonda va fi abandonată.</w:t>
      </w:r>
    </w:p>
    <w:p w:rsidR="009C404F" w:rsidRPr="009C404F" w:rsidRDefault="009C404F" w:rsidP="009C404F">
      <w:pPr>
        <w:spacing w:after="0" w:line="276" w:lineRule="auto"/>
        <w:ind w:firstLine="567"/>
        <w:jc w:val="both"/>
        <w:rPr>
          <w:rFonts w:ascii="Arial" w:eastAsia="Times New Roman" w:hAnsi="Arial" w:cs="Arial"/>
          <w:b/>
          <w:sz w:val="24"/>
          <w:szCs w:val="24"/>
          <w:lang w:eastAsia="ro-RO"/>
        </w:rPr>
      </w:pPr>
      <w:r w:rsidRPr="009C404F">
        <w:rPr>
          <w:rFonts w:ascii="Arial" w:eastAsia="Times New Roman" w:hAnsi="Arial" w:cs="Arial"/>
          <w:b/>
          <w:sz w:val="24"/>
          <w:szCs w:val="24"/>
          <w:lang w:eastAsia="ro-RO"/>
        </w:rPr>
        <w:t>Test de producție</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 echiparea sondei pentru testare și testarea conform unui program separat.</w:t>
      </w:r>
    </w:p>
    <w:p w:rsidR="009C404F" w:rsidRPr="009C404F" w:rsidRDefault="009C404F" w:rsidP="009C404F">
      <w:pPr>
        <w:spacing w:after="0" w:line="276" w:lineRule="auto"/>
        <w:ind w:firstLine="567"/>
        <w:jc w:val="both"/>
        <w:rPr>
          <w:rFonts w:ascii="Arial" w:eastAsia="Times New Roman" w:hAnsi="Arial" w:cs="Arial"/>
          <w:b/>
          <w:sz w:val="24"/>
          <w:szCs w:val="24"/>
          <w:lang w:eastAsia="ro-RO"/>
        </w:rPr>
      </w:pPr>
      <w:r w:rsidRPr="009C404F">
        <w:rPr>
          <w:rFonts w:ascii="Arial" w:eastAsia="Times New Roman" w:hAnsi="Arial" w:cs="Arial"/>
          <w:b/>
          <w:sz w:val="24"/>
          <w:szCs w:val="24"/>
          <w:lang w:eastAsia="ro-RO"/>
        </w:rPr>
        <w:t>Abandonarea Sondei</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 xml:space="preserve">    Sonda va fi abandonată prin plasarea de dopuri de ciment în gaura liberă și în interiorul coloanelor tubate. Coloanele vor fi tăiate și recuperate (deșurubate din sistemul de suspendare) de la fundul mării.</w:t>
      </w:r>
    </w:p>
    <w:p w:rsidR="009C404F" w:rsidRPr="009C404F" w:rsidRDefault="009C404F" w:rsidP="009C404F">
      <w:pPr>
        <w:spacing w:after="0" w:line="276" w:lineRule="auto"/>
        <w:ind w:firstLine="567"/>
        <w:jc w:val="both"/>
        <w:rPr>
          <w:rFonts w:ascii="Arial" w:eastAsia="Times New Roman" w:hAnsi="Arial" w:cs="Arial"/>
          <w:sz w:val="24"/>
          <w:szCs w:val="24"/>
          <w:lang w:eastAsia="ro-RO"/>
        </w:rPr>
      </w:pPr>
      <w:r w:rsidRPr="009C404F">
        <w:rPr>
          <w:rFonts w:ascii="Arial" w:eastAsia="Times New Roman" w:hAnsi="Arial" w:cs="Arial"/>
          <w:sz w:val="24"/>
          <w:szCs w:val="24"/>
          <w:lang w:eastAsia="ro-RO"/>
        </w:rPr>
        <w:t>Operațiile de echipare definitivă a sondei LVO7 şi de stimulare a celor două drene se vor efectua utilizând instalație P80 amplasată la platforma PFSS6 şi cu asistenţă nava GSP King pentru operația de stimulare.</w:t>
      </w:r>
    </w:p>
    <w:p w:rsidR="009C404F" w:rsidRPr="009C404F" w:rsidRDefault="009C404F" w:rsidP="009C404F">
      <w:pPr>
        <w:autoSpaceDE w:val="0"/>
        <w:autoSpaceDN w:val="0"/>
        <w:adjustRightInd w:val="0"/>
        <w:spacing w:after="0" w:line="240" w:lineRule="auto"/>
        <w:rPr>
          <w:rFonts w:ascii="Arial" w:eastAsia="Times New Roman" w:hAnsi="Arial" w:cs="Arial"/>
          <w:sz w:val="24"/>
          <w:szCs w:val="24"/>
        </w:rPr>
      </w:pPr>
    </w:p>
    <w:p w:rsidR="009C404F" w:rsidRPr="009C404F" w:rsidRDefault="009C404F" w:rsidP="009C404F">
      <w:pPr>
        <w:spacing w:before="120" w:after="120" w:line="276" w:lineRule="auto"/>
        <w:ind w:firstLine="547"/>
        <w:jc w:val="both"/>
        <w:rPr>
          <w:rFonts w:ascii="Arial" w:eastAsia="Times New Roman" w:hAnsi="Arial" w:cs="Arial"/>
          <w:b/>
          <w:bCs/>
          <w:sz w:val="24"/>
          <w:szCs w:val="24"/>
          <w:lang w:eastAsia="de-AT"/>
        </w:rPr>
      </w:pPr>
      <w:r w:rsidRPr="009C404F">
        <w:rPr>
          <w:rFonts w:ascii="Arial" w:eastAsia="Times New Roman" w:hAnsi="Arial" w:cs="Times New Roman"/>
          <w:b/>
          <w:sz w:val="24"/>
          <w:szCs w:val="24"/>
        </w:rPr>
        <w:t xml:space="preserve">Obiectiv </w:t>
      </w:r>
      <w:r w:rsidRPr="009C404F">
        <w:rPr>
          <w:rFonts w:ascii="Arial" w:eastAsia="Times New Roman" w:hAnsi="Arial" w:cs="Arial"/>
          <w:b/>
          <w:bCs/>
          <w:sz w:val="24"/>
          <w:szCs w:val="24"/>
          <w:lang w:eastAsia="de-AT"/>
        </w:rPr>
        <w:t xml:space="preserve">geologic </w:t>
      </w:r>
    </w:p>
    <w:p w:rsidR="009C404F" w:rsidRPr="009C404F" w:rsidRDefault="009C404F" w:rsidP="009C404F">
      <w:pPr>
        <w:spacing w:before="120" w:after="0" w:line="276" w:lineRule="auto"/>
        <w:ind w:firstLine="567"/>
        <w:jc w:val="both"/>
        <w:rPr>
          <w:rFonts w:ascii="Arial" w:eastAsia="Calibri" w:hAnsi="Arial" w:cs="Arial"/>
          <w:sz w:val="24"/>
          <w:lang w:eastAsia="de-AT"/>
        </w:rPr>
      </w:pPr>
      <w:r w:rsidRPr="009C404F">
        <w:rPr>
          <w:rFonts w:ascii="Arial" w:eastAsia="Calibri" w:hAnsi="Arial" w:cs="Arial"/>
          <w:sz w:val="24"/>
          <w:lang w:eastAsia="de-AT"/>
        </w:rPr>
        <w:t>Acumularea de hidrocarburi este cantonată în rocile de vârstă Cretacic superior, fiind puse în evidenţă de probele de producție efectuate în sonda 81.</w:t>
      </w:r>
    </w:p>
    <w:p w:rsidR="009C404F" w:rsidRPr="009C404F" w:rsidRDefault="009C404F" w:rsidP="009C404F">
      <w:pPr>
        <w:spacing w:after="0" w:line="276" w:lineRule="auto"/>
        <w:ind w:firstLine="567"/>
        <w:jc w:val="both"/>
        <w:rPr>
          <w:rFonts w:ascii="Arial" w:eastAsia="Calibri" w:hAnsi="Arial" w:cs="Arial"/>
          <w:sz w:val="24"/>
        </w:rPr>
      </w:pPr>
      <w:r w:rsidRPr="009C404F">
        <w:rPr>
          <w:rFonts w:ascii="Arial" w:eastAsia="Calibri" w:hAnsi="Arial" w:cs="Arial"/>
          <w:sz w:val="24"/>
        </w:rPr>
        <w:t xml:space="preserve">Cretacicul Superior, reprezentat prin Cenomanian, Turonian, Coniacian - Santonian, Campanian şi Maastrichţian, are un caracter predominant carbonatic şi subordonat detritic, fiind constituit din calcare fin grezoase, impurificate cu material argilos, cu treceri locale la gresii cuarţoase cu ciment calcaros. </w:t>
      </w:r>
    </w:p>
    <w:p w:rsidR="009C404F" w:rsidRPr="009C404F" w:rsidRDefault="009C404F" w:rsidP="009C404F">
      <w:pPr>
        <w:spacing w:after="0" w:line="276" w:lineRule="auto"/>
        <w:ind w:firstLine="567"/>
        <w:jc w:val="both"/>
        <w:rPr>
          <w:rFonts w:ascii="Arial" w:eastAsia="Calibri" w:hAnsi="Arial" w:cs="Arial"/>
          <w:sz w:val="24"/>
        </w:rPr>
      </w:pPr>
      <w:r w:rsidRPr="009C404F">
        <w:rPr>
          <w:rFonts w:ascii="Arial" w:eastAsia="Calibri" w:hAnsi="Arial" w:cs="Arial"/>
          <w:sz w:val="24"/>
        </w:rPr>
        <w:t xml:space="preserve">Zăcământul Cretacic Superior este cantonat într-o capcană structural-stratigrafică, de forma unui anticlinal alungit pe direcţia NNV-SSE. </w:t>
      </w:r>
    </w:p>
    <w:p w:rsidR="009C404F" w:rsidRPr="009C404F" w:rsidRDefault="009C404F" w:rsidP="009C404F">
      <w:pPr>
        <w:spacing w:after="0" w:line="276" w:lineRule="auto"/>
        <w:ind w:firstLine="567"/>
        <w:jc w:val="both"/>
        <w:rPr>
          <w:rFonts w:ascii="Arial" w:eastAsia="Calibri" w:hAnsi="Arial" w:cs="Arial"/>
          <w:sz w:val="24"/>
        </w:rPr>
      </w:pPr>
      <w:r w:rsidRPr="009C404F">
        <w:rPr>
          <w:rFonts w:ascii="Arial" w:eastAsia="Calibri" w:hAnsi="Arial" w:cs="Arial"/>
          <w:sz w:val="24"/>
        </w:rPr>
        <w:t>La nivelul Cretacicului Superior este cantonat un zăcământ de ţiţei cu cap primar de gaze.</w:t>
      </w:r>
    </w:p>
    <w:p w:rsidR="009C404F" w:rsidRPr="009C404F" w:rsidRDefault="009C404F" w:rsidP="009C404F">
      <w:pPr>
        <w:spacing w:before="240" w:after="120" w:line="276" w:lineRule="auto"/>
        <w:jc w:val="both"/>
        <w:rPr>
          <w:rFonts w:ascii="Arial" w:eastAsia="Times New Roman" w:hAnsi="Arial" w:cs="Arial"/>
          <w:bCs/>
          <w:sz w:val="24"/>
          <w:szCs w:val="24"/>
        </w:rPr>
      </w:pPr>
      <w:r w:rsidRPr="009C404F">
        <w:rPr>
          <w:rFonts w:ascii="Arial" w:eastAsia="Times New Roman" w:hAnsi="Arial" w:cs="Arial"/>
          <w:b/>
          <w:bCs/>
          <w:sz w:val="24"/>
          <w:szCs w:val="24"/>
        </w:rPr>
        <w:lastRenderedPageBreak/>
        <w:t xml:space="preserve">     </w:t>
      </w:r>
    </w:p>
    <w:p w:rsidR="009C404F" w:rsidRPr="009C404F" w:rsidRDefault="009C404F" w:rsidP="009C404F">
      <w:pPr>
        <w:keepNext/>
        <w:spacing w:before="240" w:after="120" w:line="276" w:lineRule="auto"/>
        <w:ind w:left="1094" w:hanging="547"/>
        <w:jc w:val="both"/>
        <w:outlineLvl w:val="1"/>
        <w:rPr>
          <w:rFonts w:ascii="Arial" w:eastAsia="Times New Roman" w:hAnsi="Arial" w:cs="Arial"/>
          <w:b/>
          <w:bCs/>
          <w:sz w:val="24"/>
          <w:szCs w:val="24"/>
        </w:rPr>
      </w:pPr>
      <w:r w:rsidRPr="009C404F">
        <w:rPr>
          <w:rFonts w:ascii="Arial" w:eastAsia="Times New Roman" w:hAnsi="Arial" w:cs="Arial"/>
          <w:b/>
          <w:bCs/>
          <w:sz w:val="24"/>
          <w:szCs w:val="24"/>
          <w:lang w:eastAsia="de-AT"/>
        </w:rPr>
        <w:t>Lito-stratigrafia forma</w:t>
      </w:r>
      <w:r w:rsidRPr="009C404F">
        <w:rPr>
          <w:rFonts w:ascii="Tahoma" w:eastAsia="Times New Roman" w:hAnsi="Tahoma" w:cs="Tahoma"/>
          <w:b/>
          <w:bCs/>
          <w:sz w:val="24"/>
          <w:szCs w:val="24"/>
          <w:lang w:eastAsia="de-AT"/>
        </w:rPr>
        <w:t>ț</w:t>
      </w:r>
      <w:r w:rsidRPr="009C404F">
        <w:rPr>
          <w:rFonts w:ascii="Arial" w:eastAsia="Times New Roman" w:hAnsi="Arial" w:cs="Arial"/>
          <w:b/>
          <w:bCs/>
          <w:sz w:val="24"/>
          <w:szCs w:val="24"/>
          <w:lang w:eastAsia="de-AT"/>
        </w:rPr>
        <w:t xml:space="preserve">iunilor geologice care urmează a fi traversate prin  sonda LV07 </w:t>
      </w:r>
      <w:r w:rsidRPr="009C404F">
        <w:rPr>
          <w:rFonts w:ascii="Arial" w:eastAsia="Times New Roman" w:hAnsi="Arial" w:cs="Arial"/>
          <w:b/>
          <w:bCs/>
          <w:sz w:val="24"/>
          <w:szCs w:val="24"/>
        </w:rPr>
        <w:t>Lebăda Vest</w:t>
      </w:r>
    </w:p>
    <w:p w:rsidR="009C404F" w:rsidRPr="00E01A54" w:rsidRDefault="009C404F" w:rsidP="009C404F">
      <w:pPr>
        <w:spacing w:before="120" w:after="120" w:line="276" w:lineRule="auto"/>
        <w:ind w:firstLine="708"/>
        <w:jc w:val="both"/>
        <w:rPr>
          <w:rFonts w:ascii="Arial" w:eastAsia="Calibri" w:hAnsi="Arial" w:cs="Arial"/>
          <w:sz w:val="24"/>
        </w:rPr>
      </w:pPr>
      <w:r w:rsidRPr="00E01A54">
        <w:rPr>
          <w:rFonts w:ascii="Arial" w:eastAsia="Calibri" w:hAnsi="Arial" w:cs="Arial"/>
          <w:sz w:val="24"/>
        </w:rPr>
        <w:t xml:space="preserve">În urma interpretării seismice, coroborat cu datele geologice şi geofizice din sondele săpate anterior pe structura Lebăda Vest, se estimează că sonda LVO7 va traversa formaţiuni geologice de vârstă Quaternar+Romanian la Cretacic superior. </w:t>
      </w:r>
    </w:p>
    <w:p w:rsidR="009C404F" w:rsidRPr="009C404F" w:rsidRDefault="009C404F" w:rsidP="009C404F">
      <w:pPr>
        <w:spacing w:before="120" w:after="120" w:line="276" w:lineRule="auto"/>
        <w:ind w:firstLine="708"/>
        <w:jc w:val="both"/>
        <w:rPr>
          <w:rFonts w:ascii="Arial" w:eastAsia="Calibri" w:hAnsi="Arial" w:cs="Arial"/>
          <w:color w:val="000000"/>
        </w:rPr>
      </w:pPr>
      <w:r w:rsidRPr="009C404F">
        <w:rPr>
          <w:rFonts w:ascii="Arial" w:eastAsia="Calibri" w:hAnsi="Arial" w:cs="Arial"/>
          <w:sz w:val="24"/>
        </w:rPr>
        <w:t>Litostratigrafia formațiunilor ce urmează a fi traversate este prezentată sintetic în cele de mai jos şi în fig</w:t>
      </w:r>
      <w:r w:rsidR="00004337">
        <w:rPr>
          <w:rFonts w:ascii="Arial" w:eastAsia="Calibri" w:hAnsi="Arial" w:cs="Arial"/>
          <w:sz w:val="24"/>
        </w:rPr>
        <w:t xml:space="preserve">ura </w:t>
      </w:r>
      <w:r w:rsidRPr="009C404F">
        <w:rPr>
          <w:rFonts w:ascii="Arial" w:eastAsia="Calibri" w:hAnsi="Arial" w:cs="Arial"/>
          <w:sz w:val="24"/>
        </w:rPr>
        <w:t>nr.</w:t>
      </w:r>
      <w:r w:rsidR="00004337">
        <w:rPr>
          <w:rFonts w:ascii="Arial" w:eastAsia="Calibri" w:hAnsi="Arial" w:cs="Arial"/>
          <w:sz w:val="24"/>
        </w:rPr>
        <w:t>1</w:t>
      </w:r>
      <w:r w:rsidRPr="009C404F">
        <w:rPr>
          <w:rFonts w:ascii="Arial" w:eastAsia="Calibri" w:hAnsi="Arial" w:cs="Arial"/>
          <w:sz w:val="24"/>
        </w:rPr>
        <w:t>.</w:t>
      </w:r>
      <w:r w:rsidR="00004337">
        <w:rPr>
          <w:rFonts w:ascii="Arial" w:eastAsia="Calibri" w:hAnsi="Arial" w:cs="Arial"/>
          <w:sz w:val="24"/>
        </w:rPr>
        <w:t>13</w:t>
      </w:r>
      <w:r w:rsidRPr="009C404F">
        <w:rPr>
          <w:rFonts w:ascii="Arial" w:eastAsia="Calibri" w:hAnsi="Arial" w:cs="Arial"/>
          <w:sz w:val="24"/>
        </w:rPr>
        <w:t xml:space="preserve"> </w:t>
      </w:r>
      <w:r w:rsidRPr="009C404F">
        <w:rPr>
          <w:rFonts w:ascii="Arial" w:eastAsia="Calibri" w:hAnsi="Arial" w:cs="Arial"/>
        </w:rPr>
        <w:t>:</w:t>
      </w:r>
    </w:p>
    <w:p w:rsidR="009C404F" w:rsidRPr="009C404F" w:rsidRDefault="009C404F" w:rsidP="009C404F">
      <w:pPr>
        <w:spacing w:before="120" w:after="120" w:line="276" w:lineRule="auto"/>
        <w:jc w:val="center"/>
        <w:rPr>
          <w:rFonts w:ascii="Calibri" w:eastAsia="Calibri" w:hAnsi="Calibri" w:cs="Calibri"/>
        </w:rPr>
      </w:pPr>
      <w:r w:rsidRPr="009C404F">
        <w:rPr>
          <w:rFonts w:ascii="Calibri" w:eastAsia="Calibri" w:hAnsi="Calibri" w:cs="Calibri"/>
          <w:noProof/>
          <w:lang w:val="en-US"/>
        </w:rPr>
        <w:drawing>
          <wp:inline distT="0" distB="0" distL="0" distR="0" wp14:anchorId="170A966B" wp14:editId="0C393BA0">
            <wp:extent cx="3810000" cy="5238750"/>
            <wp:effectExtent l="19050" t="19050" r="19050" b="1905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0" cy="5238750"/>
                    </a:xfrm>
                    <a:prstGeom prst="rect">
                      <a:avLst/>
                    </a:prstGeom>
                    <a:noFill/>
                    <a:ln w="9525" cmpd="sng">
                      <a:solidFill>
                        <a:sysClr val="windowText" lastClr="000000">
                          <a:lumMod val="100000"/>
                          <a:lumOff val="0"/>
                        </a:sysClr>
                      </a:solidFill>
                      <a:miter lim="800000"/>
                      <a:headEnd/>
                      <a:tailEnd/>
                    </a:ln>
                    <a:effectLst/>
                  </pic:spPr>
                </pic:pic>
              </a:graphicData>
            </a:graphic>
          </wp:inline>
        </w:drawing>
      </w:r>
    </w:p>
    <w:p w:rsidR="009C404F" w:rsidRPr="009C404F" w:rsidRDefault="009C404F" w:rsidP="009C404F">
      <w:pPr>
        <w:tabs>
          <w:tab w:val="left" w:pos="540"/>
        </w:tabs>
        <w:spacing w:after="120" w:line="276" w:lineRule="auto"/>
        <w:ind w:firstLine="547"/>
        <w:jc w:val="center"/>
        <w:rPr>
          <w:rFonts w:ascii="Arial" w:eastAsia="Calibri" w:hAnsi="Arial" w:cs="Arial"/>
          <w:b/>
          <w:bCs/>
          <w:sz w:val="24"/>
        </w:rPr>
      </w:pPr>
      <w:r w:rsidRPr="009C404F">
        <w:rPr>
          <w:rFonts w:ascii="Arial" w:eastAsia="Calibri" w:hAnsi="Arial" w:cs="Arial"/>
          <w:sz w:val="24"/>
          <w:lang w:eastAsia="ro-RO"/>
        </w:rPr>
        <w:t>Figura nr.1.13. – Litostratigrafia estimată a formaţiunilor ce urmează a fi traversate prin forajul sondei LVO7 Lebăda Vest</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u w:val="single"/>
          <w:lang w:eastAsia="ro-RO"/>
        </w:rPr>
        <w:t>Quaternar + Romanian + Dacian</w:t>
      </w:r>
      <w:r w:rsidRPr="009C404F">
        <w:rPr>
          <w:rFonts w:ascii="Arial" w:eastAsia="Calibri" w:hAnsi="Arial" w:cs="Arial"/>
          <w:sz w:val="24"/>
          <w:szCs w:val="24"/>
          <w:lang w:eastAsia="ro-RO"/>
        </w:rPr>
        <w:t xml:space="preserve">  : 0 – 420m pe traiect (0 – 395 m.s.n.m.)</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lang w:eastAsia="ro-RO"/>
        </w:rPr>
        <w:t>Formațiunile aparținând Quaternar - Romanianului şi Dacianului sunt alcătuite din pietrişuri şi nisipuri în alternanţă cu argile plastice hidratabile.</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u w:val="single"/>
          <w:lang w:eastAsia="ro-RO"/>
        </w:rPr>
        <w:t>Ponţian</w:t>
      </w:r>
      <w:r w:rsidRPr="009C404F">
        <w:rPr>
          <w:rFonts w:ascii="Arial" w:eastAsia="Calibri" w:hAnsi="Arial" w:cs="Arial"/>
          <w:sz w:val="24"/>
          <w:szCs w:val="24"/>
          <w:lang w:eastAsia="ro-RO"/>
        </w:rPr>
        <w:t xml:space="preserve"> : 420 – 770m pe traiect (395 m.s.n.m. – 722 m.s.n.m.)</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lang w:eastAsia="ro-RO"/>
        </w:rPr>
        <w:lastRenderedPageBreak/>
        <w:t xml:space="preserve">Ponţianul este constituit din argile cenuşiu negricioase, nisipoase, hidratabile, în alternanţă cu nisipuri cuarţoase şi siltite.  </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u w:val="single"/>
          <w:lang w:eastAsia="ro-RO"/>
        </w:rPr>
        <w:t>Sarmaţian + Badenian</w:t>
      </w:r>
      <w:r w:rsidRPr="009C404F">
        <w:rPr>
          <w:rFonts w:ascii="Arial" w:eastAsia="Calibri" w:hAnsi="Arial" w:cs="Arial"/>
          <w:sz w:val="24"/>
          <w:szCs w:val="24"/>
          <w:lang w:eastAsia="ro-RO"/>
        </w:rPr>
        <w:t xml:space="preserve"> : 770 – 921m pe traiect (722 m.s.n.m. – 870 m.s.n.m.)</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lang w:eastAsia="ro-RO"/>
        </w:rPr>
        <w:t xml:space="preserve">Sarmaţian – Badenianul este constituit din calcare în alternanţă calcare grezoase şi gresii fin la mediu granulare cu treceri la marne. </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u w:val="single"/>
          <w:lang w:eastAsia="ro-RO"/>
        </w:rPr>
        <w:t>Oligocen:</w:t>
      </w:r>
      <w:r w:rsidRPr="009C404F">
        <w:rPr>
          <w:rFonts w:ascii="Arial" w:eastAsia="Calibri" w:hAnsi="Arial" w:cs="Arial"/>
          <w:sz w:val="24"/>
          <w:szCs w:val="24"/>
          <w:lang w:eastAsia="ro-RO"/>
        </w:rPr>
        <w:t xml:space="preserve"> 921 – 1949 pe traiect (870 m.s.n.m. – 1688 m.s.n.m.)</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lang w:eastAsia="ro-RO"/>
        </w:rPr>
        <w:t>Oligocenul este dezvoltat in mediu exclusiv pelitic şi este constituit din : argile cenuşii şi cenuşiu-negricioase hidratabile, în alternanţă cu argile silice cu intercalaţii centimetrice de dolomite maroniu-gălbui, dure şi nisipuri cuarţoase, fine.</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u w:val="single"/>
          <w:lang w:eastAsia="ro-RO"/>
        </w:rPr>
        <w:t xml:space="preserve">Cretacic Superior (Campanian) </w:t>
      </w:r>
      <w:r w:rsidRPr="009C404F">
        <w:rPr>
          <w:rFonts w:ascii="Arial" w:eastAsia="Calibri" w:hAnsi="Arial" w:cs="Arial"/>
          <w:sz w:val="24"/>
          <w:szCs w:val="24"/>
          <w:lang w:eastAsia="ro-RO"/>
        </w:rPr>
        <w:t>: 1949 – 2130m pe traiect (1688 – 1824 m.s.n.m.)</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lang w:eastAsia="ro-RO"/>
        </w:rPr>
        <w:t xml:space="preserve">Formaţiunile de vârstă Cretacic superior Campanian sunt alcătuie din calcare argiloase în alternanţă cu marne. </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sz w:val="24"/>
          <w:szCs w:val="24"/>
          <w:u w:val="single"/>
          <w:lang w:eastAsia="ro-RO"/>
        </w:rPr>
        <w:t>Cretacic superior (Coniacian-Santonian-Turonian)</w:t>
      </w:r>
      <w:r w:rsidRPr="009C404F">
        <w:rPr>
          <w:rFonts w:ascii="Arial" w:eastAsia="Calibri" w:hAnsi="Arial" w:cs="Arial"/>
          <w:sz w:val="24"/>
          <w:szCs w:val="24"/>
          <w:lang w:eastAsia="ro-RO"/>
        </w:rPr>
        <w:t xml:space="preserve">: </w:t>
      </w:r>
    </w:p>
    <w:p w:rsidR="009C404F" w:rsidRPr="009C404F" w:rsidRDefault="009C404F" w:rsidP="009C404F">
      <w:pPr>
        <w:numPr>
          <w:ilvl w:val="0"/>
          <w:numId w:val="35"/>
        </w:numPr>
        <w:spacing w:after="0" w:line="276" w:lineRule="auto"/>
        <w:jc w:val="both"/>
        <w:rPr>
          <w:rFonts w:ascii="Arial" w:eastAsia="Calibri" w:hAnsi="Arial" w:cs="Arial"/>
          <w:sz w:val="24"/>
          <w:szCs w:val="24"/>
          <w:lang w:eastAsia="ro-RO"/>
        </w:rPr>
      </w:pPr>
      <w:r w:rsidRPr="009C404F">
        <w:rPr>
          <w:rFonts w:ascii="Arial" w:eastAsia="Calibri" w:hAnsi="Arial" w:cs="Arial"/>
          <w:color w:val="000000"/>
          <w:sz w:val="24"/>
          <w:szCs w:val="24"/>
          <w:lang w:eastAsia="ro-RO"/>
        </w:rPr>
        <w:t xml:space="preserve">Formaţiunea de vârstă Cretacic Superior (Coniacian - Santonian - Turonian) este constituită  din două secvenţă : </w:t>
      </w:r>
      <w:r w:rsidRPr="009C404F">
        <w:rPr>
          <w:rFonts w:ascii="Arial" w:eastAsia="Calibri" w:hAnsi="Arial" w:cs="Arial"/>
          <w:color w:val="000000"/>
          <w:sz w:val="24"/>
          <w:szCs w:val="24"/>
          <w:u w:val="single"/>
          <w:lang w:eastAsia="ro-RO"/>
        </w:rPr>
        <w:t>secvenţa calcaroasă</w:t>
      </w:r>
      <w:r w:rsidRPr="009C404F">
        <w:rPr>
          <w:rFonts w:ascii="Arial" w:eastAsia="Calibri" w:hAnsi="Arial" w:cs="Arial"/>
          <w:color w:val="000000"/>
          <w:sz w:val="24"/>
          <w:szCs w:val="24"/>
          <w:lang w:eastAsia="ro-RO"/>
        </w:rPr>
        <w:t xml:space="preserve"> </w:t>
      </w:r>
      <w:r w:rsidRPr="009C404F">
        <w:rPr>
          <w:rFonts w:ascii="Arial" w:eastAsia="Calibri" w:hAnsi="Arial" w:cs="Arial"/>
          <w:sz w:val="24"/>
          <w:szCs w:val="24"/>
          <w:lang w:eastAsia="ro-RO"/>
        </w:rPr>
        <w:t xml:space="preserve">şi </w:t>
      </w:r>
      <w:r w:rsidRPr="009C404F">
        <w:rPr>
          <w:rFonts w:ascii="Arial" w:eastAsia="Calibri" w:hAnsi="Arial" w:cs="Arial"/>
          <w:sz w:val="24"/>
          <w:szCs w:val="24"/>
          <w:u w:val="single"/>
          <w:lang w:eastAsia="ro-RO"/>
        </w:rPr>
        <w:t>secvenţa grezoasă</w:t>
      </w:r>
      <w:r w:rsidRPr="009C404F">
        <w:rPr>
          <w:rFonts w:ascii="Arial" w:eastAsia="Calibri" w:hAnsi="Arial" w:cs="Arial"/>
          <w:sz w:val="24"/>
          <w:szCs w:val="24"/>
          <w:lang w:eastAsia="ro-RO"/>
        </w:rPr>
        <w:t xml:space="preserve"> </w:t>
      </w:r>
    </w:p>
    <w:p w:rsidR="009C404F" w:rsidRPr="009C404F" w:rsidRDefault="009C404F" w:rsidP="009C404F">
      <w:pPr>
        <w:numPr>
          <w:ilvl w:val="0"/>
          <w:numId w:val="35"/>
        </w:numPr>
        <w:spacing w:after="0" w:line="276" w:lineRule="auto"/>
        <w:jc w:val="both"/>
        <w:rPr>
          <w:rFonts w:ascii="Arial" w:eastAsia="Calibri" w:hAnsi="Arial" w:cs="Arial"/>
          <w:color w:val="000000"/>
          <w:sz w:val="24"/>
          <w:szCs w:val="24"/>
          <w:lang w:eastAsia="ro-RO"/>
        </w:rPr>
      </w:pPr>
      <w:r w:rsidRPr="009C404F">
        <w:rPr>
          <w:rFonts w:ascii="Arial" w:eastAsia="Calibri" w:hAnsi="Arial" w:cs="Arial"/>
          <w:color w:val="000000"/>
          <w:sz w:val="24"/>
          <w:szCs w:val="24"/>
          <w:lang w:eastAsia="ro-RO"/>
        </w:rPr>
        <w:t>Pe traiectul nr.1, cele două secvenţe litologice vor fi traversate pe intervalul 2130 - 3435m, iar pe traiectul nr.2, pe intervalul  2130 -3587m.</w:t>
      </w:r>
    </w:p>
    <w:p w:rsidR="009C404F" w:rsidRPr="009C404F" w:rsidRDefault="009C404F" w:rsidP="009C404F">
      <w:pPr>
        <w:spacing w:before="120" w:after="120" w:line="360" w:lineRule="auto"/>
        <w:ind w:firstLine="426"/>
        <w:jc w:val="both"/>
        <w:rPr>
          <w:rFonts w:ascii="Arial" w:eastAsia="Times New Roman" w:hAnsi="Arial" w:cs="Arial"/>
          <w:b/>
          <w:iCs/>
          <w:sz w:val="24"/>
          <w:szCs w:val="24"/>
        </w:rPr>
      </w:pPr>
      <w:r w:rsidRPr="009C404F">
        <w:rPr>
          <w:rFonts w:ascii="Arial" w:eastAsia="Times New Roman" w:hAnsi="Arial" w:cs="Arial"/>
          <w:b/>
          <w:sz w:val="24"/>
          <w:szCs w:val="24"/>
        </w:rPr>
        <w:t>T</w:t>
      </w:r>
      <w:r w:rsidRPr="009C404F">
        <w:rPr>
          <w:rFonts w:ascii="Arial" w:eastAsia="Times New Roman" w:hAnsi="Arial" w:cs="Arial"/>
          <w:b/>
          <w:iCs/>
          <w:sz w:val="24"/>
          <w:szCs w:val="24"/>
        </w:rPr>
        <w:t>imp de realizare și poziția forajului sondei</w:t>
      </w:r>
    </w:p>
    <w:p w:rsidR="009C404F" w:rsidRPr="00BA7C0A" w:rsidRDefault="009C404F" w:rsidP="009C404F">
      <w:pPr>
        <w:spacing w:before="120" w:after="120" w:line="276" w:lineRule="auto"/>
        <w:ind w:firstLine="547"/>
        <w:jc w:val="both"/>
        <w:rPr>
          <w:rFonts w:ascii="Arial" w:eastAsia="Calibri" w:hAnsi="Arial" w:cs="Arial"/>
          <w:sz w:val="24"/>
        </w:rPr>
      </w:pPr>
      <w:r w:rsidRPr="00BA7C0A">
        <w:rPr>
          <w:rFonts w:ascii="Arial" w:eastAsia="Calibri" w:hAnsi="Arial" w:cs="Arial"/>
          <w:sz w:val="24"/>
        </w:rPr>
        <w:t>Amplasarea platformei are un caracter temporar, atâta timp cât durează montarea, forajul propriu-zis, investiga</w:t>
      </w:r>
      <w:r w:rsidRPr="00BA7C0A">
        <w:rPr>
          <w:rFonts w:ascii="Tahoma" w:eastAsia="Calibri" w:hAnsi="Tahoma" w:cs="Tahoma"/>
          <w:sz w:val="24"/>
        </w:rPr>
        <w:t>ț</w:t>
      </w:r>
      <w:r w:rsidRPr="00BA7C0A">
        <w:rPr>
          <w:rFonts w:ascii="Arial" w:eastAsia="Calibri" w:hAnsi="Arial" w:cs="Arial"/>
          <w:sz w:val="24"/>
        </w:rPr>
        <w:t>iile geofizice şi demontarea.</w:t>
      </w:r>
      <w:r w:rsidRPr="00BA7C0A">
        <w:rPr>
          <w:rFonts w:ascii="Calibri" w:eastAsia="Calibri" w:hAnsi="Calibri" w:cs="Calibri"/>
          <w:sz w:val="24"/>
        </w:rPr>
        <w:t xml:space="preserve"> </w:t>
      </w:r>
      <w:r w:rsidRPr="00BA7C0A">
        <w:rPr>
          <w:rFonts w:ascii="Arial" w:eastAsia="Calibri" w:hAnsi="Arial" w:cs="Arial"/>
          <w:sz w:val="24"/>
        </w:rPr>
        <w:t>Se estimează că lucrările de săpare a sondei LVO7 Lebăda Vest , vor avea o durata de 78 zile.</w:t>
      </w:r>
    </w:p>
    <w:p w:rsidR="009C404F" w:rsidRPr="00E01A54" w:rsidRDefault="009C404F" w:rsidP="009C404F">
      <w:pPr>
        <w:spacing w:before="120" w:after="120" w:line="360" w:lineRule="auto"/>
        <w:ind w:left="360"/>
        <w:jc w:val="right"/>
        <w:rPr>
          <w:rFonts w:ascii="Arial" w:eastAsia="Calibri" w:hAnsi="Arial" w:cs="Arial"/>
          <w:sz w:val="24"/>
          <w:lang w:eastAsia="de-AT"/>
        </w:rPr>
      </w:pPr>
      <w:r w:rsidRPr="00E01A54">
        <w:rPr>
          <w:rFonts w:ascii="Arial" w:eastAsia="Calibri" w:hAnsi="Arial" w:cs="Arial"/>
          <w:sz w:val="24"/>
        </w:rPr>
        <w:t>Tabelul nr. 1.6.</w:t>
      </w:r>
    </w:p>
    <w:p w:rsidR="009C404F" w:rsidRPr="00E01A54" w:rsidRDefault="009C404F" w:rsidP="009C404F">
      <w:pPr>
        <w:tabs>
          <w:tab w:val="left" w:pos="540"/>
        </w:tabs>
        <w:spacing w:after="120" w:line="240" w:lineRule="auto"/>
        <w:ind w:firstLine="547"/>
        <w:rPr>
          <w:rFonts w:ascii="Arial" w:eastAsia="Calibri" w:hAnsi="Arial" w:cs="Arial"/>
          <w:b/>
          <w:bCs/>
          <w:sz w:val="28"/>
        </w:rPr>
      </w:pPr>
      <w:r w:rsidRPr="00E01A54">
        <w:rPr>
          <w:rFonts w:ascii="Arial" w:eastAsia="Calibri" w:hAnsi="Arial" w:cs="Arial"/>
          <w:b/>
          <w:bCs/>
          <w:sz w:val="24"/>
        </w:rPr>
        <w:t xml:space="preserve">           </w:t>
      </w:r>
      <w:r w:rsidRPr="00E01A54">
        <w:rPr>
          <w:rFonts w:ascii="Arial" w:eastAsia="Calibri" w:hAnsi="Arial" w:cs="Arial"/>
          <w:sz w:val="28"/>
        </w:rPr>
        <w:t xml:space="preserve">Timpul estimat pentru realizarea sondei </w:t>
      </w:r>
      <w:r w:rsidRPr="00E01A54">
        <w:rPr>
          <w:rFonts w:ascii="Arial" w:eastAsia="Calibri" w:hAnsi="Arial" w:cs="Arial"/>
          <w:sz w:val="24"/>
          <w:lang w:eastAsia="de-AT"/>
        </w:rPr>
        <w:t>LVO7</w:t>
      </w:r>
      <w:r w:rsidRPr="00E01A54">
        <w:rPr>
          <w:rFonts w:ascii="Arial" w:eastAsia="Calibri" w:hAnsi="Arial" w:cs="Arial"/>
          <w:sz w:val="24"/>
        </w:rPr>
        <w:t xml:space="preserve"> </w:t>
      </w:r>
      <w:r w:rsidRPr="00E01A54">
        <w:rPr>
          <w:rFonts w:ascii="Arial" w:eastAsia="Calibri" w:hAnsi="Arial" w:cs="Arial"/>
          <w:sz w:val="24"/>
          <w:lang w:eastAsia="de-AT"/>
        </w:rPr>
        <w:t>Lebăda Vest</w:t>
      </w:r>
    </w:p>
    <w:tbl>
      <w:tblPr>
        <w:tblW w:w="9164" w:type="dxa"/>
        <w:tblInd w:w="93" w:type="dxa"/>
        <w:tblLook w:val="04A0" w:firstRow="1" w:lastRow="0" w:firstColumn="1" w:lastColumn="0" w:noHBand="0" w:noVBand="1"/>
      </w:tblPr>
      <w:tblGrid>
        <w:gridCol w:w="3701"/>
        <w:gridCol w:w="1427"/>
        <w:gridCol w:w="1550"/>
        <w:gridCol w:w="1059"/>
        <w:gridCol w:w="1427"/>
      </w:tblGrid>
      <w:tr w:rsidR="009C404F" w:rsidRPr="009C404F" w:rsidTr="00844E6E">
        <w:trPr>
          <w:trHeight w:val="270"/>
        </w:trPr>
        <w:tc>
          <w:tcPr>
            <w:tcW w:w="3701" w:type="dxa"/>
            <w:tcBorders>
              <w:top w:val="single" w:sz="8" w:space="0" w:color="auto"/>
              <w:left w:val="single" w:sz="4" w:space="0" w:color="auto"/>
              <w:bottom w:val="single" w:sz="8" w:space="0" w:color="auto"/>
              <w:right w:val="single" w:sz="4" w:space="0" w:color="auto"/>
            </w:tcBorders>
            <w:shd w:val="clear" w:color="auto" w:fill="auto"/>
            <w:vAlign w:val="center"/>
            <w:hideMark/>
          </w:tcPr>
          <w:p w:rsidR="009C404F" w:rsidRPr="009C404F" w:rsidRDefault="009C404F" w:rsidP="009C404F">
            <w:pPr>
              <w:spacing w:after="0" w:line="240" w:lineRule="auto"/>
              <w:rPr>
                <w:rFonts w:ascii="Arial" w:eastAsia="Calibri" w:hAnsi="Arial" w:cs="Arial"/>
                <w:b/>
                <w:bCs/>
                <w:sz w:val="20"/>
              </w:rPr>
            </w:pPr>
            <w:r w:rsidRPr="009C404F">
              <w:rPr>
                <w:rFonts w:ascii="Arial" w:eastAsia="Calibri" w:hAnsi="Arial" w:cs="Arial"/>
                <w:b/>
                <w:bCs/>
                <w:sz w:val="20"/>
              </w:rPr>
              <w:t xml:space="preserve">            SONDA - LVO7</w:t>
            </w:r>
          </w:p>
        </w:tc>
        <w:tc>
          <w:tcPr>
            <w:tcW w:w="1427" w:type="dxa"/>
            <w:tcBorders>
              <w:top w:val="single" w:sz="8" w:space="0" w:color="auto"/>
              <w:left w:val="nil"/>
              <w:bottom w:val="single" w:sz="8" w:space="0" w:color="auto"/>
              <w:right w:val="single" w:sz="4" w:space="0" w:color="auto"/>
            </w:tcBorders>
            <w:shd w:val="clear" w:color="auto" w:fill="auto"/>
            <w:vAlign w:val="center"/>
            <w:hideMark/>
          </w:tcPr>
          <w:p w:rsidR="009C404F" w:rsidRPr="009C404F" w:rsidRDefault="009C404F" w:rsidP="009C404F">
            <w:pPr>
              <w:spacing w:after="0" w:line="240" w:lineRule="auto"/>
              <w:jc w:val="center"/>
              <w:rPr>
                <w:rFonts w:ascii="Arial" w:eastAsia="Calibri" w:hAnsi="Arial" w:cs="Arial"/>
                <w:b/>
                <w:bCs/>
                <w:sz w:val="20"/>
              </w:rPr>
            </w:pPr>
            <w:r w:rsidRPr="009C404F">
              <w:rPr>
                <w:rFonts w:ascii="Arial" w:eastAsia="Calibri" w:hAnsi="Arial" w:cs="Arial"/>
                <w:b/>
                <w:bCs/>
                <w:sz w:val="20"/>
              </w:rPr>
              <w:t xml:space="preserve">Adâncime de început </w:t>
            </w:r>
          </w:p>
          <w:p w:rsidR="009C404F" w:rsidRPr="009C404F" w:rsidRDefault="009C404F" w:rsidP="009C404F">
            <w:pPr>
              <w:spacing w:after="0" w:line="240" w:lineRule="auto"/>
              <w:jc w:val="center"/>
              <w:rPr>
                <w:rFonts w:ascii="Arial" w:eastAsia="Calibri" w:hAnsi="Arial" w:cs="Arial"/>
                <w:b/>
                <w:bCs/>
                <w:sz w:val="20"/>
              </w:rPr>
            </w:pPr>
            <w:r w:rsidRPr="009C404F">
              <w:rPr>
                <w:rFonts w:ascii="Arial" w:eastAsia="Calibri" w:hAnsi="Arial" w:cs="Arial"/>
                <w:b/>
                <w:bCs/>
                <w:sz w:val="20"/>
              </w:rPr>
              <w:t>(m)</w:t>
            </w:r>
          </w:p>
        </w:tc>
        <w:tc>
          <w:tcPr>
            <w:tcW w:w="1550" w:type="dxa"/>
            <w:tcBorders>
              <w:top w:val="single" w:sz="8" w:space="0" w:color="auto"/>
              <w:left w:val="nil"/>
              <w:bottom w:val="single" w:sz="8" w:space="0" w:color="auto"/>
              <w:right w:val="single" w:sz="4" w:space="0" w:color="auto"/>
            </w:tcBorders>
            <w:shd w:val="clear" w:color="auto" w:fill="auto"/>
            <w:vAlign w:val="center"/>
            <w:hideMark/>
          </w:tcPr>
          <w:p w:rsidR="009C404F" w:rsidRPr="009C404F" w:rsidRDefault="009C404F" w:rsidP="009C404F">
            <w:pPr>
              <w:spacing w:after="0" w:line="240" w:lineRule="auto"/>
              <w:jc w:val="center"/>
              <w:rPr>
                <w:rFonts w:ascii="Arial" w:eastAsia="Calibri" w:hAnsi="Arial" w:cs="Arial"/>
                <w:b/>
                <w:bCs/>
                <w:sz w:val="20"/>
              </w:rPr>
            </w:pPr>
            <w:r w:rsidRPr="009C404F">
              <w:rPr>
                <w:rFonts w:ascii="Arial" w:eastAsia="Calibri" w:hAnsi="Arial" w:cs="Arial"/>
                <w:b/>
                <w:bCs/>
                <w:sz w:val="20"/>
              </w:rPr>
              <w:t>Adâncime de sfârşit</w:t>
            </w:r>
          </w:p>
          <w:p w:rsidR="009C404F" w:rsidRPr="009C404F" w:rsidRDefault="009C404F" w:rsidP="009C404F">
            <w:pPr>
              <w:spacing w:after="0" w:line="240" w:lineRule="auto"/>
              <w:jc w:val="center"/>
              <w:rPr>
                <w:rFonts w:ascii="Arial" w:eastAsia="Calibri" w:hAnsi="Arial" w:cs="Arial"/>
                <w:b/>
                <w:bCs/>
                <w:sz w:val="20"/>
              </w:rPr>
            </w:pPr>
            <w:r w:rsidRPr="009C404F">
              <w:rPr>
                <w:rFonts w:ascii="Arial" w:eastAsia="Calibri" w:hAnsi="Arial" w:cs="Arial"/>
                <w:b/>
                <w:bCs/>
                <w:sz w:val="20"/>
              </w:rPr>
              <w:t xml:space="preserve"> (m)</w:t>
            </w:r>
          </w:p>
        </w:tc>
        <w:tc>
          <w:tcPr>
            <w:tcW w:w="1059" w:type="dxa"/>
            <w:tcBorders>
              <w:top w:val="single" w:sz="8" w:space="0" w:color="auto"/>
              <w:left w:val="nil"/>
              <w:bottom w:val="single" w:sz="8" w:space="0" w:color="auto"/>
              <w:right w:val="single" w:sz="4" w:space="0" w:color="auto"/>
            </w:tcBorders>
            <w:shd w:val="clear" w:color="auto" w:fill="auto"/>
            <w:vAlign w:val="center"/>
            <w:hideMark/>
          </w:tcPr>
          <w:p w:rsidR="009C404F" w:rsidRPr="009C404F" w:rsidRDefault="009C404F" w:rsidP="009C404F">
            <w:pPr>
              <w:spacing w:after="0" w:line="240" w:lineRule="auto"/>
              <w:jc w:val="center"/>
              <w:rPr>
                <w:rFonts w:ascii="Arial" w:eastAsia="Calibri" w:hAnsi="Arial" w:cs="Arial"/>
                <w:b/>
                <w:bCs/>
                <w:sz w:val="20"/>
              </w:rPr>
            </w:pPr>
            <w:r w:rsidRPr="009C404F">
              <w:rPr>
                <w:rFonts w:ascii="Arial" w:eastAsia="Calibri" w:hAnsi="Arial" w:cs="Arial"/>
                <w:b/>
                <w:bCs/>
                <w:sz w:val="20"/>
              </w:rPr>
              <w:t xml:space="preserve">Nr. de zile </w:t>
            </w:r>
          </w:p>
        </w:tc>
        <w:tc>
          <w:tcPr>
            <w:tcW w:w="1427" w:type="dxa"/>
            <w:tcBorders>
              <w:top w:val="single" w:sz="8" w:space="0" w:color="auto"/>
              <w:left w:val="nil"/>
              <w:bottom w:val="single" w:sz="8" w:space="0" w:color="auto"/>
              <w:right w:val="single" w:sz="4" w:space="0" w:color="auto"/>
            </w:tcBorders>
            <w:shd w:val="clear" w:color="auto" w:fill="auto"/>
            <w:vAlign w:val="center"/>
            <w:hideMark/>
          </w:tcPr>
          <w:p w:rsidR="009C404F" w:rsidRPr="009C404F" w:rsidRDefault="009C404F" w:rsidP="009C404F">
            <w:pPr>
              <w:spacing w:after="0" w:line="240" w:lineRule="auto"/>
              <w:jc w:val="center"/>
              <w:rPr>
                <w:rFonts w:ascii="Arial" w:eastAsia="Calibri" w:hAnsi="Arial" w:cs="Arial"/>
                <w:b/>
                <w:bCs/>
                <w:sz w:val="20"/>
              </w:rPr>
            </w:pPr>
            <w:r w:rsidRPr="009C404F">
              <w:rPr>
                <w:rFonts w:ascii="Arial" w:eastAsia="Calibri" w:hAnsi="Arial" w:cs="Arial"/>
                <w:b/>
                <w:bCs/>
                <w:sz w:val="20"/>
              </w:rPr>
              <w:t>Nr. zile cumulativ</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Mutare platformă</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2.98</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2.98</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Batere conductor</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150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3.53</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6.51</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Secţiunea de 26in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150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400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3.04</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9.55</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Tubaj şi cimentare coloana de 20in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400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400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3.84</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13.39</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Secţiunea de 17 ½ 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400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1,000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4.58</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17.97</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Tubaj şi cimentare coloana 13 3/8in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1,000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1,000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4.08</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22.05</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Secţiunea de 12 ¼ 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1,000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1,955</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9.98</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32.03</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Tubaj şi cimentare coloana de 9 5/8in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1,955</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1,955</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4.26</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36.29</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Secţiunea de 8 ½ 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1,955</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2,300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1.80</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38.09</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Tubaj şi cimentare liner 7in</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2,300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2,300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1.75</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39.84</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Secţiune 6in (drena nr.1)</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2,300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3,435</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7.06</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46.90</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 xml:space="preserve">Marş de curăţire a găurii </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3,435</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3,435</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1.97</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48.87</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Echipare cu liner de 4 ½ in (drena nr.1)</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3,435</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3,435</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3.01</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51.89</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 xml:space="preserve">Frezare fereastră în liner 7in </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2,180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2,180</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2.57</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54.45</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Secţiune 6in (drena nr.2)</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2,180</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6.91</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61.36</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Marş de curăţire a găurii</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2.36</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63.72</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Extragere pană de deviere</w:t>
            </w:r>
          </w:p>
        </w:tc>
        <w:tc>
          <w:tcPr>
            <w:tcW w:w="1427"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550"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059" w:type="dxa"/>
            <w:tcBorders>
              <w:top w:val="nil"/>
              <w:left w:val="nil"/>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6.45</w:t>
            </w:r>
          </w:p>
        </w:tc>
        <w:tc>
          <w:tcPr>
            <w:tcW w:w="1427" w:type="dxa"/>
            <w:tcBorders>
              <w:top w:val="nil"/>
              <w:left w:val="nil"/>
              <w:bottom w:val="single" w:sz="4"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70.16</w:t>
            </w:r>
          </w:p>
        </w:tc>
      </w:tr>
      <w:tr w:rsidR="009C404F" w:rsidRPr="009C404F" w:rsidTr="00844E6E">
        <w:trPr>
          <w:trHeight w:val="255"/>
        </w:trPr>
        <w:tc>
          <w:tcPr>
            <w:tcW w:w="3701" w:type="dxa"/>
            <w:tcBorders>
              <w:top w:val="nil"/>
              <w:left w:val="single" w:sz="8" w:space="0" w:color="auto"/>
              <w:bottom w:val="single" w:sz="4"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t>Echipare cu liner de 4 ½ in (drena nr.2)</w:t>
            </w:r>
          </w:p>
        </w:tc>
        <w:tc>
          <w:tcPr>
            <w:tcW w:w="1427" w:type="dxa"/>
            <w:tcBorders>
              <w:top w:val="nil"/>
              <w:left w:val="nil"/>
              <w:bottom w:val="single" w:sz="4" w:space="0" w:color="auto"/>
              <w:right w:val="single" w:sz="4" w:space="0" w:color="auto"/>
            </w:tcBorders>
            <w:shd w:val="clear" w:color="auto" w:fill="auto"/>
            <w:noWrap/>
            <w:vAlign w:val="center"/>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550" w:type="dxa"/>
            <w:tcBorders>
              <w:top w:val="nil"/>
              <w:left w:val="nil"/>
              <w:bottom w:val="single" w:sz="4" w:space="0" w:color="auto"/>
              <w:right w:val="single" w:sz="4" w:space="0" w:color="auto"/>
            </w:tcBorders>
            <w:shd w:val="clear" w:color="auto" w:fill="auto"/>
            <w:noWrap/>
            <w:vAlign w:val="center"/>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059" w:type="dxa"/>
            <w:tcBorders>
              <w:top w:val="nil"/>
              <w:left w:val="nil"/>
              <w:bottom w:val="single" w:sz="4" w:space="0" w:color="auto"/>
              <w:right w:val="single" w:sz="4" w:space="0" w:color="auto"/>
            </w:tcBorders>
            <w:shd w:val="clear" w:color="auto" w:fill="auto"/>
            <w:noWrap/>
            <w:vAlign w:val="center"/>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4.76</w:t>
            </w:r>
          </w:p>
        </w:tc>
        <w:tc>
          <w:tcPr>
            <w:tcW w:w="1427" w:type="dxa"/>
            <w:tcBorders>
              <w:top w:val="nil"/>
              <w:left w:val="nil"/>
              <w:bottom w:val="single" w:sz="4" w:space="0" w:color="auto"/>
              <w:right w:val="single" w:sz="8" w:space="0" w:color="auto"/>
            </w:tcBorders>
            <w:shd w:val="clear" w:color="auto" w:fill="auto"/>
            <w:noWrap/>
            <w:vAlign w:val="center"/>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74.92</w:t>
            </w:r>
          </w:p>
        </w:tc>
      </w:tr>
      <w:tr w:rsidR="009C404F" w:rsidRPr="009C404F" w:rsidTr="00844E6E">
        <w:trPr>
          <w:trHeight w:val="270"/>
        </w:trPr>
        <w:tc>
          <w:tcPr>
            <w:tcW w:w="3701" w:type="dxa"/>
            <w:tcBorders>
              <w:top w:val="nil"/>
              <w:left w:val="single" w:sz="8" w:space="0" w:color="auto"/>
              <w:bottom w:val="single" w:sz="8" w:space="0" w:color="auto"/>
              <w:right w:val="single" w:sz="4" w:space="0" w:color="auto"/>
            </w:tcBorders>
            <w:shd w:val="clear" w:color="auto" w:fill="auto"/>
            <w:noWrap/>
            <w:vAlign w:val="bottom"/>
            <w:hideMark/>
          </w:tcPr>
          <w:p w:rsidR="009C404F" w:rsidRPr="009C404F" w:rsidRDefault="009C404F" w:rsidP="009C404F">
            <w:pPr>
              <w:spacing w:after="0" w:line="240" w:lineRule="auto"/>
              <w:rPr>
                <w:rFonts w:ascii="Arial" w:eastAsia="Calibri" w:hAnsi="Arial" w:cs="Arial"/>
                <w:sz w:val="20"/>
              </w:rPr>
            </w:pPr>
            <w:r w:rsidRPr="009C404F">
              <w:rPr>
                <w:rFonts w:ascii="Arial" w:eastAsia="Calibri" w:hAnsi="Arial" w:cs="Arial"/>
                <w:sz w:val="20"/>
              </w:rPr>
              <w:lastRenderedPageBreak/>
              <w:t>Demobilizare platformă</w:t>
            </w:r>
          </w:p>
        </w:tc>
        <w:tc>
          <w:tcPr>
            <w:tcW w:w="1427" w:type="dxa"/>
            <w:tcBorders>
              <w:top w:val="nil"/>
              <w:left w:val="nil"/>
              <w:bottom w:val="single" w:sz="8"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550" w:type="dxa"/>
            <w:tcBorders>
              <w:top w:val="nil"/>
              <w:left w:val="nil"/>
              <w:bottom w:val="single" w:sz="8"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3,587</w:t>
            </w:r>
          </w:p>
        </w:tc>
        <w:tc>
          <w:tcPr>
            <w:tcW w:w="1059" w:type="dxa"/>
            <w:tcBorders>
              <w:top w:val="nil"/>
              <w:left w:val="nil"/>
              <w:bottom w:val="single" w:sz="8" w:space="0" w:color="auto"/>
              <w:right w:val="single" w:sz="4"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3.00</w:t>
            </w:r>
          </w:p>
        </w:tc>
        <w:tc>
          <w:tcPr>
            <w:tcW w:w="1427" w:type="dxa"/>
            <w:tcBorders>
              <w:top w:val="nil"/>
              <w:left w:val="nil"/>
              <w:bottom w:val="single" w:sz="8" w:space="0" w:color="auto"/>
              <w:right w:val="single" w:sz="8" w:space="0" w:color="auto"/>
            </w:tcBorders>
            <w:shd w:val="clear" w:color="auto" w:fill="auto"/>
            <w:noWrap/>
            <w:vAlign w:val="bottom"/>
            <w:hideMark/>
          </w:tcPr>
          <w:p w:rsidR="009C404F" w:rsidRPr="009C404F" w:rsidRDefault="009C404F" w:rsidP="009C404F">
            <w:pPr>
              <w:spacing w:after="0" w:line="240" w:lineRule="auto"/>
              <w:jc w:val="right"/>
              <w:rPr>
                <w:rFonts w:ascii="Arial" w:eastAsia="Calibri" w:hAnsi="Arial" w:cs="Arial"/>
                <w:sz w:val="20"/>
              </w:rPr>
            </w:pPr>
            <w:r w:rsidRPr="009C404F">
              <w:rPr>
                <w:rFonts w:ascii="Arial" w:eastAsia="Calibri" w:hAnsi="Arial" w:cs="Arial"/>
                <w:sz w:val="20"/>
              </w:rPr>
              <w:t>77.92</w:t>
            </w:r>
          </w:p>
        </w:tc>
      </w:tr>
    </w:tbl>
    <w:p w:rsidR="009C404F" w:rsidRPr="009C404F" w:rsidRDefault="009C404F" w:rsidP="009C404F">
      <w:pPr>
        <w:spacing w:line="276" w:lineRule="auto"/>
        <w:ind w:firstLine="567"/>
        <w:rPr>
          <w:rFonts w:ascii="Arial" w:eastAsia="Calibri" w:hAnsi="Arial" w:cs="Arial"/>
          <w:highlight w:val="yellow"/>
          <w:lang w:eastAsia="de-AT"/>
        </w:rPr>
      </w:pPr>
    </w:p>
    <w:p w:rsidR="009C404F" w:rsidRPr="009C404F" w:rsidRDefault="009C404F" w:rsidP="009C404F">
      <w:pPr>
        <w:spacing w:line="276" w:lineRule="auto"/>
        <w:ind w:firstLine="567"/>
        <w:rPr>
          <w:rFonts w:ascii="Arial" w:eastAsia="Calibri" w:hAnsi="Arial" w:cs="Arial"/>
          <w:highlight w:val="yellow"/>
          <w:lang w:eastAsia="de-AT"/>
        </w:rPr>
      </w:pPr>
    </w:p>
    <w:p w:rsidR="009C404F" w:rsidRPr="009C404F" w:rsidRDefault="009C404F" w:rsidP="009C404F">
      <w:pPr>
        <w:spacing w:after="0" w:line="276" w:lineRule="auto"/>
        <w:jc w:val="center"/>
        <w:rPr>
          <w:rFonts w:ascii="Calibri" w:eastAsia="Calibri" w:hAnsi="Calibri" w:cs="Calibri"/>
          <w:highlight w:val="yellow"/>
          <w:lang w:eastAsia="de-AT"/>
        </w:rPr>
      </w:pPr>
      <w:r w:rsidRPr="009C404F">
        <w:rPr>
          <w:rFonts w:ascii="Calibri" w:eastAsia="Calibri" w:hAnsi="Calibri" w:cs="Calibri"/>
          <w:noProof/>
          <w:lang w:val="en-US"/>
        </w:rPr>
        <w:drawing>
          <wp:inline distT="0" distB="0" distL="0" distR="0" wp14:anchorId="0AB117CF" wp14:editId="46EB19E5">
            <wp:extent cx="4876800" cy="2695575"/>
            <wp:effectExtent l="19050" t="19050" r="19050" b="28575"/>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76800" cy="2695575"/>
                    </a:xfrm>
                    <a:prstGeom prst="rect">
                      <a:avLst/>
                    </a:prstGeom>
                    <a:noFill/>
                    <a:ln w="9525" cmpd="sng">
                      <a:solidFill>
                        <a:sysClr val="windowText" lastClr="000000">
                          <a:lumMod val="100000"/>
                          <a:lumOff val="0"/>
                        </a:sysClr>
                      </a:solidFill>
                      <a:miter lim="800000"/>
                      <a:headEnd/>
                      <a:tailEnd/>
                    </a:ln>
                    <a:effectLst/>
                  </pic:spPr>
                </pic:pic>
              </a:graphicData>
            </a:graphic>
          </wp:inline>
        </w:drawing>
      </w:r>
    </w:p>
    <w:p w:rsidR="009C404F" w:rsidRPr="009C404F" w:rsidRDefault="009C404F" w:rsidP="009C404F">
      <w:pPr>
        <w:tabs>
          <w:tab w:val="left" w:pos="540"/>
        </w:tabs>
        <w:spacing w:after="120" w:line="240" w:lineRule="auto"/>
        <w:ind w:firstLine="547"/>
        <w:rPr>
          <w:rFonts w:ascii="Arial" w:eastAsia="Calibri" w:hAnsi="Arial" w:cs="Arial"/>
          <w:b/>
          <w:bCs/>
        </w:rPr>
      </w:pPr>
    </w:p>
    <w:p w:rsidR="009C404F" w:rsidRPr="009C404F" w:rsidRDefault="009C404F" w:rsidP="009C404F">
      <w:pPr>
        <w:spacing w:after="0" w:line="276" w:lineRule="auto"/>
        <w:rPr>
          <w:rFonts w:ascii="Calibri" w:eastAsia="Calibri" w:hAnsi="Calibri" w:cs="Calibri"/>
          <w:highlight w:val="yellow"/>
          <w:lang w:eastAsia="de-AT"/>
        </w:rPr>
      </w:pPr>
    </w:p>
    <w:p w:rsidR="009C404F" w:rsidRPr="00004337" w:rsidRDefault="009C404F" w:rsidP="009C404F">
      <w:pPr>
        <w:spacing w:after="120" w:line="276" w:lineRule="auto"/>
        <w:ind w:firstLine="547"/>
        <w:jc w:val="center"/>
        <w:rPr>
          <w:rFonts w:ascii="Arial" w:eastAsia="Calibri" w:hAnsi="Arial" w:cs="Arial"/>
          <w:sz w:val="24"/>
        </w:rPr>
      </w:pPr>
      <w:r w:rsidRPr="00004337">
        <w:rPr>
          <w:rFonts w:ascii="Arial" w:eastAsia="Calibri" w:hAnsi="Arial" w:cs="Arial"/>
          <w:noProof/>
          <w:sz w:val="24"/>
        </w:rPr>
        <w:t xml:space="preserve">Figura nr.1.14. Diagrama </w:t>
      </w:r>
      <w:r w:rsidRPr="00004337">
        <w:rPr>
          <w:rFonts w:ascii="Arial" w:eastAsia="Calibri" w:hAnsi="Arial" w:cs="Arial"/>
          <w:sz w:val="24"/>
        </w:rPr>
        <w:t>timp – adâncime pentru forajul sondei LVO7  Lebăda Vest</w:t>
      </w:r>
    </w:p>
    <w:p w:rsidR="009C404F" w:rsidRPr="009C404F" w:rsidRDefault="009C404F" w:rsidP="009C404F">
      <w:pPr>
        <w:spacing w:before="120" w:after="120" w:line="360" w:lineRule="auto"/>
        <w:ind w:firstLine="547"/>
        <w:jc w:val="both"/>
        <w:rPr>
          <w:rFonts w:ascii="Arial" w:eastAsia="Times New Roman" w:hAnsi="Arial" w:cs="Arial"/>
          <w:sz w:val="24"/>
          <w:szCs w:val="24"/>
          <w:lang w:eastAsia="de-AT"/>
        </w:rPr>
      </w:pPr>
    </w:p>
    <w:p w:rsidR="009C404F" w:rsidRPr="009C404F" w:rsidRDefault="009C404F" w:rsidP="009C404F">
      <w:pPr>
        <w:spacing w:before="120" w:after="0" w:line="360" w:lineRule="auto"/>
        <w:ind w:firstLine="426"/>
        <w:jc w:val="both"/>
        <w:rPr>
          <w:rFonts w:ascii="Arial" w:eastAsia="Times New Roman" w:hAnsi="Arial" w:cs="Arial"/>
          <w:b/>
          <w:sz w:val="24"/>
          <w:szCs w:val="24"/>
        </w:rPr>
      </w:pPr>
      <w:r w:rsidRPr="009C404F">
        <w:rPr>
          <w:rFonts w:ascii="Arial" w:eastAsia="Times New Roman" w:hAnsi="Arial" w:cs="Arial"/>
          <w:b/>
          <w:sz w:val="24"/>
          <w:szCs w:val="24"/>
        </w:rPr>
        <w:t>Urmărirea geologică şi geofizică propusă</w:t>
      </w:r>
      <w:r w:rsidRPr="009C404F">
        <w:rPr>
          <w:rFonts w:ascii="Arial" w:eastAsia="Times New Roman" w:hAnsi="Arial" w:cs="Times New Roman"/>
          <w:b/>
          <w:sz w:val="24"/>
          <w:szCs w:val="24"/>
        </w:rPr>
        <w:t xml:space="preserve"> la sonda</w:t>
      </w:r>
      <w:r w:rsidRPr="009C404F">
        <w:rPr>
          <w:rFonts w:ascii="Arial" w:eastAsia="Times New Roman" w:hAnsi="Arial" w:cs="Arial"/>
          <w:b/>
          <w:bCs/>
          <w:sz w:val="24"/>
          <w:szCs w:val="24"/>
        </w:rPr>
        <w:t xml:space="preserve"> LV07 Lebăda Vest</w:t>
      </w:r>
      <w:r w:rsidRPr="009C404F">
        <w:rPr>
          <w:rFonts w:ascii="Arial" w:eastAsia="Times New Roman" w:hAnsi="Arial" w:cs="Arial"/>
          <w:b/>
          <w:sz w:val="24"/>
          <w:szCs w:val="24"/>
        </w:rPr>
        <w:t xml:space="preserve"> </w:t>
      </w:r>
    </w:p>
    <w:p w:rsidR="009C404F" w:rsidRPr="009C404F" w:rsidRDefault="009C404F" w:rsidP="009C404F">
      <w:pPr>
        <w:spacing w:after="0" w:line="276" w:lineRule="auto"/>
        <w:ind w:firstLine="547"/>
        <w:jc w:val="both"/>
        <w:rPr>
          <w:rFonts w:ascii="Arial" w:eastAsia="Times New Roman" w:hAnsi="Arial" w:cs="Arial"/>
          <w:sz w:val="24"/>
          <w:szCs w:val="24"/>
          <w:lang w:eastAsia="de-AT"/>
        </w:rPr>
      </w:pPr>
      <w:r w:rsidRPr="009C404F">
        <w:rPr>
          <w:rFonts w:ascii="Arial" w:eastAsia="Times New Roman" w:hAnsi="Arial" w:cs="Arial"/>
          <w:sz w:val="24"/>
          <w:szCs w:val="24"/>
          <w:lang w:eastAsia="de-AT"/>
        </w:rPr>
        <w:t>Pentru stabilirea modelului geologic au fost utilizate toate informaţiile disponibile: datele seismice 3D, diagrafiile geofizice, analizele carotelor şi ale probelor de sită, precum şi rezultatele probelor de produc</w:t>
      </w:r>
      <w:r w:rsidRPr="009C404F">
        <w:rPr>
          <w:rFonts w:ascii="Tahoma" w:eastAsia="Times New Roman" w:hAnsi="Tahoma" w:cs="Tahoma"/>
          <w:sz w:val="24"/>
          <w:szCs w:val="24"/>
          <w:lang w:eastAsia="de-AT"/>
        </w:rPr>
        <w:t>ț</w:t>
      </w:r>
      <w:r w:rsidRPr="009C404F">
        <w:rPr>
          <w:rFonts w:ascii="Arial" w:eastAsia="Times New Roman" w:hAnsi="Arial" w:cs="Arial"/>
          <w:sz w:val="24"/>
          <w:szCs w:val="24"/>
          <w:lang w:eastAsia="de-AT"/>
        </w:rPr>
        <w:t>ie din sondele săpate pe structură.</w:t>
      </w:r>
    </w:p>
    <w:p w:rsidR="009C404F" w:rsidRPr="009C404F" w:rsidRDefault="009C404F" w:rsidP="009C404F">
      <w:pPr>
        <w:spacing w:after="0" w:line="276" w:lineRule="auto"/>
        <w:ind w:firstLine="547"/>
        <w:jc w:val="both"/>
        <w:rPr>
          <w:rFonts w:ascii="Arial" w:eastAsia="Times New Roman" w:hAnsi="Arial" w:cs="Arial"/>
          <w:sz w:val="24"/>
          <w:szCs w:val="24"/>
          <w:lang w:eastAsia="de-AT"/>
        </w:rPr>
      </w:pPr>
      <w:r w:rsidRPr="009C404F">
        <w:rPr>
          <w:rFonts w:ascii="Arial" w:eastAsia="Times New Roman" w:hAnsi="Arial" w:cs="Arial"/>
          <w:sz w:val="24"/>
          <w:szCs w:val="24"/>
          <w:lang w:eastAsia="de-AT"/>
        </w:rPr>
        <w:t>Acumularea de hidrocarburi este cantonată în rocile de vârstă Cretacicul superior (Campanian - Maastrichtian, Santonian - Coniacian, Turonian şi un strat poros - permeabil, la partea superioară a Cenomanianului ).</w:t>
      </w:r>
    </w:p>
    <w:p w:rsidR="009C404F" w:rsidRPr="009C404F" w:rsidRDefault="009C404F" w:rsidP="009C404F">
      <w:pPr>
        <w:spacing w:after="0" w:line="276" w:lineRule="auto"/>
        <w:ind w:firstLine="547"/>
        <w:jc w:val="both"/>
        <w:rPr>
          <w:rFonts w:ascii="Arial" w:eastAsia="Times New Roman" w:hAnsi="Arial" w:cs="Arial"/>
          <w:sz w:val="24"/>
          <w:szCs w:val="24"/>
          <w:lang w:eastAsia="de-AT"/>
        </w:rPr>
      </w:pPr>
      <w:r w:rsidRPr="009C404F">
        <w:rPr>
          <w:rFonts w:ascii="Arial" w:eastAsia="Times New Roman" w:hAnsi="Arial" w:cs="Arial"/>
          <w:sz w:val="24"/>
          <w:szCs w:val="24"/>
          <w:lang w:eastAsia="de-AT"/>
        </w:rPr>
        <w:t xml:space="preserve">Cretacicul are un caracter predominant carbonatic şi subordonat detritic, fiind constituit din </w:t>
      </w:r>
      <w:r w:rsidRPr="009C404F">
        <w:rPr>
          <w:rFonts w:ascii="Arial" w:eastAsia="Times New Roman" w:hAnsi="Arial" w:cs="Arial"/>
          <w:b/>
          <w:bCs/>
          <w:sz w:val="24"/>
          <w:szCs w:val="24"/>
          <w:lang w:eastAsia="de-AT"/>
        </w:rPr>
        <w:t>calcare fin grezoase, impurificate cu material argilos, cu treceri locale la gresii cuarţoase</w:t>
      </w:r>
      <w:r w:rsidRPr="009C404F">
        <w:rPr>
          <w:rFonts w:ascii="Arial" w:eastAsia="Times New Roman" w:hAnsi="Arial" w:cs="Arial"/>
          <w:sz w:val="24"/>
          <w:szCs w:val="24"/>
          <w:lang w:eastAsia="de-AT"/>
        </w:rPr>
        <w:t xml:space="preserve">. </w:t>
      </w:r>
    </w:p>
    <w:p w:rsidR="009C404F" w:rsidRPr="009C404F" w:rsidRDefault="009C404F" w:rsidP="009C404F">
      <w:pPr>
        <w:spacing w:before="120" w:after="0" w:line="276" w:lineRule="auto"/>
        <w:ind w:firstLine="547"/>
        <w:jc w:val="both"/>
        <w:rPr>
          <w:rFonts w:ascii="Arial" w:eastAsia="Times New Roman" w:hAnsi="Arial" w:cs="Arial"/>
          <w:sz w:val="24"/>
          <w:szCs w:val="24"/>
          <w:lang w:eastAsia="de-AT"/>
        </w:rPr>
      </w:pPr>
      <w:r w:rsidRPr="009C404F">
        <w:rPr>
          <w:rFonts w:ascii="Arial" w:eastAsia="Times New Roman" w:hAnsi="Arial" w:cs="Arial"/>
          <w:sz w:val="24"/>
          <w:szCs w:val="24"/>
          <w:lang w:eastAsia="de-AT"/>
        </w:rPr>
        <w:t xml:space="preserve">Zăcământul Cretacic superior este cantonat într-o capcană structural - stratigrafică, de forma unui anticlinal alungit pe direcţia NNV-SSE. </w:t>
      </w:r>
    </w:p>
    <w:p w:rsidR="009C404F" w:rsidRPr="009C404F" w:rsidRDefault="009C404F" w:rsidP="009C404F">
      <w:pPr>
        <w:spacing w:before="120" w:after="120" w:line="276" w:lineRule="auto"/>
        <w:ind w:firstLine="708"/>
        <w:jc w:val="both"/>
        <w:rPr>
          <w:rFonts w:ascii="Arial" w:eastAsia="Calibri" w:hAnsi="Arial" w:cs="Arial"/>
          <w:sz w:val="24"/>
        </w:rPr>
      </w:pPr>
      <w:r w:rsidRPr="009C404F">
        <w:rPr>
          <w:rFonts w:ascii="Arial" w:eastAsia="Calibri" w:hAnsi="Arial" w:cs="Arial"/>
          <w:b/>
          <w:sz w:val="24"/>
        </w:rPr>
        <w:t>Urmărirea geologică</w:t>
      </w:r>
      <w:r w:rsidRPr="009C404F">
        <w:rPr>
          <w:rFonts w:ascii="Arial" w:eastAsia="Calibri" w:hAnsi="Arial" w:cs="Arial"/>
          <w:sz w:val="24"/>
        </w:rPr>
        <w:t xml:space="preserve"> la sondă se va realiza cu echipament  de urmărire geologică  aparţinând companiei GEOLOG şi va consta din prelevarea de probe de sită – 2 seturi, la fiecare 5m, cu înregistrarea continuă a indicaţiilor de gaz (gaz-cromatografie) şi a parametrilor de foraj.</w:t>
      </w:r>
    </w:p>
    <w:p w:rsidR="009C404F" w:rsidRPr="009C404F" w:rsidRDefault="009C404F" w:rsidP="009C404F">
      <w:pPr>
        <w:spacing w:before="120" w:after="120" w:line="276" w:lineRule="auto"/>
        <w:ind w:firstLine="708"/>
        <w:jc w:val="both"/>
        <w:rPr>
          <w:rFonts w:ascii="Arial" w:eastAsia="Calibri" w:hAnsi="Arial" w:cs="Arial"/>
          <w:sz w:val="24"/>
        </w:rPr>
      </w:pPr>
      <w:r w:rsidRPr="009C404F">
        <w:rPr>
          <w:rFonts w:ascii="Arial" w:eastAsia="Calibri" w:hAnsi="Arial" w:cs="Arial"/>
          <w:b/>
          <w:sz w:val="24"/>
        </w:rPr>
        <w:t>Urmărirea geofizică</w:t>
      </w:r>
      <w:r w:rsidRPr="009C404F">
        <w:rPr>
          <w:rFonts w:ascii="Arial" w:eastAsia="Calibri" w:hAnsi="Arial" w:cs="Arial"/>
          <w:sz w:val="24"/>
        </w:rPr>
        <w:t xml:space="preserve"> la sondă se va realiza cu echipament Schlumberger de tip LWD (Logging While Drilling ) şi va consta în înregistrarea curbei de GR pe intervalul 150 – 2190m şi în înregistrarea în timp real, a următoarelor diagrafii pe intervalul corespunzător celor două drene :</w:t>
      </w:r>
    </w:p>
    <w:p w:rsidR="009C404F" w:rsidRPr="009C404F" w:rsidRDefault="009C404F" w:rsidP="009C404F">
      <w:pPr>
        <w:numPr>
          <w:ilvl w:val="0"/>
          <w:numId w:val="30"/>
        </w:numPr>
        <w:spacing w:before="120" w:after="0" w:line="240" w:lineRule="auto"/>
        <w:rPr>
          <w:rFonts w:ascii="Arial" w:eastAsia="Calibri" w:hAnsi="Arial" w:cs="Arial"/>
          <w:sz w:val="24"/>
        </w:rPr>
      </w:pPr>
      <w:r w:rsidRPr="009C404F">
        <w:rPr>
          <w:rFonts w:ascii="Arial" w:eastAsia="Calibri" w:hAnsi="Arial" w:cs="Arial"/>
          <w:sz w:val="24"/>
        </w:rPr>
        <w:lastRenderedPageBreak/>
        <w:t>Carotaj electric (ARC - Array Compensated Resistivity)</w:t>
      </w:r>
    </w:p>
    <w:p w:rsidR="009C404F" w:rsidRPr="009C404F" w:rsidRDefault="009C404F" w:rsidP="009C404F">
      <w:pPr>
        <w:numPr>
          <w:ilvl w:val="0"/>
          <w:numId w:val="30"/>
        </w:numPr>
        <w:spacing w:before="120" w:after="0" w:line="240" w:lineRule="auto"/>
        <w:rPr>
          <w:rFonts w:ascii="Arial" w:eastAsia="Calibri" w:hAnsi="Arial" w:cs="Arial"/>
          <w:sz w:val="24"/>
        </w:rPr>
      </w:pPr>
      <w:r w:rsidRPr="009C404F">
        <w:rPr>
          <w:rFonts w:ascii="Arial" w:eastAsia="Calibri" w:hAnsi="Arial" w:cs="Arial"/>
          <w:sz w:val="24"/>
        </w:rPr>
        <w:t>Carotaj neutronic şi densilog (ADN - Azimuthal Density-Neutron)</w:t>
      </w:r>
    </w:p>
    <w:p w:rsidR="009C404F" w:rsidRPr="009C404F" w:rsidRDefault="009C404F" w:rsidP="009C404F">
      <w:pPr>
        <w:numPr>
          <w:ilvl w:val="0"/>
          <w:numId w:val="30"/>
        </w:numPr>
        <w:spacing w:before="120" w:after="0" w:line="240" w:lineRule="auto"/>
        <w:rPr>
          <w:rFonts w:ascii="Arial" w:eastAsia="Calibri" w:hAnsi="Arial" w:cs="Arial"/>
          <w:sz w:val="24"/>
        </w:rPr>
      </w:pPr>
      <w:r w:rsidRPr="009C404F">
        <w:rPr>
          <w:rFonts w:ascii="Arial" w:eastAsia="Calibri" w:hAnsi="Arial" w:cs="Arial"/>
          <w:sz w:val="24"/>
        </w:rPr>
        <w:t>Carotaj acustic de viteză cu înregistrarea undelor verticale şi orizontale (SonicVision)</w:t>
      </w:r>
    </w:p>
    <w:p w:rsidR="009C404F" w:rsidRPr="009C404F" w:rsidRDefault="009C404F" w:rsidP="009C404F">
      <w:pPr>
        <w:spacing w:before="120" w:after="0" w:line="276" w:lineRule="auto"/>
        <w:ind w:firstLine="426"/>
        <w:jc w:val="both"/>
        <w:rPr>
          <w:rFonts w:ascii="Arial" w:eastAsia="Times New Roman" w:hAnsi="Arial" w:cs="Arial"/>
          <w:b/>
          <w:sz w:val="24"/>
          <w:szCs w:val="24"/>
        </w:rPr>
      </w:pPr>
    </w:p>
    <w:p w:rsidR="009C404F" w:rsidRPr="009C404F" w:rsidRDefault="009C404F" w:rsidP="009C404F">
      <w:pPr>
        <w:suppressAutoHyphens/>
        <w:spacing w:after="0" w:line="276" w:lineRule="auto"/>
        <w:ind w:firstLine="567"/>
        <w:jc w:val="both"/>
        <w:rPr>
          <w:rFonts w:ascii="Arial" w:eastAsia="Times New Roman" w:hAnsi="Arial" w:cs="Arial"/>
          <w:sz w:val="24"/>
          <w:szCs w:val="24"/>
        </w:rPr>
      </w:pPr>
      <w:r w:rsidRPr="009C404F">
        <w:rPr>
          <w:rFonts w:ascii="Arial" w:eastAsia="Times New Roman" w:hAnsi="Arial" w:cs="Arial"/>
          <w:b/>
          <w:sz w:val="24"/>
          <w:szCs w:val="24"/>
        </w:rPr>
        <w:t>1.6.1</w:t>
      </w:r>
      <w:r w:rsidR="000C3875">
        <w:rPr>
          <w:rFonts w:ascii="Arial" w:eastAsia="Times New Roman" w:hAnsi="Arial" w:cs="Arial"/>
          <w:b/>
          <w:sz w:val="24"/>
          <w:szCs w:val="24"/>
        </w:rPr>
        <w:t xml:space="preserve"> </w:t>
      </w:r>
      <w:r w:rsidRPr="009C404F">
        <w:rPr>
          <w:rFonts w:ascii="Arial" w:eastAsia="Times New Roman" w:hAnsi="Arial" w:cs="Arial"/>
          <w:b/>
          <w:sz w:val="24"/>
          <w:szCs w:val="24"/>
        </w:rPr>
        <w:t xml:space="preserve"> Asigurarea utilităților pe durata lucrărilor</w:t>
      </w:r>
      <w:r w:rsidRPr="009C404F">
        <w:rPr>
          <w:rFonts w:ascii="Arial" w:eastAsia="Times New Roman" w:hAnsi="Arial" w:cs="Arial"/>
          <w:sz w:val="24"/>
          <w:szCs w:val="24"/>
        </w:rPr>
        <w:t xml:space="preserve"> </w:t>
      </w:r>
    </w:p>
    <w:p w:rsidR="009C404F" w:rsidRPr="009C404F" w:rsidRDefault="009C404F" w:rsidP="009576FC">
      <w:pPr>
        <w:spacing w:before="240" w:after="120" w:line="276" w:lineRule="auto"/>
        <w:ind w:firstLine="547"/>
        <w:jc w:val="both"/>
        <w:rPr>
          <w:rFonts w:ascii="Arial" w:eastAsia="Times New Roman" w:hAnsi="Arial" w:cs="Arial"/>
          <w:b/>
          <w:sz w:val="24"/>
          <w:szCs w:val="24"/>
        </w:rPr>
      </w:pPr>
      <w:r w:rsidRPr="009C404F">
        <w:rPr>
          <w:rFonts w:ascii="Arial" w:eastAsia="Times New Roman" w:hAnsi="Arial" w:cs="Times New Roman"/>
          <w:sz w:val="24"/>
          <w:szCs w:val="24"/>
        </w:rPr>
        <w:t>După cum s-a amintit anterior,</w:t>
      </w:r>
      <w:r w:rsidR="002E27C7" w:rsidRPr="002E27C7">
        <w:t xml:space="preserve"> </w:t>
      </w:r>
      <w:r w:rsidR="002E27C7" w:rsidRPr="002E27C7">
        <w:rPr>
          <w:rFonts w:ascii="Arial" w:eastAsia="Times New Roman" w:hAnsi="Arial" w:cs="Times New Roman"/>
          <w:sz w:val="24"/>
          <w:szCs w:val="24"/>
        </w:rPr>
        <w:t>săpare</w:t>
      </w:r>
      <w:r w:rsidR="002E27C7">
        <w:rPr>
          <w:rFonts w:ascii="Arial" w:eastAsia="Times New Roman" w:hAnsi="Arial" w:cs="Times New Roman"/>
          <w:sz w:val="24"/>
          <w:szCs w:val="24"/>
        </w:rPr>
        <w:t>a</w:t>
      </w:r>
      <w:r w:rsidR="002E27C7" w:rsidRPr="002E27C7">
        <w:rPr>
          <w:rFonts w:ascii="Arial" w:eastAsia="Times New Roman" w:hAnsi="Arial" w:cs="Times New Roman"/>
          <w:sz w:val="24"/>
          <w:szCs w:val="24"/>
        </w:rPr>
        <w:t xml:space="preserve"> intervalul comun pentru ambele traiecte 0 – 2180m </w:t>
      </w:r>
      <w:r w:rsidR="002E27C7">
        <w:rPr>
          <w:rFonts w:ascii="Arial" w:eastAsia="Times New Roman" w:hAnsi="Arial" w:cs="Times New Roman"/>
          <w:sz w:val="24"/>
          <w:szCs w:val="24"/>
        </w:rPr>
        <w:t xml:space="preserve">și lucrările de forare a </w:t>
      </w:r>
      <w:r w:rsidR="002E27C7" w:rsidRPr="002E27C7">
        <w:rPr>
          <w:rFonts w:ascii="Arial" w:eastAsia="Times New Roman" w:hAnsi="Arial" w:cs="Times New Roman"/>
          <w:sz w:val="24"/>
          <w:szCs w:val="24"/>
        </w:rPr>
        <w:t>drenei nr. 1  (2180-3435m pe traiect</w:t>
      </w:r>
      <w:r w:rsidR="002E27C7">
        <w:rPr>
          <w:rFonts w:ascii="Arial" w:eastAsia="Times New Roman" w:hAnsi="Arial" w:cs="Times New Roman"/>
          <w:sz w:val="24"/>
          <w:szCs w:val="24"/>
        </w:rPr>
        <w:t xml:space="preserve">) respectiv a </w:t>
      </w:r>
      <w:r w:rsidR="002E27C7" w:rsidRPr="002E27C7">
        <w:rPr>
          <w:rFonts w:ascii="Arial" w:eastAsia="Times New Roman" w:hAnsi="Arial" w:cs="Times New Roman"/>
          <w:sz w:val="24"/>
          <w:szCs w:val="24"/>
        </w:rPr>
        <w:t>drenei nr.2</w:t>
      </w:r>
      <w:r w:rsidR="009576FC">
        <w:rPr>
          <w:rFonts w:ascii="Arial" w:eastAsia="Times New Roman" w:hAnsi="Arial" w:cs="Times New Roman"/>
          <w:sz w:val="24"/>
          <w:szCs w:val="24"/>
        </w:rPr>
        <w:t xml:space="preserve"> ( </w:t>
      </w:r>
      <w:r w:rsidR="009576FC" w:rsidRPr="009576FC">
        <w:rPr>
          <w:rFonts w:ascii="Arial" w:eastAsia="Times New Roman" w:hAnsi="Arial" w:cs="Times New Roman"/>
          <w:sz w:val="24"/>
          <w:szCs w:val="24"/>
        </w:rPr>
        <w:t>2192-3587</w:t>
      </w:r>
      <w:r w:rsidR="009576FC" w:rsidRPr="009576FC">
        <w:t xml:space="preserve"> </w:t>
      </w:r>
      <w:r w:rsidR="009576FC" w:rsidRPr="009576FC">
        <w:rPr>
          <w:rFonts w:ascii="Arial" w:eastAsia="Times New Roman" w:hAnsi="Arial" w:cs="Times New Roman"/>
          <w:sz w:val="24"/>
          <w:szCs w:val="24"/>
        </w:rPr>
        <w:t>m pe traiect</w:t>
      </w:r>
      <w:r w:rsidR="002E27C7" w:rsidRPr="002E27C7">
        <w:rPr>
          <w:rFonts w:ascii="Arial" w:eastAsia="Times New Roman" w:hAnsi="Arial" w:cs="Times New Roman"/>
          <w:sz w:val="24"/>
          <w:szCs w:val="24"/>
        </w:rPr>
        <w:t xml:space="preserve"> </w:t>
      </w:r>
      <w:r w:rsidR="009576FC">
        <w:rPr>
          <w:rFonts w:ascii="Arial" w:eastAsia="Times New Roman" w:hAnsi="Arial" w:cs="Times New Roman"/>
          <w:sz w:val="24"/>
          <w:szCs w:val="24"/>
        </w:rPr>
        <w:t>)</w:t>
      </w:r>
      <w:r w:rsidR="002E27C7">
        <w:rPr>
          <w:rFonts w:ascii="Arial" w:eastAsia="Times New Roman" w:hAnsi="Arial" w:cs="Times New Roman"/>
          <w:sz w:val="24"/>
          <w:szCs w:val="24"/>
        </w:rPr>
        <w:t xml:space="preserve">  </w:t>
      </w:r>
      <w:r w:rsidRPr="009C404F">
        <w:rPr>
          <w:rFonts w:ascii="Arial" w:eastAsia="Times New Roman" w:hAnsi="Arial" w:cs="Times New Roman"/>
          <w:sz w:val="24"/>
          <w:szCs w:val="24"/>
        </w:rPr>
        <w:t xml:space="preserve">în sonda LV </w:t>
      </w:r>
      <w:r w:rsidR="009576FC">
        <w:rPr>
          <w:rFonts w:ascii="Arial" w:eastAsia="Times New Roman" w:hAnsi="Arial" w:cs="Times New Roman"/>
          <w:sz w:val="24"/>
          <w:szCs w:val="24"/>
        </w:rPr>
        <w:t xml:space="preserve">07 </w:t>
      </w:r>
      <w:r w:rsidRPr="009C404F">
        <w:rPr>
          <w:rFonts w:ascii="Arial" w:eastAsia="Times New Roman" w:hAnsi="Arial" w:cs="Times New Roman"/>
          <w:sz w:val="24"/>
          <w:szCs w:val="24"/>
        </w:rPr>
        <w:t>Lebăda Vest</w:t>
      </w:r>
      <w:r w:rsidRPr="009C404F">
        <w:rPr>
          <w:rFonts w:ascii="Arial" w:eastAsia="Times New Roman" w:hAnsi="Arial" w:cs="Times New Roman"/>
          <w:b/>
          <w:iCs/>
          <w:sz w:val="24"/>
          <w:szCs w:val="24"/>
        </w:rPr>
        <w:t>,</w:t>
      </w:r>
      <w:r w:rsidRPr="009C404F">
        <w:rPr>
          <w:rFonts w:ascii="Arial" w:eastAsia="Times New Roman" w:hAnsi="Arial" w:cs="Times New Roman"/>
          <w:sz w:val="24"/>
          <w:szCs w:val="24"/>
        </w:rPr>
        <w:t xml:space="preserve"> din cadrul perimetrului de explorare - exploatare - dezvoltare XVIII Istria se vor executa utilizând platforma de foraj marin "Uranus" (figura. nr. </w:t>
      </w:r>
      <w:r w:rsidR="00004337">
        <w:rPr>
          <w:rFonts w:ascii="Arial" w:eastAsia="Times New Roman" w:hAnsi="Arial" w:cs="Times New Roman"/>
          <w:sz w:val="24"/>
          <w:szCs w:val="24"/>
        </w:rPr>
        <w:t>1</w:t>
      </w:r>
      <w:r w:rsidRPr="009C404F">
        <w:rPr>
          <w:rFonts w:ascii="Arial" w:eastAsia="Times New Roman" w:hAnsi="Arial" w:cs="Times New Roman"/>
          <w:sz w:val="24"/>
          <w:szCs w:val="24"/>
        </w:rPr>
        <w:t>.</w:t>
      </w:r>
      <w:r w:rsidR="00004337">
        <w:rPr>
          <w:rFonts w:ascii="Arial" w:eastAsia="Times New Roman" w:hAnsi="Arial" w:cs="Times New Roman"/>
          <w:sz w:val="24"/>
          <w:szCs w:val="24"/>
        </w:rPr>
        <w:t>15</w:t>
      </w:r>
      <w:r w:rsidRPr="009C404F">
        <w:rPr>
          <w:rFonts w:ascii="Arial" w:eastAsia="Times New Roman" w:hAnsi="Arial" w:cs="Times New Roman"/>
          <w:sz w:val="24"/>
          <w:szCs w:val="24"/>
        </w:rPr>
        <w:t>).</w:t>
      </w:r>
      <w:r w:rsidRPr="009C404F">
        <w:rPr>
          <w:rFonts w:ascii="Arial" w:eastAsia="Times New Roman" w:hAnsi="Arial" w:cs="Arial"/>
          <w:sz w:val="24"/>
          <w:szCs w:val="24"/>
        </w:rPr>
        <w:t xml:space="preserve"> capabilă să opereze în ape cu adâncimi de cca. </w:t>
      </w:r>
      <w:smartTag w:uri="urn:schemas-microsoft-com:office:smarttags" w:element="metricconverter">
        <w:smartTagPr>
          <w:attr w:name="ProductID" w:val="100 m"/>
        </w:smartTagPr>
        <w:r w:rsidRPr="009C404F">
          <w:rPr>
            <w:rFonts w:ascii="Arial" w:eastAsia="Times New Roman" w:hAnsi="Arial" w:cs="Arial"/>
            <w:sz w:val="24"/>
            <w:szCs w:val="24"/>
          </w:rPr>
          <w:t>100 m</w:t>
        </w:r>
      </w:smartTag>
      <w:r w:rsidRPr="009C404F">
        <w:rPr>
          <w:rFonts w:ascii="Arial" w:eastAsia="Times New Roman" w:hAnsi="Arial" w:cs="Arial"/>
          <w:sz w:val="24"/>
          <w:szCs w:val="24"/>
        </w:rPr>
        <w:t xml:space="preserve">, adâncimea maximă de forare fiind de </w:t>
      </w:r>
      <w:smartTag w:uri="urn:schemas-microsoft-com:office:smarttags" w:element="metricconverter">
        <w:smartTagPr>
          <w:attr w:name="ProductID" w:val="7.620 m"/>
        </w:smartTagPr>
        <w:r w:rsidRPr="009C404F">
          <w:rPr>
            <w:rFonts w:ascii="Arial" w:eastAsia="Times New Roman" w:hAnsi="Arial" w:cs="Arial"/>
            <w:sz w:val="24"/>
            <w:szCs w:val="24"/>
          </w:rPr>
          <w:t>7.620 m</w:t>
        </w:r>
      </w:smartTag>
      <w:r w:rsidRPr="009C404F">
        <w:rPr>
          <w:rFonts w:ascii="Arial" w:eastAsia="Times New Roman" w:hAnsi="Arial" w:cs="Arial"/>
          <w:sz w:val="24"/>
          <w:szCs w:val="24"/>
        </w:rPr>
        <w:t>.</w:t>
      </w:r>
    </w:p>
    <w:p w:rsidR="009C404F" w:rsidRPr="009C404F" w:rsidRDefault="009C404F" w:rsidP="009C404F">
      <w:pPr>
        <w:tabs>
          <w:tab w:val="center" w:pos="4320"/>
          <w:tab w:val="right" w:pos="8640"/>
        </w:tabs>
        <w:spacing w:after="0" w:line="276" w:lineRule="auto"/>
        <w:ind w:firstLine="540"/>
        <w:jc w:val="both"/>
        <w:rPr>
          <w:rFonts w:ascii="Arial" w:eastAsia="Times New Roman" w:hAnsi="Arial" w:cs="Arial"/>
          <w:sz w:val="24"/>
          <w:szCs w:val="24"/>
        </w:rPr>
      </w:pPr>
      <w:r w:rsidRPr="009C404F">
        <w:rPr>
          <w:rFonts w:ascii="Arial" w:eastAsia="Times New Roman" w:hAnsi="Arial" w:cs="Arial"/>
          <w:sz w:val="24"/>
          <w:szCs w:val="24"/>
        </w:rPr>
        <w:t>Anterior instalării platformei de foraj pe amplasament vor fi efectuate studiile geofizice şi geotehnice ale amplasamentului, precum şi un studiu de evaluare a condiţiilor iniţiale de mediu (coloana de apă, sedimentele de pe fundul mării). După efectuarea acestor studii, platforma va fi adusă cu remorcherul la punctul de lucru şi fixată pe poziţie prin coborârea picioarelor de susţinere pe fundul marii si penetrarea lor in mal pe o adancime intre 2-4m.</w:t>
      </w:r>
    </w:p>
    <w:p w:rsidR="009C404F" w:rsidRPr="009C404F" w:rsidRDefault="009C404F" w:rsidP="009C404F">
      <w:pPr>
        <w:tabs>
          <w:tab w:val="center" w:pos="4320"/>
          <w:tab w:val="right" w:pos="8640"/>
        </w:tabs>
        <w:spacing w:after="0" w:line="360" w:lineRule="auto"/>
        <w:ind w:firstLine="540"/>
        <w:jc w:val="center"/>
        <w:rPr>
          <w:rFonts w:ascii="Arial" w:eastAsia="Times New Roman" w:hAnsi="Arial" w:cs="Arial"/>
          <w:sz w:val="24"/>
          <w:szCs w:val="24"/>
        </w:rPr>
      </w:pPr>
      <w:r w:rsidRPr="009C404F">
        <w:rPr>
          <w:rFonts w:ascii="Times New Roman" w:eastAsia="Times New Roman" w:hAnsi="Times New Roman" w:cs="Times New Roman"/>
          <w:noProof/>
          <w:sz w:val="24"/>
          <w:szCs w:val="24"/>
          <w:lang w:val="en-US"/>
        </w:rPr>
        <w:drawing>
          <wp:inline distT="0" distB="0" distL="0" distR="0" wp14:anchorId="444D3AC9" wp14:editId="61D50DA1">
            <wp:extent cx="3940628" cy="4386431"/>
            <wp:effectExtent l="0" t="0" r="3175"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9322" cy="4396109"/>
                    </a:xfrm>
                    <a:prstGeom prst="rect">
                      <a:avLst/>
                    </a:prstGeom>
                    <a:noFill/>
                    <a:ln>
                      <a:noFill/>
                    </a:ln>
                  </pic:spPr>
                </pic:pic>
              </a:graphicData>
            </a:graphic>
          </wp:inline>
        </w:drawing>
      </w:r>
    </w:p>
    <w:p w:rsidR="009C404F" w:rsidRDefault="009C404F" w:rsidP="002910C0">
      <w:pPr>
        <w:spacing w:after="0" w:line="360" w:lineRule="auto"/>
        <w:jc w:val="both"/>
        <w:rPr>
          <w:rFonts w:ascii="Arial" w:eastAsia="Times New Roman" w:hAnsi="Arial" w:cs="Arial"/>
          <w:sz w:val="24"/>
          <w:szCs w:val="24"/>
        </w:rPr>
      </w:pPr>
      <w:r w:rsidRPr="009C404F">
        <w:rPr>
          <w:rFonts w:ascii="Arial" w:eastAsia="Times New Roman" w:hAnsi="Arial" w:cs="Arial"/>
          <w:sz w:val="24"/>
          <w:szCs w:val="24"/>
        </w:rPr>
        <w:t xml:space="preserve">  </w:t>
      </w:r>
      <w:r w:rsidR="002910C0">
        <w:rPr>
          <w:rFonts w:ascii="Arial" w:eastAsia="Times New Roman" w:hAnsi="Arial" w:cs="Arial"/>
          <w:sz w:val="24"/>
          <w:szCs w:val="24"/>
        </w:rPr>
        <w:t xml:space="preserve">                             </w:t>
      </w:r>
      <w:r w:rsidRPr="009C404F">
        <w:rPr>
          <w:rFonts w:ascii="Arial" w:eastAsia="Times New Roman" w:hAnsi="Arial" w:cs="Arial"/>
          <w:sz w:val="24"/>
          <w:szCs w:val="24"/>
        </w:rPr>
        <w:t>Figura nr. 1.15.  Platforma de foraj marin Uranus</w:t>
      </w:r>
    </w:p>
    <w:p w:rsidR="002910C0" w:rsidRPr="009C404F" w:rsidRDefault="002910C0" w:rsidP="009C404F">
      <w:pPr>
        <w:spacing w:before="120" w:after="120" w:line="276" w:lineRule="auto"/>
        <w:ind w:firstLine="533"/>
        <w:jc w:val="center"/>
        <w:rPr>
          <w:rFonts w:ascii="Arial" w:eastAsia="Times New Roman" w:hAnsi="Arial" w:cs="Times New Roman"/>
          <w:sz w:val="24"/>
          <w:szCs w:val="24"/>
        </w:rPr>
      </w:pPr>
    </w:p>
    <w:p w:rsidR="009C404F" w:rsidRPr="009C404F" w:rsidRDefault="009C404F" w:rsidP="009C404F">
      <w:pPr>
        <w:spacing w:after="12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Platforma Uranus este dotată cu următoarele echipamente:</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turlă Dreco x </w:t>
      </w:r>
      <w:smartTag w:uri="urn:schemas-microsoft-com:office:smarttags" w:element="metricconverter">
        <w:smartTagPr>
          <w:attr w:name="ProductID" w:val="160 ft"/>
        </w:smartTagPr>
        <w:r w:rsidRPr="009C404F">
          <w:rPr>
            <w:rFonts w:ascii="Arial" w:eastAsia="Times New Roman" w:hAnsi="Arial" w:cs="Arial"/>
            <w:sz w:val="24"/>
            <w:szCs w:val="24"/>
          </w:rPr>
          <w:t>160 ft</w:t>
        </w:r>
      </w:smartTag>
      <w:r w:rsidRPr="009C404F">
        <w:rPr>
          <w:rFonts w:ascii="Arial" w:eastAsia="Times New Roman" w:hAnsi="Arial" w:cs="Arial"/>
          <w:sz w:val="24"/>
          <w:szCs w:val="24"/>
        </w:rPr>
        <w:t xml:space="preserve"> x </w:t>
      </w:r>
      <w:smartTag w:uri="urn:schemas-microsoft-com:office:smarttags" w:element="metricconverter">
        <w:smartTagPr>
          <w:attr w:name="ProductID" w:val="30 ft"/>
        </w:smartTagPr>
        <w:r w:rsidRPr="009C404F">
          <w:rPr>
            <w:rFonts w:ascii="Arial" w:eastAsia="Times New Roman" w:hAnsi="Arial" w:cs="Arial"/>
            <w:sz w:val="24"/>
            <w:szCs w:val="24"/>
          </w:rPr>
          <w:t>30 ft</w:t>
        </w:r>
      </w:smartTag>
      <w:r w:rsidRPr="009C404F">
        <w:rPr>
          <w:rFonts w:ascii="Arial" w:eastAsia="Times New Roman" w:hAnsi="Arial" w:cs="Arial"/>
          <w:sz w:val="24"/>
          <w:szCs w:val="24"/>
        </w:rPr>
        <w:t xml:space="preserve"> x </w:t>
      </w:r>
      <w:smartTag w:uri="urn:schemas-microsoft-com:office:smarttags" w:element="metricconverter">
        <w:smartTagPr>
          <w:attr w:name="ProductID" w:val="30 ft"/>
        </w:smartTagPr>
        <w:r w:rsidRPr="009C404F">
          <w:rPr>
            <w:rFonts w:ascii="Arial" w:eastAsia="Times New Roman" w:hAnsi="Arial" w:cs="Arial"/>
            <w:sz w:val="24"/>
            <w:szCs w:val="24"/>
          </w:rPr>
          <w:t>30 ft</w:t>
        </w:r>
      </w:smartTag>
      <w:r w:rsidRPr="009C404F">
        <w:rPr>
          <w:rFonts w:ascii="Arial" w:eastAsia="Times New Roman" w:hAnsi="Arial" w:cs="Arial"/>
          <w:sz w:val="24"/>
          <w:szCs w:val="24"/>
        </w:rPr>
        <w:t xml:space="preserve"> x 1330 K/ps; </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motoare principale: 2 x EMDx16-645-E8xea; 1xEMDx12-645-E8 x ea;                                 </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motor de avarie: 1 x Caterpillar </w:t>
      </w:r>
      <w:smartTag w:uri="urn:schemas-microsoft-com:office:smarttags" w:element="metricconverter">
        <w:smartTagPr>
          <w:attr w:name="ProductID" w:val="3408 A"/>
        </w:smartTagPr>
        <w:r w:rsidRPr="009C404F">
          <w:rPr>
            <w:rFonts w:ascii="Arial" w:eastAsia="Times New Roman" w:hAnsi="Arial" w:cs="Arial"/>
            <w:sz w:val="24"/>
            <w:szCs w:val="24"/>
          </w:rPr>
          <w:t>3408 A</w:t>
        </w:r>
      </w:smartTag>
      <w:r w:rsidRPr="009C404F">
        <w:rPr>
          <w:rFonts w:ascii="Arial" w:eastAsia="Times New Roman" w:hAnsi="Arial" w:cs="Arial"/>
          <w:sz w:val="24"/>
          <w:szCs w:val="24"/>
        </w:rPr>
        <w: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granic 1 x Oliwell E - 3000 x dublu tambur;</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masa rotativă 1 x National x MDL T4950 50;</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capacitate stocare noroi de foraj: 200 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siloz stocare barită: 166 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siloz stocare bentonită: 37 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siloz stocare ciment: </w:t>
      </w:r>
      <w:smartTag w:uri="urn:schemas-microsoft-com:office:smarttags" w:element="metricconverter">
        <w:smartTagPr>
          <w:attr w:name="ProductID" w:val="114 m3"/>
        </w:smartTagPr>
        <w:r w:rsidRPr="009C404F">
          <w:rPr>
            <w:rFonts w:ascii="Arial" w:eastAsia="Times New Roman" w:hAnsi="Arial" w:cs="Arial"/>
            <w:sz w:val="24"/>
            <w:szCs w:val="24"/>
          </w:rPr>
          <w:t>114 m</w:t>
        </w:r>
        <w:r w:rsidRPr="009C404F">
          <w:rPr>
            <w:rFonts w:ascii="Arial" w:eastAsia="Times New Roman" w:hAnsi="Arial" w:cs="Arial"/>
            <w:sz w:val="24"/>
            <w:szCs w:val="24"/>
            <w:vertAlign w:val="superscript"/>
          </w:rPr>
          <w:t>3</w:t>
        </w:r>
      </w:smartTag>
      <w:r w:rsidRPr="009C404F">
        <w:rPr>
          <w:rFonts w:ascii="Arial" w:eastAsia="Times New Roman" w:hAnsi="Arial" w:cs="Arial"/>
          <w:sz w:val="24"/>
          <w:szCs w:val="24"/>
        </w:rPr>
        <w: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rezervor apă de foraj: </w:t>
      </w:r>
      <w:smartTag w:uri="urn:schemas-microsoft-com:office:smarttags" w:element="metricconverter">
        <w:smartTagPr>
          <w:attr w:name="ProductID" w:val="1.729 m3"/>
        </w:smartTagPr>
        <w:r w:rsidRPr="009C404F">
          <w:rPr>
            <w:rFonts w:ascii="Arial" w:eastAsia="Times New Roman" w:hAnsi="Arial" w:cs="Arial"/>
            <w:sz w:val="24"/>
            <w:szCs w:val="24"/>
          </w:rPr>
          <w:t>1.729 m</w:t>
        </w:r>
        <w:r w:rsidRPr="009C404F">
          <w:rPr>
            <w:rFonts w:ascii="Arial" w:eastAsia="Times New Roman" w:hAnsi="Arial" w:cs="Arial"/>
            <w:sz w:val="24"/>
            <w:szCs w:val="24"/>
            <w:vertAlign w:val="superscript"/>
          </w:rPr>
          <w:t>3</w:t>
        </w:r>
      </w:smartTag>
      <w:r w:rsidRPr="009C404F">
        <w:rPr>
          <w:rFonts w:ascii="Arial" w:eastAsia="Times New Roman" w:hAnsi="Arial" w:cs="Arial"/>
          <w:sz w:val="24"/>
          <w:szCs w:val="24"/>
        </w:rPr>
        <w: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rezervor apă potabilă: </w:t>
      </w:r>
      <w:smartTag w:uri="urn:schemas-microsoft-com:office:smarttags" w:element="metricconverter">
        <w:smartTagPr>
          <w:attr w:name="ProductID" w:val="203 m3"/>
        </w:smartTagPr>
        <w:r w:rsidRPr="009C404F">
          <w:rPr>
            <w:rFonts w:ascii="Arial" w:eastAsia="Times New Roman" w:hAnsi="Arial" w:cs="Arial"/>
            <w:sz w:val="24"/>
            <w:szCs w:val="24"/>
          </w:rPr>
          <w:t>203 m</w:t>
        </w:r>
        <w:r w:rsidRPr="009C404F">
          <w:rPr>
            <w:rFonts w:ascii="Arial" w:eastAsia="Times New Roman" w:hAnsi="Arial" w:cs="Arial"/>
            <w:sz w:val="24"/>
            <w:szCs w:val="24"/>
            <w:vertAlign w:val="superscript"/>
          </w:rPr>
          <w:t>3</w:t>
        </w:r>
      </w:smartTag>
      <w:r w:rsidRPr="009C404F">
        <w:rPr>
          <w:rFonts w:ascii="Arial" w:eastAsia="Times New Roman" w:hAnsi="Arial" w:cs="Arial"/>
          <w:sz w:val="24"/>
          <w:szCs w:val="24"/>
        </w:rPr>
        <w: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rezervor motorină: </w:t>
      </w:r>
      <w:smartTag w:uri="urn:schemas-microsoft-com:office:smarttags" w:element="metricconverter">
        <w:smartTagPr>
          <w:attr w:name="ProductID" w:val="496 m3"/>
        </w:smartTagPr>
        <w:r w:rsidRPr="009C404F">
          <w:rPr>
            <w:rFonts w:ascii="Arial" w:eastAsia="Times New Roman" w:hAnsi="Arial" w:cs="Arial"/>
            <w:sz w:val="24"/>
            <w:szCs w:val="24"/>
          </w:rPr>
          <w:t>496 m</w:t>
        </w:r>
        <w:r w:rsidRPr="009C404F">
          <w:rPr>
            <w:rFonts w:ascii="Arial" w:eastAsia="Times New Roman" w:hAnsi="Arial" w:cs="Arial"/>
            <w:sz w:val="24"/>
            <w:szCs w:val="24"/>
            <w:vertAlign w:val="superscript"/>
          </w:rPr>
          <w:t>3</w:t>
        </w:r>
      </w:smartTag>
      <w:r w:rsidRPr="009C404F">
        <w:rPr>
          <w:rFonts w:ascii="Arial" w:eastAsia="Times New Roman" w:hAnsi="Arial" w:cs="Arial"/>
          <w:sz w:val="24"/>
          <w:szCs w:val="24"/>
        </w:rPr>
        <w: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rezervor noroi pe bază de produs petrolier: </w:t>
      </w:r>
      <w:smartTag w:uri="urn:schemas-microsoft-com:office:smarttags" w:element="metricconverter">
        <w:smartTagPr>
          <w:attr w:name="ProductID" w:val="233 m3"/>
        </w:smartTagPr>
        <w:r w:rsidRPr="009C404F">
          <w:rPr>
            <w:rFonts w:ascii="Arial" w:eastAsia="Times New Roman" w:hAnsi="Arial" w:cs="Arial"/>
            <w:sz w:val="24"/>
            <w:szCs w:val="24"/>
          </w:rPr>
          <w:t>233 m</w:t>
        </w:r>
        <w:r w:rsidRPr="009C404F">
          <w:rPr>
            <w:rFonts w:ascii="Arial" w:eastAsia="Times New Roman" w:hAnsi="Arial" w:cs="Arial"/>
            <w:sz w:val="24"/>
            <w:szCs w:val="24"/>
            <w:vertAlign w:val="superscript"/>
          </w:rPr>
          <w:t>3</w:t>
        </w:r>
      </w:smartTag>
      <w:r w:rsidRPr="009C404F">
        <w:rPr>
          <w:rFonts w:ascii="Arial" w:eastAsia="Times New Roman" w:hAnsi="Arial" w:cs="Arial"/>
          <w:sz w:val="24"/>
          <w:szCs w:val="24"/>
        </w:rPr>
        <w:t>;</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pompe noroi de foraj 3 x Oliwell A1700 - PT 1600 HP;</w:t>
      </w:r>
    </w:p>
    <w:p w:rsidR="009C404F" w:rsidRPr="009C404F" w:rsidRDefault="009C404F" w:rsidP="009C404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firstLine="426"/>
        <w:jc w:val="both"/>
        <w:rPr>
          <w:rFonts w:ascii="Arial" w:eastAsia="Times New Roman" w:hAnsi="Arial" w:cs="Arial"/>
          <w:b/>
          <w:sz w:val="24"/>
          <w:szCs w:val="24"/>
        </w:rPr>
      </w:pPr>
      <w:r w:rsidRPr="009C404F">
        <w:rPr>
          <w:rFonts w:ascii="Arial" w:eastAsia="Times New Roman" w:hAnsi="Arial" w:cs="Arial"/>
          <w:sz w:val="24"/>
          <w:szCs w:val="24"/>
        </w:rPr>
        <w:sym w:font="Wingdings" w:char="F0F0"/>
      </w:r>
      <w:r w:rsidRPr="009C404F">
        <w:rPr>
          <w:rFonts w:ascii="Arial" w:eastAsia="Times New Roman" w:hAnsi="Arial" w:cs="Arial"/>
          <w:sz w:val="24"/>
          <w:szCs w:val="24"/>
        </w:rPr>
        <w:t xml:space="preserve"> site vibratoare: 1 x Brandt Dual T dm </w:t>
      </w:r>
      <w:smartTag w:uri="urn:schemas-microsoft-com:office:smarttags" w:element="stockticker">
        <w:r w:rsidRPr="009C404F">
          <w:rPr>
            <w:rFonts w:ascii="Arial" w:eastAsia="Times New Roman" w:hAnsi="Arial" w:cs="Arial"/>
            <w:sz w:val="24"/>
            <w:szCs w:val="24"/>
          </w:rPr>
          <w:t>ATL</w:t>
        </w:r>
      </w:smartTag>
      <w:r w:rsidRPr="009C404F">
        <w:rPr>
          <w:rFonts w:ascii="Arial" w:eastAsia="Times New Roman" w:hAnsi="Arial" w:cs="Arial"/>
          <w:sz w:val="24"/>
          <w:szCs w:val="24"/>
        </w:rPr>
        <w:t>-CS; 2 x Brandt Linear.</w:t>
      </w:r>
    </w:p>
    <w:p w:rsidR="009C404F" w:rsidRPr="009C404F" w:rsidRDefault="009C404F" w:rsidP="009C404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before="120" w:after="0" w:line="276" w:lineRule="auto"/>
        <w:ind w:firstLine="425"/>
        <w:jc w:val="both"/>
        <w:rPr>
          <w:rFonts w:ascii="Arial" w:eastAsia="Times New Roman" w:hAnsi="Arial" w:cs="Arial"/>
          <w:b/>
          <w:sz w:val="24"/>
          <w:szCs w:val="24"/>
        </w:rPr>
      </w:pPr>
      <w:r w:rsidRPr="009C404F">
        <w:rPr>
          <w:rFonts w:ascii="Arial" w:eastAsia="Times New Roman" w:hAnsi="Arial" w:cs="Arial"/>
          <w:sz w:val="24"/>
          <w:szCs w:val="24"/>
        </w:rPr>
        <w:t>Platforma de foraj marin este dotată cu sistemele necesare atât activităţii de foraj, cât şi de asigurare a condiţiilor de locuit pentru personalul operator (90 persoane zilnic) si cu o autonomie de 30zile.</w:t>
      </w:r>
    </w:p>
    <w:p w:rsidR="009C404F" w:rsidRPr="00E01A54" w:rsidRDefault="009C404F" w:rsidP="00E01A54">
      <w:pPr>
        <w:pStyle w:val="NoSpacing1"/>
        <w:spacing w:line="276" w:lineRule="auto"/>
        <w:ind w:firstLine="567"/>
        <w:rPr>
          <w:rFonts w:ascii="Arial" w:hAnsi="Arial" w:cs="Arial"/>
        </w:rPr>
      </w:pPr>
      <w:r w:rsidRPr="00E01A54">
        <w:rPr>
          <w:rFonts w:ascii="Arial" w:hAnsi="Arial" w:cs="Arial"/>
          <w:b/>
        </w:rPr>
        <w:t>Apa potabilă</w:t>
      </w:r>
      <w:r w:rsidRPr="00E01A54">
        <w:rPr>
          <w:rFonts w:ascii="Arial" w:hAnsi="Arial" w:cs="Arial"/>
        </w:rPr>
        <w:t xml:space="preserve"> pentru personalul îmbarcat pe platformă se asigură în recipente etanşe tip PET, prin transport de la ţărm cu navele de aprovizionare. </w:t>
      </w:r>
    </w:p>
    <w:p w:rsidR="009C404F" w:rsidRPr="00E01A54" w:rsidRDefault="009C404F" w:rsidP="00E01A54">
      <w:pPr>
        <w:pStyle w:val="NoSpacing1"/>
        <w:spacing w:line="276" w:lineRule="auto"/>
        <w:ind w:firstLine="567"/>
        <w:rPr>
          <w:rFonts w:ascii="Arial" w:hAnsi="Arial" w:cs="Arial"/>
        </w:rPr>
      </w:pPr>
      <w:r w:rsidRPr="00E01A54">
        <w:rPr>
          <w:rFonts w:ascii="Arial" w:hAnsi="Arial" w:cs="Arial"/>
          <w:b/>
        </w:rPr>
        <w:t>Apa de incendiu</w:t>
      </w:r>
      <w:r w:rsidRPr="00E01A54">
        <w:rPr>
          <w:rFonts w:ascii="Arial" w:hAnsi="Arial" w:cs="Arial"/>
        </w:rPr>
        <w:t xml:space="preserve"> este asigurată cu apă din mare sau din tancul de stocare, utilizând pompele pentru apa tehnologică, pentru prevenirea şi stingerea incendiilor pe platformă fiind prevăzute atât mijloace mobile de intervenţie, cât şi o reţea de hidranţi, alimentaţi cu apă printr-o reţea de conducte, de la rezervoarele de stoc ale platformei.</w:t>
      </w:r>
    </w:p>
    <w:p w:rsidR="009C404F" w:rsidRPr="009C404F" w:rsidRDefault="009C404F" w:rsidP="009C404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firstLine="426"/>
        <w:jc w:val="both"/>
        <w:rPr>
          <w:rFonts w:ascii="Arial" w:eastAsia="Times New Roman" w:hAnsi="Arial" w:cs="Arial"/>
          <w:sz w:val="24"/>
          <w:szCs w:val="24"/>
        </w:rPr>
      </w:pPr>
      <w:r w:rsidRPr="009C404F">
        <w:rPr>
          <w:rFonts w:ascii="Arial" w:eastAsia="Times New Roman" w:hAnsi="Arial" w:cs="Arial"/>
          <w:b/>
          <w:sz w:val="24"/>
          <w:szCs w:val="24"/>
        </w:rPr>
        <w:t>Apa tehnologică</w:t>
      </w:r>
      <w:r w:rsidRPr="009C404F">
        <w:rPr>
          <w:rFonts w:ascii="Arial" w:eastAsia="Times New Roman" w:hAnsi="Arial" w:cs="Arial"/>
          <w:sz w:val="24"/>
          <w:szCs w:val="24"/>
        </w:rPr>
        <w:t xml:space="preserve"> folosită în procesul de preparare a fluidului de foraj și a pastelor de </w:t>
      </w:r>
    </w:p>
    <w:p w:rsidR="009C404F" w:rsidRPr="009C404F" w:rsidRDefault="009C404F" w:rsidP="009C404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xml:space="preserve">ciment va fi adusă pe locație cu vasele de transport. </w:t>
      </w:r>
    </w:p>
    <w:p w:rsidR="009C404F" w:rsidRPr="009C404F" w:rsidRDefault="009C404F" w:rsidP="009C404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Având în vedere faptul că proiectul este localizat departe de țărm, nu va exista nicio conexiune la utilități. Toate materiile prime (ciment vrac sau saci, substanțe chimice, țevi, etc) vor fi livrate cu vasele de transport. Electricitatea va fi produsă pe platforma de foraj cu generatoare acționate de către motoare diesel. Carburantul va fi, de asemenea, livrat cu vasele de transport.</w:t>
      </w:r>
    </w:p>
    <w:p w:rsidR="009C404F" w:rsidRPr="009C404F" w:rsidRDefault="009C404F" w:rsidP="009C404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Descărcarea tuturor materiilor şi materialelor de pe vasele de transport şi aprovizionare la bordul platformei de foraj se va face cu respectarea normelor de prevenire a poluării marine, utilizând echipamente specializate.</w:t>
      </w:r>
    </w:p>
    <w:p w:rsidR="009C404F" w:rsidRPr="009576FC" w:rsidRDefault="009C404F" w:rsidP="009C404F">
      <w:pPr>
        <w:tabs>
          <w:tab w:val="center" w:pos="4320"/>
          <w:tab w:val="right" w:pos="8640"/>
        </w:tabs>
        <w:spacing w:after="0" w:line="276" w:lineRule="auto"/>
        <w:ind w:firstLine="426"/>
        <w:jc w:val="both"/>
        <w:rPr>
          <w:rFonts w:ascii="Arial" w:eastAsia="Times New Roman" w:hAnsi="Arial" w:cs="Arial"/>
          <w:sz w:val="24"/>
          <w:szCs w:val="24"/>
        </w:rPr>
      </w:pPr>
      <w:r w:rsidRPr="009576FC">
        <w:rPr>
          <w:rFonts w:ascii="Arial" w:eastAsia="Times New Roman" w:hAnsi="Arial" w:cs="Arial"/>
          <w:sz w:val="24"/>
          <w:szCs w:val="24"/>
        </w:rPr>
        <w:t>După abandonarea sondei, se va efectua un studiu de evaluare a stării ecosistemului ulterior efectuării forajului, comparativ cu cea anterioară săpării sondei.</w:t>
      </w:r>
    </w:p>
    <w:p w:rsidR="00E01A54" w:rsidRDefault="009C404F" w:rsidP="00E01A54">
      <w:pPr>
        <w:spacing w:before="120" w:after="120" w:line="276" w:lineRule="auto"/>
        <w:ind w:firstLine="432"/>
        <w:jc w:val="both"/>
        <w:rPr>
          <w:rFonts w:ascii="Arial" w:eastAsia="Times New Roman" w:hAnsi="Arial" w:cs="Arial"/>
          <w:b/>
          <w:sz w:val="24"/>
          <w:szCs w:val="21"/>
        </w:rPr>
      </w:pPr>
      <w:r w:rsidRPr="009C404F">
        <w:rPr>
          <w:rFonts w:ascii="Arial" w:eastAsia="Times New Roman" w:hAnsi="Arial" w:cs="Arial"/>
          <w:b/>
          <w:sz w:val="24"/>
          <w:szCs w:val="21"/>
        </w:rPr>
        <w:t>Aprovizionare şi sprijin</w:t>
      </w:r>
    </w:p>
    <w:p w:rsidR="009C404F" w:rsidRPr="009C404F" w:rsidRDefault="009C404F" w:rsidP="00E01A54">
      <w:pPr>
        <w:spacing w:before="120" w:after="120" w:line="276" w:lineRule="auto"/>
        <w:ind w:firstLine="432"/>
        <w:jc w:val="both"/>
        <w:rPr>
          <w:rFonts w:ascii="Arial" w:eastAsia="Times New Roman" w:hAnsi="Arial" w:cs="Arial"/>
          <w:sz w:val="24"/>
          <w:szCs w:val="21"/>
        </w:rPr>
      </w:pPr>
      <w:r w:rsidRPr="009C404F">
        <w:rPr>
          <w:rFonts w:ascii="Arial" w:eastAsia="Times New Roman" w:hAnsi="Arial" w:cs="Arial"/>
          <w:sz w:val="24"/>
          <w:szCs w:val="21"/>
        </w:rPr>
        <w:t>Aprovizionarea activităţilor de foraj marin va fi asigurată de nave de sprijin, care pe durata efectuării lucrărilor vor face  în jur de 20 de curse şi vor efectua următoarele activităţi:</w:t>
      </w:r>
    </w:p>
    <w:p w:rsidR="009C404F" w:rsidRPr="009C404F" w:rsidRDefault="009C404F" w:rsidP="009C404F">
      <w:pPr>
        <w:spacing w:after="0" w:line="276" w:lineRule="auto"/>
        <w:ind w:firstLine="720"/>
        <w:jc w:val="both"/>
        <w:rPr>
          <w:rFonts w:ascii="Arial" w:eastAsia="Times New Roman" w:hAnsi="Arial" w:cs="Arial"/>
          <w:sz w:val="24"/>
          <w:szCs w:val="21"/>
        </w:rPr>
      </w:pPr>
      <w:r w:rsidRPr="009C404F">
        <w:rPr>
          <w:rFonts w:ascii="Arial" w:eastAsia="Times New Roman" w:hAnsi="Arial" w:cs="Arial"/>
          <w:sz w:val="24"/>
          <w:szCs w:val="21"/>
        </w:rPr>
        <w:lastRenderedPageBreak/>
        <w:t>•  transport  de materiale utilizate în activităţile de foraj;</w:t>
      </w:r>
    </w:p>
    <w:p w:rsidR="009C404F" w:rsidRPr="009C404F" w:rsidRDefault="009C404F" w:rsidP="009C404F">
      <w:pPr>
        <w:spacing w:after="0" w:line="276" w:lineRule="auto"/>
        <w:ind w:firstLine="720"/>
        <w:jc w:val="both"/>
        <w:rPr>
          <w:rFonts w:ascii="Arial" w:eastAsia="Times New Roman" w:hAnsi="Arial" w:cs="Arial"/>
          <w:sz w:val="24"/>
          <w:szCs w:val="21"/>
        </w:rPr>
      </w:pPr>
      <w:r w:rsidRPr="009C404F">
        <w:rPr>
          <w:rFonts w:ascii="Arial" w:eastAsia="Times New Roman" w:hAnsi="Arial" w:cs="Arial"/>
          <w:sz w:val="24"/>
          <w:szCs w:val="21"/>
        </w:rPr>
        <w:t>• transport de reziduuri şi deşeuri generate în timpul activităţii de foraj, de la platformă la baza de sprijin de pe ţărm;</w:t>
      </w:r>
    </w:p>
    <w:p w:rsidR="009C404F" w:rsidRPr="009C404F" w:rsidRDefault="009C404F" w:rsidP="009C404F">
      <w:pPr>
        <w:spacing w:after="0" w:line="276" w:lineRule="auto"/>
        <w:ind w:firstLine="720"/>
        <w:jc w:val="both"/>
        <w:rPr>
          <w:rFonts w:ascii="Arial" w:eastAsia="Times New Roman" w:hAnsi="Arial" w:cs="Arial"/>
          <w:sz w:val="24"/>
          <w:szCs w:val="21"/>
        </w:rPr>
      </w:pPr>
      <w:r w:rsidRPr="009C404F">
        <w:rPr>
          <w:rFonts w:ascii="Arial" w:eastAsia="Times New Roman" w:hAnsi="Arial" w:cs="Arial"/>
          <w:sz w:val="24"/>
          <w:szCs w:val="21"/>
        </w:rPr>
        <w:t>• transport de produse şi echipamente pentru operaţiuni de intervenţie în situaţii de urgenţă;</w:t>
      </w:r>
    </w:p>
    <w:p w:rsidR="009C404F" w:rsidRPr="009C404F" w:rsidRDefault="009C404F" w:rsidP="009C404F">
      <w:pPr>
        <w:spacing w:after="0" w:line="276" w:lineRule="auto"/>
        <w:ind w:firstLine="720"/>
        <w:jc w:val="both"/>
        <w:rPr>
          <w:rFonts w:ascii="Arial" w:eastAsia="Times New Roman" w:hAnsi="Arial" w:cs="Arial"/>
          <w:sz w:val="24"/>
          <w:szCs w:val="21"/>
        </w:rPr>
      </w:pPr>
      <w:r w:rsidRPr="009C404F">
        <w:rPr>
          <w:rFonts w:ascii="Arial" w:eastAsia="Times New Roman" w:hAnsi="Arial" w:cs="Arial"/>
          <w:sz w:val="24"/>
          <w:szCs w:val="21"/>
        </w:rPr>
        <w:t>• asistență în operațiunile de intervenție de urgență.</w:t>
      </w:r>
    </w:p>
    <w:p w:rsidR="009C404F" w:rsidRPr="009C404F" w:rsidRDefault="009C404F" w:rsidP="009C404F">
      <w:pPr>
        <w:spacing w:after="0" w:line="360" w:lineRule="auto"/>
        <w:ind w:firstLine="720"/>
        <w:jc w:val="both"/>
        <w:rPr>
          <w:rFonts w:ascii="Arial" w:eastAsia="Times New Roman" w:hAnsi="Arial" w:cs="Arial"/>
          <w:sz w:val="24"/>
          <w:szCs w:val="21"/>
        </w:rPr>
      </w:pPr>
    </w:p>
    <w:p w:rsidR="000C3875" w:rsidRDefault="009C404F" w:rsidP="009C404F">
      <w:pPr>
        <w:spacing w:before="120" w:after="120" w:line="360" w:lineRule="auto"/>
        <w:ind w:left="142"/>
        <w:jc w:val="both"/>
        <w:rPr>
          <w:rFonts w:ascii="Arial" w:eastAsia="Times New Roman" w:hAnsi="Arial" w:cs="Arial"/>
          <w:b/>
          <w:sz w:val="24"/>
          <w:szCs w:val="21"/>
        </w:rPr>
      </w:pPr>
      <w:r w:rsidRPr="009C404F">
        <w:rPr>
          <w:rFonts w:ascii="Arial" w:eastAsia="Times New Roman" w:hAnsi="Arial" w:cs="Arial"/>
          <w:b/>
          <w:sz w:val="24"/>
          <w:szCs w:val="21"/>
        </w:rPr>
        <w:t xml:space="preserve">1.7.  Durata etapei de funcționare </w:t>
      </w:r>
    </w:p>
    <w:p w:rsidR="009C404F" w:rsidRPr="009C404F" w:rsidRDefault="009C404F" w:rsidP="009C404F">
      <w:pPr>
        <w:spacing w:before="120" w:after="120" w:line="360" w:lineRule="auto"/>
        <w:ind w:left="142"/>
        <w:jc w:val="both"/>
        <w:rPr>
          <w:rFonts w:ascii="Arial" w:eastAsia="Times New Roman" w:hAnsi="Arial" w:cs="Arial"/>
          <w:b/>
          <w:sz w:val="24"/>
          <w:szCs w:val="24"/>
        </w:rPr>
      </w:pPr>
      <w:r w:rsidRPr="009C404F">
        <w:rPr>
          <w:rFonts w:ascii="Arial" w:eastAsia="Times New Roman" w:hAnsi="Arial" w:cs="Arial"/>
          <w:b/>
          <w:sz w:val="24"/>
          <w:szCs w:val="21"/>
        </w:rPr>
        <w:t xml:space="preserve"> </w:t>
      </w:r>
      <w:r w:rsidRPr="009C404F">
        <w:rPr>
          <w:rFonts w:ascii="Arial" w:eastAsia="Times New Roman" w:hAnsi="Arial" w:cs="Arial"/>
          <w:b/>
          <w:sz w:val="24"/>
          <w:szCs w:val="24"/>
        </w:rPr>
        <w:t>Intervalul propus pentru punerea în producţie a sondei LV07 Lebăda Vest</w:t>
      </w:r>
    </w:p>
    <w:p w:rsidR="009C404F" w:rsidRPr="009C404F" w:rsidRDefault="009C404F" w:rsidP="009C404F">
      <w:pPr>
        <w:spacing w:after="0" w:line="276" w:lineRule="auto"/>
        <w:ind w:firstLine="567"/>
        <w:rPr>
          <w:rFonts w:ascii="Arial" w:eastAsia="Calibri" w:hAnsi="Arial" w:cs="Arial"/>
          <w:sz w:val="24"/>
          <w:szCs w:val="24"/>
          <w:lang w:eastAsia="ro-RO"/>
        </w:rPr>
      </w:pPr>
      <w:r w:rsidRPr="009C404F">
        <w:rPr>
          <w:rFonts w:ascii="Arial" w:eastAsia="Calibri" w:hAnsi="Arial" w:cs="Arial"/>
          <w:sz w:val="24"/>
          <w:szCs w:val="24"/>
          <w:lang w:eastAsia="ro-RO"/>
        </w:rPr>
        <w:t xml:space="preserve">Sonda se va săpa şi echipa pentru punerea în producţie, utilizând platforma de foraj marin </w:t>
      </w:r>
      <w:r w:rsidRPr="009C404F">
        <w:rPr>
          <w:rFonts w:ascii="Arial" w:eastAsia="Calibri" w:hAnsi="Arial" w:cs="Arial"/>
          <w:b/>
          <w:bCs/>
          <w:sz w:val="24"/>
          <w:szCs w:val="24"/>
          <w:lang w:eastAsia="ro-RO"/>
        </w:rPr>
        <w:t xml:space="preserve">Uranus, </w:t>
      </w:r>
      <w:r w:rsidRPr="009C404F">
        <w:rPr>
          <w:rFonts w:ascii="Arial" w:eastAsia="Calibri" w:hAnsi="Arial" w:cs="Arial"/>
          <w:sz w:val="24"/>
          <w:szCs w:val="24"/>
          <w:lang w:eastAsia="ro-RO"/>
        </w:rPr>
        <w:t>aparținând companiei -</w:t>
      </w:r>
      <w:r w:rsidRPr="009C404F">
        <w:rPr>
          <w:rFonts w:ascii="Arial" w:eastAsia="Calibri" w:hAnsi="Arial" w:cs="Arial"/>
          <w:b/>
          <w:bCs/>
          <w:sz w:val="24"/>
          <w:szCs w:val="24"/>
          <w:lang w:eastAsia="ro-RO"/>
        </w:rPr>
        <w:t xml:space="preserve"> Grup Servicii Petroliere</w:t>
      </w:r>
      <w:r w:rsidRPr="009C404F">
        <w:rPr>
          <w:rFonts w:ascii="Arial" w:eastAsia="Calibri" w:hAnsi="Arial" w:cs="Arial"/>
          <w:sz w:val="24"/>
          <w:szCs w:val="24"/>
          <w:lang w:eastAsia="ro-RO"/>
        </w:rPr>
        <w:t>, amplasată la PFSS 6 slotul A.</w:t>
      </w:r>
    </w:p>
    <w:p w:rsidR="009C404F" w:rsidRPr="009C404F" w:rsidRDefault="009C404F" w:rsidP="00004337">
      <w:pPr>
        <w:spacing w:after="0" w:line="276" w:lineRule="auto"/>
        <w:ind w:firstLine="567"/>
        <w:jc w:val="both"/>
        <w:rPr>
          <w:rFonts w:ascii="Arial" w:eastAsia="Times New Roman" w:hAnsi="Arial" w:cs="Arial"/>
          <w:sz w:val="24"/>
          <w:szCs w:val="24"/>
          <w:highlight w:val="yellow"/>
          <w:lang w:eastAsia="de-AT"/>
        </w:rPr>
      </w:pPr>
      <w:r w:rsidRPr="009C404F">
        <w:rPr>
          <w:rFonts w:ascii="Arial" w:eastAsia="Calibri" w:hAnsi="Arial" w:cs="Arial"/>
          <w:sz w:val="24"/>
          <w:szCs w:val="24"/>
          <w:lang w:eastAsia="ro-RO"/>
        </w:rPr>
        <w:t xml:space="preserve"> </w:t>
      </w:r>
      <w:r w:rsidRPr="009C404F">
        <w:rPr>
          <w:rFonts w:ascii="Arial" w:eastAsia="Times New Roman" w:hAnsi="Arial" w:cs="Arial"/>
          <w:sz w:val="24"/>
          <w:szCs w:val="24"/>
          <w:lang w:eastAsia="ro-RO"/>
        </w:rPr>
        <w:t>Se estimează că lucrările de săpare a sondei LVO7 Lebăda Vest , vor avea o durata de aproximativ 78 zile.</w:t>
      </w:r>
    </w:p>
    <w:p w:rsidR="009C404F" w:rsidRPr="009C404F" w:rsidRDefault="009C404F" w:rsidP="009C404F">
      <w:pPr>
        <w:spacing w:after="0" w:line="276" w:lineRule="auto"/>
        <w:ind w:firstLine="567"/>
        <w:rPr>
          <w:rFonts w:ascii="Arial" w:eastAsia="Times New Roman" w:hAnsi="Arial" w:cs="Arial"/>
          <w:b/>
          <w:sz w:val="24"/>
          <w:szCs w:val="24"/>
          <w:lang w:eastAsia="ro-RO"/>
        </w:rPr>
      </w:pPr>
      <w:r w:rsidRPr="009C404F">
        <w:rPr>
          <w:rFonts w:ascii="Arial" w:eastAsia="Times New Roman" w:hAnsi="Arial" w:cs="Arial"/>
          <w:sz w:val="24"/>
          <w:szCs w:val="24"/>
          <w:lang w:eastAsia="ro-RO"/>
        </w:rPr>
        <w:t>Amplasarea platformei are un caracter temporar, atâta timp cât durează montarea, forajul propriu-zis, investigațiile geofizice şi demontarea.</w:t>
      </w:r>
    </w:p>
    <w:p w:rsidR="009C404F" w:rsidRPr="009C404F" w:rsidRDefault="009C404F" w:rsidP="00004337">
      <w:pPr>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b/>
          <w:sz w:val="24"/>
          <w:szCs w:val="24"/>
          <w:lang w:eastAsia="ar-SA"/>
        </w:rPr>
        <w:t xml:space="preserve"> </w:t>
      </w:r>
      <w:r w:rsidRPr="009C404F">
        <w:rPr>
          <w:rFonts w:ascii="Arial" w:eastAsia="Times New Roman" w:hAnsi="Arial" w:cs="Arial"/>
          <w:sz w:val="24"/>
          <w:szCs w:val="24"/>
          <w:lang w:eastAsia="ar-SA"/>
        </w:rPr>
        <w:t>În funcție de interpretarea calitativă şi cantitativă a diagrafiilor geofizice se va analiza oportunitatea echipării sondei în vederea probării și stimulării. Având în vedere experiența acumulată la sondele orizontale, săpate pe structura Lebăda Vest, s-a considerat oportun ca şi în sonda LV07 Lebăda Vest să se utilizeze un program de foraj/tubaj/echipare similar şi anume:</w:t>
      </w:r>
    </w:p>
    <w:p w:rsidR="009C404F" w:rsidRPr="009C404F" w:rsidRDefault="009C404F" w:rsidP="009C404F">
      <w:pPr>
        <w:suppressAutoHyphens/>
        <w:spacing w:after="0" w:line="276" w:lineRule="auto"/>
        <w:ind w:firstLine="567"/>
        <w:jc w:val="both"/>
        <w:rPr>
          <w:rFonts w:ascii="Arial" w:eastAsia="Times New Roman" w:hAnsi="Arial" w:cs="Arial"/>
          <w:bCs/>
          <w:sz w:val="24"/>
          <w:szCs w:val="24"/>
          <w:lang w:eastAsia="ar-SA"/>
        </w:rPr>
      </w:pPr>
      <w:r w:rsidRPr="009C404F">
        <w:rPr>
          <w:rFonts w:ascii="Arial" w:eastAsia="Times New Roman" w:hAnsi="Arial" w:cs="Arial"/>
          <w:sz w:val="24"/>
          <w:szCs w:val="24"/>
          <w:lang w:eastAsia="ar-SA"/>
        </w:rPr>
        <w:t xml:space="preserve">- săparea sondei pe </w:t>
      </w:r>
      <w:r w:rsidRPr="009C404F">
        <w:rPr>
          <w:rFonts w:ascii="Arial" w:eastAsia="Times New Roman" w:hAnsi="Arial" w:cs="Arial"/>
          <w:bCs/>
          <w:sz w:val="24"/>
          <w:szCs w:val="24"/>
          <w:lang w:eastAsia="ar-SA"/>
        </w:rPr>
        <w:t xml:space="preserve">intervalul </w:t>
      </w:r>
      <w:r w:rsidR="00004337">
        <w:rPr>
          <w:rFonts w:ascii="Arial" w:eastAsia="Times New Roman" w:hAnsi="Arial" w:cs="Arial"/>
          <w:bCs/>
          <w:sz w:val="24"/>
          <w:szCs w:val="24"/>
          <w:lang w:eastAsia="ar-SA"/>
        </w:rPr>
        <w:t>0</w:t>
      </w:r>
      <w:r w:rsidRPr="009C404F">
        <w:rPr>
          <w:rFonts w:ascii="Arial" w:eastAsia="Times New Roman" w:hAnsi="Arial" w:cs="Arial"/>
          <w:bCs/>
          <w:sz w:val="24"/>
          <w:szCs w:val="24"/>
          <w:lang w:eastAsia="ar-SA"/>
        </w:rPr>
        <w:t xml:space="preserve"> - </w:t>
      </w:r>
      <w:r w:rsidR="00004337">
        <w:rPr>
          <w:rFonts w:ascii="Arial" w:eastAsia="Times New Roman" w:hAnsi="Arial" w:cs="Arial"/>
          <w:bCs/>
          <w:sz w:val="24"/>
          <w:szCs w:val="24"/>
          <w:lang w:eastAsia="ar-SA"/>
        </w:rPr>
        <w:t>1000</w:t>
      </w:r>
      <w:r w:rsidRPr="009C404F">
        <w:rPr>
          <w:rFonts w:ascii="Arial" w:eastAsia="Times New Roman" w:hAnsi="Arial" w:cs="Arial"/>
          <w:bCs/>
          <w:sz w:val="24"/>
          <w:szCs w:val="24"/>
          <w:lang w:eastAsia="ar-SA"/>
        </w:rPr>
        <w:t>m</w:t>
      </w:r>
      <w:r w:rsidRPr="009C404F">
        <w:rPr>
          <w:rFonts w:ascii="Arial" w:eastAsia="Times New Roman" w:hAnsi="Arial" w:cs="Arial"/>
          <w:sz w:val="24"/>
          <w:szCs w:val="24"/>
          <w:lang w:eastAsia="ar-SA"/>
        </w:rPr>
        <w:t xml:space="preserve"> cu</w:t>
      </w:r>
      <w:r w:rsidRPr="009C404F">
        <w:rPr>
          <w:rFonts w:ascii="Arial" w:eastAsia="Times New Roman" w:hAnsi="Arial" w:cs="Arial"/>
          <w:bCs/>
          <w:sz w:val="24"/>
          <w:szCs w:val="24"/>
          <w:lang w:eastAsia="ar-SA"/>
        </w:rPr>
        <w:t xml:space="preserve"> sapă de 6in.</w:t>
      </w:r>
    </w:p>
    <w:p w:rsidR="009C404F" w:rsidRPr="009C404F" w:rsidRDefault="009C404F" w:rsidP="009C404F">
      <w:pPr>
        <w:suppressAutoHyphens/>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 utilizarea pe intervalul 0 -1000m a unor fluide de foraj ecologice biodegradabile, pe bază de apă tip WBM cu  greutate specifică de 1,03-1,15 / 1,20-1,25sg şi a unor fluide pe bază de </w:t>
      </w:r>
      <w:r w:rsidR="00E62365">
        <w:rPr>
          <w:rFonts w:ascii="Arial" w:eastAsia="Times New Roman" w:hAnsi="Arial" w:cs="Arial"/>
          <w:sz w:val="24"/>
          <w:szCs w:val="24"/>
          <w:lang w:eastAsia="ar-SA"/>
        </w:rPr>
        <w:t>uleiuri</w:t>
      </w:r>
      <w:r w:rsidRPr="009C404F">
        <w:rPr>
          <w:rFonts w:ascii="Arial" w:eastAsia="Times New Roman" w:hAnsi="Arial" w:cs="Arial"/>
          <w:sz w:val="24"/>
          <w:szCs w:val="24"/>
          <w:lang w:eastAsia="ar-SA"/>
        </w:rPr>
        <w:t xml:space="preserve"> NADF cu greutate specifică de 1.40-1.50 / 1.20-1.25sg pentru intervalul </w:t>
      </w:r>
      <w:r w:rsidRPr="009C404F">
        <w:rPr>
          <w:rFonts w:ascii="Arial" w:eastAsia="Times New Roman" w:hAnsi="Arial" w:cs="Arial"/>
          <w:bCs/>
          <w:sz w:val="24"/>
          <w:szCs w:val="24"/>
          <w:lang w:eastAsia="ar-SA"/>
        </w:rPr>
        <w:t>1</w:t>
      </w:r>
      <w:r w:rsidR="00004337">
        <w:rPr>
          <w:rFonts w:ascii="Arial" w:eastAsia="Times New Roman" w:hAnsi="Arial" w:cs="Arial"/>
          <w:bCs/>
          <w:sz w:val="24"/>
          <w:szCs w:val="24"/>
          <w:lang w:eastAsia="ar-SA"/>
        </w:rPr>
        <w:t>000</w:t>
      </w:r>
      <w:r w:rsidRPr="009C404F">
        <w:rPr>
          <w:rFonts w:ascii="Arial" w:eastAsia="Times New Roman" w:hAnsi="Arial" w:cs="Arial"/>
          <w:bCs/>
          <w:sz w:val="24"/>
          <w:szCs w:val="24"/>
          <w:lang w:eastAsia="ar-SA"/>
        </w:rPr>
        <w:t xml:space="preserve"> </w:t>
      </w:r>
      <w:r w:rsidR="00004337">
        <w:rPr>
          <w:rFonts w:ascii="Arial" w:eastAsia="Times New Roman" w:hAnsi="Arial" w:cs="Arial"/>
          <w:bCs/>
          <w:sz w:val="24"/>
          <w:szCs w:val="24"/>
          <w:lang w:eastAsia="ar-SA"/>
        </w:rPr>
        <w:t>–</w:t>
      </w:r>
      <w:r w:rsidRPr="009C404F">
        <w:rPr>
          <w:rFonts w:ascii="Arial" w:eastAsia="Times New Roman" w:hAnsi="Arial" w:cs="Arial"/>
          <w:bCs/>
          <w:sz w:val="24"/>
          <w:szCs w:val="24"/>
          <w:lang w:eastAsia="ar-SA"/>
        </w:rPr>
        <w:t xml:space="preserve"> </w:t>
      </w:r>
      <w:r w:rsidR="00004337">
        <w:rPr>
          <w:rFonts w:ascii="Arial" w:eastAsia="Times New Roman" w:hAnsi="Arial" w:cs="Arial"/>
          <w:bCs/>
          <w:sz w:val="24"/>
          <w:szCs w:val="24"/>
          <w:lang w:eastAsia="ar-SA"/>
        </w:rPr>
        <w:t>3435</w:t>
      </w:r>
      <w:r w:rsidR="00411137">
        <w:rPr>
          <w:rFonts w:ascii="Arial" w:eastAsia="Times New Roman" w:hAnsi="Arial" w:cs="Arial"/>
          <w:bCs/>
          <w:sz w:val="24"/>
          <w:szCs w:val="24"/>
          <w:lang w:eastAsia="ar-SA"/>
        </w:rPr>
        <w:t xml:space="preserve"> </w:t>
      </w:r>
      <w:r w:rsidR="00004337">
        <w:rPr>
          <w:rFonts w:ascii="Arial" w:eastAsia="Times New Roman" w:hAnsi="Arial" w:cs="Arial"/>
          <w:bCs/>
          <w:sz w:val="24"/>
          <w:szCs w:val="24"/>
          <w:lang w:eastAsia="ar-SA"/>
        </w:rPr>
        <w:t xml:space="preserve">/ </w:t>
      </w:r>
      <w:r w:rsidRPr="009C404F">
        <w:rPr>
          <w:rFonts w:ascii="Arial" w:eastAsia="Times New Roman" w:hAnsi="Arial" w:cs="Arial"/>
          <w:bCs/>
          <w:sz w:val="24"/>
          <w:szCs w:val="24"/>
          <w:lang w:eastAsia="ar-SA"/>
        </w:rPr>
        <w:t>3</w:t>
      </w:r>
      <w:r w:rsidR="00004337">
        <w:rPr>
          <w:rFonts w:ascii="Arial" w:eastAsia="Times New Roman" w:hAnsi="Arial" w:cs="Arial"/>
          <w:bCs/>
          <w:sz w:val="24"/>
          <w:szCs w:val="24"/>
          <w:lang w:eastAsia="ar-SA"/>
        </w:rPr>
        <w:t xml:space="preserve">587 </w:t>
      </w:r>
      <w:r w:rsidRPr="009C404F">
        <w:rPr>
          <w:rFonts w:ascii="Arial" w:eastAsia="Times New Roman" w:hAnsi="Arial" w:cs="Arial"/>
          <w:bCs/>
          <w:sz w:val="24"/>
          <w:szCs w:val="24"/>
          <w:lang w:eastAsia="ar-SA"/>
        </w:rPr>
        <w:t>m</w:t>
      </w:r>
      <w:r w:rsidRPr="009C404F">
        <w:rPr>
          <w:rFonts w:ascii="Arial" w:eastAsia="Times New Roman" w:hAnsi="Arial" w:cs="Arial"/>
          <w:sz w:val="24"/>
          <w:szCs w:val="24"/>
          <w:lang w:eastAsia="ar-SA"/>
        </w:rPr>
        <w:t xml:space="preserve"> , </w:t>
      </w:r>
    </w:p>
    <w:p w:rsidR="009C404F" w:rsidRPr="009C404F" w:rsidRDefault="009C404F" w:rsidP="009C404F">
      <w:pPr>
        <w:suppressAutoHyphens/>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 echiparea sondei cu </w:t>
      </w:r>
      <w:r w:rsidRPr="009C404F">
        <w:rPr>
          <w:rFonts w:ascii="Arial" w:eastAsia="Times New Roman" w:hAnsi="Arial" w:cs="Arial"/>
          <w:bCs/>
          <w:sz w:val="24"/>
          <w:szCs w:val="24"/>
          <w:lang w:eastAsia="ar-SA"/>
        </w:rPr>
        <w:t>liner 4 ½ in</w:t>
      </w:r>
      <w:r w:rsidRPr="009C404F">
        <w:rPr>
          <w:rFonts w:ascii="Arial" w:eastAsia="Times New Roman" w:hAnsi="Arial" w:cs="Arial"/>
          <w:sz w:val="24"/>
          <w:szCs w:val="24"/>
          <w:lang w:eastAsia="ar-SA"/>
        </w:rPr>
        <w:t xml:space="preserve"> şi packere de teren.</w:t>
      </w:r>
    </w:p>
    <w:p w:rsidR="009C404F" w:rsidRPr="009C404F" w:rsidRDefault="009C404F" w:rsidP="009C404F">
      <w:pPr>
        <w:suppressAutoHyphens/>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 xml:space="preserve">- efectuarea operației de stimulare cu susținere cu nisip </w:t>
      </w:r>
      <w:r w:rsidRPr="009C404F">
        <w:rPr>
          <w:rFonts w:ascii="Arial" w:eastAsia="Times New Roman" w:hAnsi="Arial" w:cs="Arial"/>
          <w:b/>
          <w:bCs/>
          <w:sz w:val="24"/>
          <w:szCs w:val="24"/>
          <w:lang w:eastAsia="ar-SA"/>
        </w:rPr>
        <w:t xml:space="preserve"> .</w:t>
      </w:r>
    </w:p>
    <w:p w:rsidR="009C404F" w:rsidRPr="009C404F" w:rsidRDefault="009C404F" w:rsidP="009C404F">
      <w:pPr>
        <w:suppressAutoHyphens/>
        <w:spacing w:after="0" w:line="276" w:lineRule="auto"/>
        <w:ind w:firstLine="567"/>
        <w:jc w:val="both"/>
        <w:rPr>
          <w:rFonts w:ascii="Arial" w:eastAsia="Times New Roman" w:hAnsi="Arial" w:cs="Arial"/>
          <w:sz w:val="24"/>
          <w:szCs w:val="24"/>
          <w:lang w:eastAsia="ar-SA"/>
        </w:rPr>
      </w:pPr>
      <w:r w:rsidRPr="009C404F">
        <w:rPr>
          <w:rFonts w:ascii="Arial" w:eastAsia="Times New Roman" w:hAnsi="Arial" w:cs="Arial"/>
          <w:sz w:val="24"/>
          <w:szCs w:val="24"/>
          <w:lang w:eastAsia="ar-SA"/>
        </w:rPr>
        <w:t>Lucrările vor fi executate cu respectarea „Normelor de securitate şi sănătate în muncă, de apărare împotriva incendiilor, la forarea şi probarea stratelor”, precum şi cu legislația românească referitoare la protecția mediului înconjurător.</w:t>
      </w:r>
    </w:p>
    <w:p w:rsidR="009C404F" w:rsidRPr="009C404F" w:rsidRDefault="009C404F" w:rsidP="009C404F">
      <w:pPr>
        <w:suppressAutoHyphens/>
        <w:spacing w:after="0" w:line="276" w:lineRule="auto"/>
        <w:ind w:firstLine="567"/>
        <w:jc w:val="both"/>
        <w:rPr>
          <w:rFonts w:ascii="Arial" w:eastAsia="Times New Roman" w:hAnsi="Arial" w:cs="Arial"/>
          <w:sz w:val="24"/>
          <w:szCs w:val="24"/>
          <w:lang w:eastAsia="ar-SA"/>
        </w:rPr>
      </w:pPr>
    </w:p>
    <w:p w:rsidR="009C404F" w:rsidRPr="009C404F" w:rsidRDefault="009C404F" w:rsidP="009C404F">
      <w:pPr>
        <w:spacing w:after="0" w:line="276" w:lineRule="auto"/>
        <w:ind w:firstLine="720"/>
        <w:jc w:val="both"/>
        <w:rPr>
          <w:rFonts w:ascii="Arial" w:eastAsia="Times New Roman" w:hAnsi="Arial" w:cs="Arial"/>
          <w:b/>
          <w:sz w:val="24"/>
          <w:szCs w:val="21"/>
        </w:rPr>
      </w:pPr>
      <w:r w:rsidRPr="009C404F">
        <w:rPr>
          <w:rFonts w:ascii="Arial" w:eastAsia="Times New Roman" w:hAnsi="Arial" w:cs="Arial"/>
          <w:b/>
          <w:sz w:val="24"/>
          <w:szCs w:val="21"/>
        </w:rPr>
        <w:t xml:space="preserve">1.8. Informaţii privind resursele folosite în scopul producerii energiei necesare în perioada operaţiunilor </w:t>
      </w:r>
    </w:p>
    <w:p w:rsidR="009C404F" w:rsidRPr="009C404F" w:rsidRDefault="009C404F" w:rsidP="009C404F">
      <w:pPr>
        <w:spacing w:after="0" w:line="276" w:lineRule="auto"/>
        <w:ind w:firstLine="720"/>
        <w:jc w:val="both"/>
        <w:rPr>
          <w:rFonts w:ascii="Arial" w:eastAsia="Times New Roman" w:hAnsi="Arial" w:cs="Arial"/>
          <w:b/>
          <w:sz w:val="24"/>
          <w:szCs w:val="21"/>
        </w:rPr>
      </w:pPr>
    </w:p>
    <w:p w:rsidR="009C404F" w:rsidRPr="009C404F" w:rsidRDefault="009C404F" w:rsidP="009C404F">
      <w:pPr>
        <w:spacing w:after="0" w:line="360" w:lineRule="auto"/>
        <w:ind w:firstLine="720"/>
        <w:jc w:val="both"/>
        <w:rPr>
          <w:rFonts w:ascii="Arial" w:eastAsia="Times New Roman" w:hAnsi="Arial" w:cs="Arial"/>
          <w:sz w:val="24"/>
          <w:szCs w:val="21"/>
        </w:rPr>
      </w:pPr>
      <w:r w:rsidRPr="009C404F">
        <w:rPr>
          <w:rFonts w:ascii="Arial" w:eastAsia="Times New Roman" w:hAnsi="Arial" w:cs="Arial"/>
          <w:sz w:val="24"/>
          <w:szCs w:val="21"/>
        </w:rPr>
        <w:t xml:space="preserve">Cantitatea de combustibil utilizată în vederea producerii energiei necesare la bordul instalațiilor offshore (platformă și nave suport) este prezentată în Tabelul nr. 1.7. </w:t>
      </w:r>
    </w:p>
    <w:p w:rsidR="009C404F" w:rsidRPr="009C404F" w:rsidRDefault="009C404F" w:rsidP="009C404F">
      <w:pPr>
        <w:spacing w:after="0" w:line="360" w:lineRule="auto"/>
        <w:ind w:firstLine="720"/>
        <w:jc w:val="right"/>
        <w:rPr>
          <w:rFonts w:ascii="Arial" w:eastAsia="Times New Roman" w:hAnsi="Arial" w:cs="Arial"/>
          <w:sz w:val="24"/>
          <w:szCs w:val="21"/>
        </w:rPr>
      </w:pPr>
      <w:r w:rsidRPr="009C404F">
        <w:rPr>
          <w:rFonts w:ascii="Arial" w:eastAsia="Times New Roman" w:hAnsi="Arial" w:cs="Arial"/>
          <w:sz w:val="24"/>
          <w:szCs w:val="21"/>
        </w:rPr>
        <w:t xml:space="preserve">Tabelul nr. 1.7. </w:t>
      </w:r>
    </w:p>
    <w:p w:rsidR="009C404F" w:rsidRPr="009C404F" w:rsidRDefault="009C404F" w:rsidP="009C404F">
      <w:pPr>
        <w:spacing w:after="0" w:line="360" w:lineRule="auto"/>
        <w:ind w:firstLine="720"/>
        <w:jc w:val="both"/>
        <w:rPr>
          <w:rFonts w:ascii="Arial" w:eastAsia="Times New Roman" w:hAnsi="Arial" w:cs="Arial"/>
          <w:sz w:val="24"/>
          <w:szCs w:val="21"/>
        </w:rPr>
      </w:pPr>
      <w:r w:rsidRPr="009C404F">
        <w:rPr>
          <w:rFonts w:ascii="Arial" w:eastAsia="Times New Roman" w:hAnsi="Arial" w:cs="Arial"/>
          <w:sz w:val="24"/>
          <w:szCs w:val="21"/>
        </w:rPr>
        <w:t xml:space="preserve"> Informații privind necesarul resurselor energetice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1559"/>
        <w:gridCol w:w="1560"/>
      </w:tblGrid>
      <w:tr w:rsidR="009C404F" w:rsidRPr="009C404F" w:rsidTr="00844E6E">
        <w:tc>
          <w:tcPr>
            <w:tcW w:w="3118" w:type="dxa"/>
            <w:shd w:val="clear" w:color="auto" w:fill="auto"/>
          </w:tcPr>
          <w:p w:rsidR="009C404F" w:rsidRPr="009C404F" w:rsidRDefault="009C404F" w:rsidP="009C404F">
            <w:pPr>
              <w:spacing w:after="0" w:line="240" w:lineRule="auto"/>
              <w:rPr>
                <w:rFonts w:ascii="Arial" w:eastAsia="Times New Roman" w:hAnsi="Arial" w:cs="Arial"/>
                <w:szCs w:val="24"/>
                <w:lang w:eastAsia="ro-RO"/>
              </w:rPr>
            </w:pPr>
            <w:r w:rsidRPr="009C404F">
              <w:rPr>
                <w:rFonts w:ascii="Arial" w:eastAsia="Times New Roman" w:hAnsi="Arial" w:cs="Arial"/>
                <w:szCs w:val="24"/>
                <w:lang w:eastAsia="ro-RO"/>
              </w:rPr>
              <w:t>Denumirea</w:t>
            </w:r>
          </w:p>
        </w:tc>
        <w:tc>
          <w:tcPr>
            <w:tcW w:w="1559" w:type="dxa"/>
            <w:shd w:val="clear" w:color="auto" w:fill="auto"/>
          </w:tcPr>
          <w:p w:rsidR="009C404F" w:rsidRPr="009C404F" w:rsidRDefault="009C404F" w:rsidP="009C404F">
            <w:pPr>
              <w:spacing w:after="0" w:line="240" w:lineRule="auto"/>
              <w:rPr>
                <w:rFonts w:ascii="Arial" w:eastAsia="Times New Roman" w:hAnsi="Arial" w:cs="Arial"/>
                <w:szCs w:val="24"/>
                <w:lang w:eastAsia="ro-RO"/>
              </w:rPr>
            </w:pPr>
            <w:r w:rsidRPr="009C404F">
              <w:rPr>
                <w:rFonts w:ascii="Arial" w:eastAsia="Times New Roman" w:hAnsi="Arial" w:cs="Arial"/>
                <w:szCs w:val="24"/>
                <w:lang w:eastAsia="ro-RO"/>
              </w:rPr>
              <w:t>Cantitatea</w:t>
            </w:r>
          </w:p>
        </w:tc>
        <w:tc>
          <w:tcPr>
            <w:tcW w:w="1560" w:type="dxa"/>
            <w:shd w:val="clear" w:color="auto" w:fill="auto"/>
          </w:tcPr>
          <w:p w:rsidR="009C404F" w:rsidRPr="009C404F" w:rsidRDefault="009C404F" w:rsidP="009C404F">
            <w:pPr>
              <w:spacing w:after="0" w:line="240" w:lineRule="auto"/>
              <w:rPr>
                <w:rFonts w:ascii="Arial" w:eastAsia="Times New Roman" w:hAnsi="Arial" w:cs="Arial"/>
                <w:szCs w:val="24"/>
                <w:lang w:eastAsia="ro-RO"/>
              </w:rPr>
            </w:pPr>
            <w:r w:rsidRPr="009C404F">
              <w:rPr>
                <w:rFonts w:ascii="Arial" w:eastAsia="Times New Roman" w:hAnsi="Arial" w:cs="Arial"/>
                <w:szCs w:val="24"/>
                <w:lang w:eastAsia="ro-RO"/>
              </w:rPr>
              <w:t>Furnizor</w:t>
            </w: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Petrol/păcură</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lastRenderedPageBreak/>
              <w:t>Gaze naturale</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Gaze petroliere lichefiate</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Carbune</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Cocs de furnal</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Gaze de rafinărie</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Gaz de furnal</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Benzine</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Energie electrică</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Energie termică</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Motorină</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2125 tone*</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Biogaz</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r w:rsidR="009C404F" w:rsidRPr="009C404F" w:rsidTr="00844E6E">
        <w:tc>
          <w:tcPr>
            <w:tcW w:w="3118"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r w:rsidRPr="00E01A54">
              <w:rPr>
                <w:rFonts w:ascii="Arial" w:eastAsia="Times New Roman" w:hAnsi="Arial" w:cs="Arial"/>
                <w:sz w:val="18"/>
                <w:szCs w:val="24"/>
                <w:lang w:eastAsia="ro-RO"/>
              </w:rPr>
              <w:t>Altele</w:t>
            </w:r>
          </w:p>
        </w:tc>
        <w:tc>
          <w:tcPr>
            <w:tcW w:w="1559" w:type="dxa"/>
            <w:shd w:val="clear" w:color="auto" w:fill="auto"/>
          </w:tcPr>
          <w:p w:rsidR="009C404F" w:rsidRPr="00E01A54" w:rsidRDefault="009C404F" w:rsidP="00E01A54">
            <w:pPr>
              <w:spacing w:after="0" w:line="240" w:lineRule="auto"/>
              <w:jc w:val="center"/>
              <w:rPr>
                <w:rFonts w:ascii="Arial" w:eastAsia="Times New Roman" w:hAnsi="Arial" w:cs="Arial"/>
                <w:sz w:val="18"/>
                <w:szCs w:val="24"/>
                <w:lang w:eastAsia="ro-RO"/>
              </w:rPr>
            </w:pPr>
            <w:r w:rsidRPr="00E01A54">
              <w:rPr>
                <w:rFonts w:ascii="Arial" w:eastAsia="Times New Roman" w:hAnsi="Arial" w:cs="Arial"/>
                <w:sz w:val="18"/>
                <w:szCs w:val="24"/>
                <w:lang w:eastAsia="ro-RO"/>
              </w:rPr>
              <w:t>0</w:t>
            </w:r>
          </w:p>
        </w:tc>
        <w:tc>
          <w:tcPr>
            <w:tcW w:w="1560" w:type="dxa"/>
            <w:shd w:val="clear" w:color="auto" w:fill="auto"/>
          </w:tcPr>
          <w:p w:rsidR="009C404F" w:rsidRPr="00E01A54" w:rsidRDefault="009C404F" w:rsidP="009C404F">
            <w:pPr>
              <w:spacing w:after="0" w:line="240" w:lineRule="auto"/>
              <w:rPr>
                <w:rFonts w:ascii="Arial" w:eastAsia="Times New Roman" w:hAnsi="Arial" w:cs="Arial"/>
                <w:sz w:val="18"/>
                <w:szCs w:val="24"/>
                <w:lang w:eastAsia="ro-RO"/>
              </w:rPr>
            </w:pPr>
          </w:p>
        </w:tc>
      </w:tr>
    </w:tbl>
    <w:p w:rsidR="002910C0" w:rsidRPr="00E01A54" w:rsidRDefault="009C404F" w:rsidP="002910C0">
      <w:pPr>
        <w:spacing w:after="0" w:line="240" w:lineRule="auto"/>
        <w:ind w:firstLine="720"/>
        <w:jc w:val="both"/>
        <w:rPr>
          <w:rFonts w:ascii="Arial" w:eastAsia="Times New Roman" w:hAnsi="Arial" w:cs="Arial"/>
          <w:sz w:val="18"/>
          <w:szCs w:val="21"/>
        </w:rPr>
      </w:pPr>
      <w:r w:rsidRPr="002910C0">
        <w:rPr>
          <w:rFonts w:ascii="Arial" w:eastAsia="Times New Roman" w:hAnsi="Arial" w:cs="Arial"/>
          <w:szCs w:val="21"/>
        </w:rPr>
        <w:t>*</w:t>
      </w:r>
      <w:r w:rsidRPr="00E01A54">
        <w:rPr>
          <w:rFonts w:ascii="Arial" w:eastAsia="Times New Roman" w:hAnsi="Arial" w:cs="Arial"/>
          <w:sz w:val="18"/>
          <w:szCs w:val="21"/>
        </w:rPr>
        <w:t xml:space="preserve">Utilizarea unui combustibil cu conţinutul de sulf cf. HG nr. 470/2007, în scopul reducerii </w:t>
      </w:r>
    </w:p>
    <w:p w:rsidR="009C404F" w:rsidRPr="002910C0" w:rsidRDefault="002910C0" w:rsidP="002910C0">
      <w:pPr>
        <w:spacing w:after="0" w:line="240" w:lineRule="auto"/>
        <w:ind w:firstLine="720"/>
        <w:jc w:val="both"/>
        <w:rPr>
          <w:rFonts w:ascii="Arial" w:eastAsia="Times New Roman" w:hAnsi="Arial" w:cs="Arial"/>
          <w:szCs w:val="21"/>
        </w:rPr>
      </w:pPr>
      <w:r w:rsidRPr="00E01A54">
        <w:rPr>
          <w:rFonts w:ascii="Arial" w:eastAsia="Times New Roman" w:hAnsi="Arial" w:cs="Arial"/>
          <w:sz w:val="18"/>
          <w:szCs w:val="21"/>
        </w:rPr>
        <w:t xml:space="preserve">  </w:t>
      </w:r>
      <w:r w:rsidR="009C404F" w:rsidRPr="00E01A54">
        <w:rPr>
          <w:rFonts w:ascii="Arial" w:eastAsia="Times New Roman" w:hAnsi="Arial" w:cs="Arial"/>
          <w:sz w:val="18"/>
          <w:szCs w:val="21"/>
        </w:rPr>
        <w:t>emisiilor de sulf rezultate din arderea acestora</w:t>
      </w:r>
      <w:r w:rsidR="009C404F" w:rsidRPr="002910C0">
        <w:rPr>
          <w:rFonts w:ascii="Arial" w:eastAsia="Times New Roman" w:hAnsi="Arial" w:cs="Arial"/>
          <w:szCs w:val="21"/>
        </w:rPr>
        <w:t>.</w:t>
      </w:r>
    </w:p>
    <w:p w:rsidR="009C404F" w:rsidRPr="009C404F" w:rsidRDefault="009C404F" w:rsidP="009C404F">
      <w:pPr>
        <w:spacing w:before="120" w:after="120" w:line="360" w:lineRule="auto"/>
        <w:ind w:firstLine="426"/>
        <w:rPr>
          <w:rFonts w:ascii="Arial" w:eastAsia="Times New Roman" w:hAnsi="Arial" w:cs="Arial"/>
          <w:b/>
          <w:sz w:val="24"/>
          <w:szCs w:val="24"/>
        </w:rPr>
      </w:pPr>
    </w:p>
    <w:p w:rsidR="009C404F" w:rsidRPr="009C404F" w:rsidRDefault="009C404F" w:rsidP="009C404F">
      <w:pPr>
        <w:spacing w:before="120" w:after="120" w:line="360" w:lineRule="auto"/>
        <w:ind w:firstLine="426"/>
        <w:rPr>
          <w:rFonts w:ascii="Arial" w:eastAsia="Times New Roman" w:hAnsi="Arial" w:cs="Arial"/>
          <w:b/>
          <w:sz w:val="24"/>
          <w:szCs w:val="24"/>
        </w:rPr>
      </w:pPr>
      <w:r w:rsidRPr="009C404F">
        <w:rPr>
          <w:rFonts w:ascii="Arial" w:eastAsia="Times New Roman" w:hAnsi="Arial" w:cs="Arial"/>
          <w:b/>
          <w:sz w:val="24"/>
          <w:szCs w:val="24"/>
        </w:rPr>
        <w:t xml:space="preserve">1.9.  </w:t>
      </w:r>
      <w:r w:rsidR="000C3875">
        <w:rPr>
          <w:rFonts w:ascii="Arial" w:eastAsia="Times New Roman" w:hAnsi="Arial" w:cs="Arial"/>
          <w:b/>
          <w:sz w:val="24"/>
          <w:szCs w:val="24"/>
        </w:rPr>
        <w:t>I</w:t>
      </w:r>
      <w:r w:rsidR="000C3875" w:rsidRPr="009C404F">
        <w:rPr>
          <w:rFonts w:ascii="Arial" w:eastAsia="Times New Roman" w:hAnsi="Arial" w:cs="Arial"/>
          <w:b/>
          <w:sz w:val="24"/>
          <w:szCs w:val="24"/>
        </w:rPr>
        <w:t>nformaţii privind poluanţii fizici şi biologici  care afectează mediul generați de acivitatea de foraj</w:t>
      </w:r>
    </w:p>
    <w:p w:rsidR="009C404F" w:rsidRPr="009C404F" w:rsidRDefault="009C404F" w:rsidP="009C404F">
      <w:pPr>
        <w:spacing w:before="120" w:after="120" w:line="276" w:lineRule="auto"/>
        <w:ind w:firstLine="426"/>
        <w:jc w:val="both"/>
        <w:rPr>
          <w:rFonts w:ascii="Arial" w:eastAsia="Times New Roman" w:hAnsi="Arial" w:cs="Arial"/>
          <w:bCs/>
          <w:sz w:val="24"/>
          <w:szCs w:val="24"/>
        </w:rPr>
      </w:pPr>
      <w:r w:rsidRPr="009C404F">
        <w:rPr>
          <w:rFonts w:ascii="Arial" w:eastAsia="Times New Roman" w:hAnsi="Arial" w:cs="Arial"/>
          <w:sz w:val="24"/>
          <w:szCs w:val="24"/>
        </w:rPr>
        <w:t>În tabelul nr. 1.7. sunt prezentate informaţii privind poluanţii fizici generaţi de activitatea de foraj al sondei LV</w:t>
      </w:r>
      <w:r w:rsidRPr="009C404F">
        <w:rPr>
          <w:rFonts w:ascii="Arial" w:eastAsia="Times New Roman" w:hAnsi="Arial" w:cs="Arial"/>
          <w:b/>
          <w:sz w:val="24"/>
          <w:szCs w:val="24"/>
        </w:rPr>
        <w:t xml:space="preserve"> </w:t>
      </w:r>
      <w:r w:rsidRPr="009C404F">
        <w:rPr>
          <w:rFonts w:ascii="Arial" w:eastAsia="Times New Roman" w:hAnsi="Arial" w:cs="Arial"/>
          <w:sz w:val="24"/>
          <w:szCs w:val="24"/>
        </w:rPr>
        <w:t>07</w:t>
      </w:r>
      <w:r w:rsidRPr="009C404F">
        <w:rPr>
          <w:rFonts w:ascii="Arial" w:eastAsia="Times New Roman" w:hAnsi="Arial" w:cs="Arial"/>
          <w:b/>
          <w:sz w:val="24"/>
          <w:szCs w:val="24"/>
        </w:rPr>
        <w:t xml:space="preserve"> </w:t>
      </w:r>
      <w:r w:rsidRPr="009C404F">
        <w:rPr>
          <w:rFonts w:ascii="Arial" w:eastAsia="Times New Roman" w:hAnsi="Arial" w:cs="Arial"/>
          <w:sz w:val="24"/>
          <w:szCs w:val="24"/>
        </w:rPr>
        <w:t>Lebada Vest, precum şi măsurile de eliminare / reducere a poluării.</w:t>
      </w: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240" w:lineRule="auto"/>
        <w:jc w:val="right"/>
        <w:rPr>
          <w:rFonts w:ascii="Arial" w:eastAsia="Times New Roman" w:hAnsi="Arial" w:cs="Arial"/>
          <w:bCs/>
          <w:sz w:val="24"/>
          <w:szCs w:val="24"/>
        </w:rPr>
        <w:sectPr w:rsidR="009C404F" w:rsidRPr="009C404F" w:rsidSect="00844E6E">
          <w:footerReference w:type="default" r:id="rId27"/>
          <w:pgSz w:w="11906" w:h="16838"/>
          <w:pgMar w:top="1417" w:right="991" w:bottom="1417" w:left="1417" w:header="708" w:footer="708" w:gutter="0"/>
          <w:cols w:space="708"/>
          <w:docGrid w:linePitch="360"/>
        </w:sectPr>
      </w:pPr>
    </w:p>
    <w:p w:rsidR="009C404F" w:rsidRPr="009C404F" w:rsidRDefault="009C404F" w:rsidP="009C404F">
      <w:pPr>
        <w:spacing w:before="120" w:after="120" w:line="240" w:lineRule="auto"/>
        <w:jc w:val="right"/>
        <w:rPr>
          <w:rFonts w:ascii="Arial" w:eastAsia="Times New Roman" w:hAnsi="Arial" w:cs="Arial"/>
          <w:bCs/>
          <w:sz w:val="24"/>
          <w:szCs w:val="24"/>
        </w:rPr>
      </w:pPr>
      <w:r w:rsidRPr="009C404F">
        <w:rPr>
          <w:rFonts w:ascii="Arial" w:eastAsia="Times New Roman" w:hAnsi="Arial" w:cs="Arial"/>
          <w:bCs/>
          <w:sz w:val="24"/>
          <w:szCs w:val="24"/>
        </w:rPr>
        <w:lastRenderedPageBreak/>
        <w:t xml:space="preserve">Tabel nr. 1.8. </w:t>
      </w:r>
    </w:p>
    <w:p w:rsidR="009C404F" w:rsidRPr="009C404F" w:rsidRDefault="009C404F" w:rsidP="009C404F">
      <w:pPr>
        <w:spacing w:before="120" w:after="120" w:line="240" w:lineRule="auto"/>
        <w:jc w:val="center"/>
        <w:rPr>
          <w:rFonts w:ascii="Arial" w:eastAsia="Times New Roman" w:hAnsi="Arial" w:cs="Arial"/>
          <w:bCs/>
          <w:sz w:val="24"/>
          <w:szCs w:val="24"/>
        </w:rPr>
      </w:pPr>
      <w:r w:rsidRPr="009C404F">
        <w:rPr>
          <w:rFonts w:ascii="Arial" w:eastAsia="Times New Roman" w:hAnsi="Arial" w:cs="Arial"/>
          <w:sz w:val="24"/>
          <w:szCs w:val="24"/>
        </w:rPr>
        <w:t>Informații despre poluarea fizică și biologică generată de activitatea de foraj a sondei LV 07 Lebăda Vest</w:t>
      </w:r>
    </w:p>
    <w:tbl>
      <w:tblPr>
        <w:tblStyle w:val="Tabelgril3"/>
        <w:tblW w:w="0" w:type="auto"/>
        <w:tblLook w:val="04A0" w:firstRow="1" w:lastRow="0" w:firstColumn="1" w:lastColumn="0" w:noHBand="0" w:noVBand="1"/>
      </w:tblPr>
      <w:tblGrid>
        <w:gridCol w:w="1296"/>
        <w:gridCol w:w="1398"/>
        <w:gridCol w:w="1101"/>
        <w:gridCol w:w="1350"/>
        <w:gridCol w:w="2075"/>
        <w:gridCol w:w="1707"/>
        <w:gridCol w:w="1986"/>
        <w:gridCol w:w="3079"/>
      </w:tblGrid>
      <w:tr w:rsidR="009C404F" w:rsidRPr="009C404F" w:rsidTr="00E62365">
        <w:trPr>
          <w:trHeight w:val="214"/>
        </w:trPr>
        <w:tc>
          <w:tcPr>
            <w:tcW w:w="1296"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9C404F">
            <w:pPr>
              <w:rPr>
                <w:rFonts w:ascii="Arial" w:hAnsi="Arial" w:cs="Arial"/>
                <w:sz w:val="18"/>
              </w:rPr>
            </w:pPr>
            <w:r w:rsidRPr="00E62365">
              <w:rPr>
                <w:rFonts w:ascii="Arial" w:hAnsi="Arial" w:cs="Arial"/>
                <w:sz w:val="18"/>
              </w:rPr>
              <w:t xml:space="preserve">Tipul poluării </w:t>
            </w:r>
          </w:p>
          <w:p w:rsidR="009C404F" w:rsidRPr="00E62365" w:rsidRDefault="009C404F" w:rsidP="009C404F">
            <w:pPr>
              <w:rPr>
                <w:rFonts w:ascii="Arial" w:hAnsi="Arial" w:cs="Arial"/>
                <w:sz w:val="18"/>
              </w:rPr>
            </w:pPr>
          </w:p>
        </w:tc>
        <w:tc>
          <w:tcPr>
            <w:tcW w:w="1398"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9C404F">
            <w:pPr>
              <w:rPr>
                <w:rFonts w:ascii="Arial" w:hAnsi="Arial" w:cs="Arial"/>
                <w:sz w:val="18"/>
              </w:rPr>
            </w:pPr>
            <w:r w:rsidRPr="00E62365">
              <w:rPr>
                <w:rFonts w:ascii="Arial" w:hAnsi="Arial" w:cs="Arial"/>
                <w:sz w:val="18"/>
              </w:rPr>
              <w:t xml:space="preserve">Sursa de poluare </w:t>
            </w:r>
          </w:p>
          <w:p w:rsidR="009C404F" w:rsidRPr="00E62365" w:rsidRDefault="009C404F" w:rsidP="009C404F">
            <w:pPr>
              <w:rPr>
                <w:rFonts w:ascii="Arial" w:hAnsi="Arial" w:cs="Arial"/>
                <w:sz w:val="18"/>
              </w:rPr>
            </w:pPr>
          </w:p>
        </w:tc>
        <w:tc>
          <w:tcPr>
            <w:tcW w:w="1101"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9C404F">
            <w:pPr>
              <w:rPr>
                <w:rFonts w:ascii="Arial" w:hAnsi="Arial" w:cs="Arial"/>
                <w:sz w:val="18"/>
              </w:rPr>
            </w:pPr>
            <w:r w:rsidRPr="00E62365">
              <w:rPr>
                <w:rFonts w:ascii="Arial" w:hAnsi="Arial" w:cs="Arial"/>
                <w:sz w:val="18"/>
              </w:rPr>
              <w:t xml:space="preserve">Nr. surse de poluare </w:t>
            </w:r>
          </w:p>
          <w:p w:rsidR="009C404F" w:rsidRPr="00E62365" w:rsidRDefault="009C404F" w:rsidP="009C404F">
            <w:pPr>
              <w:rPr>
                <w:rFonts w:ascii="Arial" w:hAnsi="Arial" w:cs="Arial"/>
                <w:sz w:val="18"/>
              </w:rPr>
            </w:pPr>
          </w:p>
        </w:tc>
        <w:tc>
          <w:tcPr>
            <w:tcW w:w="7118" w:type="dxa"/>
            <w:gridSpan w:val="4"/>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E01A54">
            <w:pPr>
              <w:jc w:val="center"/>
              <w:rPr>
                <w:rFonts w:ascii="Arial" w:hAnsi="Arial" w:cs="Arial"/>
                <w:sz w:val="18"/>
              </w:rPr>
            </w:pPr>
            <w:r w:rsidRPr="00E62365">
              <w:rPr>
                <w:rFonts w:ascii="Arial" w:hAnsi="Arial" w:cs="Arial"/>
                <w:sz w:val="18"/>
              </w:rPr>
              <w:t>Poluare calculată produsă de activitate</w:t>
            </w:r>
          </w:p>
        </w:tc>
        <w:tc>
          <w:tcPr>
            <w:tcW w:w="3079"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E62365">
            <w:pPr>
              <w:jc w:val="center"/>
              <w:rPr>
                <w:rFonts w:ascii="Arial" w:hAnsi="Arial" w:cs="Arial"/>
                <w:sz w:val="18"/>
              </w:rPr>
            </w:pPr>
            <w:r w:rsidRPr="00E62365">
              <w:rPr>
                <w:rFonts w:ascii="Arial" w:hAnsi="Arial" w:cs="Arial"/>
                <w:sz w:val="18"/>
              </w:rPr>
              <w:t>Cu implementarea masurilor de eliminare/reducere a poluării</w:t>
            </w:r>
          </w:p>
          <w:p w:rsidR="009C404F" w:rsidRPr="009C404F" w:rsidRDefault="009C404F" w:rsidP="009C404F"/>
        </w:tc>
      </w:tr>
      <w:tr w:rsidR="009C404F" w:rsidRPr="009C404F" w:rsidTr="00E62365">
        <w:trPr>
          <w:trHeight w:val="685"/>
        </w:trPr>
        <w:tc>
          <w:tcPr>
            <w:tcW w:w="0" w:type="auto"/>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1398"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1101"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135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9C404F">
            <w:pPr>
              <w:rPr>
                <w:rFonts w:ascii="Arial" w:hAnsi="Arial" w:cs="Arial"/>
                <w:sz w:val="18"/>
              </w:rPr>
            </w:pPr>
            <w:r w:rsidRPr="00E62365">
              <w:rPr>
                <w:rFonts w:ascii="Arial" w:hAnsi="Arial" w:cs="Arial"/>
                <w:sz w:val="18"/>
              </w:rPr>
              <w:t xml:space="preserve">Pe zona obiectivului </w:t>
            </w:r>
          </w:p>
          <w:p w:rsidR="009C404F" w:rsidRPr="00E62365" w:rsidRDefault="009C404F" w:rsidP="009C404F">
            <w:pPr>
              <w:rPr>
                <w:rFonts w:ascii="Arial" w:hAnsi="Arial" w:cs="Arial"/>
                <w:sz w:val="18"/>
              </w:rPr>
            </w:pPr>
          </w:p>
        </w:tc>
        <w:tc>
          <w:tcPr>
            <w:tcW w:w="2075"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9C404F">
            <w:pPr>
              <w:rPr>
                <w:rFonts w:ascii="Arial" w:hAnsi="Arial" w:cs="Arial"/>
                <w:sz w:val="18"/>
              </w:rPr>
            </w:pPr>
            <w:r w:rsidRPr="00E62365">
              <w:rPr>
                <w:rFonts w:ascii="Arial" w:hAnsi="Arial" w:cs="Arial"/>
                <w:sz w:val="18"/>
              </w:rPr>
              <w:t xml:space="preserve">Pe zone de protecţie/restricţie aferente obiectivului, conform legislaţiei în vigoare </w:t>
            </w:r>
          </w:p>
          <w:p w:rsidR="009C404F" w:rsidRPr="00E62365" w:rsidRDefault="009C404F" w:rsidP="009C404F">
            <w:pPr>
              <w:rPr>
                <w:rFonts w:ascii="Arial" w:hAnsi="Arial" w:cs="Arial"/>
                <w:sz w:val="18"/>
              </w:rPr>
            </w:pPr>
          </w:p>
        </w:tc>
        <w:tc>
          <w:tcPr>
            <w:tcW w:w="3693"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rsidR="009C404F" w:rsidRPr="00E62365" w:rsidRDefault="009C404F" w:rsidP="00E62365">
            <w:pPr>
              <w:jc w:val="center"/>
              <w:rPr>
                <w:rFonts w:ascii="Arial" w:hAnsi="Arial" w:cs="Arial"/>
                <w:sz w:val="18"/>
              </w:rPr>
            </w:pPr>
            <w:r w:rsidRPr="00E62365">
              <w:rPr>
                <w:rFonts w:ascii="Arial" w:hAnsi="Arial" w:cs="Arial"/>
                <w:sz w:val="18"/>
              </w:rPr>
              <w:t>Pe zone rezidențiale, de recreere sau alte zone protejate cu luarea în considerare a poluării de fond</w:t>
            </w:r>
          </w:p>
        </w:tc>
        <w:tc>
          <w:tcPr>
            <w:tcW w:w="3079"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9C404F" w:rsidRDefault="009C404F" w:rsidP="009C404F"/>
        </w:tc>
      </w:tr>
      <w:tr w:rsidR="009C404F" w:rsidRPr="009C404F" w:rsidTr="00E62365">
        <w:tc>
          <w:tcPr>
            <w:tcW w:w="0" w:type="auto"/>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1398"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1101"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0" w:type="auto"/>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0" w:type="auto"/>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E62365" w:rsidRDefault="009C404F" w:rsidP="009C404F">
            <w:pPr>
              <w:rPr>
                <w:rFonts w:ascii="Arial" w:hAnsi="Arial" w:cs="Arial"/>
                <w:sz w:val="18"/>
              </w:rPr>
            </w:pPr>
          </w:p>
        </w:tc>
        <w:tc>
          <w:tcPr>
            <w:tcW w:w="170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62365" w:rsidRPr="00E62365" w:rsidRDefault="009C404F" w:rsidP="009C404F">
            <w:pPr>
              <w:rPr>
                <w:rFonts w:ascii="Arial" w:hAnsi="Arial" w:cs="Arial"/>
                <w:sz w:val="18"/>
              </w:rPr>
            </w:pPr>
            <w:r w:rsidRPr="00E62365">
              <w:rPr>
                <w:rFonts w:ascii="Arial" w:hAnsi="Arial" w:cs="Arial"/>
                <w:sz w:val="18"/>
              </w:rPr>
              <w:t>Măsuri de eliminare/reducere</w:t>
            </w:r>
          </w:p>
          <w:p w:rsidR="009C404F" w:rsidRPr="00E62365" w:rsidRDefault="009C404F" w:rsidP="009C404F">
            <w:pPr>
              <w:rPr>
                <w:rFonts w:ascii="Arial" w:hAnsi="Arial" w:cs="Arial"/>
                <w:sz w:val="18"/>
              </w:rPr>
            </w:pPr>
            <w:r w:rsidRPr="00E62365">
              <w:rPr>
                <w:rFonts w:ascii="Arial" w:hAnsi="Arial" w:cs="Arial"/>
                <w:sz w:val="18"/>
              </w:rPr>
              <w:t xml:space="preserve"> a poluării </w:t>
            </w:r>
          </w:p>
        </w:tc>
        <w:tc>
          <w:tcPr>
            <w:tcW w:w="198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62365" w:rsidRPr="00E62365" w:rsidRDefault="009C404F" w:rsidP="009C404F">
            <w:pPr>
              <w:rPr>
                <w:rFonts w:ascii="Arial" w:hAnsi="Arial" w:cs="Arial"/>
                <w:sz w:val="18"/>
              </w:rPr>
            </w:pPr>
            <w:r w:rsidRPr="00E62365">
              <w:rPr>
                <w:rFonts w:ascii="Arial" w:hAnsi="Arial" w:cs="Arial"/>
                <w:sz w:val="18"/>
              </w:rPr>
              <w:t xml:space="preserve">Fără măsuri de eliminare/reducere </w:t>
            </w:r>
          </w:p>
          <w:p w:rsidR="009C404F" w:rsidRPr="00E62365" w:rsidRDefault="009C404F" w:rsidP="009C404F">
            <w:pPr>
              <w:rPr>
                <w:rFonts w:ascii="Arial" w:hAnsi="Arial" w:cs="Arial"/>
                <w:sz w:val="18"/>
              </w:rPr>
            </w:pPr>
            <w:r w:rsidRPr="00E62365">
              <w:rPr>
                <w:rFonts w:ascii="Arial" w:hAnsi="Arial" w:cs="Arial"/>
                <w:sz w:val="18"/>
              </w:rPr>
              <w:t xml:space="preserve">a poluării </w:t>
            </w:r>
          </w:p>
        </w:tc>
        <w:tc>
          <w:tcPr>
            <w:tcW w:w="3079"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C404F" w:rsidRPr="009C404F" w:rsidRDefault="009C404F" w:rsidP="009C404F"/>
        </w:tc>
      </w:tr>
      <w:tr w:rsidR="009C404F" w:rsidRPr="009C404F" w:rsidTr="00E62365">
        <w:trPr>
          <w:trHeight w:val="1214"/>
        </w:trPr>
        <w:tc>
          <w:tcPr>
            <w:tcW w:w="129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C404F" w:rsidRPr="00E62365" w:rsidRDefault="009C404F" w:rsidP="009C404F">
            <w:pPr>
              <w:rPr>
                <w:sz w:val="18"/>
              </w:rPr>
            </w:pPr>
            <w:r w:rsidRPr="00E62365">
              <w:rPr>
                <w:sz w:val="18"/>
              </w:rPr>
              <w:t xml:space="preserve">zgomot  </w:t>
            </w:r>
          </w:p>
          <w:p w:rsidR="009C404F" w:rsidRPr="00E62365" w:rsidRDefault="009C404F" w:rsidP="009C404F">
            <w:pPr>
              <w:rPr>
                <w:sz w:val="18"/>
              </w:rPr>
            </w:pPr>
          </w:p>
        </w:tc>
        <w:tc>
          <w:tcPr>
            <w:tcW w:w="1398" w:type="dxa"/>
            <w:tcBorders>
              <w:top w:val="single" w:sz="4" w:space="0" w:color="auto"/>
              <w:left w:val="single" w:sz="4" w:space="0" w:color="auto"/>
              <w:bottom w:val="single" w:sz="4" w:space="0" w:color="auto"/>
              <w:right w:val="single" w:sz="4" w:space="0" w:color="auto"/>
            </w:tcBorders>
          </w:tcPr>
          <w:p w:rsidR="009C404F" w:rsidRPr="00E62365" w:rsidRDefault="009C404F" w:rsidP="00E62365">
            <w:pPr>
              <w:rPr>
                <w:sz w:val="18"/>
              </w:rPr>
            </w:pPr>
            <w:r w:rsidRPr="00E62365">
              <w:rPr>
                <w:sz w:val="18"/>
              </w:rPr>
              <w:t xml:space="preserve">Platforma de foraj (generatoare de putere, macarale) </w:t>
            </w:r>
          </w:p>
        </w:tc>
        <w:tc>
          <w:tcPr>
            <w:tcW w:w="1101"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1</w:t>
            </w:r>
          </w:p>
        </w:tc>
        <w:tc>
          <w:tcPr>
            <w:tcW w:w="1350"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150 dB  </w:t>
            </w:r>
          </w:p>
          <w:p w:rsidR="009C404F" w:rsidRPr="00E62365" w:rsidRDefault="009C404F" w:rsidP="009C404F">
            <w:pPr>
              <w:rPr>
                <w:sz w:val="18"/>
              </w:rPr>
            </w:pPr>
          </w:p>
        </w:tc>
        <w:tc>
          <w:tcPr>
            <w:tcW w:w="2075" w:type="dxa"/>
            <w:tcBorders>
              <w:top w:val="single" w:sz="4" w:space="0" w:color="auto"/>
              <w:left w:val="single" w:sz="4" w:space="0" w:color="auto"/>
              <w:bottom w:val="single" w:sz="4" w:space="0" w:color="auto"/>
              <w:right w:val="single" w:sz="4" w:space="0" w:color="auto"/>
            </w:tcBorders>
          </w:tcPr>
          <w:p w:rsidR="009C404F" w:rsidRPr="00E62365" w:rsidRDefault="009C404F" w:rsidP="00E62365">
            <w:pPr>
              <w:rPr>
                <w:sz w:val="18"/>
              </w:rPr>
            </w:pPr>
            <w:r w:rsidRPr="00E62365">
              <w:rPr>
                <w:sz w:val="18"/>
              </w:rPr>
              <w:t xml:space="preserve">Nu există cadru legislativ pentru limitarea poluării fonice în mediul acvatic </w:t>
            </w:r>
          </w:p>
        </w:tc>
        <w:tc>
          <w:tcPr>
            <w:tcW w:w="1707"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Nu este cazul</w:t>
            </w:r>
          </w:p>
        </w:tc>
        <w:tc>
          <w:tcPr>
            <w:tcW w:w="1986"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Nu este cazul </w:t>
            </w:r>
          </w:p>
          <w:p w:rsidR="009C404F" w:rsidRPr="00E62365" w:rsidRDefault="009C404F" w:rsidP="009C404F">
            <w:pPr>
              <w:rPr>
                <w:sz w:val="18"/>
              </w:rPr>
            </w:pPr>
          </w:p>
        </w:tc>
        <w:tc>
          <w:tcPr>
            <w:tcW w:w="3079"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  Încadrarea în durata estimata a operațiunilor  precizată în Acordul de Mediu </w:t>
            </w:r>
          </w:p>
          <w:p w:rsidR="009C404F" w:rsidRPr="00E62365" w:rsidRDefault="009C404F" w:rsidP="009C404F">
            <w:pPr>
              <w:rPr>
                <w:sz w:val="18"/>
              </w:rPr>
            </w:pPr>
          </w:p>
        </w:tc>
      </w:tr>
      <w:tr w:rsidR="009C404F" w:rsidRPr="009C404F" w:rsidTr="00E62365">
        <w:tc>
          <w:tcPr>
            <w:tcW w:w="129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9C404F" w:rsidRPr="00E62365" w:rsidRDefault="009C404F" w:rsidP="009C404F">
            <w:pPr>
              <w:rPr>
                <w:sz w:val="18"/>
              </w:rPr>
            </w:pPr>
            <w:r w:rsidRPr="00E62365">
              <w:rPr>
                <w:sz w:val="18"/>
              </w:rPr>
              <w:t>zgomot</w:t>
            </w:r>
          </w:p>
        </w:tc>
        <w:tc>
          <w:tcPr>
            <w:tcW w:w="1398"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Introducerea coloanelor</w:t>
            </w:r>
          </w:p>
        </w:tc>
        <w:tc>
          <w:tcPr>
            <w:tcW w:w="1101"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1</w:t>
            </w:r>
          </w:p>
        </w:tc>
        <w:tc>
          <w:tcPr>
            <w:tcW w:w="1350"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135-145 dB  </w:t>
            </w:r>
          </w:p>
          <w:p w:rsidR="009C404F" w:rsidRPr="00E62365" w:rsidRDefault="009C404F" w:rsidP="009C404F">
            <w:pPr>
              <w:rPr>
                <w:sz w:val="18"/>
              </w:rPr>
            </w:pPr>
          </w:p>
        </w:tc>
        <w:tc>
          <w:tcPr>
            <w:tcW w:w="2075" w:type="dxa"/>
            <w:tcBorders>
              <w:top w:val="single" w:sz="4" w:space="0" w:color="auto"/>
              <w:left w:val="single" w:sz="4" w:space="0" w:color="auto"/>
              <w:bottom w:val="single" w:sz="4" w:space="0" w:color="auto"/>
              <w:right w:val="single" w:sz="4" w:space="0" w:color="auto"/>
            </w:tcBorders>
          </w:tcPr>
          <w:p w:rsidR="009C404F" w:rsidRPr="00E62365" w:rsidRDefault="009C404F" w:rsidP="00E62365">
            <w:pPr>
              <w:rPr>
                <w:sz w:val="18"/>
              </w:rPr>
            </w:pPr>
            <w:r w:rsidRPr="00E62365">
              <w:rPr>
                <w:sz w:val="18"/>
              </w:rPr>
              <w:t xml:space="preserve">Nu există cadru legislativ pentru limitarea poluării fonice în mediul acvatic </w:t>
            </w:r>
          </w:p>
        </w:tc>
        <w:tc>
          <w:tcPr>
            <w:tcW w:w="1707"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Nu este cazul</w:t>
            </w:r>
          </w:p>
        </w:tc>
        <w:tc>
          <w:tcPr>
            <w:tcW w:w="1986"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Nu este cazul </w:t>
            </w:r>
          </w:p>
          <w:p w:rsidR="009C404F" w:rsidRPr="00E62365" w:rsidRDefault="009C404F" w:rsidP="009C404F">
            <w:pPr>
              <w:rPr>
                <w:sz w:val="18"/>
              </w:rPr>
            </w:pPr>
          </w:p>
        </w:tc>
        <w:tc>
          <w:tcPr>
            <w:tcW w:w="3079"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  încadrarea în durata estimata a operatiunilor precizată în Acordul de Mediu </w:t>
            </w:r>
          </w:p>
          <w:p w:rsidR="009C404F" w:rsidRPr="00E62365" w:rsidRDefault="009C404F" w:rsidP="009C404F">
            <w:pPr>
              <w:rPr>
                <w:sz w:val="18"/>
              </w:rPr>
            </w:pPr>
          </w:p>
        </w:tc>
      </w:tr>
      <w:tr w:rsidR="009C404F" w:rsidRPr="009C404F" w:rsidTr="00E62365">
        <w:tc>
          <w:tcPr>
            <w:tcW w:w="129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rsidR="009C404F" w:rsidRPr="00E62365" w:rsidRDefault="009C404F" w:rsidP="009C404F">
            <w:pPr>
              <w:rPr>
                <w:sz w:val="18"/>
              </w:rPr>
            </w:pPr>
            <w:r w:rsidRPr="00E62365">
              <w:rPr>
                <w:sz w:val="18"/>
              </w:rPr>
              <w:t>Emisii atmosferice</w:t>
            </w:r>
          </w:p>
        </w:tc>
        <w:tc>
          <w:tcPr>
            <w:tcW w:w="1398"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Provenită din arderea motorinei </w:t>
            </w:r>
          </w:p>
          <w:p w:rsidR="009C404F" w:rsidRPr="00E62365" w:rsidRDefault="009C404F" w:rsidP="009C404F">
            <w:pPr>
              <w:rPr>
                <w:sz w:val="18"/>
              </w:rPr>
            </w:pPr>
          </w:p>
        </w:tc>
        <w:tc>
          <w:tcPr>
            <w:tcW w:w="1101"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2 nave</w:t>
            </w:r>
          </w:p>
          <w:p w:rsidR="009C404F" w:rsidRPr="00E62365" w:rsidRDefault="009C404F" w:rsidP="009C404F">
            <w:pPr>
              <w:rPr>
                <w:sz w:val="18"/>
              </w:rPr>
            </w:pPr>
            <w:r w:rsidRPr="00E62365">
              <w:rPr>
                <w:sz w:val="18"/>
              </w:rPr>
              <w:t xml:space="preserve">1 Platformă de foraj  </w:t>
            </w:r>
          </w:p>
        </w:tc>
        <w:tc>
          <w:tcPr>
            <w:tcW w:w="1350"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Cf. HG 470/2007* </w:t>
            </w:r>
          </w:p>
          <w:p w:rsidR="009C404F" w:rsidRPr="00E62365" w:rsidRDefault="009C404F" w:rsidP="009C404F">
            <w:pPr>
              <w:rPr>
                <w:sz w:val="18"/>
              </w:rPr>
            </w:pPr>
          </w:p>
        </w:tc>
        <w:tc>
          <w:tcPr>
            <w:tcW w:w="2075"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Nu este cazul </w:t>
            </w:r>
          </w:p>
          <w:p w:rsidR="009C404F" w:rsidRPr="00E62365" w:rsidRDefault="009C404F" w:rsidP="009C404F">
            <w:pPr>
              <w:rPr>
                <w:sz w:val="18"/>
              </w:rPr>
            </w:pPr>
          </w:p>
        </w:tc>
        <w:tc>
          <w:tcPr>
            <w:tcW w:w="1707"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Emisii calculate pentru un consum de ……25… tone Combustibil/zi </w:t>
            </w:r>
          </w:p>
          <w:p w:rsidR="009C404F" w:rsidRPr="00E62365" w:rsidRDefault="009C404F" w:rsidP="009C404F">
            <w:pPr>
              <w:rPr>
                <w:sz w:val="18"/>
              </w:rPr>
            </w:pPr>
          </w:p>
        </w:tc>
        <w:tc>
          <w:tcPr>
            <w:tcW w:w="1986"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Nu este cazul </w:t>
            </w:r>
          </w:p>
          <w:p w:rsidR="009C404F" w:rsidRPr="00E62365" w:rsidRDefault="009C404F" w:rsidP="009C404F">
            <w:pPr>
              <w:rPr>
                <w:sz w:val="18"/>
              </w:rPr>
            </w:pPr>
          </w:p>
        </w:tc>
        <w:tc>
          <w:tcPr>
            <w:tcW w:w="3079"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 încadrarea în durata estimata a operatiunilor  precizată în Acordul de Mediu - utilizarea unui combustibil cu conținut redus în sulf cf. HG 470/2007*  </w:t>
            </w:r>
          </w:p>
          <w:p w:rsidR="009C404F" w:rsidRPr="00E62365" w:rsidRDefault="009C404F" w:rsidP="009C404F">
            <w:pPr>
              <w:rPr>
                <w:sz w:val="18"/>
              </w:rPr>
            </w:pPr>
          </w:p>
        </w:tc>
      </w:tr>
      <w:tr w:rsidR="009C404F" w:rsidRPr="009C404F" w:rsidTr="00E62365">
        <w:tc>
          <w:tcPr>
            <w:tcW w:w="129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C404F" w:rsidRPr="00E62365" w:rsidRDefault="009C404F" w:rsidP="009C404F">
            <w:pPr>
              <w:rPr>
                <w:sz w:val="18"/>
              </w:rPr>
            </w:pPr>
            <w:r w:rsidRPr="00E62365">
              <w:rPr>
                <w:sz w:val="18"/>
              </w:rPr>
              <w:t xml:space="preserve">Detritus </w:t>
            </w:r>
          </w:p>
          <w:p w:rsidR="009C404F" w:rsidRPr="00E62365" w:rsidRDefault="009C404F" w:rsidP="009C404F">
            <w:pPr>
              <w:rPr>
                <w:sz w:val="18"/>
              </w:rPr>
            </w:pPr>
          </w:p>
        </w:tc>
        <w:tc>
          <w:tcPr>
            <w:tcW w:w="1398"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În timpul forării sondei cu fluid de foraj pe </w:t>
            </w:r>
            <w:r w:rsidR="0011039C" w:rsidRPr="00E62365">
              <w:rPr>
                <w:sz w:val="18"/>
              </w:rPr>
              <w:t>b</w:t>
            </w:r>
            <w:r w:rsidRPr="00E62365">
              <w:rPr>
                <w:sz w:val="18"/>
              </w:rPr>
              <w:t xml:space="preserve">aza de apa (tip </w:t>
            </w:r>
            <w:r w:rsidRPr="00E62365">
              <w:rPr>
                <w:rFonts w:ascii="Arial" w:hAnsi="Arial"/>
                <w:sz w:val="18"/>
              </w:rPr>
              <w:t>WBM</w:t>
            </w:r>
            <w:r w:rsidRPr="00E62365">
              <w:rPr>
                <w:sz w:val="18"/>
              </w:rPr>
              <w:t xml:space="preserve">)  </w:t>
            </w:r>
          </w:p>
          <w:p w:rsidR="009C404F" w:rsidRPr="00E62365" w:rsidRDefault="009C404F" w:rsidP="009C404F">
            <w:pPr>
              <w:rPr>
                <w:sz w:val="18"/>
              </w:rPr>
            </w:pPr>
          </w:p>
        </w:tc>
        <w:tc>
          <w:tcPr>
            <w:tcW w:w="1101"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1</w:t>
            </w:r>
          </w:p>
        </w:tc>
        <w:tc>
          <w:tcPr>
            <w:tcW w:w="1350"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18"/>
              </w:rPr>
            </w:pPr>
            <w:r w:rsidRPr="00E62365">
              <w:rPr>
                <w:sz w:val="18"/>
              </w:rPr>
              <w:t>Cca.378. m</w:t>
            </w:r>
            <w:r w:rsidRPr="00E62365">
              <w:rPr>
                <w:sz w:val="18"/>
                <w:vertAlign w:val="superscript"/>
              </w:rPr>
              <w:t>3</w:t>
            </w:r>
          </w:p>
        </w:tc>
        <w:tc>
          <w:tcPr>
            <w:tcW w:w="2075"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Nu există cadru legislativ pentru limitarea poluării cu detritus și fluid de foraj în mediul acvatic </w:t>
            </w:r>
          </w:p>
          <w:p w:rsidR="009C404F" w:rsidRPr="00E62365" w:rsidRDefault="009C404F" w:rsidP="009C404F">
            <w:pPr>
              <w:rPr>
                <w:sz w:val="18"/>
              </w:rPr>
            </w:pPr>
          </w:p>
        </w:tc>
        <w:tc>
          <w:tcPr>
            <w:tcW w:w="1707"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Se recomandă aplicarea Legii nr. 98/1992** </w:t>
            </w:r>
          </w:p>
          <w:p w:rsidR="009C404F" w:rsidRPr="00E62365" w:rsidRDefault="009C404F" w:rsidP="009C404F">
            <w:pPr>
              <w:rPr>
                <w:sz w:val="18"/>
              </w:rPr>
            </w:pPr>
          </w:p>
        </w:tc>
        <w:tc>
          <w:tcPr>
            <w:tcW w:w="1986"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18"/>
              </w:rPr>
            </w:pPr>
            <w:r w:rsidRPr="00E62365">
              <w:rPr>
                <w:sz w:val="18"/>
              </w:rPr>
              <w:t xml:space="preserve">Se recomandă aplicarea Legii nr. 98/1992** </w:t>
            </w:r>
          </w:p>
          <w:p w:rsidR="009C404F" w:rsidRPr="00E62365" w:rsidRDefault="009C404F" w:rsidP="009C404F">
            <w:pPr>
              <w:rPr>
                <w:sz w:val="18"/>
              </w:rPr>
            </w:pPr>
          </w:p>
        </w:tc>
        <w:tc>
          <w:tcPr>
            <w:tcW w:w="3079" w:type="dxa"/>
            <w:tcBorders>
              <w:top w:val="single" w:sz="4" w:space="0" w:color="auto"/>
              <w:left w:val="single" w:sz="4" w:space="0" w:color="auto"/>
              <w:bottom w:val="single" w:sz="4" w:space="0" w:color="auto"/>
              <w:right w:val="single" w:sz="4" w:space="0" w:color="auto"/>
            </w:tcBorders>
          </w:tcPr>
          <w:p w:rsidR="009C404F" w:rsidRPr="00E62365" w:rsidRDefault="009C404F" w:rsidP="0011039C">
            <w:pPr>
              <w:rPr>
                <w:sz w:val="18"/>
                <w:highlight w:val="yellow"/>
              </w:rPr>
            </w:pPr>
            <w:r w:rsidRPr="00E62365">
              <w:rPr>
                <w:sz w:val="18"/>
              </w:rPr>
              <w:t>Detritus obținut</w:t>
            </w:r>
            <w:r w:rsidR="007A5956" w:rsidRPr="00E62365">
              <w:rPr>
                <w:sz w:val="18"/>
              </w:rPr>
              <w:t xml:space="preserve">din fluid </w:t>
            </w:r>
            <w:r w:rsidRPr="00E62365">
              <w:rPr>
                <w:sz w:val="18"/>
              </w:rPr>
              <w:t xml:space="preserve"> </w:t>
            </w:r>
            <w:r w:rsidR="0011039C" w:rsidRPr="00E62365">
              <w:rPr>
                <w:sz w:val="18"/>
              </w:rPr>
              <w:t xml:space="preserve">pe bază de apă (WBM) nu sunt necesare masurilor de eliminare/reducere a poluării   . 90% din acest tip de fluid este apă, iar restul componentelor nu au un impact negativ asupra mediului marin de la nivelul fundului mării. </w:t>
            </w:r>
          </w:p>
        </w:tc>
      </w:tr>
      <w:tr w:rsidR="009C404F" w:rsidRPr="00E62365" w:rsidTr="00E62365">
        <w:trPr>
          <w:trHeight w:val="1165"/>
        </w:trPr>
        <w:tc>
          <w:tcPr>
            <w:tcW w:w="129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C404F" w:rsidRPr="00E62365" w:rsidRDefault="009C404F" w:rsidP="009C404F">
            <w:pPr>
              <w:rPr>
                <w:sz w:val="20"/>
              </w:rPr>
            </w:pPr>
            <w:r w:rsidRPr="00E62365">
              <w:rPr>
                <w:sz w:val="20"/>
              </w:rPr>
              <w:t xml:space="preserve">Ape uzate (gri şi negre) </w:t>
            </w:r>
          </w:p>
          <w:p w:rsidR="009C404F" w:rsidRPr="00E62365" w:rsidRDefault="009C404F" w:rsidP="009C404F">
            <w:pPr>
              <w:rPr>
                <w:sz w:val="20"/>
              </w:rPr>
            </w:pPr>
          </w:p>
        </w:tc>
        <w:tc>
          <w:tcPr>
            <w:tcW w:w="1398" w:type="dxa"/>
            <w:tcBorders>
              <w:top w:val="single" w:sz="4" w:space="0" w:color="auto"/>
              <w:left w:val="single" w:sz="4" w:space="0" w:color="auto"/>
              <w:bottom w:val="single" w:sz="4" w:space="0" w:color="auto"/>
              <w:right w:val="single" w:sz="4" w:space="0" w:color="auto"/>
            </w:tcBorders>
          </w:tcPr>
          <w:p w:rsidR="009C404F" w:rsidRPr="00E62365" w:rsidRDefault="009C404F" w:rsidP="00E62365">
            <w:pPr>
              <w:rPr>
                <w:sz w:val="20"/>
              </w:rPr>
            </w:pPr>
            <w:r w:rsidRPr="00E62365">
              <w:rPr>
                <w:sz w:val="20"/>
              </w:rPr>
              <w:t xml:space="preserve">Consum apă platformă 0,02 tone x 100 persoane x 45 zile) </w:t>
            </w:r>
          </w:p>
        </w:tc>
        <w:tc>
          <w:tcPr>
            <w:tcW w:w="1101"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20"/>
              </w:rPr>
            </w:pPr>
            <w:r w:rsidRPr="00E62365">
              <w:rPr>
                <w:sz w:val="20"/>
              </w:rPr>
              <w:t xml:space="preserve">1 </w:t>
            </w:r>
          </w:p>
          <w:p w:rsidR="009C404F" w:rsidRPr="00E62365" w:rsidRDefault="009C404F" w:rsidP="009C404F">
            <w:pPr>
              <w:rPr>
                <w:sz w:val="20"/>
              </w:rPr>
            </w:pPr>
          </w:p>
        </w:tc>
        <w:tc>
          <w:tcPr>
            <w:tcW w:w="1350" w:type="dxa"/>
            <w:tcBorders>
              <w:top w:val="single" w:sz="4" w:space="0" w:color="auto"/>
              <w:left w:val="single" w:sz="4" w:space="0" w:color="auto"/>
              <w:bottom w:val="single" w:sz="4" w:space="0" w:color="auto"/>
              <w:right w:val="single" w:sz="4" w:space="0" w:color="auto"/>
            </w:tcBorders>
            <w:hideMark/>
          </w:tcPr>
          <w:p w:rsidR="009C404F" w:rsidRPr="00E62365" w:rsidRDefault="009C404F" w:rsidP="009C404F">
            <w:pPr>
              <w:rPr>
                <w:sz w:val="20"/>
              </w:rPr>
            </w:pPr>
            <w:r w:rsidRPr="00E62365">
              <w:rPr>
                <w:sz w:val="20"/>
              </w:rPr>
              <w:t>cca. 90 m3</w:t>
            </w:r>
          </w:p>
        </w:tc>
        <w:tc>
          <w:tcPr>
            <w:tcW w:w="2075"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20"/>
              </w:rPr>
            </w:pPr>
            <w:r w:rsidRPr="00E62365">
              <w:rPr>
                <w:sz w:val="20"/>
              </w:rPr>
              <w:t xml:space="preserve">- Cf. Avizului de gospodărire al apelor ** </w:t>
            </w:r>
          </w:p>
          <w:p w:rsidR="009C404F" w:rsidRPr="00E62365" w:rsidRDefault="009C404F" w:rsidP="009C404F">
            <w:pPr>
              <w:rPr>
                <w:sz w:val="20"/>
              </w:rPr>
            </w:pPr>
          </w:p>
        </w:tc>
        <w:tc>
          <w:tcPr>
            <w:tcW w:w="1707"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20"/>
              </w:rPr>
            </w:pPr>
            <w:r w:rsidRPr="00E62365">
              <w:rPr>
                <w:sz w:val="20"/>
              </w:rPr>
              <w:t xml:space="preserve">Nu este cazul  </w:t>
            </w:r>
          </w:p>
          <w:p w:rsidR="009C404F" w:rsidRPr="00E62365" w:rsidRDefault="009C404F" w:rsidP="009C404F">
            <w:pPr>
              <w:rPr>
                <w:sz w:val="20"/>
              </w:rPr>
            </w:pPr>
          </w:p>
        </w:tc>
        <w:tc>
          <w:tcPr>
            <w:tcW w:w="1986"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20"/>
              </w:rPr>
            </w:pPr>
            <w:r w:rsidRPr="00E62365">
              <w:rPr>
                <w:sz w:val="20"/>
              </w:rPr>
              <w:t xml:space="preserve">Nu este cazul </w:t>
            </w:r>
          </w:p>
          <w:p w:rsidR="009C404F" w:rsidRPr="00E62365" w:rsidRDefault="009C404F" w:rsidP="009C404F">
            <w:pPr>
              <w:rPr>
                <w:sz w:val="20"/>
              </w:rPr>
            </w:pPr>
          </w:p>
        </w:tc>
        <w:tc>
          <w:tcPr>
            <w:tcW w:w="3079" w:type="dxa"/>
            <w:tcBorders>
              <w:top w:val="single" w:sz="4" w:space="0" w:color="auto"/>
              <w:left w:val="single" w:sz="4" w:space="0" w:color="auto"/>
              <w:bottom w:val="single" w:sz="4" w:space="0" w:color="auto"/>
              <w:right w:val="single" w:sz="4" w:space="0" w:color="auto"/>
            </w:tcBorders>
          </w:tcPr>
          <w:p w:rsidR="009C404F" w:rsidRPr="00E62365" w:rsidRDefault="009C404F" w:rsidP="009C404F">
            <w:pPr>
              <w:rPr>
                <w:sz w:val="20"/>
              </w:rPr>
            </w:pPr>
            <w:r w:rsidRPr="00E62365">
              <w:rPr>
                <w:sz w:val="20"/>
              </w:rPr>
              <w:t>Separare/epurare înainte de deversare în mare</w:t>
            </w:r>
          </w:p>
          <w:p w:rsidR="009C404F" w:rsidRPr="00E62365" w:rsidRDefault="009C404F" w:rsidP="009C404F">
            <w:pPr>
              <w:rPr>
                <w:sz w:val="20"/>
              </w:rPr>
            </w:pPr>
          </w:p>
        </w:tc>
      </w:tr>
    </w:tbl>
    <w:p w:rsidR="009C404F" w:rsidRPr="00E62365" w:rsidRDefault="009C404F" w:rsidP="009C404F">
      <w:pPr>
        <w:spacing w:after="0" w:line="240" w:lineRule="auto"/>
        <w:rPr>
          <w:rFonts w:ascii="Times New Roman" w:hAnsi="Times New Roman" w:cs="Times New Roman"/>
          <w:sz w:val="20"/>
          <w:szCs w:val="24"/>
          <w:lang w:eastAsia="ro-RO"/>
        </w:rPr>
      </w:pPr>
      <w:r w:rsidRPr="00E62365">
        <w:rPr>
          <w:rFonts w:ascii="Times New Roman" w:hAnsi="Times New Roman" w:cs="Times New Roman"/>
          <w:sz w:val="20"/>
          <w:szCs w:val="24"/>
          <w:lang w:eastAsia="ro-RO"/>
        </w:rPr>
        <w:t xml:space="preserve">*Utilizarea unui combustibil cu conținutul de sulf cf. HG nr. 470/2007, în scopul reducerii emisiilor de sulf rezultate din arderea acestora. </w:t>
      </w:r>
    </w:p>
    <w:p w:rsidR="009C404F" w:rsidRPr="00E62365" w:rsidRDefault="009C404F" w:rsidP="009C404F">
      <w:pPr>
        <w:spacing w:after="0" w:line="240" w:lineRule="auto"/>
        <w:rPr>
          <w:rFonts w:ascii="Times New Roman" w:hAnsi="Times New Roman" w:cs="Times New Roman"/>
          <w:sz w:val="20"/>
          <w:szCs w:val="24"/>
          <w:lang w:eastAsia="ro-RO"/>
        </w:rPr>
      </w:pPr>
      <w:r w:rsidRPr="00E62365">
        <w:rPr>
          <w:rFonts w:ascii="Times New Roman" w:hAnsi="Times New Roman" w:cs="Times New Roman"/>
          <w:sz w:val="20"/>
          <w:szCs w:val="24"/>
          <w:lang w:eastAsia="ro-RO"/>
        </w:rPr>
        <w:t>**Apele uzate vor fi epurate si nu se vor evacua in mediul natural decât daca au un conținut de hidrocarburi care nu depășește 15 ppm.</w:t>
      </w:r>
    </w:p>
    <w:p w:rsidR="009C404F" w:rsidRPr="009C404F" w:rsidRDefault="009C404F" w:rsidP="009C404F">
      <w:pPr>
        <w:spacing w:after="0" w:line="240" w:lineRule="auto"/>
        <w:rPr>
          <w:rFonts w:ascii="Arial" w:eastAsia="Times New Roman" w:hAnsi="Arial" w:cs="Arial"/>
          <w:bCs/>
          <w:sz w:val="24"/>
          <w:szCs w:val="24"/>
          <w:lang w:eastAsia="ro-RO"/>
        </w:rPr>
        <w:sectPr w:rsidR="009C404F" w:rsidRPr="009C404F" w:rsidSect="00844E6E">
          <w:pgSz w:w="16838" w:h="11906" w:orient="landscape"/>
          <w:pgMar w:top="1418" w:right="1418" w:bottom="1418" w:left="1418" w:header="709" w:footer="709" w:gutter="0"/>
          <w:cols w:space="708"/>
          <w:docGrid w:linePitch="360"/>
        </w:sectPr>
      </w:pPr>
    </w:p>
    <w:p w:rsidR="009C404F" w:rsidRPr="009C404F" w:rsidRDefault="009C404F" w:rsidP="009C404F">
      <w:pPr>
        <w:spacing w:before="120" w:after="120" w:line="240" w:lineRule="auto"/>
        <w:jc w:val="right"/>
        <w:rPr>
          <w:rFonts w:ascii="Arial" w:eastAsia="Times New Roman" w:hAnsi="Arial" w:cs="Arial"/>
          <w:bCs/>
          <w:sz w:val="24"/>
          <w:szCs w:val="24"/>
        </w:rPr>
      </w:pPr>
    </w:p>
    <w:p w:rsidR="009C404F" w:rsidRPr="009C404F" w:rsidRDefault="009C404F" w:rsidP="009C404F">
      <w:pPr>
        <w:spacing w:before="120" w:after="120" w:line="360" w:lineRule="auto"/>
        <w:ind w:firstLine="426"/>
        <w:jc w:val="both"/>
        <w:rPr>
          <w:rFonts w:ascii="Arial" w:eastAsia="Times New Roman" w:hAnsi="Arial" w:cs="Arial"/>
          <w:b/>
          <w:sz w:val="24"/>
          <w:szCs w:val="24"/>
        </w:rPr>
      </w:pPr>
      <w:r w:rsidRPr="009C404F">
        <w:rPr>
          <w:rFonts w:ascii="Arial" w:eastAsia="Times New Roman" w:hAnsi="Arial" w:cs="Arial"/>
          <w:b/>
          <w:sz w:val="24"/>
          <w:szCs w:val="24"/>
        </w:rPr>
        <w:t>1.9.1. Fluide de foraj utilizate</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În timpul operațiunilor de foraj, prin garnitura de foraj se pompează un fluid (fluid de foraj), care ajunge sub presiune până la sapa de foraj. Fluidul de foraj are un rol esențial în desfășurarea activităților de forare, el îndeplinind următoarele funcții:</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xml:space="preserve"> - controlează presiunea în sondă și împiedică pătrunderea fluidelor din formațiunile geologice în gaura sondei;</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îndepărtează sfărâmăturile de rocă (detritus) şi le antrenează la suprafață, iar dacă circulația se întrerupe, menține tăieturile de foraj suspendate în secțiune;</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lubrifiază şi răcește sapa şi garnitura de foraj;</w:t>
      </w:r>
    </w:p>
    <w:p w:rsidR="009C404F" w:rsidRPr="009C404F" w:rsidRDefault="009C404F" w:rsidP="009C404F">
      <w:pPr>
        <w:tabs>
          <w:tab w:val="center" w:pos="4320"/>
          <w:tab w:val="right" w:pos="8640"/>
        </w:tab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etanșează şi stabilizează formațiunile prin care se forează.</w:t>
      </w:r>
    </w:p>
    <w:p w:rsidR="009C404F" w:rsidRPr="009C404F" w:rsidRDefault="009C404F" w:rsidP="009C404F">
      <w:pPr>
        <w:tabs>
          <w:tab w:val="center" w:pos="4320"/>
          <w:tab w:val="right" w:pos="8640"/>
        </w:tabs>
        <w:spacing w:after="0" w:line="276" w:lineRule="auto"/>
        <w:ind w:firstLine="426"/>
        <w:jc w:val="both"/>
        <w:rPr>
          <w:rFonts w:ascii="Times New Roman" w:eastAsia="Times New Roman" w:hAnsi="Times New Roman" w:cs="Times New Roman"/>
          <w:sz w:val="24"/>
          <w:szCs w:val="24"/>
        </w:rPr>
      </w:pPr>
      <w:r w:rsidRPr="009C404F">
        <w:rPr>
          <w:rFonts w:ascii="Arial" w:eastAsia="Times New Roman" w:hAnsi="Arial" w:cs="Arial"/>
          <w:bCs/>
          <w:sz w:val="24"/>
          <w:szCs w:val="24"/>
        </w:rPr>
        <w:t>În timpul operațiunilor de forare</w:t>
      </w:r>
      <w:r w:rsidRPr="009C404F">
        <w:rPr>
          <w:rFonts w:ascii="Arial" w:eastAsia="Times New Roman" w:hAnsi="Arial" w:cs="Arial"/>
          <w:sz w:val="24"/>
          <w:szCs w:val="24"/>
        </w:rPr>
        <w:t xml:space="preserve"> prin garnitura de foraj se pompează fluid de foraj, care revine la suprafaţă prin spaţiul (sau inelul) dintre garnitura de foraj şi coloanele de tubaj.</w:t>
      </w:r>
      <w:r w:rsidRPr="009C404F">
        <w:rPr>
          <w:rFonts w:ascii="Times New Roman" w:eastAsia="Times New Roman" w:hAnsi="Times New Roman" w:cs="Times New Roman"/>
          <w:sz w:val="24"/>
          <w:szCs w:val="24"/>
        </w:rPr>
        <w:t xml:space="preserve"> </w:t>
      </w:r>
    </w:p>
    <w:p w:rsidR="009C404F" w:rsidRPr="009C404F" w:rsidRDefault="009C404F" w:rsidP="009C404F">
      <w:pPr>
        <w:tabs>
          <w:tab w:val="center" w:pos="4320"/>
          <w:tab w:val="right" w:pos="8640"/>
        </w:tab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Noroiul  de foraj este recirculat şi menținut în stare bună pe toată durata operaţiunilor, iar împreună cu detritusul sunt prelucrate pe platformă printr-o instalaţie de site vibratoare, pentru a spori gradul de recuperare a fluidului şi de curățare a detritusului.</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În fluidul de foraj sunt introduse diverse substanţe chimice, care trebuie să îndeplinească următoarele funcţiuni:</w:t>
      </w:r>
    </w:p>
    <w:p w:rsidR="009C404F" w:rsidRPr="009C404F" w:rsidRDefault="009C404F" w:rsidP="009C404F">
      <w:pPr>
        <w:spacing w:after="0" w:line="276" w:lineRule="auto"/>
        <w:ind w:firstLine="426"/>
        <w:jc w:val="both"/>
        <w:rPr>
          <w:rFonts w:ascii="Arial" w:eastAsia="Times New Roman" w:hAnsi="Arial" w:cs="Arial"/>
          <w:bCs/>
          <w:sz w:val="24"/>
          <w:szCs w:val="24"/>
        </w:rPr>
      </w:pPr>
      <w:r w:rsidRPr="009C404F">
        <w:rPr>
          <w:rFonts w:ascii="Arial" w:eastAsia="Times New Roman" w:hAnsi="Arial" w:cs="Arial"/>
          <w:sz w:val="24"/>
          <w:szCs w:val="24"/>
        </w:rPr>
        <w:sym w:font="Wingdings" w:char="F0D8"/>
      </w:r>
      <w:r w:rsidRPr="009C404F">
        <w:rPr>
          <w:rFonts w:ascii="Arial" w:eastAsia="Times New Roman" w:hAnsi="Arial" w:cs="Arial"/>
          <w:sz w:val="24"/>
          <w:szCs w:val="24"/>
        </w:rPr>
        <w:t xml:space="preserve"> Controlul p</w:t>
      </w:r>
      <w:r w:rsidRPr="009C404F">
        <w:rPr>
          <w:rFonts w:ascii="Arial" w:eastAsia="Times New Roman" w:hAnsi="Arial" w:cs="Arial"/>
          <w:bCs/>
          <w:sz w:val="24"/>
          <w:szCs w:val="24"/>
        </w:rPr>
        <w:t>ierderilor circulaţiei in timpul forajului</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xml:space="preserve">În timpul executării forajului, prin anumite formaţiuni pot apărea pierderi de noroi prin fisurile rocilor înconjurătoare, reducându-se astfel volumul de noroi care revine pe platformă pentru curăţire şi reutilizare. In acest scop, se utilizează materiale naturale fibroase, filamentoase, în formă granulară sau de fulgi (de obicei </w:t>
      </w:r>
      <w:r w:rsidRPr="009C404F">
        <w:rPr>
          <w:rFonts w:ascii="Arial" w:eastAsia="Times New Roman" w:hAnsi="Arial" w:cs="Arial"/>
          <w:bCs/>
          <w:sz w:val="24"/>
          <w:szCs w:val="24"/>
        </w:rPr>
        <w:t>mică şi coji de nucă pisate</w:t>
      </w:r>
      <w:r w:rsidRPr="009C404F">
        <w:rPr>
          <w:rFonts w:ascii="Arial" w:eastAsia="Times New Roman" w:hAnsi="Arial" w:cs="Arial"/>
          <w:sz w:val="24"/>
          <w:szCs w:val="24"/>
        </w:rPr>
        <w:t xml:space="preserve">), care opresc pierderile de circulaţie atunci când sapa de foraj ajunge într-un strat poros sau într-o formaţiune fisurată.  </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sym w:font="Wingdings" w:char="F0D8"/>
      </w:r>
      <w:r w:rsidRPr="009C404F">
        <w:rPr>
          <w:rFonts w:ascii="Arial" w:eastAsia="Times New Roman" w:hAnsi="Arial" w:cs="Arial"/>
          <w:sz w:val="24"/>
          <w:szCs w:val="24"/>
        </w:rPr>
        <w:t xml:space="preserve"> </w:t>
      </w:r>
      <w:r w:rsidRPr="009C404F">
        <w:rPr>
          <w:rFonts w:ascii="Arial" w:eastAsia="Times New Roman" w:hAnsi="Arial" w:cs="Arial"/>
          <w:bCs/>
          <w:sz w:val="24"/>
          <w:szCs w:val="24"/>
        </w:rPr>
        <w:t>Lubrifiere</w:t>
      </w:r>
      <w:r w:rsidRPr="009C404F">
        <w:rPr>
          <w:rFonts w:ascii="Arial" w:eastAsia="Times New Roman" w:hAnsi="Arial" w:cs="Arial"/>
          <w:sz w:val="24"/>
          <w:szCs w:val="24"/>
        </w:rPr>
        <w:t xml:space="preserve"> </w:t>
      </w:r>
    </w:p>
    <w:p w:rsidR="009C404F" w:rsidRPr="009C404F" w:rsidRDefault="009C404F" w:rsidP="009C404F">
      <w:pPr>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În mod normal, noroiul de foraj are proprietăţi suficiente pentru lubrifierea şi răcirea sapei, dar în situaţii de încărcare extremă se adaugă şi alţi lubrifianţi, care să împiedice înţepenirea garniturii de foraj.</w:t>
      </w:r>
    </w:p>
    <w:p w:rsidR="009C404F" w:rsidRPr="009C404F" w:rsidRDefault="009C404F" w:rsidP="009C404F">
      <w:pPr>
        <w:tabs>
          <w:tab w:val="center" w:pos="4320"/>
          <w:tab w:val="right" w:pos="8640"/>
        </w:tabs>
        <w:spacing w:after="0" w:line="276" w:lineRule="auto"/>
        <w:ind w:firstLine="426"/>
        <w:jc w:val="both"/>
        <w:rPr>
          <w:rFonts w:ascii="Arial" w:eastAsia="Times New Roman" w:hAnsi="Arial" w:cs="Arial"/>
          <w:bCs/>
          <w:sz w:val="24"/>
          <w:szCs w:val="24"/>
        </w:rPr>
      </w:pPr>
      <w:r w:rsidRPr="009C404F">
        <w:rPr>
          <w:rFonts w:ascii="Arial" w:eastAsia="Times New Roman" w:hAnsi="Arial" w:cs="Arial"/>
          <w:sz w:val="24"/>
          <w:szCs w:val="24"/>
        </w:rPr>
        <w:sym w:font="Wingdings" w:char="F0D8"/>
      </w:r>
      <w:r w:rsidRPr="009C404F">
        <w:rPr>
          <w:rFonts w:ascii="Arial" w:eastAsia="Times New Roman" w:hAnsi="Arial" w:cs="Arial"/>
          <w:sz w:val="24"/>
          <w:szCs w:val="24"/>
        </w:rPr>
        <w:t xml:space="preserve"> </w:t>
      </w:r>
      <w:r w:rsidRPr="009C404F">
        <w:rPr>
          <w:rFonts w:ascii="Arial" w:eastAsia="Times New Roman" w:hAnsi="Arial" w:cs="Arial"/>
          <w:bCs/>
          <w:sz w:val="24"/>
          <w:szCs w:val="24"/>
        </w:rPr>
        <w:t>Controlul presiunii</w:t>
      </w:r>
    </w:p>
    <w:p w:rsidR="009C404F" w:rsidRPr="009C404F" w:rsidRDefault="009C404F" w:rsidP="009C404F">
      <w:pPr>
        <w:tabs>
          <w:tab w:val="center" w:pos="4320"/>
          <w:tab w:val="right" w:pos="8640"/>
        </w:tab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xml:space="preserve">În general, ca agent pentru controlul presiunii în sondă se utilizează </w:t>
      </w:r>
      <w:r w:rsidRPr="009C404F">
        <w:rPr>
          <w:rFonts w:ascii="Arial" w:eastAsia="Times New Roman" w:hAnsi="Arial" w:cs="Arial"/>
          <w:bCs/>
          <w:sz w:val="24"/>
          <w:szCs w:val="24"/>
        </w:rPr>
        <w:t>barita (sulfatul de bariu)</w:t>
      </w:r>
      <w:r w:rsidRPr="009C404F">
        <w:rPr>
          <w:rFonts w:ascii="Arial" w:eastAsia="Times New Roman" w:hAnsi="Arial" w:cs="Arial"/>
          <w:sz w:val="24"/>
          <w:szCs w:val="24"/>
        </w:rPr>
        <w:t>.</w:t>
      </w:r>
    </w:p>
    <w:p w:rsidR="009C404F" w:rsidRPr="009C404F" w:rsidRDefault="009C404F" w:rsidP="009C404F">
      <w:pPr>
        <w:tabs>
          <w:tab w:val="center" w:pos="4320"/>
          <w:tab w:val="right" w:pos="8640"/>
        </w:tab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rPr>
        <w:t xml:space="preserve"> Fiecare program de foraj este diferit, în funcţie de adâncimea de foraj, formaţiunile traversate de foraj şi de unghiul sub care se execută sonda. Sonda </w:t>
      </w:r>
      <w:r w:rsidRPr="009C404F">
        <w:rPr>
          <w:rFonts w:ascii="Arial" w:eastAsia="Times New Roman" w:hAnsi="Arial" w:cs="Arial"/>
          <w:bCs/>
          <w:sz w:val="24"/>
          <w:szCs w:val="24"/>
        </w:rPr>
        <w:t>LV 07 Lebăda Vest</w:t>
      </w:r>
      <w:r w:rsidRPr="009C404F">
        <w:rPr>
          <w:rFonts w:ascii="Arial" w:eastAsia="Times New Roman" w:hAnsi="Arial" w:cs="Arial"/>
          <w:sz w:val="24"/>
          <w:szCs w:val="24"/>
        </w:rPr>
        <w:t xml:space="preserve"> va fi săpată prin utilizarea unui fluid foraj ecologic biodegradabil, pe bază de apă de mare tip WBM cu  greutate specifică de 1,03-1,15 / 1,20-1,25sg  şi a unor fluide pe bază de </w:t>
      </w:r>
      <w:r w:rsidR="00E62365">
        <w:rPr>
          <w:rFonts w:ascii="Arial" w:eastAsia="Times New Roman" w:hAnsi="Arial" w:cs="Arial"/>
          <w:sz w:val="24"/>
          <w:szCs w:val="24"/>
        </w:rPr>
        <w:t xml:space="preserve">uleiuri </w:t>
      </w:r>
      <w:r w:rsidRPr="009C404F">
        <w:rPr>
          <w:rFonts w:ascii="Arial" w:eastAsia="Times New Roman" w:hAnsi="Arial" w:cs="Arial"/>
          <w:sz w:val="24"/>
          <w:szCs w:val="24"/>
        </w:rPr>
        <w:t xml:space="preserve"> tip NADF( Non-Aqueous Drilling Fluid )</w:t>
      </w:r>
      <w:r w:rsidRPr="009C404F">
        <w:rPr>
          <w:rFonts w:ascii="Univers LT OMV 55 Roman" w:eastAsia="Times New Roman" w:hAnsi="Univers LT OMV 55 Roman" w:cs="Arial"/>
          <w:color w:val="555555"/>
          <w:sz w:val="20"/>
          <w:szCs w:val="20"/>
        </w:rPr>
        <w:t xml:space="preserve"> </w:t>
      </w:r>
      <w:r w:rsidRPr="009C404F">
        <w:rPr>
          <w:rFonts w:ascii="Arial" w:eastAsia="Times New Roman" w:hAnsi="Arial" w:cs="Arial"/>
          <w:sz w:val="24"/>
          <w:szCs w:val="24"/>
        </w:rPr>
        <w:t xml:space="preserve"> cu greutate specifică de 1.40-1.50 / 1.20-1.25sg. Volumul estimat de fluid de foraj, utilizat  pentru săparea sondei este de cca 1930 mc : 990mc  fluid tip WBM (pe bază de apă de mare) și 940mc fluid tip NADF (pe bază de de </w:t>
      </w:r>
      <w:r w:rsidR="00E62365">
        <w:rPr>
          <w:rFonts w:ascii="Arial" w:eastAsia="Times New Roman" w:hAnsi="Arial" w:cs="Arial"/>
          <w:sz w:val="24"/>
          <w:szCs w:val="24"/>
        </w:rPr>
        <w:t>uleiuri</w:t>
      </w:r>
      <w:r w:rsidRPr="009C404F">
        <w:rPr>
          <w:rFonts w:ascii="Arial" w:eastAsia="Times New Roman" w:hAnsi="Arial" w:cs="Arial"/>
          <w:sz w:val="24"/>
          <w:szCs w:val="24"/>
        </w:rPr>
        <w:t>).</w:t>
      </w:r>
    </w:p>
    <w:p w:rsidR="009C404F" w:rsidRPr="009C404F" w:rsidRDefault="009C404F" w:rsidP="009C404F">
      <w:pPr>
        <w:tabs>
          <w:tab w:val="center" w:pos="4320"/>
          <w:tab w:val="right" w:pos="8640"/>
        </w:tabs>
        <w:spacing w:after="0" w:line="276" w:lineRule="auto"/>
        <w:ind w:firstLine="426"/>
        <w:jc w:val="both"/>
        <w:rPr>
          <w:rFonts w:ascii="Arial" w:eastAsia="Times New Roman" w:hAnsi="Arial" w:cs="Arial"/>
          <w:sz w:val="24"/>
          <w:szCs w:val="24"/>
        </w:rPr>
      </w:pPr>
      <w:r w:rsidRPr="009C404F">
        <w:rPr>
          <w:rFonts w:ascii="Arial" w:eastAsia="Times New Roman" w:hAnsi="Arial" w:cs="Arial"/>
          <w:sz w:val="24"/>
          <w:szCs w:val="24"/>
          <w:lang w:eastAsia="de-AT"/>
        </w:rPr>
        <w:lastRenderedPageBreak/>
        <w:t xml:space="preserve">Detritusul   mineral rezultat în urma executării lucrărilor de forare pe intervalul de 0 - 1000m </w:t>
      </w:r>
      <w:r w:rsidRPr="009C404F">
        <w:rPr>
          <w:rFonts w:ascii="Arial" w:eastAsia="Times New Roman" w:hAnsi="Arial" w:cs="Arial"/>
          <w:sz w:val="24"/>
          <w:szCs w:val="24"/>
        </w:rPr>
        <w:t>săpată prin utilizarea unui fluid de foraj pe bază de apă de mare tip WBM</w:t>
      </w:r>
      <w:r w:rsidRPr="009C404F">
        <w:rPr>
          <w:rFonts w:ascii="Arial" w:eastAsia="Times New Roman" w:hAnsi="Arial" w:cs="Arial"/>
          <w:sz w:val="24"/>
          <w:szCs w:val="24"/>
          <w:lang w:eastAsia="de-AT"/>
        </w:rPr>
        <w:t xml:space="preserve"> </w:t>
      </w:r>
      <w:r w:rsidRPr="009C404F">
        <w:rPr>
          <w:rFonts w:ascii="Arial" w:eastAsia="Times New Roman" w:hAnsi="Arial" w:cs="Arial"/>
          <w:sz w:val="24"/>
          <w:szCs w:val="24"/>
        </w:rPr>
        <w:t xml:space="preserve"> (Water Based Mud) </w:t>
      </w:r>
      <w:r w:rsidRPr="009C404F">
        <w:rPr>
          <w:rFonts w:ascii="Arial" w:eastAsia="Times New Roman" w:hAnsi="Arial" w:cs="Arial"/>
          <w:sz w:val="24"/>
          <w:szCs w:val="24"/>
          <w:lang w:eastAsia="de-AT"/>
        </w:rPr>
        <w:t>este estimat la cca. 197mc.</w:t>
      </w:r>
      <w:r w:rsidRPr="009C404F">
        <w:rPr>
          <w:rFonts w:ascii="Times New Roman" w:eastAsia="Times New Roman" w:hAnsi="Times New Roman" w:cs="Times New Roman"/>
          <w:sz w:val="24"/>
          <w:szCs w:val="24"/>
        </w:rPr>
        <w:t xml:space="preserve"> </w:t>
      </w:r>
      <w:r w:rsidRPr="009C404F">
        <w:rPr>
          <w:rFonts w:ascii="Arial" w:eastAsia="Times New Roman" w:hAnsi="Arial" w:cs="Arial"/>
          <w:sz w:val="24"/>
          <w:szCs w:val="24"/>
          <w:lang w:eastAsia="de-AT"/>
        </w:rPr>
        <w:t xml:space="preserve">Pe intervalele , cu o lungime de 1000m – 3435m, respectiv 2180-3587m unde sunt folosite </w:t>
      </w:r>
      <w:r w:rsidRPr="009C404F">
        <w:rPr>
          <w:rFonts w:ascii="Arial" w:eastAsia="Times New Roman" w:hAnsi="Arial" w:cs="Arial"/>
          <w:sz w:val="24"/>
          <w:szCs w:val="24"/>
        </w:rPr>
        <w:t xml:space="preserve">fluide pe bază de </w:t>
      </w:r>
      <w:r w:rsidR="00E62365">
        <w:rPr>
          <w:rFonts w:ascii="Arial" w:eastAsia="Times New Roman" w:hAnsi="Arial" w:cs="Arial"/>
          <w:sz w:val="24"/>
          <w:szCs w:val="24"/>
        </w:rPr>
        <w:t>uleiuri</w:t>
      </w:r>
      <w:r w:rsidRPr="009C404F">
        <w:rPr>
          <w:rFonts w:ascii="Arial" w:eastAsia="Times New Roman" w:hAnsi="Arial" w:cs="Arial"/>
          <w:sz w:val="24"/>
          <w:szCs w:val="24"/>
        </w:rPr>
        <w:t xml:space="preserve"> tip NADF</w:t>
      </w:r>
      <w:r w:rsidRPr="009C404F">
        <w:rPr>
          <w:rFonts w:ascii="Arial" w:eastAsia="Times New Roman" w:hAnsi="Arial" w:cs="Arial"/>
          <w:sz w:val="24"/>
          <w:szCs w:val="24"/>
          <w:lang w:eastAsia="de-AT"/>
        </w:rPr>
        <w:t xml:space="preserve">  detritusul  mineral rezultat în urma executării lucrărilor de foraj este estimat la cca. 116 mc.</w:t>
      </w:r>
      <w:r w:rsidRPr="009C404F">
        <w:rPr>
          <w:rFonts w:ascii="Arial" w:eastAsia="Times New Roman" w:hAnsi="Arial" w:cs="Arial"/>
          <w:sz w:val="24"/>
          <w:szCs w:val="24"/>
        </w:rPr>
        <w:t xml:space="preserve"> Acest volum poate fi considerat ca şi maxim admisibil, fiind calculat în funcție de diametrul sapei şi lungimea intervalului săpat. În realitate, având în vedere că sedimentele superficiale au o porozitate de cca. 45%, volumul detritusului mineral (</w:t>
      </w:r>
      <w:r w:rsidR="009576FC" w:rsidRPr="009C404F">
        <w:rPr>
          <w:rFonts w:ascii="Arial" w:eastAsia="Times New Roman" w:hAnsi="Arial" w:cs="Arial"/>
          <w:sz w:val="24"/>
          <w:szCs w:val="24"/>
        </w:rPr>
        <w:t>fracției</w:t>
      </w:r>
      <w:r w:rsidRPr="009C404F">
        <w:rPr>
          <w:rFonts w:ascii="Arial" w:eastAsia="Times New Roman" w:hAnsi="Arial" w:cs="Arial"/>
          <w:sz w:val="24"/>
          <w:szCs w:val="24"/>
        </w:rPr>
        <w:t xml:space="preserve"> solide) obţinut în timpul procesului de foraj este mult mai mic</w:t>
      </w:r>
      <w:r w:rsidRPr="009C404F">
        <w:rPr>
          <w:rFonts w:ascii="Arial" w:eastAsia="Times New Roman" w:hAnsi="Arial" w:cs="Arial"/>
          <w:b/>
          <w:bCs/>
          <w:sz w:val="24"/>
          <w:szCs w:val="24"/>
        </w:rPr>
        <w:t xml:space="preserve"> max. 50-60mc</w:t>
      </w:r>
      <w:r w:rsidRPr="009C404F">
        <w:rPr>
          <w:rFonts w:ascii="Arial" w:eastAsia="Times New Roman" w:hAnsi="Arial" w:cs="Arial"/>
          <w:sz w:val="24"/>
          <w:szCs w:val="24"/>
        </w:rPr>
        <w:t>.</w:t>
      </w:r>
    </w:p>
    <w:p w:rsidR="009C404F" w:rsidRPr="009C404F" w:rsidRDefault="009C404F" w:rsidP="009C404F">
      <w:pPr>
        <w:spacing w:before="120" w:after="0" w:line="276" w:lineRule="auto"/>
        <w:ind w:firstLine="567"/>
        <w:jc w:val="both"/>
        <w:rPr>
          <w:rFonts w:ascii="Arial" w:eastAsia="Times New Roman" w:hAnsi="Arial" w:cs="Arial"/>
          <w:sz w:val="24"/>
          <w:szCs w:val="24"/>
        </w:rPr>
      </w:pPr>
      <w:r w:rsidRPr="009C404F">
        <w:rPr>
          <w:rFonts w:ascii="Arial" w:eastAsia="Times New Roman" w:hAnsi="Arial" w:cs="Arial"/>
          <w:sz w:val="24"/>
          <w:szCs w:val="24"/>
        </w:rPr>
        <w:t xml:space="preserve">Întrucât fluidul de foraj WBM utilizat pe primele două etape conține 90% apă, acesta nu are un impact negativ asupra mediului marin motiv pentru care detritusul mineral rezultat în urma forajului sondei va fi evacuat în mare. </w:t>
      </w:r>
    </w:p>
    <w:p w:rsidR="009C404F" w:rsidRPr="009C404F" w:rsidRDefault="009C404F" w:rsidP="009C404F">
      <w:pPr>
        <w:spacing w:before="120" w:after="0" w:line="276" w:lineRule="auto"/>
        <w:ind w:firstLine="567"/>
        <w:jc w:val="both"/>
        <w:rPr>
          <w:rFonts w:ascii="Arial" w:eastAsia="Times New Roman" w:hAnsi="Arial" w:cs="Arial"/>
          <w:sz w:val="24"/>
          <w:szCs w:val="24"/>
        </w:rPr>
      </w:pPr>
      <w:r w:rsidRPr="009C404F">
        <w:rPr>
          <w:rFonts w:ascii="Arial" w:eastAsia="Times New Roman" w:hAnsi="Arial" w:cs="Arial"/>
          <w:sz w:val="24"/>
          <w:szCs w:val="24"/>
        </w:rPr>
        <w:t xml:space="preserve">Fluidul de foraj sintetic NADF (pe bază de de </w:t>
      </w:r>
      <w:r w:rsidR="00E62365">
        <w:rPr>
          <w:rFonts w:ascii="Arial" w:eastAsia="Times New Roman" w:hAnsi="Arial" w:cs="Arial"/>
          <w:sz w:val="24"/>
          <w:szCs w:val="24"/>
        </w:rPr>
        <w:t>uleiuri</w:t>
      </w:r>
      <w:r w:rsidRPr="009C404F">
        <w:rPr>
          <w:rFonts w:ascii="Arial" w:eastAsia="Times New Roman" w:hAnsi="Arial" w:cs="Arial"/>
          <w:sz w:val="24"/>
          <w:szCs w:val="24"/>
        </w:rPr>
        <w:t xml:space="preserve">) recuperat prin centrifugare, este transportat  in baza Petromar si apoi la  Boldeşti unde este recondiționat  pentru a fi folosit la o altă sondă. </w:t>
      </w:r>
    </w:p>
    <w:p w:rsidR="009C404F" w:rsidRPr="009C404F" w:rsidRDefault="009C404F" w:rsidP="009C404F">
      <w:pPr>
        <w:spacing w:before="120" w:after="0" w:line="276" w:lineRule="auto"/>
        <w:ind w:firstLine="567"/>
        <w:jc w:val="both"/>
        <w:rPr>
          <w:rFonts w:ascii="Arial" w:eastAsia="Times New Roman" w:hAnsi="Arial" w:cs="Arial"/>
          <w:sz w:val="24"/>
          <w:szCs w:val="24"/>
        </w:rPr>
      </w:pPr>
      <w:r w:rsidRPr="009C404F">
        <w:rPr>
          <w:rFonts w:ascii="Arial" w:eastAsia="Times New Roman" w:hAnsi="Arial" w:cs="Arial"/>
          <w:sz w:val="24"/>
          <w:szCs w:val="24"/>
        </w:rPr>
        <w:t xml:space="preserve"> Întrucât  fluidul de forare utilizat este pe bază de </w:t>
      </w:r>
      <w:r w:rsidR="00E62365">
        <w:rPr>
          <w:rFonts w:ascii="Arial" w:eastAsia="Times New Roman" w:hAnsi="Arial" w:cs="Arial"/>
          <w:sz w:val="24"/>
          <w:szCs w:val="24"/>
        </w:rPr>
        <w:t>uleiuri</w:t>
      </w:r>
      <w:r w:rsidRPr="009C404F">
        <w:rPr>
          <w:rFonts w:ascii="Arial" w:eastAsia="Times New Roman" w:hAnsi="Arial" w:cs="Arial"/>
          <w:sz w:val="24"/>
          <w:szCs w:val="24"/>
        </w:rPr>
        <w:t xml:space="preserve"> (NADF), nu se deversează nimic în mare, totul se recuperează se depozitează în habe speciale şi se aduce la mal, pentru a fi transportat la </w:t>
      </w:r>
      <w:r w:rsidRPr="009C404F">
        <w:rPr>
          <w:rFonts w:ascii="Arial" w:eastAsia="Times New Roman" w:hAnsi="Arial" w:cs="Arial"/>
          <w:b/>
          <w:bCs/>
          <w:sz w:val="24"/>
          <w:szCs w:val="24"/>
        </w:rPr>
        <w:t>SC</w:t>
      </w:r>
      <w:r w:rsidRPr="009C404F">
        <w:rPr>
          <w:rFonts w:ascii="Arial" w:eastAsia="Times New Roman" w:hAnsi="Arial" w:cs="Arial"/>
          <w:sz w:val="24"/>
          <w:szCs w:val="24"/>
        </w:rPr>
        <w:t xml:space="preserve"> </w:t>
      </w:r>
      <w:r w:rsidRPr="009C404F">
        <w:rPr>
          <w:rFonts w:ascii="Arial" w:eastAsia="Times New Roman" w:hAnsi="Arial" w:cs="Arial"/>
          <w:b/>
          <w:bCs/>
          <w:sz w:val="24"/>
          <w:szCs w:val="24"/>
        </w:rPr>
        <w:t>OIL DEPOL spre neutralizare</w:t>
      </w:r>
      <w:r w:rsidRPr="009C404F">
        <w:rPr>
          <w:rFonts w:ascii="Arial" w:eastAsia="Times New Roman" w:hAnsi="Arial" w:cs="Arial"/>
          <w:sz w:val="24"/>
          <w:szCs w:val="24"/>
        </w:rPr>
        <w:t xml:space="preserve">.  </w:t>
      </w:r>
    </w:p>
    <w:p w:rsidR="009C404F" w:rsidRPr="009C404F" w:rsidRDefault="009C404F" w:rsidP="009C404F">
      <w:pPr>
        <w:spacing w:before="120" w:after="0" w:line="276" w:lineRule="auto"/>
        <w:ind w:firstLine="567"/>
        <w:jc w:val="both"/>
        <w:rPr>
          <w:rFonts w:ascii="Arial" w:eastAsia="Times New Roman" w:hAnsi="Arial" w:cs="Arial"/>
          <w:sz w:val="24"/>
          <w:szCs w:val="24"/>
        </w:rPr>
      </w:pPr>
      <w:r w:rsidRPr="009C404F">
        <w:rPr>
          <w:rFonts w:ascii="Arial" w:eastAsia="Times New Roman" w:hAnsi="Arial" w:cs="Arial"/>
          <w:sz w:val="24"/>
          <w:szCs w:val="24"/>
        </w:rPr>
        <w:t xml:space="preserve"> Detritusul mineral rezultat în urma forajului pe bază de </w:t>
      </w:r>
      <w:r w:rsidR="00E62365">
        <w:rPr>
          <w:rFonts w:ascii="Arial" w:eastAsia="Times New Roman" w:hAnsi="Arial" w:cs="Arial"/>
          <w:sz w:val="24"/>
          <w:szCs w:val="24"/>
        </w:rPr>
        <w:t>uleiuri</w:t>
      </w:r>
      <w:r w:rsidRPr="009C404F">
        <w:rPr>
          <w:rFonts w:ascii="Arial" w:eastAsia="Times New Roman" w:hAnsi="Arial" w:cs="Arial"/>
          <w:sz w:val="24"/>
          <w:szCs w:val="24"/>
        </w:rPr>
        <w:t xml:space="preserve"> este depozitat în ambalaje speciale (Skips) de aproximativ 3m</w:t>
      </w:r>
      <w:r w:rsidRPr="009C404F">
        <w:rPr>
          <w:rFonts w:ascii="Arial" w:eastAsia="Times New Roman" w:hAnsi="Arial" w:cs="Arial"/>
          <w:sz w:val="24"/>
          <w:szCs w:val="24"/>
          <w:vertAlign w:val="superscript"/>
        </w:rPr>
        <w:t>3</w:t>
      </w:r>
      <w:r w:rsidRPr="009C404F">
        <w:rPr>
          <w:rFonts w:ascii="Arial" w:eastAsia="Times New Roman" w:hAnsi="Arial" w:cs="Arial"/>
          <w:sz w:val="24"/>
          <w:szCs w:val="24"/>
        </w:rPr>
        <w:t xml:space="preserve">,  transportat cu vaporul la ţărm în baza Petromar, apoi este încărcat în vidanje şi transportat pentru biodegradare la </w:t>
      </w:r>
      <w:r w:rsidRPr="009C404F">
        <w:rPr>
          <w:rFonts w:ascii="Arial" w:eastAsia="Times New Roman" w:hAnsi="Arial" w:cs="Arial"/>
          <w:b/>
          <w:bCs/>
          <w:sz w:val="24"/>
          <w:szCs w:val="24"/>
        </w:rPr>
        <w:t>SC OIL DEPOL SERVICES SRL – Nazarcea</w:t>
      </w:r>
      <w:r w:rsidRPr="009C404F">
        <w:rPr>
          <w:rFonts w:ascii="Arial" w:eastAsia="Times New Roman" w:hAnsi="Arial" w:cs="Arial"/>
          <w:sz w:val="24"/>
          <w:szCs w:val="24"/>
        </w:rPr>
        <w:t>.</w:t>
      </w:r>
    </w:p>
    <w:p w:rsidR="009C404F" w:rsidRPr="009C404F" w:rsidRDefault="009C404F" w:rsidP="009C404F">
      <w:pPr>
        <w:spacing w:before="120" w:after="0" w:line="276" w:lineRule="auto"/>
        <w:ind w:firstLine="567"/>
        <w:jc w:val="both"/>
        <w:rPr>
          <w:rFonts w:ascii="Arial" w:eastAsia="Times New Roman" w:hAnsi="Arial" w:cs="Arial"/>
          <w:sz w:val="24"/>
          <w:szCs w:val="24"/>
        </w:rPr>
      </w:pPr>
    </w:p>
    <w:p w:rsidR="009C404F" w:rsidRPr="009C404F" w:rsidRDefault="009C404F" w:rsidP="009C404F">
      <w:pPr>
        <w:spacing w:after="0" w:line="240" w:lineRule="auto"/>
        <w:ind w:firstLine="567"/>
        <w:jc w:val="both"/>
        <w:rPr>
          <w:rFonts w:ascii="Arial" w:eastAsia="Times New Roman" w:hAnsi="Arial" w:cs="Arial"/>
          <w:b/>
          <w:sz w:val="24"/>
          <w:szCs w:val="24"/>
          <w:lang w:eastAsia="de-AT"/>
        </w:rPr>
      </w:pPr>
      <w:r w:rsidRPr="009C404F">
        <w:rPr>
          <w:rFonts w:ascii="Arial" w:eastAsia="Times New Roman" w:hAnsi="Arial" w:cs="Arial"/>
          <w:b/>
          <w:sz w:val="24"/>
          <w:szCs w:val="24"/>
          <w:lang w:eastAsia="de-AT"/>
        </w:rPr>
        <w:t>Instalații pentru curățirea mecanica a fluidului de foraj :</w:t>
      </w:r>
    </w:p>
    <w:p w:rsidR="009C404F" w:rsidRPr="007A5956" w:rsidRDefault="009C404F" w:rsidP="00E62365">
      <w:pPr>
        <w:pStyle w:val="NoSpacing1"/>
        <w:spacing w:line="276" w:lineRule="auto"/>
        <w:jc w:val="both"/>
        <w:rPr>
          <w:rFonts w:ascii="Arial" w:eastAsia="Calibri" w:hAnsi="Arial" w:cs="Arial"/>
        </w:rPr>
      </w:pPr>
      <w:r w:rsidRPr="007A5956">
        <w:rPr>
          <w:rFonts w:ascii="Arial" w:eastAsia="Calibri" w:hAnsi="Arial" w:cs="Arial"/>
        </w:rPr>
        <w:t xml:space="preserve">           </w:t>
      </w:r>
      <w:r w:rsidRPr="007A5956">
        <w:rPr>
          <w:rFonts w:ascii="Arial" w:eastAsia="Calibri" w:hAnsi="Arial" w:cs="Arial"/>
          <w:bCs/>
          <w:i/>
        </w:rPr>
        <w:t>Sitele vibratoare</w:t>
      </w:r>
      <w:r w:rsidRPr="007A5956">
        <w:rPr>
          <w:rFonts w:ascii="Arial" w:eastAsia="Calibri" w:hAnsi="Arial" w:cs="Arial"/>
        </w:rPr>
        <w:t xml:space="preserve"> sunt montate deasupra habei sitelor.In haba se depun particulele grosiere separate ( detritus) , iar fluidul ajunge pe jgheaburi in celelalte habe de stocare.</w:t>
      </w:r>
    </w:p>
    <w:p w:rsidR="009C404F" w:rsidRPr="007A5956" w:rsidRDefault="009C404F" w:rsidP="00E62365">
      <w:pPr>
        <w:pStyle w:val="NoSpacing1"/>
        <w:spacing w:line="276" w:lineRule="auto"/>
        <w:jc w:val="both"/>
        <w:rPr>
          <w:rFonts w:ascii="Arial" w:eastAsia="Calibri" w:hAnsi="Arial" w:cs="Arial"/>
        </w:rPr>
      </w:pPr>
      <w:r w:rsidRPr="007A5956">
        <w:rPr>
          <w:rFonts w:ascii="Arial" w:eastAsia="Calibri" w:hAnsi="Arial" w:cs="Arial"/>
          <w:i/>
        </w:rPr>
        <w:t xml:space="preserve">         </w:t>
      </w:r>
      <w:r w:rsidRPr="007A5956">
        <w:rPr>
          <w:rFonts w:ascii="Arial" w:eastAsia="Calibri" w:hAnsi="Arial" w:cs="Arial"/>
          <w:bCs/>
          <w:i/>
        </w:rPr>
        <w:t>Hidrocicloanele si centrifugile</w:t>
      </w:r>
      <w:r w:rsidRPr="007A5956">
        <w:rPr>
          <w:rFonts w:ascii="Arial" w:eastAsia="Calibri" w:hAnsi="Arial" w:cs="Arial"/>
        </w:rPr>
        <w:t xml:space="preserve">  sunt destinate sa indeparteze particulele foarte fine ce nu pot fi indepartate cu ajutorul sitelor. Prin folosirea acestor instalatii performante practic detritusul nu mai contine fluid de foraj, devenind un deşeu inert.</w:t>
      </w:r>
    </w:p>
    <w:p w:rsidR="009C404F" w:rsidRPr="007A5956" w:rsidRDefault="009C404F" w:rsidP="00E62365">
      <w:pPr>
        <w:pStyle w:val="NoSpacing1"/>
        <w:spacing w:line="276" w:lineRule="auto"/>
        <w:ind w:firstLine="709"/>
        <w:jc w:val="both"/>
        <w:rPr>
          <w:rFonts w:ascii="Arial" w:eastAsia="Calibri" w:hAnsi="Arial" w:cs="Arial"/>
        </w:rPr>
      </w:pPr>
      <w:r w:rsidRPr="007A5956">
        <w:rPr>
          <w:rFonts w:ascii="Arial" w:eastAsia="Calibri" w:hAnsi="Arial" w:cs="Arial"/>
        </w:rPr>
        <w:t>Sonda LVO7 Lebăda Vest se va realiza în 5 etape de foraj. Intervalele corespunzătoare fiecărei faze, intervalele de adâncime precum şi caracteristicile principale ale fluidului de foraj sunt prezentate sintetic in Tabelul nr.</w:t>
      </w:r>
      <w:r w:rsidR="007A5956">
        <w:rPr>
          <w:rFonts w:ascii="Arial" w:eastAsia="Calibri" w:hAnsi="Arial" w:cs="Arial"/>
        </w:rPr>
        <w:t>1.8</w:t>
      </w:r>
      <w:r w:rsidRPr="007A5956">
        <w:rPr>
          <w:rFonts w:ascii="Arial" w:eastAsia="Calibri" w:hAnsi="Arial" w:cs="Arial"/>
        </w:rPr>
        <w:t>.</w:t>
      </w:r>
    </w:p>
    <w:p w:rsidR="009C404F" w:rsidRPr="007A5956" w:rsidRDefault="009C404F" w:rsidP="007A5956">
      <w:pPr>
        <w:pStyle w:val="NoSpacing1"/>
        <w:rPr>
          <w:rFonts w:ascii="Arial" w:eastAsia="Calibri" w:hAnsi="Arial" w:cs="Arial"/>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r w:rsidRPr="009C404F">
        <w:rPr>
          <w:rFonts w:ascii="Arial" w:eastAsia="Times New Roman" w:hAnsi="Arial" w:cs="Arial"/>
          <w:sz w:val="24"/>
          <w:szCs w:val="24"/>
        </w:rPr>
        <w:t xml:space="preserve"> Tabelul nr. 1.8. </w:t>
      </w:r>
    </w:p>
    <w:p w:rsidR="009C404F" w:rsidRPr="009C404F" w:rsidRDefault="009C404F" w:rsidP="009C404F">
      <w:pPr>
        <w:keepNext/>
        <w:spacing w:after="0" w:line="240" w:lineRule="auto"/>
        <w:ind w:left="994" w:hanging="634"/>
        <w:jc w:val="center"/>
        <w:outlineLvl w:val="1"/>
        <w:rPr>
          <w:rFonts w:ascii="Arial" w:eastAsia="Times New Roman" w:hAnsi="Arial" w:cs="Arial"/>
          <w:sz w:val="24"/>
          <w:szCs w:val="24"/>
        </w:rPr>
      </w:pPr>
      <w:r w:rsidRPr="009C404F">
        <w:rPr>
          <w:rFonts w:ascii="Arial" w:eastAsia="Times New Roman" w:hAnsi="Arial" w:cs="Arial"/>
          <w:sz w:val="24"/>
          <w:szCs w:val="24"/>
        </w:rPr>
        <w:t xml:space="preserve">Elemente specifice caracteristice proiectului   </w:t>
      </w:r>
    </w:p>
    <w:tbl>
      <w:tblPr>
        <w:tblW w:w="9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3"/>
        <w:gridCol w:w="1276"/>
        <w:gridCol w:w="1114"/>
        <w:gridCol w:w="1267"/>
        <w:gridCol w:w="1134"/>
        <w:gridCol w:w="1305"/>
        <w:gridCol w:w="1276"/>
      </w:tblGrid>
      <w:tr w:rsidR="009C404F" w:rsidRPr="009C404F" w:rsidTr="00844E6E">
        <w:trPr>
          <w:jc w:val="center"/>
        </w:trPr>
        <w:tc>
          <w:tcPr>
            <w:tcW w:w="2263" w:type="dxa"/>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Diametrul găurii sondei (in)</w:t>
            </w:r>
          </w:p>
        </w:tc>
        <w:tc>
          <w:tcPr>
            <w:tcW w:w="1276" w:type="dxa"/>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26</w:t>
            </w:r>
          </w:p>
        </w:tc>
        <w:tc>
          <w:tcPr>
            <w:tcW w:w="1114" w:type="dxa"/>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17 1/2</w:t>
            </w:r>
          </w:p>
        </w:tc>
        <w:tc>
          <w:tcPr>
            <w:tcW w:w="1267" w:type="dxa"/>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12 1/4</w:t>
            </w:r>
          </w:p>
        </w:tc>
        <w:tc>
          <w:tcPr>
            <w:tcW w:w="1134" w:type="dxa"/>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8 1/2</w:t>
            </w:r>
          </w:p>
        </w:tc>
        <w:tc>
          <w:tcPr>
            <w:tcW w:w="1305" w:type="dxa"/>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6(Drena 1)</w:t>
            </w:r>
          </w:p>
        </w:tc>
        <w:tc>
          <w:tcPr>
            <w:tcW w:w="1276" w:type="dxa"/>
            <w:vAlign w:val="center"/>
          </w:tcPr>
          <w:p w:rsidR="009C404F" w:rsidRPr="009C404F" w:rsidRDefault="009C404F" w:rsidP="009C404F">
            <w:pPr>
              <w:spacing w:after="0" w:line="240" w:lineRule="auto"/>
              <w:jc w:val="center"/>
              <w:rPr>
                <w:rFonts w:ascii="Arial" w:eastAsia="Calibri" w:hAnsi="Arial" w:cs="Arial"/>
              </w:rPr>
            </w:pPr>
            <w:r w:rsidRPr="009C404F">
              <w:rPr>
                <w:rFonts w:ascii="Arial" w:eastAsia="Calibri" w:hAnsi="Arial" w:cs="Arial"/>
              </w:rPr>
              <w:t>6(Drena 2)</w:t>
            </w:r>
          </w:p>
        </w:tc>
      </w:tr>
      <w:tr w:rsidR="009C404F" w:rsidRPr="009C404F" w:rsidTr="00844E6E">
        <w:trPr>
          <w:jc w:val="center"/>
        </w:trPr>
        <w:tc>
          <w:tcPr>
            <w:tcW w:w="2263"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Interval forat (m)</w:t>
            </w:r>
          </w:p>
        </w:tc>
        <w:tc>
          <w:tcPr>
            <w:tcW w:w="1276"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0-400</w:t>
            </w:r>
          </w:p>
        </w:tc>
        <w:tc>
          <w:tcPr>
            <w:tcW w:w="1114"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400-1000</w:t>
            </w:r>
          </w:p>
        </w:tc>
        <w:tc>
          <w:tcPr>
            <w:tcW w:w="1267"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1000-1955</w:t>
            </w:r>
          </w:p>
        </w:tc>
        <w:tc>
          <w:tcPr>
            <w:tcW w:w="1134"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1955-2300</w:t>
            </w:r>
          </w:p>
        </w:tc>
        <w:tc>
          <w:tcPr>
            <w:tcW w:w="1305"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2300-3435</w:t>
            </w:r>
          </w:p>
        </w:tc>
        <w:tc>
          <w:tcPr>
            <w:tcW w:w="1276"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2192-3587</w:t>
            </w:r>
          </w:p>
        </w:tc>
      </w:tr>
      <w:tr w:rsidR="009C404F" w:rsidRPr="009C404F" w:rsidTr="00844E6E">
        <w:trPr>
          <w:jc w:val="center"/>
        </w:trPr>
        <w:tc>
          <w:tcPr>
            <w:tcW w:w="2263"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Lungime interval forat</w:t>
            </w:r>
          </w:p>
        </w:tc>
        <w:tc>
          <w:tcPr>
            <w:tcW w:w="1276"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400</w:t>
            </w:r>
          </w:p>
        </w:tc>
        <w:tc>
          <w:tcPr>
            <w:tcW w:w="1114"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600</w:t>
            </w:r>
          </w:p>
        </w:tc>
        <w:tc>
          <w:tcPr>
            <w:tcW w:w="1267"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955</w:t>
            </w:r>
          </w:p>
        </w:tc>
        <w:tc>
          <w:tcPr>
            <w:tcW w:w="1134"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345</w:t>
            </w:r>
          </w:p>
        </w:tc>
        <w:tc>
          <w:tcPr>
            <w:tcW w:w="1305"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1135</w:t>
            </w:r>
          </w:p>
        </w:tc>
        <w:tc>
          <w:tcPr>
            <w:tcW w:w="1276" w:type="dxa"/>
            <w:vAlign w:val="center"/>
          </w:tcPr>
          <w:p w:rsidR="009C404F" w:rsidRPr="009C404F" w:rsidRDefault="009C404F" w:rsidP="009C404F">
            <w:pPr>
              <w:spacing w:after="0" w:line="240" w:lineRule="auto"/>
              <w:jc w:val="center"/>
              <w:rPr>
                <w:rFonts w:ascii="Arial" w:eastAsia="Calibri" w:hAnsi="Arial" w:cs="Arial"/>
                <w:b/>
                <w:sz w:val="18"/>
              </w:rPr>
            </w:pPr>
            <w:r w:rsidRPr="009C404F">
              <w:rPr>
                <w:rFonts w:ascii="Arial" w:eastAsia="Calibri" w:hAnsi="Arial" w:cs="Arial"/>
                <w:b/>
                <w:sz w:val="18"/>
              </w:rPr>
              <w:t>1395</w:t>
            </w:r>
          </w:p>
        </w:tc>
      </w:tr>
      <w:tr w:rsidR="009C404F" w:rsidRPr="009C404F" w:rsidTr="00844E6E">
        <w:trPr>
          <w:trHeight w:val="294"/>
          <w:jc w:val="center"/>
        </w:trPr>
        <w:tc>
          <w:tcPr>
            <w:tcW w:w="2263"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Tip fluid de foraj</w:t>
            </w:r>
          </w:p>
        </w:tc>
        <w:tc>
          <w:tcPr>
            <w:tcW w:w="1276"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WBM</w:t>
            </w:r>
          </w:p>
        </w:tc>
        <w:tc>
          <w:tcPr>
            <w:tcW w:w="1114"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WBM</w:t>
            </w:r>
          </w:p>
        </w:tc>
        <w:tc>
          <w:tcPr>
            <w:tcW w:w="1267"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NADF</w:t>
            </w:r>
          </w:p>
        </w:tc>
        <w:tc>
          <w:tcPr>
            <w:tcW w:w="1134"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NADF</w:t>
            </w:r>
          </w:p>
        </w:tc>
        <w:tc>
          <w:tcPr>
            <w:tcW w:w="1305"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NADF</w:t>
            </w:r>
          </w:p>
        </w:tc>
        <w:tc>
          <w:tcPr>
            <w:tcW w:w="1276"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NADF</w:t>
            </w:r>
          </w:p>
        </w:tc>
      </w:tr>
      <w:tr w:rsidR="009C404F" w:rsidRPr="009C404F" w:rsidTr="00844E6E">
        <w:trPr>
          <w:jc w:val="center"/>
        </w:trPr>
        <w:tc>
          <w:tcPr>
            <w:tcW w:w="2263" w:type="dxa"/>
            <w:vAlign w:val="center"/>
          </w:tcPr>
          <w:p w:rsidR="009C404F" w:rsidRPr="009C404F" w:rsidRDefault="009C404F" w:rsidP="009C404F">
            <w:pPr>
              <w:spacing w:after="0" w:line="240" w:lineRule="auto"/>
              <w:jc w:val="center"/>
              <w:rPr>
                <w:rFonts w:ascii="Arial" w:eastAsia="Calibri" w:hAnsi="Arial" w:cs="Arial"/>
                <w:sz w:val="18"/>
              </w:rPr>
            </w:pPr>
            <w:r w:rsidRPr="009C404F">
              <w:rPr>
                <w:rFonts w:ascii="Arial" w:eastAsia="Calibri" w:hAnsi="Arial" w:cs="Arial"/>
                <w:sz w:val="18"/>
              </w:rPr>
              <w:t>Greutate specifică fluid de foraj</w:t>
            </w:r>
          </w:p>
        </w:tc>
        <w:tc>
          <w:tcPr>
            <w:tcW w:w="1276" w:type="dxa"/>
            <w:vAlign w:val="center"/>
          </w:tcPr>
          <w:p w:rsidR="009C404F" w:rsidRPr="009C404F" w:rsidRDefault="009C404F" w:rsidP="009C404F">
            <w:pPr>
              <w:spacing w:after="0" w:line="240" w:lineRule="auto"/>
              <w:jc w:val="both"/>
              <w:rPr>
                <w:rFonts w:ascii="Arial" w:eastAsia="Calibri" w:hAnsi="Arial" w:cs="Arial"/>
                <w:b/>
                <w:sz w:val="18"/>
              </w:rPr>
            </w:pPr>
            <w:r w:rsidRPr="009C404F">
              <w:rPr>
                <w:rFonts w:ascii="Arial" w:eastAsia="Calibri" w:hAnsi="Arial" w:cs="Arial"/>
                <w:b/>
                <w:sz w:val="18"/>
              </w:rPr>
              <w:t>1.03 - 1.15</w:t>
            </w:r>
          </w:p>
        </w:tc>
        <w:tc>
          <w:tcPr>
            <w:tcW w:w="1114" w:type="dxa"/>
            <w:vAlign w:val="center"/>
          </w:tcPr>
          <w:p w:rsidR="009C404F" w:rsidRPr="009C404F" w:rsidRDefault="009C404F" w:rsidP="009C404F">
            <w:pPr>
              <w:spacing w:after="0" w:line="240" w:lineRule="auto"/>
              <w:jc w:val="both"/>
              <w:rPr>
                <w:rFonts w:ascii="Arial" w:eastAsia="Calibri" w:hAnsi="Arial" w:cs="Arial"/>
                <w:b/>
                <w:sz w:val="18"/>
              </w:rPr>
            </w:pPr>
            <w:r w:rsidRPr="009C404F">
              <w:rPr>
                <w:rFonts w:ascii="Arial" w:eastAsia="Calibri" w:hAnsi="Arial" w:cs="Arial"/>
                <w:b/>
                <w:sz w:val="18"/>
              </w:rPr>
              <w:t>1.20 - 1.25</w:t>
            </w:r>
          </w:p>
        </w:tc>
        <w:tc>
          <w:tcPr>
            <w:tcW w:w="1267" w:type="dxa"/>
            <w:vAlign w:val="center"/>
          </w:tcPr>
          <w:p w:rsidR="009C404F" w:rsidRPr="009C404F" w:rsidRDefault="009C404F" w:rsidP="009C404F">
            <w:pPr>
              <w:spacing w:after="0" w:line="240" w:lineRule="auto"/>
              <w:jc w:val="both"/>
              <w:rPr>
                <w:rFonts w:ascii="Arial" w:eastAsia="Calibri" w:hAnsi="Arial" w:cs="Arial"/>
                <w:b/>
                <w:sz w:val="18"/>
              </w:rPr>
            </w:pPr>
            <w:r w:rsidRPr="009C404F">
              <w:rPr>
                <w:rFonts w:ascii="Arial" w:eastAsia="Calibri" w:hAnsi="Arial" w:cs="Arial"/>
                <w:b/>
                <w:sz w:val="18"/>
              </w:rPr>
              <w:t>1.40 – 1.50</w:t>
            </w:r>
          </w:p>
        </w:tc>
        <w:tc>
          <w:tcPr>
            <w:tcW w:w="1134" w:type="dxa"/>
            <w:vAlign w:val="center"/>
          </w:tcPr>
          <w:p w:rsidR="009C404F" w:rsidRPr="009C404F" w:rsidRDefault="009C404F" w:rsidP="009C404F">
            <w:pPr>
              <w:spacing w:after="0" w:line="240" w:lineRule="auto"/>
              <w:jc w:val="both"/>
              <w:rPr>
                <w:rFonts w:ascii="Arial" w:eastAsia="Calibri" w:hAnsi="Arial" w:cs="Arial"/>
                <w:b/>
                <w:sz w:val="18"/>
              </w:rPr>
            </w:pPr>
            <w:r w:rsidRPr="009C404F">
              <w:rPr>
                <w:rFonts w:ascii="Arial" w:eastAsia="Calibri" w:hAnsi="Arial" w:cs="Arial"/>
                <w:b/>
                <w:sz w:val="18"/>
              </w:rPr>
              <w:t>1.20 -1.25</w:t>
            </w:r>
          </w:p>
        </w:tc>
        <w:tc>
          <w:tcPr>
            <w:tcW w:w="1305" w:type="dxa"/>
            <w:vAlign w:val="center"/>
          </w:tcPr>
          <w:p w:rsidR="009C404F" w:rsidRPr="009C404F" w:rsidRDefault="009C404F" w:rsidP="009C404F">
            <w:pPr>
              <w:spacing w:after="0" w:line="240" w:lineRule="auto"/>
              <w:jc w:val="both"/>
              <w:rPr>
                <w:rFonts w:ascii="Arial" w:eastAsia="Calibri" w:hAnsi="Arial" w:cs="Arial"/>
                <w:b/>
                <w:sz w:val="18"/>
              </w:rPr>
            </w:pPr>
            <w:r w:rsidRPr="009C404F">
              <w:rPr>
                <w:rFonts w:ascii="Arial" w:eastAsia="Calibri" w:hAnsi="Arial" w:cs="Arial"/>
                <w:b/>
                <w:sz w:val="18"/>
              </w:rPr>
              <w:t>1.20 -1.25</w:t>
            </w:r>
          </w:p>
        </w:tc>
        <w:tc>
          <w:tcPr>
            <w:tcW w:w="1276" w:type="dxa"/>
            <w:vAlign w:val="center"/>
          </w:tcPr>
          <w:p w:rsidR="009C404F" w:rsidRPr="009C404F" w:rsidRDefault="009C404F" w:rsidP="009C404F">
            <w:pPr>
              <w:spacing w:after="0" w:line="240" w:lineRule="auto"/>
              <w:jc w:val="both"/>
              <w:rPr>
                <w:rFonts w:ascii="Arial" w:eastAsia="Calibri" w:hAnsi="Arial" w:cs="Arial"/>
                <w:b/>
                <w:sz w:val="18"/>
              </w:rPr>
            </w:pPr>
            <w:r w:rsidRPr="009C404F">
              <w:rPr>
                <w:rFonts w:ascii="Arial" w:eastAsia="Calibri" w:hAnsi="Arial" w:cs="Arial"/>
                <w:b/>
                <w:sz w:val="18"/>
              </w:rPr>
              <w:t>1.20 -1.25</w:t>
            </w:r>
          </w:p>
        </w:tc>
      </w:tr>
    </w:tbl>
    <w:p w:rsidR="009C404F" w:rsidRPr="009C404F" w:rsidRDefault="009C404F" w:rsidP="009C404F">
      <w:pPr>
        <w:tabs>
          <w:tab w:val="center" w:pos="4320"/>
          <w:tab w:val="right" w:pos="8640"/>
        </w:tabs>
        <w:spacing w:after="0" w:line="360" w:lineRule="auto"/>
        <w:ind w:firstLine="426"/>
        <w:jc w:val="both"/>
        <w:rPr>
          <w:rFonts w:ascii="Arial" w:eastAsia="Times New Roman" w:hAnsi="Arial" w:cs="Arial"/>
          <w:sz w:val="24"/>
          <w:szCs w:val="24"/>
        </w:rPr>
      </w:pPr>
    </w:p>
    <w:p w:rsidR="009C404F" w:rsidRPr="009C404F" w:rsidRDefault="009C404F" w:rsidP="009C404F">
      <w:pPr>
        <w:spacing w:before="120" w:after="120" w:line="276" w:lineRule="auto"/>
        <w:ind w:firstLine="547"/>
        <w:rPr>
          <w:rFonts w:ascii="Arial" w:eastAsia="Times New Roman" w:hAnsi="Arial" w:cs="Arial"/>
          <w:sz w:val="24"/>
          <w:szCs w:val="24"/>
        </w:rPr>
      </w:pPr>
      <w:r w:rsidRPr="009C404F">
        <w:rPr>
          <w:rFonts w:ascii="Arial" w:eastAsia="Times New Roman" w:hAnsi="Arial" w:cs="Arial"/>
          <w:sz w:val="24"/>
          <w:szCs w:val="24"/>
        </w:rPr>
        <w:lastRenderedPageBreak/>
        <w:t>Programul de săpare al sondei prevede tipul fluidului de foraj pe bază de apă de mare utilizat şi caracteristicile acestuia, care sunt prezentate în tabelul nr. 1.9 .</w:t>
      </w:r>
    </w:p>
    <w:p w:rsidR="009C404F" w:rsidRPr="009C404F" w:rsidRDefault="009C404F" w:rsidP="009C404F">
      <w:pPr>
        <w:spacing w:after="0" w:line="240" w:lineRule="auto"/>
        <w:jc w:val="right"/>
        <w:rPr>
          <w:rFonts w:ascii="Times New Roman" w:eastAsia="Times New Roman" w:hAnsi="Times New Roman" w:cs="Times New Roman"/>
          <w:sz w:val="24"/>
          <w:szCs w:val="24"/>
        </w:rPr>
      </w:pPr>
    </w:p>
    <w:p w:rsidR="009C404F" w:rsidRPr="009C404F" w:rsidRDefault="009C404F" w:rsidP="009C404F">
      <w:pPr>
        <w:spacing w:after="0" w:line="240" w:lineRule="auto"/>
        <w:jc w:val="right"/>
        <w:rPr>
          <w:rFonts w:ascii="Arial" w:eastAsia="Times New Roman" w:hAnsi="Arial" w:cs="Arial"/>
          <w:sz w:val="24"/>
          <w:szCs w:val="24"/>
        </w:rPr>
      </w:pPr>
      <w:r w:rsidRPr="009C404F">
        <w:rPr>
          <w:rFonts w:ascii="Times New Roman" w:eastAsia="Times New Roman" w:hAnsi="Times New Roman" w:cs="Times New Roman"/>
          <w:sz w:val="24"/>
          <w:szCs w:val="24"/>
        </w:rPr>
        <w:t xml:space="preserve">                                                        </w:t>
      </w:r>
      <w:r w:rsidRPr="009C404F">
        <w:rPr>
          <w:rFonts w:ascii="Arial" w:eastAsia="Times New Roman" w:hAnsi="Arial" w:cs="Arial"/>
          <w:sz w:val="24"/>
          <w:szCs w:val="24"/>
        </w:rPr>
        <w:t xml:space="preserve">Tabelul nr. 1.9. </w:t>
      </w:r>
    </w:p>
    <w:p w:rsidR="009C404F" w:rsidRPr="009C404F" w:rsidRDefault="009C404F" w:rsidP="009C404F">
      <w:pPr>
        <w:spacing w:after="0" w:line="240" w:lineRule="auto"/>
        <w:jc w:val="right"/>
        <w:rPr>
          <w:rFonts w:ascii="Arial" w:eastAsia="Times New Roman" w:hAnsi="Arial" w:cs="Arial"/>
          <w:sz w:val="24"/>
          <w:szCs w:val="24"/>
        </w:rPr>
      </w:pPr>
    </w:p>
    <w:p w:rsidR="009C404F" w:rsidRPr="009C404F" w:rsidRDefault="009C404F" w:rsidP="009C404F">
      <w:pPr>
        <w:spacing w:after="0" w:line="240" w:lineRule="auto"/>
        <w:ind w:firstLine="284"/>
        <w:jc w:val="center"/>
        <w:rPr>
          <w:rFonts w:ascii="Arial" w:eastAsia="Times New Roman" w:hAnsi="Arial" w:cs="Arial"/>
          <w:sz w:val="24"/>
          <w:szCs w:val="24"/>
        </w:rPr>
      </w:pPr>
      <w:r w:rsidRPr="009C404F">
        <w:rPr>
          <w:rFonts w:ascii="Arial" w:eastAsia="Times New Roman" w:hAnsi="Arial" w:cs="Arial"/>
          <w:sz w:val="24"/>
          <w:szCs w:val="24"/>
        </w:rPr>
        <w:t>Tipul şi caracteristicile fluidului de foraj WBM utilizat la forajul</w:t>
      </w:r>
    </w:p>
    <w:p w:rsidR="009C404F" w:rsidRPr="009C404F" w:rsidRDefault="009C404F" w:rsidP="009C404F">
      <w:pPr>
        <w:spacing w:after="0" w:line="240" w:lineRule="auto"/>
        <w:ind w:firstLine="284"/>
        <w:jc w:val="center"/>
        <w:rPr>
          <w:rFonts w:ascii="Arial" w:eastAsia="Times New Roman" w:hAnsi="Arial" w:cs="Arial"/>
          <w:sz w:val="24"/>
          <w:szCs w:val="24"/>
        </w:rPr>
      </w:pPr>
      <w:r w:rsidRPr="009C404F">
        <w:rPr>
          <w:rFonts w:ascii="Arial" w:eastAsia="Times New Roman" w:hAnsi="Arial" w:cs="Arial"/>
          <w:sz w:val="24"/>
          <w:szCs w:val="24"/>
        </w:rPr>
        <w:t>sondei LVO7 Lebăda Vest</w:t>
      </w:r>
    </w:p>
    <w:tbl>
      <w:tblPr>
        <w:tblpPr w:leftFromText="180" w:rightFromText="180" w:vertAnchor="text" w:horzAnchor="margin" w:tblpXSpec="center" w:tblpY="154"/>
        <w:tblOverlap w:val="nev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95"/>
        <w:gridCol w:w="3434"/>
        <w:gridCol w:w="1117"/>
        <w:gridCol w:w="1227"/>
      </w:tblGrid>
      <w:tr w:rsidR="009C404F" w:rsidRPr="009C404F" w:rsidTr="00844E6E">
        <w:tc>
          <w:tcPr>
            <w:tcW w:w="0" w:type="auto"/>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E62365" w:rsidRDefault="009C404F" w:rsidP="009C404F">
            <w:pPr>
              <w:spacing w:after="0" w:line="240" w:lineRule="auto"/>
              <w:jc w:val="center"/>
              <w:rPr>
                <w:rFonts w:ascii="Arial" w:eastAsia="Calibri" w:hAnsi="Arial" w:cs="Arial"/>
                <w:sz w:val="20"/>
                <w:lang w:eastAsia="de-AT"/>
              </w:rPr>
            </w:pPr>
            <w:r w:rsidRPr="00E62365">
              <w:rPr>
                <w:rFonts w:ascii="Arial" w:eastAsia="Calibri" w:hAnsi="Arial" w:cs="Arial"/>
                <w:sz w:val="20"/>
                <w:lang w:eastAsia="de-AT"/>
              </w:rPr>
              <w:t>Nr.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E62365" w:rsidRDefault="009C404F" w:rsidP="009C404F">
            <w:pPr>
              <w:spacing w:after="0" w:line="240" w:lineRule="auto"/>
              <w:jc w:val="center"/>
              <w:rPr>
                <w:rFonts w:ascii="Arial" w:eastAsia="Calibri" w:hAnsi="Arial" w:cs="Arial"/>
                <w:sz w:val="20"/>
                <w:lang w:eastAsia="de-AT"/>
              </w:rPr>
            </w:pPr>
            <w:r w:rsidRPr="00E62365">
              <w:rPr>
                <w:rFonts w:ascii="Arial" w:eastAsia="Calibri" w:hAnsi="Arial" w:cs="Arial"/>
                <w:sz w:val="20"/>
                <w:lang w:eastAsia="de-AT"/>
              </w:rPr>
              <w:t>Caracteristici Fluid de Foraj</w:t>
            </w: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E62365" w:rsidRDefault="009C404F" w:rsidP="009C404F">
            <w:pPr>
              <w:spacing w:after="0" w:line="240" w:lineRule="auto"/>
              <w:jc w:val="center"/>
              <w:rPr>
                <w:rFonts w:ascii="Arial" w:eastAsia="Calibri" w:hAnsi="Arial" w:cs="Arial"/>
                <w:sz w:val="20"/>
                <w:lang w:eastAsia="de-AT"/>
              </w:rPr>
            </w:pPr>
            <w:r w:rsidRPr="00E62365">
              <w:rPr>
                <w:rFonts w:ascii="Arial" w:eastAsia="Calibri" w:hAnsi="Arial" w:cs="Arial"/>
                <w:sz w:val="20"/>
                <w:lang w:eastAsia="de-AT"/>
              </w:rPr>
              <w:t>Valori</w:t>
            </w:r>
          </w:p>
        </w:tc>
      </w:tr>
      <w:tr w:rsidR="009C404F" w:rsidRPr="009C404F" w:rsidTr="00844E6E">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jc w:val="center"/>
              <w:rPr>
                <w:rFonts w:ascii="Arial" w:eastAsia="Calibri" w:hAnsi="Arial" w:cs="Arial"/>
                <w:sz w:val="20"/>
                <w:lang w:eastAsia="de-A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jc w:val="center"/>
              <w:rPr>
                <w:rFonts w:ascii="Arial" w:eastAsia="Calibri" w:hAnsi="Arial" w:cs="Arial"/>
                <w:sz w:val="20"/>
                <w:lang w:eastAsia="de-AT"/>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E62365" w:rsidRDefault="009C404F" w:rsidP="009C404F">
            <w:pPr>
              <w:spacing w:after="0" w:line="240" w:lineRule="auto"/>
              <w:jc w:val="center"/>
              <w:rPr>
                <w:rFonts w:ascii="Arial" w:eastAsia="Calibri" w:hAnsi="Arial" w:cs="Arial"/>
                <w:sz w:val="20"/>
                <w:lang w:eastAsia="de-AT"/>
              </w:rPr>
            </w:pPr>
            <w:r w:rsidRPr="00E62365">
              <w:rPr>
                <w:rFonts w:ascii="Arial" w:eastAsia="Calibri" w:hAnsi="Arial" w:cs="Arial"/>
                <w:sz w:val="20"/>
                <w:lang w:eastAsia="de-AT"/>
              </w:rPr>
              <w:t>Interval (m – m)</w:t>
            </w:r>
          </w:p>
        </w:tc>
      </w:tr>
      <w:tr w:rsidR="009C404F" w:rsidRPr="009C404F" w:rsidTr="00844E6E">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jc w:val="center"/>
              <w:rPr>
                <w:rFonts w:ascii="Arial" w:eastAsia="Calibri" w:hAnsi="Arial" w:cs="Arial"/>
                <w:sz w:val="20"/>
                <w:lang w:eastAsia="de-A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jc w:val="center"/>
              <w:rPr>
                <w:rFonts w:ascii="Arial" w:eastAsia="Calibri" w:hAnsi="Arial" w:cs="Arial"/>
                <w:sz w:val="20"/>
                <w:lang w:eastAsia="de-AT"/>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jc w:val="center"/>
              <w:rPr>
                <w:rFonts w:ascii="Arial" w:eastAsia="Calibri" w:hAnsi="Arial" w:cs="Arial"/>
                <w:bCs/>
                <w:sz w:val="20"/>
              </w:rPr>
            </w:pPr>
            <w:r w:rsidRPr="00E62365">
              <w:rPr>
                <w:rFonts w:ascii="Arial" w:eastAsia="Calibri" w:hAnsi="Arial" w:cs="Arial"/>
                <w:bCs/>
                <w:sz w:val="20"/>
              </w:rPr>
              <w:t>0-400</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jc w:val="center"/>
              <w:rPr>
                <w:rFonts w:ascii="Arial" w:eastAsia="Calibri" w:hAnsi="Arial" w:cs="Arial"/>
                <w:bCs/>
                <w:sz w:val="20"/>
              </w:rPr>
            </w:pPr>
            <w:r w:rsidRPr="00E62365">
              <w:rPr>
                <w:rFonts w:ascii="Arial" w:eastAsia="Calibri" w:hAnsi="Arial" w:cs="Arial"/>
                <w:bCs/>
                <w:sz w:val="20"/>
              </w:rPr>
              <w:t>400-1000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Diametrul Sapei (in)</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26’’</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17 ½’’</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Tipul Fluidului</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Spud Mud</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KCl-Polymer</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Densitate (kg/dm</w:t>
            </w:r>
            <w:r w:rsidRPr="00E62365">
              <w:rPr>
                <w:rFonts w:ascii="Arial" w:eastAsia="Calibri" w:hAnsi="Arial" w:cs="Arial"/>
                <w:sz w:val="18"/>
                <w:vertAlign w:val="superscript"/>
                <w:lang w:eastAsia="de-AT"/>
              </w:rPr>
              <w:t>3</w:t>
            </w:r>
            <w:r w:rsidRPr="00E62365">
              <w:rPr>
                <w:rFonts w:ascii="Arial" w:eastAsia="Calibri" w:hAnsi="Arial" w:cs="Arial"/>
                <w:sz w:val="18"/>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1.03 – 1.15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1.20 – 1.25</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Vâscozitatea  Funnel (sec/l)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65-70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55-65</w:t>
            </w:r>
          </w:p>
        </w:tc>
      </w:tr>
      <w:tr w:rsidR="009C404F" w:rsidRPr="009C404F" w:rsidTr="00844E6E">
        <w:trPr>
          <w:trHeight w:val="362"/>
        </w:trPr>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Vâscozitatea plastică (cP)</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24 – 34</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20-30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Yield point (lb/100ft</w:t>
            </w:r>
            <w:r w:rsidRPr="00E62365">
              <w:rPr>
                <w:rFonts w:ascii="Arial" w:eastAsia="Calibri" w:hAnsi="Arial" w:cs="Arial"/>
                <w:sz w:val="18"/>
                <w:vertAlign w:val="superscript"/>
                <w:lang w:eastAsia="de-AT"/>
              </w:rPr>
              <w:t>2</w:t>
            </w:r>
            <w:r w:rsidRPr="00E62365">
              <w:rPr>
                <w:rFonts w:ascii="Arial" w:eastAsia="Calibri" w:hAnsi="Arial" w:cs="Arial"/>
                <w:sz w:val="18"/>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18-30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16-26</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Gelație 10 sec (lb/100ft</w:t>
            </w:r>
            <w:r w:rsidRPr="00E62365">
              <w:rPr>
                <w:rFonts w:ascii="Arial" w:eastAsia="Calibri" w:hAnsi="Arial" w:cs="Arial"/>
                <w:sz w:val="18"/>
                <w:vertAlign w:val="superscript"/>
                <w:lang w:eastAsia="de-AT"/>
              </w:rPr>
              <w:t>2</w:t>
            </w:r>
            <w:r w:rsidRPr="00E62365">
              <w:rPr>
                <w:rFonts w:ascii="Arial" w:eastAsia="Calibri" w:hAnsi="Arial" w:cs="Arial"/>
                <w:sz w:val="18"/>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6 - 12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5-10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Gelație 10 min (lb/100ft</w:t>
            </w:r>
            <w:r w:rsidRPr="00E62365">
              <w:rPr>
                <w:rFonts w:ascii="Arial" w:eastAsia="Calibri" w:hAnsi="Arial" w:cs="Arial"/>
                <w:sz w:val="18"/>
                <w:vertAlign w:val="superscript"/>
                <w:lang w:eastAsia="de-AT"/>
              </w:rPr>
              <w:t>2</w:t>
            </w:r>
            <w:r w:rsidRPr="00E62365">
              <w:rPr>
                <w:rFonts w:ascii="Arial" w:eastAsia="Calibri" w:hAnsi="Arial" w:cs="Arial"/>
                <w:sz w:val="18"/>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16 - 22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10-20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9.</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6rpm</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API Filtrat (cm</w:t>
            </w:r>
            <w:r w:rsidRPr="00E62365">
              <w:rPr>
                <w:rFonts w:ascii="Arial" w:eastAsia="Calibri" w:hAnsi="Arial" w:cs="Arial"/>
                <w:sz w:val="18"/>
                <w:vertAlign w:val="superscript"/>
                <w:lang w:eastAsia="de-AT"/>
              </w:rPr>
              <w:t>3</w:t>
            </w:r>
            <w:r w:rsidRPr="00E62365">
              <w:rPr>
                <w:rFonts w:ascii="Arial" w:eastAsia="Calibri" w:hAnsi="Arial" w:cs="Arial"/>
                <w:sz w:val="18"/>
                <w:lang w:eastAsia="de-AT"/>
              </w:rPr>
              <w:t>/30min)</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8-12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7-10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API Filter cake (mm)</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0.5 – 1.5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0.5-1.0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pH</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8.5 – 9.5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8.5-9.5</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Concentrație de Ca</w:t>
            </w:r>
            <w:r w:rsidRPr="00E62365">
              <w:rPr>
                <w:rFonts w:ascii="Arial" w:eastAsia="Calibri" w:hAnsi="Arial" w:cs="Arial"/>
                <w:sz w:val="18"/>
                <w:vertAlign w:val="superscript"/>
                <w:lang w:eastAsia="de-AT"/>
              </w:rPr>
              <w:t>2+</w:t>
            </w:r>
            <w:r w:rsidRPr="00E62365">
              <w:rPr>
                <w:rFonts w:ascii="Arial" w:eastAsia="Calibri" w:hAnsi="Arial" w:cs="Arial"/>
                <w:sz w:val="18"/>
                <w:lang w:eastAsia="de-AT"/>
              </w:rPr>
              <w:t xml:space="preserve"> and Mg</w:t>
            </w:r>
            <w:r w:rsidRPr="00E62365">
              <w:rPr>
                <w:rFonts w:ascii="Arial" w:eastAsia="Calibri" w:hAnsi="Arial" w:cs="Arial"/>
                <w:sz w:val="18"/>
                <w:vertAlign w:val="superscript"/>
                <w:lang w:eastAsia="de-AT"/>
              </w:rPr>
              <w:t>2+</w:t>
            </w:r>
            <w:r w:rsidRPr="00E62365">
              <w:rPr>
                <w:rFonts w:ascii="Arial" w:eastAsia="Calibri" w:hAnsi="Arial" w:cs="Arial"/>
                <w:sz w:val="18"/>
                <w:lang w:eastAsia="de-AT"/>
              </w:rPr>
              <w:t xml:space="preserve"> (mg/l)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&lt;220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&lt;200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Concentrație de ioni de clorură (mg/l)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&lt;5000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N/A</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LGS (Solide săpate) (%vol)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&lt;12</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&lt;10</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16.</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Conţinut sare (%vol)</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N/A</w:t>
            </w:r>
          </w:p>
        </w:tc>
      </w:tr>
      <w:tr w:rsidR="009C404F" w:rsidRPr="009C404F" w:rsidTr="00844E6E">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M.B.T. (conținut de argile active) (kg/m</w:t>
            </w:r>
            <w:r w:rsidRPr="00E62365">
              <w:rPr>
                <w:rFonts w:ascii="Arial" w:eastAsia="Calibri" w:hAnsi="Arial" w:cs="Arial"/>
                <w:sz w:val="18"/>
                <w:vertAlign w:val="superscript"/>
                <w:lang w:eastAsia="de-AT"/>
              </w:rPr>
              <w:t>3</w:t>
            </w:r>
            <w:r w:rsidRPr="00E62365">
              <w:rPr>
                <w:rFonts w:ascii="Arial" w:eastAsia="Calibri" w:hAnsi="Arial" w:cs="Arial"/>
                <w:sz w:val="18"/>
                <w:lang w:eastAsia="de-AT"/>
              </w:rPr>
              <w:t>)</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&lt;70</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&lt;56</w:t>
            </w:r>
          </w:p>
        </w:tc>
      </w:tr>
      <w:tr w:rsidR="009C404F" w:rsidRPr="009C404F" w:rsidTr="00844E6E">
        <w:trPr>
          <w:trHeight w:val="383"/>
        </w:trPr>
        <w:tc>
          <w:tcPr>
            <w:tcW w:w="0" w:type="auto"/>
            <w:tcBorders>
              <w:top w:val="single" w:sz="4" w:space="0" w:color="auto"/>
              <w:left w:val="single" w:sz="4" w:space="0" w:color="auto"/>
              <w:bottom w:val="single" w:sz="4" w:space="0" w:color="auto"/>
              <w:right w:val="single" w:sz="4" w:space="0" w:color="auto"/>
            </w:tcBorders>
            <w:vAlign w:val="center"/>
          </w:tcPr>
          <w:p w:rsidR="009C404F" w:rsidRPr="009C404F" w:rsidRDefault="009C404F" w:rsidP="009C404F">
            <w:pPr>
              <w:spacing w:after="0" w:line="240" w:lineRule="auto"/>
              <w:rPr>
                <w:rFonts w:ascii="Calibri" w:eastAsia="Calibri" w:hAnsi="Calibri" w:cs="Arial"/>
                <w:lang w:eastAsia="de-AT"/>
              </w:rPr>
            </w:pPr>
            <w:r w:rsidRPr="009C404F">
              <w:rPr>
                <w:rFonts w:ascii="Calibri" w:eastAsia="Calibri" w:hAnsi="Calibri" w:cs="Arial"/>
                <w:lang w:eastAsia="de-AT"/>
              </w:rPr>
              <w:t>18.</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lang w:eastAsia="de-AT"/>
              </w:rPr>
            </w:pPr>
            <w:r w:rsidRPr="00E62365">
              <w:rPr>
                <w:rFonts w:ascii="Arial" w:eastAsia="Calibri" w:hAnsi="Arial" w:cs="Arial"/>
                <w:sz w:val="18"/>
                <w:lang w:eastAsia="de-AT"/>
              </w:rPr>
              <w:t>SCE Eficiență (%)</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75</w:t>
            </w:r>
          </w:p>
        </w:tc>
        <w:tc>
          <w:tcPr>
            <w:tcW w:w="0" w:type="auto"/>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75</w:t>
            </w:r>
          </w:p>
        </w:tc>
      </w:tr>
    </w:tbl>
    <w:p w:rsidR="009C404F" w:rsidRPr="009C404F" w:rsidRDefault="009C404F" w:rsidP="009C404F">
      <w:pPr>
        <w:tabs>
          <w:tab w:val="center" w:pos="4320"/>
          <w:tab w:val="right" w:pos="8640"/>
        </w:tabs>
        <w:spacing w:after="0" w:line="360" w:lineRule="auto"/>
        <w:ind w:firstLine="426"/>
        <w:jc w:val="both"/>
        <w:rPr>
          <w:rFonts w:ascii="Arial" w:eastAsia="Times New Roman" w:hAnsi="Arial" w:cs="Arial"/>
          <w:sz w:val="24"/>
          <w:szCs w:val="24"/>
        </w:rPr>
      </w:pPr>
    </w:p>
    <w:p w:rsidR="009C404F" w:rsidRPr="009C404F" w:rsidRDefault="009C404F" w:rsidP="009C404F">
      <w:pPr>
        <w:spacing w:after="0" w:line="360" w:lineRule="auto"/>
        <w:jc w:val="both"/>
        <w:rPr>
          <w:rFonts w:ascii="Arial" w:eastAsia="Times New Roman" w:hAnsi="Arial" w:cs="Arial"/>
          <w:sz w:val="24"/>
          <w:szCs w:val="24"/>
        </w:rPr>
      </w:pPr>
      <w:r w:rsidRPr="009C404F">
        <w:rPr>
          <w:rFonts w:ascii="Arial" w:eastAsia="Times New Roman" w:hAnsi="Arial" w:cs="Arial"/>
          <w:sz w:val="24"/>
          <w:szCs w:val="24"/>
        </w:rPr>
        <w:t xml:space="preserve">       </w:t>
      </w:r>
    </w:p>
    <w:p w:rsidR="009C404F" w:rsidRPr="009C404F" w:rsidRDefault="009C404F" w:rsidP="009C404F">
      <w:pPr>
        <w:spacing w:after="0" w:line="360" w:lineRule="auto"/>
        <w:jc w:val="both"/>
        <w:rPr>
          <w:rFonts w:ascii="Arial" w:eastAsia="Times New Roman" w:hAnsi="Arial" w:cs="Arial"/>
          <w:sz w:val="24"/>
          <w:szCs w:val="24"/>
        </w:rPr>
      </w:pPr>
    </w:p>
    <w:p w:rsidR="009C404F" w:rsidRPr="009C404F" w:rsidRDefault="009C404F" w:rsidP="009C404F">
      <w:pPr>
        <w:spacing w:after="0" w:line="360" w:lineRule="auto"/>
        <w:jc w:val="both"/>
        <w:rPr>
          <w:rFonts w:ascii="Arial" w:eastAsia="Times New Roman" w:hAnsi="Arial" w:cs="Arial"/>
          <w:sz w:val="24"/>
          <w:szCs w:val="24"/>
        </w:rPr>
      </w:pPr>
    </w:p>
    <w:p w:rsidR="009C404F" w:rsidRPr="009C404F" w:rsidRDefault="009C404F" w:rsidP="009C404F">
      <w:pPr>
        <w:spacing w:before="120" w:after="120" w:line="276" w:lineRule="auto"/>
        <w:ind w:firstLine="544"/>
        <w:jc w:val="both"/>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r w:rsidRPr="009C404F">
        <w:rPr>
          <w:rFonts w:ascii="Arial" w:eastAsia="Times New Roman" w:hAnsi="Arial" w:cs="Arial"/>
          <w:sz w:val="24"/>
          <w:szCs w:val="24"/>
        </w:rPr>
        <w:t xml:space="preserve">            </w:t>
      </w: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p>
    <w:p w:rsidR="009C404F" w:rsidRPr="009C404F" w:rsidRDefault="009C404F" w:rsidP="009C404F">
      <w:pPr>
        <w:keepNext/>
        <w:spacing w:after="0" w:line="240" w:lineRule="auto"/>
        <w:ind w:left="994" w:hanging="634"/>
        <w:jc w:val="right"/>
        <w:outlineLvl w:val="1"/>
        <w:rPr>
          <w:rFonts w:ascii="Arial" w:eastAsia="Times New Roman" w:hAnsi="Arial" w:cs="Arial"/>
          <w:sz w:val="24"/>
          <w:szCs w:val="24"/>
        </w:rPr>
      </w:pPr>
      <w:r w:rsidRPr="009C404F">
        <w:rPr>
          <w:rFonts w:ascii="Arial" w:eastAsia="Times New Roman" w:hAnsi="Arial" w:cs="Arial"/>
          <w:sz w:val="24"/>
          <w:szCs w:val="24"/>
        </w:rPr>
        <w:t>Tabelul nr. 1.10.</w:t>
      </w:r>
    </w:p>
    <w:p w:rsidR="009C404F" w:rsidRPr="009C404F" w:rsidRDefault="009C404F" w:rsidP="009C404F">
      <w:pPr>
        <w:keepNext/>
        <w:spacing w:after="0" w:line="240" w:lineRule="auto"/>
        <w:ind w:left="994" w:hanging="634"/>
        <w:jc w:val="center"/>
        <w:outlineLvl w:val="1"/>
        <w:rPr>
          <w:rFonts w:ascii="Arial" w:eastAsia="Times New Roman" w:hAnsi="Arial" w:cs="Arial"/>
          <w:sz w:val="24"/>
          <w:szCs w:val="24"/>
        </w:rPr>
      </w:pPr>
      <w:r w:rsidRPr="009C404F">
        <w:rPr>
          <w:rFonts w:ascii="Arial" w:eastAsia="Times New Roman" w:hAnsi="Arial" w:cs="Arial"/>
          <w:sz w:val="24"/>
          <w:szCs w:val="24"/>
        </w:rPr>
        <w:t>Tipul şi caracteristicile fluidului de foraj NADF utilizat la forajul</w:t>
      </w:r>
    </w:p>
    <w:p w:rsidR="009C404F" w:rsidRPr="009C404F" w:rsidRDefault="009C404F" w:rsidP="009C404F">
      <w:pPr>
        <w:keepNext/>
        <w:spacing w:after="0" w:line="240" w:lineRule="auto"/>
        <w:ind w:left="994" w:hanging="634"/>
        <w:jc w:val="center"/>
        <w:outlineLvl w:val="1"/>
        <w:rPr>
          <w:rFonts w:ascii="Arial" w:eastAsia="Times New Roman" w:hAnsi="Arial" w:cs="Arial"/>
          <w:sz w:val="24"/>
          <w:szCs w:val="24"/>
        </w:rPr>
      </w:pPr>
      <w:r w:rsidRPr="009C404F">
        <w:rPr>
          <w:rFonts w:ascii="Arial" w:eastAsia="Times New Roman" w:hAnsi="Arial" w:cs="Arial"/>
          <w:sz w:val="24"/>
          <w:szCs w:val="24"/>
        </w:rPr>
        <w:t>sondei LVO7 Lebăda Vest</w:t>
      </w:r>
    </w:p>
    <w:tbl>
      <w:tblPr>
        <w:tblpPr w:leftFromText="180" w:rightFromText="180" w:vertAnchor="text" w:horzAnchor="margin" w:tblpXSpec="center" w:tblpY="154"/>
        <w:tblOverlap w:val="never"/>
        <w:tblW w:w="92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top w:w="57" w:type="dxa"/>
          <w:bottom w:w="57" w:type="dxa"/>
        </w:tblCellMar>
        <w:tblLook w:val="04A0" w:firstRow="1" w:lastRow="0" w:firstColumn="1" w:lastColumn="0" w:noHBand="0" w:noVBand="1"/>
      </w:tblPr>
      <w:tblGrid>
        <w:gridCol w:w="534"/>
        <w:gridCol w:w="3118"/>
        <w:gridCol w:w="1348"/>
        <w:gridCol w:w="1405"/>
        <w:gridCol w:w="1404"/>
        <w:gridCol w:w="1405"/>
      </w:tblGrid>
      <w:tr w:rsidR="009C404F" w:rsidRPr="009C404F" w:rsidTr="00844E6E">
        <w:tc>
          <w:tcPr>
            <w:tcW w:w="53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E62365" w:rsidRDefault="009C404F" w:rsidP="009C404F">
            <w:pPr>
              <w:spacing w:after="0" w:line="240" w:lineRule="auto"/>
              <w:rPr>
                <w:rFonts w:ascii="Arial" w:eastAsia="Calibri" w:hAnsi="Arial" w:cs="Arial"/>
                <w:sz w:val="20"/>
                <w:lang w:eastAsia="de-AT"/>
              </w:rPr>
            </w:pPr>
            <w:r w:rsidRPr="00E62365">
              <w:rPr>
                <w:rFonts w:ascii="Arial" w:eastAsia="Calibri" w:hAnsi="Arial" w:cs="Arial"/>
                <w:sz w:val="20"/>
                <w:lang w:eastAsia="de-AT"/>
              </w:rPr>
              <w:t>Nr.</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9C404F" w:rsidRPr="00E62365" w:rsidRDefault="009C404F" w:rsidP="009C404F">
            <w:pPr>
              <w:spacing w:after="0" w:line="240" w:lineRule="auto"/>
              <w:rPr>
                <w:rFonts w:ascii="Arial" w:eastAsia="Calibri" w:hAnsi="Arial" w:cs="Arial"/>
                <w:sz w:val="20"/>
                <w:lang w:eastAsia="de-AT"/>
              </w:rPr>
            </w:pPr>
            <w:r w:rsidRPr="00E62365">
              <w:rPr>
                <w:rFonts w:ascii="Arial" w:eastAsia="Calibri" w:hAnsi="Arial" w:cs="Arial"/>
                <w:sz w:val="20"/>
                <w:lang w:eastAsia="de-AT"/>
              </w:rPr>
              <w:t>Caracteristici Fluid de Foraj</w:t>
            </w:r>
          </w:p>
        </w:tc>
        <w:tc>
          <w:tcPr>
            <w:tcW w:w="5562"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jc w:val="center"/>
              <w:rPr>
                <w:rFonts w:ascii="Arial" w:eastAsia="Calibri" w:hAnsi="Arial" w:cs="Arial"/>
                <w:sz w:val="20"/>
                <w:lang w:eastAsia="de-AT"/>
              </w:rPr>
            </w:pPr>
            <w:r w:rsidRPr="00E62365">
              <w:rPr>
                <w:rFonts w:ascii="Arial" w:eastAsia="Calibri" w:hAnsi="Arial" w:cs="Arial"/>
                <w:sz w:val="20"/>
                <w:lang w:eastAsia="de-AT"/>
              </w:rPr>
              <w:t>Valori</w:t>
            </w:r>
          </w:p>
        </w:tc>
      </w:tr>
      <w:tr w:rsidR="009C404F" w:rsidRPr="009C404F" w:rsidTr="00844E6E">
        <w:trPr>
          <w:trHeight w:val="402"/>
        </w:trPr>
        <w:tc>
          <w:tcPr>
            <w:tcW w:w="534" w:type="dxa"/>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20"/>
                <w:lang w:eastAsia="de-AT"/>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20"/>
                <w:lang w:eastAsia="de-AT"/>
              </w:rPr>
            </w:pPr>
          </w:p>
        </w:tc>
        <w:tc>
          <w:tcPr>
            <w:tcW w:w="5562"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jc w:val="center"/>
              <w:rPr>
                <w:rFonts w:ascii="Arial" w:eastAsia="Calibri" w:hAnsi="Arial" w:cs="Arial"/>
                <w:sz w:val="20"/>
                <w:lang w:eastAsia="de-AT"/>
              </w:rPr>
            </w:pPr>
            <w:r w:rsidRPr="00E62365">
              <w:rPr>
                <w:rFonts w:ascii="Arial" w:eastAsia="Calibri" w:hAnsi="Arial" w:cs="Arial"/>
                <w:sz w:val="20"/>
                <w:lang w:eastAsia="de-AT"/>
              </w:rPr>
              <w:t>Interval (m – m)</w:t>
            </w:r>
          </w:p>
        </w:tc>
      </w:tr>
      <w:tr w:rsidR="009C404F" w:rsidRPr="009C404F" w:rsidTr="00844E6E">
        <w:trPr>
          <w:trHeight w:val="150"/>
        </w:trPr>
        <w:tc>
          <w:tcPr>
            <w:tcW w:w="534" w:type="dxa"/>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20"/>
                <w:lang w:eastAsia="de-AT"/>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sz w:val="20"/>
                <w:lang w:eastAsia="de-AT"/>
              </w:rPr>
            </w:pPr>
          </w:p>
        </w:tc>
        <w:tc>
          <w:tcPr>
            <w:tcW w:w="1348"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rPr>
                <w:rFonts w:ascii="Arial" w:eastAsia="Calibri" w:hAnsi="Arial" w:cs="Arial"/>
                <w:sz w:val="20"/>
                <w:lang w:eastAsia="de-AT"/>
              </w:rPr>
            </w:pPr>
            <w:r w:rsidRPr="00E62365">
              <w:rPr>
                <w:rFonts w:ascii="Arial" w:eastAsia="Calibri" w:hAnsi="Arial" w:cs="Arial"/>
                <w:sz w:val="20"/>
                <w:lang w:eastAsia="de-AT"/>
              </w:rPr>
              <w:t>1000-1955</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rPr>
                <w:rFonts w:ascii="Arial" w:eastAsia="Calibri" w:hAnsi="Arial" w:cs="Arial"/>
                <w:sz w:val="20"/>
                <w:lang w:eastAsia="de-AT"/>
              </w:rPr>
            </w:pPr>
            <w:r w:rsidRPr="00E62365">
              <w:rPr>
                <w:rFonts w:ascii="Arial" w:eastAsia="Calibri" w:hAnsi="Arial" w:cs="Arial"/>
                <w:sz w:val="20"/>
                <w:lang w:eastAsia="de-AT"/>
              </w:rPr>
              <w:t>1955-2300</w:t>
            </w:r>
          </w:p>
        </w:tc>
        <w:tc>
          <w:tcPr>
            <w:tcW w:w="1404"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rPr>
                <w:rFonts w:ascii="Arial" w:eastAsia="Calibri" w:hAnsi="Arial" w:cs="Arial"/>
                <w:sz w:val="20"/>
                <w:lang w:eastAsia="de-AT"/>
              </w:rPr>
            </w:pPr>
            <w:r w:rsidRPr="00E62365">
              <w:rPr>
                <w:rFonts w:ascii="Arial" w:eastAsia="Calibri" w:hAnsi="Arial" w:cs="Arial"/>
                <w:sz w:val="20"/>
                <w:lang w:eastAsia="de-AT"/>
              </w:rPr>
              <w:t>2300-3435</w:t>
            </w:r>
          </w:p>
        </w:tc>
        <w:tc>
          <w:tcPr>
            <w:tcW w:w="1405" w:type="dxa"/>
            <w:tcBorders>
              <w:top w:val="single" w:sz="4" w:space="0" w:color="auto"/>
              <w:left w:val="single" w:sz="4" w:space="0" w:color="auto"/>
              <w:bottom w:val="single" w:sz="4" w:space="0" w:color="auto"/>
              <w:right w:val="single" w:sz="4" w:space="0" w:color="auto"/>
            </w:tcBorders>
            <w:shd w:val="clear" w:color="auto" w:fill="D9D9D9"/>
            <w:vAlign w:val="center"/>
          </w:tcPr>
          <w:p w:rsidR="009C404F" w:rsidRPr="00E62365" w:rsidRDefault="009C404F" w:rsidP="009C404F">
            <w:pPr>
              <w:spacing w:after="0" w:line="240" w:lineRule="auto"/>
              <w:rPr>
                <w:rFonts w:ascii="Arial" w:eastAsia="Calibri" w:hAnsi="Arial" w:cs="Arial"/>
                <w:sz w:val="20"/>
                <w:lang w:eastAsia="de-AT"/>
              </w:rPr>
            </w:pPr>
            <w:r w:rsidRPr="00E62365">
              <w:rPr>
                <w:rFonts w:ascii="Arial" w:eastAsia="Calibri" w:hAnsi="Arial" w:cs="Arial"/>
                <w:sz w:val="20"/>
                <w:lang w:eastAsia="de-AT"/>
              </w:rPr>
              <w:t>2192-3587</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Diametrul Sapei (in)</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 ¼’’</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8 ½’’</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6” (Drena 1)</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6” (Drena 2)</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2.</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Tipul Fluidului</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rPr>
              <w:t>NADF</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NADF</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rPr>
              <w:t>NADF</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NADF</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3.</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Densitate (kg/dm</w:t>
            </w:r>
            <w:r w:rsidRPr="00E62365">
              <w:rPr>
                <w:rFonts w:ascii="Arial" w:eastAsia="Calibri" w:hAnsi="Arial" w:cs="Arial"/>
                <w:bCs/>
                <w:sz w:val="16"/>
                <w:vertAlign w:val="superscript"/>
                <w:lang w:eastAsia="de-AT"/>
              </w:rPr>
              <w:t>3</w:t>
            </w:r>
            <w:r w:rsidRPr="00E62365">
              <w:rPr>
                <w:rFonts w:ascii="Arial" w:eastAsia="Calibri" w:hAnsi="Arial" w:cs="Arial"/>
                <w:bCs/>
                <w:sz w:val="16"/>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1.40-1.50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1.20-1.25</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1.20-1.25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1.20-1.25</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4.</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Vâscozitatea  Funnel (sec/l)</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w:t>
            </w:r>
          </w:p>
        </w:tc>
      </w:tr>
      <w:tr w:rsidR="009C404F" w:rsidRPr="009C404F" w:rsidTr="00844E6E">
        <w:trPr>
          <w:trHeight w:val="217"/>
        </w:trPr>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5.</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Vâscozitatea plastică (cP)</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25 - 45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25-35</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22 - 32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22 - 32</w:t>
            </w:r>
          </w:p>
        </w:tc>
      </w:tr>
      <w:tr w:rsidR="009C404F" w:rsidRPr="009C404F" w:rsidTr="00844E6E">
        <w:trPr>
          <w:trHeight w:val="153"/>
        </w:trPr>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6.</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Yield point (lb/100ft</w:t>
            </w:r>
            <w:r w:rsidRPr="00E62365">
              <w:rPr>
                <w:rFonts w:ascii="Arial" w:eastAsia="Calibri" w:hAnsi="Arial" w:cs="Arial"/>
                <w:bCs/>
                <w:sz w:val="16"/>
                <w:vertAlign w:val="superscript"/>
                <w:lang w:eastAsia="de-AT"/>
              </w:rPr>
              <w:t>2</w:t>
            </w:r>
            <w:r w:rsidRPr="00E62365">
              <w:rPr>
                <w:rFonts w:ascii="Arial" w:eastAsia="Calibri" w:hAnsi="Arial" w:cs="Arial"/>
                <w:bCs/>
                <w:sz w:val="16"/>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15-28</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15-22</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15 - 18</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15-18</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7.</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Gelație 10 sec (lb/100ft</w:t>
            </w:r>
            <w:r w:rsidRPr="00E62365">
              <w:rPr>
                <w:rFonts w:ascii="Arial" w:eastAsia="Calibri" w:hAnsi="Arial" w:cs="Arial"/>
                <w:bCs/>
                <w:sz w:val="16"/>
                <w:vertAlign w:val="superscript"/>
                <w:lang w:eastAsia="de-AT"/>
              </w:rPr>
              <w:t>2</w:t>
            </w:r>
            <w:r w:rsidRPr="00E62365">
              <w:rPr>
                <w:rFonts w:ascii="Arial" w:eastAsia="Calibri" w:hAnsi="Arial" w:cs="Arial"/>
                <w:bCs/>
                <w:sz w:val="16"/>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10-15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10-12</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8 - 10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8 - 10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8.</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Gelație 10 min (lb/100ft</w:t>
            </w:r>
            <w:r w:rsidRPr="00E62365">
              <w:rPr>
                <w:rFonts w:ascii="Arial" w:eastAsia="Calibri" w:hAnsi="Arial" w:cs="Arial"/>
                <w:bCs/>
                <w:sz w:val="16"/>
                <w:vertAlign w:val="superscript"/>
                <w:lang w:eastAsia="de-AT"/>
              </w:rPr>
              <w:t>2</w:t>
            </w:r>
            <w:r w:rsidRPr="00E62365">
              <w:rPr>
                <w:rFonts w:ascii="Arial" w:eastAsia="Calibri" w:hAnsi="Arial" w:cs="Arial"/>
                <w:bCs/>
                <w:sz w:val="16"/>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15 -25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15-20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15 - 20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15 - 20</w:t>
            </w:r>
          </w:p>
        </w:tc>
      </w:tr>
      <w:tr w:rsidR="009C404F" w:rsidRPr="009C404F" w:rsidTr="00844E6E">
        <w:trPr>
          <w:trHeight w:val="226"/>
        </w:trPr>
        <w:tc>
          <w:tcPr>
            <w:tcW w:w="53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9.</w:t>
            </w:r>
          </w:p>
        </w:tc>
        <w:tc>
          <w:tcPr>
            <w:tcW w:w="311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6rpm</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10-12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8-10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8 - 10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8 - 10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lastRenderedPageBreak/>
              <w:t>10.</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API Filtrat (cm</w:t>
            </w:r>
            <w:r w:rsidRPr="00E62365">
              <w:rPr>
                <w:rFonts w:ascii="Arial" w:eastAsia="Calibri" w:hAnsi="Arial" w:cs="Arial"/>
                <w:bCs/>
                <w:sz w:val="16"/>
                <w:vertAlign w:val="superscript"/>
                <w:lang w:eastAsia="de-AT"/>
              </w:rPr>
              <w:t>3</w:t>
            </w:r>
            <w:r w:rsidRPr="00E62365">
              <w:rPr>
                <w:rFonts w:ascii="Arial" w:eastAsia="Calibri" w:hAnsi="Arial" w:cs="Arial"/>
                <w:bCs/>
                <w:sz w:val="16"/>
                <w:lang w:eastAsia="de-AT"/>
              </w:rPr>
              <w:t>/30min)</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bCs/>
                <w:sz w:val="16"/>
              </w:rPr>
              <w:t>N/A</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bCs/>
                <w:sz w:val="16"/>
              </w:rPr>
              <w:t>N/A</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15 - 20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15 - 20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11.</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LGS (Solide săpate) (%vol)</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bCs/>
                <w:sz w:val="16"/>
              </w:rPr>
              <w:t>&lt;8</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bCs/>
                <w:sz w:val="16"/>
              </w:rPr>
              <w:t>&lt;6</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bCs/>
                <w:sz w:val="16"/>
              </w:rPr>
              <w:t>&lt;6</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bCs/>
                <w:sz w:val="16"/>
              </w:rPr>
              <w:t>&lt;6</w:t>
            </w:r>
          </w:p>
        </w:tc>
      </w:tr>
      <w:tr w:rsidR="009C404F" w:rsidRPr="009C404F" w:rsidTr="00844E6E">
        <w:trPr>
          <w:trHeight w:val="156"/>
        </w:trPr>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12.</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HTHP Filtrat (ml/30min)</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&lt;7</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&lt;6</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5-6</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5-6</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13.</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Rație Ulei/Apă</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80/20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80/20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80/20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80/20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14.</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Stabilitate Electrică (Volt)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&gt;500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&gt;500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&gt;500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&gt;500</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15.</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Pom – Alcalinitate</w:t>
            </w:r>
          </w:p>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(ml H2SO4 N/50)</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2.5 - 3</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2.5 - 3</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2.5 - 3</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2.5 - 3</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16.</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Exces line (kg/m</w:t>
            </w:r>
            <w:r w:rsidRPr="00E62365">
              <w:rPr>
                <w:rFonts w:ascii="Arial" w:eastAsia="Calibri" w:hAnsi="Arial" w:cs="Arial"/>
                <w:bCs/>
                <w:sz w:val="16"/>
                <w:vertAlign w:val="superscript"/>
                <w:lang w:eastAsia="de-AT"/>
              </w:rPr>
              <w:t>3</w:t>
            </w:r>
            <w:r w:rsidRPr="00E62365">
              <w:rPr>
                <w:rFonts w:ascii="Arial" w:eastAsia="Calibri" w:hAnsi="Arial" w:cs="Arial"/>
                <w:bCs/>
                <w:sz w:val="16"/>
                <w:lang w:eastAsia="de-AT"/>
              </w:rPr>
              <w:t>)</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10 - 12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10 - 12</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10 - 12</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10 - 12</w:t>
            </w:r>
          </w:p>
        </w:tc>
      </w:tr>
      <w:tr w:rsidR="009C404F" w:rsidRPr="009C404F" w:rsidTr="00844E6E">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17.</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Salinitate fazei apoase (mg/l)</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125000 - 145000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125000 - 145000</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125000 - 145000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125000 - 145000</w:t>
            </w:r>
          </w:p>
        </w:tc>
      </w:tr>
      <w:tr w:rsidR="009C404F" w:rsidRPr="009C404F" w:rsidTr="00844E6E">
        <w:trPr>
          <w:trHeight w:val="77"/>
        </w:trPr>
        <w:tc>
          <w:tcPr>
            <w:tcW w:w="534"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18.</w:t>
            </w:r>
          </w:p>
        </w:tc>
        <w:tc>
          <w:tcPr>
            <w:tcW w:w="3118" w:type="dxa"/>
            <w:tcBorders>
              <w:top w:val="single" w:sz="4" w:space="0" w:color="auto"/>
              <w:left w:val="single" w:sz="4" w:space="0" w:color="auto"/>
              <w:bottom w:val="single" w:sz="4" w:space="0" w:color="auto"/>
              <w:right w:val="single" w:sz="4" w:space="0" w:color="auto"/>
            </w:tcBorders>
            <w:vAlign w:val="center"/>
            <w:hideMark/>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Activitate Apă</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0.86 – 0.87</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0.86 – 0.87</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0.86 – 0.87</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rPr>
            </w:pPr>
            <w:r w:rsidRPr="00E62365">
              <w:rPr>
                <w:rFonts w:ascii="Arial" w:eastAsia="Calibri" w:hAnsi="Arial" w:cs="Arial"/>
                <w:bCs/>
                <w:sz w:val="16"/>
              </w:rPr>
              <w:t>0.86 – 0.87</w:t>
            </w:r>
          </w:p>
        </w:tc>
      </w:tr>
      <w:tr w:rsidR="009C404F" w:rsidRPr="009C404F" w:rsidTr="00844E6E">
        <w:trPr>
          <w:trHeight w:val="219"/>
        </w:trPr>
        <w:tc>
          <w:tcPr>
            <w:tcW w:w="53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19.</w:t>
            </w:r>
          </w:p>
        </w:tc>
        <w:tc>
          <w:tcPr>
            <w:tcW w:w="311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rPr>
                <w:rFonts w:ascii="Arial" w:eastAsia="Calibri" w:hAnsi="Arial" w:cs="Arial"/>
                <w:bCs/>
                <w:sz w:val="16"/>
                <w:lang w:eastAsia="de-AT"/>
              </w:rPr>
            </w:pPr>
            <w:r w:rsidRPr="00E62365">
              <w:rPr>
                <w:rFonts w:ascii="Arial" w:eastAsia="Calibri" w:hAnsi="Arial" w:cs="Arial"/>
                <w:bCs/>
                <w:sz w:val="16"/>
                <w:lang w:eastAsia="de-AT"/>
              </w:rPr>
              <w:t>SCE Eficiență (%)</w:t>
            </w:r>
          </w:p>
        </w:tc>
        <w:tc>
          <w:tcPr>
            <w:tcW w:w="1348"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80</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85</w:t>
            </w:r>
          </w:p>
        </w:tc>
        <w:tc>
          <w:tcPr>
            <w:tcW w:w="1404"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85</w:t>
            </w:r>
          </w:p>
        </w:tc>
        <w:tc>
          <w:tcPr>
            <w:tcW w:w="1405" w:type="dxa"/>
            <w:tcBorders>
              <w:top w:val="single" w:sz="4" w:space="0" w:color="auto"/>
              <w:left w:val="single" w:sz="4" w:space="0" w:color="auto"/>
              <w:bottom w:val="single" w:sz="4" w:space="0" w:color="auto"/>
              <w:right w:val="single" w:sz="4" w:space="0" w:color="auto"/>
            </w:tcBorders>
            <w:vAlign w:val="center"/>
          </w:tcPr>
          <w:p w:rsidR="009C404F" w:rsidRPr="00E62365" w:rsidRDefault="009C404F" w:rsidP="009C404F">
            <w:pPr>
              <w:spacing w:after="0" w:line="240" w:lineRule="auto"/>
              <w:jc w:val="center"/>
              <w:rPr>
                <w:rFonts w:ascii="Arial" w:eastAsia="Calibri" w:hAnsi="Arial" w:cs="Arial"/>
                <w:bCs/>
                <w:sz w:val="16"/>
                <w:lang w:eastAsia="de-AT"/>
              </w:rPr>
            </w:pPr>
            <w:r w:rsidRPr="00E62365">
              <w:rPr>
                <w:rFonts w:ascii="Arial" w:eastAsia="Calibri" w:hAnsi="Arial" w:cs="Arial"/>
                <w:bCs/>
                <w:sz w:val="16"/>
                <w:lang w:eastAsia="de-AT"/>
              </w:rPr>
              <w:t>85</w:t>
            </w:r>
          </w:p>
        </w:tc>
      </w:tr>
    </w:tbl>
    <w:p w:rsidR="009C404F" w:rsidRPr="009C404F" w:rsidRDefault="009C404F" w:rsidP="009C404F">
      <w:pPr>
        <w:spacing w:after="0" w:line="240" w:lineRule="auto"/>
        <w:ind w:firstLine="567"/>
        <w:jc w:val="right"/>
        <w:rPr>
          <w:rFonts w:ascii="Arial" w:eastAsia="Times New Roman" w:hAnsi="Arial" w:cs="Arial"/>
          <w:sz w:val="24"/>
          <w:szCs w:val="24"/>
          <w:lang w:eastAsia="de-AT"/>
        </w:rPr>
      </w:pPr>
    </w:p>
    <w:p w:rsidR="009C404F" w:rsidRPr="009C404F" w:rsidRDefault="009C404F" w:rsidP="009C404F">
      <w:pPr>
        <w:spacing w:after="0" w:line="240" w:lineRule="auto"/>
        <w:ind w:firstLine="567"/>
        <w:jc w:val="right"/>
        <w:rPr>
          <w:rFonts w:ascii="Arial" w:eastAsia="Times New Roman" w:hAnsi="Arial" w:cs="Arial"/>
          <w:sz w:val="24"/>
          <w:szCs w:val="24"/>
          <w:lang w:eastAsia="de-AT"/>
        </w:rPr>
      </w:pPr>
    </w:p>
    <w:p w:rsidR="009C404F" w:rsidRPr="009C404F" w:rsidRDefault="009C404F" w:rsidP="009C404F">
      <w:pPr>
        <w:spacing w:after="0" w:line="240" w:lineRule="auto"/>
        <w:ind w:firstLine="567"/>
        <w:jc w:val="right"/>
        <w:rPr>
          <w:rFonts w:ascii="Arial" w:eastAsia="Times New Roman" w:hAnsi="Arial" w:cs="Arial"/>
          <w:sz w:val="24"/>
          <w:szCs w:val="24"/>
          <w:lang w:eastAsia="de-AT"/>
        </w:rPr>
      </w:pPr>
    </w:p>
    <w:p w:rsidR="009C404F" w:rsidRPr="009C404F" w:rsidRDefault="009C404F" w:rsidP="009C404F">
      <w:pPr>
        <w:spacing w:after="0" w:line="240" w:lineRule="auto"/>
        <w:ind w:firstLine="567"/>
        <w:jc w:val="right"/>
        <w:rPr>
          <w:rFonts w:ascii="Arial" w:eastAsia="Times New Roman" w:hAnsi="Arial" w:cs="Arial"/>
          <w:sz w:val="24"/>
          <w:szCs w:val="24"/>
          <w:lang w:eastAsia="de-AT"/>
        </w:rPr>
      </w:pPr>
    </w:p>
    <w:p w:rsidR="009C404F" w:rsidRPr="009C404F" w:rsidRDefault="009C404F" w:rsidP="009C404F">
      <w:pPr>
        <w:spacing w:after="0" w:line="240" w:lineRule="auto"/>
        <w:ind w:firstLine="567"/>
        <w:jc w:val="right"/>
        <w:rPr>
          <w:rFonts w:ascii="Arial" w:eastAsia="Times New Roman" w:hAnsi="Arial" w:cs="Arial"/>
          <w:sz w:val="24"/>
          <w:szCs w:val="24"/>
          <w:lang w:eastAsia="de-AT"/>
        </w:rPr>
      </w:pPr>
    </w:p>
    <w:p w:rsidR="009C404F" w:rsidRPr="009C404F" w:rsidRDefault="009C404F" w:rsidP="009C404F">
      <w:pPr>
        <w:spacing w:after="0" w:line="240" w:lineRule="auto"/>
        <w:ind w:firstLine="567"/>
        <w:jc w:val="right"/>
        <w:rPr>
          <w:rFonts w:ascii="Arial" w:eastAsia="Times New Roman" w:hAnsi="Arial" w:cs="Arial"/>
          <w:sz w:val="24"/>
          <w:szCs w:val="24"/>
          <w:lang w:eastAsia="de-AT"/>
        </w:rPr>
      </w:pPr>
    </w:p>
    <w:p w:rsidR="009C404F" w:rsidRPr="009C404F" w:rsidRDefault="009C404F" w:rsidP="009C404F">
      <w:pPr>
        <w:spacing w:after="0" w:line="240" w:lineRule="auto"/>
        <w:ind w:firstLine="567"/>
        <w:jc w:val="center"/>
        <w:rPr>
          <w:rFonts w:ascii="Arial" w:eastAsia="Times New Roman" w:hAnsi="Arial" w:cs="Arial"/>
          <w:sz w:val="24"/>
          <w:szCs w:val="24"/>
          <w:lang w:eastAsia="de-AT"/>
        </w:rPr>
      </w:pPr>
      <w:r w:rsidRPr="009C404F">
        <w:rPr>
          <w:rFonts w:ascii="Arial" w:eastAsia="Times New Roman" w:hAnsi="Arial" w:cs="Arial"/>
          <w:sz w:val="24"/>
          <w:szCs w:val="24"/>
          <w:lang w:eastAsia="de-AT"/>
        </w:rPr>
        <w:t>Materiile prime si reactivi utilizați pentru prepararea fluidelor de foraj</w:t>
      </w:r>
    </w:p>
    <w:p w:rsidR="009C404F" w:rsidRPr="009C404F" w:rsidRDefault="009C404F" w:rsidP="009C404F">
      <w:pPr>
        <w:spacing w:before="120" w:after="120" w:line="240" w:lineRule="auto"/>
        <w:jc w:val="right"/>
        <w:rPr>
          <w:rFonts w:ascii="Arial" w:eastAsia="MS Mincho" w:hAnsi="Arial" w:cs="Arial"/>
          <w:sz w:val="24"/>
          <w:szCs w:val="24"/>
        </w:rPr>
      </w:pPr>
      <w:r w:rsidRPr="009C404F">
        <w:rPr>
          <w:rFonts w:ascii="Arial" w:eastAsia="MS Mincho" w:hAnsi="Arial" w:cs="Arial"/>
          <w:sz w:val="24"/>
          <w:szCs w:val="24"/>
        </w:rPr>
        <w:t xml:space="preserve"> Tabelul nr.1.11.</w:t>
      </w:r>
    </w:p>
    <w:p w:rsidR="009C404F" w:rsidRPr="009C404F" w:rsidRDefault="009C404F" w:rsidP="009C404F">
      <w:pPr>
        <w:spacing w:before="120" w:after="120" w:line="240" w:lineRule="auto"/>
        <w:jc w:val="center"/>
        <w:rPr>
          <w:rFonts w:ascii="Arial" w:eastAsia="MS Mincho" w:hAnsi="Arial" w:cs="Arial"/>
          <w:sz w:val="24"/>
          <w:szCs w:val="24"/>
        </w:rPr>
      </w:pPr>
      <w:r w:rsidRPr="009C404F">
        <w:rPr>
          <w:rFonts w:ascii="Arial" w:eastAsia="MS Mincho" w:hAnsi="Arial" w:cs="Arial"/>
          <w:sz w:val="24"/>
          <w:szCs w:val="24"/>
        </w:rPr>
        <w:t>Materiile prime si reactivi utilizați pentru prepararea fluidului de foraj Spud Mud</w:t>
      </w:r>
    </w:p>
    <w:tbl>
      <w:tblPr>
        <w:tblW w:w="3915" w:type="pct"/>
        <w:tblInd w:w="699" w:type="dxa"/>
        <w:tblCellMar>
          <w:left w:w="0" w:type="dxa"/>
          <w:right w:w="0" w:type="dxa"/>
        </w:tblCellMar>
        <w:tblLook w:val="04A0" w:firstRow="1" w:lastRow="0" w:firstColumn="1" w:lastColumn="0" w:noHBand="0" w:noVBand="1"/>
      </w:tblPr>
      <w:tblGrid>
        <w:gridCol w:w="2225"/>
        <w:gridCol w:w="2294"/>
        <w:gridCol w:w="1299"/>
        <w:gridCol w:w="1455"/>
      </w:tblGrid>
      <w:tr w:rsidR="009C404F" w:rsidRPr="009C404F" w:rsidTr="00E62365">
        <w:trPr>
          <w:trHeight w:val="368"/>
        </w:trPr>
        <w:tc>
          <w:tcPr>
            <w:tcW w:w="1530" w:type="pct"/>
            <w:vMerge w:val="restart"/>
            <w:tcBorders>
              <w:top w:val="single" w:sz="8" w:space="0" w:color="auto"/>
              <w:left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Times New Roman" w:hAnsi="Arial" w:cs="Arial"/>
                <w:bCs/>
                <w:sz w:val="20"/>
                <w:szCs w:val="24"/>
              </w:rPr>
            </w:pPr>
            <w:r w:rsidRPr="00E62365">
              <w:rPr>
                <w:rFonts w:ascii="Arial" w:eastAsia="Times New Roman" w:hAnsi="Arial" w:cs="Arial"/>
                <w:bCs/>
                <w:sz w:val="20"/>
                <w:szCs w:val="24"/>
              </w:rPr>
              <w:t>Spud Mud</w:t>
            </w:r>
          </w:p>
          <w:p w:rsidR="009C404F" w:rsidRPr="00E62365" w:rsidRDefault="009C404F" w:rsidP="009C404F">
            <w:pPr>
              <w:spacing w:after="0" w:line="240" w:lineRule="auto"/>
              <w:jc w:val="center"/>
              <w:rPr>
                <w:rFonts w:ascii="Arial" w:eastAsia="Times New Roman" w:hAnsi="Arial" w:cs="Arial"/>
                <w:bCs/>
                <w:sz w:val="20"/>
                <w:szCs w:val="24"/>
              </w:rPr>
            </w:pPr>
            <w:r w:rsidRPr="00E62365">
              <w:rPr>
                <w:rFonts w:ascii="Arial" w:eastAsia="Times New Roman" w:hAnsi="Arial" w:cs="Arial"/>
                <w:bCs/>
                <w:sz w:val="20"/>
                <w:szCs w:val="24"/>
              </w:rPr>
              <w:t>(apă de mare)</w:t>
            </w:r>
          </w:p>
          <w:p w:rsidR="009C404F" w:rsidRPr="00E62365" w:rsidRDefault="009C404F" w:rsidP="009C404F">
            <w:pPr>
              <w:spacing w:after="0" w:line="240" w:lineRule="auto"/>
              <w:jc w:val="center"/>
              <w:rPr>
                <w:rFonts w:ascii="Arial" w:eastAsia="Times New Roman" w:hAnsi="Arial" w:cs="Arial"/>
                <w:sz w:val="20"/>
                <w:szCs w:val="24"/>
              </w:rPr>
            </w:pPr>
            <w:r w:rsidRPr="00E62365">
              <w:rPr>
                <w:rFonts w:ascii="Arial" w:eastAsia="Times New Roman" w:hAnsi="Arial" w:cs="Arial"/>
                <w:bCs/>
                <w:sz w:val="20"/>
                <w:szCs w:val="24"/>
              </w:rPr>
              <w:t>(interval 0-400m)</w:t>
            </w:r>
          </w:p>
        </w:tc>
        <w:tc>
          <w:tcPr>
            <w:tcW w:w="1577" w:type="pct"/>
            <w:vMerge w:val="restart"/>
            <w:tcBorders>
              <w:top w:val="single" w:sz="8" w:space="0" w:color="auto"/>
              <w:left w:val="nil"/>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Times New Roman" w:hAnsi="Arial" w:cs="Arial"/>
                <w:sz w:val="20"/>
                <w:szCs w:val="24"/>
              </w:rPr>
            </w:pPr>
            <w:r w:rsidRPr="00E62365">
              <w:rPr>
                <w:rFonts w:ascii="Arial" w:eastAsia="Times New Roman" w:hAnsi="Arial" w:cs="Arial"/>
                <w:bCs/>
                <w:sz w:val="20"/>
                <w:szCs w:val="24"/>
              </w:rPr>
              <w:t>Modul de ambalare</w:t>
            </w:r>
          </w:p>
        </w:tc>
        <w:tc>
          <w:tcPr>
            <w:tcW w:w="1893" w:type="pct"/>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Times New Roman" w:hAnsi="Arial" w:cs="Arial"/>
                <w:sz w:val="20"/>
                <w:szCs w:val="24"/>
              </w:rPr>
            </w:pPr>
            <w:r w:rsidRPr="00E62365">
              <w:rPr>
                <w:rFonts w:ascii="Arial" w:eastAsia="Times New Roman" w:hAnsi="Arial" w:cs="Arial"/>
                <w:bCs/>
                <w:sz w:val="20"/>
                <w:szCs w:val="24"/>
              </w:rPr>
              <w:t>Concentraţie (kg/m</w:t>
            </w:r>
            <w:r w:rsidRPr="00E62365">
              <w:rPr>
                <w:rFonts w:ascii="Arial" w:eastAsia="Times New Roman" w:hAnsi="Arial" w:cs="Arial"/>
                <w:bCs/>
                <w:sz w:val="20"/>
                <w:szCs w:val="24"/>
                <w:vertAlign w:val="superscript"/>
              </w:rPr>
              <w:t>3</w:t>
            </w:r>
            <w:r w:rsidRPr="00E62365">
              <w:rPr>
                <w:rFonts w:ascii="Arial" w:eastAsia="Times New Roman" w:hAnsi="Arial" w:cs="Arial"/>
                <w:bCs/>
                <w:sz w:val="20"/>
                <w:szCs w:val="24"/>
              </w:rPr>
              <w:t>)</w:t>
            </w:r>
          </w:p>
        </w:tc>
      </w:tr>
      <w:tr w:rsidR="009C404F" w:rsidRPr="009C404F" w:rsidTr="00E62365">
        <w:trPr>
          <w:trHeight w:val="368"/>
        </w:trPr>
        <w:tc>
          <w:tcPr>
            <w:tcW w:w="1530" w:type="pct"/>
            <w:vMerge/>
            <w:tcBorders>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rsidR="009C404F" w:rsidRPr="00E62365" w:rsidRDefault="009C404F" w:rsidP="009C404F">
            <w:pPr>
              <w:spacing w:after="0" w:line="240" w:lineRule="auto"/>
              <w:jc w:val="center"/>
              <w:rPr>
                <w:rFonts w:ascii="Arial" w:eastAsia="Times New Roman" w:hAnsi="Arial" w:cs="Arial"/>
                <w:bCs/>
                <w:sz w:val="20"/>
                <w:szCs w:val="24"/>
              </w:rPr>
            </w:pPr>
          </w:p>
        </w:tc>
        <w:tc>
          <w:tcPr>
            <w:tcW w:w="1577" w:type="pct"/>
            <w:vMerge/>
            <w:tcBorders>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9C404F" w:rsidRPr="00E62365" w:rsidRDefault="009C404F" w:rsidP="009C404F">
            <w:pPr>
              <w:spacing w:after="0" w:line="240" w:lineRule="auto"/>
              <w:jc w:val="center"/>
              <w:rPr>
                <w:rFonts w:ascii="Arial" w:eastAsia="Times New Roman" w:hAnsi="Arial" w:cs="Arial"/>
                <w:bCs/>
                <w:sz w:val="20"/>
                <w:szCs w:val="24"/>
              </w:rPr>
            </w:pPr>
          </w:p>
        </w:tc>
        <w:tc>
          <w:tcPr>
            <w:tcW w:w="89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9C404F" w:rsidRPr="00E62365" w:rsidRDefault="009C404F" w:rsidP="00E62365">
            <w:pPr>
              <w:spacing w:after="0" w:line="240" w:lineRule="auto"/>
              <w:jc w:val="center"/>
              <w:rPr>
                <w:rFonts w:ascii="Arial" w:eastAsia="Times New Roman" w:hAnsi="Arial" w:cs="Arial"/>
                <w:bCs/>
                <w:sz w:val="20"/>
                <w:szCs w:val="24"/>
              </w:rPr>
            </w:pPr>
            <w:r w:rsidRPr="00E62365">
              <w:rPr>
                <w:rFonts w:ascii="Arial" w:eastAsia="Times New Roman" w:hAnsi="Arial" w:cs="Arial"/>
                <w:bCs/>
                <w:sz w:val="20"/>
                <w:szCs w:val="24"/>
              </w:rPr>
              <w:t xml:space="preserve">Volum </w:t>
            </w:r>
            <w:r w:rsidR="00E62365">
              <w:rPr>
                <w:rFonts w:ascii="Arial" w:eastAsia="Times New Roman" w:hAnsi="Arial" w:cs="Arial"/>
                <w:bCs/>
                <w:sz w:val="20"/>
                <w:szCs w:val="24"/>
              </w:rPr>
              <w:t>b</w:t>
            </w:r>
            <w:r w:rsidRPr="00E62365">
              <w:rPr>
                <w:rFonts w:ascii="Arial" w:eastAsia="Times New Roman" w:hAnsi="Arial" w:cs="Arial"/>
                <w:bCs/>
                <w:sz w:val="20"/>
                <w:szCs w:val="24"/>
              </w:rPr>
              <w:t>rut</w:t>
            </w:r>
          </w:p>
        </w:tc>
        <w:tc>
          <w:tcPr>
            <w:tcW w:w="1000" w:type="pct"/>
            <w:tcBorders>
              <w:top w:val="single" w:sz="8" w:space="0" w:color="auto"/>
              <w:left w:val="nil"/>
              <w:bottom w:val="single" w:sz="8" w:space="0" w:color="auto"/>
              <w:right w:val="single" w:sz="8" w:space="0" w:color="auto"/>
            </w:tcBorders>
            <w:shd w:val="clear" w:color="auto" w:fill="auto"/>
            <w:vAlign w:val="center"/>
          </w:tcPr>
          <w:p w:rsidR="009C404F" w:rsidRPr="00E62365" w:rsidRDefault="009C404F" w:rsidP="009C404F">
            <w:pPr>
              <w:spacing w:after="0" w:line="240" w:lineRule="auto"/>
              <w:jc w:val="center"/>
              <w:rPr>
                <w:rFonts w:ascii="Arial" w:eastAsia="Times New Roman" w:hAnsi="Arial" w:cs="Arial"/>
                <w:sz w:val="20"/>
                <w:szCs w:val="24"/>
              </w:rPr>
            </w:pPr>
            <w:r w:rsidRPr="00E62365">
              <w:rPr>
                <w:rFonts w:ascii="Arial" w:eastAsia="Times New Roman" w:hAnsi="Arial" w:cs="Arial"/>
                <w:bCs/>
                <w:sz w:val="20"/>
                <w:szCs w:val="24"/>
              </w:rPr>
              <w:t>Diluţie</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AVAGEL PLUS</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25 kg/sac</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50</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0</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SODIUM CARBONATE</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50 kg/sac</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CAUSTIC SODA</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25 kg/sac</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1.5</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CMC HV T</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25 kg/sac</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3</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1.5</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POLICELL SL</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25 kg/sac</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3</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6</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VISCO XC 84</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25 kg/sac</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1.5</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2.5</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AVA ZR 5000</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250 kg/butoi (208 Litri)</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2</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AVADETER</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200 kg/butoi (208 Litri)</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8</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AVACID 50</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200 kg/butoi (208 Litri)</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w:t>
            </w:r>
          </w:p>
        </w:tc>
      </w:tr>
      <w:tr w:rsidR="009C404F" w:rsidRPr="009C404F" w:rsidTr="00E62365">
        <w:trPr>
          <w:trHeight w:val="345"/>
        </w:trPr>
        <w:tc>
          <w:tcPr>
            <w:tcW w:w="1530"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CITRIC ACID</w:t>
            </w:r>
          </w:p>
        </w:tc>
        <w:tc>
          <w:tcPr>
            <w:tcW w:w="157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8"/>
              </w:rPr>
            </w:pPr>
            <w:r w:rsidRPr="00E62365">
              <w:rPr>
                <w:rFonts w:ascii="Arial" w:eastAsia="Calibri" w:hAnsi="Arial" w:cs="Arial"/>
                <w:sz w:val="18"/>
              </w:rPr>
              <w:t>25 kg/sac</w:t>
            </w:r>
          </w:p>
        </w:tc>
        <w:tc>
          <w:tcPr>
            <w:tcW w:w="8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w:t>
            </w:r>
          </w:p>
        </w:tc>
        <w:tc>
          <w:tcPr>
            <w:tcW w:w="100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8"/>
              </w:rPr>
            </w:pPr>
            <w:r w:rsidRPr="00E62365">
              <w:rPr>
                <w:rFonts w:ascii="Arial" w:eastAsia="Calibri" w:hAnsi="Arial" w:cs="Arial"/>
                <w:sz w:val="18"/>
              </w:rPr>
              <w:t>1</w:t>
            </w:r>
          </w:p>
        </w:tc>
      </w:tr>
    </w:tbl>
    <w:p w:rsidR="009C404F" w:rsidRPr="009C404F" w:rsidRDefault="009C404F" w:rsidP="009C404F">
      <w:pPr>
        <w:spacing w:before="120" w:after="120" w:line="240" w:lineRule="auto"/>
        <w:jc w:val="right"/>
        <w:rPr>
          <w:rFonts w:ascii="Arial" w:eastAsia="MS Mincho" w:hAnsi="Arial" w:cs="Arial"/>
          <w:sz w:val="24"/>
          <w:szCs w:val="24"/>
        </w:rPr>
      </w:pPr>
    </w:p>
    <w:p w:rsidR="009C404F" w:rsidRPr="009C404F" w:rsidRDefault="009C404F" w:rsidP="009C404F">
      <w:pPr>
        <w:spacing w:before="120" w:after="120" w:line="240" w:lineRule="auto"/>
        <w:jc w:val="right"/>
        <w:rPr>
          <w:rFonts w:ascii="Arial" w:eastAsia="MS Mincho" w:hAnsi="Arial" w:cs="Arial"/>
          <w:sz w:val="24"/>
          <w:szCs w:val="24"/>
        </w:rPr>
      </w:pPr>
    </w:p>
    <w:p w:rsidR="009576FC" w:rsidRDefault="009576FC" w:rsidP="009C404F">
      <w:pPr>
        <w:spacing w:before="120" w:after="120" w:line="240" w:lineRule="auto"/>
        <w:jc w:val="right"/>
        <w:rPr>
          <w:rFonts w:ascii="Arial" w:eastAsia="MS Mincho" w:hAnsi="Arial" w:cs="Arial"/>
          <w:sz w:val="24"/>
          <w:szCs w:val="24"/>
        </w:rPr>
      </w:pPr>
    </w:p>
    <w:p w:rsidR="009C404F" w:rsidRPr="009C404F" w:rsidRDefault="009C404F" w:rsidP="009C404F">
      <w:pPr>
        <w:spacing w:before="120" w:after="120" w:line="240" w:lineRule="auto"/>
        <w:jc w:val="right"/>
        <w:rPr>
          <w:rFonts w:ascii="Arial" w:eastAsia="MS Mincho" w:hAnsi="Arial" w:cs="Arial"/>
          <w:sz w:val="24"/>
          <w:szCs w:val="24"/>
        </w:rPr>
      </w:pPr>
      <w:r w:rsidRPr="009C404F">
        <w:rPr>
          <w:rFonts w:ascii="Arial" w:eastAsia="MS Mincho" w:hAnsi="Arial" w:cs="Arial"/>
          <w:sz w:val="24"/>
          <w:szCs w:val="24"/>
        </w:rPr>
        <w:t>Tabelul nr. 1.12.</w:t>
      </w:r>
    </w:p>
    <w:p w:rsidR="009C404F" w:rsidRPr="009C404F" w:rsidRDefault="009C404F" w:rsidP="009C404F">
      <w:pPr>
        <w:spacing w:before="120" w:after="120" w:line="240" w:lineRule="auto"/>
        <w:jc w:val="center"/>
        <w:rPr>
          <w:rFonts w:ascii="Arial" w:eastAsia="MS Mincho" w:hAnsi="Arial" w:cs="Arial"/>
          <w:sz w:val="24"/>
          <w:szCs w:val="24"/>
        </w:rPr>
      </w:pPr>
      <w:r w:rsidRPr="009C404F">
        <w:rPr>
          <w:rFonts w:ascii="Arial" w:eastAsia="MS Mincho" w:hAnsi="Arial" w:cs="Arial"/>
          <w:sz w:val="24"/>
          <w:szCs w:val="24"/>
        </w:rPr>
        <w:t>Materiile prime si reactivi utilizați pentru prepararea fluidului de foraj KCl-Polymer</w:t>
      </w:r>
    </w:p>
    <w:tbl>
      <w:tblPr>
        <w:tblW w:w="4301" w:type="pct"/>
        <w:tblCellMar>
          <w:left w:w="0" w:type="dxa"/>
          <w:right w:w="0" w:type="dxa"/>
        </w:tblCellMar>
        <w:tblLook w:val="04A0" w:firstRow="1" w:lastRow="0" w:firstColumn="1" w:lastColumn="0" w:noHBand="0" w:noVBand="1"/>
      </w:tblPr>
      <w:tblGrid>
        <w:gridCol w:w="2943"/>
        <w:gridCol w:w="2296"/>
        <w:gridCol w:w="1298"/>
        <w:gridCol w:w="1453"/>
      </w:tblGrid>
      <w:tr w:rsidR="009C404F" w:rsidRPr="009C404F" w:rsidTr="00E62365">
        <w:trPr>
          <w:trHeight w:val="368"/>
        </w:trPr>
        <w:tc>
          <w:tcPr>
            <w:tcW w:w="1842" w:type="pct"/>
            <w:vMerge w:val="restart"/>
            <w:tcBorders>
              <w:top w:val="single" w:sz="8" w:space="0" w:color="auto"/>
              <w:left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Times New Roman" w:hAnsi="Arial" w:cs="Arial"/>
                <w:b/>
                <w:bCs/>
                <w:sz w:val="18"/>
                <w:szCs w:val="24"/>
              </w:rPr>
            </w:pPr>
            <w:r w:rsidRPr="00E62365">
              <w:rPr>
                <w:rFonts w:ascii="Arial" w:eastAsia="Times New Roman" w:hAnsi="Arial" w:cs="Arial"/>
                <w:b/>
                <w:bCs/>
                <w:sz w:val="18"/>
                <w:szCs w:val="24"/>
              </w:rPr>
              <w:t>KCl-Polymer</w:t>
            </w:r>
          </w:p>
          <w:p w:rsidR="009C404F" w:rsidRPr="00E62365" w:rsidRDefault="009C404F" w:rsidP="009C404F">
            <w:pPr>
              <w:spacing w:after="0" w:line="240" w:lineRule="auto"/>
              <w:jc w:val="center"/>
              <w:rPr>
                <w:rFonts w:ascii="Arial" w:eastAsia="Times New Roman" w:hAnsi="Arial" w:cs="Arial"/>
                <w:b/>
                <w:bCs/>
                <w:sz w:val="18"/>
                <w:szCs w:val="24"/>
              </w:rPr>
            </w:pPr>
            <w:r w:rsidRPr="00E62365">
              <w:rPr>
                <w:rFonts w:ascii="Arial" w:eastAsia="Times New Roman" w:hAnsi="Arial" w:cs="Arial"/>
                <w:b/>
                <w:bCs/>
                <w:sz w:val="18"/>
                <w:szCs w:val="24"/>
              </w:rPr>
              <w:t>(apă de mare)</w:t>
            </w:r>
          </w:p>
          <w:p w:rsidR="009C404F" w:rsidRPr="00E62365" w:rsidRDefault="009C404F" w:rsidP="009C404F">
            <w:pPr>
              <w:spacing w:after="0" w:line="240" w:lineRule="auto"/>
              <w:jc w:val="center"/>
              <w:rPr>
                <w:rFonts w:ascii="Arial" w:eastAsia="Times New Roman" w:hAnsi="Arial" w:cs="Arial"/>
                <w:b/>
                <w:bCs/>
                <w:sz w:val="18"/>
                <w:szCs w:val="24"/>
              </w:rPr>
            </w:pPr>
            <w:r w:rsidRPr="00E62365">
              <w:rPr>
                <w:rFonts w:ascii="Arial" w:eastAsia="Times New Roman" w:hAnsi="Arial" w:cs="Arial"/>
                <w:b/>
                <w:bCs/>
                <w:sz w:val="18"/>
                <w:szCs w:val="24"/>
              </w:rPr>
              <w:t>(400-1000m)</w:t>
            </w:r>
          </w:p>
        </w:tc>
        <w:tc>
          <w:tcPr>
            <w:tcW w:w="1437" w:type="pct"/>
            <w:vMerge w:val="restart"/>
            <w:tcBorders>
              <w:top w:val="single" w:sz="8" w:space="0" w:color="auto"/>
              <w:left w:val="nil"/>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Times New Roman" w:hAnsi="Arial" w:cs="Arial"/>
                <w:b/>
                <w:bCs/>
                <w:sz w:val="18"/>
                <w:szCs w:val="24"/>
              </w:rPr>
            </w:pPr>
            <w:r w:rsidRPr="00E62365">
              <w:rPr>
                <w:rFonts w:ascii="Arial" w:eastAsia="Times New Roman" w:hAnsi="Arial" w:cs="Arial"/>
                <w:b/>
                <w:bCs/>
                <w:sz w:val="18"/>
                <w:szCs w:val="24"/>
              </w:rPr>
              <w:t>Modul de ambalare</w:t>
            </w:r>
          </w:p>
        </w:tc>
        <w:tc>
          <w:tcPr>
            <w:tcW w:w="1721" w:type="pct"/>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Times New Roman" w:hAnsi="Arial" w:cs="Arial"/>
                <w:b/>
                <w:bCs/>
                <w:sz w:val="18"/>
                <w:szCs w:val="24"/>
              </w:rPr>
            </w:pPr>
            <w:r w:rsidRPr="00E62365">
              <w:rPr>
                <w:rFonts w:ascii="Arial" w:eastAsia="Times New Roman" w:hAnsi="Arial" w:cs="Arial"/>
                <w:b/>
                <w:bCs/>
                <w:sz w:val="18"/>
                <w:szCs w:val="24"/>
              </w:rPr>
              <w:t>Concentraţie (kg/m</w:t>
            </w:r>
            <w:r w:rsidRPr="00E62365">
              <w:rPr>
                <w:rFonts w:ascii="Arial" w:eastAsia="Times New Roman" w:hAnsi="Arial" w:cs="Arial"/>
                <w:b/>
                <w:bCs/>
                <w:sz w:val="18"/>
                <w:szCs w:val="24"/>
                <w:vertAlign w:val="superscript"/>
              </w:rPr>
              <w:t>3</w:t>
            </w:r>
            <w:r w:rsidRPr="00E62365">
              <w:rPr>
                <w:rFonts w:ascii="Arial" w:eastAsia="Times New Roman" w:hAnsi="Arial" w:cs="Arial"/>
                <w:b/>
                <w:bCs/>
                <w:sz w:val="18"/>
                <w:szCs w:val="24"/>
              </w:rPr>
              <w:t>)</w:t>
            </w:r>
          </w:p>
        </w:tc>
      </w:tr>
      <w:tr w:rsidR="009C404F" w:rsidRPr="009C404F" w:rsidTr="00E62365">
        <w:trPr>
          <w:trHeight w:val="368"/>
        </w:trPr>
        <w:tc>
          <w:tcPr>
            <w:tcW w:w="1842" w:type="pct"/>
            <w:vMerge/>
            <w:tcBorders>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rsidR="009C404F" w:rsidRPr="00E62365" w:rsidRDefault="009C404F" w:rsidP="009C404F">
            <w:pPr>
              <w:spacing w:after="0" w:line="240" w:lineRule="auto"/>
              <w:jc w:val="center"/>
              <w:rPr>
                <w:rFonts w:ascii="Arial" w:eastAsia="Times New Roman" w:hAnsi="Arial" w:cs="Arial"/>
                <w:b/>
                <w:bCs/>
                <w:sz w:val="18"/>
                <w:szCs w:val="24"/>
              </w:rPr>
            </w:pPr>
          </w:p>
        </w:tc>
        <w:tc>
          <w:tcPr>
            <w:tcW w:w="1437" w:type="pct"/>
            <w:vMerge/>
            <w:tcBorders>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rsidR="009C404F" w:rsidRPr="00E62365" w:rsidRDefault="009C404F" w:rsidP="009C404F">
            <w:pPr>
              <w:spacing w:after="0" w:line="240" w:lineRule="auto"/>
              <w:jc w:val="center"/>
              <w:rPr>
                <w:rFonts w:ascii="Arial" w:eastAsia="Times New Roman" w:hAnsi="Arial" w:cs="Arial"/>
                <w:b/>
                <w:bCs/>
                <w:sz w:val="18"/>
                <w:szCs w:val="24"/>
              </w:rPr>
            </w:pPr>
          </w:p>
        </w:tc>
        <w:tc>
          <w:tcPr>
            <w:tcW w:w="812"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9C404F" w:rsidRPr="00E62365" w:rsidRDefault="009C404F" w:rsidP="009C404F">
            <w:pPr>
              <w:spacing w:after="0" w:line="240" w:lineRule="auto"/>
              <w:jc w:val="center"/>
              <w:rPr>
                <w:rFonts w:ascii="Arial" w:eastAsia="Times New Roman" w:hAnsi="Arial" w:cs="Arial"/>
                <w:b/>
                <w:bCs/>
                <w:sz w:val="18"/>
                <w:szCs w:val="24"/>
              </w:rPr>
            </w:pPr>
            <w:r w:rsidRPr="00E62365">
              <w:rPr>
                <w:rFonts w:ascii="Arial" w:eastAsia="Times New Roman" w:hAnsi="Arial" w:cs="Arial"/>
                <w:b/>
                <w:bCs/>
                <w:sz w:val="18"/>
                <w:szCs w:val="24"/>
              </w:rPr>
              <w:t>Volum brut</w:t>
            </w:r>
          </w:p>
        </w:tc>
        <w:tc>
          <w:tcPr>
            <w:tcW w:w="909" w:type="pct"/>
            <w:tcBorders>
              <w:top w:val="single" w:sz="8" w:space="0" w:color="auto"/>
              <w:left w:val="nil"/>
              <w:bottom w:val="single" w:sz="8" w:space="0" w:color="auto"/>
              <w:right w:val="single" w:sz="8" w:space="0" w:color="auto"/>
            </w:tcBorders>
            <w:shd w:val="clear" w:color="auto" w:fill="auto"/>
            <w:vAlign w:val="center"/>
          </w:tcPr>
          <w:p w:rsidR="009C404F" w:rsidRPr="00E62365" w:rsidRDefault="009C404F" w:rsidP="009C404F">
            <w:pPr>
              <w:spacing w:after="0" w:line="240" w:lineRule="auto"/>
              <w:jc w:val="center"/>
              <w:rPr>
                <w:rFonts w:ascii="Arial" w:eastAsia="Times New Roman" w:hAnsi="Arial" w:cs="Arial"/>
                <w:b/>
                <w:bCs/>
                <w:sz w:val="18"/>
                <w:szCs w:val="24"/>
              </w:rPr>
            </w:pPr>
            <w:r w:rsidRPr="00E62365">
              <w:rPr>
                <w:rFonts w:ascii="Arial" w:eastAsia="Times New Roman" w:hAnsi="Arial" w:cs="Arial"/>
                <w:b/>
                <w:bCs/>
                <w:sz w:val="18"/>
                <w:szCs w:val="24"/>
              </w:rPr>
              <w:t>Diluţie</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lastRenderedPageBreak/>
              <w:t>VISCO XC 84</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25 kg/sac</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POLICELL SL</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25 kg/sac</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3</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7</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POLICELL RG</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25 kg/sac</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SODIUM CARBONATE</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50 kg/sac</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CAUSTIC SODA</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25 kg/sac</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AVAGRAPH</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25 kg/sac</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3</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POTASSIUM CHLORIDE</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1000 kg/sac (big bag-uri)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70</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AVAGLYCO MP</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208 kg/butoi (208 litri)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10</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AVACID 50</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200 kg/butoi (208 litri)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INCORR 2275</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250 kg/butoi (208 litri)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INTASOL F/M/C</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1000 kg/sac (big bag-uri)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20</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STEARALL LQD</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180 kg/butoi (208 litri)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BARITE BB</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1500 kg/sac</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110</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AVACARB</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1000 kg/sac (big bag-uri)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150</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180</w:t>
            </w:r>
          </w:p>
        </w:tc>
      </w:tr>
      <w:tr w:rsidR="009C404F" w:rsidRPr="009C404F" w:rsidTr="00E62365">
        <w:trPr>
          <w:trHeight w:val="345"/>
        </w:trPr>
        <w:tc>
          <w:tcPr>
            <w:tcW w:w="184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AVA ZR 5000</w:t>
            </w:r>
          </w:p>
        </w:tc>
        <w:tc>
          <w:tcPr>
            <w:tcW w:w="1437"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250 kg/butoi (208 litri)</w:t>
            </w:r>
          </w:p>
        </w:tc>
        <w:tc>
          <w:tcPr>
            <w:tcW w:w="812"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r w:rsidRPr="00E62365">
              <w:rPr>
                <w:rFonts w:ascii="Arial" w:eastAsia="Calibri" w:hAnsi="Arial" w:cs="Arial"/>
                <w:sz w:val="16"/>
              </w:rPr>
              <w:t>1</w:t>
            </w:r>
          </w:p>
        </w:tc>
        <w:tc>
          <w:tcPr>
            <w:tcW w:w="9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E62365">
            <w:pPr>
              <w:spacing w:after="0" w:line="240" w:lineRule="auto"/>
              <w:jc w:val="center"/>
              <w:rPr>
                <w:rFonts w:ascii="Arial" w:eastAsia="Calibri" w:hAnsi="Arial" w:cs="Arial"/>
                <w:sz w:val="16"/>
              </w:rPr>
            </w:pPr>
          </w:p>
        </w:tc>
      </w:tr>
    </w:tbl>
    <w:p w:rsidR="009C404F" w:rsidRPr="009C404F" w:rsidRDefault="009C404F" w:rsidP="009C404F">
      <w:pPr>
        <w:spacing w:before="120" w:after="120" w:line="240" w:lineRule="auto"/>
        <w:jc w:val="center"/>
        <w:rPr>
          <w:rFonts w:ascii="Arial" w:eastAsia="MS Mincho" w:hAnsi="Arial" w:cs="Arial"/>
          <w:sz w:val="24"/>
          <w:szCs w:val="24"/>
        </w:rPr>
      </w:pPr>
    </w:p>
    <w:p w:rsidR="009C404F" w:rsidRPr="009C404F" w:rsidRDefault="009C404F" w:rsidP="009C404F">
      <w:pPr>
        <w:spacing w:before="120" w:after="120" w:line="240" w:lineRule="auto"/>
        <w:jc w:val="right"/>
        <w:rPr>
          <w:rFonts w:ascii="Arial" w:eastAsia="MS Mincho" w:hAnsi="Arial" w:cs="Arial"/>
          <w:sz w:val="24"/>
          <w:szCs w:val="24"/>
        </w:rPr>
      </w:pPr>
      <w:r w:rsidRPr="009C404F">
        <w:rPr>
          <w:rFonts w:ascii="Arial" w:eastAsia="MS Mincho" w:hAnsi="Arial" w:cs="Arial"/>
          <w:sz w:val="24"/>
          <w:szCs w:val="24"/>
        </w:rPr>
        <w:t>Tabelul nr. 1.13.</w:t>
      </w:r>
    </w:p>
    <w:p w:rsidR="009C404F" w:rsidRPr="009C404F" w:rsidRDefault="009C404F" w:rsidP="009C404F">
      <w:pPr>
        <w:spacing w:before="120" w:after="120" w:line="240" w:lineRule="auto"/>
        <w:jc w:val="center"/>
        <w:rPr>
          <w:rFonts w:ascii="Arial" w:eastAsia="MS Mincho" w:hAnsi="Arial" w:cs="Arial"/>
          <w:sz w:val="24"/>
          <w:szCs w:val="24"/>
        </w:rPr>
      </w:pPr>
      <w:r w:rsidRPr="009C404F">
        <w:rPr>
          <w:rFonts w:ascii="Arial" w:eastAsia="MS Mincho" w:hAnsi="Arial" w:cs="Arial"/>
          <w:sz w:val="24"/>
          <w:szCs w:val="24"/>
        </w:rPr>
        <w:t>Materiile prime si reactivi utilizați pentru prepararea fluidului de foraj NADF</w:t>
      </w:r>
    </w:p>
    <w:tbl>
      <w:tblPr>
        <w:tblW w:w="4536" w:type="pct"/>
        <w:tblCellMar>
          <w:left w:w="0" w:type="dxa"/>
          <w:right w:w="0" w:type="dxa"/>
        </w:tblCellMar>
        <w:tblLook w:val="04A0" w:firstRow="1" w:lastRow="0" w:firstColumn="1" w:lastColumn="0" w:noHBand="0" w:noVBand="1"/>
      </w:tblPr>
      <w:tblGrid>
        <w:gridCol w:w="4088"/>
        <w:gridCol w:w="2302"/>
        <w:gridCol w:w="2036"/>
      </w:tblGrid>
      <w:tr w:rsidR="009C404F" w:rsidRPr="009C404F" w:rsidTr="00E62365">
        <w:trPr>
          <w:trHeight w:val="900"/>
        </w:trPr>
        <w:tc>
          <w:tcPr>
            <w:tcW w:w="2426" w:type="pct"/>
            <w:tcBorders>
              <w:top w:val="single" w:sz="8" w:space="0" w:color="auto"/>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contextualSpacing/>
              <w:jc w:val="center"/>
              <w:rPr>
                <w:rFonts w:ascii="Arial" w:eastAsia="Times New Roman" w:hAnsi="Arial" w:cs="Arial"/>
                <w:bCs/>
                <w:sz w:val="20"/>
                <w:szCs w:val="24"/>
              </w:rPr>
            </w:pPr>
            <w:r w:rsidRPr="00E62365">
              <w:rPr>
                <w:rFonts w:ascii="Arial" w:eastAsia="Times New Roman" w:hAnsi="Arial" w:cs="Arial"/>
                <w:bCs/>
                <w:sz w:val="20"/>
                <w:szCs w:val="24"/>
              </w:rPr>
              <w:t>NADF</w:t>
            </w:r>
          </w:p>
          <w:p w:rsidR="009C404F" w:rsidRPr="00E62365" w:rsidRDefault="009C404F" w:rsidP="009C404F">
            <w:pPr>
              <w:spacing w:after="0" w:line="240" w:lineRule="auto"/>
              <w:contextualSpacing/>
              <w:jc w:val="center"/>
              <w:rPr>
                <w:rFonts w:ascii="Arial" w:eastAsia="Times New Roman" w:hAnsi="Arial" w:cs="Arial"/>
                <w:bCs/>
                <w:sz w:val="20"/>
                <w:szCs w:val="24"/>
              </w:rPr>
            </w:pPr>
            <w:r w:rsidRPr="00E62365">
              <w:rPr>
                <w:rFonts w:ascii="Arial" w:eastAsia="Times New Roman" w:hAnsi="Arial" w:cs="Arial"/>
                <w:bCs/>
                <w:sz w:val="20"/>
                <w:szCs w:val="24"/>
              </w:rPr>
              <w:t xml:space="preserve">(pe bază de </w:t>
            </w:r>
            <w:r w:rsidR="00E62365" w:rsidRPr="00E62365">
              <w:rPr>
                <w:rFonts w:ascii="Arial" w:eastAsia="Times New Roman" w:hAnsi="Arial" w:cs="Arial"/>
                <w:bCs/>
                <w:sz w:val="20"/>
                <w:szCs w:val="24"/>
              </w:rPr>
              <w:t>uleiuri</w:t>
            </w:r>
            <w:r w:rsidRPr="00E62365">
              <w:rPr>
                <w:rFonts w:ascii="Arial" w:eastAsia="Times New Roman" w:hAnsi="Arial" w:cs="Arial"/>
                <w:bCs/>
                <w:sz w:val="20"/>
                <w:szCs w:val="24"/>
              </w:rPr>
              <w:t>)</w:t>
            </w:r>
          </w:p>
          <w:p w:rsidR="009C404F" w:rsidRPr="00E62365" w:rsidRDefault="009C404F" w:rsidP="009C404F">
            <w:pPr>
              <w:spacing w:after="0" w:line="240" w:lineRule="auto"/>
              <w:contextualSpacing/>
              <w:jc w:val="center"/>
              <w:rPr>
                <w:rFonts w:ascii="Arial" w:eastAsia="Times New Roman" w:hAnsi="Arial" w:cs="Arial"/>
                <w:bCs/>
                <w:sz w:val="20"/>
                <w:szCs w:val="24"/>
              </w:rPr>
            </w:pPr>
            <w:r w:rsidRPr="00E62365">
              <w:rPr>
                <w:rFonts w:ascii="Arial" w:eastAsia="Times New Roman" w:hAnsi="Arial" w:cs="Arial"/>
                <w:bCs/>
                <w:sz w:val="20"/>
                <w:szCs w:val="24"/>
              </w:rPr>
              <w:t>(1000-3455m)</w:t>
            </w:r>
          </w:p>
          <w:p w:rsidR="009C404F" w:rsidRPr="00E62365" w:rsidRDefault="009C404F" w:rsidP="009C404F">
            <w:pPr>
              <w:spacing w:after="0" w:line="240" w:lineRule="auto"/>
              <w:contextualSpacing/>
              <w:jc w:val="center"/>
              <w:rPr>
                <w:rFonts w:ascii="Arial" w:eastAsia="Times New Roman" w:hAnsi="Arial" w:cs="Arial"/>
                <w:bCs/>
                <w:sz w:val="20"/>
                <w:szCs w:val="24"/>
              </w:rPr>
            </w:pPr>
            <w:r w:rsidRPr="00E62365">
              <w:rPr>
                <w:rFonts w:ascii="Arial" w:eastAsia="Times New Roman" w:hAnsi="Arial" w:cs="Arial"/>
                <w:bCs/>
                <w:sz w:val="20"/>
                <w:szCs w:val="24"/>
              </w:rPr>
              <w:t>(2180-3587m)</w:t>
            </w:r>
          </w:p>
        </w:tc>
        <w:tc>
          <w:tcPr>
            <w:tcW w:w="1366" w:type="pct"/>
            <w:tcBorders>
              <w:top w:val="single" w:sz="8" w:space="0" w:color="auto"/>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contextualSpacing/>
              <w:jc w:val="center"/>
              <w:rPr>
                <w:rFonts w:ascii="Arial" w:eastAsia="Times New Roman" w:hAnsi="Arial" w:cs="Arial"/>
                <w:bCs/>
                <w:sz w:val="20"/>
                <w:szCs w:val="24"/>
              </w:rPr>
            </w:pPr>
            <w:r w:rsidRPr="00E62365">
              <w:rPr>
                <w:rFonts w:ascii="Arial" w:eastAsia="Times New Roman" w:hAnsi="Arial" w:cs="Arial"/>
                <w:bCs/>
                <w:sz w:val="20"/>
                <w:szCs w:val="24"/>
              </w:rPr>
              <w:t>Mod de ambalare</w:t>
            </w:r>
          </w:p>
        </w:tc>
        <w:tc>
          <w:tcPr>
            <w:tcW w:w="1209"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9C404F" w:rsidRPr="00E62365" w:rsidRDefault="009C404F" w:rsidP="009C404F">
            <w:pPr>
              <w:spacing w:after="0" w:line="240" w:lineRule="auto"/>
              <w:contextualSpacing/>
              <w:jc w:val="center"/>
              <w:rPr>
                <w:rFonts w:ascii="Arial" w:eastAsia="Times New Roman" w:hAnsi="Arial" w:cs="Arial"/>
                <w:bCs/>
                <w:sz w:val="20"/>
                <w:szCs w:val="24"/>
              </w:rPr>
            </w:pPr>
            <w:r w:rsidRPr="00E62365">
              <w:rPr>
                <w:rFonts w:ascii="Arial" w:eastAsia="Times New Roman" w:hAnsi="Arial" w:cs="Arial"/>
                <w:bCs/>
                <w:sz w:val="20"/>
                <w:szCs w:val="24"/>
              </w:rPr>
              <w:t>Volum brut (kg/m</w:t>
            </w:r>
            <w:r w:rsidRPr="00E62365">
              <w:rPr>
                <w:rFonts w:ascii="Arial" w:eastAsia="Times New Roman" w:hAnsi="Arial" w:cs="Arial"/>
                <w:bCs/>
                <w:sz w:val="20"/>
                <w:szCs w:val="24"/>
                <w:vertAlign w:val="superscript"/>
              </w:rPr>
              <w:t>3</w:t>
            </w:r>
            <w:r w:rsidRPr="00E62365">
              <w:rPr>
                <w:rFonts w:ascii="Arial" w:eastAsia="Times New Roman" w:hAnsi="Arial" w:cs="Arial"/>
                <w:bCs/>
                <w:sz w:val="20"/>
                <w:szCs w:val="24"/>
              </w:rPr>
              <w:t>)</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BASE EDC 9511 cu acciză</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 m3</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BASE EDC 9511 fără acciză</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550</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PE/LT</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180 kg/butoi (208 litri)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14</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SE/LT</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180 kg/butoi (208 litri)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12</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AVABENTOIL HY</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25 kg/sac</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20</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FC</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180 kg/butoi (208 litri)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14</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FR HT</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25 kg/sac</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6</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CALCIUM CHL 95-98%</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1000 kg/sac (big bag-uri)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70</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LIME</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25 kg/sac</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30</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WA/LT</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190 kg/sac (208 litri)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5</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BARITE BB</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1500 kg/sac (bag-uri)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500</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TN/LT</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170 kg/sac (208 litri)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AVOIL VS/LT</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180 kg/butoi (208 litri)</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2.5</w:t>
            </w: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INTASOL F/M/C</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25 kg/sac</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AVAGRAPH</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25 kg/sac</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p>
        </w:tc>
      </w:tr>
      <w:tr w:rsidR="009C404F" w:rsidRPr="009C404F" w:rsidTr="00E62365">
        <w:trPr>
          <w:trHeight w:val="345"/>
        </w:trPr>
        <w:tc>
          <w:tcPr>
            <w:tcW w:w="2426"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rPr>
                <w:rFonts w:ascii="Arial" w:eastAsia="Calibri" w:hAnsi="Arial" w:cs="Arial"/>
                <w:sz w:val="16"/>
              </w:rPr>
            </w:pPr>
            <w:r w:rsidRPr="00E62365">
              <w:rPr>
                <w:rFonts w:ascii="Arial" w:eastAsia="Calibri" w:hAnsi="Arial" w:cs="Arial"/>
                <w:sz w:val="16"/>
              </w:rPr>
              <w:t>FRACSEAL</w:t>
            </w:r>
          </w:p>
        </w:tc>
        <w:tc>
          <w:tcPr>
            <w:tcW w:w="1366"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r w:rsidRPr="00E62365">
              <w:rPr>
                <w:rFonts w:ascii="Arial" w:eastAsia="Calibri" w:hAnsi="Arial" w:cs="Arial"/>
                <w:sz w:val="16"/>
              </w:rPr>
              <w:t>25 lb/sac</w:t>
            </w:r>
          </w:p>
        </w:tc>
        <w:tc>
          <w:tcPr>
            <w:tcW w:w="120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9C404F" w:rsidRPr="00E62365" w:rsidRDefault="009C404F" w:rsidP="009C404F">
            <w:pPr>
              <w:spacing w:after="0" w:line="240" w:lineRule="auto"/>
              <w:jc w:val="center"/>
              <w:rPr>
                <w:rFonts w:ascii="Arial" w:eastAsia="Calibri" w:hAnsi="Arial" w:cs="Arial"/>
                <w:sz w:val="16"/>
              </w:rPr>
            </w:pPr>
          </w:p>
        </w:tc>
      </w:tr>
    </w:tbl>
    <w:p w:rsidR="009C404F" w:rsidRPr="009C404F" w:rsidRDefault="009C404F" w:rsidP="009C404F">
      <w:pPr>
        <w:spacing w:before="120" w:after="0" w:line="276" w:lineRule="auto"/>
        <w:ind w:firstLine="567"/>
        <w:rPr>
          <w:rFonts w:ascii="Arial" w:eastAsia="Times New Roman" w:hAnsi="Arial" w:cs="Arial"/>
          <w:b/>
          <w:sz w:val="24"/>
          <w:szCs w:val="24"/>
          <w:lang w:eastAsia="de-AT"/>
        </w:rPr>
      </w:pPr>
    </w:p>
    <w:p w:rsidR="009C404F" w:rsidRPr="009C404F" w:rsidRDefault="009C404F" w:rsidP="009C404F">
      <w:pPr>
        <w:spacing w:before="120" w:after="0" w:line="276" w:lineRule="auto"/>
        <w:ind w:firstLine="567"/>
        <w:rPr>
          <w:rFonts w:ascii="Arial" w:eastAsia="Times New Roman" w:hAnsi="Arial" w:cs="Arial"/>
          <w:sz w:val="24"/>
          <w:szCs w:val="24"/>
          <w:lang w:eastAsia="de-AT"/>
        </w:rPr>
      </w:pPr>
      <w:r w:rsidRPr="009C404F">
        <w:rPr>
          <w:rFonts w:ascii="Arial" w:eastAsia="Times New Roman" w:hAnsi="Arial" w:cs="Arial"/>
          <w:b/>
          <w:sz w:val="24"/>
          <w:szCs w:val="24"/>
          <w:lang w:eastAsia="de-AT"/>
        </w:rPr>
        <w:lastRenderedPageBreak/>
        <w:t xml:space="preserve">Circuitul complet al fluidului de foraj </w:t>
      </w:r>
      <w:r w:rsidRPr="009C404F">
        <w:rPr>
          <w:rFonts w:ascii="Arial" w:eastAsia="Times New Roman" w:hAnsi="Arial" w:cs="Arial"/>
          <w:sz w:val="24"/>
          <w:szCs w:val="24"/>
          <w:lang w:eastAsia="de-AT"/>
        </w:rPr>
        <w:t xml:space="preserve">în timpul procesului tehnologic de săpare a sondei </w:t>
      </w:r>
      <w:r w:rsidRPr="009C404F">
        <w:rPr>
          <w:rFonts w:ascii="Arial" w:eastAsia="Times New Roman" w:hAnsi="Arial" w:cs="Arial"/>
          <w:sz w:val="24"/>
          <w:szCs w:val="24"/>
        </w:rPr>
        <w:t xml:space="preserve">LVO7 Lebăda Vest </w:t>
      </w:r>
      <w:r w:rsidRPr="009C404F">
        <w:rPr>
          <w:rFonts w:ascii="Arial" w:eastAsia="Times New Roman" w:hAnsi="Arial" w:cs="Arial"/>
          <w:sz w:val="24"/>
          <w:szCs w:val="24"/>
          <w:lang w:eastAsia="de-AT"/>
        </w:rPr>
        <w:t>este următorul :</w:t>
      </w:r>
    </w:p>
    <w:p w:rsidR="009C404F" w:rsidRPr="009C404F" w:rsidRDefault="009C404F" w:rsidP="009C404F">
      <w:pPr>
        <w:numPr>
          <w:ilvl w:val="0"/>
          <w:numId w:val="34"/>
        </w:numPr>
        <w:spacing w:before="120" w:after="0" w:line="276" w:lineRule="auto"/>
        <w:contextualSpacing/>
        <w:rPr>
          <w:rFonts w:ascii="Arial" w:eastAsia="Times New Roman" w:hAnsi="Arial" w:cs="Arial"/>
          <w:sz w:val="24"/>
          <w:szCs w:val="24"/>
          <w:lang w:eastAsia="de-AT"/>
        </w:rPr>
      </w:pPr>
      <w:r w:rsidRPr="009C404F">
        <w:rPr>
          <w:rFonts w:ascii="Arial" w:eastAsia="Times New Roman" w:hAnsi="Arial" w:cs="Arial"/>
          <w:sz w:val="24"/>
          <w:szCs w:val="24"/>
          <w:lang w:eastAsia="de-AT"/>
        </w:rPr>
        <w:t>Fluidul de foraj este aspirat din habe metalice si refulat sub presiune prin conducte orizontale si verticale în capul hidraulic prin prăjini și prin orificiile sapei.</w:t>
      </w:r>
    </w:p>
    <w:p w:rsidR="009C404F" w:rsidRPr="009C404F" w:rsidRDefault="009C404F" w:rsidP="009C404F">
      <w:pPr>
        <w:numPr>
          <w:ilvl w:val="0"/>
          <w:numId w:val="34"/>
        </w:numPr>
        <w:spacing w:before="120" w:after="0" w:line="276" w:lineRule="auto"/>
        <w:contextualSpacing/>
        <w:rPr>
          <w:rFonts w:ascii="Arial" w:eastAsia="Times New Roman" w:hAnsi="Arial" w:cs="Arial"/>
          <w:sz w:val="24"/>
          <w:szCs w:val="24"/>
          <w:lang w:eastAsia="de-AT"/>
        </w:rPr>
      </w:pPr>
      <w:r w:rsidRPr="009C404F">
        <w:rPr>
          <w:rFonts w:ascii="Arial" w:eastAsia="Times New Roman" w:hAnsi="Arial" w:cs="Arial"/>
          <w:sz w:val="24"/>
          <w:szCs w:val="24"/>
          <w:lang w:eastAsia="de-AT"/>
        </w:rPr>
        <w:t>Apoi fluidul de foraj încărcat cu detritusul mineral urcă sub presiune prin spațiul inelar format  intre prăjini si pereții sondei la suprafața .</w:t>
      </w:r>
    </w:p>
    <w:p w:rsidR="009C404F" w:rsidRPr="009C404F" w:rsidRDefault="009C404F" w:rsidP="009C404F">
      <w:pPr>
        <w:numPr>
          <w:ilvl w:val="0"/>
          <w:numId w:val="34"/>
        </w:numPr>
        <w:spacing w:before="120" w:after="0" w:line="276" w:lineRule="auto"/>
        <w:ind w:left="714" w:hanging="357"/>
        <w:contextualSpacing/>
        <w:rPr>
          <w:rFonts w:ascii="Arial" w:eastAsia="Times New Roman" w:hAnsi="Arial" w:cs="Arial"/>
          <w:sz w:val="24"/>
          <w:szCs w:val="24"/>
          <w:lang w:eastAsia="de-AT"/>
        </w:rPr>
      </w:pPr>
      <w:r w:rsidRPr="009C404F">
        <w:rPr>
          <w:rFonts w:ascii="Arial" w:eastAsia="Times New Roman" w:hAnsi="Arial" w:cs="Arial"/>
          <w:sz w:val="24"/>
          <w:szCs w:val="24"/>
          <w:lang w:eastAsia="de-AT"/>
        </w:rPr>
        <w:t xml:space="preserve">La suprafață fluidul încărcat cu detritus mineral trece prin sitele vibratoare, unde are loc îndepărtarea detritusului mineral după care ajunge în habele de stocare. </w:t>
      </w:r>
    </w:p>
    <w:p w:rsidR="009C404F" w:rsidRPr="009C404F" w:rsidRDefault="009C404F" w:rsidP="009C404F">
      <w:pPr>
        <w:numPr>
          <w:ilvl w:val="0"/>
          <w:numId w:val="34"/>
        </w:numPr>
        <w:spacing w:before="120" w:after="0" w:line="276" w:lineRule="auto"/>
        <w:ind w:left="714" w:hanging="357"/>
        <w:contextualSpacing/>
        <w:rPr>
          <w:rFonts w:ascii="Arial" w:eastAsia="Times New Roman" w:hAnsi="Arial" w:cs="Arial"/>
          <w:sz w:val="24"/>
          <w:szCs w:val="24"/>
          <w:lang w:eastAsia="de-AT"/>
        </w:rPr>
      </w:pPr>
      <w:r w:rsidRPr="009C404F">
        <w:rPr>
          <w:rFonts w:ascii="Arial" w:eastAsia="Times New Roman" w:hAnsi="Arial" w:cs="Arial"/>
          <w:sz w:val="24"/>
          <w:szCs w:val="24"/>
          <w:lang w:eastAsia="de-AT"/>
        </w:rPr>
        <w:t>Fluidul de foraj este curățat de particulele fine cu ajutorul hidrocicloanelor sau a unei centrifuge, omogenizat și tratat .</w:t>
      </w:r>
    </w:p>
    <w:p w:rsidR="009C404F" w:rsidRPr="009C404F" w:rsidRDefault="009C404F" w:rsidP="009C404F">
      <w:pPr>
        <w:numPr>
          <w:ilvl w:val="0"/>
          <w:numId w:val="34"/>
        </w:numPr>
        <w:spacing w:before="120" w:after="0" w:line="276" w:lineRule="auto"/>
        <w:ind w:left="714" w:hanging="357"/>
        <w:contextualSpacing/>
        <w:rPr>
          <w:rFonts w:ascii="Arial" w:eastAsia="Times New Roman" w:hAnsi="Arial" w:cs="Arial"/>
          <w:sz w:val="24"/>
          <w:szCs w:val="24"/>
          <w:lang w:eastAsia="de-AT"/>
        </w:rPr>
      </w:pPr>
      <w:r w:rsidRPr="009C404F">
        <w:rPr>
          <w:rFonts w:ascii="Arial" w:eastAsia="Times New Roman" w:hAnsi="Arial" w:cs="Arial"/>
          <w:sz w:val="24"/>
          <w:szCs w:val="24"/>
          <w:lang w:eastAsia="de-AT"/>
        </w:rPr>
        <w:t>Fluidul astfel curățat este recirculate in sonda.</w:t>
      </w:r>
    </w:p>
    <w:p w:rsidR="009C404F" w:rsidRPr="009C404F" w:rsidRDefault="009C404F" w:rsidP="009C404F">
      <w:pPr>
        <w:spacing w:after="0" w:line="360" w:lineRule="auto"/>
        <w:jc w:val="both"/>
        <w:rPr>
          <w:rFonts w:ascii="Arial" w:eastAsia="Times New Roman" w:hAnsi="Arial" w:cs="Arial"/>
          <w:sz w:val="24"/>
          <w:szCs w:val="24"/>
        </w:rPr>
      </w:pPr>
    </w:p>
    <w:p w:rsidR="009C404F" w:rsidRPr="009C404F" w:rsidRDefault="009C404F" w:rsidP="009C404F">
      <w:pPr>
        <w:spacing w:after="0" w:line="360" w:lineRule="auto"/>
        <w:jc w:val="both"/>
        <w:rPr>
          <w:rFonts w:ascii="Arial" w:eastAsia="Times New Roman" w:hAnsi="Arial" w:cs="Arial"/>
          <w:sz w:val="24"/>
          <w:szCs w:val="24"/>
        </w:rPr>
      </w:pPr>
    </w:p>
    <w:p w:rsidR="009C404F" w:rsidRDefault="009C404F" w:rsidP="002910C0">
      <w:pPr>
        <w:spacing w:after="0" w:line="276" w:lineRule="auto"/>
        <w:jc w:val="both"/>
        <w:rPr>
          <w:rFonts w:ascii="Arial" w:eastAsia="Times New Roman" w:hAnsi="Arial" w:cs="Arial"/>
          <w:b/>
          <w:sz w:val="24"/>
          <w:szCs w:val="24"/>
        </w:rPr>
      </w:pPr>
      <w:r w:rsidRPr="009C404F">
        <w:rPr>
          <w:rFonts w:ascii="Arial" w:eastAsia="Times New Roman" w:hAnsi="Arial" w:cs="Arial"/>
          <w:b/>
          <w:sz w:val="24"/>
          <w:szCs w:val="24"/>
        </w:rPr>
        <w:t xml:space="preserve">   Prezentăm un CD anexat la Rapot ce cuprinde „ Fisele de securitate ale componentelor chimice folosite la realizarea fluidului de foraj ”</w:t>
      </w:r>
    </w:p>
    <w:p w:rsidR="002910C0" w:rsidRPr="009C404F" w:rsidRDefault="002910C0" w:rsidP="002910C0">
      <w:pPr>
        <w:spacing w:after="0" w:line="276" w:lineRule="auto"/>
        <w:jc w:val="both"/>
        <w:rPr>
          <w:rFonts w:ascii="Arial" w:eastAsia="Times New Roman" w:hAnsi="Arial" w:cs="Arial"/>
          <w:b/>
          <w:sz w:val="24"/>
          <w:szCs w:val="24"/>
        </w:rPr>
      </w:pPr>
    </w:p>
    <w:p w:rsidR="009C404F" w:rsidRPr="009C404F" w:rsidRDefault="009C404F" w:rsidP="009C404F">
      <w:pPr>
        <w:spacing w:after="0" w:line="360" w:lineRule="auto"/>
        <w:ind w:firstLine="547"/>
        <w:jc w:val="both"/>
        <w:rPr>
          <w:rFonts w:ascii="Arial" w:eastAsia="Times New Roman" w:hAnsi="Arial" w:cs="Arial"/>
          <w:sz w:val="24"/>
          <w:szCs w:val="24"/>
        </w:rPr>
      </w:pPr>
      <w:r w:rsidRPr="009C404F">
        <w:rPr>
          <w:rFonts w:ascii="Arial" w:eastAsia="Times New Roman" w:hAnsi="Arial" w:cs="Arial"/>
          <w:sz w:val="24"/>
          <w:szCs w:val="24"/>
        </w:rPr>
        <w:t>Proprietăţile fizice şi chimice ale AVOIL Base sunt prezentate în tabel nr.</w:t>
      </w:r>
      <w:r w:rsidR="00411137">
        <w:rPr>
          <w:rFonts w:ascii="Arial" w:eastAsia="Times New Roman" w:hAnsi="Arial" w:cs="Arial"/>
          <w:sz w:val="24"/>
          <w:szCs w:val="24"/>
        </w:rPr>
        <w:t>1</w:t>
      </w:r>
      <w:r w:rsidRPr="009C404F">
        <w:rPr>
          <w:rFonts w:ascii="Arial" w:eastAsia="Times New Roman" w:hAnsi="Arial" w:cs="Arial"/>
          <w:sz w:val="24"/>
          <w:szCs w:val="24"/>
        </w:rPr>
        <w:t>.14.</w:t>
      </w:r>
    </w:p>
    <w:p w:rsidR="009C404F" w:rsidRPr="009C404F" w:rsidRDefault="009C404F" w:rsidP="009C404F">
      <w:pPr>
        <w:spacing w:after="0" w:line="360" w:lineRule="auto"/>
        <w:ind w:firstLine="547"/>
        <w:jc w:val="right"/>
        <w:rPr>
          <w:rFonts w:ascii="Arial" w:eastAsia="Times New Roman" w:hAnsi="Arial" w:cs="Arial"/>
          <w:sz w:val="24"/>
          <w:szCs w:val="24"/>
        </w:rPr>
      </w:pPr>
      <w:r w:rsidRPr="009C404F">
        <w:rPr>
          <w:rFonts w:ascii="Arial" w:eastAsia="Times New Roman" w:hAnsi="Arial" w:cs="Arial"/>
          <w:sz w:val="24"/>
          <w:szCs w:val="24"/>
        </w:rPr>
        <w:t xml:space="preserve">Tabel nr. </w:t>
      </w:r>
      <w:r w:rsidR="00411137">
        <w:rPr>
          <w:rFonts w:ascii="Arial" w:eastAsia="Times New Roman" w:hAnsi="Arial" w:cs="Arial"/>
          <w:sz w:val="24"/>
          <w:szCs w:val="24"/>
        </w:rPr>
        <w:t>1</w:t>
      </w:r>
      <w:r w:rsidRPr="009C404F">
        <w:rPr>
          <w:rFonts w:ascii="Arial" w:eastAsia="Times New Roman" w:hAnsi="Arial" w:cs="Arial"/>
          <w:sz w:val="24"/>
          <w:szCs w:val="24"/>
        </w:rPr>
        <w:t xml:space="preserve">.14. </w:t>
      </w:r>
    </w:p>
    <w:p w:rsidR="009C404F" w:rsidRPr="009C404F" w:rsidRDefault="009C404F" w:rsidP="009C404F">
      <w:pPr>
        <w:spacing w:after="0" w:line="360" w:lineRule="auto"/>
        <w:ind w:firstLine="547"/>
        <w:jc w:val="center"/>
        <w:rPr>
          <w:rFonts w:ascii="Arial" w:eastAsia="Times New Roman" w:hAnsi="Arial" w:cs="Arial"/>
          <w:sz w:val="24"/>
          <w:szCs w:val="24"/>
        </w:rPr>
      </w:pPr>
      <w:r w:rsidRPr="009C404F">
        <w:rPr>
          <w:rFonts w:ascii="Arial" w:eastAsia="Times New Roman" w:hAnsi="Arial" w:cs="Arial"/>
          <w:sz w:val="24"/>
          <w:szCs w:val="24"/>
        </w:rPr>
        <w:t>Proprietăţile fizice şi chimice ale AVOIL Base</w:t>
      </w:r>
    </w:p>
    <w:tbl>
      <w:tblPr>
        <w:tblW w:w="7504"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35"/>
        <w:gridCol w:w="3969"/>
      </w:tblGrid>
      <w:tr w:rsidR="009C404F" w:rsidRPr="009C404F" w:rsidTr="00E62365">
        <w:tc>
          <w:tcPr>
            <w:tcW w:w="3535" w:type="dxa"/>
            <w:shd w:val="clear" w:color="auto" w:fill="auto"/>
          </w:tcPr>
          <w:p w:rsidR="009C404F" w:rsidRPr="00E62365" w:rsidRDefault="009C404F" w:rsidP="009C404F">
            <w:pPr>
              <w:spacing w:after="0" w:line="240" w:lineRule="auto"/>
              <w:rPr>
                <w:rFonts w:ascii="Arial" w:eastAsia="Times New Roman" w:hAnsi="Arial" w:cs="Arial"/>
                <w:szCs w:val="24"/>
                <w:lang w:eastAsia="ro-RO"/>
              </w:rPr>
            </w:pPr>
            <w:r w:rsidRPr="00E62365">
              <w:rPr>
                <w:rFonts w:ascii="Arial" w:eastAsia="Times New Roman" w:hAnsi="Arial" w:cs="Arial"/>
                <w:szCs w:val="24"/>
                <w:lang w:eastAsia="ro-RO"/>
              </w:rPr>
              <w:t>Compoziție</w:t>
            </w:r>
          </w:p>
        </w:tc>
        <w:tc>
          <w:tcPr>
            <w:tcW w:w="3969" w:type="dxa"/>
            <w:shd w:val="clear" w:color="auto" w:fill="auto"/>
          </w:tcPr>
          <w:p w:rsidR="009C404F" w:rsidRPr="00E62365" w:rsidRDefault="009C404F" w:rsidP="009C404F">
            <w:pPr>
              <w:spacing w:after="0" w:line="240" w:lineRule="auto"/>
              <w:jc w:val="center"/>
              <w:rPr>
                <w:rFonts w:ascii="Arial" w:eastAsia="Times New Roman" w:hAnsi="Arial" w:cs="Arial"/>
                <w:szCs w:val="24"/>
                <w:lang w:eastAsia="ro-RO"/>
              </w:rPr>
            </w:pPr>
            <w:r w:rsidRPr="00E62365">
              <w:rPr>
                <w:rFonts w:ascii="Arial" w:eastAsia="Times New Roman" w:hAnsi="Arial" w:cs="Arial"/>
                <w:szCs w:val="24"/>
                <w:lang w:eastAsia="ro-RO"/>
              </w:rPr>
              <w:t>Mix Parafine</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Stare</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 xml:space="preserve">Lichid la </w:t>
            </w:r>
            <w:smartTag w:uri="urn:schemas-microsoft-com:office:smarttags" w:element="metricconverter">
              <w:r w:rsidRPr="00397F1F">
                <w:rPr>
                  <w:rFonts w:ascii="Arial" w:eastAsia="Times New Roman" w:hAnsi="Arial" w:cs="Arial"/>
                  <w:sz w:val="18"/>
                  <w:szCs w:val="20"/>
                  <w:lang w:eastAsia="ro-RO"/>
                </w:rPr>
                <w:t>20 °C</w:t>
              </w:r>
            </w:smartTag>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Culoare</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Incolor</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 xml:space="preserve">Miros </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Nu</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Densitate</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 xml:space="preserve">(kg/m3 la </w:t>
            </w:r>
            <w:smartTag w:uri="urn:schemas-microsoft-com:office:smarttags" w:element="metricconverter">
              <w:smartTagPr>
                <w:attr w:name="ProductID" w:val="15 ﾰC"/>
              </w:smartTagPr>
              <w:r w:rsidRPr="00397F1F">
                <w:rPr>
                  <w:rFonts w:ascii="Arial" w:eastAsia="Times New Roman" w:hAnsi="Arial" w:cs="Arial"/>
                  <w:sz w:val="18"/>
                  <w:szCs w:val="20"/>
                  <w:lang w:eastAsia="ro-RO"/>
                </w:rPr>
                <w:t>15 °C</w:t>
              </w:r>
            </w:smartTag>
            <w:r w:rsidRPr="00397F1F">
              <w:rPr>
                <w:rFonts w:ascii="Arial" w:eastAsia="Times New Roman" w:hAnsi="Arial" w:cs="Arial"/>
                <w:sz w:val="18"/>
                <w:szCs w:val="20"/>
                <w:lang w:eastAsia="ro-RO"/>
              </w:rPr>
              <w:t>) 814</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Interval de fierbere (°C)</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255-325</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Flash point Pensk.M. (°C)</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118</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Aromatice (% din greutate)</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0.001</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Punct de anilină (°C)</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91</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 xml:space="preserve">Vâscozitate (mm2/s la </w:t>
            </w:r>
            <w:smartTag w:uri="urn:schemas-microsoft-com:office:smarttags" w:element="metricconverter">
              <w:smartTagPr>
                <w:attr w:name="ProductID" w:val="40ﾰC"/>
              </w:smartTagPr>
              <w:r w:rsidRPr="00397F1F">
                <w:rPr>
                  <w:rFonts w:ascii="Arial" w:eastAsia="Times New Roman" w:hAnsi="Arial" w:cs="Arial"/>
                  <w:sz w:val="18"/>
                  <w:szCs w:val="20"/>
                  <w:lang w:eastAsia="ro-RO"/>
                </w:rPr>
                <w:t>40°C</w:t>
              </w:r>
            </w:smartTag>
            <w:r w:rsidRPr="00397F1F">
              <w:rPr>
                <w:rFonts w:ascii="Arial" w:eastAsia="Times New Roman" w:hAnsi="Arial" w:cs="Arial"/>
                <w:sz w:val="18"/>
                <w:szCs w:val="20"/>
                <w:lang w:eastAsia="ro-RO"/>
              </w:rPr>
              <w:t>)</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3.5</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Punct de curgere (°C)</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- 27</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 xml:space="preserve">Presiunea vaporilor (mmbar la </w:t>
            </w:r>
            <w:smartTag w:uri="urn:schemas-microsoft-com:office:smarttags" w:element="metricconverter">
              <w:r w:rsidRPr="00397F1F">
                <w:rPr>
                  <w:rFonts w:ascii="Arial" w:eastAsia="Times New Roman" w:hAnsi="Arial" w:cs="Arial"/>
                  <w:sz w:val="18"/>
                  <w:szCs w:val="20"/>
                  <w:lang w:eastAsia="ro-RO"/>
                </w:rPr>
                <w:t>20°C</w:t>
              </w:r>
            </w:smartTag>
            <w:r w:rsidRPr="00397F1F">
              <w:rPr>
                <w:rFonts w:ascii="Arial" w:eastAsia="Times New Roman" w:hAnsi="Arial" w:cs="Arial"/>
                <w:sz w:val="18"/>
                <w:szCs w:val="20"/>
                <w:lang w:eastAsia="ro-RO"/>
              </w:rPr>
              <w:t>)</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&lt;0.003</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Solubilitate în apă (mg/l)</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&lt;1</w:t>
            </w:r>
          </w:p>
        </w:tc>
      </w:tr>
      <w:tr w:rsidR="009C404F" w:rsidRPr="009C404F" w:rsidTr="00E62365">
        <w:tc>
          <w:tcPr>
            <w:tcW w:w="3535"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Solubilitate în solvenţi organici</w:t>
            </w:r>
          </w:p>
        </w:tc>
        <w:tc>
          <w:tcPr>
            <w:tcW w:w="3969" w:type="dxa"/>
            <w:shd w:val="clear" w:color="auto" w:fill="auto"/>
          </w:tcPr>
          <w:p w:rsidR="009C404F" w:rsidRPr="00397F1F" w:rsidRDefault="009C404F" w:rsidP="009C404F">
            <w:pPr>
              <w:spacing w:after="0" w:line="240" w:lineRule="auto"/>
              <w:jc w:val="center"/>
              <w:rPr>
                <w:rFonts w:ascii="Arial" w:eastAsia="Times New Roman" w:hAnsi="Arial" w:cs="Arial"/>
                <w:sz w:val="18"/>
                <w:szCs w:val="20"/>
                <w:lang w:eastAsia="ro-RO"/>
              </w:rPr>
            </w:pPr>
            <w:r w:rsidRPr="00397F1F">
              <w:rPr>
                <w:rFonts w:ascii="Arial" w:eastAsia="Times New Roman" w:hAnsi="Arial" w:cs="Arial"/>
                <w:sz w:val="18"/>
                <w:szCs w:val="20"/>
                <w:lang w:eastAsia="ro-RO"/>
              </w:rPr>
              <w:t>Solubil în majoritatea solvenţilor comuni</w:t>
            </w:r>
          </w:p>
        </w:tc>
      </w:tr>
    </w:tbl>
    <w:p w:rsidR="009C404F" w:rsidRPr="009C404F" w:rsidRDefault="009C404F" w:rsidP="009C404F">
      <w:pPr>
        <w:autoSpaceDE w:val="0"/>
        <w:autoSpaceDN w:val="0"/>
        <w:adjustRightInd w:val="0"/>
        <w:spacing w:after="0" w:line="240" w:lineRule="auto"/>
        <w:ind w:firstLine="360"/>
        <w:jc w:val="both"/>
        <w:rPr>
          <w:rFonts w:ascii="Arial" w:eastAsia="Calibri" w:hAnsi="Arial" w:cs="Arial"/>
          <w:bCs/>
          <w:color w:val="000000"/>
          <w:sz w:val="24"/>
          <w:szCs w:val="24"/>
        </w:rPr>
      </w:pPr>
    </w:p>
    <w:p w:rsidR="009C404F" w:rsidRPr="009C404F" w:rsidRDefault="009C404F" w:rsidP="009C404F">
      <w:pPr>
        <w:autoSpaceDE w:val="0"/>
        <w:autoSpaceDN w:val="0"/>
        <w:adjustRightInd w:val="0"/>
        <w:spacing w:after="0" w:line="240" w:lineRule="auto"/>
        <w:ind w:firstLine="360"/>
        <w:jc w:val="both"/>
        <w:rPr>
          <w:rFonts w:ascii="Arial" w:eastAsia="Calibri" w:hAnsi="Arial" w:cs="Arial"/>
          <w:bCs/>
          <w:color w:val="000000"/>
          <w:sz w:val="24"/>
          <w:szCs w:val="24"/>
        </w:rPr>
      </w:pPr>
    </w:p>
    <w:p w:rsidR="009C404F" w:rsidRPr="009C404F" w:rsidRDefault="009C404F" w:rsidP="009C404F">
      <w:pPr>
        <w:spacing w:after="0" w:line="360" w:lineRule="auto"/>
        <w:ind w:firstLine="142"/>
        <w:jc w:val="both"/>
        <w:rPr>
          <w:rFonts w:ascii="Arial" w:eastAsia="Times New Roman" w:hAnsi="Arial" w:cs="Arial"/>
          <w:sz w:val="24"/>
          <w:szCs w:val="24"/>
        </w:rPr>
      </w:pPr>
      <w:r w:rsidRPr="009C404F">
        <w:rPr>
          <w:rFonts w:ascii="Arial" w:eastAsia="Calibri" w:hAnsi="Arial" w:cs="Arial"/>
          <w:bCs/>
          <w:color w:val="000000"/>
          <w:sz w:val="24"/>
          <w:szCs w:val="24"/>
        </w:rPr>
        <w:t xml:space="preserve">Detaliem </w:t>
      </w:r>
      <w:r w:rsidRPr="009C404F">
        <w:rPr>
          <w:rFonts w:ascii="Arial" w:eastAsia="Calibri" w:hAnsi="Arial" w:cs="Arial"/>
          <w:color w:val="000000"/>
          <w:sz w:val="24"/>
          <w:szCs w:val="24"/>
        </w:rPr>
        <w:t>mai jos substanțele din compoziția fluidului de foraj NADF si frazele de pericol aferente acestora (</w:t>
      </w:r>
      <w:r w:rsidRPr="009C404F">
        <w:rPr>
          <w:rFonts w:ascii="Arial" w:eastAsia="Times New Roman" w:hAnsi="Arial" w:cs="Arial"/>
          <w:sz w:val="24"/>
          <w:szCs w:val="24"/>
        </w:rPr>
        <w:t xml:space="preserve">Tabelul nr. </w:t>
      </w:r>
      <w:r w:rsidR="00411137">
        <w:rPr>
          <w:rFonts w:ascii="Arial" w:eastAsia="Times New Roman" w:hAnsi="Arial" w:cs="Arial"/>
          <w:sz w:val="24"/>
          <w:szCs w:val="24"/>
        </w:rPr>
        <w:t>1</w:t>
      </w:r>
      <w:r w:rsidRPr="009C404F">
        <w:rPr>
          <w:rFonts w:ascii="Arial" w:eastAsia="Times New Roman" w:hAnsi="Arial" w:cs="Arial"/>
          <w:sz w:val="24"/>
          <w:szCs w:val="24"/>
        </w:rPr>
        <w:t xml:space="preserve">.15.) </w:t>
      </w:r>
    </w:p>
    <w:p w:rsidR="002910C0" w:rsidRDefault="002910C0" w:rsidP="009C404F">
      <w:pPr>
        <w:autoSpaceDE w:val="0"/>
        <w:autoSpaceDN w:val="0"/>
        <w:adjustRightInd w:val="0"/>
        <w:spacing w:after="0" w:line="240" w:lineRule="auto"/>
        <w:jc w:val="right"/>
        <w:rPr>
          <w:rFonts w:ascii="Arial" w:eastAsia="Times New Roman" w:hAnsi="Arial" w:cs="Arial"/>
          <w:sz w:val="24"/>
          <w:szCs w:val="24"/>
        </w:rPr>
      </w:pPr>
    </w:p>
    <w:p w:rsidR="009C404F" w:rsidRPr="009C404F" w:rsidRDefault="009C404F" w:rsidP="009C404F">
      <w:pPr>
        <w:autoSpaceDE w:val="0"/>
        <w:autoSpaceDN w:val="0"/>
        <w:adjustRightInd w:val="0"/>
        <w:spacing w:after="0" w:line="240" w:lineRule="auto"/>
        <w:jc w:val="right"/>
        <w:rPr>
          <w:rFonts w:ascii="Arial" w:eastAsia="Times New Roman" w:hAnsi="Arial" w:cs="Arial"/>
          <w:sz w:val="24"/>
          <w:szCs w:val="24"/>
        </w:rPr>
      </w:pPr>
      <w:r w:rsidRPr="009C404F">
        <w:rPr>
          <w:rFonts w:ascii="Arial" w:eastAsia="Times New Roman" w:hAnsi="Arial" w:cs="Arial"/>
          <w:sz w:val="24"/>
          <w:szCs w:val="24"/>
        </w:rPr>
        <w:t xml:space="preserve">Tabeull nr. </w:t>
      </w:r>
      <w:r w:rsidR="00411137">
        <w:rPr>
          <w:rFonts w:ascii="Arial" w:eastAsia="Times New Roman" w:hAnsi="Arial" w:cs="Arial"/>
          <w:sz w:val="24"/>
          <w:szCs w:val="24"/>
        </w:rPr>
        <w:t>1</w:t>
      </w:r>
      <w:r w:rsidRPr="009C404F">
        <w:rPr>
          <w:rFonts w:ascii="Arial" w:eastAsia="Times New Roman" w:hAnsi="Arial" w:cs="Arial"/>
          <w:sz w:val="24"/>
          <w:szCs w:val="24"/>
        </w:rPr>
        <w:t>.15.</w:t>
      </w:r>
    </w:p>
    <w:p w:rsidR="009C404F" w:rsidRPr="009C404F" w:rsidRDefault="009C404F" w:rsidP="009C404F">
      <w:pPr>
        <w:autoSpaceDE w:val="0"/>
        <w:autoSpaceDN w:val="0"/>
        <w:adjustRightInd w:val="0"/>
        <w:spacing w:after="0" w:line="240" w:lineRule="auto"/>
        <w:jc w:val="right"/>
        <w:rPr>
          <w:rFonts w:ascii="Arial" w:eastAsia="Times New Roman" w:hAnsi="Arial" w:cs="Arial"/>
          <w:sz w:val="24"/>
          <w:szCs w:val="24"/>
        </w:rPr>
      </w:pPr>
    </w:p>
    <w:p w:rsidR="009C404F" w:rsidRPr="009C404F" w:rsidRDefault="009C404F" w:rsidP="009C404F">
      <w:pPr>
        <w:autoSpaceDE w:val="0"/>
        <w:autoSpaceDN w:val="0"/>
        <w:adjustRightInd w:val="0"/>
        <w:spacing w:after="0" w:line="240" w:lineRule="auto"/>
        <w:jc w:val="center"/>
        <w:rPr>
          <w:rFonts w:ascii="Arial" w:eastAsia="Times New Roman" w:hAnsi="Arial" w:cs="Arial"/>
          <w:sz w:val="24"/>
          <w:szCs w:val="24"/>
        </w:rPr>
      </w:pPr>
      <w:r w:rsidRPr="009C404F">
        <w:rPr>
          <w:rFonts w:ascii="Arial" w:eastAsia="Calibri" w:hAnsi="Arial" w:cs="Arial"/>
          <w:color w:val="000000"/>
          <w:sz w:val="24"/>
          <w:szCs w:val="24"/>
        </w:rPr>
        <w:t>Compoziția fluidului de foraj NADF si frazele de pericol aferente acestora</w:t>
      </w:r>
    </w:p>
    <w:tbl>
      <w:tblPr>
        <w:tblW w:w="969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34"/>
        <w:gridCol w:w="2286"/>
        <w:gridCol w:w="2586"/>
        <w:gridCol w:w="2380"/>
        <w:gridCol w:w="1904"/>
      </w:tblGrid>
      <w:tr w:rsidR="009C404F" w:rsidRPr="009C404F" w:rsidTr="00844E6E">
        <w:trPr>
          <w:trHeight w:val="630"/>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20"/>
                <w:szCs w:val="24"/>
                <w:lang w:eastAsia="ro-RO"/>
              </w:rPr>
            </w:pPr>
            <w:r w:rsidRPr="00397F1F">
              <w:rPr>
                <w:rFonts w:ascii="Arial" w:eastAsia="Times New Roman" w:hAnsi="Arial" w:cs="Arial"/>
                <w:sz w:val="20"/>
                <w:szCs w:val="24"/>
                <w:lang w:eastAsia="ro-RO"/>
              </w:rPr>
              <w:t>Nr.</w:t>
            </w:r>
          </w:p>
          <w:p w:rsidR="009C404F" w:rsidRPr="00397F1F" w:rsidRDefault="009C404F" w:rsidP="009C404F">
            <w:pPr>
              <w:spacing w:after="0" w:line="240" w:lineRule="auto"/>
              <w:rPr>
                <w:rFonts w:ascii="Arial" w:eastAsia="Times New Roman" w:hAnsi="Arial" w:cs="Arial"/>
                <w:szCs w:val="24"/>
                <w:lang w:eastAsia="ro-RO"/>
              </w:rPr>
            </w:pPr>
            <w:r w:rsidRPr="00397F1F">
              <w:rPr>
                <w:rFonts w:ascii="Arial" w:eastAsia="Times New Roman" w:hAnsi="Arial" w:cs="Arial"/>
                <w:sz w:val="20"/>
                <w:szCs w:val="24"/>
                <w:lang w:eastAsia="ro-RO"/>
              </w:rPr>
              <w:t>Crt</w:t>
            </w:r>
          </w:p>
        </w:tc>
        <w:tc>
          <w:tcPr>
            <w:tcW w:w="2286" w:type="dxa"/>
            <w:shd w:val="clear" w:color="auto" w:fill="auto"/>
            <w:noWrap/>
            <w:vAlign w:val="center"/>
            <w:hideMark/>
          </w:tcPr>
          <w:p w:rsidR="009C404F" w:rsidRPr="00397F1F" w:rsidRDefault="009C404F" w:rsidP="009C404F">
            <w:pPr>
              <w:spacing w:after="0" w:line="240" w:lineRule="auto"/>
              <w:jc w:val="center"/>
              <w:rPr>
                <w:rFonts w:ascii="Arial" w:eastAsia="Times New Roman" w:hAnsi="Arial" w:cs="Arial"/>
                <w:szCs w:val="24"/>
                <w:lang w:eastAsia="ro-RO"/>
              </w:rPr>
            </w:pPr>
            <w:r w:rsidRPr="00397F1F">
              <w:rPr>
                <w:rFonts w:ascii="Arial" w:eastAsia="Times New Roman" w:hAnsi="Arial" w:cs="Arial"/>
                <w:szCs w:val="24"/>
                <w:lang w:eastAsia="ro-RO"/>
              </w:rPr>
              <w:t>Componente chimice</w:t>
            </w:r>
          </w:p>
        </w:tc>
        <w:tc>
          <w:tcPr>
            <w:tcW w:w="2586" w:type="dxa"/>
            <w:shd w:val="clear" w:color="auto" w:fill="auto"/>
            <w:noWrap/>
            <w:vAlign w:val="center"/>
            <w:hideMark/>
          </w:tcPr>
          <w:p w:rsidR="009C404F" w:rsidRPr="00397F1F" w:rsidRDefault="009C404F" w:rsidP="009C404F">
            <w:pPr>
              <w:spacing w:after="0" w:line="240" w:lineRule="auto"/>
              <w:jc w:val="center"/>
              <w:rPr>
                <w:rFonts w:ascii="Arial" w:eastAsia="Times New Roman" w:hAnsi="Arial" w:cs="Arial"/>
                <w:szCs w:val="24"/>
                <w:lang w:eastAsia="ro-RO"/>
              </w:rPr>
            </w:pPr>
            <w:r w:rsidRPr="00397F1F">
              <w:rPr>
                <w:rFonts w:ascii="Arial" w:eastAsia="Times New Roman" w:hAnsi="Arial" w:cs="Arial"/>
                <w:szCs w:val="24"/>
                <w:lang w:eastAsia="ro-RO"/>
              </w:rPr>
              <w:t>Functia</w:t>
            </w:r>
          </w:p>
        </w:tc>
        <w:tc>
          <w:tcPr>
            <w:tcW w:w="2380" w:type="dxa"/>
            <w:shd w:val="clear" w:color="auto" w:fill="auto"/>
            <w:noWrap/>
            <w:vAlign w:val="center"/>
            <w:hideMark/>
          </w:tcPr>
          <w:p w:rsidR="009C404F" w:rsidRPr="00397F1F" w:rsidRDefault="009C404F" w:rsidP="009C404F">
            <w:pPr>
              <w:spacing w:after="0" w:line="240" w:lineRule="auto"/>
              <w:jc w:val="center"/>
              <w:rPr>
                <w:rFonts w:ascii="Arial" w:eastAsia="Times New Roman" w:hAnsi="Arial" w:cs="Arial"/>
                <w:szCs w:val="24"/>
                <w:lang w:eastAsia="ro-RO"/>
              </w:rPr>
            </w:pPr>
            <w:r w:rsidRPr="00397F1F">
              <w:rPr>
                <w:rFonts w:ascii="Arial" w:eastAsia="Times New Roman" w:hAnsi="Arial" w:cs="Arial"/>
                <w:szCs w:val="24"/>
                <w:lang w:eastAsia="ro-RO"/>
              </w:rPr>
              <w:t>Fraza de Periculozitate</w:t>
            </w:r>
          </w:p>
        </w:tc>
        <w:tc>
          <w:tcPr>
            <w:tcW w:w="1904" w:type="dxa"/>
            <w:shd w:val="clear" w:color="auto" w:fill="auto"/>
            <w:noWrap/>
            <w:vAlign w:val="center"/>
            <w:hideMark/>
          </w:tcPr>
          <w:p w:rsidR="009C404F" w:rsidRPr="00397F1F" w:rsidRDefault="009C404F" w:rsidP="009C404F">
            <w:pPr>
              <w:spacing w:after="0" w:line="240" w:lineRule="auto"/>
              <w:jc w:val="center"/>
              <w:rPr>
                <w:rFonts w:ascii="Arial" w:eastAsia="Times New Roman" w:hAnsi="Arial" w:cs="Arial"/>
                <w:szCs w:val="24"/>
                <w:lang w:eastAsia="ro-RO"/>
              </w:rPr>
            </w:pPr>
            <w:r w:rsidRPr="00397F1F">
              <w:rPr>
                <w:rFonts w:ascii="Arial" w:eastAsia="Times New Roman" w:hAnsi="Arial" w:cs="Arial"/>
                <w:szCs w:val="24"/>
                <w:lang w:eastAsia="ro-RO"/>
              </w:rPr>
              <w:t>Fraze de Fraze de risc**</w:t>
            </w:r>
          </w:p>
        </w:tc>
      </w:tr>
      <w:tr w:rsidR="009C404F" w:rsidRPr="009C404F" w:rsidTr="00844E6E">
        <w:trPr>
          <w:trHeight w:val="450"/>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Base EDC95111</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Faza continua pe baza de ulei</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p>
        </w:tc>
      </w:tr>
      <w:tr w:rsidR="009C404F" w:rsidRPr="009C404F" w:rsidTr="00844E6E">
        <w:trPr>
          <w:trHeight w:val="31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lastRenderedPageBreak/>
              <w:t>2</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TN</w:t>
            </w:r>
          </w:p>
        </w:tc>
        <w:tc>
          <w:tcPr>
            <w:tcW w:w="25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de fluidizare</w:t>
            </w:r>
          </w:p>
        </w:tc>
        <w:tc>
          <w:tcPr>
            <w:tcW w:w="2380"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H226, H304</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R65</w:t>
            </w:r>
          </w:p>
        </w:tc>
      </w:tr>
      <w:tr w:rsidR="009C404F" w:rsidRPr="009C404F" w:rsidTr="00844E6E">
        <w:trPr>
          <w:trHeight w:val="49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3</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FC</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Aditiv pentru pierderea de fluid</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H302, H373</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R22</w:t>
            </w:r>
          </w:p>
        </w:tc>
      </w:tr>
      <w:tr w:rsidR="009C404F" w:rsidRPr="009C404F" w:rsidTr="00844E6E">
        <w:trPr>
          <w:trHeight w:val="73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4</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PE-LT</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primar de stabilizare a emulsiei</w:t>
            </w:r>
          </w:p>
        </w:tc>
        <w:tc>
          <w:tcPr>
            <w:tcW w:w="2380"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H302, H 304, H314,H317, H318, H400, H410</w:t>
            </w:r>
          </w:p>
        </w:tc>
        <w:tc>
          <w:tcPr>
            <w:tcW w:w="1904"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R22, R34, R41, R43, R50/53, R65</w:t>
            </w:r>
          </w:p>
        </w:tc>
      </w:tr>
      <w:tr w:rsidR="009C404F" w:rsidRPr="009C404F" w:rsidTr="00844E6E">
        <w:trPr>
          <w:trHeight w:val="398"/>
          <w:jc w:val="center"/>
        </w:trPr>
        <w:tc>
          <w:tcPr>
            <w:tcW w:w="534"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5</w:t>
            </w:r>
          </w:p>
        </w:tc>
        <w:tc>
          <w:tcPr>
            <w:tcW w:w="2286"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FR/HT</w:t>
            </w:r>
          </w:p>
        </w:tc>
        <w:tc>
          <w:tcPr>
            <w:tcW w:w="2586"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reologic</w:t>
            </w:r>
          </w:p>
        </w:tc>
        <w:tc>
          <w:tcPr>
            <w:tcW w:w="2380"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H302, H312, H314, H315, H317, H319, H330, H335</w:t>
            </w:r>
          </w:p>
        </w:tc>
        <w:tc>
          <w:tcPr>
            <w:tcW w:w="1904"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p>
        </w:tc>
      </w:tr>
      <w:tr w:rsidR="009C404F" w:rsidRPr="009C404F" w:rsidTr="00844E6E">
        <w:trPr>
          <w:trHeight w:val="31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6</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WA-LT</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de umectare</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H304, H317, EUH066</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R43, R65, R66</w:t>
            </w:r>
          </w:p>
        </w:tc>
      </w:tr>
      <w:tr w:rsidR="009C404F" w:rsidRPr="009C404F" w:rsidTr="00844E6E">
        <w:trPr>
          <w:trHeight w:val="329"/>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7</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VS-LT</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de vâscozitate</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H304, H314, H317, H410</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R36/38, R65</w:t>
            </w:r>
          </w:p>
        </w:tc>
      </w:tr>
      <w:tr w:rsidR="009C404F" w:rsidRPr="009C404F" w:rsidTr="00844E6E">
        <w:trPr>
          <w:trHeight w:val="426"/>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8</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AVOIL SE-LT</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secundar de stabilizare a emulsiei</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H304, H317</w:t>
            </w:r>
          </w:p>
        </w:tc>
        <w:tc>
          <w:tcPr>
            <w:tcW w:w="1904"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R43, R65</w:t>
            </w:r>
          </w:p>
        </w:tc>
      </w:tr>
      <w:tr w:rsidR="009C404F" w:rsidRPr="009C404F" w:rsidTr="00844E6E">
        <w:trPr>
          <w:trHeight w:val="49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9</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AVAWASH OBM</w:t>
            </w:r>
          </w:p>
        </w:tc>
        <w:tc>
          <w:tcPr>
            <w:tcW w:w="25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de spălare</w:t>
            </w:r>
          </w:p>
        </w:tc>
        <w:tc>
          <w:tcPr>
            <w:tcW w:w="2380"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H302, H315, H318, H373, H412</w:t>
            </w:r>
          </w:p>
        </w:tc>
        <w:tc>
          <w:tcPr>
            <w:tcW w:w="1904"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R22, R38,R41, R48/22</w:t>
            </w:r>
          </w:p>
        </w:tc>
      </w:tr>
      <w:tr w:rsidR="009C404F" w:rsidRPr="009C404F" w:rsidTr="00844E6E">
        <w:trPr>
          <w:trHeight w:val="49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10</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CALCIUM CLORIDE</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Controlul stabilitătii sondei de foraj</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H319</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R36</w:t>
            </w:r>
          </w:p>
        </w:tc>
      </w:tr>
      <w:tr w:rsidR="009C404F" w:rsidRPr="009C404F" w:rsidTr="00844E6E">
        <w:trPr>
          <w:trHeight w:val="866"/>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11</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INTAFLOW</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Închide porii formatiunii forate pentru a preveni controlul pierderii fluidului de foraj</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nu</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nu</w:t>
            </w:r>
          </w:p>
        </w:tc>
      </w:tr>
      <w:tr w:rsidR="009C404F" w:rsidRPr="009C404F" w:rsidTr="00844E6E">
        <w:trPr>
          <w:trHeight w:val="31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12</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LIME</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Controlul alcalinitătii</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H315, H318, H335</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p>
        </w:tc>
      </w:tr>
      <w:tr w:rsidR="009C404F" w:rsidRPr="009C404F" w:rsidTr="00844E6E">
        <w:trPr>
          <w:trHeight w:val="49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13</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AVACARB</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Controlul pierderii nămolului</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nu</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nu</w:t>
            </w:r>
          </w:p>
        </w:tc>
      </w:tr>
      <w:tr w:rsidR="009C404F" w:rsidRPr="009C404F" w:rsidTr="00844E6E">
        <w:trPr>
          <w:trHeight w:val="31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14</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AVABENTOIL HY</w:t>
            </w:r>
          </w:p>
        </w:tc>
        <w:tc>
          <w:tcPr>
            <w:tcW w:w="25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Agent de vâscozitate</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H372</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R48/20</w:t>
            </w:r>
          </w:p>
        </w:tc>
      </w:tr>
      <w:tr w:rsidR="009C404F" w:rsidRPr="009C404F" w:rsidTr="00397F1F">
        <w:trPr>
          <w:trHeight w:val="665"/>
          <w:jc w:val="center"/>
        </w:trPr>
        <w:tc>
          <w:tcPr>
            <w:tcW w:w="53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15</w:t>
            </w:r>
          </w:p>
        </w:tc>
        <w:tc>
          <w:tcPr>
            <w:tcW w:w="2286"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INTASOL F-M</w:t>
            </w:r>
          </w:p>
        </w:tc>
        <w:tc>
          <w:tcPr>
            <w:tcW w:w="2586" w:type="dxa"/>
            <w:shd w:val="clear" w:color="auto" w:fill="auto"/>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Închide porii formatiunii forate pentru a preveni controlul pierderii fluidului de foraj</w:t>
            </w:r>
          </w:p>
        </w:tc>
        <w:tc>
          <w:tcPr>
            <w:tcW w:w="2380"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nu</w:t>
            </w:r>
          </w:p>
        </w:tc>
        <w:tc>
          <w:tcPr>
            <w:tcW w:w="1904" w:type="dxa"/>
            <w:shd w:val="clear" w:color="auto" w:fill="auto"/>
            <w:noWrap/>
            <w:hideMark/>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nu</w:t>
            </w:r>
          </w:p>
        </w:tc>
      </w:tr>
      <w:tr w:rsidR="009C404F" w:rsidRPr="009C404F" w:rsidTr="00844E6E">
        <w:trPr>
          <w:trHeight w:val="715"/>
          <w:jc w:val="center"/>
        </w:trPr>
        <w:tc>
          <w:tcPr>
            <w:tcW w:w="534"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16</w:t>
            </w:r>
          </w:p>
        </w:tc>
        <w:tc>
          <w:tcPr>
            <w:tcW w:w="2286"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CAUSTIC SODA (doar 25Kh in caz de necessitate pentru controlul alcalinitatii)</w:t>
            </w:r>
          </w:p>
        </w:tc>
        <w:tc>
          <w:tcPr>
            <w:tcW w:w="2586"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Controlul alcalinitatii</w:t>
            </w:r>
          </w:p>
        </w:tc>
        <w:tc>
          <w:tcPr>
            <w:tcW w:w="2380"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H314</w:t>
            </w:r>
          </w:p>
          <w:p w:rsidR="009C404F" w:rsidRPr="00397F1F" w:rsidRDefault="009C404F" w:rsidP="009C404F">
            <w:pPr>
              <w:spacing w:after="0" w:line="240" w:lineRule="auto"/>
              <w:rPr>
                <w:rFonts w:ascii="Arial" w:eastAsia="Times New Roman" w:hAnsi="Arial" w:cs="Arial"/>
                <w:sz w:val="18"/>
                <w:szCs w:val="20"/>
                <w:lang w:eastAsia="ro-RO"/>
              </w:rPr>
            </w:pPr>
          </w:p>
        </w:tc>
        <w:tc>
          <w:tcPr>
            <w:tcW w:w="1904"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R35</w:t>
            </w:r>
          </w:p>
        </w:tc>
      </w:tr>
      <w:tr w:rsidR="009C404F" w:rsidRPr="009C404F" w:rsidTr="00844E6E">
        <w:trPr>
          <w:trHeight w:val="413"/>
          <w:jc w:val="center"/>
        </w:trPr>
        <w:tc>
          <w:tcPr>
            <w:tcW w:w="534"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17</w:t>
            </w:r>
          </w:p>
        </w:tc>
        <w:tc>
          <w:tcPr>
            <w:tcW w:w="2286"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SODA ASH fluid de tratare a gaurii de sonda in timpul forajului</w:t>
            </w:r>
          </w:p>
        </w:tc>
        <w:tc>
          <w:tcPr>
            <w:tcW w:w="2586" w:type="dxa"/>
            <w:shd w:val="clear" w:color="auto" w:fill="auto"/>
          </w:tcPr>
          <w:p w:rsidR="009C404F" w:rsidRPr="00397F1F" w:rsidRDefault="009C404F" w:rsidP="009C404F">
            <w:pPr>
              <w:spacing w:after="0" w:line="240" w:lineRule="auto"/>
              <w:rPr>
                <w:rFonts w:ascii="Arial" w:eastAsia="Times New Roman" w:hAnsi="Arial" w:cs="Arial"/>
                <w:sz w:val="18"/>
                <w:szCs w:val="20"/>
                <w:lang w:eastAsia="ro-RO"/>
              </w:rPr>
            </w:pPr>
            <w:r w:rsidRPr="00397F1F">
              <w:rPr>
                <w:rFonts w:ascii="Arial" w:eastAsia="Times New Roman" w:hAnsi="Arial" w:cs="Arial"/>
                <w:sz w:val="18"/>
                <w:szCs w:val="20"/>
                <w:lang w:eastAsia="ro-RO"/>
              </w:rPr>
              <w:t>Neutralizarea</w:t>
            </w:r>
          </w:p>
          <w:p w:rsidR="009C404F" w:rsidRPr="00397F1F" w:rsidRDefault="009C404F" w:rsidP="009C404F">
            <w:pPr>
              <w:spacing w:after="0" w:line="240" w:lineRule="auto"/>
              <w:rPr>
                <w:rFonts w:ascii="Arial" w:eastAsia="Times New Roman" w:hAnsi="Arial" w:cs="Arial"/>
                <w:sz w:val="18"/>
                <w:szCs w:val="20"/>
                <w:lang w:eastAsia="ro-RO"/>
              </w:rPr>
            </w:pPr>
          </w:p>
        </w:tc>
        <w:tc>
          <w:tcPr>
            <w:tcW w:w="2380"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p>
        </w:tc>
        <w:tc>
          <w:tcPr>
            <w:tcW w:w="1904" w:type="dxa"/>
            <w:shd w:val="clear" w:color="auto" w:fill="auto"/>
            <w:noWrap/>
          </w:tcPr>
          <w:p w:rsidR="009C404F" w:rsidRPr="00397F1F" w:rsidRDefault="009C404F" w:rsidP="009C404F">
            <w:pPr>
              <w:spacing w:after="0" w:line="240" w:lineRule="auto"/>
              <w:rPr>
                <w:rFonts w:ascii="Arial" w:eastAsia="Times New Roman" w:hAnsi="Arial" w:cs="Arial"/>
                <w:sz w:val="18"/>
                <w:szCs w:val="20"/>
                <w:lang w:eastAsia="ro-RO"/>
              </w:rPr>
            </w:pPr>
          </w:p>
        </w:tc>
      </w:tr>
    </w:tbl>
    <w:p w:rsidR="009C404F" w:rsidRPr="009C404F" w:rsidRDefault="009C404F" w:rsidP="009C404F">
      <w:pPr>
        <w:autoSpaceDE w:val="0"/>
        <w:autoSpaceDN w:val="0"/>
        <w:adjustRightInd w:val="0"/>
        <w:spacing w:after="0" w:line="240" w:lineRule="auto"/>
        <w:rPr>
          <w:rFonts w:ascii="Arial" w:eastAsia="Times New Roman" w:hAnsi="Arial" w:cs="Arial"/>
          <w:sz w:val="24"/>
          <w:szCs w:val="24"/>
        </w:rPr>
      </w:pPr>
    </w:p>
    <w:p w:rsidR="002910C0" w:rsidRDefault="002910C0" w:rsidP="009C404F">
      <w:pPr>
        <w:autoSpaceDE w:val="0"/>
        <w:autoSpaceDN w:val="0"/>
        <w:adjustRightInd w:val="0"/>
        <w:spacing w:after="0" w:line="240" w:lineRule="auto"/>
        <w:rPr>
          <w:rFonts w:ascii="Arial" w:eastAsia="Times New Roman" w:hAnsi="Arial" w:cs="Arial"/>
          <w:b/>
          <w:bCs/>
          <w:i/>
          <w:iCs/>
          <w:sz w:val="24"/>
          <w:szCs w:val="23"/>
        </w:rPr>
      </w:pPr>
    </w:p>
    <w:p w:rsidR="009C404F" w:rsidRPr="002910C0" w:rsidRDefault="009C404F" w:rsidP="007A5956">
      <w:pPr>
        <w:autoSpaceDE w:val="0"/>
        <w:autoSpaceDN w:val="0"/>
        <w:adjustRightInd w:val="0"/>
        <w:spacing w:after="0" w:line="240" w:lineRule="auto"/>
        <w:jc w:val="both"/>
        <w:rPr>
          <w:rFonts w:ascii="Arial" w:eastAsia="Times New Roman" w:hAnsi="Arial" w:cs="Arial"/>
          <w:sz w:val="28"/>
          <w:szCs w:val="24"/>
        </w:rPr>
      </w:pPr>
      <w:r w:rsidRPr="002910C0">
        <w:rPr>
          <w:rFonts w:ascii="Arial" w:eastAsia="Times New Roman" w:hAnsi="Arial" w:cs="Arial"/>
          <w:b/>
          <w:bCs/>
          <w:i/>
          <w:iCs/>
          <w:sz w:val="24"/>
          <w:szCs w:val="23"/>
        </w:rPr>
        <w:t>Conform fişelor de securitate MSDS în conformitate cu Regulamentul nr. 453/2010 care modifică regulamentul (CE) nr. 1907/2006 (REACH), cu aplicare de la 1 decembrie 2010</w:t>
      </w:r>
    </w:p>
    <w:p w:rsidR="009C404F" w:rsidRPr="002910C0" w:rsidRDefault="009C404F" w:rsidP="009C404F">
      <w:pPr>
        <w:autoSpaceDE w:val="0"/>
        <w:autoSpaceDN w:val="0"/>
        <w:adjustRightInd w:val="0"/>
        <w:spacing w:after="0" w:line="240" w:lineRule="auto"/>
        <w:rPr>
          <w:rFonts w:ascii="Arial" w:eastAsia="Times New Roman" w:hAnsi="Arial" w:cs="Arial"/>
          <w:color w:val="000000"/>
          <w:sz w:val="28"/>
          <w:szCs w:val="24"/>
        </w:rPr>
      </w:pPr>
    </w:p>
    <w:p w:rsidR="009C404F" w:rsidRPr="009C404F" w:rsidRDefault="009C404F" w:rsidP="009C404F">
      <w:pPr>
        <w:autoSpaceDE w:val="0"/>
        <w:autoSpaceDN w:val="0"/>
        <w:adjustRightInd w:val="0"/>
        <w:spacing w:after="0" w:line="360" w:lineRule="auto"/>
        <w:jc w:val="both"/>
        <w:rPr>
          <w:rFonts w:ascii="Arial" w:eastAsia="Times New Roman" w:hAnsi="Arial" w:cs="Arial"/>
          <w:i/>
          <w:iCs/>
          <w:sz w:val="24"/>
          <w:szCs w:val="24"/>
        </w:rPr>
      </w:pPr>
      <w:r w:rsidRPr="009C404F">
        <w:rPr>
          <w:rFonts w:ascii="Arial" w:eastAsia="Times New Roman" w:hAnsi="Arial" w:cs="Arial"/>
          <w:sz w:val="24"/>
          <w:szCs w:val="24"/>
        </w:rPr>
        <w:t>*</w:t>
      </w:r>
      <w:r w:rsidRPr="009C404F">
        <w:rPr>
          <w:rFonts w:ascii="Arial" w:eastAsia="Times New Roman" w:hAnsi="Arial" w:cs="Arial"/>
          <w:b/>
          <w:bCs/>
          <w:sz w:val="24"/>
          <w:szCs w:val="24"/>
        </w:rPr>
        <w:t>H226</w:t>
      </w:r>
      <w:r w:rsidRPr="009C404F">
        <w:rPr>
          <w:rFonts w:ascii="Arial" w:eastAsia="Times New Roman" w:hAnsi="Arial" w:cs="Arial"/>
          <w:sz w:val="24"/>
          <w:szCs w:val="24"/>
        </w:rPr>
        <w:t xml:space="preserve">: Lichid şi vapori inflamabili; </w:t>
      </w:r>
      <w:r w:rsidRPr="009C404F">
        <w:rPr>
          <w:rFonts w:ascii="Arial" w:eastAsia="Times New Roman" w:hAnsi="Arial" w:cs="Arial"/>
          <w:b/>
          <w:bCs/>
          <w:sz w:val="24"/>
          <w:szCs w:val="24"/>
        </w:rPr>
        <w:t xml:space="preserve">H302 </w:t>
      </w:r>
      <w:r w:rsidRPr="009C404F">
        <w:rPr>
          <w:rFonts w:ascii="Arial" w:eastAsia="Times New Roman" w:hAnsi="Arial" w:cs="Arial"/>
          <w:sz w:val="24"/>
          <w:szCs w:val="24"/>
        </w:rPr>
        <w:t xml:space="preserve">- toxic la înghițire; </w:t>
      </w:r>
      <w:r w:rsidRPr="009C404F">
        <w:rPr>
          <w:rFonts w:ascii="Arial" w:eastAsia="Times New Roman" w:hAnsi="Arial" w:cs="Arial"/>
          <w:b/>
          <w:bCs/>
          <w:sz w:val="24"/>
          <w:szCs w:val="24"/>
        </w:rPr>
        <w:t>H</w:t>
      </w:r>
      <w:r w:rsidRPr="009C404F">
        <w:rPr>
          <w:rFonts w:ascii="Arial" w:eastAsia="Times New Roman" w:hAnsi="Arial" w:cs="Arial"/>
          <w:b/>
          <w:bCs/>
          <w:i/>
          <w:iCs/>
          <w:sz w:val="24"/>
          <w:szCs w:val="24"/>
        </w:rPr>
        <w:t xml:space="preserve">304 </w:t>
      </w:r>
      <w:r w:rsidRPr="009C404F">
        <w:rPr>
          <w:rFonts w:ascii="Arial" w:eastAsia="Times New Roman" w:hAnsi="Arial" w:cs="Arial"/>
          <w:sz w:val="24"/>
          <w:szCs w:val="24"/>
        </w:rPr>
        <w:t xml:space="preserve">- Poate fi mortal în caz de înghiţire şi de pătrundere în căile respiratorii; H </w:t>
      </w:r>
      <w:r w:rsidRPr="009C404F">
        <w:rPr>
          <w:rFonts w:ascii="Arial" w:eastAsia="Times New Roman" w:hAnsi="Arial" w:cs="Arial"/>
          <w:b/>
          <w:bCs/>
          <w:sz w:val="24"/>
          <w:szCs w:val="24"/>
        </w:rPr>
        <w:t xml:space="preserve">312; </w:t>
      </w:r>
      <w:r w:rsidRPr="009C404F">
        <w:rPr>
          <w:rFonts w:ascii="Arial" w:eastAsia="Times New Roman" w:hAnsi="Arial" w:cs="Arial"/>
          <w:sz w:val="24"/>
          <w:szCs w:val="24"/>
        </w:rPr>
        <w:t xml:space="preserve">Nociv în contact cu pielea.; </w:t>
      </w:r>
      <w:r w:rsidRPr="009C404F">
        <w:rPr>
          <w:rFonts w:ascii="Arial" w:eastAsia="Times New Roman" w:hAnsi="Arial" w:cs="Arial"/>
          <w:b/>
          <w:bCs/>
          <w:i/>
          <w:iCs/>
          <w:sz w:val="24"/>
          <w:szCs w:val="24"/>
        </w:rPr>
        <w:t xml:space="preserve">H314 </w:t>
      </w:r>
      <w:r w:rsidRPr="009C404F">
        <w:rPr>
          <w:rFonts w:ascii="Arial" w:eastAsia="Times New Roman" w:hAnsi="Arial" w:cs="Arial"/>
          <w:sz w:val="24"/>
          <w:szCs w:val="24"/>
        </w:rPr>
        <w:t xml:space="preserve">- provoacă arsuri grave ale pielii şi lezarea ochilor; </w:t>
      </w:r>
      <w:r w:rsidRPr="009C404F">
        <w:rPr>
          <w:rFonts w:ascii="Arial" w:eastAsia="Times New Roman" w:hAnsi="Arial" w:cs="Arial"/>
          <w:b/>
          <w:bCs/>
          <w:sz w:val="24"/>
          <w:szCs w:val="24"/>
        </w:rPr>
        <w:t xml:space="preserve">H315 </w:t>
      </w:r>
      <w:r w:rsidRPr="009C404F">
        <w:rPr>
          <w:rFonts w:ascii="Arial" w:eastAsia="Times New Roman" w:hAnsi="Arial" w:cs="Arial"/>
          <w:sz w:val="24"/>
          <w:szCs w:val="24"/>
        </w:rPr>
        <w:t xml:space="preserve">- produce iriterea pielii; </w:t>
      </w:r>
      <w:r w:rsidRPr="009C404F">
        <w:rPr>
          <w:rFonts w:ascii="Arial" w:eastAsia="Times New Roman" w:hAnsi="Arial" w:cs="Arial"/>
          <w:b/>
          <w:bCs/>
          <w:sz w:val="24"/>
          <w:szCs w:val="24"/>
        </w:rPr>
        <w:t xml:space="preserve">H317 </w:t>
      </w:r>
      <w:r w:rsidRPr="009C404F">
        <w:rPr>
          <w:rFonts w:ascii="Arial" w:eastAsia="Times New Roman" w:hAnsi="Arial" w:cs="Arial"/>
          <w:sz w:val="24"/>
          <w:szCs w:val="24"/>
        </w:rPr>
        <w:t xml:space="preserve">- poate cauza reacții alergice ale pielii, </w:t>
      </w:r>
      <w:r w:rsidRPr="009C404F">
        <w:rPr>
          <w:rFonts w:ascii="Arial" w:eastAsia="Times New Roman" w:hAnsi="Arial" w:cs="Arial"/>
          <w:b/>
          <w:bCs/>
          <w:i/>
          <w:iCs/>
          <w:sz w:val="24"/>
          <w:szCs w:val="24"/>
        </w:rPr>
        <w:t xml:space="preserve">H318 </w:t>
      </w:r>
      <w:r w:rsidRPr="009C404F">
        <w:rPr>
          <w:rFonts w:ascii="Arial" w:eastAsia="Times New Roman" w:hAnsi="Arial" w:cs="Arial"/>
          <w:b/>
          <w:bCs/>
          <w:sz w:val="24"/>
          <w:szCs w:val="24"/>
        </w:rPr>
        <w:t xml:space="preserve">- </w:t>
      </w:r>
      <w:r w:rsidRPr="009C404F">
        <w:rPr>
          <w:rFonts w:ascii="Arial" w:eastAsia="Times New Roman" w:hAnsi="Arial" w:cs="Arial"/>
          <w:sz w:val="24"/>
          <w:szCs w:val="24"/>
        </w:rPr>
        <w:t xml:space="preserve">provoacă leziuni oculare grave; </w:t>
      </w:r>
      <w:r w:rsidRPr="009C404F">
        <w:rPr>
          <w:rFonts w:ascii="Arial" w:eastAsia="Times New Roman" w:hAnsi="Arial" w:cs="Arial"/>
          <w:b/>
          <w:bCs/>
          <w:sz w:val="24"/>
          <w:szCs w:val="24"/>
        </w:rPr>
        <w:t xml:space="preserve">H319 </w:t>
      </w:r>
      <w:r w:rsidRPr="009C404F">
        <w:rPr>
          <w:rFonts w:ascii="Arial" w:eastAsia="Times New Roman" w:hAnsi="Arial" w:cs="Arial"/>
          <w:sz w:val="24"/>
          <w:szCs w:val="24"/>
        </w:rPr>
        <w:t xml:space="preserve">- cauzează iritații severe ale ochilor; </w:t>
      </w:r>
      <w:r w:rsidRPr="009C404F">
        <w:rPr>
          <w:rFonts w:ascii="Arial" w:eastAsia="Times New Roman" w:hAnsi="Arial" w:cs="Arial"/>
          <w:b/>
          <w:bCs/>
          <w:sz w:val="24"/>
          <w:szCs w:val="24"/>
        </w:rPr>
        <w:t xml:space="preserve">H330 </w:t>
      </w:r>
      <w:r w:rsidRPr="009C404F">
        <w:rPr>
          <w:rFonts w:ascii="Arial" w:eastAsia="Times New Roman" w:hAnsi="Arial" w:cs="Arial"/>
          <w:sz w:val="24"/>
          <w:szCs w:val="24"/>
        </w:rPr>
        <w:t xml:space="preserve">- Mortal în caz de inhalare; </w:t>
      </w:r>
      <w:r w:rsidRPr="009C404F">
        <w:rPr>
          <w:rFonts w:ascii="Arial" w:eastAsia="Times New Roman" w:hAnsi="Arial" w:cs="Arial"/>
          <w:b/>
          <w:bCs/>
          <w:sz w:val="24"/>
          <w:szCs w:val="24"/>
        </w:rPr>
        <w:t xml:space="preserve">H332 </w:t>
      </w:r>
      <w:r w:rsidRPr="009C404F">
        <w:rPr>
          <w:rFonts w:ascii="Arial" w:eastAsia="Times New Roman" w:hAnsi="Arial" w:cs="Arial"/>
          <w:sz w:val="24"/>
          <w:szCs w:val="24"/>
        </w:rPr>
        <w:t xml:space="preserve">- Nociv în caz de inhalare; </w:t>
      </w:r>
      <w:r w:rsidRPr="009C404F">
        <w:rPr>
          <w:rFonts w:ascii="Arial" w:eastAsia="Times New Roman" w:hAnsi="Arial" w:cs="Arial"/>
          <w:b/>
          <w:bCs/>
          <w:sz w:val="24"/>
          <w:szCs w:val="24"/>
        </w:rPr>
        <w:t xml:space="preserve">H335 </w:t>
      </w:r>
      <w:r w:rsidRPr="009C404F">
        <w:rPr>
          <w:rFonts w:ascii="Arial" w:eastAsia="Times New Roman" w:hAnsi="Arial" w:cs="Arial"/>
          <w:sz w:val="24"/>
          <w:szCs w:val="24"/>
        </w:rPr>
        <w:t xml:space="preserve">- cauzează iritații ale tractului respirator; </w:t>
      </w:r>
      <w:r w:rsidRPr="009C404F">
        <w:rPr>
          <w:rFonts w:ascii="Arial" w:eastAsia="Times New Roman" w:hAnsi="Arial" w:cs="Arial"/>
          <w:b/>
          <w:bCs/>
          <w:i/>
          <w:iCs/>
          <w:sz w:val="24"/>
          <w:szCs w:val="24"/>
        </w:rPr>
        <w:t xml:space="preserve">H340 </w:t>
      </w:r>
      <w:r w:rsidRPr="009C404F">
        <w:rPr>
          <w:rFonts w:ascii="Arial" w:eastAsia="Times New Roman" w:hAnsi="Arial" w:cs="Arial"/>
          <w:sz w:val="24"/>
          <w:szCs w:val="24"/>
        </w:rPr>
        <w:t xml:space="preserve">- Poate provoca anomalii genetice; </w:t>
      </w:r>
      <w:r w:rsidRPr="009C404F">
        <w:rPr>
          <w:rFonts w:ascii="Arial" w:eastAsia="Times New Roman" w:hAnsi="Arial" w:cs="Arial"/>
          <w:b/>
          <w:bCs/>
          <w:i/>
          <w:iCs/>
          <w:sz w:val="24"/>
          <w:szCs w:val="24"/>
        </w:rPr>
        <w:t xml:space="preserve">H360 </w:t>
      </w:r>
      <w:r w:rsidRPr="009C404F">
        <w:rPr>
          <w:rFonts w:ascii="Arial" w:eastAsia="Times New Roman" w:hAnsi="Arial" w:cs="Arial"/>
          <w:sz w:val="24"/>
          <w:szCs w:val="24"/>
        </w:rPr>
        <w:t xml:space="preserve">- Poate dăuna fertilităţii sau fătului; </w:t>
      </w:r>
      <w:r w:rsidRPr="009C404F">
        <w:rPr>
          <w:rFonts w:ascii="Arial" w:eastAsia="Times New Roman" w:hAnsi="Arial" w:cs="Arial"/>
          <w:b/>
          <w:bCs/>
          <w:sz w:val="24"/>
          <w:szCs w:val="24"/>
        </w:rPr>
        <w:t xml:space="preserve">H370 </w:t>
      </w:r>
      <w:r w:rsidRPr="009C404F">
        <w:rPr>
          <w:rFonts w:ascii="Arial" w:eastAsia="Times New Roman" w:hAnsi="Arial" w:cs="Arial"/>
          <w:sz w:val="24"/>
          <w:szCs w:val="24"/>
        </w:rPr>
        <w:t xml:space="preserve">- Provoacă leziuni ale organelor; </w:t>
      </w:r>
      <w:r w:rsidRPr="009C404F">
        <w:rPr>
          <w:rFonts w:ascii="Arial" w:eastAsia="Times New Roman" w:hAnsi="Arial" w:cs="Arial"/>
          <w:b/>
          <w:bCs/>
          <w:sz w:val="24"/>
          <w:szCs w:val="24"/>
        </w:rPr>
        <w:t xml:space="preserve">H372 </w:t>
      </w:r>
      <w:r w:rsidRPr="009C404F">
        <w:rPr>
          <w:rFonts w:ascii="Arial" w:eastAsia="Times New Roman" w:hAnsi="Arial" w:cs="Arial"/>
          <w:sz w:val="24"/>
          <w:szCs w:val="24"/>
        </w:rPr>
        <w:t xml:space="preserve">- Provoacă leziuni ale </w:t>
      </w:r>
      <w:r w:rsidRPr="009C404F">
        <w:rPr>
          <w:rFonts w:ascii="Arial" w:eastAsia="Times New Roman" w:hAnsi="Arial" w:cs="Arial"/>
          <w:sz w:val="24"/>
          <w:szCs w:val="24"/>
        </w:rPr>
        <w:lastRenderedPageBreak/>
        <w:t xml:space="preserve">organelor în caz de expunere prelungită sau repetată </w:t>
      </w:r>
      <w:r w:rsidRPr="009C404F">
        <w:rPr>
          <w:rFonts w:ascii="Arial" w:eastAsia="Times New Roman" w:hAnsi="Arial" w:cs="Arial"/>
          <w:i/>
          <w:iCs/>
          <w:sz w:val="24"/>
          <w:szCs w:val="24"/>
        </w:rPr>
        <w:t>nicio altă cale de expunere nu provoacă acest</w:t>
      </w:r>
    </w:p>
    <w:p w:rsidR="009C404F" w:rsidRPr="009C404F" w:rsidRDefault="009C404F" w:rsidP="009C404F">
      <w:pPr>
        <w:autoSpaceDE w:val="0"/>
        <w:autoSpaceDN w:val="0"/>
        <w:adjustRightInd w:val="0"/>
        <w:spacing w:after="0" w:line="360" w:lineRule="auto"/>
        <w:jc w:val="both"/>
        <w:rPr>
          <w:rFonts w:ascii="Arial" w:eastAsia="Times New Roman" w:hAnsi="Arial" w:cs="Arial"/>
          <w:sz w:val="24"/>
          <w:szCs w:val="24"/>
        </w:rPr>
      </w:pPr>
      <w:r w:rsidRPr="009C404F">
        <w:rPr>
          <w:rFonts w:ascii="Arial" w:eastAsia="Times New Roman" w:hAnsi="Arial" w:cs="Arial"/>
          <w:i/>
          <w:iCs/>
          <w:sz w:val="24"/>
          <w:szCs w:val="24"/>
        </w:rPr>
        <w:t xml:space="preserve">pericol; </w:t>
      </w:r>
      <w:r w:rsidRPr="009C404F">
        <w:rPr>
          <w:rFonts w:ascii="Arial" w:eastAsia="Times New Roman" w:hAnsi="Arial" w:cs="Arial"/>
          <w:b/>
          <w:bCs/>
          <w:sz w:val="24"/>
          <w:szCs w:val="24"/>
        </w:rPr>
        <w:t xml:space="preserve">H373 </w:t>
      </w:r>
      <w:r w:rsidRPr="009C404F">
        <w:rPr>
          <w:rFonts w:ascii="Arial" w:eastAsia="Times New Roman" w:hAnsi="Arial" w:cs="Arial"/>
          <w:sz w:val="24"/>
          <w:szCs w:val="24"/>
        </w:rPr>
        <w:t xml:space="preserve">- Poate provoca leziuni ale organelor în caz de expunere prelungită sau repetată; </w:t>
      </w:r>
      <w:r w:rsidRPr="009C404F">
        <w:rPr>
          <w:rFonts w:ascii="Arial" w:eastAsia="Times New Roman" w:hAnsi="Arial" w:cs="Arial"/>
          <w:b/>
          <w:bCs/>
          <w:sz w:val="24"/>
          <w:szCs w:val="24"/>
        </w:rPr>
        <w:t xml:space="preserve">H400 </w:t>
      </w:r>
      <w:r w:rsidRPr="009C404F">
        <w:rPr>
          <w:rFonts w:ascii="Arial" w:eastAsia="Times New Roman" w:hAnsi="Arial" w:cs="Arial"/>
          <w:sz w:val="24"/>
          <w:szCs w:val="24"/>
        </w:rPr>
        <w:t xml:space="preserve">- Foarte toxic pentru mediul acvatic; </w:t>
      </w:r>
      <w:r w:rsidRPr="009C404F">
        <w:rPr>
          <w:rFonts w:ascii="Arial" w:eastAsia="Times New Roman" w:hAnsi="Arial" w:cs="Arial"/>
          <w:b/>
          <w:bCs/>
          <w:i/>
          <w:iCs/>
          <w:sz w:val="24"/>
          <w:szCs w:val="24"/>
        </w:rPr>
        <w:t xml:space="preserve">H410 </w:t>
      </w:r>
      <w:r w:rsidRPr="009C404F">
        <w:rPr>
          <w:rFonts w:ascii="Arial" w:eastAsia="Times New Roman" w:hAnsi="Arial" w:cs="Arial"/>
          <w:sz w:val="24"/>
          <w:szCs w:val="24"/>
        </w:rPr>
        <w:t xml:space="preserve">- Foarte toxic pentru mediul acvatic cu efecte pe termen lung; </w:t>
      </w:r>
      <w:r w:rsidRPr="009C404F">
        <w:rPr>
          <w:rFonts w:ascii="Arial" w:eastAsia="Times New Roman" w:hAnsi="Arial" w:cs="Arial"/>
          <w:b/>
          <w:bCs/>
          <w:sz w:val="24"/>
          <w:szCs w:val="24"/>
        </w:rPr>
        <w:t xml:space="preserve">H411 </w:t>
      </w:r>
      <w:r w:rsidRPr="009C404F">
        <w:rPr>
          <w:rFonts w:ascii="Arial" w:eastAsia="Times New Roman" w:hAnsi="Arial" w:cs="Arial"/>
          <w:sz w:val="24"/>
          <w:szCs w:val="24"/>
        </w:rPr>
        <w:t xml:space="preserve">- Toxic pentru mediul acvatic cu efecte pe termen lung; </w:t>
      </w:r>
      <w:r w:rsidRPr="009C404F">
        <w:rPr>
          <w:rFonts w:ascii="Arial" w:eastAsia="Times New Roman" w:hAnsi="Arial" w:cs="Arial"/>
          <w:b/>
          <w:bCs/>
          <w:sz w:val="24"/>
          <w:szCs w:val="24"/>
        </w:rPr>
        <w:t xml:space="preserve">H412 </w:t>
      </w:r>
      <w:r w:rsidRPr="009C404F">
        <w:rPr>
          <w:rFonts w:ascii="Arial" w:eastAsia="Times New Roman" w:hAnsi="Arial" w:cs="Arial"/>
          <w:sz w:val="24"/>
          <w:szCs w:val="24"/>
        </w:rPr>
        <w:t xml:space="preserve">- toxic pentru mediul acvatic pe termen lung; </w:t>
      </w:r>
      <w:r w:rsidRPr="009C404F">
        <w:rPr>
          <w:rFonts w:ascii="Arial" w:eastAsia="Times New Roman" w:hAnsi="Arial" w:cs="Arial"/>
          <w:b/>
          <w:bCs/>
          <w:sz w:val="24"/>
          <w:szCs w:val="24"/>
        </w:rPr>
        <w:t xml:space="preserve">EUH066 </w:t>
      </w:r>
      <w:r w:rsidRPr="009C404F">
        <w:rPr>
          <w:rFonts w:ascii="Arial" w:eastAsia="Times New Roman" w:hAnsi="Arial" w:cs="Arial"/>
          <w:sz w:val="24"/>
          <w:szCs w:val="24"/>
        </w:rPr>
        <w:t>- Expunerea repetată poate provoca uscarea sau crăparea pielii.</w:t>
      </w:r>
    </w:p>
    <w:p w:rsidR="009C404F" w:rsidRPr="009C404F" w:rsidRDefault="009C404F" w:rsidP="009C404F">
      <w:pPr>
        <w:autoSpaceDE w:val="0"/>
        <w:autoSpaceDN w:val="0"/>
        <w:adjustRightInd w:val="0"/>
        <w:spacing w:after="0" w:line="360" w:lineRule="auto"/>
        <w:jc w:val="both"/>
        <w:rPr>
          <w:rFonts w:ascii="Arial" w:eastAsia="Times New Roman" w:hAnsi="Arial" w:cs="Arial"/>
          <w:sz w:val="24"/>
          <w:szCs w:val="24"/>
        </w:rPr>
      </w:pPr>
      <w:r w:rsidRPr="009C404F">
        <w:rPr>
          <w:rFonts w:ascii="Arial" w:eastAsia="Times New Roman" w:hAnsi="Arial" w:cs="Arial"/>
          <w:b/>
          <w:bCs/>
          <w:i/>
          <w:iCs/>
          <w:sz w:val="24"/>
          <w:szCs w:val="24"/>
        </w:rPr>
        <w:t xml:space="preserve">**Conform HG nr. 1408/2008 (MO nr. 813/4.12.2008 privind clasificarea, etichetarea și ambalarea substanțelor periculoase </w:t>
      </w:r>
    </w:p>
    <w:p w:rsidR="009C404F" w:rsidRPr="009C404F" w:rsidRDefault="009C404F" w:rsidP="009C404F">
      <w:pPr>
        <w:autoSpaceDE w:val="0"/>
        <w:autoSpaceDN w:val="0"/>
        <w:adjustRightInd w:val="0"/>
        <w:spacing w:after="0" w:line="360" w:lineRule="auto"/>
        <w:jc w:val="both"/>
        <w:rPr>
          <w:rFonts w:ascii="Arial" w:eastAsia="Times New Roman" w:hAnsi="Arial" w:cs="Arial"/>
          <w:sz w:val="24"/>
          <w:szCs w:val="24"/>
        </w:rPr>
      </w:pPr>
      <w:r w:rsidRPr="009C404F">
        <w:rPr>
          <w:rFonts w:ascii="Arial" w:eastAsia="Times New Roman" w:hAnsi="Arial" w:cs="Arial"/>
          <w:i/>
          <w:iCs/>
          <w:sz w:val="24"/>
          <w:szCs w:val="24"/>
        </w:rPr>
        <w:t>**</w:t>
      </w:r>
      <w:r w:rsidRPr="009C404F">
        <w:rPr>
          <w:rFonts w:ascii="Arial" w:eastAsia="Times New Roman" w:hAnsi="Arial" w:cs="Arial"/>
          <w:b/>
          <w:bCs/>
          <w:i/>
          <w:iCs/>
          <w:sz w:val="24"/>
          <w:szCs w:val="24"/>
        </w:rPr>
        <w:t xml:space="preserve">R 20/21 </w:t>
      </w:r>
      <w:r w:rsidRPr="009C404F">
        <w:rPr>
          <w:rFonts w:ascii="Arial" w:eastAsia="Times New Roman" w:hAnsi="Arial" w:cs="Arial"/>
          <w:i/>
          <w:iCs/>
          <w:sz w:val="24"/>
          <w:szCs w:val="24"/>
        </w:rPr>
        <w:t xml:space="preserve">Dăunător prin inhalare şi în contact cu pielea; </w:t>
      </w:r>
      <w:r w:rsidRPr="009C404F">
        <w:rPr>
          <w:rFonts w:ascii="Arial" w:eastAsia="Times New Roman" w:hAnsi="Arial" w:cs="Arial"/>
          <w:b/>
          <w:bCs/>
          <w:i/>
          <w:iCs/>
          <w:sz w:val="24"/>
          <w:szCs w:val="24"/>
        </w:rPr>
        <w:t xml:space="preserve">R 20/22 </w:t>
      </w:r>
      <w:r w:rsidRPr="009C404F">
        <w:rPr>
          <w:rFonts w:ascii="Arial" w:eastAsia="Times New Roman" w:hAnsi="Arial" w:cs="Arial"/>
          <w:i/>
          <w:iCs/>
          <w:sz w:val="24"/>
          <w:szCs w:val="24"/>
        </w:rPr>
        <w:t xml:space="preserve">Dăunător prin inhalare şi dacă este înghiţit; </w:t>
      </w:r>
      <w:r w:rsidRPr="009C404F">
        <w:rPr>
          <w:rFonts w:ascii="Arial" w:eastAsia="Times New Roman" w:hAnsi="Arial" w:cs="Arial"/>
          <w:b/>
          <w:bCs/>
          <w:i/>
          <w:iCs/>
          <w:sz w:val="24"/>
          <w:szCs w:val="24"/>
        </w:rPr>
        <w:t xml:space="preserve">R22 </w:t>
      </w:r>
      <w:r w:rsidRPr="009C404F">
        <w:rPr>
          <w:rFonts w:ascii="Arial" w:eastAsia="Times New Roman" w:hAnsi="Arial" w:cs="Arial"/>
          <w:i/>
          <w:iCs/>
          <w:sz w:val="24"/>
          <w:szCs w:val="24"/>
        </w:rPr>
        <w:t xml:space="preserve">- Dăunători dacă se înghit; </w:t>
      </w:r>
      <w:r w:rsidRPr="009C404F">
        <w:rPr>
          <w:rFonts w:ascii="Arial" w:eastAsia="Times New Roman" w:hAnsi="Arial" w:cs="Arial"/>
          <w:b/>
          <w:bCs/>
          <w:i/>
          <w:iCs/>
          <w:sz w:val="24"/>
          <w:szCs w:val="24"/>
        </w:rPr>
        <w:t xml:space="preserve">R34 </w:t>
      </w:r>
      <w:r w:rsidRPr="009C404F">
        <w:rPr>
          <w:rFonts w:ascii="Arial" w:eastAsia="Times New Roman" w:hAnsi="Arial" w:cs="Arial"/>
          <w:i/>
          <w:iCs/>
          <w:sz w:val="24"/>
          <w:szCs w:val="24"/>
        </w:rPr>
        <w:t xml:space="preserve">- Cauzează arsuri; </w:t>
      </w:r>
      <w:r w:rsidRPr="009C404F">
        <w:rPr>
          <w:rFonts w:ascii="Arial" w:eastAsia="Times New Roman" w:hAnsi="Arial" w:cs="Arial"/>
          <w:b/>
          <w:bCs/>
          <w:i/>
          <w:iCs/>
          <w:sz w:val="24"/>
          <w:szCs w:val="24"/>
        </w:rPr>
        <w:t xml:space="preserve">R 35 </w:t>
      </w:r>
      <w:r w:rsidRPr="009C404F">
        <w:rPr>
          <w:rFonts w:ascii="Arial" w:eastAsia="Times New Roman" w:hAnsi="Arial" w:cs="Arial"/>
          <w:i/>
          <w:iCs/>
          <w:sz w:val="24"/>
          <w:szCs w:val="24"/>
        </w:rPr>
        <w:t xml:space="preserve">Cauzează arsuri grave; </w:t>
      </w:r>
      <w:r w:rsidRPr="009C404F">
        <w:rPr>
          <w:rFonts w:ascii="Arial" w:eastAsia="Times New Roman" w:hAnsi="Arial" w:cs="Arial"/>
          <w:b/>
          <w:bCs/>
          <w:i/>
          <w:iCs/>
          <w:sz w:val="24"/>
          <w:szCs w:val="24"/>
        </w:rPr>
        <w:t xml:space="preserve">R36 </w:t>
      </w:r>
      <w:r w:rsidRPr="009C404F">
        <w:rPr>
          <w:rFonts w:ascii="Arial" w:eastAsia="Times New Roman" w:hAnsi="Arial" w:cs="Arial"/>
          <w:i/>
          <w:iCs/>
          <w:sz w:val="24"/>
          <w:szCs w:val="24"/>
        </w:rPr>
        <w:t xml:space="preserve">- irita ochii; </w:t>
      </w:r>
      <w:r w:rsidRPr="009C404F">
        <w:rPr>
          <w:rFonts w:ascii="Arial" w:eastAsia="Times New Roman" w:hAnsi="Arial" w:cs="Arial"/>
          <w:b/>
          <w:bCs/>
          <w:i/>
          <w:iCs/>
          <w:sz w:val="24"/>
          <w:szCs w:val="24"/>
        </w:rPr>
        <w:t xml:space="preserve">R 38 </w:t>
      </w:r>
      <w:r w:rsidRPr="009C404F">
        <w:rPr>
          <w:rFonts w:ascii="Arial" w:eastAsia="Times New Roman" w:hAnsi="Arial" w:cs="Arial"/>
          <w:i/>
          <w:iCs/>
          <w:sz w:val="24"/>
          <w:szCs w:val="24"/>
        </w:rPr>
        <w:t xml:space="preserve">Iritanţi pentru piele; </w:t>
      </w:r>
      <w:r w:rsidRPr="009C404F">
        <w:rPr>
          <w:rFonts w:ascii="Arial" w:eastAsia="Times New Roman" w:hAnsi="Arial" w:cs="Arial"/>
          <w:b/>
          <w:bCs/>
          <w:i/>
          <w:iCs/>
          <w:sz w:val="24"/>
          <w:szCs w:val="24"/>
        </w:rPr>
        <w:t xml:space="preserve">R36/38 </w:t>
      </w:r>
      <w:r w:rsidRPr="009C404F">
        <w:rPr>
          <w:rFonts w:ascii="Arial" w:eastAsia="Times New Roman" w:hAnsi="Arial" w:cs="Arial"/>
          <w:i/>
          <w:iCs/>
          <w:sz w:val="24"/>
          <w:szCs w:val="24"/>
        </w:rPr>
        <w:t xml:space="preserve">- irită ochii şi pielea; </w:t>
      </w:r>
      <w:r w:rsidRPr="009C404F">
        <w:rPr>
          <w:rFonts w:ascii="Arial" w:eastAsia="Times New Roman" w:hAnsi="Arial" w:cs="Arial"/>
          <w:b/>
          <w:bCs/>
          <w:i/>
          <w:iCs/>
          <w:sz w:val="24"/>
          <w:szCs w:val="24"/>
        </w:rPr>
        <w:t xml:space="preserve">R 36/37/38 </w:t>
      </w:r>
      <w:r w:rsidRPr="009C404F">
        <w:rPr>
          <w:rFonts w:ascii="Arial" w:eastAsia="Times New Roman" w:hAnsi="Arial" w:cs="Arial"/>
          <w:i/>
          <w:iCs/>
          <w:sz w:val="24"/>
          <w:szCs w:val="24"/>
        </w:rPr>
        <w:t xml:space="preserve">Iritant pentru ochi, pentru sistemul respirator şi pentru piele; </w:t>
      </w:r>
      <w:r w:rsidRPr="009C404F">
        <w:rPr>
          <w:rFonts w:ascii="Arial" w:eastAsia="Times New Roman" w:hAnsi="Arial" w:cs="Arial"/>
          <w:b/>
          <w:bCs/>
          <w:i/>
          <w:iCs/>
          <w:sz w:val="24"/>
          <w:szCs w:val="24"/>
        </w:rPr>
        <w:t xml:space="preserve">R41 </w:t>
      </w:r>
      <w:r w:rsidRPr="009C404F">
        <w:rPr>
          <w:rFonts w:ascii="Arial" w:eastAsia="Times New Roman" w:hAnsi="Arial" w:cs="Arial"/>
          <w:i/>
          <w:iCs/>
          <w:sz w:val="24"/>
          <w:szCs w:val="24"/>
        </w:rPr>
        <w:t xml:space="preserve">- Risc de vătămări grave ale ochilor; </w:t>
      </w:r>
      <w:r w:rsidRPr="009C404F">
        <w:rPr>
          <w:rFonts w:ascii="Arial" w:eastAsia="Times New Roman" w:hAnsi="Arial" w:cs="Arial"/>
          <w:b/>
          <w:bCs/>
          <w:i/>
          <w:iCs/>
          <w:sz w:val="24"/>
          <w:szCs w:val="24"/>
        </w:rPr>
        <w:t xml:space="preserve">R43 </w:t>
      </w:r>
      <w:r w:rsidRPr="009C404F">
        <w:rPr>
          <w:rFonts w:ascii="Arial" w:eastAsia="Times New Roman" w:hAnsi="Arial" w:cs="Arial"/>
          <w:i/>
          <w:iCs/>
          <w:sz w:val="24"/>
          <w:szCs w:val="24"/>
        </w:rPr>
        <w:t xml:space="preserve">- poate cauza sensibiliate in contact cu pielea; </w:t>
      </w:r>
      <w:r w:rsidRPr="009C404F">
        <w:rPr>
          <w:rFonts w:ascii="Arial" w:eastAsia="Times New Roman" w:hAnsi="Arial" w:cs="Arial"/>
          <w:b/>
          <w:bCs/>
          <w:i/>
          <w:iCs/>
          <w:sz w:val="24"/>
          <w:szCs w:val="24"/>
        </w:rPr>
        <w:t>R48/20</w:t>
      </w:r>
      <w:r w:rsidRPr="009C404F">
        <w:rPr>
          <w:rFonts w:ascii="Arial" w:eastAsia="Times New Roman" w:hAnsi="Arial" w:cs="Arial"/>
          <w:i/>
          <w:iCs/>
          <w:sz w:val="24"/>
          <w:szCs w:val="24"/>
        </w:rPr>
        <w:t xml:space="preserve">-Dăunător: pericol de vătămări grave pentru sănătate prin expunerea prelungită la inhalare; </w:t>
      </w:r>
      <w:r w:rsidRPr="009C404F">
        <w:rPr>
          <w:rFonts w:ascii="Arial" w:eastAsia="Times New Roman" w:hAnsi="Arial" w:cs="Arial"/>
          <w:b/>
          <w:bCs/>
          <w:i/>
          <w:iCs/>
          <w:sz w:val="24"/>
          <w:szCs w:val="24"/>
        </w:rPr>
        <w:t xml:space="preserve">R 48/22 </w:t>
      </w:r>
      <w:r w:rsidRPr="009C404F">
        <w:rPr>
          <w:rFonts w:ascii="Arial" w:eastAsia="Times New Roman" w:hAnsi="Arial" w:cs="Arial"/>
          <w:i/>
          <w:iCs/>
          <w:sz w:val="24"/>
          <w:szCs w:val="24"/>
        </w:rPr>
        <w:t xml:space="preserve">Dăunător: pericol de vătămări grave pentru sănătate prin expunere prelungită dacă este înghiţit; </w:t>
      </w:r>
      <w:r w:rsidRPr="009C404F">
        <w:rPr>
          <w:rFonts w:ascii="Arial" w:eastAsia="Times New Roman" w:hAnsi="Arial" w:cs="Arial"/>
          <w:b/>
          <w:bCs/>
          <w:i/>
          <w:iCs/>
          <w:sz w:val="24"/>
          <w:szCs w:val="24"/>
        </w:rPr>
        <w:t>R50/53</w:t>
      </w:r>
      <w:r w:rsidRPr="009C404F">
        <w:rPr>
          <w:rFonts w:ascii="Arial" w:eastAsia="Times New Roman" w:hAnsi="Arial" w:cs="Arial"/>
          <w:i/>
          <w:iCs/>
          <w:sz w:val="24"/>
          <w:szCs w:val="24"/>
        </w:rPr>
        <w:t xml:space="preserve">-Toxic pentru organismele acvatice, poate cauza efecte adverse pe termen lung în mediul acvatic; </w:t>
      </w:r>
      <w:r w:rsidRPr="009C404F">
        <w:rPr>
          <w:rFonts w:ascii="Arial" w:eastAsia="Times New Roman" w:hAnsi="Arial" w:cs="Arial"/>
          <w:b/>
          <w:bCs/>
          <w:i/>
          <w:iCs/>
          <w:sz w:val="24"/>
          <w:szCs w:val="24"/>
        </w:rPr>
        <w:t xml:space="preserve">R 52/53 </w:t>
      </w:r>
      <w:r w:rsidRPr="009C404F">
        <w:rPr>
          <w:rFonts w:ascii="Arial" w:eastAsia="Times New Roman" w:hAnsi="Arial" w:cs="Arial"/>
          <w:i/>
          <w:iCs/>
          <w:sz w:val="24"/>
          <w:szCs w:val="24"/>
        </w:rPr>
        <w:t xml:space="preserve">Dăunător pentru organismele acvatice, poate cauza efecte adverse pe termen lung în mediul acvatic; </w:t>
      </w:r>
      <w:r w:rsidRPr="009C404F">
        <w:rPr>
          <w:rFonts w:ascii="Arial" w:eastAsia="Times New Roman" w:hAnsi="Arial" w:cs="Arial"/>
          <w:b/>
          <w:bCs/>
          <w:i/>
          <w:iCs/>
          <w:sz w:val="24"/>
          <w:szCs w:val="24"/>
        </w:rPr>
        <w:t xml:space="preserve">R65 </w:t>
      </w:r>
      <w:r w:rsidRPr="009C404F">
        <w:rPr>
          <w:rFonts w:ascii="Arial" w:eastAsia="Times New Roman" w:hAnsi="Arial" w:cs="Arial"/>
          <w:i/>
          <w:iCs/>
          <w:sz w:val="24"/>
          <w:szCs w:val="24"/>
        </w:rPr>
        <w:t xml:space="preserve">- afectează plămânii la înghițire; </w:t>
      </w:r>
      <w:r w:rsidRPr="009C404F">
        <w:rPr>
          <w:rFonts w:ascii="Arial" w:eastAsia="Times New Roman" w:hAnsi="Arial" w:cs="Arial"/>
          <w:b/>
          <w:bCs/>
          <w:i/>
          <w:iCs/>
          <w:sz w:val="24"/>
          <w:szCs w:val="24"/>
        </w:rPr>
        <w:t xml:space="preserve">R66 </w:t>
      </w:r>
      <w:r w:rsidRPr="009C404F">
        <w:rPr>
          <w:rFonts w:ascii="Arial" w:eastAsia="Times New Roman" w:hAnsi="Arial" w:cs="Arial"/>
          <w:i/>
          <w:iCs/>
          <w:sz w:val="24"/>
          <w:szCs w:val="24"/>
        </w:rPr>
        <w:t>- Expunerile repetate pot cauza uscarea sau crăparea pielii.</w:t>
      </w:r>
    </w:p>
    <w:p w:rsidR="009C404F" w:rsidRPr="009C404F" w:rsidRDefault="009C404F" w:rsidP="009C404F">
      <w:pPr>
        <w:autoSpaceDE w:val="0"/>
        <w:autoSpaceDN w:val="0"/>
        <w:adjustRightInd w:val="0"/>
        <w:spacing w:after="0" w:line="360" w:lineRule="auto"/>
        <w:ind w:firstLine="540"/>
        <w:jc w:val="both"/>
        <w:rPr>
          <w:rFonts w:ascii="Arial" w:eastAsia="Times New Roman" w:hAnsi="Arial" w:cs="Arial"/>
          <w:sz w:val="24"/>
          <w:szCs w:val="24"/>
        </w:rPr>
      </w:pPr>
      <w:r w:rsidRPr="009C404F">
        <w:rPr>
          <w:rFonts w:ascii="Arial" w:eastAsia="Times New Roman" w:hAnsi="Arial" w:cs="Arial"/>
          <w:sz w:val="24"/>
          <w:szCs w:val="24"/>
        </w:rPr>
        <w:t xml:space="preserve">După cum s-a specificat prima drenă va fi săpată de la suprafață deviat până la adâncimea de 3435m. De la adâncimea de 2180m a găurii inițiale se va iniția o fereastră cu ajutorul unei “pene de deviere”  in vederea săpării celei de-a doua drene (side track-ul /gaura noua ) cu adâncimea finală la 3587m.Noua gaura de sonda consta într-o secțiune cu diametru de  de </w:t>
      </w:r>
      <w:smartTag w:uri="urn:schemas-microsoft-com:office:smarttags" w:element="metricconverter">
        <w:smartTagPr>
          <w:attr w:name="ProductID" w:val="6”"/>
        </w:smartTagPr>
        <w:r w:rsidRPr="009C404F">
          <w:rPr>
            <w:rFonts w:ascii="Arial" w:eastAsia="Times New Roman" w:hAnsi="Arial" w:cs="Arial"/>
            <w:sz w:val="24"/>
            <w:szCs w:val="24"/>
          </w:rPr>
          <w:t>6”</w:t>
        </w:r>
      </w:smartTag>
      <w:r w:rsidRPr="009C404F">
        <w:rPr>
          <w:rFonts w:ascii="Arial" w:eastAsia="Times New Roman" w:hAnsi="Arial" w:cs="Arial"/>
          <w:sz w:val="24"/>
          <w:szCs w:val="24"/>
        </w:rPr>
        <w:t xml:space="preserve"> ce nu va fi cimentata, investigația făcându-se in gaura libera .</w:t>
      </w:r>
    </w:p>
    <w:p w:rsidR="009C404F" w:rsidRPr="009C404F" w:rsidRDefault="009C404F" w:rsidP="00AD254E">
      <w:pPr>
        <w:autoSpaceDE w:val="0"/>
        <w:autoSpaceDN w:val="0"/>
        <w:adjustRightInd w:val="0"/>
        <w:spacing w:after="0" w:line="240" w:lineRule="auto"/>
        <w:rPr>
          <w:rFonts w:ascii="Arial" w:eastAsia="Times New Roman" w:hAnsi="Arial" w:cs="Arial"/>
          <w:b/>
          <w:color w:val="000000"/>
          <w:sz w:val="24"/>
          <w:szCs w:val="24"/>
          <w:lang w:eastAsia="ro-RO"/>
        </w:rPr>
      </w:pPr>
      <w:r w:rsidRPr="009C404F">
        <w:rPr>
          <w:rFonts w:ascii="Calibri-Bold" w:eastAsia="Times New Roman" w:hAnsi="Calibri-Bold" w:cs="Calibri-Bold"/>
          <w:b/>
          <w:bCs/>
          <w:color w:val="FFFFFF"/>
          <w:sz w:val="28"/>
          <w:szCs w:val="28"/>
          <w:lang w:eastAsia="ro-RO"/>
        </w:rPr>
        <w:t>1.8.2 M</w:t>
      </w:r>
      <w:r w:rsidRPr="009C404F">
        <w:rPr>
          <w:rFonts w:ascii="Arial" w:eastAsia="Times New Roman" w:hAnsi="Arial" w:cs="Arial"/>
          <w:b/>
          <w:color w:val="000000"/>
          <w:sz w:val="24"/>
          <w:szCs w:val="24"/>
          <w:lang w:eastAsia="ro-RO"/>
        </w:rPr>
        <w:t>1.9.2. Materialele utilizate la cimentarea coloanelor</w:t>
      </w:r>
    </w:p>
    <w:p w:rsidR="009C404F" w:rsidRPr="009C404F" w:rsidRDefault="009C404F" w:rsidP="009C404F">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p>
    <w:p w:rsidR="009C404F" w:rsidRPr="009C404F" w:rsidRDefault="009C404F" w:rsidP="009C404F">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r w:rsidRPr="009C404F">
        <w:rPr>
          <w:rFonts w:ascii="Arial" w:eastAsia="Times New Roman" w:hAnsi="Arial" w:cs="Arial"/>
          <w:color w:val="000000"/>
          <w:sz w:val="24"/>
          <w:szCs w:val="24"/>
          <w:lang w:eastAsia="ro-RO"/>
        </w:rPr>
        <w:t>În vederea cimentării coloanelor se va utiliza o pastă de ciment a cărei cantitate și compoziție finală se vor stabili ulterior.</w:t>
      </w:r>
    </w:p>
    <w:p w:rsidR="009C404F" w:rsidRPr="009C404F" w:rsidRDefault="009C404F" w:rsidP="009C404F">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r w:rsidRPr="009C404F">
        <w:rPr>
          <w:rFonts w:ascii="Arial" w:eastAsia="Times New Roman" w:hAnsi="Arial" w:cs="Arial"/>
          <w:color w:val="000000"/>
          <w:sz w:val="24"/>
          <w:szCs w:val="24"/>
          <w:lang w:eastAsia="ro-RO"/>
        </w:rPr>
        <w:t>Cimentul utilizat pentru cimentarea coloanelor se întărește în circa 48 h.</w:t>
      </w:r>
    </w:p>
    <w:p w:rsidR="009576FC" w:rsidRDefault="009576FC" w:rsidP="009C404F">
      <w:pPr>
        <w:autoSpaceDE w:val="0"/>
        <w:autoSpaceDN w:val="0"/>
        <w:adjustRightInd w:val="0"/>
        <w:spacing w:after="0" w:line="240" w:lineRule="auto"/>
        <w:jc w:val="right"/>
        <w:rPr>
          <w:rFonts w:ascii="Cambria-Italic" w:eastAsia="Times New Roman" w:hAnsi="Cambria-Italic" w:cs="Cambria-Italic"/>
          <w:iCs/>
          <w:color w:val="000000"/>
          <w:sz w:val="24"/>
          <w:szCs w:val="24"/>
          <w:lang w:eastAsia="ro-RO"/>
        </w:rPr>
      </w:pPr>
    </w:p>
    <w:p w:rsidR="009C404F" w:rsidRPr="009C404F" w:rsidRDefault="009C404F" w:rsidP="009C404F">
      <w:pPr>
        <w:autoSpaceDE w:val="0"/>
        <w:autoSpaceDN w:val="0"/>
        <w:adjustRightInd w:val="0"/>
        <w:spacing w:after="0" w:line="240" w:lineRule="auto"/>
        <w:jc w:val="right"/>
        <w:rPr>
          <w:rFonts w:ascii="Cambria-Italic" w:eastAsia="Times New Roman" w:hAnsi="Cambria-Italic" w:cs="Cambria-Italic"/>
          <w:iCs/>
          <w:color w:val="000000"/>
          <w:sz w:val="24"/>
          <w:szCs w:val="24"/>
          <w:lang w:eastAsia="ro-RO"/>
        </w:rPr>
      </w:pPr>
      <w:r w:rsidRPr="009C404F">
        <w:rPr>
          <w:rFonts w:ascii="Cambria-Italic" w:eastAsia="Times New Roman" w:hAnsi="Cambria-Italic" w:cs="Cambria-Italic"/>
          <w:iCs/>
          <w:color w:val="000000"/>
          <w:sz w:val="24"/>
          <w:szCs w:val="24"/>
          <w:lang w:eastAsia="ro-RO"/>
        </w:rPr>
        <w:t>Tabelul nr. 1.16.</w:t>
      </w:r>
    </w:p>
    <w:p w:rsidR="009C404F" w:rsidRPr="009C404F" w:rsidRDefault="009C404F" w:rsidP="009C404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r w:rsidRPr="009C404F">
        <w:rPr>
          <w:rFonts w:ascii="Cambria-Italic" w:eastAsia="Times New Roman" w:hAnsi="Cambria-Italic" w:cs="Cambria-Italic"/>
          <w:iCs/>
          <w:color w:val="000000"/>
          <w:sz w:val="24"/>
          <w:szCs w:val="24"/>
          <w:lang w:eastAsia="ro-RO"/>
        </w:rPr>
        <w:t xml:space="preserve">        </w:t>
      </w:r>
    </w:p>
    <w:p w:rsidR="009C404F" w:rsidRPr="009C404F" w:rsidRDefault="009C404F" w:rsidP="009C404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r w:rsidRPr="009C404F">
        <w:rPr>
          <w:rFonts w:ascii="Cambria-Italic" w:eastAsia="Times New Roman" w:hAnsi="Cambria-Italic" w:cs="Cambria-Italic"/>
          <w:iCs/>
          <w:color w:val="000000"/>
          <w:sz w:val="24"/>
          <w:szCs w:val="24"/>
          <w:lang w:eastAsia="ro-RO"/>
        </w:rPr>
        <w:t xml:space="preserve">     Substanțele chimice utilizate la cimentarea coloanelor sondei LV07 Lebăda Vest</w:t>
      </w:r>
    </w:p>
    <w:p w:rsidR="009C404F" w:rsidRPr="009C404F" w:rsidRDefault="009C404F" w:rsidP="009C404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3109"/>
        <w:gridCol w:w="3168"/>
        <w:gridCol w:w="2351"/>
      </w:tblGrid>
      <w:tr w:rsidR="009C404F" w:rsidRPr="009C404F" w:rsidTr="00397F1F">
        <w:trPr>
          <w:trHeight w:val="425"/>
        </w:trPr>
        <w:tc>
          <w:tcPr>
            <w:tcW w:w="675" w:type="dxa"/>
            <w:shd w:val="clear" w:color="auto" w:fill="auto"/>
          </w:tcPr>
          <w:p w:rsidR="009C404F" w:rsidRPr="009C404F" w:rsidRDefault="009C404F" w:rsidP="009C404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r w:rsidRPr="009C404F">
              <w:rPr>
                <w:rFonts w:ascii="Calibri" w:eastAsia="Times New Roman" w:hAnsi="Calibri" w:cs="Calibri"/>
                <w:color w:val="000000"/>
                <w:sz w:val="24"/>
                <w:szCs w:val="24"/>
                <w:lang w:eastAsia="ro-RO"/>
              </w:rPr>
              <w:lastRenderedPageBreak/>
              <w:t>Nr. crt.</w:t>
            </w:r>
          </w:p>
        </w:tc>
        <w:tc>
          <w:tcPr>
            <w:tcW w:w="3402" w:type="dxa"/>
            <w:shd w:val="clear" w:color="auto" w:fill="auto"/>
          </w:tcPr>
          <w:p w:rsidR="009C404F" w:rsidRPr="009C404F" w:rsidRDefault="009C404F" w:rsidP="009C404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r w:rsidRPr="009C404F">
              <w:rPr>
                <w:rFonts w:ascii="Calibri" w:eastAsia="Times New Roman" w:hAnsi="Calibri" w:cs="Calibri"/>
                <w:color w:val="000000"/>
                <w:sz w:val="24"/>
                <w:szCs w:val="24"/>
                <w:lang w:eastAsia="ro-RO"/>
              </w:rPr>
              <w:t>Cod</w:t>
            </w:r>
          </w:p>
        </w:tc>
        <w:tc>
          <w:tcPr>
            <w:tcW w:w="3404" w:type="dxa"/>
            <w:shd w:val="clear" w:color="auto" w:fill="auto"/>
          </w:tcPr>
          <w:p w:rsidR="009C404F" w:rsidRPr="009C404F" w:rsidRDefault="009C404F" w:rsidP="009C404F">
            <w:pPr>
              <w:autoSpaceDE w:val="0"/>
              <w:autoSpaceDN w:val="0"/>
              <w:adjustRightInd w:val="0"/>
              <w:spacing w:after="0" w:line="240" w:lineRule="auto"/>
              <w:rPr>
                <w:rFonts w:ascii="Calibri" w:eastAsia="Times New Roman" w:hAnsi="Calibri" w:cs="Calibri"/>
                <w:color w:val="000000"/>
                <w:sz w:val="24"/>
                <w:szCs w:val="24"/>
                <w:lang w:eastAsia="ro-RO"/>
              </w:rPr>
            </w:pPr>
            <w:r w:rsidRPr="009C404F">
              <w:rPr>
                <w:rFonts w:ascii="Calibri" w:eastAsia="Times New Roman" w:hAnsi="Calibri" w:cs="Calibri"/>
                <w:color w:val="000000"/>
                <w:sz w:val="24"/>
                <w:szCs w:val="24"/>
                <w:lang w:eastAsia="ro-RO"/>
              </w:rPr>
              <w:t>Funcție</w:t>
            </w:r>
          </w:p>
          <w:p w:rsidR="009C404F" w:rsidRPr="009C404F" w:rsidRDefault="009C404F" w:rsidP="009C404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p>
        </w:tc>
        <w:tc>
          <w:tcPr>
            <w:tcW w:w="2494" w:type="dxa"/>
            <w:shd w:val="clear" w:color="auto" w:fill="auto"/>
          </w:tcPr>
          <w:p w:rsidR="009C404F" w:rsidRPr="009C404F" w:rsidRDefault="009C404F" w:rsidP="00397F1F">
            <w:pPr>
              <w:autoSpaceDE w:val="0"/>
              <w:autoSpaceDN w:val="0"/>
              <w:adjustRightInd w:val="0"/>
              <w:spacing w:after="0" w:line="240" w:lineRule="auto"/>
              <w:rPr>
                <w:rFonts w:ascii="Calibri" w:eastAsia="Times New Roman" w:hAnsi="Calibri" w:cs="Calibri"/>
                <w:color w:val="000000"/>
                <w:sz w:val="24"/>
                <w:szCs w:val="24"/>
                <w:lang w:eastAsia="ro-RO"/>
              </w:rPr>
            </w:pPr>
            <w:r w:rsidRPr="009C404F">
              <w:rPr>
                <w:rFonts w:ascii="Calibri" w:eastAsia="Times New Roman" w:hAnsi="Calibri" w:cs="Calibri"/>
                <w:color w:val="000000"/>
                <w:sz w:val="24"/>
                <w:szCs w:val="24"/>
                <w:lang w:eastAsia="ro-RO"/>
              </w:rPr>
              <w:t>Cantități</w:t>
            </w:r>
          </w:p>
          <w:p w:rsidR="009C404F" w:rsidRPr="009C404F" w:rsidRDefault="009C404F" w:rsidP="00397F1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r w:rsidRPr="009C404F">
              <w:rPr>
                <w:rFonts w:ascii="Calibri" w:eastAsia="Times New Roman" w:hAnsi="Calibri" w:cs="Calibri"/>
                <w:color w:val="000000"/>
                <w:sz w:val="24"/>
                <w:szCs w:val="24"/>
                <w:lang w:eastAsia="ro-RO"/>
              </w:rPr>
              <w:t>estimative</w:t>
            </w:r>
          </w:p>
        </w:tc>
      </w:tr>
      <w:tr w:rsidR="009C404F" w:rsidRPr="009C404F" w:rsidTr="00844E6E">
        <w:tc>
          <w:tcPr>
            <w:tcW w:w="675"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1</w:t>
            </w:r>
          </w:p>
        </w:tc>
        <w:tc>
          <w:tcPr>
            <w:tcW w:w="3402"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D907</w:t>
            </w:r>
          </w:p>
        </w:tc>
        <w:tc>
          <w:tcPr>
            <w:tcW w:w="340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Ciment Clasa G</w:t>
            </w:r>
          </w:p>
        </w:tc>
        <w:tc>
          <w:tcPr>
            <w:tcW w:w="249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258 tone</w:t>
            </w:r>
          </w:p>
        </w:tc>
      </w:tr>
      <w:tr w:rsidR="009C404F" w:rsidRPr="009C404F" w:rsidTr="00844E6E">
        <w:tc>
          <w:tcPr>
            <w:tcW w:w="675"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2</w:t>
            </w:r>
          </w:p>
        </w:tc>
        <w:tc>
          <w:tcPr>
            <w:tcW w:w="3402"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D047</w:t>
            </w:r>
          </w:p>
        </w:tc>
        <w:tc>
          <w:tcPr>
            <w:tcW w:w="340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Antispumant</w:t>
            </w:r>
          </w:p>
        </w:tc>
        <w:tc>
          <w:tcPr>
            <w:tcW w:w="249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129 litri</w:t>
            </w:r>
          </w:p>
        </w:tc>
      </w:tr>
      <w:tr w:rsidR="009C404F" w:rsidRPr="009C404F" w:rsidTr="00844E6E">
        <w:tc>
          <w:tcPr>
            <w:tcW w:w="675"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3</w:t>
            </w:r>
          </w:p>
        </w:tc>
        <w:tc>
          <w:tcPr>
            <w:tcW w:w="3402"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D020</w:t>
            </w:r>
          </w:p>
        </w:tc>
        <w:tc>
          <w:tcPr>
            <w:tcW w:w="340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Bentonita</w:t>
            </w:r>
          </w:p>
        </w:tc>
        <w:tc>
          <w:tcPr>
            <w:tcW w:w="249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1,23 tone</w:t>
            </w:r>
          </w:p>
        </w:tc>
      </w:tr>
      <w:tr w:rsidR="009C404F" w:rsidRPr="009C404F" w:rsidTr="00844E6E">
        <w:tc>
          <w:tcPr>
            <w:tcW w:w="675"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4</w:t>
            </w:r>
          </w:p>
        </w:tc>
        <w:tc>
          <w:tcPr>
            <w:tcW w:w="3402"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D145A</w:t>
            </w:r>
          </w:p>
        </w:tc>
        <w:tc>
          <w:tcPr>
            <w:tcW w:w="340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Dispersant</w:t>
            </w:r>
          </w:p>
        </w:tc>
        <w:tc>
          <w:tcPr>
            <w:tcW w:w="249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447 litri</w:t>
            </w:r>
          </w:p>
        </w:tc>
      </w:tr>
      <w:tr w:rsidR="009C404F" w:rsidRPr="009C404F" w:rsidTr="00844E6E">
        <w:tc>
          <w:tcPr>
            <w:tcW w:w="675"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5</w:t>
            </w:r>
          </w:p>
        </w:tc>
        <w:tc>
          <w:tcPr>
            <w:tcW w:w="3402"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D193</w:t>
            </w:r>
          </w:p>
        </w:tc>
        <w:tc>
          <w:tcPr>
            <w:tcW w:w="340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Agent blocare gaze</w:t>
            </w:r>
          </w:p>
        </w:tc>
        <w:tc>
          <w:tcPr>
            <w:tcW w:w="249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518 litri</w:t>
            </w:r>
          </w:p>
        </w:tc>
      </w:tr>
      <w:tr w:rsidR="009C404F" w:rsidRPr="009C404F" w:rsidTr="00844E6E">
        <w:tc>
          <w:tcPr>
            <w:tcW w:w="675"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6</w:t>
            </w:r>
          </w:p>
        </w:tc>
        <w:tc>
          <w:tcPr>
            <w:tcW w:w="3402"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D177</w:t>
            </w:r>
          </w:p>
        </w:tc>
        <w:tc>
          <w:tcPr>
            <w:tcW w:w="340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Încetinește întărirea cimentului</w:t>
            </w:r>
          </w:p>
        </w:tc>
        <w:tc>
          <w:tcPr>
            <w:tcW w:w="2494" w:type="dxa"/>
            <w:shd w:val="clear" w:color="auto" w:fill="auto"/>
          </w:tcPr>
          <w:p w:rsidR="009C404F" w:rsidRPr="00397F1F" w:rsidRDefault="009C404F" w:rsidP="009C404F">
            <w:pPr>
              <w:autoSpaceDE w:val="0"/>
              <w:autoSpaceDN w:val="0"/>
              <w:adjustRightInd w:val="0"/>
              <w:spacing w:after="0" w:line="240" w:lineRule="auto"/>
              <w:rPr>
                <w:rFonts w:ascii="Arial" w:eastAsia="Times New Roman" w:hAnsi="Arial" w:cs="Arial"/>
                <w:iCs/>
                <w:color w:val="000000"/>
                <w:sz w:val="20"/>
                <w:szCs w:val="24"/>
                <w:lang w:eastAsia="ro-RO"/>
              </w:rPr>
            </w:pPr>
            <w:r w:rsidRPr="00397F1F">
              <w:rPr>
                <w:rFonts w:ascii="Arial" w:eastAsia="Times New Roman" w:hAnsi="Arial" w:cs="Arial"/>
                <w:color w:val="000000"/>
                <w:sz w:val="20"/>
                <w:szCs w:val="24"/>
                <w:lang w:eastAsia="ro-RO"/>
              </w:rPr>
              <w:t>191 litri</w:t>
            </w:r>
          </w:p>
        </w:tc>
      </w:tr>
    </w:tbl>
    <w:p w:rsidR="009C404F" w:rsidRPr="009C404F" w:rsidRDefault="009C404F" w:rsidP="009C404F">
      <w:pPr>
        <w:autoSpaceDE w:val="0"/>
        <w:autoSpaceDN w:val="0"/>
        <w:adjustRightInd w:val="0"/>
        <w:spacing w:after="0" w:line="240" w:lineRule="auto"/>
        <w:rPr>
          <w:rFonts w:ascii="Cambria-Italic" w:eastAsia="Times New Roman" w:hAnsi="Cambria-Italic" w:cs="Cambria-Italic"/>
          <w:iCs/>
          <w:color w:val="000000"/>
          <w:sz w:val="24"/>
          <w:szCs w:val="24"/>
          <w:lang w:eastAsia="ro-RO"/>
        </w:rPr>
      </w:pPr>
    </w:p>
    <w:p w:rsidR="009C404F" w:rsidRPr="009C404F" w:rsidRDefault="00411137" w:rsidP="009576FC">
      <w:pPr>
        <w:autoSpaceDE w:val="0"/>
        <w:autoSpaceDN w:val="0"/>
        <w:adjustRightInd w:val="0"/>
        <w:spacing w:after="0" w:line="276" w:lineRule="auto"/>
        <w:ind w:firstLine="540"/>
        <w:jc w:val="both"/>
        <w:rPr>
          <w:rFonts w:ascii="Arial" w:eastAsia="Times New Roman" w:hAnsi="Arial" w:cs="Arial"/>
          <w:b/>
          <w:bCs/>
          <w:sz w:val="26"/>
          <w:szCs w:val="26"/>
        </w:rPr>
      </w:pPr>
      <w:r>
        <w:rPr>
          <w:rFonts w:ascii="Arial" w:eastAsia="Times New Roman" w:hAnsi="Arial" w:cs="Arial"/>
          <w:b/>
          <w:bCs/>
          <w:sz w:val="26"/>
          <w:szCs w:val="26"/>
        </w:rPr>
        <w:t>O</w:t>
      </w:r>
      <w:r w:rsidR="009C404F" w:rsidRPr="009C404F">
        <w:rPr>
          <w:rFonts w:ascii="Arial" w:eastAsia="Times New Roman" w:hAnsi="Arial" w:cs="Arial"/>
          <w:b/>
          <w:bCs/>
          <w:sz w:val="26"/>
          <w:szCs w:val="26"/>
        </w:rPr>
        <w:t>perați</w:t>
      </w:r>
      <w:r>
        <w:rPr>
          <w:rFonts w:ascii="Arial" w:eastAsia="Times New Roman" w:hAnsi="Arial" w:cs="Arial"/>
          <w:b/>
          <w:bCs/>
          <w:sz w:val="26"/>
          <w:szCs w:val="26"/>
        </w:rPr>
        <w:t>il</w:t>
      </w:r>
      <w:r w:rsidR="009C404F" w:rsidRPr="009C404F">
        <w:rPr>
          <w:rFonts w:ascii="Arial" w:eastAsia="Times New Roman" w:hAnsi="Arial" w:cs="Arial"/>
          <w:b/>
          <w:bCs/>
          <w:sz w:val="26"/>
          <w:szCs w:val="26"/>
        </w:rPr>
        <w:t xml:space="preserve">e de cimentare </w:t>
      </w:r>
      <w:r w:rsidR="00610D30">
        <w:rPr>
          <w:rFonts w:ascii="Arial" w:eastAsia="Times New Roman" w:hAnsi="Arial" w:cs="Arial"/>
          <w:b/>
          <w:bCs/>
          <w:sz w:val="26"/>
          <w:szCs w:val="26"/>
        </w:rPr>
        <w:t xml:space="preserve">a </w:t>
      </w:r>
      <w:r>
        <w:rPr>
          <w:rFonts w:ascii="Arial" w:eastAsia="Times New Roman" w:hAnsi="Arial" w:cs="Arial"/>
          <w:b/>
          <w:bCs/>
          <w:sz w:val="26"/>
          <w:szCs w:val="26"/>
        </w:rPr>
        <w:t xml:space="preserve">coloanelor de tubaj </w:t>
      </w:r>
      <w:r w:rsidR="00610D30">
        <w:rPr>
          <w:rFonts w:ascii="Arial" w:eastAsia="Times New Roman" w:hAnsi="Arial" w:cs="Arial"/>
          <w:b/>
          <w:bCs/>
          <w:sz w:val="26"/>
          <w:szCs w:val="26"/>
        </w:rPr>
        <w:t xml:space="preserve">sunt realizate pentru a preveni surparea găurilor de sondă în timpul lucrărilor de forare. </w:t>
      </w:r>
    </w:p>
    <w:p w:rsidR="009C404F" w:rsidRPr="009C404F" w:rsidRDefault="009C404F" w:rsidP="009C404F">
      <w:pPr>
        <w:autoSpaceDE w:val="0"/>
        <w:autoSpaceDN w:val="0"/>
        <w:adjustRightInd w:val="0"/>
        <w:spacing w:after="0" w:line="240" w:lineRule="auto"/>
        <w:rPr>
          <w:rFonts w:ascii="Arial" w:eastAsia="Times New Roman" w:hAnsi="Arial" w:cs="Arial"/>
          <w:b/>
          <w:color w:val="000000"/>
          <w:sz w:val="24"/>
          <w:szCs w:val="24"/>
          <w:lang w:eastAsia="ro-RO"/>
        </w:rPr>
      </w:pPr>
    </w:p>
    <w:p w:rsidR="009C404F" w:rsidRPr="009C404F" w:rsidRDefault="009C404F" w:rsidP="009C404F">
      <w:pPr>
        <w:autoSpaceDE w:val="0"/>
        <w:autoSpaceDN w:val="0"/>
        <w:adjustRightInd w:val="0"/>
        <w:spacing w:after="0" w:line="240" w:lineRule="auto"/>
        <w:rPr>
          <w:rFonts w:ascii="Arial" w:eastAsia="Times New Roman" w:hAnsi="Arial" w:cs="Arial"/>
          <w:b/>
          <w:color w:val="000000"/>
          <w:sz w:val="24"/>
          <w:szCs w:val="24"/>
          <w:lang w:eastAsia="ro-RO"/>
        </w:rPr>
      </w:pPr>
      <w:r w:rsidRPr="009C404F">
        <w:rPr>
          <w:rFonts w:ascii="Arial" w:eastAsia="Times New Roman" w:hAnsi="Arial" w:cs="Arial"/>
          <w:b/>
          <w:color w:val="000000"/>
          <w:sz w:val="24"/>
          <w:szCs w:val="24"/>
          <w:lang w:eastAsia="ro-RO"/>
        </w:rPr>
        <w:t>1.9.3. Fluidele de tratare a găurii de sondă (testarea este opţională)</w:t>
      </w:r>
    </w:p>
    <w:p w:rsidR="009C404F" w:rsidRPr="009C404F" w:rsidRDefault="009C404F" w:rsidP="009C404F">
      <w:pPr>
        <w:autoSpaceDE w:val="0"/>
        <w:autoSpaceDN w:val="0"/>
        <w:adjustRightInd w:val="0"/>
        <w:spacing w:after="0" w:line="240" w:lineRule="auto"/>
        <w:rPr>
          <w:rFonts w:ascii="Calibri" w:eastAsia="Times New Roman" w:hAnsi="Calibri" w:cs="Calibri"/>
          <w:color w:val="000000"/>
          <w:sz w:val="24"/>
          <w:szCs w:val="24"/>
          <w:lang w:eastAsia="ro-RO"/>
        </w:rPr>
      </w:pPr>
    </w:p>
    <w:p w:rsidR="009C404F" w:rsidRPr="009C404F" w:rsidRDefault="009C404F" w:rsidP="002910C0">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9C404F">
        <w:rPr>
          <w:rFonts w:ascii="Arial" w:eastAsia="Times New Roman" w:hAnsi="Arial" w:cs="Arial"/>
          <w:color w:val="000000"/>
          <w:sz w:val="24"/>
          <w:szCs w:val="24"/>
          <w:lang w:eastAsia="ro-RO"/>
        </w:rPr>
        <w:t xml:space="preserve">Fluidele de tratare a găurii de sondă se utilizează în operațiuni precum forajul, stimularea sondei, finalizarea forajului. Aceste substanțe pot fi utilizate în operațiunile de testare a sondei. Înainte de evacuare, fluidele puternic acide recuperate vor fi tratate cu ajutorul agenților de neutralizare până la cel putin pH 5.   </w:t>
      </w:r>
    </w:p>
    <w:p w:rsidR="009C404F" w:rsidRPr="009C404F" w:rsidRDefault="009C404F" w:rsidP="009C404F">
      <w:pPr>
        <w:autoSpaceDE w:val="0"/>
        <w:autoSpaceDN w:val="0"/>
        <w:adjustRightInd w:val="0"/>
        <w:spacing w:after="0" w:line="240" w:lineRule="auto"/>
        <w:jc w:val="right"/>
        <w:rPr>
          <w:rFonts w:ascii="Cambria-Italic" w:eastAsia="Times New Roman" w:hAnsi="Cambria-Italic" w:cs="Cambria-Italic"/>
          <w:i/>
          <w:iCs/>
          <w:color w:val="000000"/>
          <w:sz w:val="24"/>
          <w:szCs w:val="24"/>
          <w:lang w:eastAsia="ro-RO"/>
        </w:rPr>
      </w:pPr>
    </w:p>
    <w:p w:rsidR="009C404F" w:rsidRPr="009C404F" w:rsidRDefault="009C404F" w:rsidP="009C404F">
      <w:pPr>
        <w:autoSpaceDE w:val="0"/>
        <w:autoSpaceDN w:val="0"/>
        <w:adjustRightInd w:val="0"/>
        <w:spacing w:after="0" w:line="240" w:lineRule="auto"/>
        <w:jc w:val="right"/>
        <w:rPr>
          <w:rFonts w:ascii="Cambria-Italic" w:eastAsia="Times New Roman" w:hAnsi="Cambria-Italic" w:cs="Cambria-Italic"/>
          <w:iCs/>
          <w:color w:val="000000"/>
          <w:sz w:val="24"/>
          <w:szCs w:val="24"/>
          <w:lang w:eastAsia="ro-RO"/>
        </w:rPr>
      </w:pPr>
      <w:r w:rsidRPr="009C404F">
        <w:rPr>
          <w:rFonts w:ascii="Cambria-Italic" w:eastAsia="Times New Roman" w:hAnsi="Cambria-Italic" w:cs="Cambria-Italic"/>
          <w:i/>
          <w:iCs/>
          <w:color w:val="000000"/>
          <w:sz w:val="24"/>
          <w:szCs w:val="24"/>
          <w:lang w:eastAsia="ro-RO"/>
        </w:rPr>
        <w:t xml:space="preserve"> </w:t>
      </w:r>
      <w:r w:rsidRPr="009C404F">
        <w:rPr>
          <w:rFonts w:ascii="Cambria-Italic" w:eastAsia="Times New Roman" w:hAnsi="Cambria-Italic" w:cs="Cambria-Italic"/>
          <w:iCs/>
          <w:color w:val="000000"/>
          <w:sz w:val="24"/>
          <w:szCs w:val="24"/>
          <w:lang w:eastAsia="ro-RO"/>
        </w:rPr>
        <w:t>Tabelul nr.1.17.</w:t>
      </w:r>
    </w:p>
    <w:p w:rsidR="009C404F" w:rsidRPr="009C404F" w:rsidRDefault="009C404F" w:rsidP="009C404F">
      <w:pPr>
        <w:autoSpaceDE w:val="0"/>
        <w:autoSpaceDN w:val="0"/>
        <w:adjustRightInd w:val="0"/>
        <w:spacing w:after="0" w:line="240" w:lineRule="auto"/>
        <w:jc w:val="right"/>
        <w:rPr>
          <w:rFonts w:ascii="Cambria-Italic" w:eastAsia="Times New Roman" w:hAnsi="Cambria-Italic" w:cs="Cambria-Italic"/>
          <w:iCs/>
          <w:color w:val="000000"/>
          <w:sz w:val="24"/>
          <w:szCs w:val="24"/>
          <w:lang w:eastAsia="ro-RO"/>
        </w:rPr>
      </w:pPr>
    </w:p>
    <w:p w:rsidR="009C404F" w:rsidRPr="009C404F" w:rsidRDefault="009C404F" w:rsidP="009C404F">
      <w:pPr>
        <w:autoSpaceDE w:val="0"/>
        <w:autoSpaceDN w:val="0"/>
        <w:adjustRightInd w:val="0"/>
        <w:spacing w:after="0" w:line="240" w:lineRule="auto"/>
        <w:jc w:val="center"/>
        <w:rPr>
          <w:rFonts w:ascii="Cambria-Italic" w:eastAsia="Times New Roman" w:hAnsi="Cambria-Italic" w:cs="Cambria-Italic"/>
          <w:iCs/>
          <w:color w:val="000000"/>
          <w:sz w:val="24"/>
          <w:szCs w:val="24"/>
          <w:lang w:eastAsia="ro-RO"/>
        </w:rPr>
      </w:pPr>
      <w:r w:rsidRPr="009C404F">
        <w:rPr>
          <w:rFonts w:ascii="Cambria-Italic" w:eastAsia="Times New Roman" w:hAnsi="Cambria-Italic" w:cs="Cambria-Italic"/>
          <w:iCs/>
          <w:color w:val="000000"/>
          <w:sz w:val="24"/>
          <w:szCs w:val="24"/>
          <w:lang w:eastAsia="ro-RO"/>
        </w:rPr>
        <w:t>Substanțele chimice utilizate la tratarea găurii de sondă pentru sonda</w:t>
      </w:r>
    </w:p>
    <w:p w:rsidR="009C404F" w:rsidRPr="009C404F" w:rsidRDefault="009C404F" w:rsidP="00397F1F">
      <w:pPr>
        <w:autoSpaceDE w:val="0"/>
        <w:autoSpaceDN w:val="0"/>
        <w:adjustRightInd w:val="0"/>
        <w:spacing w:after="0" w:line="240" w:lineRule="auto"/>
        <w:jc w:val="center"/>
        <w:rPr>
          <w:rFonts w:ascii="Arial" w:eastAsia="Times New Roman" w:hAnsi="Arial" w:cs="Arial"/>
          <w:color w:val="000000"/>
          <w:sz w:val="24"/>
          <w:szCs w:val="24"/>
          <w:lang w:eastAsia="ro-RO"/>
        </w:rPr>
      </w:pPr>
      <w:r w:rsidRPr="009C404F">
        <w:rPr>
          <w:rFonts w:ascii="Cambria-Italic" w:eastAsia="Times New Roman" w:hAnsi="Cambria-Italic" w:cs="Cambria-Italic"/>
          <w:iCs/>
          <w:color w:val="000000"/>
          <w:sz w:val="24"/>
          <w:szCs w:val="24"/>
          <w:lang w:eastAsia="ro-RO"/>
        </w:rPr>
        <w:t xml:space="preserve"> LV 07 Lebăda Vest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2126"/>
        <w:gridCol w:w="5123"/>
        <w:gridCol w:w="1297"/>
      </w:tblGrid>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40" w:lineRule="auto"/>
              <w:rPr>
                <w:rFonts w:ascii="Arial" w:eastAsia="Times New Roman" w:hAnsi="Arial" w:cs="Arial"/>
                <w:sz w:val="24"/>
                <w:szCs w:val="24"/>
                <w:lang w:eastAsia="ro-RO"/>
              </w:rPr>
            </w:pPr>
            <w:r w:rsidRPr="009C404F">
              <w:rPr>
                <w:rFonts w:ascii="Arial" w:eastAsia="Times New Roman" w:hAnsi="Arial" w:cs="Arial"/>
                <w:sz w:val="24"/>
                <w:szCs w:val="24"/>
                <w:lang w:eastAsia="ro-RO"/>
              </w:rPr>
              <w:t>Nr.</w:t>
            </w:r>
          </w:p>
          <w:p w:rsidR="009C404F" w:rsidRPr="009C404F" w:rsidRDefault="009C404F" w:rsidP="009C404F">
            <w:pPr>
              <w:autoSpaceDE w:val="0"/>
              <w:autoSpaceDN w:val="0"/>
              <w:adjustRightInd w:val="0"/>
              <w:spacing w:after="0" w:line="240" w:lineRule="auto"/>
              <w:rPr>
                <w:rFonts w:ascii="Arial" w:eastAsia="Times New Roman" w:hAnsi="Arial" w:cs="Arial"/>
                <w:color w:val="000000"/>
                <w:sz w:val="24"/>
                <w:szCs w:val="24"/>
                <w:lang w:eastAsia="ro-RO"/>
              </w:rPr>
            </w:pPr>
            <w:r w:rsidRPr="009C404F">
              <w:rPr>
                <w:rFonts w:ascii="Arial" w:eastAsia="Times New Roman" w:hAnsi="Arial" w:cs="Arial"/>
                <w:sz w:val="24"/>
                <w:szCs w:val="24"/>
                <w:lang w:eastAsia="ro-RO"/>
              </w:rPr>
              <w:t xml:space="preserve">crt. </w:t>
            </w:r>
          </w:p>
        </w:tc>
        <w:tc>
          <w:tcPr>
            <w:tcW w:w="2126"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 w:val="24"/>
                <w:szCs w:val="24"/>
                <w:lang w:eastAsia="ro-RO"/>
              </w:rPr>
            </w:pPr>
            <w:r w:rsidRPr="009C404F">
              <w:rPr>
                <w:rFonts w:ascii="Arial" w:eastAsia="Times New Roman" w:hAnsi="Arial" w:cs="Arial"/>
                <w:sz w:val="24"/>
                <w:szCs w:val="24"/>
                <w:lang w:eastAsia="ro-RO"/>
              </w:rPr>
              <w:t>Componente chimice</w:t>
            </w:r>
          </w:p>
        </w:tc>
        <w:tc>
          <w:tcPr>
            <w:tcW w:w="512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 w:val="24"/>
                <w:szCs w:val="24"/>
                <w:lang w:eastAsia="ro-RO"/>
              </w:rPr>
            </w:pPr>
            <w:r w:rsidRPr="009C404F">
              <w:rPr>
                <w:rFonts w:ascii="Arial" w:eastAsia="Times New Roman" w:hAnsi="Arial" w:cs="Arial"/>
                <w:sz w:val="24"/>
                <w:szCs w:val="24"/>
                <w:lang w:eastAsia="ro-RO"/>
              </w:rPr>
              <w:t>Funcție</w:t>
            </w:r>
          </w:p>
        </w:tc>
        <w:tc>
          <w:tcPr>
            <w:tcW w:w="1270" w:type="dxa"/>
            <w:shd w:val="clear" w:color="auto" w:fill="auto"/>
          </w:tcPr>
          <w:p w:rsidR="009C404F" w:rsidRPr="009C404F" w:rsidRDefault="009C404F" w:rsidP="009C404F">
            <w:pPr>
              <w:autoSpaceDE w:val="0"/>
              <w:autoSpaceDN w:val="0"/>
              <w:adjustRightInd w:val="0"/>
              <w:spacing w:after="0" w:line="240" w:lineRule="auto"/>
              <w:rPr>
                <w:rFonts w:ascii="Arial" w:eastAsia="Times New Roman" w:hAnsi="Arial" w:cs="Arial"/>
                <w:sz w:val="24"/>
                <w:szCs w:val="24"/>
                <w:lang w:eastAsia="ro-RO"/>
              </w:rPr>
            </w:pPr>
            <w:r w:rsidRPr="009C404F">
              <w:rPr>
                <w:rFonts w:ascii="Arial" w:eastAsia="Times New Roman" w:hAnsi="Arial" w:cs="Arial"/>
                <w:sz w:val="24"/>
                <w:szCs w:val="24"/>
                <w:lang w:eastAsia="ro-RO"/>
              </w:rPr>
              <w:t>Cantități</w:t>
            </w:r>
          </w:p>
          <w:p w:rsidR="009C404F" w:rsidRPr="009C404F" w:rsidRDefault="009C404F" w:rsidP="009C404F">
            <w:pPr>
              <w:autoSpaceDE w:val="0"/>
              <w:autoSpaceDN w:val="0"/>
              <w:adjustRightInd w:val="0"/>
              <w:spacing w:after="0" w:line="240" w:lineRule="auto"/>
              <w:rPr>
                <w:rFonts w:ascii="Arial" w:eastAsia="Times New Roman" w:hAnsi="Arial" w:cs="Arial"/>
                <w:color w:val="000000"/>
                <w:sz w:val="24"/>
                <w:szCs w:val="24"/>
                <w:lang w:eastAsia="ro-RO"/>
              </w:rPr>
            </w:pPr>
            <w:r w:rsidRPr="009C404F">
              <w:rPr>
                <w:rFonts w:ascii="Arial" w:eastAsia="Times New Roman" w:hAnsi="Arial" w:cs="Arial"/>
                <w:sz w:val="24"/>
                <w:szCs w:val="24"/>
                <w:lang w:eastAsia="ro-RO"/>
              </w:rPr>
              <w:t>estimative</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1</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HCL 15%</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 xml:space="preserve">Se folosește la curățarea găurii de sondă înainte de începerea probelor de producție </w:t>
            </w:r>
          </w:p>
        </w:tc>
        <w:tc>
          <w:tcPr>
            <w:tcW w:w="1270" w:type="dxa"/>
            <w:shd w:val="clear" w:color="auto" w:fill="auto"/>
          </w:tcPr>
          <w:p w:rsidR="009C404F" w:rsidRPr="009C404F" w:rsidRDefault="009C404F" w:rsidP="009C404F">
            <w:pPr>
              <w:autoSpaceDE w:val="0"/>
              <w:autoSpaceDN w:val="0"/>
              <w:adjustRightInd w:val="0"/>
              <w:spacing w:after="0" w:line="276" w:lineRule="auto"/>
              <w:jc w:val="right"/>
              <w:rPr>
                <w:rFonts w:ascii="Arial" w:eastAsia="Times New Roman" w:hAnsi="Arial" w:cs="Arial"/>
                <w:color w:val="000000"/>
                <w:szCs w:val="24"/>
                <w:vertAlign w:val="superscript"/>
                <w:lang w:eastAsia="ro-RO"/>
              </w:rPr>
            </w:pPr>
            <w:r w:rsidRPr="009C404F">
              <w:rPr>
                <w:rFonts w:ascii="Calibri" w:eastAsia="Times New Roman" w:hAnsi="Calibri" w:cs="Calibri"/>
                <w:szCs w:val="24"/>
                <w:lang w:eastAsia="ro-RO"/>
              </w:rPr>
              <w:t>20</w:t>
            </w:r>
            <w:r w:rsidRPr="009C404F">
              <w:rPr>
                <w:rFonts w:ascii="Times New Roman" w:eastAsia="Times New Roman" w:hAnsi="Times New Roman" w:cs="Times New Roman"/>
                <w:sz w:val="24"/>
                <w:szCs w:val="24"/>
              </w:rPr>
              <w:t xml:space="preserve"> </w:t>
            </w:r>
            <w:r w:rsidRPr="009C404F">
              <w:rPr>
                <w:rFonts w:ascii="Calibri" w:eastAsia="Times New Roman" w:hAnsi="Calibri" w:cs="Calibri"/>
                <w:szCs w:val="24"/>
                <w:lang w:eastAsia="ro-RO"/>
              </w:rPr>
              <w:t>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2</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AQUALINEAR</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Agent gelifiant pentru suspendarea particulelor de nisip ce ies din zăcământ</w:t>
            </w:r>
          </w:p>
        </w:tc>
        <w:tc>
          <w:tcPr>
            <w:tcW w:w="1270" w:type="dxa"/>
            <w:shd w:val="clear" w:color="auto" w:fill="auto"/>
          </w:tcPr>
          <w:p w:rsidR="009C404F" w:rsidRPr="009C404F" w:rsidRDefault="009C404F" w:rsidP="009C404F">
            <w:pPr>
              <w:autoSpaceDE w:val="0"/>
              <w:autoSpaceDN w:val="0"/>
              <w:adjustRightInd w:val="0"/>
              <w:spacing w:after="0" w:line="276"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50 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3</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FR-66</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Reduce fricțiunea</w:t>
            </w:r>
          </w:p>
        </w:tc>
        <w:tc>
          <w:tcPr>
            <w:tcW w:w="1270" w:type="dxa"/>
            <w:shd w:val="clear" w:color="auto" w:fill="auto"/>
          </w:tcPr>
          <w:p w:rsidR="009C404F" w:rsidRPr="009C404F" w:rsidRDefault="009C404F" w:rsidP="009C404F">
            <w:pPr>
              <w:autoSpaceDE w:val="0"/>
              <w:autoSpaceDN w:val="0"/>
              <w:adjustRightInd w:val="0"/>
              <w:spacing w:after="0" w:line="240"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0,6 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4</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HAI-303</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Inhibitor de coroziune</w:t>
            </w:r>
          </w:p>
        </w:tc>
        <w:tc>
          <w:tcPr>
            <w:tcW w:w="1270" w:type="dxa"/>
            <w:shd w:val="clear" w:color="auto" w:fill="auto"/>
          </w:tcPr>
          <w:p w:rsidR="009C404F" w:rsidRPr="009C404F" w:rsidRDefault="009C404F" w:rsidP="009C404F">
            <w:pPr>
              <w:autoSpaceDE w:val="0"/>
              <w:autoSpaceDN w:val="0"/>
              <w:adjustRightInd w:val="0"/>
              <w:spacing w:after="0" w:line="240"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0,15 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5</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K-MAX</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Controlul pierderii de fluid</w:t>
            </w:r>
          </w:p>
        </w:tc>
        <w:tc>
          <w:tcPr>
            <w:tcW w:w="1270" w:type="dxa"/>
            <w:shd w:val="clear" w:color="auto" w:fill="auto"/>
          </w:tcPr>
          <w:p w:rsidR="009C404F" w:rsidRPr="009C404F" w:rsidRDefault="009C404F" w:rsidP="009C404F">
            <w:pPr>
              <w:autoSpaceDE w:val="0"/>
              <w:autoSpaceDN w:val="0"/>
              <w:adjustRightInd w:val="0"/>
              <w:spacing w:after="0" w:line="240"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10 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6</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SODA ASH</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Neutralizarea HCl</w:t>
            </w:r>
          </w:p>
        </w:tc>
        <w:tc>
          <w:tcPr>
            <w:tcW w:w="1270" w:type="dxa"/>
            <w:shd w:val="clear" w:color="auto" w:fill="auto"/>
          </w:tcPr>
          <w:p w:rsidR="009C404F" w:rsidRPr="009C404F" w:rsidRDefault="009C404F" w:rsidP="009C404F">
            <w:pPr>
              <w:autoSpaceDE w:val="0"/>
              <w:autoSpaceDN w:val="0"/>
              <w:adjustRightInd w:val="0"/>
              <w:spacing w:after="0" w:line="240"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3 MT</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7</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METHANOL</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Dizolvă hidrații ce se formează în gaura de sondă</w:t>
            </w:r>
          </w:p>
        </w:tc>
        <w:tc>
          <w:tcPr>
            <w:tcW w:w="1270" w:type="dxa"/>
            <w:shd w:val="clear" w:color="auto" w:fill="auto"/>
          </w:tcPr>
          <w:p w:rsidR="009C404F" w:rsidRPr="009C404F" w:rsidRDefault="009C404F" w:rsidP="009C404F">
            <w:pPr>
              <w:autoSpaceDE w:val="0"/>
              <w:autoSpaceDN w:val="0"/>
              <w:adjustRightInd w:val="0"/>
              <w:spacing w:after="0" w:line="276"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12,6 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8</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AVAPOLY PGL</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 xml:space="preserve">Previne formarea de hidrați în gaura de sondă </w:t>
            </w:r>
          </w:p>
        </w:tc>
        <w:tc>
          <w:tcPr>
            <w:tcW w:w="1270" w:type="dxa"/>
            <w:shd w:val="clear" w:color="auto" w:fill="auto"/>
          </w:tcPr>
          <w:p w:rsidR="009C404F" w:rsidRPr="009C404F" w:rsidRDefault="009C404F" w:rsidP="009C404F">
            <w:pPr>
              <w:autoSpaceDE w:val="0"/>
              <w:autoSpaceDN w:val="0"/>
              <w:adjustRightInd w:val="0"/>
              <w:spacing w:after="0" w:line="276"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27 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9</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EB 8796</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Demulsifiant</w:t>
            </w:r>
          </w:p>
        </w:tc>
        <w:tc>
          <w:tcPr>
            <w:tcW w:w="1270" w:type="dxa"/>
            <w:shd w:val="clear" w:color="auto" w:fill="auto"/>
          </w:tcPr>
          <w:p w:rsidR="009C404F" w:rsidRPr="009C404F" w:rsidRDefault="009C404F" w:rsidP="009C404F">
            <w:pPr>
              <w:autoSpaceDE w:val="0"/>
              <w:autoSpaceDN w:val="0"/>
              <w:adjustRightInd w:val="0"/>
              <w:spacing w:after="0" w:line="240"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0,32 m</w:t>
            </w:r>
            <w:r w:rsidRPr="009C404F">
              <w:rPr>
                <w:rFonts w:ascii="Calibri" w:eastAsia="Times New Roman" w:hAnsi="Calibri" w:cs="Calibri"/>
                <w:sz w:val="24"/>
                <w:szCs w:val="16"/>
                <w:vertAlign w:val="superscript"/>
                <w:lang w:eastAsia="ro-RO"/>
              </w:rPr>
              <w:t>3</w:t>
            </w:r>
          </w:p>
        </w:tc>
      </w:tr>
      <w:tr w:rsidR="009C404F" w:rsidRPr="009C404F" w:rsidTr="00844E6E">
        <w:tc>
          <w:tcPr>
            <w:tcW w:w="543" w:type="dxa"/>
            <w:shd w:val="clear" w:color="auto" w:fill="auto"/>
          </w:tcPr>
          <w:p w:rsidR="009C404F" w:rsidRPr="009C404F" w:rsidRDefault="009C404F" w:rsidP="009C404F">
            <w:pPr>
              <w:autoSpaceDE w:val="0"/>
              <w:autoSpaceDN w:val="0"/>
              <w:adjustRightInd w:val="0"/>
              <w:spacing w:after="0" w:line="276" w:lineRule="auto"/>
              <w:jc w:val="both"/>
              <w:rPr>
                <w:rFonts w:ascii="Arial" w:eastAsia="Times New Roman" w:hAnsi="Arial" w:cs="Arial"/>
                <w:color w:val="000000"/>
                <w:szCs w:val="24"/>
                <w:lang w:eastAsia="ro-RO"/>
              </w:rPr>
            </w:pPr>
            <w:r w:rsidRPr="009C404F">
              <w:rPr>
                <w:rFonts w:ascii="Calibri" w:eastAsia="Times New Roman" w:hAnsi="Calibri" w:cs="Calibri"/>
                <w:szCs w:val="24"/>
                <w:lang w:eastAsia="ro-RO"/>
              </w:rPr>
              <w:t>10</w:t>
            </w:r>
          </w:p>
        </w:tc>
        <w:tc>
          <w:tcPr>
            <w:tcW w:w="2126"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AF340</w:t>
            </w:r>
          </w:p>
        </w:tc>
        <w:tc>
          <w:tcPr>
            <w:tcW w:w="5123" w:type="dxa"/>
            <w:shd w:val="clear" w:color="auto" w:fill="auto"/>
          </w:tcPr>
          <w:p w:rsidR="009C404F" w:rsidRPr="009C404F" w:rsidRDefault="009C404F" w:rsidP="009C404F">
            <w:pPr>
              <w:spacing w:after="0" w:line="240" w:lineRule="auto"/>
              <w:rPr>
                <w:rFonts w:ascii="Arial" w:eastAsia="Times New Roman" w:hAnsi="Arial" w:cs="Arial"/>
                <w:color w:val="000000"/>
                <w:sz w:val="20"/>
                <w:szCs w:val="24"/>
                <w:lang w:eastAsia="ro-RO"/>
              </w:rPr>
            </w:pPr>
            <w:r w:rsidRPr="009C404F">
              <w:rPr>
                <w:rFonts w:ascii="Arial" w:eastAsia="Times New Roman" w:hAnsi="Arial" w:cs="Arial"/>
                <w:sz w:val="20"/>
                <w:szCs w:val="24"/>
                <w:lang w:eastAsia="ro-RO"/>
              </w:rPr>
              <w:t>Antispumant</w:t>
            </w:r>
          </w:p>
        </w:tc>
        <w:tc>
          <w:tcPr>
            <w:tcW w:w="1270" w:type="dxa"/>
            <w:shd w:val="clear" w:color="auto" w:fill="auto"/>
          </w:tcPr>
          <w:p w:rsidR="009C404F" w:rsidRPr="009C404F" w:rsidRDefault="009C404F" w:rsidP="009C404F">
            <w:pPr>
              <w:autoSpaceDE w:val="0"/>
              <w:autoSpaceDN w:val="0"/>
              <w:adjustRightInd w:val="0"/>
              <w:spacing w:after="0" w:line="276" w:lineRule="auto"/>
              <w:jc w:val="right"/>
              <w:rPr>
                <w:rFonts w:ascii="Arial" w:eastAsia="Times New Roman" w:hAnsi="Arial" w:cs="Arial"/>
                <w:color w:val="000000"/>
                <w:szCs w:val="24"/>
                <w:lang w:eastAsia="ro-RO"/>
              </w:rPr>
            </w:pPr>
            <w:r w:rsidRPr="009C404F">
              <w:rPr>
                <w:rFonts w:ascii="Calibri" w:eastAsia="Times New Roman" w:hAnsi="Calibri" w:cs="Calibri"/>
                <w:szCs w:val="24"/>
                <w:lang w:eastAsia="ro-RO"/>
              </w:rPr>
              <w:t>0,32 m</w:t>
            </w:r>
            <w:r w:rsidRPr="009C404F">
              <w:rPr>
                <w:rFonts w:ascii="Calibri" w:eastAsia="Times New Roman" w:hAnsi="Calibri" w:cs="Calibri"/>
                <w:sz w:val="24"/>
                <w:szCs w:val="16"/>
                <w:vertAlign w:val="superscript"/>
                <w:lang w:eastAsia="ro-RO"/>
              </w:rPr>
              <w:t>3</w:t>
            </w:r>
          </w:p>
        </w:tc>
      </w:tr>
    </w:tbl>
    <w:p w:rsidR="009C404F" w:rsidRPr="009C404F" w:rsidRDefault="009C404F" w:rsidP="009C404F">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9C404F" w:rsidRPr="009C404F" w:rsidRDefault="009C404F" w:rsidP="009C404F">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844E6E" w:rsidRPr="00844E6E" w:rsidRDefault="00844E6E" w:rsidP="00844E6E">
      <w:pPr>
        <w:spacing w:before="240" w:after="240" w:line="276" w:lineRule="auto"/>
        <w:ind w:firstLine="425"/>
        <w:jc w:val="both"/>
        <w:rPr>
          <w:rFonts w:ascii="Arial" w:eastAsia="Times New Roman" w:hAnsi="Arial" w:cs="Arial"/>
          <w:b/>
          <w:iCs/>
          <w:sz w:val="24"/>
          <w:szCs w:val="24"/>
        </w:rPr>
      </w:pPr>
      <w:r w:rsidRPr="00844E6E">
        <w:rPr>
          <w:rFonts w:ascii="Arial" w:eastAsia="Times New Roman" w:hAnsi="Arial" w:cs="Arial"/>
          <w:b/>
          <w:iCs/>
          <w:sz w:val="24"/>
          <w:szCs w:val="24"/>
        </w:rPr>
        <w:t>2. DEŞEURILE</w:t>
      </w:r>
    </w:p>
    <w:p w:rsidR="00844E6E" w:rsidRPr="00844E6E" w:rsidRDefault="00844E6E" w:rsidP="00844E6E">
      <w:pPr>
        <w:spacing w:before="240" w:after="240" w:line="276" w:lineRule="auto"/>
        <w:ind w:firstLine="425"/>
        <w:jc w:val="both"/>
        <w:rPr>
          <w:rFonts w:ascii="Arial" w:eastAsia="Times New Roman" w:hAnsi="Arial" w:cs="Arial"/>
          <w:b/>
          <w:iCs/>
          <w:sz w:val="24"/>
          <w:szCs w:val="24"/>
        </w:rPr>
      </w:pPr>
      <w:r w:rsidRPr="00844E6E">
        <w:rPr>
          <w:rFonts w:ascii="Arial" w:eastAsia="Times New Roman" w:hAnsi="Arial" w:cs="Arial"/>
          <w:b/>
          <w:iCs/>
          <w:sz w:val="24"/>
          <w:szCs w:val="24"/>
        </w:rPr>
        <w:t>2.1 Generarea şi managementul deşeurilor</w:t>
      </w:r>
    </w:p>
    <w:p w:rsidR="00844E6E" w:rsidRPr="00844E6E" w:rsidRDefault="00844E6E" w:rsidP="00844E6E">
      <w:pPr>
        <w:widowControl w:val="0"/>
        <w:autoSpaceDE w:val="0"/>
        <w:spacing w:after="0" w:line="276" w:lineRule="auto"/>
        <w:ind w:firstLine="426"/>
        <w:jc w:val="both"/>
        <w:rPr>
          <w:rFonts w:ascii="Arial" w:eastAsia="Calibri" w:hAnsi="Arial" w:cs="Arial"/>
          <w:kern w:val="2"/>
          <w:sz w:val="24"/>
          <w:szCs w:val="24"/>
          <w:lang w:eastAsia="ar-SA"/>
        </w:rPr>
      </w:pPr>
      <w:r w:rsidRPr="00844E6E">
        <w:rPr>
          <w:rFonts w:ascii="Arial" w:eastAsia="Calibri" w:hAnsi="Arial" w:cs="Arial"/>
          <w:kern w:val="2"/>
          <w:sz w:val="24"/>
          <w:szCs w:val="24"/>
          <w:lang w:eastAsia="ar-SA"/>
        </w:rPr>
        <w:t>Deșeurile reprezintă o pierdere importantă de resurse, at</w:t>
      </w:r>
      <w:bookmarkStart w:id="1" w:name="OLE_LINK3"/>
      <w:bookmarkStart w:id="2" w:name="OLE_LINK4"/>
      <w:r w:rsidRPr="00844E6E">
        <w:rPr>
          <w:rFonts w:ascii="Arial" w:eastAsia="Calibri" w:hAnsi="Arial" w:cs="Arial"/>
          <w:kern w:val="2"/>
          <w:sz w:val="24"/>
          <w:szCs w:val="24"/>
          <w:lang w:eastAsia="ar-SA"/>
        </w:rPr>
        <w:t>â</w:t>
      </w:r>
      <w:bookmarkEnd w:id="1"/>
      <w:bookmarkEnd w:id="2"/>
      <w:r w:rsidRPr="00844E6E">
        <w:rPr>
          <w:rFonts w:ascii="Arial" w:eastAsia="Calibri" w:hAnsi="Arial" w:cs="Arial"/>
          <w:kern w:val="2"/>
          <w:sz w:val="24"/>
          <w:szCs w:val="24"/>
          <w:lang w:eastAsia="ar-SA"/>
        </w:rPr>
        <w:t xml:space="preserve">t sub formă de material, cât şi de energie. Deoarece generarea excesivă de deşeuri este un simptom al proceselor de producţie ineficiente, al durabilităţii reduse a bunurilor şi al structurii consumului, cantităţile de deşeuri pot fi considerate ca indicator pentru </w:t>
      </w:r>
      <w:r w:rsidRPr="00844E6E">
        <w:rPr>
          <w:rFonts w:ascii="Arial" w:eastAsia="Calibri" w:hAnsi="Arial" w:cs="Arial"/>
          <w:kern w:val="2"/>
          <w:sz w:val="24"/>
          <w:szCs w:val="24"/>
          <w:lang w:eastAsia="ar-SA"/>
        </w:rPr>
        <w:lastRenderedPageBreak/>
        <w:t>eficienţa cu care într-o anumită activitate se utilizează materiile prime.</w:t>
      </w:r>
    </w:p>
    <w:p w:rsidR="00844E6E" w:rsidRPr="00844E6E" w:rsidRDefault="00844E6E" w:rsidP="00844E6E">
      <w:pPr>
        <w:widowControl w:val="0"/>
        <w:autoSpaceDE w:val="0"/>
        <w:spacing w:after="0" w:line="276" w:lineRule="auto"/>
        <w:ind w:firstLine="426"/>
        <w:jc w:val="both"/>
        <w:rPr>
          <w:rFonts w:ascii="Arial" w:eastAsia="Calibri" w:hAnsi="Arial" w:cs="Arial"/>
          <w:kern w:val="2"/>
          <w:sz w:val="24"/>
          <w:szCs w:val="24"/>
          <w:lang w:eastAsia="ar-SA"/>
        </w:rPr>
      </w:pPr>
      <w:r w:rsidRPr="00844E6E">
        <w:rPr>
          <w:rFonts w:ascii="Arial" w:eastAsia="Calibri" w:hAnsi="Arial" w:cs="Arial"/>
          <w:kern w:val="2"/>
          <w:sz w:val="24"/>
          <w:szCs w:val="24"/>
          <w:lang w:eastAsia="ar-SA"/>
        </w:rPr>
        <w:t>Aproape toate activităţile umane sunt generatoare de deşeuri. Orice deşeu produs ca urmare a unor activităţi umane, dacă este în cantităţi mari într-un anumit areal, poate genera deteriorări mediului înconjurator, acesta având o anumită capacitate de absorbţie a deşeurilor şi de autoregenerare, cu păstrarea însuşirilor sale principale. Numai dacă această capacitate de regenerare a mediului este depăşită, atunci începe procesul de degradare a acestuia, proces care la un moment dat, într-un anumit stadiu, poate deveni ireversibil şi foarte accelerat. Pornind de la aceste constatări, acceptate aproape unanim, atât la nivelul organizaţiilor internaţionale, cât şi la nivelul specialiştilor şi al administraţiilor locale, s-a elaborat o serie de sisteme de management al deşeurilor, în scopul limitării proceselor negative pe care acestea le produc asupra mediului, urmărindu-se astfel atât limitarea degradării calităţii principalilor factori de mediu (aer, apă, sol), cât şi limitarea degradării unor resurse care nu sunt regenerabile, deosebit de preţioase în asigurarea funcţionării şi dezvoltării durabile a societăţii umane.</w:t>
      </w:r>
    </w:p>
    <w:p w:rsidR="00844E6E" w:rsidRPr="00844E6E" w:rsidRDefault="00844E6E" w:rsidP="00844E6E">
      <w:pPr>
        <w:spacing w:after="0" w:line="276" w:lineRule="auto"/>
        <w:ind w:firstLine="567"/>
        <w:jc w:val="both"/>
        <w:rPr>
          <w:rFonts w:ascii="Arial" w:eastAsia="Times New Roman" w:hAnsi="Arial" w:cs="Arial"/>
          <w:sz w:val="24"/>
          <w:szCs w:val="24"/>
        </w:rPr>
      </w:pPr>
      <w:r w:rsidRPr="00844E6E">
        <w:rPr>
          <w:rFonts w:ascii="Arial" w:eastAsia="Times New Roman" w:hAnsi="Arial" w:cs="Arial"/>
          <w:sz w:val="24"/>
          <w:szCs w:val="24"/>
        </w:rPr>
        <w:t xml:space="preserve">Gunoi / deșeuri înseamnă orice fel de resturi de alimente, gunoaie menajere, deşeuri şi reziduri operaţionale sau din activităţile curente de la bordul platformei, produse în timpul exploatării normale ale platformei şi care pot fi eliminate continuu sau periodic conform </w:t>
      </w:r>
      <w:r w:rsidRPr="00844E6E">
        <w:rPr>
          <w:rFonts w:ascii="Arial" w:eastAsia="Times New Roman" w:hAnsi="Arial" w:cs="Arial"/>
          <w:i/>
          <w:iCs/>
          <w:sz w:val="24"/>
          <w:szCs w:val="24"/>
        </w:rPr>
        <w:t xml:space="preserve">Convenţiei internaţionale pentru prevenirea poluării de către nave( platforme), </w:t>
      </w:r>
      <w:r w:rsidRPr="00844E6E">
        <w:rPr>
          <w:rFonts w:ascii="Arial" w:eastAsia="Times New Roman" w:hAnsi="Arial" w:cs="Arial"/>
          <w:b/>
          <w:bCs/>
          <w:sz w:val="24"/>
          <w:szCs w:val="24"/>
        </w:rPr>
        <w:t>MARPOL 73/78</w:t>
      </w:r>
      <w:r w:rsidRPr="00844E6E">
        <w:rPr>
          <w:rFonts w:ascii="Arial" w:eastAsia="Times New Roman" w:hAnsi="Arial" w:cs="Arial"/>
          <w:sz w:val="24"/>
          <w:szCs w:val="24"/>
        </w:rPr>
        <w:t xml:space="preserve"> / Londra 26 septembrie 1997</w:t>
      </w:r>
      <w:r w:rsidRPr="00844E6E">
        <w:rPr>
          <w:rFonts w:ascii="Arial" w:eastAsia="Times New Roman" w:hAnsi="Arial" w:cs="Arial"/>
          <w:b/>
          <w:sz w:val="24"/>
          <w:szCs w:val="24"/>
        </w:rPr>
        <w:t>, Legea 269 / 2006</w:t>
      </w:r>
      <w:r w:rsidRPr="00844E6E">
        <w:rPr>
          <w:rFonts w:ascii="Arial" w:eastAsia="Times New Roman" w:hAnsi="Arial" w:cs="Arial"/>
          <w:sz w:val="24"/>
          <w:szCs w:val="24"/>
        </w:rPr>
        <w:t xml:space="preserve"> privind aderarea României la Protocolul de la Londra și </w:t>
      </w:r>
      <w:r w:rsidRPr="00844E6E">
        <w:rPr>
          <w:rFonts w:ascii="Arial" w:eastAsia="Times New Roman" w:hAnsi="Arial" w:cs="Arial"/>
          <w:b/>
          <w:bCs/>
          <w:sz w:val="24"/>
          <w:szCs w:val="24"/>
        </w:rPr>
        <w:t>Hotarâre nr. 856 din 16/08/2002</w:t>
      </w:r>
      <w:r w:rsidRPr="00844E6E">
        <w:rPr>
          <w:rFonts w:ascii="Arial" w:eastAsia="Times New Roman" w:hAnsi="Arial" w:cs="Arial"/>
          <w:bCs/>
          <w:sz w:val="24"/>
          <w:szCs w:val="24"/>
        </w:rPr>
        <w:t xml:space="preserve"> </w:t>
      </w:r>
      <w:r w:rsidRPr="00844E6E">
        <w:rPr>
          <w:rFonts w:ascii="Arial" w:eastAsia="Times New Roman" w:hAnsi="Arial" w:cs="Arial"/>
          <w:sz w:val="24"/>
          <w:szCs w:val="24"/>
        </w:rPr>
        <w:t>privind evidenta gestiunii deseurilor si pentru aprobarea listei cuprinzând deseurile, inclusiv deseurile periculoase.</w:t>
      </w:r>
    </w:p>
    <w:p w:rsidR="00844E6E" w:rsidRPr="00844E6E" w:rsidRDefault="00844E6E" w:rsidP="00844E6E">
      <w:pPr>
        <w:autoSpaceDE w:val="0"/>
        <w:autoSpaceDN w:val="0"/>
        <w:adjustRightInd w:val="0"/>
        <w:spacing w:after="0" w:line="276" w:lineRule="auto"/>
        <w:ind w:firstLine="567"/>
        <w:jc w:val="both"/>
        <w:rPr>
          <w:rFonts w:ascii="Arial" w:hAnsi="Arial" w:cs="Arial"/>
          <w:color w:val="000000"/>
          <w:sz w:val="24"/>
          <w:szCs w:val="24"/>
        </w:rPr>
      </w:pPr>
      <w:r w:rsidRPr="00844E6E">
        <w:rPr>
          <w:rFonts w:ascii="Arial" w:hAnsi="Arial" w:cs="Arial"/>
          <w:color w:val="000000"/>
          <w:sz w:val="24"/>
          <w:szCs w:val="24"/>
        </w:rPr>
        <w:t>Există însă și o potențială sursă de poluare cu hidrocarburi, ape menajere sau deșeuri solide menajere, a apelor marine în zona de interes reprezentată de prezența fizică a platformei și a navelor suport, prin pierderile accidentale care se pot produce în timpul activităților de foraj și aprovizionare. Totuși, posibilitatea unei astfel de poluări este foarte redusă, având în vedere pe de o parte dotările cu echipamente pentru prevenirea poluării ale instalațiilor, iar pe de altă parte politicile de sănătate, siguranță și mediu asimilate de beneficiar.</w:t>
      </w:r>
    </w:p>
    <w:p w:rsidR="00844E6E" w:rsidRPr="00844E6E" w:rsidRDefault="00844E6E" w:rsidP="00844E6E">
      <w:pPr>
        <w:autoSpaceDE w:val="0"/>
        <w:autoSpaceDN w:val="0"/>
        <w:adjustRightInd w:val="0"/>
        <w:spacing w:after="0" w:line="276" w:lineRule="auto"/>
        <w:jc w:val="both"/>
        <w:rPr>
          <w:rFonts w:ascii="Arial" w:hAnsi="Arial" w:cs="Arial"/>
          <w:color w:val="000000"/>
          <w:sz w:val="24"/>
          <w:szCs w:val="24"/>
        </w:rPr>
      </w:pPr>
      <w:r w:rsidRPr="00844E6E">
        <w:rPr>
          <w:rFonts w:ascii="Calibri-Bold" w:hAnsi="Calibri-Bold" w:cs="Calibri-Bold"/>
          <w:b/>
          <w:bCs/>
          <w:color w:val="000000"/>
          <w:sz w:val="24"/>
          <w:szCs w:val="24"/>
        </w:rPr>
        <w:t xml:space="preserve">        </w:t>
      </w:r>
      <w:r w:rsidRPr="00844E6E">
        <w:rPr>
          <w:rFonts w:ascii="Arial" w:hAnsi="Arial" w:cs="Arial"/>
          <w:b/>
          <w:bCs/>
          <w:color w:val="000000"/>
          <w:sz w:val="24"/>
          <w:szCs w:val="24"/>
        </w:rPr>
        <w:t>Potrivit informaţiilor furnizate de OMV Petrom S.A</w:t>
      </w:r>
      <w:r w:rsidRPr="00844E6E">
        <w:rPr>
          <w:rFonts w:ascii="Arial" w:hAnsi="Arial" w:cs="Arial"/>
          <w:color w:val="000000"/>
          <w:sz w:val="24"/>
          <w:szCs w:val="24"/>
        </w:rPr>
        <w:t>, aceasta va implementa</w:t>
      </w:r>
    </w:p>
    <w:p w:rsidR="00844E6E" w:rsidRPr="00844E6E" w:rsidRDefault="00844E6E" w:rsidP="00844E6E">
      <w:pPr>
        <w:autoSpaceDE w:val="0"/>
        <w:autoSpaceDN w:val="0"/>
        <w:adjustRightInd w:val="0"/>
        <w:spacing w:after="0" w:line="276" w:lineRule="auto"/>
        <w:jc w:val="both"/>
        <w:rPr>
          <w:rFonts w:ascii="Arial" w:hAnsi="Arial" w:cs="Arial"/>
          <w:color w:val="000000"/>
          <w:sz w:val="24"/>
          <w:szCs w:val="24"/>
        </w:rPr>
      </w:pPr>
      <w:r w:rsidRPr="00844E6E">
        <w:rPr>
          <w:rFonts w:ascii="Arial" w:hAnsi="Arial" w:cs="Arial"/>
          <w:color w:val="000000"/>
          <w:sz w:val="24"/>
          <w:szCs w:val="24"/>
        </w:rPr>
        <w:t>o serie de măsuri de control şi management privind deşeurile după cum urmează:</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eastAsia="SymbolMT" w:hAnsi="Arial" w:cs="Arial"/>
          <w:color w:val="000000"/>
          <w:sz w:val="24"/>
          <w:szCs w:val="24"/>
        </w:rPr>
        <w:t xml:space="preserve">• </w:t>
      </w:r>
      <w:r w:rsidRPr="00844E6E">
        <w:rPr>
          <w:rFonts w:ascii="Arial" w:hAnsi="Arial" w:cs="Arial"/>
          <w:color w:val="000000"/>
          <w:sz w:val="24"/>
          <w:szCs w:val="24"/>
        </w:rPr>
        <w:t xml:space="preserve">deșeurile, cum ar fi produsele din hârtie, lemn, etc., vor fi transportate la țărm </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hAnsi="Arial" w:cs="Arial"/>
          <w:color w:val="000000"/>
          <w:sz w:val="24"/>
          <w:szCs w:val="24"/>
        </w:rPr>
        <w:t xml:space="preserve"> pentru reciclare, tratare sau eliminare finală;</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eastAsia="SymbolMT" w:hAnsi="Arial" w:cs="Arial"/>
          <w:color w:val="000000"/>
          <w:sz w:val="24"/>
          <w:szCs w:val="24"/>
        </w:rPr>
        <w:t xml:space="preserve">• </w:t>
      </w:r>
      <w:r w:rsidRPr="00844E6E">
        <w:rPr>
          <w:rFonts w:ascii="Arial" w:hAnsi="Arial" w:cs="Arial"/>
          <w:color w:val="000000"/>
          <w:sz w:val="24"/>
          <w:szCs w:val="24"/>
        </w:rPr>
        <w:t>deșeurile vor fi depuse în containere speciale pentru a preveni o răspândire</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hAnsi="Arial" w:cs="Arial"/>
          <w:color w:val="000000"/>
          <w:sz w:val="24"/>
          <w:szCs w:val="24"/>
        </w:rPr>
        <w:t xml:space="preserve">accidentală sau ambalate și predate navelor de aprovizionare pentru a preveni </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hAnsi="Arial" w:cs="Arial"/>
          <w:color w:val="000000"/>
          <w:sz w:val="24"/>
          <w:szCs w:val="24"/>
        </w:rPr>
        <w:t>orice tip de poluare;</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eastAsia="SymbolMT" w:hAnsi="Arial" w:cs="Arial"/>
          <w:color w:val="000000"/>
          <w:sz w:val="24"/>
          <w:szCs w:val="24"/>
        </w:rPr>
        <w:t xml:space="preserve">• </w:t>
      </w:r>
      <w:r w:rsidRPr="00844E6E">
        <w:rPr>
          <w:rFonts w:ascii="Arial" w:hAnsi="Arial" w:cs="Arial"/>
          <w:color w:val="000000"/>
          <w:sz w:val="24"/>
          <w:szCs w:val="24"/>
        </w:rPr>
        <w:t>descărcările de orice tip de ape poluate cu hidrocarburi, tratate sau nu, nu</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hAnsi="Arial" w:cs="Arial"/>
          <w:color w:val="000000"/>
          <w:sz w:val="24"/>
          <w:szCs w:val="24"/>
        </w:rPr>
        <w:t xml:space="preserve"> sunt permise (apele uzate vor fi epurate și nu se vor evacua în mediul natural);</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eastAsia="SymbolMT" w:hAnsi="Arial" w:cs="Arial"/>
          <w:color w:val="000000"/>
          <w:sz w:val="24"/>
          <w:szCs w:val="24"/>
        </w:rPr>
        <w:t xml:space="preserve">• </w:t>
      </w:r>
      <w:r w:rsidRPr="00844E6E">
        <w:rPr>
          <w:rFonts w:ascii="Arial" w:hAnsi="Arial" w:cs="Arial"/>
          <w:color w:val="000000"/>
          <w:sz w:val="24"/>
          <w:szCs w:val="24"/>
        </w:rPr>
        <w:t xml:space="preserve">deșeurile vor fi separate pe categorii în containere, conform reglementărilor </w:t>
      </w:r>
    </w:p>
    <w:p w:rsidR="00844E6E" w:rsidRPr="00844E6E" w:rsidRDefault="00844E6E" w:rsidP="00844E6E">
      <w:pPr>
        <w:autoSpaceDE w:val="0"/>
        <w:autoSpaceDN w:val="0"/>
        <w:adjustRightInd w:val="0"/>
        <w:spacing w:after="0" w:line="276" w:lineRule="auto"/>
        <w:ind w:firstLine="851"/>
        <w:jc w:val="both"/>
        <w:rPr>
          <w:rFonts w:ascii="Arial" w:hAnsi="Arial" w:cs="Arial"/>
          <w:color w:val="000000"/>
          <w:sz w:val="24"/>
          <w:szCs w:val="24"/>
        </w:rPr>
      </w:pPr>
      <w:r w:rsidRPr="00844E6E">
        <w:rPr>
          <w:rFonts w:ascii="Arial" w:hAnsi="Arial" w:cs="Arial"/>
          <w:color w:val="000000"/>
          <w:sz w:val="24"/>
          <w:szCs w:val="24"/>
        </w:rPr>
        <w:t>IMO MARPOL.</w:t>
      </w:r>
    </w:p>
    <w:p w:rsidR="00844E6E" w:rsidRPr="00844E6E" w:rsidRDefault="00844E6E" w:rsidP="00844E6E">
      <w:pPr>
        <w:autoSpaceDE w:val="0"/>
        <w:autoSpaceDN w:val="0"/>
        <w:adjustRightInd w:val="0"/>
        <w:spacing w:after="0" w:line="276" w:lineRule="auto"/>
        <w:ind w:firstLine="567"/>
        <w:jc w:val="both"/>
        <w:rPr>
          <w:rFonts w:ascii="Arial" w:hAnsi="Arial" w:cs="Arial"/>
          <w:color w:val="000000"/>
          <w:sz w:val="24"/>
          <w:szCs w:val="24"/>
        </w:rPr>
      </w:pPr>
      <w:r w:rsidRPr="00844E6E">
        <w:rPr>
          <w:rFonts w:ascii="Arial" w:hAnsi="Arial" w:cs="Arial"/>
          <w:color w:val="000000"/>
          <w:sz w:val="24"/>
          <w:szCs w:val="24"/>
        </w:rPr>
        <w:lastRenderedPageBreak/>
        <w:t>Gestionarea deşeurilor în cadrul OMV PETROM SA / Zona de producție X -PETROMAR este reglementată de o procedură operaţională, elaborată în confomitate cu legislaţia în vigoare referitoare la protecţia mediului şi gestiunea deşeurilor</w:t>
      </w:r>
      <w:r w:rsidRPr="00844E6E">
        <w:rPr>
          <w:rFonts w:ascii="Calibri" w:hAnsi="Calibri" w:cs="Calibri"/>
          <w:color w:val="000000"/>
          <w:sz w:val="24"/>
          <w:szCs w:val="24"/>
        </w:rPr>
        <w:t xml:space="preserve"> </w:t>
      </w:r>
      <w:r w:rsidRPr="00844E6E">
        <w:rPr>
          <w:rFonts w:ascii="Arial" w:hAnsi="Arial" w:cs="Arial"/>
          <w:color w:val="000000"/>
          <w:sz w:val="24"/>
          <w:szCs w:val="24"/>
        </w:rPr>
        <w:t>precum si a planurilor specifice intocmite de cate aceasta conform practicilor si cerintelor internationale si celor mai inalte standarde ale industriei. Conform acestei proceduri, toate deşeurile generate la nivelul platformei (atât cele provenite din procesele tehnologice, cât şi cele menajere) sunt separate la sursă, containerizate şi sigilate, fiind colectate şi transportate la ţărm, în vederea preluării de către unităţi specializate, care au contracte de prestări servicii cu OMV PETROM SA / Zona de producție X -PETROMAR Estimarea tipurilor şi cantităţile de deşeuri rezultate în timpul executării lucrărilor de foraj sunt prezentate în tabelul nr. 2.1, gestiunea deşeurilor fiind asigurată de Grup Servicii Petroliere SA, care a selecţionat o serie de subcontractori, în vederea unui management adecvat al diferitelor tipuri de deşeuri (tabelul nr. 2.2.).</w:t>
      </w:r>
    </w:p>
    <w:p w:rsidR="00844E6E" w:rsidRPr="00844E6E" w:rsidRDefault="00844E6E" w:rsidP="00844E6E">
      <w:pPr>
        <w:shd w:val="clear" w:color="auto" w:fill="FFFFFF"/>
        <w:spacing w:before="120" w:after="0" w:line="240" w:lineRule="auto"/>
        <w:jc w:val="right"/>
        <w:rPr>
          <w:rFonts w:ascii="Arial" w:eastAsia="Times New Roman" w:hAnsi="Arial" w:cs="Arial"/>
          <w:sz w:val="24"/>
          <w:szCs w:val="24"/>
          <w:lang w:val="it-IT"/>
        </w:rPr>
      </w:pPr>
      <w:r w:rsidRPr="00844E6E">
        <w:rPr>
          <w:rFonts w:ascii="Arial" w:eastAsia="Times New Roman" w:hAnsi="Arial" w:cs="Arial"/>
          <w:sz w:val="24"/>
          <w:szCs w:val="24"/>
          <w:lang w:val="it-IT"/>
        </w:rPr>
        <w:t xml:space="preserve">Tabel nr. 2.1. </w:t>
      </w:r>
    </w:p>
    <w:p w:rsidR="00844E6E" w:rsidRPr="00844E6E" w:rsidRDefault="00844E6E" w:rsidP="00844E6E">
      <w:pPr>
        <w:shd w:val="clear" w:color="auto" w:fill="FFFFFF"/>
        <w:spacing w:before="120" w:after="0" w:line="240" w:lineRule="auto"/>
        <w:jc w:val="center"/>
        <w:rPr>
          <w:rFonts w:ascii="Arial" w:eastAsia="Times New Roman" w:hAnsi="Arial" w:cs="Arial"/>
          <w:sz w:val="24"/>
          <w:szCs w:val="24"/>
          <w:lang w:val="it-IT"/>
        </w:rPr>
      </w:pPr>
      <w:r w:rsidRPr="00844E6E">
        <w:rPr>
          <w:rFonts w:ascii="Arial" w:eastAsia="Times New Roman" w:hAnsi="Arial" w:cs="Arial"/>
          <w:sz w:val="24"/>
          <w:szCs w:val="24"/>
          <w:lang w:val="it-IT"/>
        </w:rPr>
        <w:t>Tipurile şi cantităţile de deşeuri rezultate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1453"/>
        <w:gridCol w:w="1524"/>
        <w:gridCol w:w="1446"/>
        <w:gridCol w:w="1998"/>
      </w:tblGrid>
      <w:tr w:rsidR="00844E6E" w:rsidRPr="00844E6E" w:rsidTr="00844E6E">
        <w:trPr>
          <w:trHeight w:val="1151"/>
        </w:trPr>
        <w:tc>
          <w:tcPr>
            <w:tcW w:w="3227" w:type="dxa"/>
            <w:vAlign w:val="center"/>
          </w:tcPr>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rPr>
              <w:t xml:space="preserve"> </w:t>
            </w:r>
            <w:r w:rsidRPr="00397F1F">
              <w:rPr>
                <w:rFonts w:ascii="Arial" w:eastAsia="Times New Roman" w:hAnsi="Arial" w:cs="Arial"/>
                <w:szCs w:val="24"/>
                <w:lang w:val="en-US"/>
              </w:rPr>
              <w:t>Tipul de deşeu</w:t>
            </w:r>
          </w:p>
        </w:tc>
        <w:tc>
          <w:tcPr>
            <w:tcW w:w="1453" w:type="dxa"/>
            <w:vAlign w:val="center"/>
          </w:tcPr>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lang w:val="en-US"/>
              </w:rPr>
              <w:t>Cantitatea generată</w:t>
            </w:r>
          </w:p>
        </w:tc>
        <w:tc>
          <w:tcPr>
            <w:tcW w:w="1524" w:type="dxa"/>
            <w:vAlign w:val="center"/>
          </w:tcPr>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lang w:val="en-US"/>
              </w:rPr>
              <w:t>Starea fizică</w:t>
            </w:r>
          </w:p>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lang w:val="en-US"/>
              </w:rPr>
              <w:t>(Solid- S</w:t>
            </w:r>
          </w:p>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lang w:val="en-US"/>
              </w:rPr>
              <w:t>Lichid- L</w:t>
            </w:r>
          </w:p>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lang w:val="en-US"/>
              </w:rPr>
              <w:t>Semisolid- SS)</w:t>
            </w:r>
          </w:p>
        </w:tc>
        <w:tc>
          <w:tcPr>
            <w:tcW w:w="1446" w:type="dxa"/>
            <w:vAlign w:val="center"/>
          </w:tcPr>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lang w:val="en-US"/>
              </w:rPr>
              <w:t>Codul deşeului</w:t>
            </w:r>
          </w:p>
        </w:tc>
        <w:tc>
          <w:tcPr>
            <w:tcW w:w="1998" w:type="dxa"/>
            <w:vAlign w:val="center"/>
          </w:tcPr>
          <w:p w:rsidR="00844E6E" w:rsidRPr="00397F1F" w:rsidRDefault="00844E6E" w:rsidP="00844E6E">
            <w:pPr>
              <w:spacing w:after="0" w:line="240" w:lineRule="auto"/>
              <w:rPr>
                <w:rFonts w:ascii="Arial" w:eastAsia="Times New Roman" w:hAnsi="Arial" w:cs="Arial"/>
                <w:szCs w:val="24"/>
                <w:lang w:val="en-US"/>
              </w:rPr>
            </w:pPr>
            <w:r w:rsidRPr="00397F1F">
              <w:rPr>
                <w:rFonts w:ascii="Arial" w:eastAsia="Times New Roman" w:hAnsi="Arial" w:cs="Arial"/>
                <w:szCs w:val="24"/>
                <w:lang w:val="en-US"/>
              </w:rPr>
              <w:t>Codul privind principala proprietate periculoasă</w:t>
            </w:r>
          </w:p>
        </w:tc>
      </w:tr>
      <w:tr w:rsidR="00844E6E" w:rsidRPr="00844E6E" w:rsidTr="00844E6E">
        <w:tc>
          <w:tcPr>
            <w:tcW w:w="3227" w:type="dxa"/>
            <w:vAlign w:val="center"/>
          </w:tcPr>
          <w:p w:rsidR="00844E6E" w:rsidRPr="00844E6E" w:rsidRDefault="00844E6E" w:rsidP="00844E6E">
            <w:pPr>
              <w:spacing w:after="0" w:line="240" w:lineRule="auto"/>
              <w:rPr>
                <w:rFonts w:ascii="Arial" w:eastAsia="Times New Roman" w:hAnsi="Arial" w:cs="Arial"/>
                <w:sz w:val="20"/>
                <w:szCs w:val="20"/>
                <w:lang w:val="nb-NO"/>
              </w:rPr>
            </w:pPr>
            <w:r w:rsidRPr="00844E6E">
              <w:rPr>
                <w:rFonts w:ascii="Arial" w:eastAsia="Times New Roman" w:hAnsi="Arial" w:cs="Arial"/>
                <w:sz w:val="20"/>
                <w:szCs w:val="20"/>
                <w:lang w:val="nb-NO"/>
              </w:rPr>
              <w:t>De</w:t>
            </w:r>
            <w:r w:rsidRPr="00844E6E">
              <w:rPr>
                <w:rFonts w:ascii="Tahoma" w:eastAsia="Times New Roman" w:hAnsi="Tahoma" w:cs="Arial"/>
                <w:sz w:val="20"/>
                <w:szCs w:val="20"/>
                <w:lang w:val="nb-NO"/>
              </w:rPr>
              <w:t>ș</w:t>
            </w:r>
            <w:r w:rsidRPr="00844E6E">
              <w:rPr>
                <w:rFonts w:ascii="Arial" w:eastAsia="Times New Roman" w:hAnsi="Arial" w:cs="Arial"/>
                <w:sz w:val="20"/>
                <w:szCs w:val="20"/>
                <w:lang w:val="nb-NO"/>
              </w:rPr>
              <w:t xml:space="preserve">euri biodegradabile si municipale  amestecate </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 xml:space="preserve">16 - </w:t>
            </w:r>
            <w:smartTag w:uri="urn:schemas-microsoft-com:office:smarttags" w:element="metricconverter">
              <w:smartTagPr>
                <w:attr w:name="ProductID" w:val="18 m3"/>
              </w:smartTagPr>
              <w:r w:rsidRPr="00844E6E">
                <w:rPr>
                  <w:rFonts w:ascii="Arial" w:eastAsia="Times New Roman" w:hAnsi="Arial" w:cs="Arial"/>
                  <w:szCs w:val="20"/>
                  <w:lang w:val="en-US"/>
                </w:rPr>
                <w:t>18 m</w:t>
              </w:r>
              <w:r w:rsidRPr="00844E6E">
                <w:rPr>
                  <w:rFonts w:ascii="Arial" w:eastAsia="Times New Roman" w:hAnsi="Arial" w:cs="Arial"/>
                  <w:szCs w:val="20"/>
                  <w:vertAlign w:val="superscript"/>
                  <w:lang w:val="en-US"/>
                </w:rPr>
                <w:t>3</w:t>
              </w:r>
            </w:smartTag>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20.01.08/ 20.03.01</w:t>
            </w:r>
          </w:p>
        </w:tc>
        <w:tc>
          <w:tcPr>
            <w:tcW w:w="1998" w:type="dxa"/>
            <w:vAlign w:val="center"/>
          </w:tcPr>
          <w:p w:rsidR="00844E6E" w:rsidRPr="00844E6E" w:rsidRDefault="00844E6E" w:rsidP="00844E6E">
            <w:pPr>
              <w:autoSpaceDE w:val="0"/>
              <w:autoSpaceDN w:val="0"/>
              <w:adjustRightInd w:val="0"/>
              <w:spacing w:after="0" w:line="240" w:lineRule="auto"/>
              <w:rPr>
                <w:rFonts w:ascii="Arial" w:eastAsia="Times New Roman" w:hAnsi="Arial" w:cs="Arial"/>
                <w:sz w:val="20"/>
                <w:szCs w:val="20"/>
                <w:lang w:val="en-US"/>
              </w:rPr>
            </w:pPr>
            <w:r w:rsidRPr="00844E6E">
              <w:rPr>
                <w:rFonts w:ascii="Arial" w:hAnsi="Arial" w:cs="Arial"/>
                <w:sz w:val="20"/>
                <w:szCs w:val="20"/>
              </w:rPr>
              <w:t>Adus la țărm și eliminat prin incinerare</w:t>
            </w:r>
          </w:p>
        </w:tc>
      </w:tr>
      <w:tr w:rsidR="00844E6E" w:rsidRPr="00844E6E" w:rsidTr="00844E6E">
        <w:tc>
          <w:tcPr>
            <w:tcW w:w="3227" w:type="dxa"/>
            <w:vAlign w:val="center"/>
          </w:tcPr>
          <w:p w:rsidR="00844E6E" w:rsidRPr="00844E6E" w:rsidRDefault="00844E6E" w:rsidP="00844E6E">
            <w:pPr>
              <w:autoSpaceDE w:val="0"/>
              <w:autoSpaceDN w:val="0"/>
              <w:adjustRightInd w:val="0"/>
              <w:spacing w:after="0" w:line="240" w:lineRule="auto"/>
              <w:rPr>
                <w:rFonts w:ascii="Calibri" w:hAnsi="Calibri" w:cs="Calibri"/>
                <w:sz w:val="20"/>
                <w:szCs w:val="20"/>
              </w:rPr>
            </w:pPr>
            <w:r w:rsidRPr="00844E6E">
              <w:rPr>
                <w:rFonts w:ascii="Calibri" w:hAnsi="Calibri" w:cs="Calibri"/>
                <w:sz w:val="20"/>
                <w:szCs w:val="20"/>
              </w:rPr>
              <w:t>Deșeu de noroi de foraj pe bază de</w:t>
            </w:r>
          </w:p>
          <w:p w:rsidR="00844E6E" w:rsidRPr="00844E6E" w:rsidRDefault="00844E6E" w:rsidP="00844E6E">
            <w:pPr>
              <w:spacing w:after="0" w:line="240" w:lineRule="auto"/>
              <w:rPr>
                <w:rFonts w:ascii="Arial" w:eastAsia="Times New Roman" w:hAnsi="Arial" w:cs="Arial"/>
                <w:sz w:val="20"/>
                <w:szCs w:val="20"/>
                <w:lang w:val="nb-NO"/>
              </w:rPr>
            </w:pPr>
            <w:r w:rsidRPr="00844E6E">
              <w:rPr>
                <w:rFonts w:ascii="Calibri" w:hAnsi="Calibri" w:cs="Calibri"/>
                <w:sz w:val="20"/>
                <w:szCs w:val="20"/>
              </w:rPr>
              <w:t xml:space="preserve">apă </w:t>
            </w:r>
            <w:r w:rsidRPr="00844E6E">
              <w:rPr>
                <w:rFonts w:ascii="Arial" w:hAnsi="Arial" w:cs="Arial"/>
                <w:sz w:val="16"/>
                <w:szCs w:val="20"/>
              </w:rPr>
              <w:t>(</w:t>
            </w:r>
            <w:r w:rsidRPr="00844E6E">
              <w:rPr>
                <w:rFonts w:ascii="Arial" w:eastAsia="Times New Roman" w:hAnsi="Arial" w:cs="Arial"/>
                <w:sz w:val="18"/>
                <w:szCs w:val="24"/>
                <w:lang w:val="en-US"/>
              </w:rPr>
              <w:t>WBM)</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1187</w:t>
            </w:r>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L</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01.05.04</w:t>
            </w:r>
          </w:p>
        </w:tc>
        <w:tc>
          <w:tcPr>
            <w:tcW w:w="1998" w:type="dxa"/>
            <w:vAlign w:val="center"/>
          </w:tcPr>
          <w:p w:rsidR="00844E6E" w:rsidRPr="00844E6E" w:rsidRDefault="00844E6E" w:rsidP="00844E6E">
            <w:pPr>
              <w:autoSpaceDE w:val="0"/>
              <w:autoSpaceDN w:val="0"/>
              <w:adjustRightInd w:val="0"/>
              <w:spacing w:after="0" w:line="240" w:lineRule="auto"/>
              <w:rPr>
                <w:rFonts w:ascii="Arial" w:hAnsi="Arial" w:cs="Arial"/>
                <w:sz w:val="20"/>
                <w:szCs w:val="20"/>
              </w:rPr>
            </w:pPr>
            <w:r w:rsidRPr="00844E6E">
              <w:rPr>
                <w:rFonts w:ascii="Arial" w:hAnsi="Arial" w:cs="Arial"/>
                <w:sz w:val="20"/>
                <w:szCs w:val="20"/>
              </w:rPr>
              <w:t>Se deversează în mare</w:t>
            </w:r>
          </w:p>
        </w:tc>
      </w:tr>
      <w:tr w:rsidR="00844E6E" w:rsidRPr="00844E6E" w:rsidTr="00844E6E">
        <w:tc>
          <w:tcPr>
            <w:tcW w:w="3227" w:type="dxa"/>
            <w:vAlign w:val="center"/>
          </w:tcPr>
          <w:p w:rsidR="00844E6E" w:rsidRPr="00844E6E" w:rsidRDefault="00844E6E" w:rsidP="00844E6E">
            <w:pPr>
              <w:spacing w:after="0" w:line="240" w:lineRule="auto"/>
              <w:rPr>
                <w:rFonts w:ascii="Calibri" w:hAnsi="Calibri" w:cs="Calibri"/>
                <w:sz w:val="20"/>
                <w:szCs w:val="20"/>
              </w:rPr>
            </w:pPr>
            <w:r w:rsidRPr="00844E6E">
              <w:rPr>
                <w:rFonts w:ascii="Calibri" w:hAnsi="Calibri" w:cs="Calibri"/>
                <w:sz w:val="20"/>
                <w:szCs w:val="20"/>
              </w:rPr>
              <w:t>Deșeu de detritus</w:t>
            </w:r>
            <w:r w:rsidRPr="00844E6E">
              <w:rPr>
                <w:rFonts w:ascii="Times New Roman" w:eastAsia="Times New Roman" w:hAnsi="Times New Roman" w:cs="Times New Roman"/>
                <w:sz w:val="24"/>
                <w:szCs w:val="24"/>
                <w:lang w:val="en-US"/>
              </w:rPr>
              <w:t xml:space="preserve"> </w:t>
            </w:r>
            <w:r w:rsidRPr="00844E6E">
              <w:rPr>
                <w:rFonts w:ascii="Calibri" w:hAnsi="Calibri" w:cs="Calibri"/>
                <w:sz w:val="20"/>
                <w:szCs w:val="20"/>
              </w:rPr>
              <w:t>pe bază de</w:t>
            </w:r>
          </w:p>
          <w:p w:rsidR="00844E6E" w:rsidRPr="00844E6E" w:rsidRDefault="00844E6E" w:rsidP="00844E6E">
            <w:pPr>
              <w:spacing w:after="0" w:line="240" w:lineRule="auto"/>
              <w:rPr>
                <w:rFonts w:ascii="Calibri" w:hAnsi="Calibri" w:cs="Calibri"/>
                <w:sz w:val="20"/>
                <w:szCs w:val="20"/>
              </w:rPr>
            </w:pPr>
            <w:r w:rsidRPr="00844E6E">
              <w:rPr>
                <w:rFonts w:ascii="Calibri" w:hAnsi="Calibri" w:cs="Calibri"/>
                <w:sz w:val="20"/>
                <w:szCs w:val="20"/>
              </w:rPr>
              <w:t>apă (WBM)</w:t>
            </w:r>
          </w:p>
        </w:tc>
        <w:tc>
          <w:tcPr>
            <w:tcW w:w="1453" w:type="dxa"/>
            <w:vAlign w:val="center"/>
          </w:tcPr>
          <w:p w:rsidR="00844E6E" w:rsidRPr="00397F1F" w:rsidRDefault="00844E6E" w:rsidP="00610D30">
            <w:pPr>
              <w:spacing w:after="0" w:line="240" w:lineRule="auto"/>
              <w:jc w:val="right"/>
              <w:rPr>
                <w:rFonts w:ascii="Arial" w:eastAsia="Times New Roman" w:hAnsi="Arial" w:cs="Arial"/>
                <w:szCs w:val="20"/>
                <w:lang w:val="en-US"/>
              </w:rPr>
            </w:pPr>
            <w:r w:rsidRPr="00397F1F">
              <w:rPr>
                <w:rFonts w:ascii="Arial" w:eastAsia="Times New Roman" w:hAnsi="Arial" w:cs="Arial"/>
                <w:szCs w:val="24"/>
                <w:lang w:eastAsia="de-AT"/>
              </w:rPr>
              <w:t>197</w:t>
            </w:r>
          </w:p>
        </w:tc>
        <w:tc>
          <w:tcPr>
            <w:tcW w:w="1524" w:type="dxa"/>
            <w:vAlign w:val="center"/>
          </w:tcPr>
          <w:p w:rsidR="00844E6E" w:rsidRPr="00397F1F" w:rsidRDefault="00844E6E" w:rsidP="00610D30">
            <w:pPr>
              <w:spacing w:after="0" w:line="240" w:lineRule="auto"/>
              <w:jc w:val="right"/>
              <w:rPr>
                <w:rFonts w:ascii="Arial" w:eastAsia="Times New Roman" w:hAnsi="Arial" w:cs="Arial"/>
                <w:szCs w:val="20"/>
                <w:lang w:val="en-US"/>
              </w:rPr>
            </w:pPr>
            <w:r w:rsidRPr="00397F1F">
              <w:rPr>
                <w:rFonts w:ascii="Arial" w:eastAsia="Times New Roman" w:hAnsi="Arial" w:cs="Arial"/>
                <w:szCs w:val="20"/>
                <w:lang w:val="en-US"/>
              </w:rPr>
              <w:t>SS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01.05.04</w:t>
            </w:r>
          </w:p>
        </w:tc>
        <w:tc>
          <w:tcPr>
            <w:tcW w:w="1998" w:type="dxa"/>
            <w:vAlign w:val="center"/>
          </w:tcPr>
          <w:p w:rsidR="00844E6E" w:rsidRPr="00844E6E" w:rsidRDefault="00844E6E" w:rsidP="00844E6E">
            <w:pPr>
              <w:autoSpaceDE w:val="0"/>
              <w:autoSpaceDN w:val="0"/>
              <w:adjustRightInd w:val="0"/>
              <w:spacing w:after="0" w:line="240" w:lineRule="auto"/>
              <w:rPr>
                <w:rFonts w:ascii="Arial" w:hAnsi="Arial" w:cs="Arial"/>
                <w:sz w:val="20"/>
                <w:szCs w:val="20"/>
              </w:rPr>
            </w:pPr>
            <w:r w:rsidRPr="00844E6E">
              <w:rPr>
                <w:rFonts w:ascii="Arial" w:hAnsi="Arial" w:cs="Arial"/>
                <w:sz w:val="20"/>
                <w:szCs w:val="20"/>
              </w:rPr>
              <w:t>Se deversează în mare</w:t>
            </w:r>
          </w:p>
        </w:tc>
      </w:tr>
      <w:tr w:rsidR="00844E6E" w:rsidRPr="00844E6E" w:rsidTr="00844E6E">
        <w:tc>
          <w:tcPr>
            <w:tcW w:w="3227" w:type="dxa"/>
            <w:vAlign w:val="center"/>
          </w:tcPr>
          <w:p w:rsidR="00844E6E" w:rsidRPr="007A5956" w:rsidRDefault="00844E6E" w:rsidP="00844E6E">
            <w:pPr>
              <w:spacing w:after="0" w:line="240" w:lineRule="auto"/>
              <w:rPr>
                <w:rFonts w:ascii="Arial" w:eastAsia="Times New Roman" w:hAnsi="Arial" w:cs="Arial"/>
                <w:sz w:val="20"/>
                <w:szCs w:val="20"/>
              </w:rPr>
            </w:pPr>
            <w:r w:rsidRPr="007A5956">
              <w:rPr>
                <w:rFonts w:ascii="Arial" w:eastAsia="Times New Roman" w:hAnsi="Arial" w:cs="Arial"/>
                <w:sz w:val="20"/>
                <w:szCs w:val="20"/>
              </w:rPr>
              <w:t xml:space="preserve">Deșeu de noroi de foraj </w:t>
            </w:r>
          </w:p>
          <w:p w:rsidR="00844E6E" w:rsidRPr="007A5956" w:rsidRDefault="00844E6E" w:rsidP="00844E6E">
            <w:pPr>
              <w:spacing w:after="0" w:line="240" w:lineRule="auto"/>
              <w:rPr>
                <w:rFonts w:ascii="Arial" w:eastAsia="Times New Roman" w:hAnsi="Arial" w:cs="Arial"/>
                <w:sz w:val="20"/>
                <w:szCs w:val="20"/>
                <w:lang w:val="en-US"/>
              </w:rPr>
            </w:pPr>
            <w:r w:rsidRPr="007A5956">
              <w:rPr>
                <w:rFonts w:ascii="Arial" w:eastAsia="Times New Roman" w:hAnsi="Arial" w:cs="Arial"/>
                <w:sz w:val="20"/>
                <w:szCs w:val="20"/>
              </w:rPr>
              <w:t>cu continut de uleiuri (NADF</w:t>
            </w:r>
            <w:r w:rsidRPr="007A5956">
              <w:rPr>
                <w:rFonts w:ascii="Arial" w:eastAsia="Times New Roman" w:hAnsi="Arial" w:cs="Arial"/>
                <w:sz w:val="20"/>
                <w:szCs w:val="20"/>
                <w:lang w:val="nl-NL"/>
              </w:rPr>
              <w:t>)</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vertAlign w:val="superscript"/>
                <w:lang w:val="nl-NL"/>
              </w:rPr>
            </w:pPr>
            <w:r w:rsidRPr="00844E6E">
              <w:rPr>
                <w:rFonts w:ascii="Arial" w:eastAsia="Times New Roman" w:hAnsi="Arial" w:cs="Arial"/>
                <w:szCs w:val="20"/>
                <w:lang w:val="nl-NL"/>
              </w:rPr>
              <w:t>1056m</w:t>
            </w:r>
            <w:r w:rsidRPr="00844E6E">
              <w:rPr>
                <w:rFonts w:ascii="Arial" w:eastAsia="Times New Roman" w:hAnsi="Arial" w:cs="Arial"/>
                <w:szCs w:val="20"/>
                <w:vertAlign w:val="superscript"/>
                <w:lang w:val="nl-NL"/>
              </w:rPr>
              <w:t>3</w:t>
            </w:r>
          </w:p>
          <w:p w:rsidR="00844E6E" w:rsidRPr="00844E6E" w:rsidRDefault="00844E6E" w:rsidP="00610D30">
            <w:pPr>
              <w:spacing w:after="0" w:line="240" w:lineRule="auto"/>
              <w:jc w:val="right"/>
              <w:rPr>
                <w:rFonts w:ascii="Arial" w:eastAsia="Times New Roman" w:hAnsi="Arial" w:cs="Arial"/>
                <w:szCs w:val="20"/>
                <w:lang w:val="en-US"/>
              </w:rPr>
            </w:pPr>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L</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01.05.05*</w:t>
            </w:r>
          </w:p>
        </w:tc>
        <w:tc>
          <w:tcPr>
            <w:tcW w:w="1998" w:type="dxa"/>
            <w:vAlign w:val="center"/>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(atasat buletin de analiza care atesta acest incadrarea in fluid pe baza de uleiuri)</w:t>
            </w:r>
          </w:p>
        </w:tc>
      </w:tr>
      <w:tr w:rsidR="00844E6E" w:rsidRPr="00844E6E" w:rsidTr="00844E6E">
        <w:tc>
          <w:tcPr>
            <w:tcW w:w="3227" w:type="dxa"/>
            <w:vAlign w:val="center"/>
          </w:tcPr>
          <w:p w:rsidR="00844E6E" w:rsidRPr="007A5956" w:rsidRDefault="00844E6E" w:rsidP="00844E6E">
            <w:pPr>
              <w:spacing w:after="0" w:line="240" w:lineRule="auto"/>
              <w:rPr>
                <w:rFonts w:ascii="Arial" w:eastAsia="Times New Roman" w:hAnsi="Arial" w:cs="Arial"/>
                <w:sz w:val="20"/>
                <w:szCs w:val="20"/>
                <w:lang w:val="nl-NL"/>
              </w:rPr>
            </w:pPr>
            <w:r w:rsidRPr="007A5956">
              <w:rPr>
                <w:rFonts w:ascii="Arial" w:eastAsia="Times New Roman" w:hAnsi="Arial" w:cs="Arial"/>
                <w:sz w:val="20"/>
                <w:szCs w:val="20"/>
                <w:lang w:val="nl-NL"/>
              </w:rPr>
              <w:t>Deșeu de detritus cu continut de uleiuri (NADF)</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nl-NL"/>
              </w:rPr>
            </w:pPr>
            <w:r w:rsidRPr="00844E6E">
              <w:rPr>
                <w:rFonts w:ascii="Arial" w:eastAsia="Times New Roman" w:hAnsi="Arial" w:cs="Arial"/>
                <w:szCs w:val="24"/>
                <w:lang w:eastAsia="de-AT"/>
              </w:rPr>
              <w:t>116</w:t>
            </w:r>
            <w:r w:rsidRPr="00844E6E">
              <w:rPr>
                <w:rFonts w:ascii="Arial" w:eastAsia="Times New Roman" w:hAnsi="Arial" w:cs="Arial"/>
                <w:szCs w:val="20"/>
                <w:lang w:val="en-US"/>
              </w:rPr>
              <w:t xml:space="preserve"> m</w:t>
            </w:r>
            <w:r w:rsidRPr="00844E6E">
              <w:rPr>
                <w:rFonts w:ascii="Arial" w:eastAsia="Times New Roman" w:hAnsi="Arial" w:cs="Arial"/>
                <w:szCs w:val="20"/>
                <w:vertAlign w:val="superscript"/>
                <w:lang w:val="en-US"/>
              </w:rPr>
              <w:t>3</w:t>
            </w:r>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SS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01.05.05*</w:t>
            </w:r>
          </w:p>
        </w:tc>
        <w:tc>
          <w:tcPr>
            <w:tcW w:w="1998" w:type="dxa"/>
            <w:vAlign w:val="center"/>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Se aduce la tarm in vederea neutralizarii</w:t>
            </w:r>
          </w:p>
        </w:tc>
      </w:tr>
      <w:tr w:rsidR="00844E6E" w:rsidRPr="00844E6E" w:rsidTr="00844E6E">
        <w:tc>
          <w:tcPr>
            <w:tcW w:w="3227" w:type="dxa"/>
            <w:vAlign w:val="center"/>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Deseuri metalice</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 xml:space="preserve">4 - </w:t>
            </w:r>
            <w:smartTag w:uri="urn:schemas-microsoft-com:office:smarttags" w:element="metricconverter">
              <w:smartTagPr>
                <w:attr w:name="ProductID" w:val="5 m3"/>
              </w:smartTagPr>
              <w:r w:rsidRPr="00844E6E">
                <w:rPr>
                  <w:rFonts w:ascii="Arial" w:eastAsia="Times New Roman" w:hAnsi="Arial" w:cs="Arial"/>
                  <w:szCs w:val="20"/>
                  <w:lang w:val="en-US"/>
                </w:rPr>
                <w:t>5 m</w:t>
              </w:r>
              <w:r w:rsidRPr="00844E6E">
                <w:rPr>
                  <w:rFonts w:ascii="Arial" w:eastAsia="Times New Roman" w:hAnsi="Arial" w:cs="Arial"/>
                  <w:szCs w:val="20"/>
                  <w:vertAlign w:val="superscript"/>
                  <w:lang w:val="en-US"/>
                </w:rPr>
                <w:t>3</w:t>
              </w:r>
            </w:smartTag>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16.01.17</w:t>
            </w:r>
          </w:p>
        </w:tc>
        <w:tc>
          <w:tcPr>
            <w:tcW w:w="1998" w:type="dxa"/>
            <w:vAlign w:val="center"/>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Adus la țărm și reciclat</w:t>
            </w:r>
          </w:p>
        </w:tc>
      </w:tr>
      <w:tr w:rsidR="00844E6E" w:rsidRPr="00844E6E" w:rsidTr="00844E6E">
        <w:tc>
          <w:tcPr>
            <w:tcW w:w="3227" w:type="dxa"/>
            <w:vAlign w:val="center"/>
          </w:tcPr>
          <w:p w:rsidR="00844E6E" w:rsidRPr="00844E6E" w:rsidRDefault="00844E6E" w:rsidP="00844E6E">
            <w:pPr>
              <w:spacing w:after="0" w:line="240" w:lineRule="auto"/>
              <w:rPr>
                <w:rFonts w:ascii="Arial" w:eastAsia="Times New Roman" w:hAnsi="Arial" w:cs="Arial"/>
                <w:sz w:val="20"/>
                <w:szCs w:val="20"/>
                <w:lang w:val="fr-FR"/>
              </w:rPr>
            </w:pPr>
            <w:r w:rsidRPr="00844E6E">
              <w:rPr>
                <w:rFonts w:ascii="Arial" w:eastAsia="Times New Roman" w:hAnsi="Arial" w:cs="Arial"/>
                <w:sz w:val="20"/>
                <w:szCs w:val="20"/>
                <w:lang w:val="fr-FR"/>
              </w:rPr>
              <w:t xml:space="preserve">Uleiuri minerale neclorurate de motor, de transmisie </w:t>
            </w:r>
            <w:r w:rsidRPr="00844E6E">
              <w:rPr>
                <w:rFonts w:ascii="Tahoma" w:eastAsia="Times New Roman" w:hAnsi="Tahoma" w:cs="Arial"/>
                <w:sz w:val="20"/>
                <w:szCs w:val="20"/>
                <w:lang w:val="fr-FR"/>
              </w:rPr>
              <w:t>ș</w:t>
            </w:r>
            <w:r w:rsidRPr="00844E6E">
              <w:rPr>
                <w:rFonts w:ascii="Arial" w:eastAsia="Times New Roman" w:hAnsi="Arial" w:cs="Arial"/>
                <w:sz w:val="20"/>
                <w:szCs w:val="20"/>
                <w:lang w:val="fr-FR"/>
              </w:rPr>
              <w:t>i de ungere</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 xml:space="preserve">3 - </w:t>
            </w:r>
            <w:smartTag w:uri="urn:schemas-microsoft-com:office:smarttags" w:element="metricconverter">
              <w:smartTagPr>
                <w:attr w:name="ProductID" w:val="4 m3"/>
              </w:smartTagPr>
              <w:r w:rsidRPr="00844E6E">
                <w:rPr>
                  <w:rFonts w:ascii="Arial" w:eastAsia="Times New Roman" w:hAnsi="Arial" w:cs="Arial"/>
                  <w:szCs w:val="20"/>
                  <w:lang w:val="en-US"/>
                </w:rPr>
                <w:t>4 m</w:t>
              </w:r>
              <w:r w:rsidRPr="00844E6E">
                <w:rPr>
                  <w:rFonts w:ascii="Arial" w:eastAsia="Times New Roman" w:hAnsi="Arial" w:cs="Arial"/>
                  <w:szCs w:val="20"/>
                  <w:vertAlign w:val="superscript"/>
                  <w:lang w:val="en-US"/>
                </w:rPr>
                <w:t>3</w:t>
              </w:r>
            </w:smartTag>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L</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13.02.</w:t>
            </w:r>
          </w:p>
        </w:tc>
        <w:tc>
          <w:tcPr>
            <w:tcW w:w="1998" w:type="dxa"/>
            <w:vAlign w:val="center"/>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H5, H14</w:t>
            </w:r>
          </w:p>
        </w:tc>
      </w:tr>
      <w:tr w:rsidR="00844E6E" w:rsidRPr="00844E6E" w:rsidTr="00844E6E">
        <w:tc>
          <w:tcPr>
            <w:tcW w:w="3227" w:type="dxa"/>
            <w:vAlign w:val="center"/>
          </w:tcPr>
          <w:p w:rsidR="00844E6E" w:rsidRPr="00844E6E" w:rsidRDefault="00844E6E" w:rsidP="00844E6E">
            <w:pPr>
              <w:spacing w:after="0" w:line="240" w:lineRule="auto"/>
              <w:rPr>
                <w:rFonts w:ascii="Arial" w:eastAsia="Times New Roman" w:hAnsi="Arial" w:cs="Arial"/>
                <w:sz w:val="20"/>
                <w:szCs w:val="20"/>
                <w:lang w:val="es-ES"/>
              </w:rPr>
            </w:pPr>
            <w:r w:rsidRPr="00844E6E">
              <w:rPr>
                <w:rFonts w:ascii="Arial" w:eastAsia="Times New Roman" w:hAnsi="Arial" w:cs="Arial"/>
                <w:sz w:val="20"/>
                <w:szCs w:val="20"/>
                <w:lang w:val="es-ES"/>
              </w:rPr>
              <w:t>Deseu de ambalaje din materiale plastice</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smartTag w:uri="urn:schemas-microsoft-com:office:smarttags" w:element="metricconverter">
              <w:smartTagPr>
                <w:attr w:name="ProductID" w:val="5 m3"/>
              </w:smartTagPr>
              <w:r w:rsidRPr="00844E6E">
                <w:rPr>
                  <w:rFonts w:ascii="Arial" w:eastAsia="Times New Roman" w:hAnsi="Arial" w:cs="Arial"/>
                  <w:szCs w:val="20"/>
                  <w:lang w:val="en-US"/>
                </w:rPr>
                <w:t>5 m</w:t>
              </w:r>
              <w:r w:rsidRPr="00844E6E">
                <w:rPr>
                  <w:rFonts w:ascii="Arial" w:eastAsia="Times New Roman" w:hAnsi="Arial" w:cs="Arial"/>
                  <w:szCs w:val="20"/>
                  <w:vertAlign w:val="superscript"/>
                  <w:lang w:val="en-US"/>
                </w:rPr>
                <w:t>3</w:t>
              </w:r>
            </w:smartTag>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15.01.02</w:t>
            </w:r>
          </w:p>
        </w:tc>
        <w:tc>
          <w:tcPr>
            <w:tcW w:w="1998" w:type="dxa"/>
          </w:tcPr>
          <w:p w:rsidR="00844E6E" w:rsidRPr="00844E6E" w:rsidRDefault="00844E6E" w:rsidP="00844E6E">
            <w:pPr>
              <w:spacing w:after="0" w:line="240" w:lineRule="auto"/>
              <w:rPr>
                <w:rFonts w:ascii="Arial" w:eastAsia="Times New Roman" w:hAnsi="Arial" w:cs="Arial"/>
                <w:sz w:val="24"/>
                <w:szCs w:val="24"/>
                <w:lang w:val="en-US"/>
              </w:rPr>
            </w:pPr>
            <w:r w:rsidRPr="00844E6E">
              <w:rPr>
                <w:rFonts w:ascii="Arial" w:hAnsi="Arial" w:cs="Arial"/>
                <w:sz w:val="20"/>
                <w:szCs w:val="20"/>
              </w:rPr>
              <w:t>Adus la țărm și reciclat</w:t>
            </w:r>
          </w:p>
        </w:tc>
      </w:tr>
      <w:tr w:rsidR="00844E6E" w:rsidRPr="00844E6E" w:rsidTr="00844E6E">
        <w:tc>
          <w:tcPr>
            <w:tcW w:w="3227" w:type="dxa"/>
            <w:vAlign w:val="center"/>
          </w:tcPr>
          <w:p w:rsidR="00844E6E" w:rsidRPr="00844E6E" w:rsidRDefault="00844E6E" w:rsidP="00844E6E">
            <w:pPr>
              <w:spacing w:after="0" w:line="240" w:lineRule="auto"/>
              <w:rPr>
                <w:rFonts w:ascii="Arial" w:eastAsia="Times New Roman" w:hAnsi="Arial" w:cs="Arial"/>
                <w:sz w:val="20"/>
                <w:szCs w:val="20"/>
                <w:lang w:val="fr-FR"/>
              </w:rPr>
            </w:pPr>
            <w:r w:rsidRPr="00844E6E">
              <w:rPr>
                <w:rFonts w:ascii="Arial" w:eastAsia="Times New Roman" w:hAnsi="Arial" w:cs="Arial"/>
                <w:sz w:val="20"/>
                <w:szCs w:val="20"/>
                <w:lang w:val="fr-FR"/>
              </w:rPr>
              <w:t>Deseu de ambalaje din hârtie / carton</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smartTag w:uri="urn:schemas-microsoft-com:office:smarttags" w:element="metricconverter">
              <w:smartTagPr>
                <w:attr w:name="ProductID" w:val="4 m3"/>
              </w:smartTagPr>
              <w:r w:rsidRPr="00844E6E">
                <w:rPr>
                  <w:rFonts w:ascii="Arial" w:eastAsia="Times New Roman" w:hAnsi="Arial" w:cs="Arial"/>
                  <w:szCs w:val="20"/>
                  <w:lang w:val="en-US"/>
                </w:rPr>
                <w:t>4 m</w:t>
              </w:r>
              <w:r w:rsidRPr="00844E6E">
                <w:rPr>
                  <w:rFonts w:ascii="Arial" w:eastAsia="Times New Roman" w:hAnsi="Arial" w:cs="Arial"/>
                  <w:szCs w:val="20"/>
                  <w:vertAlign w:val="superscript"/>
                  <w:lang w:val="en-US"/>
                </w:rPr>
                <w:t>3</w:t>
              </w:r>
            </w:smartTag>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eastAsia="Times New Roman" w:hAnsi="Arial" w:cs="Arial"/>
                <w:szCs w:val="20"/>
                <w:lang w:val="en-US"/>
              </w:rPr>
              <w:t>15.01.01</w:t>
            </w:r>
          </w:p>
        </w:tc>
        <w:tc>
          <w:tcPr>
            <w:tcW w:w="1998" w:type="dxa"/>
          </w:tcPr>
          <w:p w:rsidR="00844E6E" w:rsidRPr="00844E6E" w:rsidRDefault="00844E6E" w:rsidP="00844E6E">
            <w:pPr>
              <w:spacing w:after="0" w:line="240" w:lineRule="auto"/>
              <w:rPr>
                <w:rFonts w:ascii="Arial" w:eastAsia="Times New Roman" w:hAnsi="Arial" w:cs="Arial"/>
                <w:sz w:val="24"/>
                <w:szCs w:val="24"/>
                <w:lang w:val="en-US"/>
              </w:rPr>
            </w:pPr>
            <w:r w:rsidRPr="00844E6E">
              <w:rPr>
                <w:rFonts w:ascii="Arial" w:hAnsi="Arial" w:cs="Arial"/>
                <w:sz w:val="20"/>
                <w:szCs w:val="20"/>
              </w:rPr>
              <w:t>Adus la țărm și reciclat</w:t>
            </w:r>
          </w:p>
        </w:tc>
      </w:tr>
      <w:tr w:rsidR="00844E6E" w:rsidRPr="00844E6E" w:rsidTr="00844E6E">
        <w:tc>
          <w:tcPr>
            <w:tcW w:w="3227" w:type="dxa"/>
            <w:vAlign w:val="center"/>
          </w:tcPr>
          <w:p w:rsidR="00844E6E" w:rsidRPr="00844E6E" w:rsidRDefault="00844E6E" w:rsidP="00844E6E">
            <w:pPr>
              <w:spacing w:after="0" w:line="240" w:lineRule="auto"/>
              <w:rPr>
                <w:rFonts w:ascii="Arial" w:eastAsia="Times New Roman" w:hAnsi="Arial" w:cs="Arial"/>
                <w:sz w:val="20"/>
                <w:szCs w:val="20"/>
                <w:lang w:val="fr-FR"/>
              </w:rPr>
            </w:pPr>
            <w:r w:rsidRPr="00844E6E">
              <w:rPr>
                <w:rFonts w:ascii="Arial" w:hAnsi="Arial" w:cs="Arial"/>
                <w:sz w:val="20"/>
                <w:szCs w:val="20"/>
              </w:rPr>
              <w:t>Filtre uzate</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hAnsi="Arial" w:cs="Arial"/>
                <w:sz w:val="20"/>
                <w:szCs w:val="20"/>
              </w:rPr>
              <w:t>10 Kg</w:t>
            </w:r>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hAnsi="Arial" w:cs="Arial"/>
                <w:sz w:val="20"/>
                <w:szCs w:val="20"/>
              </w:rPr>
              <w:t>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hAnsi="Arial" w:cs="Arial"/>
                <w:sz w:val="20"/>
                <w:szCs w:val="20"/>
              </w:rPr>
              <w:t>15.02.02</w:t>
            </w:r>
          </w:p>
        </w:tc>
        <w:tc>
          <w:tcPr>
            <w:tcW w:w="1998" w:type="dxa"/>
            <w:vAlign w:val="center"/>
          </w:tcPr>
          <w:p w:rsidR="00844E6E" w:rsidRPr="00844E6E" w:rsidRDefault="00844E6E" w:rsidP="00844E6E">
            <w:pPr>
              <w:autoSpaceDE w:val="0"/>
              <w:autoSpaceDN w:val="0"/>
              <w:adjustRightInd w:val="0"/>
              <w:spacing w:after="0" w:line="240" w:lineRule="auto"/>
              <w:rPr>
                <w:rFonts w:ascii="Arial" w:eastAsia="Times New Roman" w:hAnsi="Arial" w:cs="Arial"/>
                <w:sz w:val="20"/>
                <w:szCs w:val="20"/>
                <w:lang w:val="en-US"/>
              </w:rPr>
            </w:pPr>
            <w:r w:rsidRPr="00844E6E">
              <w:rPr>
                <w:rFonts w:ascii="Arial" w:hAnsi="Arial" w:cs="Arial"/>
                <w:sz w:val="20"/>
                <w:szCs w:val="20"/>
              </w:rPr>
              <w:t>Adus la țărm și reciclat</w:t>
            </w:r>
          </w:p>
        </w:tc>
      </w:tr>
      <w:tr w:rsidR="00844E6E" w:rsidRPr="00844E6E" w:rsidTr="00844E6E">
        <w:tc>
          <w:tcPr>
            <w:tcW w:w="3227" w:type="dxa"/>
            <w:vAlign w:val="center"/>
          </w:tcPr>
          <w:p w:rsidR="00844E6E" w:rsidRPr="00844E6E" w:rsidRDefault="00844E6E" w:rsidP="00844E6E">
            <w:pPr>
              <w:spacing w:after="0" w:line="240" w:lineRule="auto"/>
              <w:rPr>
                <w:rFonts w:ascii="Arial" w:eastAsia="Times New Roman" w:hAnsi="Arial" w:cs="Arial"/>
                <w:sz w:val="20"/>
                <w:szCs w:val="20"/>
                <w:lang w:val="fr-FR"/>
              </w:rPr>
            </w:pPr>
            <w:r w:rsidRPr="00844E6E">
              <w:rPr>
                <w:rFonts w:ascii="Arial" w:hAnsi="Arial" w:cs="Arial"/>
                <w:sz w:val="20"/>
                <w:szCs w:val="20"/>
              </w:rPr>
              <w:t>Acumulatori uzati</w:t>
            </w:r>
          </w:p>
        </w:tc>
        <w:tc>
          <w:tcPr>
            <w:tcW w:w="1453"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hAnsi="Arial" w:cs="Arial"/>
                <w:sz w:val="20"/>
                <w:szCs w:val="20"/>
              </w:rPr>
              <w:t>8kg</w:t>
            </w:r>
          </w:p>
        </w:tc>
        <w:tc>
          <w:tcPr>
            <w:tcW w:w="1524"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hAnsi="Arial" w:cs="Arial"/>
                <w:sz w:val="20"/>
                <w:szCs w:val="20"/>
              </w:rPr>
              <w:t>S</w:t>
            </w:r>
          </w:p>
        </w:tc>
        <w:tc>
          <w:tcPr>
            <w:tcW w:w="1446" w:type="dxa"/>
            <w:vAlign w:val="center"/>
          </w:tcPr>
          <w:p w:rsidR="00844E6E" w:rsidRPr="00844E6E" w:rsidRDefault="00844E6E" w:rsidP="00610D30">
            <w:pPr>
              <w:spacing w:after="0" w:line="240" w:lineRule="auto"/>
              <w:jc w:val="right"/>
              <w:rPr>
                <w:rFonts w:ascii="Arial" w:eastAsia="Times New Roman" w:hAnsi="Arial" w:cs="Arial"/>
                <w:szCs w:val="20"/>
                <w:lang w:val="en-US"/>
              </w:rPr>
            </w:pPr>
            <w:r w:rsidRPr="00844E6E">
              <w:rPr>
                <w:rFonts w:ascii="Arial" w:hAnsi="Arial" w:cs="Arial"/>
                <w:sz w:val="20"/>
                <w:szCs w:val="20"/>
              </w:rPr>
              <w:t>16.06.01</w:t>
            </w:r>
          </w:p>
        </w:tc>
        <w:tc>
          <w:tcPr>
            <w:tcW w:w="1998" w:type="dxa"/>
            <w:vAlign w:val="center"/>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hAnsi="Arial" w:cs="Arial"/>
                <w:sz w:val="20"/>
                <w:szCs w:val="20"/>
              </w:rPr>
              <w:t>Adus la țărm și reciclat</w:t>
            </w:r>
          </w:p>
        </w:tc>
      </w:tr>
    </w:tbl>
    <w:p w:rsidR="00844E6E" w:rsidRPr="00844E6E" w:rsidRDefault="00844E6E" w:rsidP="00844E6E">
      <w:pPr>
        <w:spacing w:after="0" w:line="240" w:lineRule="auto"/>
        <w:rPr>
          <w:rFonts w:ascii="Arial" w:eastAsia="Times New Roman" w:hAnsi="Arial" w:cs="Arial"/>
          <w:sz w:val="24"/>
          <w:szCs w:val="24"/>
          <w:lang w:val="en-US"/>
        </w:rPr>
      </w:pPr>
    </w:p>
    <w:p w:rsidR="00844E6E" w:rsidRPr="00844E6E" w:rsidRDefault="00844E6E" w:rsidP="00844E6E">
      <w:pPr>
        <w:shd w:val="clear" w:color="auto" w:fill="FFFFFF"/>
        <w:spacing w:before="120" w:after="0" w:line="240" w:lineRule="auto"/>
        <w:jc w:val="right"/>
        <w:rPr>
          <w:rFonts w:ascii="Arial" w:eastAsia="Times New Roman" w:hAnsi="Arial" w:cs="Arial"/>
          <w:sz w:val="24"/>
          <w:szCs w:val="24"/>
        </w:rPr>
      </w:pPr>
      <w:r w:rsidRPr="00844E6E">
        <w:rPr>
          <w:rFonts w:ascii="Arial" w:eastAsia="Times New Roman" w:hAnsi="Arial" w:cs="Arial"/>
          <w:sz w:val="24"/>
          <w:szCs w:val="24"/>
        </w:rPr>
        <w:t xml:space="preserve">Tabel nr.2.2 </w:t>
      </w:r>
    </w:p>
    <w:p w:rsidR="00844E6E" w:rsidRPr="00844E6E" w:rsidRDefault="00844E6E" w:rsidP="00844E6E">
      <w:pPr>
        <w:shd w:val="clear" w:color="auto" w:fill="FFFFFF"/>
        <w:spacing w:before="120" w:after="0" w:line="240" w:lineRule="auto"/>
        <w:jc w:val="center"/>
        <w:rPr>
          <w:rFonts w:ascii="Arial" w:eastAsia="Times New Roman" w:hAnsi="Arial" w:cs="Arial"/>
          <w:sz w:val="24"/>
          <w:szCs w:val="24"/>
        </w:rPr>
      </w:pPr>
      <w:r w:rsidRPr="00844E6E">
        <w:rPr>
          <w:rFonts w:ascii="Arial" w:eastAsia="Times New Roman" w:hAnsi="Arial" w:cs="Arial"/>
          <w:sz w:val="24"/>
          <w:szCs w:val="24"/>
        </w:rPr>
        <w:t>Subcontractorii care preiau deşeurile rezultate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3"/>
        <w:gridCol w:w="2776"/>
        <w:gridCol w:w="3409"/>
      </w:tblGrid>
      <w:tr w:rsidR="00844E6E" w:rsidRPr="00844E6E" w:rsidTr="00844E6E">
        <w:tc>
          <w:tcPr>
            <w:tcW w:w="3227" w:type="dxa"/>
            <w:shd w:val="clear" w:color="auto" w:fill="auto"/>
          </w:tcPr>
          <w:p w:rsidR="00844E6E" w:rsidRPr="00397F1F" w:rsidRDefault="00844E6E" w:rsidP="00844E6E">
            <w:pPr>
              <w:spacing w:after="0" w:line="240" w:lineRule="auto"/>
              <w:rPr>
                <w:rFonts w:ascii="Times New Roman" w:eastAsia="Times New Roman" w:hAnsi="Times New Roman" w:cs="Times New Roman"/>
                <w:szCs w:val="24"/>
                <w:lang w:val="en-US"/>
              </w:rPr>
            </w:pPr>
            <w:r w:rsidRPr="00397F1F">
              <w:rPr>
                <w:rFonts w:ascii="Arial" w:eastAsia="Times New Roman" w:hAnsi="Arial" w:cs="Arial"/>
                <w:szCs w:val="20"/>
                <w:lang w:val="en-US"/>
              </w:rPr>
              <w:lastRenderedPageBreak/>
              <w:t>Tipul deşeului</w:t>
            </w:r>
          </w:p>
        </w:tc>
        <w:tc>
          <w:tcPr>
            <w:tcW w:w="2965" w:type="dxa"/>
            <w:shd w:val="clear" w:color="auto" w:fill="auto"/>
          </w:tcPr>
          <w:p w:rsidR="00844E6E" w:rsidRPr="00397F1F" w:rsidRDefault="00844E6E" w:rsidP="00844E6E">
            <w:pPr>
              <w:spacing w:after="0" w:line="240" w:lineRule="auto"/>
              <w:rPr>
                <w:rFonts w:ascii="Times New Roman" w:eastAsia="Times New Roman" w:hAnsi="Times New Roman" w:cs="Times New Roman"/>
                <w:szCs w:val="24"/>
                <w:lang w:val="en-US"/>
              </w:rPr>
            </w:pPr>
            <w:r w:rsidRPr="00397F1F">
              <w:rPr>
                <w:rFonts w:ascii="Arial" w:eastAsia="Times New Roman" w:hAnsi="Arial" w:cs="Arial"/>
                <w:szCs w:val="20"/>
                <w:lang w:val="en-US"/>
              </w:rPr>
              <w:t>Subcontractor</w:t>
            </w:r>
          </w:p>
        </w:tc>
        <w:tc>
          <w:tcPr>
            <w:tcW w:w="3555" w:type="dxa"/>
            <w:shd w:val="clear" w:color="auto" w:fill="auto"/>
          </w:tcPr>
          <w:p w:rsidR="00844E6E" w:rsidRDefault="00844E6E" w:rsidP="00844E6E">
            <w:pPr>
              <w:spacing w:after="0" w:line="240" w:lineRule="auto"/>
              <w:rPr>
                <w:rFonts w:ascii="Arial" w:eastAsia="Times New Roman" w:hAnsi="Arial" w:cs="Arial"/>
                <w:szCs w:val="20"/>
                <w:lang w:val="en-US"/>
              </w:rPr>
            </w:pPr>
            <w:r w:rsidRPr="00397F1F">
              <w:rPr>
                <w:rFonts w:ascii="Arial" w:eastAsia="Times New Roman" w:hAnsi="Arial" w:cs="Arial"/>
                <w:szCs w:val="20"/>
                <w:lang w:val="en-US"/>
              </w:rPr>
              <w:t>Contact</w:t>
            </w:r>
          </w:p>
          <w:p w:rsidR="00397F1F" w:rsidRPr="00397F1F" w:rsidRDefault="00397F1F" w:rsidP="00844E6E">
            <w:pPr>
              <w:spacing w:after="0" w:line="240" w:lineRule="auto"/>
              <w:rPr>
                <w:rFonts w:ascii="Times New Roman" w:eastAsia="Times New Roman" w:hAnsi="Times New Roman" w:cs="Times New Roman"/>
                <w:szCs w:val="24"/>
                <w:lang w:val="en-US"/>
              </w:rPr>
            </w:pPr>
          </w:p>
        </w:tc>
      </w:tr>
      <w:tr w:rsidR="00844E6E" w:rsidRPr="00844E6E" w:rsidTr="00844E6E">
        <w:tc>
          <w:tcPr>
            <w:tcW w:w="3227" w:type="dxa"/>
            <w:shd w:val="clear" w:color="auto" w:fill="auto"/>
          </w:tcPr>
          <w:p w:rsidR="00844E6E" w:rsidRPr="00844E6E" w:rsidRDefault="00844E6E" w:rsidP="00844E6E">
            <w:pPr>
              <w:spacing w:after="0" w:line="240" w:lineRule="auto"/>
              <w:rPr>
                <w:rFonts w:ascii="Times New Roman" w:eastAsia="Times New Roman" w:hAnsi="Times New Roman" w:cs="Times New Roman"/>
                <w:sz w:val="24"/>
                <w:szCs w:val="24"/>
                <w:lang w:val="fr-FR"/>
              </w:rPr>
            </w:pPr>
            <w:r w:rsidRPr="00844E6E">
              <w:rPr>
                <w:rFonts w:ascii="Arial" w:eastAsia="Times New Roman" w:hAnsi="Arial" w:cs="Arial"/>
                <w:sz w:val="20"/>
                <w:szCs w:val="20"/>
                <w:lang w:val="fr-FR"/>
              </w:rPr>
              <w:t>Ulei de santină  / Fier vechi (feroase-neferoase) / Ambalaje (hârtie şi carton, lemn) / Lavete, filtre de ulei / Baterii cu acid, baterii cu celule uscate / Reziduri de ulei alimentar /  uleiuri minerale neclorurate de motor, de transmisie si de ungere  / Becuri arse / Echipamente electrice şi electronice uzate / Ape uleioase /  De</w:t>
            </w:r>
            <w:r w:rsidRPr="00844E6E">
              <w:rPr>
                <w:rFonts w:ascii="Tahoma" w:eastAsia="Times New Roman" w:hAnsi="Tahoma" w:cs="Arial"/>
                <w:sz w:val="20"/>
                <w:szCs w:val="20"/>
                <w:lang w:val="fr-FR"/>
              </w:rPr>
              <w:t>ș</w:t>
            </w:r>
            <w:r w:rsidRPr="00844E6E">
              <w:rPr>
                <w:rFonts w:ascii="Arial" w:eastAsia="Times New Roman" w:hAnsi="Arial" w:cs="Arial"/>
                <w:sz w:val="20"/>
                <w:szCs w:val="20"/>
                <w:lang w:val="fr-FR"/>
              </w:rPr>
              <w:t xml:space="preserve">euri de detritus  </w:t>
            </w:r>
          </w:p>
        </w:tc>
        <w:tc>
          <w:tcPr>
            <w:tcW w:w="2965" w:type="dxa"/>
            <w:shd w:val="clear" w:color="auto" w:fill="auto"/>
          </w:tcPr>
          <w:p w:rsidR="00844E6E" w:rsidRPr="00844E6E" w:rsidRDefault="00844E6E" w:rsidP="00844E6E">
            <w:pPr>
              <w:spacing w:after="0" w:line="240" w:lineRule="auto"/>
              <w:rPr>
                <w:rFonts w:ascii="Times New Roman" w:eastAsia="Times New Roman" w:hAnsi="Times New Roman" w:cs="Times New Roman"/>
                <w:sz w:val="24"/>
                <w:szCs w:val="24"/>
                <w:lang w:val="en-US"/>
              </w:rPr>
            </w:pPr>
            <w:r w:rsidRPr="00844E6E">
              <w:rPr>
                <w:rFonts w:ascii="Arial" w:eastAsia="Times New Roman" w:hAnsi="Arial" w:cs="Arial"/>
                <w:sz w:val="20"/>
                <w:szCs w:val="20"/>
                <w:lang w:val="en-US"/>
              </w:rPr>
              <w:t>GREENTECH</w:t>
            </w:r>
          </w:p>
        </w:tc>
        <w:tc>
          <w:tcPr>
            <w:tcW w:w="3555" w:type="dxa"/>
            <w:shd w:val="clear" w:color="auto" w:fill="auto"/>
          </w:tcPr>
          <w:p w:rsidR="00844E6E" w:rsidRPr="00844E6E" w:rsidRDefault="00844E6E" w:rsidP="00844E6E">
            <w:pPr>
              <w:spacing w:after="0" w:line="240" w:lineRule="auto"/>
              <w:rPr>
                <w:rFonts w:ascii="Arial" w:eastAsia="Times New Roman" w:hAnsi="Arial" w:cs="Arial"/>
                <w:sz w:val="20"/>
                <w:szCs w:val="20"/>
                <w:lang w:val="nb-NO"/>
              </w:rPr>
            </w:pPr>
            <w:r w:rsidRPr="00844E6E">
              <w:rPr>
                <w:rFonts w:ascii="Arial" w:eastAsia="Times New Roman" w:hAnsi="Arial" w:cs="Arial"/>
                <w:sz w:val="20"/>
                <w:szCs w:val="20"/>
                <w:lang w:val="nb-NO"/>
              </w:rPr>
              <w:t>George Vasilcanu</w:t>
            </w:r>
          </w:p>
          <w:p w:rsidR="00844E6E" w:rsidRPr="00844E6E" w:rsidRDefault="00844E6E" w:rsidP="00844E6E">
            <w:pPr>
              <w:spacing w:after="0" w:line="240" w:lineRule="auto"/>
              <w:rPr>
                <w:rFonts w:ascii="Arial" w:eastAsia="Times New Roman" w:hAnsi="Arial" w:cs="Arial"/>
                <w:sz w:val="20"/>
                <w:szCs w:val="20"/>
                <w:lang w:val="nb-NO"/>
              </w:rPr>
            </w:pPr>
            <w:r w:rsidRPr="00844E6E">
              <w:rPr>
                <w:rFonts w:ascii="Arial" w:eastAsia="Times New Roman" w:hAnsi="Arial" w:cs="Arial"/>
                <w:sz w:val="20"/>
                <w:szCs w:val="20"/>
                <w:lang w:val="nb-NO"/>
              </w:rPr>
              <w:t>+4 0726 474 810</w:t>
            </w:r>
          </w:p>
          <w:p w:rsidR="00844E6E" w:rsidRPr="00844E6E" w:rsidRDefault="002628B5" w:rsidP="00844E6E">
            <w:pPr>
              <w:spacing w:after="0" w:line="240" w:lineRule="auto"/>
              <w:rPr>
                <w:rFonts w:ascii="Times New Roman" w:eastAsia="Times New Roman" w:hAnsi="Times New Roman" w:cs="Times New Roman"/>
                <w:sz w:val="24"/>
                <w:szCs w:val="24"/>
                <w:lang w:val="nb-NO"/>
              </w:rPr>
            </w:pPr>
            <w:hyperlink r:id="rId28" w:tgtFrame="_blank" w:history="1">
              <w:r w:rsidR="00844E6E" w:rsidRPr="00844E6E">
                <w:rPr>
                  <w:rFonts w:ascii="Arial" w:eastAsia="Times New Roman" w:hAnsi="Arial" w:cs="Arial"/>
                  <w:color w:val="0073EA"/>
                  <w:sz w:val="20"/>
                  <w:szCs w:val="20"/>
                  <w:u w:val="single"/>
                  <w:lang w:val="nb-NO"/>
                </w:rPr>
                <w:t>greentech.se@gmail.com</w:t>
              </w:r>
            </w:hyperlink>
          </w:p>
        </w:tc>
      </w:tr>
      <w:tr w:rsidR="00844E6E" w:rsidRPr="00844E6E" w:rsidTr="00844E6E">
        <w:tc>
          <w:tcPr>
            <w:tcW w:w="3227" w:type="dxa"/>
            <w:shd w:val="clear" w:color="auto" w:fill="auto"/>
          </w:tcPr>
          <w:p w:rsidR="00844E6E" w:rsidRPr="00844E6E" w:rsidRDefault="00844E6E" w:rsidP="00844E6E">
            <w:pPr>
              <w:spacing w:after="0" w:line="240" w:lineRule="auto"/>
              <w:rPr>
                <w:rFonts w:ascii="Times New Roman" w:eastAsia="Times New Roman" w:hAnsi="Times New Roman" w:cs="Times New Roman"/>
                <w:sz w:val="24"/>
                <w:szCs w:val="24"/>
                <w:lang w:val="en-US"/>
              </w:rPr>
            </w:pPr>
            <w:r w:rsidRPr="00844E6E">
              <w:rPr>
                <w:rFonts w:ascii="Arial" w:eastAsia="Times New Roman" w:hAnsi="Arial" w:cs="Arial"/>
                <w:sz w:val="20"/>
                <w:szCs w:val="20"/>
                <w:lang w:val="en-US"/>
              </w:rPr>
              <w:t>Deşeuri  municipale  amestecate  onshore şi offshore</w:t>
            </w:r>
          </w:p>
        </w:tc>
        <w:tc>
          <w:tcPr>
            <w:tcW w:w="2965" w:type="dxa"/>
            <w:shd w:val="clear" w:color="auto" w:fill="auto"/>
          </w:tcPr>
          <w:p w:rsidR="00844E6E" w:rsidRPr="00844E6E" w:rsidRDefault="00844E6E" w:rsidP="00844E6E">
            <w:pPr>
              <w:spacing w:after="0" w:line="240" w:lineRule="auto"/>
              <w:rPr>
                <w:rFonts w:ascii="Times New Roman" w:eastAsia="Times New Roman" w:hAnsi="Times New Roman" w:cs="Times New Roman"/>
                <w:sz w:val="24"/>
                <w:szCs w:val="24"/>
                <w:lang w:val="en-US"/>
              </w:rPr>
            </w:pPr>
            <w:r w:rsidRPr="00844E6E">
              <w:rPr>
                <w:rFonts w:ascii="Arial" w:eastAsia="Times New Roman" w:hAnsi="Arial" w:cs="Arial"/>
                <w:sz w:val="20"/>
                <w:szCs w:val="20"/>
                <w:lang w:val="en-US"/>
              </w:rPr>
              <w:t>IRIDEX</w:t>
            </w:r>
          </w:p>
        </w:tc>
        <w:tc>
          <w:tcPr>
            <w:tcW w:w="3555" w:type="dxa"/>
            <w:shd w:val="clear" w:color="auto" w:fill="auto"/>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Gavrilă</w:t>
            </w:r>
          </w:p>
          <w:p w:rsidR="00844E6E" w:rsidRPr="00844E6E" w:rsidRDefault="00844E6E" w:rsidP="00844E6E">
            <w:pPr>
              <w:spacing w:after="0" w:line="240" w:lineRule="auto"/>
              <w:rPr>
                <w:rFonts w:ascii="Times New Roman" w:eastAsia="Times New Roman" w:hAnsi="Times New Roman" w:cs="Times New Roman"/>
                <w:sz w:val="24"/>
                <w:szCs w:val="24"/>
                <w:lang w:val="en-US"/>
              </w:rPr>
            </w:pPr>
            <w:r w:rsidRPr="00844E6E">
              <w:rPr>
                <w:rFonts w:ascii="Arial" w:eastAsia="Times New Roman" w:hAnsi="Arial" w:cs="Arial"/>
                <w:sz w:val="20"/>
                <w:szCs w:val="20"/>
                <w:lang w:val="en-US"/>
              </w:rPr>
              <w:t>+4 0720 706 077</w:t>
            </w:r>
          </w:p>
        </w:tc>
      </w:tr>
      <w:tr w:rsidR="00844E6E" w:rsidRPr="00844E6E" w:rsidTr="00844E6E">
        <w:tc>
          <w:tcPr>
            <w:tcW w:w="3227" w:type="dxa"/>
            <w:shd w:val="clear" w:color="auto" w:fill="auto"/>
          </w:tcPr>
          <w:p w:rsidR="00844E6E" w:rsidRPr="00844E6E" w:rsidRDefault="00844E6E" w:rsidP="00844E6E">
            <w:pPr>
              <w:spacing w:after="0" w:line="240" w:lineRule="auto"/>
              <w:rPr>
                <w:rFonts w:ascii="Times New Roman" w:eastAsia="Times New Roman" w:hAnsi="Times New Roman" w:cs="Times New Roman"/>
                <w:sz w:val="24"/>
                <w:szCs w:val="24"/>
                <w:lang w:val="en-US"/>
              </w:rPr>
            </w:pPr>
            <w:r w:rsidRPr="00844E6E">
              <w:rPr>
                <w:rFonts w:ascii="Arial" w:eastAsia="Times New Roman" w:hAnsi="Arial" w:cs="Arial"/>
                <w:sz w:val="20"/>
                <w:szCs w:val="20"/>
                <w:lang w:val="en-US"/>
              </w:rPr>
              <w:t>Deşeuri medicale</w:t>
            </w:r>
          </w:p>
        </w:tc>
        <w:tc>
          <w:tcPr>
            <w:tcW w:w="2965" w:type="dxa"/>
            <w:shd w:val="clear" w:color="auto" w:fill="auto"/>
            <w:vAlign w:val="center"/>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Eco Fire Systems</w:t>
            </w:r>
          </w:p>
        </w:tc>
        <w:tc>
          <w:tcPr>
            <w:tcW w:w="3555" w:type="dxa"/>
            <w:shd w:val="clear" w:color="auto" w:fill="auto"/>
          </w:tcPr>
          <w:p w:rsidR="00844E6E" w:rsidRPr="00844E6E" w:rsidRDefault="00844E6E" w:rsidP="00844E6E">
            <w:pPr>
              <w:spacing w:after="0" w:line="240" w:lineRule="auto"/>
              <w:rPr>
                <w:rFonts w:ascii="Arial" w:eastAsia="Times New Roman" w:hAnsi="Arial" w:cs="Arial"/>
                <w:sz w:val="20"/>
                <w:szCs w:val="20"/>
                <w:lang w:val="en-US"/>
              </w:rPr>
            </w:pPr>
            <w:r w:rsidRPr="00844E6E">
              <w:rPr>
                <w:rFonts w:ascii="Arial" w:eastAsia="Times New Roman" w:hAnsi="Arial" w:cs="Arial"/>
                <w:sz w:val="20"/>
                <w:szCs w:val="20"/>
                <w:lang w:val="en-US"/>
              </w:rPr>
              <w:t>Mihaela Corciu</w:t>
            </w:r>
          </w:p>
          <w:p w:rsidR="00844E6E" w:rsidRPr="00844E6E" w:rsidRDefault="00844E6E" w:rsidP="00844E6E">
            <w:pPr>
              <w:spacing w:after="0" w:line="240" w:lineRule="auto"/>
              <w:rPr>
                <w:rFonts w:ascii="Times New Roman" w:eastAsia="Times New Roman" w:hAnsi="Times New Roman" w:cs="Times New Roman"/>
                <w:sz w:val="24"/>
                <w:szCs w:val="24"/>
                <w:lang w:val="en-US"/>
              </w:rPr>
            </w:pPr>
            <w:r w:rsidRPr="00844E6E">
              <w:rPr>
                <w:rFonts w:ascii="Arial" w:eastAsia="Times New Roman" w:hAnsi="Arial" w:cs="Arial"/>
                <w:sz w:val="20"/>
                <w:szCs w:val="20"/>
                <w:lang w:val="en-US"/>
              </w:rPr>
              <w:t>+4 0747 047 705</w:t>
            </w:r>
          </w:p>
        </w:tc>
      </w:tr>
    </w:tbl>
    <w:p w:rsidR="00844E6E" w:rsidRPr="00844E6E" w:rsidRDefault="00844E6E" w:rsidP="00844E6E">
      <w:pPr>
        <w:autoSpaceDE w:val="0"/>
        <w:autoSpaceDN w:val="0"/>
        <w:adjustRightInd w:val="0"/>
        <w:spacing w:after="0" w:line="276" w:lineRule="auto"/>
        <w:ind w:firstLine="567"/>
        <w:jc w:val="both"/>
        <w:rPr>
          <w:rFonts w:ascii="Arial" w:eastAsia="Times New Roman" w:hAnsi="Arial" w:cs="Arial"/>
          <w:sz w:val="24"/>
          <w:szCs w:val="24"/>
        </w:rPr>
      </w:pPr>
      <w:r w:rsidRPr="00844E6E">
        <w:rPr>
          <w:rFonts w:ascii="Arial" w:eastAsia="Times New Roman" w:hAnsi="Arial" w:cs="Arial"/>
          <w:sz w:val="24"/>
          <w:szCs w:val="24"/>
        </w:rPr>
        <w:t xml:space="preserve">  </w:t>
      </w:r>
    </w:p>
    <w:p w:rsidR="00844E6E" w:rsidRPr="00844E6E" w:rsidRDefault="00844E6E" w:rsidP="00844E6E">
      <w:pPr>
        <w:autoSpaceDE w:val="0"/>
        <w:autoSpaceDN w:val="0"/>
        <w:adjustRightInd w:val="0"/>
        <w:spacing w:after="0" w:line="276" w:lineRule="auto"/>
        <w:ind w:firstLine="567"/>
        <w:jc w:val="both"/>
        <w:rPr>
          <w:rFonts w:ascii="Arial" w:hAnsi="Arial" w:cs="Arial"/>
          <w:color w:val="000000"/>
          <w:sz w:val="24"/>
          <w:szCs w:val="24"/>
        </w:rPr>
      </w:pPr>
      <w:r w:rsidRPr="00844E6E">
        <w:rPr>
          <w:rFonts w:ascii="Arial" w:hAnsi="Arial" w:cs="Arial"/>
          <w:color w:val="000000"/>
          <w:sz w:val="24"/>
          <w:szCs w:val="24"/>
        </w:rPr>
        <w:t>Pentru gospodărirea deșeurilor și prevenirea poluării cu ape uzate, platforma de foraj și navele suport sunt dotate cu: echipamente de incinerare a reziduurilor de petrol, separatoare de ape uzate, instalații de tratare a apelor uzate, tancuri de depozitare ape uzate.</w:t>
      </w:r>
    </w:p>
    <w:p w:rsidR="00844E6E" w:rsidRPr="00844E6E" w:rsidRDefault="00844E6E" w:rsidP="00844E6E">
      <w:pPr>
        <w:autoSpaceDE w:val="0"/>
        <w:autoSpaceDN w:val="0"/>
        <w:adjustRightInd w:val="0"/>
        <w:spacing w:after="0" w:line="276" w:lineRule="auto"/>
        <w:ind w:firstLine="567"/>
        <w:jc w:val="both"/>
        <w:rPr>
          <w:rFonts w:ascii="Arial" w:hAnsi="Arial" w:cs="Arial"/>
          <w:color w:val="000000"/>
          <w:sz w:val="24"/>
          <w:szCs w:val="24"/>
        </w:rPr>
      </w:pPr>
      <w:r w:rsidRPr="00844E6E">
        <w:rPr>
          <w:rFonts w:ascii="Arial" w:hAnsi="Arial" w:cs="Arial"/>
          <w:color w:val="000000"/>
          <w:sz w:val="24"/>
          <w:szCs w:val="24"/>
        </w:rPr>
        <w:t xml:space="preserve">Subliniem că Secțiunea 22 a Anexei V la Convenția MARPOL 73/78 se referă la regulile pentru prevenirea poluării de către nave cu gunoi, reguli stipulate în </w:t>
      </w:r>
      <w:r w:rsidRPr="00844E6E">
        <w:rPr>
          <w:rFonts w:ascii="Arial" w:hAnsi="Arial" w:cs="Arial"/>
          <w:b/>
          <w:bCs/>
          <w:color w:val="000000"/>
          <w:sz w:val="24"/>
          <w:szCs w:val="24"/>
        </w:rPr>
        <w:t xml:space="preserve">Manualul procedurilor de siguranţă la bord (SSPM). </w:t>
      </w:r>
      <w:r w:rsidRPr="00844E6E">
        <w:rPr>
          <w:rFonts w:ascii="Arial" w:hAnsi="Arial" w:cs="Arial"/>
          <w:color w:val="000000"/>
          <w:sz w:val="24"/>
          <w:szCs w:val="24"/>
        </w:rPr>
        <w:t>Conform acestor reguli, comandanții navelor au sarcina de a menține jurnalul de evidență a deseurilor împreună cu jurnalul privind poluările cu petrol.</w:t>
      </w:r>
    </w:p>
    <w:p w:rsidR="00844E6E" w:rsidRPr="00844E6E" w:rsidRDefault="00844E6E" w:rsidP="00844E6E">
      <w:pPr>
        <w:spacing w:after="0" w:line="276" w:lineRule="auto"/>
        <w:ind w:firstLine="567"/>
        <w:jc w:val="both"/>
        <w:rPr>
          <w:rFonts w:ascii="Arial" w:eastAsia="Times New Roman" w:hAnsi="Arial" w:cs="Arial"/>
          <w:sz w:val="24"/>
          <w:szCs w:val="24"/>
        </w:rPr>
      </w:pPr>
      <w:r w:rsidRPr="00844E6E">
        <w:rPr>
          <w:rFonts w:ascii="Arial" w:hAnsi="Arial" w:cs="Arial"/>
          <w:color w:val="000000"/>
          <w:sz w:val="24"/>
          <w:szCs w:val="24"/>
        </w:rPr>
        <w:t>Aceste jurnale stau la dispoziție pentru un eventual audit sau inspecția autorităților.</w:t>
      </w:r>
    </w:p>
    <w:p w:rsidR="00844E6E" w:rsidRPr="00844E6E" w:rsidRDefault="00844E6E" w:rsidP="00844E6E">
      <w:pPr>
        <w:keepLines/>
        <w:spacing w:before="120" w:after="120" w:line="360" w:lineRule="auto"/>
        <w:ind w:firstLine="547"/>
        <w:jc w:val="both"/>
        <w:rPr>
          <w:rFonts w:ascii="Arial" w:eastAsia="Times New Roman" w:hAnsi="Arial" w:cs="Arial"/>
          <w:sz w:val="24"/>
          <w:szCs w:val="24"/>
          <w:lang w:val="pt-BR"/>
        </w:rPr>
      </w:pPr>
      <w:r w:rsidRPr="00844E6E">
        <w:rPr>
          <w:rFonts w:ascii="Arial" w:eastAsia="Times New Roman" w:hAnsi="Arial" w:cs="Arial"/>
          <w:sz w:val="24"/>
          <w:szCs w:val="24"/>
        </w:rPr>
        <w:t xml:space="preserve">        </w:t>
      </w:r>
      <w:r w:rsidRPr="00844E6E">
        <w:rPr>
          <w:rFonts w:ascii="Arial" w:eastAsia="Times New Roman" w:hAnsi="Arial" w:cs="Arial"/>
          <w:b/>
          <w:sz w:val="24"/>
          <w:szCs w:val="24"/>
          <w:lang w:val="pt-BR"/>
        </w:rPr>
        <w:t>Deşeuri rezultate din procesul tehnologic de foraj</w:t>
      </w:r>
      <w:r w:rsidRPr="00844E6E">
        <w:rPr>
          <w:rFonts w:ascii="Arial" w:eastAsia="Times New Roman" w:hAnsi="Arial" w:cs="Arial"/>
          <w:sz w:val="24"/>
          <w:szCs w:val="24"/>
          <w:lang w:val="pt-BR"/>
        </w:rPr>
        <w:t xml:space="preserve"> </w:t>
      </w:r>
    </w:p>
    <w:p w:rsidR="00844E6E" w:rsidRPr="00844E6E" w:rsidRDefault="00844E6E" w:rsidP="00844E6E">
      <w:pPr>
        <w:suppressAutoHyphens/>
        <w:spacing w:after="0" w:line="276" w:lineRule="auto"/>
        <w:ind w:firstLine="567"/>
        <w:jc w:val="both"/>
        <w:rPr>
          <w:rFonts w:ascii="Arial" w:eastAsia="Times New Roman" w:hAnsi="Arial" w:cs="Arial"/>
          <w:sz w:val="24"/>
          <w:szCs w:val="24"/>
          <w:lang w:eastAsia="ar-SA"/>
        </w:rPr>
      </w:pPr>
      <w:r w:rsidRPr="00844E6E">
        <w:rPr>
          <w:rFonts w:ascii="Arial" w:eastAsia="Times New Roman" w:hAnsi="Arial" w:cs="Arial"/>
          <w:bCs/>
          <w:sz w:val="24"/>
          <w:szCs w:val="24"/>
          <w:lang w:val="pt-BR" w:eastAsia="ar-SA"/>
        </w:rPr>
        <w:t>Conform datelor de foraj</w:t>
      </w:r>
      <w:r w:rsidRPr="00844E6E">
        <w:rPr>
          <w:rFonts w:ascii="Arial" w:eastAsia="Times New Roman" w:hAnsi="Arial" w:cs="Arial"/>
          <w:sz w:val="24"/>
          <w:szCs w:val="24"/>
          <w:lang w:eastAsia="de-AT"/>
        </w:rPr>
        <w:t xml:space="preserve"> detritusul   mineral rezultat în urma executării lucrărilor de forare pe intervalul de 0 - 1000m </w:t>
      </w:r>
      <w:r w:rsidRPr="00844E6E">
        <w:rPr>
          <w:rFonts w:ascii="Arial" w:eastAsia="Times New Roman" w:hAnsi="Arial" w:cs="Arial"/>
          <w:sz w:val="24"/>
          <w:szCs w:val="24"/>
          <w:lang w:eastAsia="ar-SA"/>
        </w:rPr>
        <w:t>săpată prin utilizarea unui fluid de foraj pe bază de apă de mare tip WBM</w:t>
      </w:r>
      <w:r w:rsidRPr="00844E6E">
        <w:rPr>
          <w:rFonts w:ascii="Arial" w:eastAsia="Times New Roman" w:hAnsi="Arial" w:cs="Arial"/>
          <w:sz w:val="24"/>
          <w:szCs w:val="24"/>
          <w:lang w:eastAsia="de-AT"/>
        </w:rPr>
        <w:t xml:space="preserve"> </w:t>
      </w:r>
      <w:r w:rsidRPr="00844E6E">
        <w:rPr>
          <w:rFonts w:ascii="Arial" w:eastAsia="Times New Roman" w:hAnsi="Arial" w:cs="Arial"/>
          <w:sz w:val="24"/>
          <w:szCs w:val="24"/>
          <w:lang w:val="en-US" w:eastAsia="ar-SA"/>
        </w:rPr>
        <w:t xml:space="preserve"> (Water Based Mud) </w:t>
      </w:r>
      <w:r w:rsidRPr="00844E6E">
        <w:rPr>
          <w:rFonts w:ascii="Arial" w:eastAsia="Times New Roman" w:hAnsi="Arial" w:cs="Arial"/>
          <w:sz w:val="24"/>
          <w:szCs w:val="24"/>
          <w:lang w:eastAsia="de-AT"/>
        </w:rPr>
        <w:t>este estimat la cca. 197mc.</w:t>
      </w:r>
      <w:r w:rsidRPr="00844E6E">
        <w:rPr>
          <w:rFonts w:ascii="Arial" w:eastAsia="Times New Roman" w:hAnsi="Arial" w:cs="Arial"/>
          <w:sz w:val="24"/>
          <w:szCs w:val="24"/>
          <w:lang w:eastAsia="ar-SA"/>
        </w:rPr>
        <w:t xml:space="preserve"> </w:t>
      </w:r>
      <w:r w:rsidRPr="00844E6E">
        <w:rPr>
          <w:rFonts w:ascii="Arial" w:eastAsia="Times New Roman" w:hAnsi="Arial" w:cs="Arial"/>
          <w:sz w:val="24"/>
          <w:szCs w:val="24"/>
          <w:lang w:eastAsia="de-AT"/>
        </w:rPr>
        <w:t xml:space="preserve">Pe intervalele , cu o lungime de 1000m – 3435m, respectiv 2180-3587m unde sunt folosite </w:t>
      </w:r>
      <w:r w:rsidRPr="00844E6E">
        <w:rPr>
          <w:rFonts w:ascii="Arial" w:eastAsia="Times New Roman" w:hAnsi="Arial" w:cs="Arial"/>
          <w:sz w:val="24"/>
          <w:szCs w:val="24"/>
          <w:lang w:eastAsia="ar-SA"/>
        </w:rPr>
        <w:t xml:space="preserve">fluide pe bază de </w:t>
      </w:r>
      <w:r w:rsidR="00E62365">
        <w:rPr>
          <w:rFonts w:ascii="Arial" w:eastAsia="Times New Roman" w:hAnsi="Arial" w:cs="Arial"/>
          <w:sz w:val="24"/>
          <w:szCs w:val="24"/>
          <w:lang w:eastAsia="ar-SA"/>
        </w:rPr>
        <w:t>uleiuri</w:t>
      </w:r>
      <w:r w:rsidRPr="00844E6E">
        <w:rPr>
          <w:rFonts w:ascii="Arial" w:eastAsia="Times New Roman" w:hAnsi="Arial" w:cs="Arial"/>
          <w:sz w:val="24"/>
          <w:szCs w:val="24"/>
          <w:lang w:eastAsia="ar-SA"/>
        </w:rPr>
        <w:t xml:space="preserve"> tip NADF</w:t>
      </w:r>
      <w:r w:rsidRPr="00844E6E">
        <w:rPr>
          <w:rFonts w:ascii="Arial" w:eastAsia="Times New Roman" w:hAnsi="Arial" w:cs="Arial"/>
          <w:sz w:val="24"/>
          <w:szCs w:val="24"/>
          <w:lang w:eastAsia="de-AT"/>
        </w:rPr>
        <w:t xml:space="preserve">  detritusul  mineral rezultat în urma executării lucrărilor de foraj este estimat la cca. 116 mc.</w:t>
      </w:r>
      <w:r w:rsidRPr="00844E6E">
        <w:rPr>
          <w:rFonts w:ascii="Arial" w:eastAsia="Times New Roman" w:hAnsi="Arial" w:cs="Arial"/>
          <w:sz w:val="24"/>
          <w:szCs w:val="24"/>
          <w:lang w:eastAsia="ar-SA"/>
        </w:rPr>
        <w:t xml:space="preserve"> Acest volum poate fi considerat ca şi maxim admisibil, fiind calculat în funcție de diametrul sapei şi lungimea intervalului săpat. În realitate, având în vedere că sedimentele superficiale au o porozitate de cca. 45%, volumul detritusului mineral (fracţiei solide) obţinut în timpul procesului de foraj este mult mai mic</w:t>
      </w:r>
      <w:r w:rsidRPr="00844E6E">
        <w:rPr>
          <w:rFonts w:ascii="Arial" w:eastAsia="Times New Roman" w:hAnsi="Arial" w:cs="Arial"/>
          <w:b/>
          <w:bCs/>
          <w:sz w:val="24"/>
          <w:szCs w:val="24"/>
          <w:lang w:eastAsia="ar-SA"/>
        </w:rPr>
        <w:t xml:space="preserve"> </w:t>
      </w:r>
      <w:r w:rsidRPr="00844E6E">
        <w:rPr>
          <w:rFonts w:ascii="Arial" w:eastAsia="Times New Roman" w:hAnsi="Arial" w:cs="Arial"/>
          <w:bCs/>
          <w:sz w:val="24"/>
          <w:szCs w:val="24"/>
          <w:lang w:eastAsia="ar-SA"/>
        </w:rPr>
        <w:t>max. 50-60mc</w:t>
      </w:r>
      <w:r w:rsidRPr="00844E6E">
        <w:rPr>
          <w:rFonts w:ascii="Arial" w:eastAsia="Times New Roman" w:hAnsi="Arial" w:cs="Arial"/>
          <w:sz w:val="24"/>
          <w:szCs w:val="24"/>
          <w:lang w:eastAsia="ar-SA"/>
        </w:rPr>
        <w:t>.</w:t>
      </w:r>
    </w:p>
    <w:p w:rsidR="00844E6E" w:rsidRPr="00844E6E" w:rsidRDefault="00844E6E" w:rsidP="00844E6E">
      <w:pPr>
        <w:suppressAutoHyphens/>
        <w:spacing w:after="0" w:line="276" w:lineRule="auto"/>
        <w:ind w:firstLine="567"/>
        <w:jc w:val="both"/>
        <w:rPr>
          <w:rFonts w:ascii="Arial" w:eastAsia="Times New Roman" w:hAnsi="Arial" w:cs="Arial"/>
          <w:sz w:val="24"/>
          <w:szCs w:val="24"/>
          <w:lang w:eastAsia="ar-SA"/>
        </w:rPr>
      </w:pPr>
      <w:r w:rsidRPr="00844E6E">
        <w:rPr>
          <w:rFonts w:ascii="Arial" w:eastAsia="Times New Roman" w:hAnsi="Arial" w:cs="Arial"/>
          <w:sz w:val="24"/>
          <w:szCs w:val="24"/>
          <w:lang w:eastAsia="ar-SA"/>
        </w:rPr>
        <w:t xml:space="preserve">Întrucât fluidul de foraj WBM utilizat pe primele două etape conține 90% apă, acesta nu are un impact negativ asupra mediului marin motiv pentru care detritusul mineral rezultat în urma forajului sondei va fi evacuat în mare. </w:t>
      </w:r>
    </w:p>
    <w:p w:rsidR="00844E6E" w:rsidRPr="00844E6E" w:rsidRDefault="00844E6E" w:rsidP="00844E6E">
      <w:pPr>
        <w:suppressAutoHyphens/>
        <w:spacing w:after="0" w:line="276" w:lineRule="auto"/>
        <w:ind w:firstLine="567"/>
        <w:jc w:val="both"/>
        <w:rPr>
          <w:rFonts w:ascii="Arial" w:eastAsia="Times New Roman" w:hAnsi="Arial" w:cs="Arial"/>
          <w:sz w:val="24"/>
          <w:szCs w:val="24"/>
          <w:lang w:eastAsia="ar-SA"/>
        </w:rPr>
      </w:pPr>
      <w:r w:rsidRPr="00844E6E">
        <w:rPr>
          <w:rFonts w:ascii="Arial" w:eastAsia="Times New Roman" w:hAnsi="Arial" w:cs="Arial"/>
          <w:sz w:val="24"/>
          <w:szCs w:val="24"/>
          <w:lang w:eastAsia="ar-SA"/>
        </w:rPr>
        <w:t xml:space="preserve">Fluidul de foraj sintetic tip NADF  recuperat prin centrifugare, este transportat  in baza Petromar </w:t>
      </w:r>
      <w:r>
        <w:rPr>
          <w:rFonts w:ascii="Arial" w:eastAsia="Times New Roman" w:hAnsi="Arial" w:cs="Arial"/>
          <w:sz w:val="24"/>
          <w:szCs w:val="24"/>
          <w:lang w:eastAsia="ar-SA"/>
        </w:rPr>
        <w:t>ș</w:t>
      </w:r>
      <w:r w:rsidRPr="00844E6E">
        <w:rPr>
          <w:rFonts w:ascii="Arial" w:eastAsia="Times New Roman" w:hAnsi="Arial" w:cs="Arial"/>
          <w:sz w:val="24"/>
          <w:szCs w:val="24"/>
          <w:lang w:eastAsia="ar-SA"/>
        </w:rPr>
        <w:t xml:space="preserve">i apoi la  Boldești unde este recondiționat  pentru a fi folosit la o altă sondă. </w:t>
      </w:r>
    </w:p>
    <w:p w:rsidR="00844E6E" w:rsidRPr="00844E6E" w:rsidRDefault="00844E6E" w:rsidP="00844E6E">
      <w:pPr>
        <w:suppressAutoHyphens/>
        <w:spacing w:after="0" w:line="276" w:lineRule="auto"/>
        <w:ind w:firstLine="567"/>
        <w:jc w:val="both"/>
        <w:rPr>
          <w:rFonts w:ascii="Arial" w:eastAsia="Times New Roman" w:hAnsi="Arial" w:cs="Arial"/>
          <w:sz w:val="24"/>
          <w:szCs w:val="24"/>
          <w:lang w:val="pt-BR" w:eastAsia="ar-SA"/>
        </w:rPr>
      </w:pPr>
      <w:r w:rsidRPr="00844E6E">
        <w:rPr>
          <w:rFonts w:ascii="Arial" w:eastAsia="Times New Roman" w:hAnsi="Arial" w:cs="Arial"/>
          <w:bCs/>
          <w:sz w:val="24"/>
          <w:szCs w:val="24"/>
          <w:lang w:val="pt-BR" w:eastAsia="ar-SA"/>
        </w:rPr>
        <w:lastRenderedPageBreak/>
        <w:t xml:space="preserve">Detritusul mineral rezultat în urma executării lucrărilor de foraj unde sunt folosite fluide pe bază de </w:t>
      </w:r>
      <w:r w:rsidR="00E62365">
        <w:rPr>
          <w:rFonts w:ascii="Arial" w:eastAsia="Times New Roman" w:hAnsi="Arial" w:cs="Arial"/>
          <w:bCs/>
          <w:sz w:val="24"/>
          <w:szCs w:val="24"/>
          <w:lang w:val="pt-BR" w:eastAsia="ar-SA"/>
        </w:rPr>
        <w:t>uleiuri</w:t>
      </w:r>
      <w:r w:rsidRPr="00844E6E">
        <w:rPr>
          <w:rFonts w:ascii="Arial" w:eastAsia="Times New Roman" w:hAnsi="Arial" w:cs="Arial"/>
          <w:bCs/>
          <w:sz w:val="24"/>
          <w:szCs w:val="24"/>
          <w:lang w:val="pt-BR" w:eastAsia="ar-SA"/>
        </w:rPr>
        <w:t xml:space="preserve"> tip NADF  este trecut prin sistemul Vortex şi adus în stare solidă uscată, de culoare maronie, cu uşor miros de hidrocarburi, având un conţinut  total carbon organic de până la  5% şi umiditate 5%. Aceste de</w:t>
      </w:r>
      <w:r w:rsidRPr="00844E6E">
        <w:rPr>
          <w:rFonts w:ascii="Arial" w:eastAsia="Times New Roman" w:hAnsi="Arial" w:cs="Arial"/>
          <w:bCs/>
          <w:sz w:val="24"/>
          <w:szCs w:val="24"/>
          <w:lang w:eastAsia="ar-SA"/>
        </w:rPr>
        <w:t>ş</w:t>
      </w:r>
      <w:r w:rsidRPr="00844E6E">
        <w:rPr>
          <w:rFonts w:ascii="Arial" w:eastAsia="Times New Roman" w:hAnsi="Arial" w:cs="Arial"/>
          <w:bCs/>
          <w:sz w:val="24"/>
          <w:szCs w:val="24"/>
          <w:lang w:val="pt-BR" w:eastAsia="ar-SA"/>
        </w:rPr>
        <w:t xml:space="preserve">euri de detritus, după ce au fost trecute prin centrifugă şi Vortex, sunt făcute pachete de aproximativ </w:t>
      </w:r>
      <w:smartTag w:uri="urn:schemas-microsoft-com:office:smarttags" w:element="metricconverter">
        <w:smartTagPr>
          <w:attr w:name="ProductID" w:val="3 m3"/>
        </w:smartTagPr>
        <w:r w:rsidRPr="00844E6E">
          <w:rPr>
            <w:rFonts w:ascii="Arial" w:eastAsia="Times New Roman" w:hAnsi="Arial" w:cs="Arial"/>
            <w:bCs/>
            <w:sz w:val="24"/>
            <w:szCs w:val="24"/>
            <w:lang w:val="pt-BR" w:eastAsia="ar-SA"/>
          </w:rPr>
          <w:t>3 m</w:t>
        </w:r>
        <w:r w:rsidRPr="00844E6E">
          <w:rPr>
            <w:rFonts w:ascii="Arial" w:eastAsia="Times New Roman" w:hAnsi="Arial" w:cs="Arial"/>
            <w:bCs/>
            <w:sz w:val="24"/>
            <w:szCs w:val="24"/>
            <w:vertAlign w:val="superscript"/>
            <w:lang w:val="pt-BR" w:eastAsia="ar-SA"/>
          </w:rPr>
          <w:t>3</w:t>
        </w:r>
      </w:smartTag>
      <w:r w:rsidRPr="00844E6E">
        <w:rPr>
          <w:rFonts w:ascii="Arial" w:eastAsia="Times New Roman" w:hAnsi="Arial" w:cs="Arial"/>
          <w:bCs/>
          <w:sz w:val="24"/>
          <w:szCs w:val="24"/>
          <w:lang w:val="pt-BR" w:eastAsia="ar-SA"/>
        </w:rPr>
        <w:t xml:space="preserve">, puse în cutii speciale (Skips), transportate cu vaporul la ţărm la baza Petromar, apoi sunt încărcate în vidanje şi transportate pentru biodegradare </w:t>
      </w:r>
      <w:smartTag w:uri="urn:schemas-microsoft-com:office:smarttags" w:element="PersonName">
        <w:smartTagPr>
          <w:attr w:name="ProductID" w:val="la Oil Depol-Nazarcea"/>
        </w:smartTagPr>
        <w:r w:rsidRPr="00844E6E">
          <w:rPr>
            <w:rFonts w:ascii="Arial" w:eastAsia="Times New Roman" w:hAnsi="Arial" w:cs="Arial"/>
            <w:bCs/>
            <w:sz w:val="24"/>
            <w:szCs w:val="24"/>
            <w:lang w:val="pt-BR" w:eastAsia="ar-SA"/>
          </w:rPr>
          <w:t>la Oil Depol-Nazarcea</w:t>
        </w:r>
      </w:smartTag>
      <w:r w:rsidRPr="00844E6E">
        <w:rPr>
          <w:rFonts w:ascii="Arial" w:eastAsia="Times New Roman" w:hAnsi="Arial" w:cs="Arial"/>
          <w:bCs/>
          <w:sz w:val="24"/>
          <w:szCs w:val="24"/>
          <w:lang w:val="pt-BR" w:eastAsia="ar-SA"/>
        </w:rPr>
        <w:t xml:space="preserve">. Fluidul de foraj NADF, recuperat prin centrifugare, este transportat la baza de </w:t>
      </w:r>
      <w:smartTag w:uri="urn:schemas-microsoft-com:office:smarttags" w:element="PersonName">
        <w:smartTagPr>
          <w:attr w:name="ProductID" w:val="la Boldeşti"/>
        </w:smartTagPr>
        <w:r w:rsidRPr="00844E6E">
          <w:rPr>
            <w:rFonts w:ascii="Arial" w:eastAsia="Times New Roman" w:hAnsi="Arial" w:cs="Arial"/>
            <w:bCs/>
            <w:sz w:val="24"/>
            <w:szCs w:val="24"/>
            <w:lang w:val="pt-BR" w:eastAsia="ar-SA"/>
          </w:rPr>
          <w:t>la Boldeşti</w:t>
        </w:r>
      </w:smartTag>
      <w:r w:rsidRPr="00844E6E">
        <w:rPr>
          <w:rFonts w:ascii="Arial" w:eastAsia="Times New Roman" w:hAnsi="Arial" w:cs="Arial"/>
          <w:bCs/>
          <w:sz w:val="24"/>
          <w:szCs w:val="24"/>
          <w:lang w:val="pt-BR" w:eastAsia="ar-SA"/>
        </w:rPr>
        <w:t>, pentru a fi folosit la o altă sondă .</w:t>
      </w:r>
    </w:p>
    <w:p w:rsidR="00844E6E" w:rsidRPr="00844E6E" w:rsidRDefault="00844E6E" w:rsidP="00844E6E">
      <w:pPr>
        <w:keepLines/>
        <w:spacing w:before="120" w:after="120" w:line="360" w:lineRule="auto"/>
        <w:ind w:firstLine="567"/>
        <w:jc w:val="both"/>
        <w:rPr>
          <w:rFonts w:ascii="Arial" w:eastAsia="Times New Roman" w:hAnsi="Arial" w:cs="Arial"/>
          <w:b/>
          <w:sz w:val="24"/>
          <w:szCs w:val="24"/>
          <w:lang w:val="pt-BR"/>
        </w:rPr>
      </w:pPr>
      <w:r w:rsidRPr="00844E6E">
        <w:rPr>
          <w:rFonts w:ascii="Arial" w:eastAsia="Times New Roman" w:hAnsi="Arial" w:cs="Arial"/>
          <w:b/>
          <w:sz w:val="24"/>
          <w:szCs w:val="24"/>
          <w:lang w:val="pt-BR"/>
        </w:rPr>
        <w:t>Anexam pentru fluidul de foraj care aderă la detritusul rezultat în urma forării buletin de analiza care atesta codul pentru tipul de fluid NADF.</w:t>
      </w:r>
    </w:p>
    <w:p w:rsidR="00844E6E" w:rsidRPr="00844E6E" w:rsidRDefault="00844E6E" w:rsidP="00844E6E">
      <w:pPr>
        <w:keepLines/>
        <w:spacing w:before="120" w:after="120" w:line="360" w:lineRule="auto"/>
        <w:ind w:left="-1418" w:firstLine="992"/>
        <w:jc w:val="center"/>
        <w:rPr>
          <w:rFonts w:ascii="Arial" w:eastAsia="Times New Roman" w:hAnsi="Arial" w:cs="Arial"/>
          <w:b/>
          <w:sz w:val="24"/>
          <w:szCs w:val="24"/>
          <w:lang w:val="pt-BR"/>
        </w:rPr>
      </w:pPr>
      <w:r w:rsidRPr="00844E6E">
        <w:rPr>
          <w:rFonts w:ascii="Arial" w:eastAsia="Times New Roman" w:hAnsi="Arial" w:cs="Arial"/>
          <w:b/>
          <w:noProof/>
          <w:sz w:val="24"/>
          <w:szCs w:val="24"/>
          <w:lang w:val="en-US"/>
        </w:rPr>
        <w:lastRenderedPageBreak/>
        <w:drawing>
          <wp:inline distT="0" distB="0" distL="0" distR="0" wp14:anchorId="71DFDE05" wp14:editId="34554E0B">
            <wp:extent cx="5602868" cy="8541572"/>
            <wp:effectExtent l="0" t="0" r="0" b="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4611" cy="8544229"/>
                    </a:xfrm>
                    <a:prstGeom prst="rect">
                      <a:avLst/>
                    </a:prstGeom>
                    <a:noFill/>
                    <a:ln>
                      <a:noFill/>
                    </a:ln>
                  </pic:spPr>
                </pic:pic>
              </a:graphicData>
            </a:graphic>
          </wp:inline>
        </w:drawing>
      </w:r>
    </w:p>
    <w:p w:rsidR="00844E6E" w:rsidRPr="00844E6E" w:rsidRDefault="00844E6E" w:rsidP="00844E6E">
      <w:pPr>
        <w:keepLines/>
        <w:spacing w:before="120" w:after="120" w:line="360" w:lineRule="auto"/>
        <w:ind w:firstLine="567"/>
        <w:jc w:val="both"/>
        <w:rPr>
          <w:rFonts w:ascii="Arial" w:eastAsia="Times New Roman" w:hAnsi="Arial" w:cs="Arial"/>
          <w:b/>
          <w:sz w:val="24"/>
          <w:szCs w:val="24"/>
          <w:lang w:val="pt-BR"/>
        </w:rPr>
      </w:pPr>
    </w:p>
    <w:p w:rsidR="00844E6E" w:rsidRPr="00844E6E" w:rsidRDefault="00844E6E" w:rsidP="00844E6E">
      <w:pPr>
        <w:keepLines/>
        <w:spacing w:before="120" w:after="120" w:line="360" w:lineRule="auto"/>
        <w:ind w:firstLine="567"/>
        <w:jc w:val="both"/>
        <w:rPr>
          <w:rFonts w:ascii="Arial" w:eastAsia="Times New Roman" w:hAnsi="Arial" w:cs="Arial"/>
          <w:i/>
          <w:sz w:val="24"/>
          <w:szCs w:val="24"/>
          <w:lang w:val="pt-BR"/>
        </w:rPr>
      </w:pPr>
      <w:r w:rsidRPr="00844E6E">
        <w:rPr>
          <w:rFonts w:ascii="Arial" w:eastAsia="Times New Roman" w:hAnsi="Arial" w:cs="Arial"/>
          <w:b/>
          <w:sz w:val="24"/>
          <w:szCs w:val="24"/>
          <w:lang w:val="pt-BR"/>
        </w:rPr>
        <w:lastRenderedPageBreak/>
        <w:t>Alte tipuri de deşeuri</w:t>
      </w:r>
      <w:r w:rsidRPr="00844E6E">
        <w:rPr>
          <w:rFonts w:ascii="Arial" w:eastAsia="Times New Roman" w:hAnsi="Arial" w:cs="Arial"/>
          <w:i/>
          <w:sz w:val="24"/>
          <w:szCs w:val="24"/>
          <w:lang w:val="pt-BR"/>
        </w:rPr>
        <w:t xml:space="preserve"> </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Activitatea curentă a platformelor marine generează şi alte categorii de deşeuri: ulei uzat, filtre uzate, acumulatori uzaţi, deşeuri menajere, deşeuri metalice, deşeuri sanitare, hârtii/cartoane, deşeuri din plastic (PET).</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Uleiul uzat este colectat în butoaie metalice şi transportat cu navele de asistenţǎ la ţărm, în vederea predării acestuia unei societăţi autorizate.</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Acumulatorii uzaţi sunt transportaţi la ţărm în containere închise, fiind preluati de</w:t>
      </w:r>
    </w:p>
    <w:p w:rsidR="00844E6E" w:rsidRPr="00844E6E" w:rsidRDefault="00844E6E" w:rsidP="00844E6E">
      <w:pPr>
        <w:spacing w:after="0" w:line="276" w:lineRule="auto"/>
        <w:jc w:val="both"/>
        <w:rPr>
          <w:rFonts w:ascii="Arial" w:eastAsia="Times New Roman" w:hAnsi="Arial" w:cs="Arial"/>
          <w:sz w:val="24"/>
          <w:szCs w:val="24"/>
          <w:lang w:val="pt-BR"/>
        </w:rPr>
      </w:pPr>
      <w:r w:rsidRPr="00844E6E">
        <w:rPr>
          <w:rFonts w:ascii="Arial" w:eastAsia="Times New Roman" w:hAnsi="Arial" w:cs="Arial"/>
          <w:sz w:val="24"/>
          <w:szCs w:val="24"/>
          <w:lang w:val="pt-BR"/>
        </w:rPr>
        <w:t>firma subcontractoare GREENTECH .</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Deşeurile alimentare (organic bio-degradabile) sunt evacuate în mare numai dacă resturile alimentare pot trece printr-o sită cu ochiuri de maximum 25 mm. Deşeurile alimentare cu dimensiuni mai mari de 25 mm sunt tratate ca deşeuri menajere.</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Deşeurile menajere sunt colectare în containere speciale închise şi inscripţionate “Gunoi” şi transportate cu navele de aprovizionare la ţărm, de unde sunt preluate de către firme specializate.</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Deşeurile reciclabile (hârtii/cartoane şi PET-uri) sunt colectate diferenţiat, trasnportate la ţărm şi preluate spre valorificare de către firme specializate.</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Deşeurile sanitare sunt colectate în recipienţi speciali, de unică folosinţă, care sunt trasportaţi la ţărm şi predaţi firmelor specializate.</w:t>
      </w:r>
    </w:p>
    <w:p w:rsidR="00844E6E" w:rsidRPr="00844E6E" w:rsidRDefault="00844E6E" w:rsidP="00844E6E">
      <w:pPr>
        <w:spacing w:after="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Deşeurile metalice sunt sortate şi containerizate, containerele fiind expediate la țărm, în vederea reutilizării lor ca fier vechi sau pentru recondiţionare.</w:t>
      </w:r>
    </w:p>
    <w:p w:rsidR="00844E6E" w:rsidRPr="00844E6E" w:rsidRDefault="00844E6E" w:rsidP="00844E6E">
      <w:pPr>
        <w:keepLines/>
        <w:spacing w:before="120" w:after="120" w:line="360" w:lineRule="auto"/>
        <w:ind w:firstLine="567"/>
        <w:jc w:val="both"/>
        <w:rPr>
          <w:rFonts w:ascii="Arial" w:eastAsia="Times New Roman" w:hAnsi="Arial" w:cs="Arial"/>
          <w:b/>
          <w:sz w:val="24"/>
          <w:szCs w:val="24"/>
          <w:lang w:val="pt-BR"/>
        </w:rPr>
      </w:pPr>
      <w:r w:rsidRPr="00844E6E">
        <w:rPr>
          <w:rFonts w:ascii="Arial" w:eastAsia="Times New Roman" w:hAnsi="Arial" w:cs="Arial"/>
          <w:b/>
          <w:sz w:val="24"/>
          <w:szCs w:val="24"/>
          <w:lang w:val="pt-BR"/>
        </w:rPr>
        <w:t>Evacuări în mare - Fluidul de foraj</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Informaţii detaliate privind componentele planificate ale fluidului (noroiului) de foraj sunt prezentate în paginile anterioare. Prezentarea cuprinde atât cantitățile, cât și funcțiile substanțelor din alcătuirea noroiului de foraj pe bază de apă.</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Săparea sondei LV 07 Lebăda Vest  se va realiza utilizându-se doar fluid pe bază de apă de mare (WBM), 90% din acest tip de fluid de foraj este apă, restul componentelor nu au un impact negativ asupra mediului marin de la nivelul fundului mării.</w:t>
      </w:r>
    </w:p>
    <w:p w:rsidR="00844E6E" w:rsidRPr="00844E6E" w:rsidRDefault="00844E6E" w:rsidP="00844E6E">
      <w:pPr>
        <w:keepLines/>
        <w:spacing w:before="120" w:after="120" w:line="276" w:lineRule="auto"/>
        <w:ind w:firstLine="567"/>
        <w:jc w:val="both"/>
        <w:rPr>
          <w:rFonts w:ascii="Arial" w:eastAsia="Times New Roman" w:hAnsi="Arial" w:cs="Arial"/>
          <w:b/>
          <w:sz w:val="24"/>
          <w:szCs w:val="24"/>
          <w:lang w:val="pt-BR"/>
        </w:rPr>
      </w:pPr>
      <w:r w:rsidRPr="00844E6E">
        <w:rPr>
          <w:rFonts w:ascii="Arial" w:eastAsia="Times New Roman" w:hAnsi="Arial" w:cs="Arial"/>
          <w:b/>
          <w:sz w:val="24"/>
          <w:szCs w:val="24"/>
          <w:lang w:val="pt-BR"/>
        </w:rPr>
        <w:t xml:space="preserve">Evacuări în mare - Detritusul din sectiunile forate cu fluid de foraj pe baza de apa (WBM) </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 xml:space="preserve">Prin forarea formaţiunilor geologice subterane este generat detritus (rocă sfărâmată). </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t>Detritusul</w:t>
      </w:r>
      <w:r w:rsidRPr="00844E6E">
        <w:rPr>
          <w:rFonts w:ascii="Arial" w:eastAsia="Times New Roman" w:hAnsi="Arial" w:cs="Arial"/>
          <w:sz w:val="24"/>
          <w:szCs w:val="24"/>
          <w:lang w:val="pt-BR"/>
        </w:rPr>
        <w:t xml:space="preserve"> provenit din săparea sondelor va fi separat la bordul platformei de fluidul de foraj și va fi returnat în mare.</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t>Apele de santină</w:t>
      </w:r>
      <w:r w:rsidRPr="00844E6E">
        <w:rPr>
          <w:rFonts w:ascii="Arial" w:eastAsia="Times New Roman" w:hAnsi="Arial" w:cs="Arial"/>
          <w:sz w:val="24"/>
          <w:szCs w:val="24"/>
          <w:lang w:val="pt-BR"/>
        </w:rPr>
        <w:t xml:space="preserve"> sunt colectate şi trecute prin separatorul apă/ulei. După separare, fracţia de apă separată cu un conţinut uleios mai mic de 15 ppm este deversată în mare. Uleiul rămas în separator se colectează şi se predă la ţărm în vederea reciclării sau neutralizării.</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lastRenderedPageBreak/>
        <w:t>Apele uzate menajere de la bucătării</w:t>
      </w:r>
      <w:r w:rsidRPr="00844E6E">
        <w:rPr>
          <w:rFonts w:ascii="Arial" w:eastAsia="Times New Roman" w:hAnsi="Arial" w:cs="Arial"/>
          <w:sz w:val="24"/>
          <w:szCs w:val="24"/>
          <w:lang w:val="pt-BR"/>
        </w:rPr>
        <w:t>, numite şi ape gri sau de la punctele sanitare (ape negre) sunt epurate la valorile admisibile sub 15 ppm conținut de hidrocarburi.</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t>Apa de zăcământ</w:t>
      </w:r>
      <w:r w:rsidRPr="00844E6E">
        <w:rPr>
          <w:rFonts w:ascii="Arial" w:eastAsia="Times New Roman" w:hAnsi="Arial" w:cs="Arial"/>
          <w:sz w:val="24"/>
          <w:szCs w:val="24"/>
          <w:lang w:val="pt-BR"/>
        </w:rPr>
        <w:t xml:space="preserve"> poate să apară în timpul probelor de producţie. Gazele ce se eliberează controlat din zăcământ în vederea testării pot conţine şi apă de zăcământ, care este adusă la suprafaţă şi captată la nivelul instalaţiei de foraj. După captare şi procesare în staţia de tratare a apelor de la bordul platformei, aceasta este deversată în mare dacă nivelul conţinutului de hidrocarburi este mai mic de 15 ppm.</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t xml:space="preserve">Saramura </w:t>
      </w:r>
      <w:r w:rsidRPr="00844E6E">
        <w:rPr>
          <w:rFonts w:ascii="Arial" w:eastAsia="Times New Roman" w:hAnsi="Arial" w:cs="Arial"/>
          <w:sz w:val="24"/>
          <w:szCs w:val="24"/>
          <w:lang w:val="pt-BR"/>
        </w:rPr>
        <w:t>este apă dulce sărată artificial cu clorură de calciu pentru menţinerea sub control a presiunii din gaura de sondă în timpul probelor (testelor) de producţie. Când aceasta trebuie eliminată din gaura de sondă, este captată şi procesată în staţia de tratare a apelor de la bordul platformei de foraj şi deversată în mare dacă nivelul conţinutului de hidrocarburi este sub limita legală de 15 ppm.</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t>Scurgerile de pe punte</w:t>
      </w:r>
      <w:r w:rsidRPr="00844E6E">
        <w:rPr>
          <w:rFonts w:ascii="Arial" w:eastAsia="Times New Roman" w:hAnsi="Arial" w:cs="Arial"/>
          <w:sz w:val="24"/>
          <w:szCs w:val="24"/>
          <w:lang w:val="pt-BR"/>
        </w:rPr>
        <w:t xml:space="preserve"> reprezintă apa care ajunge pe puntea instalaţiilor de foraj în urma precipitaţiilor, acţiunii valurilor sau prin operaţiuni de rutină precum spălarea sau exerciţiile de stingere a incendiilor. Scurgerile de pe punte sunt sunt captate și epurate pentru înlăturarea resturilor de uleiuri înainte de evacuarea în mare.</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t>Fluidele de tratare a sondei</w:t>
      </w:r>
      <w:r w:rsidRPr="00844E6E">
        <w:rPr>
          <w:rFonts w:ascii="Arial" w:eastAsia="Times New Roman" w:hAnsi="Arial" w:cs="Arial"/>
          <w:sz w:val="24"/>
          <w:szCs w:val="24"/>
          <w:lang w:val="pt-BR"/>
        </w:rPr>
        <w:t xml:space="preserve"> rămân de obicei în gaura de sondă fără a se recupera la suprafaţă. Acestea pot fi puternic acide şi de aceea, dacă ajung la suprafaţă vor fi tratate cu ajutorul agenţilor de neutralizare până la pH 5.</w:t>
      </w:r>
    </w:p>
    <w:p w:rsidR="00844E6E" w:rsidRP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b/>
          <w:sz w:val="24"/>
          <w:szCs w:val="24"/>
          <w:lang w:val="pt-BR"/>
        </w:rPr>
        <w:t>Materialele utilizate la cimentarea coloanelor</w:t>
      </w:r>
      <w:r w:rsidRPr="00844E6E">
        <w:rPr>
          <w:rFonts w:ascii="Arial" w:eastAsia="Times New Roman" w:hAnsi="Arial" w:cs="Arial"/>
          <w:sz w:val="24"/>
          <w:szCs w:val="24"/>
          <w:lang w:val="pt-BR"/>
        </w:rPr>
        <w:t xml:space="preserve"> - cimentul utilizat pentru cimentarea coloanelor se întăreşte în circa 48 h.</w:t>
      </w:r>
    </w:p>
    <w:p w:rsidR="007A5956" w:rsidRDefault="007A5956" w:rsidP="00844E6E">
      <w:pPr>
        <w:keepLines/>
        <w:spacing w:before="120" w:after="120" w:line="276" w:lineRule="auto"/>
        <w:ind w:firstLine="567"/>
        <w:jc w:val="both"/>
        <w:rPr>
          <w:rFonts w:ascii="Arial" w:eastAsia="Times New Roman" w:hAnsi="Arial" w:cs="Arial"/>
          <w:b/>
          <w:sz w:val="24"/>
          <w:szCs w:val="24"/>
          <w:lang w:val="pt-BR"/>
        </w:rPr>
      </w:pPr>
    </w:p>
    <w:p w:rsidR="00844E6E" w:rsidRPr="00844E6E" w:rsidRDefault="00844E6E" w:rsidP="00844E6E">
      <w:pPr>
        <w:keepLines/>
        <w:spacing w:before="120" w:after="120" w:line="276" w:lineRule="auto"/>
        <w:ind w:firstLine="567"/>
        <w:jc w:val="both"/>
        <w:rPr>
          <w:rFonts w:ascii="Arial" w:eastAsia="Times New Roman" w:hAnsi="Arial" w:cs="Arial"/>
          <w:b/>
          <w:sz w:val="24"/>
          <w:szCs w:val="24"/>
          <w:lang w:val="pt-BR"/>
        </w:rPr>
      </w:pPr>
      <w:r w:rsidRPr="00844E6E">
        <w:rPr>
          <w:rFonts w:ascii="Arial" w:eastAsia="Times New Roman" w:hAnsi="Arial" w:cs="Arial"/>
          <w:b/>
          <w:sz w:val="24"/>
          <w:szCs w:val="24"/>
          <w:lang w:val="pt-BR"/>
        </w:rPr>
        <w:t>2.2 Politica de sănătate, siguranţă şi mediu</w:t>
      </w:r>
    </w:p>
    <w:p w:rsidR="00844E6E" w:rsidRDefault="00844E6E" w:rsidP="00844E6E">
      <w:pPr>
        <w:keepLines/>
        <w:spacing w:before="120" w:after="120" w:line="276" w:lineRule="auto"/>
        <w:ind w:firstLine="567"/>
        <w:jc w:val="both"/>
        <w:rPr>
          <w:rFonts w:ascii="Arial" w:eastAsia="Times New Roman" w:hAnsi="Arial" w:cs="Arial"/>
          <w:sz w:val="24"/>
          <w:szCs w:val="24"/>
          <w:lang w:val="pt-BR"/>
        </w:rPr>
      </w:pPr>
      <w:r w:rsidRPr="00844E6E">
        <w:rPr>
          <w:rFonts w:ascii="Arial" w:eastAsia="Times New Roman" w:hAnsi="Arial" w:cs="Arial"/>
          <w:sz w:val="24"/>
          <w:szCs w:val="24"/>
          <w:lang w:val="pt-BR"/>
        </w:rPr>
        <w:t>Politicile de sănătate, siguranță și de mediu ale OMV Petrom SA prevăd conformarea cu și respectarea legislației din România și a celei internațioanale relevante în domeniul sănătății si securității muncii și protecției mediului). De asemenea, OMV Petrom SA detine certificari</w:t>
      </w:r>
      <w:r w:rsidR="00216C93">
        <w:rPr>
          <w:rFonts w:ascii="Arial" w:eastAsia="Times New Roman" w:hAnsi="Arial" w:cs="Arial"/>
          <w:sz w:val="24"/>
          <w:szCs w:val="24"/>
          <w:lang w:val="pt-BR"/>
        </w:rPr>
        <w:t>.</w:t>
      </w:r>
    </w:p>
    <w:p w:rsidR="00216C93" w:rsidRDefault="00216C93" w:rsidP="00844E6E">
      <w:pPr>
        <w:keepLines/>
        <w:spacing w:before="120" w:after="120" w:line="276" w:lineRule="auto"/>
        <w:ind w:firstLine="567"/>
        <w:jc w:val="both"/>
        <w:rPr>
          <w:rFonts w:ascii="Arial" w:eastAsia="Times New Roman" w:hAnsi="Arial" w:cs="Arial"/>
          <w:sz w:val="24"/>
          <w:szCs w:val="24"/>
          <w:lang w:val="pt-BR"/>
        </w:rPr>
      </w:pPr>
    </w:p>
    <w:p w:rsidR="00216C93" w:rsidRDefault="00216C93" w:rsidP="00844E6E">
      <w:pPr>
        <w:keepLines/>
        <w:spacing w:before="120" w:after="120" w:line="276" w:lineRule="auto"/>
        <w:ind w:firstLine="567"/>
        <w:jc w:val="both"/>
        <w:rPr>
          <w:rFonts w:ascii="Arial" w:eastAsia="Times New Roman" w:hAnsi="Arial" w:cs="Arial"/>
          <w:sz w:val="24"/>
          <w:szCs w:val="24"/>
          <w:lang w:val="pt-BR"/>
        </w:rPr>
      </w:pPr>
    </w:p>
    <w:p w:rsidR="00216C93" w:rsidRDefault="00216C93" w:rsidP="00844E6E">
      <w:pPr>
        <w:keepLines/>
        <w:spacing w:before="120" w:after="120" w:line="276" w:lineRule="auto"/>
        <w:ind w:firstLine="567"/>
        <w:jc w:val="both"/>
        <w:rPr>
          <w:rFonts w:ascii="Arial" w:eastAsia="Times New Roman" w:hAnsi="Arial" w:cs="Arial"/>
          <w:sz w:val="24"/>
          <w:szCs w:val="24"/>
          <w:lang w:val="pt-BR"/>
        </w:rPr>
      </w:pPr>
    </w:p>
    <w:p w:rsidR="00216C93" w:rsidRDefault="002910C0" w:rsidP="00844E6E">
      <w:pPr>
        <w:keepLines/>
        <w:spacing w:before="120" w:after="120" w:line="276" w:lineRule="auto"/>
        <w:ind w:firstLine="567"/>
        <w:jc w:val="both"/>
        <w:rPr>
          <w:rFonts w:ascii="Arial" w:eastAsia="Times New Roman" w:hAnsi="Arial" w:cs="Arial"/>
          <w:sz w:val="24"/>
          <w:szCs w:val="24"/>
          <w:lang w:val="pt-BR"/>
        </w:rPr>
      </w:pPr>
      <w:r w:rsidRPr="002910C0">
        <w:rPr>
          <w:rFonts w:ascii="Arial" w:eastAsia="Times New Roman" w:hAnsi="Arial" w:cs="Arial"/>
          <w:noProof/>
          <w:sz w:val="24"/>
          <w:szCs w:val="24"/>
          <w:lang w:val="en-US"/>
        </w:rPr>
        <w:lastRenderedPageBreak/>
        <w:drawing>
          <wp:inline distT="0" distB="0" distL="0" distR="0">
            <wp:extent cx="5760720" cy="8100967"/>
            <wp:effectExtent l="0" t="0" r="0" b="0"/>
            <wp:docPr id="134" name="Imagine 134" descr="C:\Users\CORNEL\Downloads\Scanned from a Xerox Multifunction 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ORNEL\Downloads\Scanned from a Xerox Multifunction Print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00967"/>
                    </a:xfrm>
                    <a:prstGeom prst="rect">
                      <a:avLst/>
                    </a:prstGeom>
                    <a:noFill/>
                    <a:ln>
                      <a:noFill/>
                    </a:ln>
                  </pic:spPr>
                </pic:pic>
              </a:graphicData>
            </a:graphic>
          </wp:inline>
        </w:drawing>
      </w:r>
    </w:p>
    <w:p w:rsidR="00216C93" w:rsidRDefault="00216C93" w:rsidP="00844E6E">
      <w:pPr>
        <w:keepLines/>
        <w:spacing w:before="120" w:after="120" w:line="276" w:lineRule="auto"/>
        <w:ind w:firstLine="567"/>
        <w:jc w:val="both"/>
        <w:rPr>
          <w:rFonts w:ascii="Arial" w:eastAsia="Times New Roman" w:hAnsi="Arial" w:cs="Arial"/>
          <w:sz w:val="24"/>
          <w:szCs w:val="24"/>
          <w:lang w:val="pt-BR"/>
        </w:rPr>
      </w:pPr>
    </w:p>
    <w:p w:rsidR="00216C93" w:rsidRDefault="00216C93" w:rsidP="00844E6E">
      <w:pPr>
        <w:keepLines/>
        <w:spacing w:before="120" w:after="120" w:line="276" w:lineRule="auto"/>
        <w:ind w:firstLine="567"/>
        <w:jc w:val="both"/>
        <w:rPr>
          <w:rFonts w:ascii="Arial" w:eastAsia="Times New Roman" w:hAnsi="Arial" w:cs="Arial"/>
          <w:sz w:val="24"/>
          <w:szCs w:val="24"/>
          <w:lang w:val="pt-BR"/>
        </w:rPr>
      </w:pPr>
    </w:p>
    <w:p w:rsidR="007B0913" w:rsidRPr="002910C0" w:rsidRDefault="009C404F" w:rsidP="002910C0">
      <w:pPr>
        <w:spacing w:line="256" w:lineRule="auto"/>
        <w:rPr>
          <w:rFonts w:ascii="Arial" w:hAnsi="Arial" w:cs="Arial"/>
          <w:b/>
          <w:sz w:val="24"/>
        </w:rPr>
      </w:pPr>
      <w:r w:rsidRPr="002910C0">
        <w:rPr>
          <w:b/>
        </w:rPr>
        <w:lastRenderedPageBreak/>
        <w:t xml:space="preserve">   </w:t>
      </w:r>
      <w:r w:rsidR="007B0913" w:rsidRPr="002910C0">
        <w:rPr>
          <w:rFonts w:ascii="Arial" w:hAnsi="Arial" w:cs="Arial"/>
          <w:b/>
          <w:sz w:val="24"/>
        </w:rPr>
        <w:t>3</w:t>
      </w:r>
      <w:r w:rsidR="00F809C9" w:rsidRPr="002910C0">
        <w:rPr>
          <w:rFonts w:ascii="Arial" w:hAnsi="Arial" w:cs="Arial"/>
          <w:b/>
          <w:sz w:val="24"/>
        </w:rPr>
        <w:t>.</w:t>
      </w:r>
      <w:r w:rsidR="007B0913" w:rsidRPr="002910C0">
        <w:rPr>
          <w:rFonts w:ascii="Arial" w:hAnsi="Arial" w:cs="Arial"/>
          <w:b/>
          <w:sz w:val="24"/>
        </w:rPr>
        <w:t xml:space="preserve"> Impactul potențial asupra componentelor mediului</w:t>
      </w:r>
    </w:p>
    <w:p w:rsidR="007B0913" w:rsidRPr="007B0913" w:rsidRDefault="007B0913" w:rsidP="007B0913">
      <w:pPr>
        <w:spacing w:after="0" w:line="276" w:lineRule="auto"/>
        <w:ind w:firstLine="567"/>
        <w:jc w:val="both"/>
        <w:rPr>
          <w:rFonts w:ascii="Arial" w:hAnsi="Arial" w:cs="Arial"/>
          <w:sz w:val="24"/>
          <w:szCs w:val="24"/>
        </w:rPr>
      </w:pPr>
      <w:r w:rsidRPr="007B0913">
        <w:rPr>
          <w:rFonts w:ascii="Arial" w:hAnsi="Arial" w:cs="Arial"/>
          <w:sz w:val="24"/>
          <w:szCs w:val="24"/>
        </w:rPr>
        <w:t>În vederea realizării unui Studiu de evaluare a impactului asupra mediului cât mai documentat, în deplină concordanţă cu legile în vigoare, cercetătorii din cadrul INCDM „Grigore Antipa” au organizat în cooperare cu OMV Petrom SA o expediţie pe amplasamentul perimetrului pe care urmează să se realizeze forajul sondei LV 07 Lebăda Vest.</w:t>
      </w:r>
    </w:p>
    <w:p w:rsidR="007B0913" w:rsidRPr="007B0913" w:rsidRDefault="007B0913" w:rsidP="007B0913">
      <w:pPr>
        <w:spacing w:after="0" w:line="276" w:lineRule="auto"/>
        <w:ind w:firstLine="567"/>
        <w:jc w:val="both"/>
        <w:rPr>
          <w:rFonts w:ascii="Arial" w:hAnsi="Arial" w:cs="Arial"/>
          <w:sz w:val="24"/>
          <w:szCs w:val="24"/>
        </w:rPr>
      </w:pPr>
      <w:r w:rsidRPr="007B0913">
        <w:rPr>
          <w:rFonts w:ascii="Arial" w:hAnsi="Arial" w:cs="Arial"/>
          <w:sz w:val="24"/>
          <w:szCs w:val="24"/>
        </w:rPr>
        <w:t>Identificarea stării inițiale a ecosistemului marin, a fost realizată prin observații directe în zona perimetrului unde vor executa lucrările de forare şi au fost prelevate probe chimice și biologice atât din coloana de apă cât şi din sediment. Acestea au fost necesare pentru analizarea indicatorilor fizico-chimici şi biologici.</w:t>
      </w:r>
    </w:p>
    <w:p w:rsidR="007B0913" w:rsidRPr="007B0913" w:rsidRDefault="007B0913" w:rsidP="007B0913">
      <w:pPr>
        <w:spacing w:after="0" w:line="276" w:lineRule="auto"/>
        <w:ind w:firstLine="567"/>
        <w:jc w:val="both"/>
        <w:rPr>
          <w:rFonts w:ascii="Arial" w:hAnsi="Arial" w:cs="Arial"/>
          <w:sz w:val="24"/>
          <w:szCs w:val="24"/>
        </w:rPr>
      </w:pPr>
      <w:r w:rsidRPr="007B0913">
        <w:rPr>
          <w:rFonts w:ascii="Arial" w:hAnsi="Arial" w:cs="Arial"/>
          <w:sz w:val="24"/>
          <w:szCs w:val="24"/>
        </w:rPr>
        <w:t xml:space="preserve"> Probele au fost prelevate din staţii dispuse în zona unde compania intenționează să realizeze foraje de explorare a sondei LV07 Lebăda Vest.  Expediția s-a desfășurat la bordul navei King  în luna septembrie a anului 2017.</w:t>
      </w:r>
    </w:p>
    <w:p w:rsidR="007B0913" w:rsidRPr="007B0913" w:rsidRDefault="007B0913" w:rsidP="007B0913">
      <w:pPr>
        <w:spacing w:after="0" w:line="276" w:lineRule="auto"/>
        <w:ind w:firstLine="567"/>
        <w:jc w:val="both"/>
        <w:rPr>
          <w:rFonts w:ascii="Arial" w:hAnsi="Arial" w:cs="Arial"/>
          <w:sz w:val="24"/>
          <w:szCs w:val="24"/>
        </w:rPr>
      </w:pPr>
      <w:r w:rsidRPr="007B0913">
        <w:rPr>
          <w:rFonts w:ascii="Arial" w:hAnsi="Arial" w:cs="Arial"/>
          <w:sz w:val="24"/>
          <w:szCs w:val="24"/>
        </w:rPr>
        <w:t>Totodată, în cadrul Studiului de evaluare a impactului asupra mediului au fost prezentate şi analizate rezultate ale probelor prelevate în mod curent în cadrul INCDM pentru realizarea Rapoartelor Anuale de Stare a Mediului Marin.</w:t>
      </w:r>
    </w:p>
    <w:p w:rsidR="007B0913" w:rsidRPr="007B0913" w:rsidRDefault="007B0913" w:rsidP="007B0913">
      <w:pPr>
        <w:spacing w:after="0" w:line="276" w:lineRule="auto"/>
        <w:ind w:firstLine="567"/>
        <w:jc w:val="both"/>
        <w:rPr>
          <w:rFonts w:ascii="Arial" w:hAnsi="Arial" w:cs="Arial"/>
          <w:sz w:val="24"/>
          <w:szCs w:val="24"/>
        </w:rPr>
      </w:pPr>
    </w:p>
    <w:p w:rsidR="007B0913" w:rsidRPr="007B0913" w:rsidRDefault="007B0913" w:rsidP="007B0913">
      <w:pPr>
        <w:rPr>
          <w:rFonts w:ascii="Arial" w:eastAsia="Calibri" w:hAnsi="Arial" w:cs="Arial"/>
          <w:b/>
          <w:sz w:val="24"/>
        </w:rPr>
      </w:pPr>
      <w:r w:rsidRPr="007B0913">
        <w:rPr>
          <w:rFonts w:ascii="Arial" w:eastAsia="Calibri" w:hAnsi="Arial" w:cs="Arial"/>
          <w:b/>
          <w:sz w:val="24"/>
        </w:rPr>
        <w:t xml:space="preserve">       </w:t>
      </w:r>
      <w:r w:rsidR="00F809C9">
        <w:rPr>
          <w:rFonts w:ascii="Arial" w:eastAsia="Calibri" w:hAnsi="Arial" w:cs="Arial"/>
          <w:b/>
          <w:sz w:val="24"/>
        </w:rPr>
        <w:t>3.1</w:t>
      </w:r>
      <w:r w:rsidRPr="007B0913">
        <w:rPr>
          <w:rFonts w:ascii="Arial" w:eastAsia="Calibri" w:hAnsi="Arial" w:cs="Arial"/>
          <w:b/>
          <w:sz w:val="24"/>
        </w:rPr>
        <w:t xml:space="preserve"> Apa</w:t>
      </w:r>
    </w:p>
    <w:p w:rsidR="007B0913" w:rsidRPr="007B0913" w:rsidRDefault="007B0913" w:rsidP="007B0913">
      <w:pPr>
        <w:spacing w:after="0" w:line="276" w:lineRule="auto"/>
        <w:ind w:firstLine="709"/>
        <w:jc w:val="both"/>
        <w:rPr>
          <w:rFonts w:ascii="Arial" w:eastAsia="Calibri" w:hAnsi="Arial" w:cs="Arial"/>
          <w:sz w:val="24"/>
          <w:szCs w:val="24"/>
          <w:lang w:eastAsia="ro-RO"/>
        </w:rPr>
      </w:pPr>
      <w:r w:rsidRPr="007B0913">
        <w:rPr>
          <w:rFonts w:ascii="Arial" w:eastAsia="Calibri" w:hAnsi="Arial" w:cs="Arial"/>
          <w:sz w:val="24"/>
          <w:szCs w:val="24"/>
          <w:lang w:eastAsia="ro-RO"/>
        </w:rPr>
        <w:t xml:space="preserve">Principala particularitate a factorilor de mediu în zona litoralului românesc o constituie variabilitatea naturală, apele marine din aceasta partea a Marii Negre  fiind puternic afectate de aportul fluvial din partea de nord-vest a bazinului, de regimul vânturilor și de succesiunea sezoanelor.  </w:t>
      </w:r>
    </w:p>
    <w:p w:rsidR="007B0913" w:rsidRPr="007B0913" w:rsidRDefault="007B0913" w:rsidP="007B0913">
      <w:pPr>
        <w:spacing w:after="0" w:line="276" w:lineRule="auto"/>
        <w:ind w:firstLine="709"/>
        <w:jc w:val="both"/>
        <w:rPr>
          <w:rFonts w:ascii="Arial" w:eastAsia="Calibri" w:hAnsi="Arial" w:cs="Arial"/>
          <w:sz w:val="24"/>
          <w:szCs w:val="24"/>
          <w:lang w:eastAsia="ro-RO"/>
        </w:rPr>
      </w:pPr>
      <w:r w:rsidRPr="007B0913">
        <w:rPr>
          <w:rFonts w:ascii="Arial" w:eastAsia="Calibri" w:hAnsi="Arial" w:cs="Arial"/>
          <w:sz w:val="24"/>
          <w:szCs w:val="24"/>
          <w:lang w:eastAsia="ro-RO"/>
        </w:rPr>
        <w:t xml:space="preserve">În perioada 1970-1990, creșterea presiunilor antropice asupra bazinului au  determinat modificări importante a factorilor de mediu și apariția fenomenului de eutrofizare, cu consecințele negative cunoscute. După 1990, dar mai ales după 1995, calitatea apelor marine de la litoralul românesc s-a îmbunătățit simțitor, în prezent evidențiindu-se tendința de revenire la parametri normali. </w:t>
      </w:r>
    </w:p>
    <w:p w:rsidR="007B0913" w:rsidRPr="007B0913" w:rsidRDefault="007B0913" w:rsidP="007B0913">
      <w:pPr>
        <w:spacing w:after="0" w:line="276" w:lineRule="auto"/>
        <w:ind w:firstLine="709"/>
        <w:jc w:val="both"/>
        <w:rPr>
          <w:rFonts w:ascii="Arial" w:eastAsia="Calibri" w:hAnsi="Arial" w:cs="Arial"/>
          <w:sz w:val="24"/>
          <w:szCs w:val="24"/>
          <w:lang w:eastAsia="ro-RO"/>
        </w:rPr>
      </w:pPr>
      <w:r w:rsidRPr="007B0913">
        <w:rPr>
          <w:rFonts w:ascii="Arial" w:eastAsia="Calibri" w:hAnsi="Arial" w:cs="Arial"/>
          <w:sz w:val="24"/>
          <w:szCs w:val="24"/>
          <w:lang w:eastAsia="ro-RO"/>
        </w:rPr>
        <w:t>Zona marină de interes pentru prezentul studiu este situată în partea centrală a platoului continental românesc, la sud de zona de influență directă a aportului fluvial al Dunării.</w:t>
      </w:r>
    </w:p>
    <w:p w:rsidR="007B0913" w:rsidRPr="007B0913" w:rsidRDefault="007B0913" w:rsidP="007B0913">
      <w:pPr>
        <w:rPr>
          <w:rFonts w:ascii="Calibri" w:eastAsia="Calibri" w:hAnsi="Calibri" w:cs="Times New Roman"/>
        </w:rPr>
      </w:pPr>
    </w:p>
    <w:p w:rsidR="007B0913" w:rsidRPr="007B0913" w:rsidRDefault="00F809C9" w:rsidP="007B0913">
      <w:pPr>
        <w:ind w:firstLine="426"/>
        <w:rPr>
          <w:rFonts w:ascii="Arial" w:eastAsia="Calibri" w:hAnsi="Arial" w:cs="Arial"/>
          <w:b/>
          <w:sz w:val="24"/>
        </w:rPr>
      </w:pPr>
      <w:r>
        <w:rPr>
          <w:rFonts w:ascii="Arial" w:eastAsia="Calibri" w:hAnsi="Arial" w:cs="Arial"/>
          <w:b/>
          <w:sz w:val="24"/>
        </w:rPr>
        <w:t xml:space="preserve">3.1.1 </w:t>
      </w:r>
      <w:r w:rsidR="007B0913" w:rsidRPr="007B0913">
        <w:rPr>
          <w:rFonts w:ascii="Arial" w:eastAsia="Calibri" w:hAnsi="Arial" w:cs="Arial"/>
          <w:b/>
          <w:sz w:val="24"/>
        </w:rPr>
        <w:t>Condițiile hidrogeologice din zonă</w:t>
      </w:r>
    </w:p>
    <w:p w:rsidR="007B0913" w:rsidRPr="007B0913" w:rsidRDefault="007B0913" w:rsidP="007B0913">
      <w:pPr>
        <w:spacing w:after="0" w:line="276" w:lineRule="auto"/>
        <w:ind w:firstLine="720"/>
        <w:jc w:val="both"/>
        <w:rPr>
          <w:rFonts w:ascii="Arial" w:eastAsia="Times New Roman" w:hAnsi="Arial" w:cs="Arial"/>
          <w:sz w:val="24"/>
          <w:szCs w:val="24"/>
        </w:rPr>
      </w:pPr>
      <w:r w:rsidRPr="007B0913">
        <w:rPr>
          <w:rFonts w:ascii="Arial" w:eastAsia="Times New Roman" w:hAnsi="Arial" w:cs="Arial"/>
          <w:i/>
          <w:sz w:val="24"/>
          <w:szCs w:val="24"/>
        </w:rPr>
        <w:t>Valurile</w:t>
      </w:r>
      <w:r w:rsidRPr="007B0913">
        <w:rPr>
          <w:rFonts w:ascii="Times New Roman" w:eastAsia="Times New Roman" w:hAnsi="Times New Roman" w:cs="Arial"/>
          <w:i/>
          <w:sz w:val="24"/>
          <w:szCs w:val="24"/>
        </w:rPr>
        <w:t xml:space="preserve">. </w:t>
      </w:r>
      <w:r w:rsidRPr="007B0913">
        <w:rPr>
          <w:rFonts w:ascii="Arial" w:eastAsia="Times New Roman" w:hAnsi="Arial" w:cs="Arial"/>
          <w:sz w:val="24"/>
          <w:szCs w:val="24"/>
        </w:rPr>
        <w:t xml:space="preserve">Formarea şi dezvoltarea valurilor reprezintă rezultatul presiunii inegale de la suprafața apei, fapt ce determină, inițial, mici neregularități, care nu sunt altceva decât embrionii valurilor în devenire. În afară de presiune, asupra valurilor mai influențează şi caracteristicile morfometrice ale Mării Negre. </w:t>
      </w:r>
    </w:p>
    <w:p w:rsidR="007B0913" w:rsidRPr="007B0913" w:rsidRDefault="007B0913" w:rsidP="007B0913">
      <w:pPr>
        <w:spacing w:after="0" w:line="276" w:lineRule="auto"/>
        <w:ind w:firstLine="540"/>
        <w:jc w:val="both"/>
        <w:rPr>
          <w:rFonts w:ascii="Arial" w:eastAsia="Times New Roman" w:hAnsi="Arial" w:cs="Arial"/>
          <w:sz w:val="24"/>
          <w:szCs w:val="24"/>
        </w:rPr>
      </w:pPr>
      <w:r w:rsidRPr="007B0913">
        <w:rPr>
          <w:rFonts w:ascii="Arial" w:eastAsia="Times New Roman" w:hAnsi="Arial" w:cs="Arial"/>
          <w:sz w:val="24"/>
          <w:szCs w:val="24"/>
        </w:rPr>
        <w:t xml:space="preserve">Cele mai înalte valuri sunt produse de vânturile care suflă din direcţia nord-est, care mai ales pe timp de iarnă pot depaşi </w:t>
      </w:r>
      <w:smartTag w:uri="urn:schemas-microsoft-com:office:smarttags" w:element="metricconverter">
        <w:smartTagPr>
          <w:attr w:name="ProductID" w:val="3,5 m"/>
        </w:smartTagPr>
        <w:r w:rsidRPr="007B0913">
          <w:rPr>
            <w:rFonts w:ascii="Arial" w:eastAsia="Times New Roman" w:hAnsi="Arial" w:cs="Arial"/>
            <w:sz w:val="24"/>
            <w:szCs w:val="24"/>
          </w:rPr>
          <w:t>3,5 m</w:t>
        </w:r>
      </w:smartTag>
      <w:r w:rsidRPr="007B0913">
        <w:rPr>
          <w:rFonts w:ascii="Arial" w:eastAsia="Times New Roman" w:hAnsi="Arial" w:cs="Arial"/>
          <w:sz w:val="24"/>
          <w:szCs w:val="24"/>
        </w:rPr>
        <w:t xml:space="preserve"> înalţime, la o viteză a vântului de 30 - 40 m/s. Valurile provocate de vânturile din sectoarele estic şi sudic sunt mai mici, de 3 şi respectiv </w:t>
      </w:r>
      <w:smartTag w:uri="urn:schemas-microsoft-com:office:smarttags" w:element="metricconverter">
        <w:smartTagPr>
          <w:attr w:name="ProductID" w:val="1 m"/>
        </w:smartTagPr>
        <w:r w:rsidRPr="007B0913">
          <w:rPr>
            <w:rFonts w:ascii="Arial" w:eastAsia="Times New Roman" w:hAnsi="Arial" w:cs="Arial"/>
            <w:sz w:val="24"/>
            <w:szCs w:val="24"/>
          </w:rPr>
          <w:t>1 m</w:t>
        </w:r>
      </w:smartTag>
      <w:r w:rsidRPr="007B0913">
        <w:rPr>
          <w:rFonts w:ascii="Arial" w:eastAsia="Times New Roman" w:hAnsi="Arial" w:cs="Arial"/>
          <w:sz w:val="24"/>
          <w:szCs w:val="24"/>
        </w:rPr>
        <w:t xml:space="preserve"> înalţime. Viteza medie anuală a vântului este de 7,1 m/s </w:t>
      </w:r>
      <w:smartTag w:uri="urn:schemas-microsoft-com:office:smarttags" w:element="PersonName">
        <w:smartTagPr>
          <w:attr w:name="ProductID" w:val="la Sulina"/>
        </w:smartTagPr>
        <w:r w:rsidRPr="007B0913">
          <w:rPr>
            <w:rFonts w:ascii="Arial" w:eastAsia="Times New Roman" w:hAnsi="Arial" w:cs="Arial"/>
            <w:sz w:val="24"/>
            <w:szCs w:val="24"/>
          </w:rPr>
          <w:t>la Sulina</w:t>
        </w:r>
      </w:smartTag>
      <w:r w:rsidRPr="007B0913">
        <w:rPr>
          <w:rFonts w:ascii="Arial" w:eastAsia="Times New Roman" w:hAnsi="Arial" w:cs="Arial"/>
          <w:sz w:val="24"/>
          <w:szCs w:val="24"/>
        </w:rPr>
        <w:t xml:space="preserve">, 4,3 m/s </w:t>
      </w:r>
      <w:smartTag w:uri="urn:schemas-microsoft-com:office:smarttags" w:element="PersonName">
        <w:smartTagPr>
          <w:attr w:name="ProductID" w:val="la Constanţa"/>
        </w:smartTagPr>
        <w:r w:rsidRPr="007B0913">
          <w:rPr>
            <w:rFonts w:ascii="Arial" w:eastAsia="Times New Roman" w:hAnsi="Arial" w:cs="Arial"/>
            <w:sz w:val="24"/>
            <w:szCs w:val="24"/>
          </w:rPr>
          <w:t>la Constanţa</w:t>
        </w:r>
      </w:smartTag>
      <w:r w:rsidRPr="007B0913">
        <w:rPr>
          <w:rFonts w:ascii="Arial" w:eastAsia="Times New Roman" w:hAnsi="Arial" w:cs="Arial"/>
          <w:sz w:val="24"/>
          <w:szCs w:val="24"/>
        </w:rPr>
        <w:t xml:space="preserve"> şi 3,4m/s </w:t>
      </w:r>
      <w:smartTag w:uri="urn:schemas-microsoft-com:office:smarttags" w:element="PersonName">
        <w:smartTagPr>
          <w:attr w:name="ProductID" w:val="la Mangalia"/>
        </w:smartTagPr>
        <w:r w:rsidRPr="007B0913">
          <w:rPr>
            <w:rFonts w:ascii="Arial" w:eastAsia="Times New Roman" w:hAnsi="Arial" w:cs="Arial"/>
            <w:sz w:val="24"/>
            <w:szCs w:val="24"/>
          </w:rPr>
          <w:t>la Mangalia</w:t>
        </w:r>
      </w:smartTag>
      <w:r w:rsidRPr="007B0913">
        <w:rPr>
          <w:rFonts w:ascii="Arial" w:eastAsia="Times New Roman" w:hAnsi="Arial" w:cs="Arial"/>
          <w:sz w:val="24"/>
          <w:szCs w:val="24"/>
        </w:rPr>
        <w:t xml:space="preserve"> (Băcescu </w:t>
      </w:r>
      <w:r w:rsidRPr="007B0913">
        <w:rPr>
          <w:rFonts w:ascii="Arial" w:eastAsia="Times New Roman" w:hAnsi="Arial" w:cs="Arial"/>
          <w:i/>
          <w:sz w:val="24"/>
          <w:szCs w:val="24"/>
        </w:rPr>
        <w:t>et al.</w:t>
      </w:r>
      <w:r w:rsidRPr="007B0913">
        <w:rPr>
          <w:rFonts w:ascii="Arial" w:eastAsia="Times New Roman" w:hAnsi="Arial" w:cs="Arial"/>
          <w:sz w:val="24"/>
          <w:szCs w:val="24"/>
        </w:rPr>
        <w:t xml:space="preserve"> 1971).</w:t>
      </w:r>
    </w:p>
    <w:p w:rsidR="007B0913" w:rsidRPr="007B0913" w:rsidRDefault="007B0913" w:rsidP="007B0913">
      <w:pPr>
        <w:spacing w:after="0" w:line="360" w:lineRule="auto"/>
        <w:ind w:firstLine="540"/>
        <w:jc w:val="both"/>
        <w:rPr>
          <w:rFonts w:ascii="Arial" w:eastAsia="Times New Roman" w:hAnsi="Arial" w:cs="Arial"/>
          <w:sz w:val="24"/>
          <w:szCs w:val="24"/>
        </w:rPr>
      </w:pPr>
      <w:r w:rsidRPr="007B0913">
        <w:rPr>
          <w:rFonts w:ascii="Times New Roman" w:eastAsia="Times New Roman" w:hAnsi="Times New Roman" w:cs="Times New Roman"/>
          <w:noProof/>
          <w:sz w:val="24"/>
          <w:szCs w:val="24"/>
          <w:lang w:val="en-US"/>
        </w:rPr>
        <w:lastRenderedPageBreak/>
        <w:drawing>
          <wp:inline distT="0" distB="0" distL="0" distR="0" wp14:anchorId="3C672175" wp14:editId="5B7B4903">
            <wp:extent cx="2711967" cy="2200275"/>
            <wp:effectExtent l="0" t="0" r="0" b="0"/>
            <wp:docPr id="56" name="I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9281" cy="2206209"/>
                    </a:xfrm>
                    <a:prstGeom prst="rect">
                      <a:avLst/>
                    </a:prstGeom>
                    <a:noFill/>
                    <a:ln>
                      <a:noFill/>
                    </a:ln>
                  </pic:spPr>
                </pic:pic>
              </a:graphicData>
            </a:graphic>
          </wp:inline>
        </w:drawing>
      </w:r>
      <w:r w:rsidRPr="007B0913">
        <w:rPr>
          <w:rFonts w:ascii="Times New Roman" w:eastAsia="Times New Roman" w:hAnsi="Times New Roman" w:cs="Times New Roman"/>
          <w:noProof/>
          <w:sz w:val="24"/>
          <w:szCs w:val="24"/>
          <w:lang w:val="en-US"/>
        </w:rPr>
        <w:drawing>
          <wp:inline distT="0" distB="0" distL="0" distR="0" wp14:anchorId="23ACEB2F" wp14:editId="3BC71D8D">
            <wp:extent cx="2600325" cy="2371725"/>
            <wp:effectExtent l="0" t="0" r="9525" b="0"/>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0325" cy="2371725"/>
                    </a:xfrm>
                    <a:prstGeom prst="rect">
                      <a:avLst/>
                    </a:prstGeom>
                    <a:noFill/>
                    <a:ln>
                      <a:noFill/>
                    </a:ln>
                  </pic:spPr>
                </pic:pic>
              </a:graphicData>
            </a:graphic>
          </wp:inline>
        </w:drawing>
      </w:r>
    </w:p>
    <w:p w:rsidR="007B0913" w:rsidRPr="007B0913" w:rsidRDefault="007B0913" w:rsidP="007B0913">
      <w:pPr>
        <w:spacing w:after="0" w:line="360" w:lineRule="auto"/>
        <w:ind w:firstLine="540"/>
        <w:jc w:val="both"/>
        <w:rPr>
          <w:rFonts w:ascii="Arial" w:eastAsia="Times New Roman" w:hAnsi="Arial" w:cs="Arial"/>
          <w:sz w:val="24"/>
          <w:szCs w:val="24"/>
        </w:rPr>
      </w:pPr>
      <w:r w:rsidRPr="007B0913">
        <w:rPr>
          <w:rFonts w:ascii="Arial" w:eastAsia="Times New Roman" w:hAnsi="Arial" w:cs="Arial"/>
          <w:noProof/>
          <w:sz w:val="24"/>
          <w:szCs w:val="24"/>
          <w:lang w:val="en-US"/>
        </w:rPr>
        <mc:AlternateContent>
          <mc:Choice Requires="wps">
            <w:drawing>
              <wp:anchor distT="0" distB="0" distL="114300" distR="114300" simplePos="0" relativeHeight="251681792" behindDoc="0" locked="0" layoutInCell="1" allowOverlap="1" wp14:anchorId="60C57BE5" wp14:editId="132ED995">
                <wp:simplePos x="0" y="0"/>
                <wp:positionH relativeFrom="column">
                  <wp:posOffset>0</wp:posOffset>
                </wp:positionH>
                <wp:positionV relativeFrom="paragraph">
                  <wp:posOffset>31750</wp:posOffset>
                </wp:positionV>
                <wp:extent cx="3200400" cy="895350"/>
                <wp:effectExtent l="0" t="3810" r="0" b="0"/>
                <wp:wrapNone/>
                <wp:docPr id="16" name="Casetă tex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66ED" w:rsidRPr="00715906" w:rsidRDefault="000366ED" w:rsidP="007B0913">
                            <w:pPr>
                              <w:autoSpaceDE w:val="0"/>
                              <w:autoSpaceDN w:val="0"/>
                              <w:adjustRightInd w:val="0"/>
                              <w:jc w:val="center"/>
                              <w:rPr>
                                <w:rFonts w:ascii="Arial" w:hAnsi="Arial" w:cs="Arial"/>
                                <w:color w:val="000000"/>
                              </w:rPr>
                            </w:pPr>
                            <w:r w:rsidRPr="00715906">
                              <w:rPr>
                                <w:rFonts w:ascii="Arial" w:hAnsi="Arial" w:cs="Arial"/>
                              </w:rPr>
                              <w:t xml:space="preserve">Fig. </w:t>
                            </w:r>
                            <w:r>
                              <w:rPr>
                                <w:rFonts w:ascii="Arial" w:hAnsi="Arial" w:cs="Arial"/>
                              </w:rPr>
                              <w:t>3.1.</w:t>
                            </w:r>
                            <w:r w:rsidRPr="00715906">
                              <w:rPr>
                                <w:rFonts w:ascii="Arial" w:hAnsi="Arial" w:cs="Arial"/>
                                <w:color w:val="000000"/>
                              </w:rPr>
                              <w:t xml:space="preserve"> Variaţia parametrilor caracteristici valurilor: (frecvenţa F, înălţimea Hm, perioada Tm şi lungimea Lm) din sectorul românesc (după Diaconu, date nepublicate)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C57BE5" id="Casetă text 16" o:spid="_x0000_s1041" type="#_x0000_t202" style="position:absolute;left:0;text-align:left;margin-left:0;margin-top:2.5pt;width:252pt;height: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" stroked="f">
                <v:textbox>
                  <w:txbxContent>
                    <w:p w:rsidR="000366ED" w:rsidRPr="00715906" w:rsidRDefault="000366ED" w:rsidP="007B0913">
                      <w:pPr>
                        <w:autoSpaceDE w:val="0"/>
                        <w:autoSpaceDN w:val="0"/>
                        <w:adjustRightInd w:val="0"/>
                        <w:jc w:val="center"/>
                        <w:rPr>
                          <w:rFonts w:ascii="Arial" w:hAnsi="Arial" w:cs="Arial"/>
                          <w:color w:val="000000"/>
                        </w:rPr>
                      </w:pPr>
                      <w:r w:rsidRPr="00715906">
                        <w:rPr>
                          <w:rFonts w:ascii="Arial" w:hAnsi="Arial" w:cs="Arial"/>
                        </w:rPr>
                        <w:t xml:space="preserve">Fig. </w:t>
                      </w:r>
                      <w:r>
                        <w:rPr>
                          <w:rFonts w:ascii="Arial" w:hAnsi="Arial" w:cs="Arial"/>
                        </w:rPr>
                        <w:t>3.1.</w:t>
                      </w:r>
                      <w:r w:rsidRPr="00715906">
                        <w:rPr>
                          <w:rFonts w:ascii="Arial" w:hAnsi="Arial" w:cs="Arial"/>
                          <w:color w:val="000000"/>
                        </w:rPr>
                        <w:t xml:space="preserve"> Variaţia parametrilor caracteristici valurilor: (frecvenţa F, înălţimea Hm, perioada Tm şi lungimea Lm) din sectorul românesc (după Diaconu, date nepublicate)</w:t>
                      </w:r>
                    </w:p>
                  </w:txbxContent>
                </v:textbox>
              </v:shape>
            </w:pict>
          </mc:Fallback>
        </mc:AlternateContent>
      </w:r>
      <w:r w:rsidRPr="007B0913">
        <w:rPr>
          <w:rFonts w:ascii="Arial" w:eastAsia="Times New Roman" w:hAnsi="Arial" w:cs="Arial"/>
          <w:noProof/>
          <w:sz w:val="24"/>
          <w:szCs w:val="24"/>
          <w:lang w:val="en-US"/>
        </w:rPr>
        <mc:AlternateContent>
          <mc:Choice Requires="wps">
            <w:drawing>
              <wp:anchor distT="0" distB="0" distL="114300" distR="114300" simplePos="0" relativeHeight="251680768" behindDoc="0" locked="0" layoutInCell="1" allowOverlap="1" wp14:anchorId="075DF75C" wp14:editId="3AE729D0">
                <wp:simplePos x="0" y="0"/>
                <wp:positionH relativeFrom="column">
                  <wp:posOffset>3343275</wp:posOffset>
                </wp:positionH>
                <wp:positionV relativeFrom="paragraph">
                  <wp:posOffset>19685</wp:posOffset>
                </wp:positionV>
                <wp:extent cx="2857500" cy="809625"/>
                <wp:effectExtent l="0" t="1270" r="0" b="0"/>
                <wp:wrapSquare wrapText="bothSides"/>
                <wp:docPr id="17" name="Casetă tex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66ED" w:rsidRPr="00397F1F" w:rsidRDefault="000366ED" w:rsidP="007B0913">
                            <w:pPr>
                              <w:pStyle w:val="Corptext"/>
                              <w:jc w:val="center"/>
                              <w:rPr>
                                <w:rFonts w:ascii="Arial" w:hAnsi="Arial" w:cs="Arial"/>
                                <w:sz w:val="22"/>
                                <w:lang w:val="pt-BR"/>
                              </w:rPr>
                            </w:pPr>
                            <w:r w:rsidRPr="00397F1F">
                              <w:rPr>
                                <w:rFonts w:ascii="Arial" w:hAnsi="Arial" w:cs="Arial"/>
                                <w:sz w:val="22"/>
                                <w:lang w:val="pt-BR"/>
                              </w:rPr>
                              <w:t>Fig. 3.2. Curbele de frecvenţă ale parametrilor valurilor din sectorul marin romanesc (după Diaconu, date nepublicate)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5DF75C" id="Casetă text 17" o:spid="_x0000_s1042" type="#_x0000_t202" style="position:absolute;left:0;text-align:left;margin-left:263.25pt;margin-top:1.55pt;width:225pt;height:63.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" stroked="f">
                <v:textbox>
                  <w:txbxContent>
                    <w:p w:rsidR="000366ED" w:rsidRPr="00397F1F" w:rsidRDefault="000366ED" w:rsidP="007B0913">
                      <w:pPr>
                        <w:pStyle w:val="Corptext"/>
                        <w:jc w:val="center"/>
                        <w:rPr>
                          <w:rFonts w:ascii="Arial" w:hAnsi="Arial" w:cs="Arial"/>
                          <w:sz w:val="22"/>
                          <w:lang w:val="pt-BR"/>
                        </w:rPr>
                      </w:pPr>
                      <w:r w:rsidRPr="00397F1F">
                        <w:rPr>
                          <w:rFonts w:ascii="Arial" w:hAnsi="Arial" w:cs="Arial"/>
                          <w:sz w:val="22"/>
                          <w:lang w:val="pt-BR"/>
                        </w:rPr>
                        <w:t>Fig. 3.2. Curbele de frecvenţă ale parametrilor valurilor din sectorul marin romanesc (după Diaconu, date nepublicate)</w:t>
                      </w:r>
                    </w:p>
                  </w:txbxContent>
                </v:textbox>
                <w10:wrap type="square"/>
              </v:shape>
            </w:pict>
          </mc:Fallback>
        </mc:AlternateContent>
      </w:r>
    </w:p>
    <w:p w:rsidR="007B0913" w:rsidRPr="007B0913" w:rsidRDefault="007B0913" w:rsidP="007B0913">
      <w:pPr>
        <w:spacing w:after="0" w:line="360" w:lineRule="auto"/>
        <w:jc w:val="both"/>
        <w:rPr>
          <w:rFonts w:ascii="Arial" w:eastAsia="Times New Roman" w:hAnsi="Arial" w:cs="Arial"/>
          <w:sz w:val="24"/>
          <w:szCs w:val="24"/>
          <w:lang w:val="it-IT"/>
        </w:rPr>
      </w:pPr>
    </w:p>
    <w:p w:rsidR="007B0913" w:rsidRPr="007B0913" w:rsidRDefault="007B0913" w:rsidP="007B0913">
      <w:pPr>
        <w:spacing w:after="0" w:line="360" w:lineRule="auto"/>
        <w:jc w:val="both"/>
        <w:rPr>
          <w:rFonts w:ascii="Arial" w:eastAsia="Times New Roman" w:hAnsi="Arial" w:cs="Arial"/>
          <w:sz w:val="24"/>
          <w:szCs w:val="24"/>
          <w:lang w:val="it-IT"/>
        </w:rPr>
      </w:pPr>
    </w:p>
    <w:p w:rsidR="007B0913" w:rsidRPr="007B0913" w:rsidRDefault="007B0913" w:rsidP="007B0913">
      <w:pPr>
        <w:spacing w:after="0" w:line="360" w:lineRule="auto"/>
        <w:ind w:firstLine="567"/>
        <w:jc w:val="both"/>
        <w:rPr>
          <w:rFonts w:ascii="Arial" w:eastAsia="Times New Roman" w:hAnsi="Arial" w:cs="Arial"/>
          <w:sz w:val="24"/>
          <w:szCs w:val="24"/>
          <w:lang w:val="it-IT"/>
        </w:rPr>
      </w:pPr>
    </w:p>
    <w:p w:rsidR="007B0913" w:rsidRPr="007B0913" w:rsidRDefault="007B0913" w:rsidP="007B0913">
      <w:pPr>
        <w:spacing w:after="0" w:line="276" w:lineRule="auto"/>
        <w:ind w:firstLine="720"/>
        <w:jc w:val="both"/>
        <w:rPr>
          <w:rFonts w:ascii="Arial" w:eastAsia="Times New Roman" w:hAnsi="Arial" w:cs="Arial"/>
          <w:sz w:val="24"/>
          <w:szCs w:val="24"/>
        </w:rPr>
      </w:pPr>
      <w:r w:rsidRPr="007B0913">
        <w:rPr>
          <w:rFonts w:ascii="Arial" w:eastAsia="Times New Roman" w:hAnsi="Arial" w:cs="Arial"/>
          <w:sz w:val="24"/>
          <w:szCs w:val="24"/>
        </w:rPr>
        <w:t xml:space="preserve"> </w:t>
      </w:r>
    </w:p>
    <w:p w:rsidR="007B0913" w:rsidRPr="007B0913" w:rsidRDefault="007B0913" w:rsidP="007B0913">
      <w:pPr>
        <w:spacing w:after="0" w:line="276" w:lineRule="auto"/>
        <w:ind w:firstLine="720"/>
        <w:jc w:val="both"/>
        <w:rPr>
          <w:rFonts w:ascii="Arial" w:eastAsia="Times New Roman" w:hAnsi="Arial" w:cs="Arial"/>
          <w:sz w:val="24"/>
          <w:szCs w:val="24"/>
        </w:rPr>
      </w:pPr>
      <w:r w:rsidRPr="007B0913">
        <w:rPr>
          <w:rFonts w:ascii="Arial" w:eastAsia="Times New Roman" w:hAnsi="Arial" w:cs="Arial"/>
          <w:sz w:val="24"/>
          <w:szCs w:val="24"/>
        </w:rPr>
        <w:t xml:space="preserve">În timpul furtunilor, înălţimile valurilor ating 6 - </w:t>
      </w:r>
      <w:smartTag w:uri="urn:schemas-microsoft-com:office:smarttags" w:element="metricconverter">
        <w:smartTagPr>
          <w:attr w:name="ProductID" w:val="8 m"/>
        </w:smartTagPr>
        <w:r w:rsidRPr="007B0913">
          <w:rPr>
            <w:rFonts w:ascii="Arial" w:eastAsia="Times New Roman" w:hAnsi="Arial" w:cs="Arial"/>
            <w:sz w:val="24"/>
            <w:szCs w:val="24"/>
          </w:rPr>
          <w:t>8 m</w:t>
        </w:r>
      </w:smartTag>
      <w:r w:rsidRPr="007B0913">
        <w:rPr>
          <w:rFonts w:ascii="Arial" w:eastAsia="Times New Roman" w:hAnsi="Arial" w:cs="Arial"/>
          <w:sz w:val="24"/>
          <w:szCs w:val="24"/>
        </w:rPr>
        <w:t xml:space="preserve">, cu perioada de 10 - 12 sec, şi lungimi de </w:t>
      </w:r>
      <w:smartTag w:uri="urn:schemas-microsoft-com:office:smarttags" w:element="metricconverter">
        <w:smartTagPr>
          <w:attr w:name="ProductID" w:val="60 m"/>
        </w:smartTagPr>
        <w:r w:rsidRPr="007B0913">
          <w:rPr>
            <w:rFonts w:ascii="Arial" w:eastAsia="Times New Roman" w:hAnsi="Arial" w:cs="Arial"/>
            <w:sz w:val="24"/>
            <w:szCs w:val="24"/>
          </w:rPr>
          <w:t>60 m</w:t>
        </w:r>
      </w:smartTag>
      <w:r w:rsidRPr="007B0913">
        <w:rPr>
          <w:rFonts w:ascii="Arial" w:eastAsia="Times New Roman" w:hAnsi="Arial" w:cs="Arial"/>
          <w:sz w:val="24"/>
          <w:szCs w:val="24"/>
        </w:rPr>
        <w:t xml:space="preserve">. În dreptul Deltei Dunării, înălţimea valurilor este mai redusă, datorită adâncimii mai mici a apei mării. </w:t>
      </w:r>
    </w:p>
    <w:p w:rsidR="007B0913" w:rsidRPr="007B0913" w:rsidRDefault="007B0913" w:rsidP="007B0913">
      <w:pPr>
        <w:spacing w:after="0" w:line="276" w:lineRule="auto"/>
        <w:ind w:firstLine="567"/>
        <w:jc w:val="both"/>
        <w:rPr>
          <w:rFonts w:ascii="Arial" w:eastAsia="Times New Roman" w:hAnsi="Arial" w:cs="Arial"/>
          <w:sz w:val="24"/>
          <w:szCs w:val="24"/>
          <w:lang w:val="it-IT"/>
        </w:rPr>
      </w:pPr>
      <w:r w:rsidRPr="007B0913">
        <w:rPr>
          <w:rFonts w:ascii="Arial" w:eastAsia="Times New Roman" w:hAnsi="Arial" w:cs="Arial"/>
          <w:sz w:val="24"/>
          <w:szCs w:val="24"/>
          <w:lang w:val="it-IT"/>
        </w:rPr>
        <w:t xml:space="preserve">Dominanţa vânturilor din sectorul nordic se reflectă în faptul că cele mai multe valuri de vânt (15,5 %) se propagă din nord-est (41,2 % pentru NE, </w:t>
      </w:r>
      <w:smartTag w:uri="urn:schemas-microsoft-com:office:smarttags" w:element="stockticker">
        <w:r w:rsidRPr="007B0913">
          <w:rPr>
            <w:rFonts w:ascii="Arial" w:eastAsia="Times New Roman" w:hAnsi="Arial" w:cs="Arial"/>
            <w:sz w:val="24"/>
            <w:szCs w:val="24"/>
            <w:lang w:val="it-IT"/>
          </w:rPr>
          <w:t>ENE</w:t>
        </w:r>
      </w:smartTag>
      <w:r w:rsidRPr="007B0913">
        <w:rPr>
          <w:rFonts w:ascii="Arial" w:eastAsia="Times New Roman" w:hAnsi="Arial" w:cs="Arial"/>
          <w:sz w:val="24"/>
          <w:szCs w:val="24"/>
          <w:lang w:val="it-IT"/>
        </w:rPr>
        <w:t xml:space="preserve"> şi E), în timp ce efectul refracţiei face ca 16,2 % din hule să provină din direcţia est (31,1 % împreună cu direcţiile adiacente). De altfel, pe direcţia normală la coastă - est - se înregistrează cele mai mari medii ale elementelor valurilor: </w:t>
      </w:r>
      <w:smartTag w:uri="urn:schemas-microsoft-com:office:smarttags" w:element="metricconverter">
        <w:smartTagPr>
          <w:attr w:name="ProductID" w:val="1,2 m"/>
        </w:smartTagPr>
        <w:r w:rsidRPr="007B0913">
          <w:rPr>
            <w:rFonts w:ascii="Arial" w:eastAsia="Times New Roman" w:hAnsi="Arial" w:cs="Arial"/>
            <w:sz w:val="24"/>
            <w:szCs w:val="24"/>
            <w:lang w:val="it-IT"/>
          </w:rPr>
          <w:t>1,2 m</w:t>
        </w:r>
      </w:smartTag>
      <w:r w:rsidRPr="007B0913">
        <w:rPr>
          <w:rFonts w:ascii="Arial" w:eastAsia="Times New Roman" w:hAnsi="Arial" w:cs="Arial"/>
          <w:sz w:val="24"/>
          <w:szCs w:val="24"/>
          <w:lang w:val="it-IT"/>
        </w:rPr>
        <w:t xml:space="preserve"> înălţime, 2,5 s perioada şi </w:t>
      </w:r>
      <w:smartTag w:uri="urn:schemas-microsoft-com:office:smarttags" w:element="metricconverter">
        <w:smartTagPr>
          <w:attr w:name="ProductID" w:val="34 m"/>
        </w:smartTagPr>
        <w:r w:rsidRPr="007B0913">
          <w:rPr>
            <w:rFonts w:ascii="Arial" w:eastAsia="Times New Roman" w:hAnsi="Arial" w:cs="Arial"/>
            <w:sz w:val="24"/>
            <w:szCs w:val="24"/>
            <w:lang w:val="it-IT"/>
          </w:rPr>
          <w:t>34 m</w:t>
        </w:r>
      </w:smartTag>
      <w:r w:rsidRPr="007B0913">
        <w:rPr>
          <w:rFonts w:ascii="Arial" w:eastAsia="Times New Roman" w:hAnsi="Arial" w:cs="Arial"/>
          <w:sz w:val="24"/>
          <w:szCs w:val="24"/>
          <w:lang w:val="it-IT"/>
        </w:rPr>
        <w:t xml:space="preserve"> lungime (figura nr. 3.2).</w:t>
      </w:r>
    </w:p>
    <w:p w:rsidR="007B0913" w:rsidRPr="007B0913" w:rsidRDefault="007B0913" w:rsidP="007B0913">
      <w:pPr>
        <w:widowControl w:val="0"/>
        <w:autoSpaceDE w:val="0"/>
        <w:autoSpaceDN w:val="0"/>
        <w:adjustRightInd w:val="0"/>
        <w:spacing w:after="0" w:line="360" w:lineRule="auto"/>
        <w:ind w:left="360" w:right="22" w:firstLine="1620"/>
        <w:jc w:val="both"/>
        <w:rPr>
          <w:rFonts w:ascii="Arial" w:eastAsia="MS Mincho" w:hAnsi="Arial" w:cs="Arial"/>
          <w:sz w:val="24"/>
          <w:szCs w:val="24"/>
        </w:rPr>
      </w:pPr>
      <w:r w:rsidRPr="007B0913">
        <w:rPr>
          <w:rFonts w:ascii="Arial" w:eastAsia="MS Mincho" w:hAnsi="Arial" w:cs="Arial"/>
          <w:noProof/>
          <w:sz w:val="24"/>
          <w:szCs w:val="24"/>
          <w:lang w:val="en-US"/>
        </w:rPr>
        <mc:AlternateContent>
          <mc:Choice Requires="wps">
            <w:drawing>
              <wp:inline distT="0" distB="0" distL="0" distR="0" wp14:anchorId="513BDC8A" wp14:editId="00887B05">
                <wp:extent cx="4515485" cy="2386330"/>
                <wp:effectExtent l="0" t="0" r="0" b="4445"/>
                <wp:docPr id="29" name="Casetă tex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5485" cy="2386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66ED" w:rsidRDefault="000366ED" w:rsidP="007B0913">
                            <w:pPr>
                              <w:pStyle w:val="Textsimplu"/>
                              <w:spacing w:line="360" w:lineRule="auto"/>
                              <w:jc w:val="both"/>
                            </w:pPr>
                            <w:r w:rsidRPr="0037244C">
                              <w:rPr>
                                <w:noProof/>
                              </w:rPr>
                              <w:drawing>
                                <wp:inline distT="0" distB="0" distL="0" distR="0" wp14:anchorId="7F52791A" wp14:editId="19FCD854">
                                  <wp:extent cx="4333875" cy="2209800"/>
                                  <wp:effectExtent l="0" t="0" r="0" b="0"/>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lum bright="18000"/>
                                            <a:extLst>
                                              <a:ext uri="{28A0092B-C50C-407E-A947-70E740481C1C}">
                                                <a14:useLocalDpi xmlns:a14="http://schemas.microsoft.com/office/drawing/2010/main" val="0"/>
                                              </a:ext>
                                            </a:extLst>
                                          </a:blip>
                                          <a:srcRect/>
                                          <a:stretch>
                                            <a:fillRect/>
                                          </a:stretch>
                                        </pic:blipFill>
                                        <pic:spPr bwMode="auto">
                                          <a:xfrm>
                                            <a:off x="0" y="0"/>
                                            <a:ext cx="4333875" cy="2209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inline>
            </w:drawing>
          </mc:Choice>
          <mc:Fallback xmlns:w15="http://schemas.microsoft.com/office/word/2012/wordml">
            <w:pict>
              <v:shape w14:anchorId="513BDC8A" id="Casetă text 29" o:spid="_x0000_s1043" type="#_x0000_t202" style="width:355.55pt;height:18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" stroked="f">
                <v:textbox style="mso-fit-shape-to-text:t">
                  <w:txbxContent>
                    <w:p w:rsidR="000366ED" w:rsidRDefault="000366ED" w:rsidP="007B0913">
                      <w:pPr>
                        <w:pStyle w:val="Textsimplu"/>
                        <w:spacing w:line="360" w:lineRule="auto"/>
                        <w:jc w:val="both"/>
                      </w:pPr>
                      <w:r w:rsidRPr="0037244C">
                        <w:rPr>
                          <w:noProof/>
                          <w:lang w:val="ro-RO" w:eastAsia="ro-RO"/>
                        </w:rPr>
                        <w:drawing>
                          <wp:inline distT="0" distB="0" distL="0" distR="0" wp14:anchorId="7F52791A" wp14:editId="19FCD854">
                            <wp:extent cx="4333875" cy="2209800"/>
                            <wp:effectExtent l="0" t="0" r="0" b="0"/>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lum bright="18000"/>
                                      <a:extLst>
                                        <a:ext uri="{28A0092B-C50C-407E-A947-70E740481C1C}">
                                          <a14:useLocalDpi xmlns:a14="http://schemas.microsoft.com/office/drawing/2010/main" val="0"/>
                                        </a:ext>
                                      </a:extLst>
                                    </a:blip>
                                    <a:srcRect/>
                                    <a:stretch>
                                      <a:fillRect/>
                                    </a:stretch>
                                  </pic:blipFill>
                                  <pic:spPr bwMode="auto">
                                    <a:xfrm>
                                      <a:off x="0" y="0"/>
                                      <a:ext cx="4333875" cy="2209800"/>
                                    </a:xfrm>
                                    <a:prstGeom prst="rect">
                                      <a:avLst/>
                                    </a:prstGeom>
                                    <a:noFill/>
                                    <a:ln>
                                      <a:noFill/>
                                    </a:ln>
                                  </pic:spPr>
                                </pic:pic>
                              </a:graphicData>
                            </a:graphic>
                          </wp:inline>
                        </w:drawing>
                      </w:r>
                    </w:p>
                  </w:txbxContent>
                </v:textbox>
                <w10:anchorlock/>
              </v:shape>
            </w:pict>
          </mc:Fallback>
        </mc:AlternateContent>
      </w:r>
    </w:p>
    <w:p w:rsidR="007B0913" w:rsidRPr="007B0913" w:rsidRDefault="007B0913" w:rsidP="007B0913">
      <w:pPr>
        <w:spacing w:after="0" w:line="240" w:lineRule="auto"/>
        <w:jc w:val="center"/>
        <w:rPr>
          <w:rFonts w:ascii="Arial" w:eastAsia="Times New Roman" w:hAnsi="Arial" w:cs="Arial"/>
          <w:sz w:val="24"/>
          <w:szCs w:val="24"/>
          <w:lang w:val="it-IT"/>
        </w:rPr>
      </w:pPr>
      <w:r w:rsidRPr="007B0913">
        <w:rPr>
          <w:rFonts w:ascii="Arial" w:eastAsia="Times New Roman" w:hAnsi="Arial" w:cs="Arial"/>
          <w:sz w:val="24"/>
          <w:szCs w:val="24"/>
          <w:lang w:val="it-IT"/>
        </w:rPr>
        <w:t xml:space="preserve">     Figura nr. 3.2.  Valorile centenare cu repetabilitate o dată la 100 de ani ale  elementelor valurilor din Marea Neagră din lungul coastei Româneşti</w:t>
      </w:r>
    </w:p>
    <w:p w:rsidR="007B0913" w:rsidRPr="007B0913" w:rsidRDefault="007B0913" w:rsidP="007B0913">
      <w:pPr>
        <w:spacing w:after="0" w:line="240" w:lineRule="auto"/>
        <w:jc w:val="right"/>
        <w:rPr>
          <w:rFonts w:ascii="Arial" w:eastAsia="Times New Roman" w:hAnsi="Arial" w:cs="Arial"/>
          <w:sz w:val="24"/>
          <w:szCs w:val="24"/>
          <w:lang w:val="it-IT"/>
        </w:rPr>
      </w:pPr>
      <w:r w:rsidRPr="007B0913">
        <w:rPr>
          <w:rFonts w:ascii="Arial" w:eastAsia="Times New Roman" w:hAnsi="Arial" w:cs="Arial"/>
          <w:sz w:val="24"/>
          <w:szCs w:val="24"/>
          <w:lang w:val="it-IT"/>
        </w:rPr>
        <w:t>(prelucrare după Caraivan, 2009)</w:t>
      </w:r>
    </w:p>
    <w:p w:rsidR="007B0913" w:rsidRPr="007B0913" w:rsidRDefault="007B0913" w:rsidP="007B0913">
      <w:pPr>
        <w:widowControl w:val="0"/>
        <w:autoSpaceDE w:val="0"/>
        <w:autoSpaceDN w:val="0"/>
        <w:adjustRightInd w:val="0"/>
        <w:spacing w:after="0" w:line="360" w:lineRule="auto"/>
        <w:ind w:left="360" w:right="22" w:firstLine="1620"/>
        <w:jc w:val="both"/>
        <w:rPr>
          <w:rFonts w:ascii="Arial" w:eastAsia="MS Mincho" w:hAnsi="Arial" w:cs="Arial"/>
          <w:sz w:val="24"/>
          <w:szCs w:val="24"/>
        </w:rPr>
      </w:pPr>
    </w:p>
    <w:p w:rsidR="007B0913" w:rsidRPr="007B0913" w:rsidRDefault="007B0913" w:rsidP="007B0913">
      <w:pPr>
        <w:spacing w:after="0" w:line="276" w:lineRule="auto"/>
        <w:ind w:firstLine="540"/>
        <w:jc w:val="both"/>
        <w:rPr>
          <w:rFonts w:ascii="Arial" w:eastAsia="Times New Roman" w:hAnsi="Arial" w:cs="Arial"/>
          <w:spacing w:val="-3"/>
          <w:sz w:val="24"/>
          <w:szCs w:val="24"/>
          <w:lang w:val="it-IT"/>
        </w:rPr>
      </w:pPr>
      <w:r w:rsidRPr="007B0913">
        <w:rPr>
          <w:rFonts w:ascii="Arial" w:eastAsia="Times New Roman" w:hAnsi="Arial" w:cs="Arial"/>
          <w:spacing w:val="-3"/>
          <w:sz w:val="24"/>
          <w:szCs w:val="24"/>
          <w:lang w:val="it-IT"/>
        </w:rPr>
        <w:lastRenderedPageBreak/>
        <w:t xml:space="preserve">Analiza curbelor de frecvenţă pentru parametrii caracteristici câmpului valurilor,  relevă faptul că 88,8 % din valuri au înălţimi cuprise între </w:t>
      </w:r>
      <w:smartTag w:uri="urn:schemas-microsoft-com:office:smarttags" w:element="metricconverter">
        <w:smartTagPr>
          <w:attr w:name="ProductID" w:val="0.2 m"/>
        </w:smartTagPr>
        <w:r w:rsidRPr="007B0913">
          <w:rPr>
            <w:rFonts w:ascii="Arial" w:eastAsia="Times New Roman" w:hAnsi="Arial" w:cs="Arial"/>
            <w:spacing w:val="-3"/>
            <w:sz w:val="24"/>
            <w:szCs w:val="24"/>
            <w:lang w:val="it-IT"/>
          </w:rPr>
          <w:t>0.2 m</w:t>
        </w:r>
      </w:smartTag>
      <w:r w:rsidRPr="007B0913">
        <w:rPr>
          <w:rFonts w:ascii="Arial" w:eastAsia="Times New Roman" w:hAnsi="Arial" w:cs="Arial"/>
          <w:spacing w:val="-3"/>
          <w:sz w:val="24"/>
          <w:szCs w:val="24"/>
          <w:lang w:val="it-IT"/>
        </w:rPr>
        <w:t xml:space="preserve"> şi </w:t>
      </w:r>
      <w:smartTag w:uri="urn:schemas-microsoft-com:office:smarttags" w:element="metricconverter">
        <w:smartTagPr>
          <w:attr w:name="ProductID" w:val="1,6 m"/>
        </w:smartTagPr>
        <w:r w:rsidRPr="007B0913">
          <w:rPr>
            <w:rFonts w:ascii="Arial" w:eastAsia="Times New Roman" w:hAnsi="Arial" w:cs="Arial"/>
            <w:spacing w:val="-3"/>
            <w:sz w:val="24"/>
            <w:szCs w:val="24"/>
            <w:lang w:val="it-IT"/>
          </w:rPr>
          <w:t>1,6 m</w:t>
        </w:r>
      </w:smartTag>
      <w:r w:rsidRPr="007B0913">
        <w:rPr>
          <w:rFonts w:ascii="Arial" w:eastAsia="Times New Roman" w:hAnsi="Arial" w:cs="Arial"/>
          <w:spacing w:val="-3"/>
          <w:sz w:val="24"/>
          <w:szCs w:val="24"/>
          <w:lang w:val="it-IT"/>
        </w:rPr>
        <w:t>, 83,8 % au perioade de 3,3-6,2 s, iar 82,5 % au lungimi de 10-</w:t>
      </w:r>
      <w:smartTag w:uri="urn:schemas-microsoft-com:office:smarttags" w:element="metricconverter">
        <w:smartTagPr>
          <w:attr w:name="ProductID" w:val="41 m"/>
        </w:smartTagPr>
        <w:r w:rsidRPr="007B0913">
          <w:rPr>
            <w:rFonts w:ascii="Arial" w:eastAsia="Times New Roman" w:hAnsi="Arial" w:cs="Arial"/>
            <w:spacing w:val="-3"/>
            <w:sz w:val="24"/>
            <w:szCs w:val="24"/>
            <w:lang w:val="it-IT"/>
          </w:rPr>
          <w:t>41 m</w:t>
        </w:r>
      </w:smartTag>
      <w:r w:rsidRPr="007B0913">
        <w:rPr>
          <w:rFonts w:ascii="Arial" w:eastAsia="Times New Roman" w:hAnsi="Arial" w:cs="Arial"/>
          <w:spacing w:val="-3"/>
          <w:sz w:val="24"/>
          <w:szCs w:val="24"/>
          <w:lang w:val="it-IT"/>
        </w:rPr>
        <w:t>. Valorile modale ale distribuţiilor acestor parametri sunt: 39,7 % în clasa 0,7-</w:t>
      </w:r>
      <w:smartTag w:uri="urn:schemas-microsoft-com:office:smarttags" w:element="metricconverter">
        <w:smartTagPr>
          <w:attr w:name="ProductID" w:val="1,1 m"/>
        </w:smartTagPr>
        <w:r w:rsidRPr="007B0913">
          <w:rPr>
            <w:rFonts w:ascii="Arial" w:eastAsia="Times New Roman" w:hAnsi="Arial" w:cs="Arial"/>
            <w:spacing w:val="-3"/>
            <w:sz w:val="24"/>
            <w:szCs w:val="24"/>
            <w:lang w:val="it-IT"/>
          </w:rPr>
          <w:t>1,1 m</w:t>
        </w:r>
      </w:smartTag>
      <w:r w:rsidRPr="007B0913">
        <w:rPr>
          <w:rFonts w:ascii="Arial" w:eastAsia="Times New Roman" w:hAnsi="Arial" w:cs="Arial"/>
          <w:spacing w:val="-3"/>
          <w:sz w:val="24"/>
          <w:szCs w:val="24"/>
          <w:lang w:val="it-IT"/>
        </w:rPr>
        <w:t xml:space="preserve"> pentru înălţime, 33,1 % în clasa 4,3- 5,2 s pentru perioadă şi 32.8 % în clasa 18-</w:t>
      </w:r>
      <w:smartTag w:uri="urn:schemas-microsoft-com:office:smarttags" w:element="metricconverter">
        <w:smartTagPr>
          <w:attr w:name="ProductID" w:val="25 m"/>
        </w:smartTagPr>
        <w:r w:rsidRPr="007B0913">
          <w:rPr>
            <w:rFonts w:ascii="Arial" w:eastAsia="Times New Roman" w:hAnsi="Arial" w:cs="Arial"/>
            <w:spacing w:val="-3"/>
            <w:sz w:val="24"/>
            <w:szCs w:val="24"/>
            <w:lang w:val="it-IT"/>
          </w:rPr>
          <w:t>25 m</w:t>
        </w:r>
      </w:smartTag>
      <w:r w:rsidRPr="007B0913">
        <w:rPr>
          <w:rFonts w:ascii="Arial" w:eastAsia="Times New Roman" w:hAnsi="Arial" w:cs="Arial"/>
          <w:spacing w:val="-3"/>
          <w:sz w:val="24"/>
          <w:szCs w:val="24"/>
          <w:lang w:val="it-IT"/>
        </w:rPr>
        <w:t xml:space="preserve"> pentru lungime (figura nr. 3.2.).</w:t>
      </w:r>
    </w:p>
    <w:p w:rsidR="007B0913" w:rsidRPr="007B0913" w:rsidRDefault="007B0913" w:rsidP="007B0913">
      <w:pPr>
        <w:spacing w:after="120" w:line="276" w:lineRule="auto"/>
        <w:ind w:firstLine="720"/>
        <w:jc w:val="both"/>
        <w:rPr>
          <w:rFonts w:ascii="Arial" w:eastAsia="MS Mincho" w:hAnsi="Arial" w:cs="Arial"/>
          <w:sz w:val="24"/>
          <w:szCs w:val="24"/>
        </w:rPr>
      </w:pPr>
      <w:r w:rsidRPr="007B0913">
        <w:rPr>
          <w:rFonts w:ascii="Arial" w:eastAsia="MS Mincho" w:hAnsi="Arial" w:cs="Arial"/>
          <w:sz w:val="24"/>
          <w:szCs w:val="24"/>
        </w:rPr>
        <w:t>Prin poziția sa geografică, zona litoralului românesc este expusă vânturilor producătoare de valuri. Întinderile mari de sute de km ale oglinzii apei Mării Negre din faţa litoralului românesc, cu adâncimi mari, oferă condiții de formare şi dezvoltare a valurilor de vânt şi a derivatelor lor, constituite din valuri de hulă şi valuri combinate.</w:t>
      </w:r>
    </w:p>
    <w:p w:rsidR="007B0913" w:rsidRPr="007B0913" w:rsidRDefault="007B0913" w:rsidP="007B0913">
      <w:pPr>
        <w:spacing w:after="120" w:line="276" w:lineRule="auto"/>
        <w:ind w:firstLine="720"/>
        <w:jc w:val="both"/>
        <w:rPr>
          <w:rFonts w:ascii="Arial" w:eastAsia="MS Mincho" w:hAnsi="Arial" w:cs="Arial"/>
          <w:b/>
          <w:sz w:val="24"/>
          <w:szCs w:val="24"/>
        </w:rPr>
      </w:pPr>
      <w:r w:rsidRPr="007B0913">
        <w:rPr>
          <w:rFonts w:ascii="Arial" w:eastAsia="MS Mincho" w:hAnsi="Arial" w:cs="Arial"/>
          <w:b/>
          <w:sz w:val="24"/>
          <w:szCs w:val="24"/>
        </w:rPr>
        <w:t xml:space="preserve">Curenții generali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Circulația marină în zona de coastă din nord – vestul Mării Negre prezintă un caracter aparte datorită câmpului de vânt cu viteze mai mari decât de zonele din interiorul bazinului.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Curenții marini prezintă o mare instabilitate, atât în ceea ce privește direcția cât și viteza, datorată în primul rând variabilității regimului vânturilor, care adeseori își schimbă direcția și intensitatea de la o zi la alta sau chiar în cursul aceleași zile. Cazurile în care vânturile își mențin direcția și viteza câteva zile la rând, sunt rar întâlnite.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Cum în zona de vest a Mării Negre predomină vânturile de nord și de nord-vest care au o intensitate mai mare fata de vânturile  din cellealte directii, rezultanta curenților  superficiali este aproximativ de la nord-est către sud-vest. Când vântul suflă deasupra suprafeței mării direcția de deplasare a masei de apă este deviată cu un unghi de aproximativ 450 față de direcția vântului. Acest proces, denumit transport Ekman, este rezultat al efectului Coriolis. </w:t>
      </w:r>
    </w:p>
    <w:p w:rsidR="007B0913" w:rsidRPr="007B0913" w:rsidRDefault="007B0913" w:rsidP="007B0913">
      <w:pPr>
        <w:spacing w:after="0" w:line="276" w:lineRule="auto"/>
        <w:ind w:firstLine="709"/>
        <w:jc w:val="both"/>
        <w:rPr>
          <w:rFonts w:ascii="Arial" w:eastAsia="MS Mincho" w:hAnsi="Arial" w:cs="Arial"/>
          <w:sz w:val="24"/>
          <w:szCs w:val="24"/>
          <w:lang w:eastAsia="ro-RO"/>
        </w:rPr>
      </w:pPr>
      <w:r w:rsidRPr="007B0913">
        <w:rPr>
          <w:rFonts w:ascii="Arial" w:eastAsia="MS Mincho" w:hAnsi="Arial" w:cs="Arial"/>
          <w:sz w:val="24"/>
          <w:szCs w:val="24"/>
          <w:lang w:eastAsia="ro-RO"/>
        </w:rPr>
        <w:t>Din distribuția curenților extrași (din modelul numeric pentru bazinul Mării Negre (http://marine.copernicus.eu//) pentru perimetrul cuprins între coordonatele 44,11 – 44,3N  și 29,5 - 30,20E, în perioada 01.01. – 31.12.2016 (număr total de date N = 834480 pentru u = componenta pe orizontală a curentului și v = component pe verticală a curentului) reiese faptul că, datorită pantei continentale abrupte, apar doar instabilități marginale și mișcarea este de forma unor oscilații uniforme cu amplitudine mică ce pot fi observate doar deasupra adâncimii de 80m. Principala sursă de energie o constituie forța de antrenare a vânturilor locale și gradienții de densitate care generează curenți geostrofici. Viteza maximă a curentului este înregistrat la suprafață: în sezonul rece este de 0,79m/s din direcția ENE iar în sezonul cald o viteză maximă de 0,39m/s din direcția E (Figura nr.3.3) . Perioadele de tranziție ( primăvara și toamna) sunt caracterizate de amestec intens al maselor de apă pe verticală (Figura nr.3.3.).</w:t>
      </w:r>
    </w:p>
    <w:p w:rsidR="007B0913" w:rsidRPr="007B0913" w:rsidRDefault="007B0913" w:rsidP="007B0913">
      <w:pPr>
        <w:spacing w:after="0" w:line="276" w:lineRule="auto"/>
        <w:rPr>
          <w:rFonts w:ascii="Arial" w:eastAsia="MS Mincho" w:hAnsi="Arial" w:cs="Arial"/>
          <w:sz w:val="24"/>
          <w:szCs w:val="24"/>
          <w:lang w:eastAsia="ro-RO"/>
        </w:rPr>
      </w:pPr>
    </w:p>
    <w:p w:rsidR="007B0913" w:rsidRPr="007B0913" w:rsidRDefault="007B0913" w:rsidP="007B0913">
      <w:pPr>
        <w:spacing w:after="0" w:line="276" w:lineRule="auto"/>
        <w:rPr>
          <w:rFonts w:ascii="Arial" w:eastAsia="MS Mincho" w:hAnsi="Arial" w:cs="Arial"/>
          <w:sz w:val="24"/>
          <w:szCs w:val="24"/>
          <w:lang w:eastAsia="ro-RO"/>
        </w:rPr>
      </w:pPr>
      <w:r w:rsidRPr="007B0913">
        <w:rPr>
          <w:rFonts w:ascii="Arial" w:eastAsia="MS Mincho" w:hAnsi="Arial" w:cs="Arial"/>
          <w:sz w:val="24"/>
          <w:szCs w:val="24"/>
          <w:lang w:eastAsia="ro-RO"/>
        </w:rPr>
        <w:lastRenderedPageBreak/>
        <w:t xml:space="preserve">  </w:t>
      </w:r>
      <w:r w:rsidRPr="007B0913">
        <w:rPr>
          <w:rFonts w:ascii="Arial" w:eastAsia="MS Mincho" w:hAnsi="Arial" w:cs="Arial"/>
          <w:noProof/>
          <w:sz w:val="24"/>
          <w:szCs w:val="24"/>
          <w:lang w:val="en-US"/>
        </w:rPr>
        <w:drawing>
          <wp:inline distT="0" distB="0" distL="0" distR="0" wp14:anchorId="0EE41CFA" wp14:editId="60385219">
            <wp:extent cx="5760720" cy="2515889"/>
            <wp:effectExtent l="0" t="0" r="0" b="0"/>
            <wp:docPr id="58" name="I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2515889"/>
                    </a:xfrm>
                    <a:prstGeom prst="rect">
                      <a:avLst/>
                    </a:prstGeom>
                    <a:noFill/>
                    <a:ln>
                      <a:noFill/>
                    </a:ln>
                  </pic:spPr>
                </pic:pic>
              </a:graphicData>
            </a:graphic>
          </wp:inline>
        </w:drawing>
      </w:r>
    </w:p>
    <w:p w:rsidR="007B0913" w:rsidRPr="007B0913" w:rsidRDefault="007B0913" w:rsidP="007B0913">
      <w:pPr>
        <w:spacing w:after="120" w:line="276" w:lineRule="auto"/>
        <w:ind w:firstLine="720"/>
        <w:rPr>
          <w:rFonts w:ascii="Arial" w:eastAsia="MS Mincho" w:hAnsi="Arial" w:cs="Arial"/>
          <w:sz w:val="24"/>
          <w:szCs w:val="24"/>
        </w:rPr>
      </w:pPr>
    </w:p>
    <w:p w:rsidR="007B0913" w:rsidRPr="007B0913" w:rsidRDefault="007B0913" w:rsidP="007B0913">
      <w:pPr>
        <w:spacing w:after="120" w:line="276" w:lineRule="auto"/>
        <w:ind w:firstLine="720"/>
        <w:rPr>
          <w:rFonts w:ascii="Arial" w:eastAsia="MS Mincho" w:hAnsi="Arial" w:cs="Arial"/>
          <w:sz w:val="24"/>
          <w:szCs w:val="24"/>
        </w:rPr>
      </w:pPr>
      <w:r w:rsidRPr="007B0913">
        <w:rPr>
          <w:rFonts w:ascii="Arial" w:eastAsia="MS Mincho" w:hAnsi="Arial" w:cs="Arial"/>
          <w:sz w:val="24"/>
          <w:szCs w:val="24"/>
        </w:rPr>
        <w:t xml:space="preserve">Figura nr. 3.3. Distribuția vitezei și direcției curenților în zona românească a Mării Negre, pentru perimetrul cuprins între coordonatele 44,11 – 44,3N și 29,5 - 30,20E,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Componenta majoră a circulației generale a apelor o constituie curentul principal al Mării Negre (curentul periferic, Rim current), care se deplasează în sens ciclonic la marginea platformei continentale și înconjoară întregul bazin. În zona de interes, situată la periferia RIM a zonei continentale abrupte de vest, se formează un circuit anticiclonic de scară medie, cu caracter tranzitoriu. Această zonă de divergență este evidentă din distribuția curenților (Figura 9) cu o frecvență de propagare predominantă de 13% din direcție ENE și NV, 11% din NE și de 10% din E (Figura 3.4.).  </w:t>
      </w:r>
    </w:p>
    <w:p w:rsidR="007B0913" w:rsidRPr="007B0913" w:rsidRDefault="007B0913" w:rsidP="007B0913">
      <w:pPr>
        <w:spacing w:after="0" w:line="276" w:lineRule="auto"/>
        <w:jc w:val="both"/>
        <w:rPr>
          <w:rFonts w:ascii="Arial" w:eastAsia="MS Mincho" w:hAnsi="Arial" w:cs="Arial"/>
          <w:sz w:val="24"/>
          <w:szCs w:val="24"/>
          <w:lang w:eastAsia="ro-RO"/>
        </w:rPr>
      </w:pPr>
    </w:p>
    <w:p w:rsidR="007B0913" w:rsidRPr="007B0913" w:rsidRDefault="007B0913" w:rsidP="007B0913">
      <w:pPr>
        <w:spacing w:after="0" w:line="276" w:lineRule="auto"/>
        <w:jc w:val="center"/>
        <w:rPr>
          <w:rFonts w:ascii="Arial" w:eastAsia="MS Mincho" w:hAnsi="Arial" w:cs="Arial"/>
          <w:sz w:val="24"/>
          <w:szCs w:val="24"/>
          <w:lang w:eastAsia="ro-RO"/>
        </w:rPr>
      </w:pPr>
      <w:r w:rsidRPr="007B0913">
        <w:rPr>
          <w:rFonts w:ascii="Arial" w:eastAsia="MS Mincho" w:hAnsi="Arial" w:cs="Arial"/>
          <w:noProof/>
          <w:sz w:val="24"/>
          <w:szCs w:val="24"/>
          <w:lang w:val="en-US"/>
        </w:rPr>
        <w:drawing>
          <wp:inline distT="0" distB="0" distL="0" distR="0" wp14:anchorId="6BB28606" wp14:editId="3ACC7CC8">
            <wp:extent cx="2793293" cy="2171700"/>
            <wp:effectExtent l="0" t="0" r="7620" b="0"/>
            <wp:docPr id="59" name="I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807023" cy="2182374"/>
                    </a:xfrm>
                    <a:prstGeom prst="rect">
                      <a:avLst/>
                    </a:prstGeom>
                    <a:solidFill>
                      <a:sysClr val="windowText" lastClr="000000">
                        <a:alpha val="0"/>
                      </a:sysClr>
                    </a:solidFill>
                    <a:ln>
                      <a:noFill/>
                    </a:ln>
                  </pic:spPr>
                </pic:pic>
              </a:graphicData>
            </a:graphic>
          </wp:inline>
        </w:drawing>
      </w:r>
    </w:p>
    <w:p w:rsidR="007A5956" w:rsidRDefault="007A5956" w:rsidP="007B0913">
      <w:pPr>
        <w:spacing w:after="120" w:line="276" w:lineRule="auto"/>
        <w:ind w:firstLine="720"/>
        <w:jc w:val="both"/>
        <w:rPr>
          <w:rFonts w:ascii="Arial" w:eastAsia="MS Mincho" w:hAnsi="Arial" w:cs="Arial"/>
          <w:sz w:val="24"/>
          <w:szCs w:val="24"/>
        </w:rPr>
      </w:pPr>
    </w:p>
    <w:p w:rsidR="007B0913" w:rsidRPr="007B0913" w:rsidRDefault="007B0913" w:rsidP="007B0913">
      <w:pPr>
        <w:spacing w:after="120" w:line="276" w:lineRule="auto"/>
        <w:ind w:firstLine="720"/>
        <w:jc w:val="both"/>
        <w:rPr>
          <w:rFonts w:ascii="Arial" w:eastAsia="MS Mincho" w:hAnsi="Arial" w:cs="Arial"/>
          <w:sz w:val="24"/>
          <w:szCs w:val="24"/>
        </w:rPr>
      </w:pPr>
      <w:r w:rsidRPr="007B0913">
        <w:rPr>
          <w:rFonts w:ascii="Arial" w:eastAsia="MS Mincho" w:hAnsi="Arial" w:cs="Arial"/>
          <w:sz w:val="24"/>
          <w:szCs w:val="24"/>
        </w:rPr>
        <w:t xml:space="preserve">Figura nr.3.4.  Distribuția direcției curenților de suprafață (%) în zona românească a Mării Negre, pentru perimetrul cuprins între coordonatele 44,11 – 44,3N și 29,5 - 30,20E </w:t>
      </w:r>
    </w:p>
    <w:p w:rsidR="007B0913" w:rsidRPr="007B0913" w:rsidRDefault="007B0913" w:rsidP="007B0913">
      <w:pPr>
        <w:spacing w:after="120" w:line="276" w:lineRule="auto"/>
        <w:ind w:firstLine="720"/>
        <w:jc w:val="both"/>
        <w:rPr>
          <w:rFonts w:ascii="Arial" w:eastAsia="MS Mincho" w:hAnsi="Arial" w:cs="Arial"/>
          <w:b/>
          <w:sz w:val="24"/>
          <w:szCs w:val="24"/>
        </w:rPr>
      </w:pPr>
    </w:p>
    <w:p w:rsidR="007B0913" w:rsidRPr="007B0913" w:rsidRDefault="007B0913" w:rsidP="007B0913">
      <w:pPr>
        <w:spacing w:after="120" w:line="276" w:lineRule="auto"/>
        <w:ind w:firstLine="720"/>
        <w:jc w:val="both"/>
        <w:rPr>
          <w:rFonts w:ascii="Arial" w:eastAsia="MS Mincho" w:hAnsi="Arial" w:cs="Arial"/>
          <w:b/>
          <w:sz w:val="24"/>
          <w:szCs w:val="24"/>
        </w:rPr>
      </w:pPr>
    </w:p>
    <w:p w:rsidR="007B0913" w:rsidRPr="007B0913" w:rsidRDefault="007B0913" w:rsidP="007B0913">
      <w:pPr>
        <w:spacing w:after="120" w:line="276" w:lineRule="auto"/>
        <w:ind w:firstLine="720"/>
        <w:jc w:val="both"/>
        <w:rPr>
          <w:rFonts w:ascii="Arial" w:eastAsia="MS Mincho" w:hAnsi="Arial" w:cs="Arial"/>
          <w:b/>
          <w:sz w:val="24"/>
          <w:szCs w:val="24"/>
        </w:rPr>
      </w:pPr>
      <w:r w:rsidRPr="007B0913">
        <w:rPr>
          <w:rFonts w:ascii="Arial" w:eastAsia="MS Mincho" w:hAnsi="Arial" w:cs="Arial"/>
          <w:b/>
          <w:sz w:val="24"/>
          <w:szCs w:val="24"/>
        </w:rPr>
        <w:t xml:space="preserve">Nivelul apei şi mareele astronomice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Nivelul apelor Mării Negre prezintă o serie de oscilații care se produc la intervale de timp mai mari sau mai mici. Aceste oscilații sunt determinate de factori naturali (cosmici,meteorologici și hidrologici) ale căror efecte se suprapun în timp și în spațiu.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Factorul hidrologic de bază care determină oscilații ale nivelul Mării Negre îl reprezintă aportul fluvial. Atât variațiile sezoniere de nivel cât și cele anuale urmăresc îndeaproape  regimul debitelor râurilor tributare. Din afluenții Mării Negre, Dunărea are ponderea principală deoarece deține 50% din aportul fluvial total și 65% din aportul fluviilor din partea de nord vest.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Dintre factorii meteorologici, vântul și presiunea atmosferică au cea mai mare influență asupra nivelului marii. Acționând pe o anumită direcție vantul determină mișcarea stratului de apă de suprafață creeându-se astfel curenți și provoacă, implicit, scăderea sau creșterea nivelului (proces care se poate observa în zona țărmului). De-a lungul litoralului românesc, vânturile de N, NE și E produc creșteri de nivel față de cele de SV, V și NV care determină scăderi ale nivelului marii.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Presiunea atmosferică este un alt factor cu repercusiuni asupra nivelului Mării Negre prin faptul că determină oscilații de tip seișe. În partea de vest a Mării Negre, zona de coastă, seișele au o perioadă de 20’ - 60´ și amplitudini de 2 - 6 cm putând atinge uneori până la 30 – 50cm.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Cantitatea de precipitații fiind redusă la interfața atmosferă – mare, nu generează oscilații de nivel evidente.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Nivelul apei în lungul litoralului sudic românesc al Mării Negre este caracterizat prin fluctuații neregulate, cu perioade lungi de la câteva zile la câteva săptămâni și amplitudini de câțiva decimetri. Cel mai înalt nivel (media zilnică) înregistrat în Portul Constanța este de 0,902 m peste nivelul istoric al mirei de control, iar cel mai scăzut nivel înregistrat este de 0,304 m sub nivelul istoric. Nu a fost raportată nici o înregistrare de valuri de furtună sau ridicare  anormală a nivelului apei datorită furtunilor.</w:t>
      </w:r>
    </w:p>
    <w:p w:rsidR="007B0913" w:rsidRPr="007B0913" w:rsidRDefault="007B0913" w:rsidP="007B0913">
      <w:pPr>
        <w:spacing w:after="120" w:line="276" w:lineRule="auto"/>
        <w:ind w:firstLine="720"/>
        <w:jc w:val="both"/>
        <w:rPr>
          <w:rFonts w:ascii="Arial" w:eastAsia="MS Mincho" w:hAnsi="Arial" w:cs="Arial"/>
          <w:sz w:val="24"/>
          <w:szCs w:val="24"/>
        </w:rPr>
      </w:pPr>
    </w:p>
    <w:p w:rsidR="007B0913" w:rsidRPr="007B0913" w:rsidRDefault="007B0913" w:rsidP="007B0913">
      <w:pPr>
        <w:spacing w:after="120" w:line="276" w:lineRule="auto"/>
        <w:ind w:firstLine="720"/>
        <w:jc w:val="both"/>
        <w:rPr>
          <w:rFonts w:ascii="Arial" w:eastAsia="MS Mincho" w:hAnsi="Arial" w:cs="Arial"/>
          <w:b/>
          <w:sz w:val="24"/>
          <w:szCs w:val="24"/>
        </w:rPr>
      </w:pPr>
      <w:r w:rsidRPr="007B0913">
        <w:rPr>
          <w:rFonts w:ascii="Arial" w:eastAsia="MS Mincho" w:hAnsi="Arial" w:cs="Arial"/>
          <w:b/>
          <w:sz w:val="24"/>
          <w:szCs w:val="24"/>
        </w:rPr>
        <w:t>3.1.2 Condiţiile hidrochimice din zonă</w:t>
      </w:r>
    </w:p>
    <w:p w:rsidR="007B0913" w:rsidRPr="007B0913" w:rsidRDefault="007B0913" w:rsidP="007B0913">
      <w:pPr>
        <w:spacing w:line="276" w:lineRule="auto"/>
        <w:ind w:firstLine="709"/>
        <w:jc w:val="both"/>
        <w:rPr>
          <w:rFonts w:ascii="Arial" w:hAnsi="Arial" w:cs="Arial"/>
          <w:bCs/>
          <w:sz w:val="24"/>
          <w:szCs w:val="24"/>
        </w:rPr>
      </w:pPr>
      <w:r w:rsidRPr="007B0913">
        <w:rPr>
          <w:rFonts w:ascii="Arial" w:hAnsi="Arial" w:cs="Arial"/>
          <w:sz w:val="24"/>
          <w:szCs w:val="24"/>
        </w:rPr>
        <w:t>Studiul parametrilor fizico-chimici și a contaminanților s-a realizat prin colectarea probelor din coloana de apă în septembrie 2017. Zona marină de interes pentru prezentul studiu (sonda LV 07 Lebăda Vest) este situată pe platoul continental românesc, în aria de influență a aportului fluvial al Dunării și altor râuri din Nord Vestul Mării Negre.</w:t>
      </w:r>
    </w:p>
    <w:p w:rsidR="007B0913" w:rsidRPr="007B0913" w:rsidRDefault="007B0913" w:rsidP="007B0913">
      <w:pPr>
        <w:spacing w:line="276" w:lineRule="auto"/>
        <w:ind w:firstLine="720"/>
        <w:jc w:val="both"/>
        <w:rPr>
          <w:rFonts w:ascii="Arial" w:hAnsi="Arial" w:cs="Arial"/>
          <w:bCs/>
          <w:sz w:val="24"/>
          <w:szCs w:val="24"/>
        </w:rPr>
      </w:pPr>
      <w:r w:rsidRPr="007B0913">
        <w:rPr>
          <w:rFonts w:ascii="Arial" w:hAnsi="Arial" w:cs="Arial"/>
          <w:bCs/>
          <w:sz w:val="24"/>
          <w:szCs w:val="24"/>
        </w:rPr>
        <w:t>Parametrii analizați sunt:</w:t>
      </w:r>
    </w:p>
    <w:p w:rsidR="007B0913" w:rsidRPr="007B0913" w:rsidRDefault="007B0913" w:rsidP="007B0913">
      <w:pPr>
        <w:numPr>
          <w:ilvl w:val="0"/>
          <w:numId w:val="24"/>
        </w:numPr>
        <w:spacing w:after="0" w:line="276" w:lineRule="auto"/>
        <w:contextualSpacing/>
        <w:jc w:val="both"/>
        <w:rPr>
          <w:rFonts w:ascii="Arial" w:eastAsia="Times New Roman" w:hAnsi="Arial" w:cs="Arial"/>
          <w:bCs/>
          <w:sz w:val="24"/>
          <w:szCs w:val="24"/>
        </w:rPr>
      </w:pPr>
      <w:r w:rsidRPr="007B0913">
        <w:rPr>
          <w:rFonts w:ascii="Arial" w:eastAsia="Times New Roman" w:hAnsi="Arial" w:cs="Arial"/>
          <w:b/>
          <w:bCs/>
          <w:sz w:val="24"/>
          <w:szCs w:val="24"/>
        </w:rPr>
        <w:t xml:space="preserve">Parametri fizico-chimici generali: </w:t>
      </w:r>
      <w:r w:rsidRPr="007B0913">
        <w:rPr>
          <w:rFonts w:ascii="Arial" w:eastAsia="Times New Roman" w:hAnsi="Arial" w:cs="Arial"/>
          <w:bCs/>
          <w:sz w:val="24"/>
          <w:szCs w:val="24"/>
        </w:rPr>
        <w:t>Salinitatea, Regimul oxigenului dizolvat - Oxigenul dizolvat, Consumul Chimic de Oxigen (CCO-Mn) și Consumul Biochimic de Oxigen (CBO</w:t>
      </w:r>
      <w:r w:rsidRPr="007B0913">
        <w:rPr>
          <w:rFonts w:ascii="Arial" w:eastAsia="Times New Roman" w:hAnsi="Arial" w:cs="Arial"/>
          <w:bCs/>
          <w:sz w:val="24"/>
          <w:szCs w:val="24"/>
          <w:vertAlign w:val="subscript"/>
        </w:rPr>
        <w:t>5</w:t>
      </w:r>
      <w:r w:rsidRPr="007B0913">
        <w:rPr>
          <w:rFonts w:ascii="Arial" w:eastAsia="Times New Roman" w:hAnsi="Arial" w:cs="Arial"/>
          <w:bCs/>
          <w:sz w:val="24"/>
          <w:szCs w:val="24"/>
        </w:rPr>
        <w:t>).</w:t>
      </w:r>
    </w:p>
    <w:p w:rsidR="007B0913" w:rsidRPr="007B0913" w:rsidRDefault="007B0913" w:rsidP="007B0913">
      <w:pPr>
        <w:numPr>
          <w:ilvl w:val="0"/>
          <w:numId w:val="24"/>
        </w:numPr>
        <w:spacing w:after="0" w:line="276" w:lineRule="auto"/>
        <w:contextualSpacing/>
        <w:jc w:val="both"/>
        <w:rPr>
          <w:rFonts w:ascii="Arial" w:eastAsia="Times New Roman" w:hAnsi="Arial" w:cs="Arial"/>
          <w:bCs/>
          <w:sz w:val="24"/>
          <w:szCs w:val="24"/>
        </w:rPr>
      </w:pPr>
      <w:r w:rsidRPr="007B0913">
        <w:rPr>
          <w:rFonts w:ascii="Arial" w:eastAsia="Times New Roman" w:hAnsi="Arial" w:cs="Arial"/>
          <w:b/>
          <w:bCs/>
          <w:sz w:val="24"/>
          <w:szCs w:val="24"/>
        </w:rPr>
        <w:lastRenderedPageBreak/>
        <w:t>Indicatori de eutrofizare</w:t>
      </w:r>
      <w:r w:rsidRPr="007B0913">
        <w:rPr>
          <w:rFonts w:ascii="Arial" w:eastAsia="Times New Roman" w:hAnsi="Arial" w:cs="Arial"/>
          <w:bCs/>
          <w:sz w:val="24"/>
          <w:szCs w:val="24"/>
        </w:rPr>
        <w:t>: Nutrienți (Fosfați, Silicați, Azotați, Azotiți, Amoniu).</w:t>
      </w:r>
    </w:p>
    <w:p w:rsidR="007B0913" w:rsidRPr="007B0913" w:rsidRDefault="007B0913" w:rsidP="007B0913">
      <w:pPr>
        <w:spacing w:line="276" w:lineRule="auto"/>
        <w:ind w:left="720" w:hanging="360"/>
        <w:jc w:val="both"/>
        <w:rPr>
          <w:rFonts w:ascii="Arial" w:hAnsi="Arial" w:cs="Arial"/>
          <w:bCs/>
          <w:sz w:val="24"/>
          <w:szCs w:val="24"/>
        </w:rPr>
      </w:pPr>
      <w:r w:rsidRPr="007B0913">
        <w:rPr>
          <w:rFonts w:ascii="Arial" w:hAnsi="Arial" w:cs="Arial"/>
          <w:b/>
          <w:bCs/>
          <w:sz w:val="24"/>
          <w:szCs w:val="24"/>
        </w:rPr>
        <w:t>-</w:t>
      </w:r>
      <w:r w:rsidRPr="007B0913">
        <w:rPr>
          <w:rFonts w:ascii="Arial" w:hAnsi="Arial" w:cs="Arial"/>
          <w:b/>
          <w:bCs/>
          <w:sz w:val="24"/>
          <w:szCs w:val="24"/>
        </w:rPr>
        <w:tab/>
        <w:t>Contaminanți</w:t>
      </w:r>
      <w:r w:rsidRPr="007B0913">
        <w:rPr>
          <w:rFonts w:ascii="Arial" w:hAnsi="Arial" w:cs="Arial"/>
          <w:bCs/>
          <w:sz w:val="24"/>
          <w:szCs w:val="24"/>
        </w:rPr>
        <w:t xml:space="preserve">: Metale grele </w:t>
      </w:r>
      <w:r w:rsidRPr="007B0913">
        <w:rPr>
          <w:rFonts w:ascii="Arial" w:hAnsi="Arial" w:cs="Arial"/>
          <w:bCs/>
          <w:iCs/>
          <w:sz w:val="24"/>
          <w:szCs w:val="24"/>
        </w:rPr>
        <w:t>(Cu, Cd, Pb, Ni, Cr, Ba)</w:t>
      </w:r>
      <w:r w:rsidRPr="007B0913">
        <w:rPr>
          <w:rFonts w:ascii="Arial" w:hAnsi="Arial" w:cs="Arial"/>
          <w:bCs/>
          <w:sz w:val="24"/>
          <w:szCs w:val="24"/>
        </w:rPr>
        <w:t>, Hidrocarburi aromatice polinucleare (HAP), Conținutul total în hidrocarburi petroliere (HPT), Poluanți Organocloruraţi (Pesticide).</w:t>
      </w:r>
    </w:p>
    <w:p w:rsidR="007B0913" w:rsidRPr="007B0913" w:rsidRDefault="007B0913" w:rsidP="007B0913">
      <w:pPr>
        <w:spacing w:line="276" w:lineRule="auto"/>
        <w:jc w:val="both"/>
        <w:rPr>
          <w:rFonts w:ascii="Arial" w:hAnsi="Arial" w:cs="Arial"/>
          <w:b/>
          <w:bCs/>
          <w:sz w:val="24"/>
          <w:szCs w:val="24"/>
          <w:u w:val="single"/>
        </w:rPr>
      </w:pPr>
      <w:r w:rsidRPr="007B0913">
        <w:rPr>
          <w:rFonts w:ascii="Arial" w:hAnsi="Arial" w:cs="Arial"/>
          <w:bCs/>
          <w:sz w:val="24"/>
          <w:szCs w:val="24"/>
        </w:rPr>
        <w:tab/>
      </w:r>
      <w:r w:rsidRPr="007B0913">
        <w:rPr>
          <w:rFonts w:ascii="Arial" w:hAnsi="Arial" w:cs="Arial"/>
          <w:b/>
          <w:bCs/>
          <w:sz w:val="24"/>
          <w:szCs w:val="24"/>
          <w:u w:val="single"/>
        </w:rPr>
        <w:t>Metode</w:t>
      </w:r>
    </w:p>
    <w:p w:rsidR="007B0913" w:rsidRPr="007B0913" w:rsidRDefault="007B0913" w:rsidP="007B0913">
      <w:pPr>
        <w:spacing w:line="276" w:lineRule="auto"/>
        <w:ind w:firstLine="720"/>
        <w:jc w:val="both"/>
        <w:rPr>
          <w:rFonts w:ascii="Arial" w:hAnsi="Arial" w:cs="Arial"/>
          <w:b/>
          <w:sz w:val="24"/>
          <w:szCs w:val="24"/>
        </w:rPr>
      </w:pPr>
      <w:r w:rsidRPr="007B0913">
        <w:rPr>
          <w:rFonts w:ascii="Arial" w:hAnsi="Arial" w:cs="Arial"/>
          <w:b/>
          <w:sz w:val="24"/>
          <w:szCs w:val="24"/>
        </w:rPr>
        <w:t>Prelevare și conservare</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Probele de apă s-au prelevat de către personalul specializat din INCDM, cu dispozitive proprii: batometre Niskin și s-au păstrat în recipiente de plastic etichetate, în genți frigorifice. Probele de apă pentru determinarea oxigenului dizolvat s-au prelevat în sticle incolore, Winkler, cu dop rodat. Fiecare sticlă are volumul propriu inscripționat iar prelevarea s-a efectuat cu atenție pentru a nu contamina proba cu oxigen din atmosferă. Probele s-au fixat cu reactivii specifici, imediat după prelevare.</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Conservarea probelor - cu excepția probelor pentru oxigen dizolvat care se fixează cu reactivi specifici conform metodei de lucru, probele de apă destinate analizelor chimice nu necesită conservare dacă sunt analizate în cel mai scurt timp de la prelevare. Ele s-au colectat în recipiente care au fost pregătite corespunzător, aparținând INCDM, și au fost prelucrate imediat după prelevare și introducere în laborator.</w:t>
      </w:r>
    </w:p>
    <w:p w:rsidR="007B0913" w:rsidRPr="007B0913" w:rsidRDefault="007B0913" w:rsidP="007B0913">
      <w:pPr>
        <w:spacing w:after="120" w:line="276" w:lineRule="auto"/>
        <w:ind w:firstLine="700"/>
        <w:jc w:val="both"/>
        <w:rPr>
          <w:rFonts w:ascii="Arial" w:eastAsia="Times New Roman" w:hAnsi="Arial" w:cs="Arial"/>
          <w:sz w:val="24"/>
          <w:szCs w:val="24"/>
        </w:rPr>
      </w:pPr>
      <w:r w:rsidRPr="007B0913">
        <w:rPr>
          <w:rFonts w:ascii="Arial" w:eastAsia="Times New Roman" w:hAnsi="Arial" w:cs="Arial"/>
          <w:b/>
          <w:bCs/>
          <w:sz w:val="24"/>
          <w:szCs w:val="24"/>
        </w:rPr>
        <w:tab/>
        <w:t>Salinitatea</w:t>
      </w:r>
      <w:r w:rsidRPr="007B0913">
        <w:rPr>
          <w:rFonts w:ascii="Arial" w:eastAsia="Times New Roman" w:hAnsi="Arial" w:cs="Arial"/>
          <w:sz w:val="24"/>
          <w:szCs w:val="24"/>
        </w:rPr>
        <w:t xml:space="preserve"> s-a determinat prin metoda Mohr-Knudsen conform manualului „Methods of Seawater Analysis” (Grasshoff, 1999). Precizia metodei, exprimată ca deviație standard este ± 0,001Cl</w:t>
      </w:r>
      <w:r w:rsidRPr="007B0913">
        <w:rPr>
          <w:rFonts w:ascii="Arial" w:eastAsia="Times New Roman" w:hAnsi="Arial" w:cs="Arial"/>
          <w:sz w:val="24"/>
          <w:szCs w:val="24"/>
          <w:vertAlign w:val="superscript"/>
        </w:rPr>
        <w:t xml:space="preserve">- </w:t>
      </w:r>
      <w:r w:rsidRPr="007B0913">
        <w:rPr>
          <w:rFonts w:ascii="Arial" w:eastAsia="Times New Roman" w:hAnsi="Arial" w:cs="Arial"/>
          <w:sz w:val="24"/>
          <w:szCs w:val="24"/>
        </w:rPr>
        <w:t>(‰) (Grasshoff, 1999).</w:t>
      </w:r>
    </w:p>
    <w:p w:rsidR="007B0913" w:rsidRPr="007B0913" w:rsidRDefault="007B0913" w:rsidP="007B0913">
      <w:pPr>
        <w:spacing w:after="120" w:line="276" w:lineRule="auto"/>
        <w:ind w:firstLine="700"/>
        <w:jc w:val="both"/>
        <w:rPr>
          <w:rFonts w:ascii="Arial" w:eastAsia="Times New Roman" w:hAnsi="Arial" w:cs="Arial"/>
          <w:b/>
          <w:sz w:val="24"/>
          <w:szCs w:val="24"/>
        </w:rPr>
      </w:pPr>
      <w:r w:rsidRPr="007B0913">
        <w:rPr>
          <w:rFonts w:ascii="Arial" w:eastAsia="Times New Roman" w:hAnsi="Arial" w:cs="Arial"/>
          <w:b/>
          <w:bCs/>
          <w:sz w:val="24"/>
          <w:szCs w:val="24"/>
        </w:rPr>
        <w:tab/>
        <w:t xml:space="preserve">Oxigenul dizolvat </w:t>
      </w:r>
      <w:r w:rsidRPr="007B0913">
        <w:rPr>
          <w:rFonts w:ascii="Arial" w:eastAsia="Times New Roman" w:hAnsi="Arial" w:cs="Arial"/>
          <w:sz w:val="24"/>
          <w:szCs w:val="24"/>
        </w:rPr>
        <w:t>s-a determinat prin metoda Winkler conform manualului „Methods of Seawater Analysis” (Grasshoff, 1999). Metoda se bazează pe capacitatea oxigenului dizolvat din probă de a oxida în trepte reactivii adăugați și folosește titrarea iodometrică. Oxigenul dizolvat se fixează imediat, după prelevarea în flacoane cu volum cunoscut – Winkler, cu soluție MnCl</w:t>
      </w:r>
      <w:r w:rsidRPr="007B0913">
        <w:rPr>
          <w:rFonts w:ascii="Arial" w:eastAsia="Times New Roman" w:hAnsi="Arial" w:cs="Arial"/>
          <w:sz w:val="24"/>
          <w:szCs w:val="24"/>
          <w:vertAlign w:val="subscript"/>
        </w:rPr>
        <w:t>2</w:t>
      </w:r>
      <w:r w:rsidRPr="007B0913">
        <w:rPr>
          <w:rFonts w:ascii="Arial" w:eastAsia="Times New Roman" w:hAnsi="Arial" w:cs="Arial"/>
          <w:sz w:val="24"/>
          <w:szCs w:val="24"/>
        </w:rPr>
        <w:t xml:space="preserve"> (3M) și soluție de iodură alcalină. Calitatea datelor este asigurată prin determinarea factorului soluției de tiosulfat de sodiu înainte de fiecare set de analize. </w:t>
      </w:r>
    </w:p>
    <w:p w:rsidR="007B0913" w:rsidRPr="007B0913" w:rsidRDefault="007B0913" w:rsidP="007B0913">
      <w:pPr>
        <w:autoSpaceDE w:val="0"/>
        <w:autoSpaceDN w:val="0"/>
        <w:adjustRightInd w:val="0"/>
        <w:spacing w:line="276" w:lineRule="auto"/>
        <w:ind w:firstLine="700"/>
        <w:jc w:val="both"/>
        <w:rPr>
          <w:rFonts w:ascii="Arial" w:hAnsi="Arial" w:cs="Arial"/>
          <w:sz w:val="24"/>
          <w:szCs w:val="24"/>
        </w:rPr>
      </w:pPr>
      <w:r w:rsidRPr="007B0913">
        <w:rPr>
          <w:rFonts w:ascii="Arial" w:hAnsi="Arial" w:cs="Arial"/>
          <w:b/>
          <w:bCs/>
          <w:sz w:val="24"/>
          <w:szCs w:val="24"/>
        </w:rPr>
        <w:t xml:space="preserve">Consumul Chimic de Oxigen (CCO-Mn) </w:t>
      </w:r>
      <w:r w:rsidRPr="007B0913">
        <w:rPr>
          <w:rFonts w:ascii="Arial" w:hAnsi="Arial" w:cs="Arial"/>
          <w:sz w:val="24"/>
          <w:szCs w:val="24"/>
        </w:rPr>
        <w:t>s-a determinat prin metoda CCO-Mn prin care permanganatul de potasiu în prezența acidului sulfuric, oxidează substanțele organice din apă în mediu acid și la cald, excesul fiind titrat cu tiosulfat de sodiu.</w:t>
      </w:r>
    </w:p>
    <w:p w:rsidR="007B0913" w:rsidRPr="007B0913" w:rsidRDefault="007B0913" w:rsidP="007B0913">
      <w:pPr>
        <w:spacing w:line="276" w:lineRule="auto"/>
        <w:ind w:firstLine="720"/>
        <w:jc w:val="both"/>
        <w:rPr>
          <w:rFonts w:ascii="Arial" w:hAnsi="Arial" w:cs="Arial"/>
          <w:b/>
          <w:bCs/>
          <w:sz w:val="24"/>
          <w:szCs w:val="24"/>
        </w:rPr>
      </w:pPr>
      <w:r w:rsidRPr="007B0913">
        <w:rPr>
          <w:rFonts w:ascii="Arial" w:hAnsi="Arial" w:cs="Arial"/>
          <w:b/>
          <w:bCs/>
          <w:sz w:val="24"/>
          <w:szCs w:val="24"/>
        </w:rPr>
        <w:t>Nutrienți</w:t>
      </w:r>
    </w:p>
    <w:p w:rsidR="007B0913" w:rsidRPr="007B0913" w:rsidRDefault="007B0913" w:rsidP="007B0913">
      <w:pPr>
        <w:autoSpaceDE w:val="0"/>
        <w:autoSpaceDN w:val="0"/>
        <w:adjustRightInd w:val="0"/>
        <w:spacing w:line="276" w:lineRule="auto"/>
        <w:ind w:firstLine="720"/>
        <w:jc w:val="both"/>
        <w:rPr>
          <w:rFonts w:ascii="Arial" w:hAnsi="Arial" w:cs="Arial"/>
          <w:sz w:val="24"/>
          <w:szCs w:val="24"/>
        </w:rPr>
      </w:pPr>
      <w:r w:rsidRPr="007B0913">
        <w:rPr>
          <w:rFonts w:ascii="Arial" w:hAnsi="Arial" w:cs="Arial"/>
          <w:sz w:val="24"/>
          <w:szCs w:val="24"/>
        </w:rPr>
        <w:t>Nutrienții dizolvați în apa de mare au fost cuantificați prin metode analitice  spectrofotometrice, validate în laborator și având ca referință  manualul “Methods of Seawater Analysis”, (Grasshoff, 1999), limitele de detecție și incertitudinile  relative extinse, k=2, factor de acoperire, 95,45% regăsindu-se în Tabelul nr. 3.1.</w:t>
      </w:r>
      <w:r w:rsidRPr="007B0913">
        <w:rPr>
          <w:rFonts w:ascii="Arial" w:hAnsi="Arial" w:cs="Arial"/>
          <w:color w:val="000000"/>
          <w:sz w:val="24"/>
          <w:szCs w:val="24"/>
        </w:rPr>
        <w:t xml:space="preserve"> </w:t>
      </w:r>
      <w:r w:rsidRPr="007B0913">
        <w:rPr>
          <w:rFonts w:ascii="Arial" w:hAnsi="Arial" w:cs="Arial"/>
          <w:sz w:val="24"/>
          <w:szCs w:val="24"/>
        </w:rPr>
        <w:t>Ca echipament s-a utilizat spectrofotometrul UV-VIS Shimadzu având interval de măsură: 0-1000  nm.</w:t>
      </w:r>
    </w:p>
    <w:p w:rsidR="007B0913" w:rsidRPr="007B0913" w:rsidRDefault="007B0913" w:rsidP="007B0913">
      <w:pPr>
        <w:autoSpaceDE w:val="0"/>
        <w:autoSpaceDN w:val="0"/>
        <w:adjustRightInd w:val="0"/>
        <w:spacing w:line="276" w:lineRule="auto"/>
        <w:jc w:val="right"/>
        <w:rPr>
          <w:rFonts w:ascii="Arial" w:hAnsi="Arial" w:cs="Arial"/>
          <w:sz w:val="24"/>
          <w:szCs w:val="24"/>
        </w:rPr>
      </w:pPr>
    </w:p>
    <w:p w:rsidR="007B0913" w:rsidRPr="007B0913" w:rsidRDefault="007B0913" w:rsidP="007B0913">
      <w:pPr>
        <w:autoSpaceDE w:val="0"/>
        <w:autoSpaceDN w:val="0"/>
        <w:adjustRightInd w:val="0"/>
        <w:spacing w:line="276" w:lineRule="auto"/>
        <w:jc w:val="right"/>
        <w:rPr>
          <w:rFonts w:ascii="Arial" w:hAnsi="Arial" w:cs="Arial"/>
          <w:sz w:val="24"/>
          <w:szCs w:val="24"/>
        </w:rPr>
      </w:pPr>
      <w:r w:rsidRPr="007B0913">
        <w:rPr>
          <w:rFonts w:ascii="Arial" w:hAnsi="Arial" w:cs="Arial"/>
          <w:sz w:val="24"/>
          <w:szCs w:val="24"/>
        </w:rPr>
        <w:t xml:space="preserve">Tabelul nr. 3.1. </w:t>
      </w:r>
    </w:p>
    <w:p w:rsidR="007B0913" w:rsidRPr="007B0913" w:rsidRDefault="007B0913" w:rsidP="007B0913">
      <w:pPr>
        <w:autoSpaceDE w:val="0"/>
        <w:autoSpaceDN w:val="0"/>
        <w:adjustRightInd w:val="0"/>
        <w:spacing w:line="276" w:lineRule="auto"/>
        <w:jc w:val="center"/>
        <w:rPr>
          <w:rFonts w:ascii="Arial" w:hAnsi="Arial" w:cs="Arial"/>
          <w:sz w:val="24"/>
          <w:szCs w:val="24"/>
        </w:rPr>
      </w:pPr>
      <w:r w:rsidRPr="007B0913">
        <w:rPr>
          <w:rFonts w:ascii="Arial" w:hAnsi="Arial" w:cs="Arial"/>
          <w:sz w:val="24"/>
          <w:szCs w:val="24"/>
        </w:rPr>
        <w:t>Limite de detecție și incertitudini relative pentru determinarea concentrațiilor nutrienților dizolvați în apa de mare</w:t>
      </w:r>
    </w:p>
    <w:tbl>
      <w:tblPr>
        <w:tblW w:w="474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4"/>
        <w:gridCol w:w="2163"/>
        <w:gridCol w:w="607"/>
        <w:gridCol w:w="1928"/>
        <w:gridCol w:w="3558"/>
      </w:tblGrid>
      <w:tr w:rsidR="007B0913" w:rsidRPr="007B0913" w:rsidTr="007B0913">
        <w:trPr>
          <w:jc w:val="center"/>
        </w:trPr>
        <w:tc>
          <w:tcPr>
            <w:tcW w:w="319"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Nr.</w:t>
            </w:r>
          </w:p>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crt.</w:t>
            </w:r>
          </w:p>
        </w:tc>
        <w:tc>
          <w:tcPr>
            <w:tcW w:w="1226"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Parametrul măsurat</w:t>
            </w:r>
          </w:p>
        </w:tc>
        <w:tc>
          <w:tcPr>
            <w:tcW w:w="344"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UM</w:t>
            </w:r>
          </w:p>
        </w:tc>
        <w:tc>
          <w:tcPr>
            <w:tcW w:w="1093"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Limita de detecție</w:t>
            </w:r>
          </w:p>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(µmol/dm</w:t>
            </w:r>
            <w:r w:rsidRPr="007B0913">
              <w:rPr>
                <w:rFonts w:ascii="Arial" w:eastAsia="Times New Roman" w:hAnsi="Arial" w:cs="Arial"/>
                <w:sz w:val="20"/>
                <w:szCs w:val="24"/>
                <w:vertAlign w:val="superscript"/>
                <w:lang w:eastAsia="ro-RO"/>
              </w:rPr>
              <w:t>3</w:t>
            </w:r>
            <w:r w:rsidRPr="007B0913">
              <w:rPr>
                <w:rFonts w:ascii="Arial" w:eastAsia="Times New Roman" w:hAnsi="Arial" w:cs="Arial"/>
                <w:sz w:val="20"/>
                <w:szCs w:val="24"/>
                <w:lang w:eastAsia="ro-RO"/>
              </w:rPr>
              <w:t>)</w:t>
            </w:r>
          </w:p>
        </w:tc>
        <w:tc>
          <w:tcPr>
            <w:tcW w:w="2017"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Incertitudinea relativă, U (c) extinsă (%) k=2, factor de acoperire 95,45%</w:t>
            </w:r>
          </w:p>
        </w:tc>
      </w:tr>
      <w:tr w:rsidR="007B0913" w:rsidRPr="007B0913" w:rsidTr="007B0913">
        <w:trPr>
          <w:jc w:val="center"/>
        </w:trPr>
        <w:tc>
          <w:tcPr>
            <w:tcW w:w="319"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1.</w:t>
            </w:r>
          </w:p>
        </w:tc>
        <w:tc>
          <w:tcPr>
            <w:tcW w:w="1226"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Azotați, (NO</w:t>
            </w:r>
            <w:r w:rsidRPr="007B0913">
              <w:rPr>
                <w:rFonts w:ascii="Arial" w:eastAsia="Times New Roman" w:hAnsi="Arial" w:cs="Arial"/>
                <w:sz w:val="20"/>
                <w:szCs w:val="24"/>
                <w:vertAlign w:val="subscript"/>
                <w:lang w:eastAsia="ro-RO"/>
              </w:rPr>
              <w:t>3</w:t>
            </w:r>
            <w:r w:rsidRPr="007B0913">
              <w:rPr>
                <w:rFonts w:ascii="Arial" w:eastAsia="Times New Roman" w:hAnsi="Arial" w:cs="Arial"/>
                <w:sz w:val="20"/>
                <w:szCs w:val="24"/>
                <w:lang w:eastAsia="ro-RO"/>
              </w:rPr>
              <w:t>)</w:t>
            </w:r>
            <w:r w:rsidRPr="007B0913">
              <w:rPr>
                <w:rFonts w:ascii="Arial" w:eastAsia="Times New Roman" w:hAnsi="Arial" w:cs="Arial"/>
                <w:sz w:val="20"/>
                <w:szCs w:val="24"/>
                <w:vertAlign w:val="superscript"/>
                <w:lang w:eastAsia="ro-RO"/>
              </w:rPr>
              <w:t>-</w:t>
            </w:r>
          </w:p>
        </w:tc>
        <w:tc>
          <w:tcPr>
            <w:tcW w:w="344"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µM</w:t>
            </w:r>
          </w:p>
        </w:tc>
        <w:tc>
          <w:tcPr>
            <w:tcW w:w="1093"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0,12</w:t>
            </w:r>
          </w:p>
        </w:tc>
        <w:tc>
          <w:tcPr>
            <w:tcW w:w="2017"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8,4</w:t>
            </w:r>
          </w:p>
        </w:tc>
      </w:tr>
      <w:tr w:rsidR="007B0913" w:rsidRPr="007B0913" w:rsidTr="007B0913">
        <w:trPr>
          <w:jc w:val="center"/>
        </w:trPr>
        <w:tc>
          <w:tcPr>
            <w:tcW w:w="319"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2.</w:t>
            </w:r>
          </w:p>
        </w:tc>
        <w:tc>
          <w:tcPr>
            <w:tcW w:w="1226"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Azotiți, (NO</w:t>
            </w:r>
            <w:r w:rsidRPr="007B0913">
              <w:rPr>
                <w:rFonts w:ascii="Arial" w:eastAsia="Times New Roman" w:hAnsi="Arial" w:cs="Arial"/>
                <w:sz w:val="20"/>
                <w:szCs w:val="24"/>
                <w:vertAlign w:val="subscript"/>
                <w:lang w:eastAsia="ro-RO"/>
              </w:rPr>
              <w:t>2</w:t>
            </w:r>
            <w:r w:rsidRPr="007B0913">
              <w:rPr>
                <w:rFonts w:ascii="Arial" w:eastAsia="Times New Roman" w:hAnsi="Arial" w:cs="Arial"/>
                <w:sz w:val="20"/>
                <w:szCs w:val="24"/>
                <w:lang w:eastAsia="ro-RO"/>
              </w:rPr>
              <w:t>)</w:t>
            </w:r>
            <w:r w:rsidRPr="007B0913">
              <w:rPr>
                <w:rFonts w:ascii="Arial" w:eastAsia="Times New Roman" w:hAnsi="Arial" w:cs="Arial"/>
                <w:sz w:val="20"/>
                <w:szCs w:val="24"/>
                <w:vertAlign w:val="superscript"/>
                <w:lang w:eastAsia="ro-RO"/>
              </w:rPr>
              <w:t>-</w:t>
            </w:r>
          </w:p>
        </w:tc>
        <w:tc>
          <w:tcPr>
            <w:tcW w:w="344"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µM</w:t>
            </w:r>
          </w:p>
        </w:tc>
        <w:tc>
          <w:tcPr>
            <w:tcW w:w="1093"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0,03</w:t>
            </w:r>
          </w:p>
        </w:tc>
        <w:tc>
          <w:tcPr>
            <w:tcW w:w="2017"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6,6</w:t>
            </w:r>
          </w:p>
        </w:tc>
      </w:tr>
      <w:tr w:rsidR="007B0913" w:rsidRPr="007B0913" w:rsidTr="007B0913">
        <w:trPr>
          <w:jc w:val="center"/>
        </w:trPr>
        <w:tc>
          <w:tcPr>
            <w:tcW w:w="319"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3.</w:t>
            </w:r>
          </w:p>
        </w:tc>
        <w:tc>
          <w:tcPr>
            <w:tcW w:w="1226"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Amoniu, (NH</w:t>
            </w:r>
            <w:r w:rsidRPr="007B0913">
              <w:rPr>
                <w:rFonts w:ascii="Arial" w:eastAsia="Times New Roman" w:hAnsi="Arial" w:cs="Arial"/>
                <w:sz w:val="20"/>
                <w:szCs w:val="24"/>
                <w:vertAlign w:val="subscript"/>
                <w:lang w:eastAsia="ro-RO"/>
              </w:rPr>
              <w:t>4</w:t>
            </w:r>
            <w:r w:rsidRPr="007B0913">
              <w:rPr>
                <w:rFonts w:ascii="Arial" w:eastAsia="Times New Roman" w:hAnsi="Arial" w:cs="Arial"/>
                <w:sz w:val="20"/>
                <w:szCs w:val="24"/>
                <w:lang w:eastAsia="ro-RO"/>
              </w:rPr>
              <w:t>)</w:t>
            </w:r>
            <w:r w:rsidRPr="007B0913">
              <w:rPr>
                <w:rFonts w:ascii="Arial" w:eastAsia="Times New Roman" w:hAnsi="Arial" w:cs="Arial"/>
                <w:sz w:val="20"/>
                <w:szCs w:val="24"/>
                <w:vertAlign w:val="superscript"/>
                <w:lang w:eastAsia="ro-RO"/>
              </w:rPr>
              <w:t>+</w:t>
            </w:r>
          </w:p>
        </w:tc>
        <w:tc>
          <w:tcPr>
            <w:tcW w:w="344"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µM</w:t>
            </w:r>
          </w:p>
        </w:tc>
        <w:tc>
          <w:tcPr>
            <w:tcW w:w="1093"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0,12</w:t>
            </w:r>
          </w:p>
        </w:tc>
        <w:tc>
          <w:tcPr>
            <w:tcW w:w="2017"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7,1</w:t>
            </w:r>
          </w:p>
        </w:tc>
      </w:tr>
      <w:tr w:rsidR="007B0913" w:rsidRPr="007B0913" w:rsidTr="007B0913">
        <w:trPr>
          <w:jc w:val="center"/>
        </w:trPr>
        <w:tc>
          <w:tcPr>
            <w:tcW w:w="319"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4</w:t>
            </w:r>
          </w:p>
        </w:tc>
        <w:tc>
          <w:tcPr>
            <w:tcW w:w="1226"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Fosfați, (PO</w:t>
            </w:r>
            <w:r w:rsidRPr="007B0913">
              <w:rPr>
                <w:rFonts w:ascii="Arial" w:eastAsia="Times New Roman" w:hAnsi="Arial" w:cs="Arial"/>
                <w:sz w:val="20"/>
                <w:szCs w:val="24"/>
                <w:vertAlign w:val="subscript"/>
                <w:lang w:eastAsia="ro-RO"/>
              </w:rPr>
              <w:t>4</w:t>
            </w:r>
            <w:r w:rsidRPr="007B0913">
              <w:rPr>
                <w:rFonts w:ascii="Arial" w:eastAsia="Times New Roman" w:hAnsi="Arial" w:cs="Arial"/>
                <w:sz w:val="20"/>
                <w:szCs w:val="24"/>
                <w:lang w:eastAsia="ro-RO"/>
              </w:rPr>
              <w:t>)</w:t>
            </w:r>
            <w:r w:rsidRPr="007B0913">
              <w:rPr>
                <w:rFonts w:ascii="Arial" w:eastAsia="Times New Roman" w:hAnsi="Arial" w:cs="Arial"/>
                <w:sz w:val="20"/>
                <w:szCs w:val="24"/>
                <w:vertAlign w:val="superscript"/>
                <w:lang w:eastAsia="ro-RO"/>
              </w:rPr>
              <w:t>3-</w:t>
            </w:r>
          </w:p>
        </w:tc>
        <w:tc>
          <w:tcPr>
            <w:tcW w:w="344"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µM</w:t>
            </w:r>
          </w:p>
        </w:tc>
        <w:tc>
          <w:tcPr>
            <w:tcW w:w="1093"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0,01</w:t>
            </w:r>
          </w:p>
        </w:tc>
        <w:tc>
          <w:tcPr>
            <w:tcW w:w="2017"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14,0</w:t>
            </w:r>
          </w:p>
        </w:tc>
      </w:tr>
      <w:tr w:rsidR="007B0913" w:rsidRPr="007B0913" w:rsidTr="007B0913">
        <w:trPr>
          <w:jc w:val="center"/>
        </w:trPr>
        <w:tc>
          <w:tcPr>
            <w:tcW w:w="319"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5.</w:t>
            </w:r>
          </w:p>
        </w:tc>
        <w:tc>
          <w:tcPr>
            <w:tcW w:w="1226"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Silicați, (SiO</w:t>
            </w:r>
            <w:r w:rsidRPr="007B0913">
              <w:rPr>
                <w:rFonts w:ascii="Arial" w:eastAsia="Times New Roman" w:hAnsi="Arial" w:cs="Arial"/>
                <w:sz w:val="20"/>
                <w:szCs w:val="24"/>
                <w:vertAlign w:val="subscript"/>
                <w:lang w:eastAsia="ro-RO"/>
              </w:rPr>
              <w:t>4</w:t>
            </w:r>
            <w:r w:rsidRPr="007B0913">
              <w:rPr>
                <w:rFonts w:ascii="Arial" w:eastAsia="Times New Roman" w:hAnsi="Arial" w:cs="Arial"/>
                <w:sz w:val="20"/>
                <w:szCs w:val="24"/>
                <w:lang w:eastAsia="ro-RO"/>
              </w:rPr>
              <w:t>)</w:t>
            </w:r>
            <w:r w:rsidRPr="007B0913">
              <w:rPr>
                <w:rFonts w:ascii="Arial" w:eastAsia="Times New Roman" w:hAnsi="Arial" w:cs="Arial"/>
                <w:sz w:val="20"/>
                <w:szCs w:val="24"/>
                <w:vertAlign w:val="superscript"/>
                <w:lang w:eastAsia="ro-RO"/>
              </w:rPr>
              <w:t>4-</w:t>
            </w:r>
          </w:p>
        </w:tc>
        <w:tc>
          <w:tcPr>
            <w:tcW w:w="344"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µM</w:t>
            </w:r>
          </w:p>
        </w:tc>
        <w:tc>
          <w:tcPr>
            <w:tcW w:w="1093"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0,20</w:t>
            </w:r>
          </w:p>
        </w:tc>
        <w:tc>
          <w:tcPr>
            <w:tcW w:w="2017" w:type="pct"/>
          </w:tcPr>
          <w:p w:rsidR="007B0913" w:rsidRPr="007B0913" w:rsidRDefault="007B0913" w:rsidP="007B0913">
            <w:pPr>
              <w:spacing w:after="0" w:line="240" w:lineRule="auto"/>
              <w:jc w:val="center"/>
              <w:rPr>
                <w:rFonts w:ascii="Arial" w:eastAsia="Times New Roman" w:hAnsi="Arial" w:cs="Arial"/>
                <w:sz w:val="20"/>
                <w:szCs w:val="24"/>
                <w:lang w:eastAsia="ro-RO"/>
              </w:rPr>
            </w:pPr>
            <w:r w:rsidRPr="007B0913">
              <w:rPr>
                <w:rFonts w:ascii="Arial" w:eastAsia="Times New Roman" w:hAnsi="Arial" w:cs="Arial"/>
                <w:sz w:val="20"/>
                <w:szCs w:val="24"/>
                <w:lang w:eastAsia="ro-RO"/>
              </w:rPr>
              <w:t>3,3</w:t>
            </w:r>
          </w:p>
        </w:tc>
      </w:tr>
    </w:tbl>
    <w:p w:rsidR="007B0913" w:rsidRPr="007B0913" w:rsidRDefault="007B0913" w:rsidP="007B0913">
      <w:pPr>
        <w:spacing w:line="360" w:lineRule="auto"/>
        <w:ind w:firstLine="720"/>
        <w:jc w:val="both"/>
        <w:rPr>
          <w:rFonts w:ascii="Arial" w:hAnsi="Arial" w:cs="Arial"/>
          <w:b/>
          <w:bCs/>
          <w:sz w:val="24"/>
          <w:szCs w:val="24"/>
        </w:rPr>
      </w:pPr>
    </w:p>
    <w:p w:rsidR="007B0913" w:rsidRPr="007B0913" w:rsidRDefault="007B0913" w:rsidP="007B0913">
      <w:pPr>
        <w:spacing w:line="276" w:lineRule="auto"/>
        <w:ind w:firstLine="708"/>
        <w:jc w:val="both"/>
        <w:rPr>
          <w:rFonts w:ascii="Arial" w:hAnsi="Arial" w:cs="Arial"/>
          <w:sz w:val="24"/>
          <w:szCs w:val="24"/>
        </w:rPr>
      </w:pPr>
      <w:r w:rsidRPr="007B0913">
        <w:rPr>
          <w:rFonts w:ascii="Arial" w:hAnsi="Arial" w:cs="Arial"/>
          <w:b/>
          <w:sz w:val="24"/>
          <w:szCs w:val="24"/>
        </w:rPr>
        <w:t>Metalele totale</w:t>
      </w:r>
      <w:r w:rsidRPr="007B0913">
        <w:rPr>
          <w:rFonts w:ascii="Arial" w:hAnsi="Arial" w:cs="Arial"/>
          <w:sz w:val="24"/>
          <w:szCs w:val="24"/>
        </w:rPr>
        <w:t xml:space="preserve"> au fost determinate în probe de apă marină nefiltrate, acidifiate până la pH = 2 cu HNO</w:t>
      </w:r>
      <w:r w:rsidRPr="007B0913">
        <w:rPr>
          <w:rFonts w:ascii="Arial" w:hAnsi="Arial" w:cs="Arial"/>
          <w:sz w:val="24"/>
          <w:szCs w:val="24"/>
          <w:vertAlign w:val="subscript"/>
        </w:rPr>
        <w:t xml:space="preserve">3 </w:t>
      </w:r>
      <w:r w:rsidRPr="007B0913">
        <w:rPr>
          <w:rFonts w:ascii="Arial" w:hAnsi="Arial" w:cs="Arial"/>
          <w:sz w:val="24"/>
          <w:szCs w:val="24"/>
        </w:rPr>
        <w:t xml:space="preserve">Ultrapur. Acidul azotic are rol nu numai în conservarea probelor și solubilizarea metalelor particulate, ci și ca modificator de matrice, diminuând interferențele provocate de săruri. </w:t>
      </w:r>
    </w:p>
    <w:p w:rsidR="007B0913" w:rsidRPr="007B0913" w:rsidRDefault="007B0913" w:rsidP="007B0913">
      <w:pPr>
        <w:spacing w:line="276" w:lineRule="auto"/>
        <w:ind w:firstLine="708"/>
        <w:jc w:val="both"/>
        <w:rPr>
          <w:rFonts w:ascii="Arial" w:hAnsi="Arial" w:cs="Arial"/>
          <w:sz w:val="24"/>
          <w:szCs w:val="24"/>
        </w:rPr>
      </w:pPr>
      <w:r w:rsidRPr="007B0913">
        <w:rPr>
          <w:rFonts w:ascii="Arial" w:hAnsi="Arial" w:cs="Arial"/>
          <w:sz w:val="24"/>
          <w:szCs w:val="24"/>
        </w:rPr>
        <w:t>Determinarea analitică a conținutului de cupru, cadmiu, plumb, nichel</w:t>
      </w:r>
      <w:r w:rsidRPr="007B0913">
        <w:rPr>
          <w:rFonts w:ascii="Arial" w:hAnsi="Arial" w:cs="Arial"/>
          <w:b/>
          <w:sz w:val="24"/>
          <w:szCs w:val="24"/>
        </w:rPr>
        <w:t xml:space="preserve">, </w:t>
      </w:r>
      <w:r w:rsidRPr="007B0913">
        <w:rPr>
          <w:rFonts w:ascii="Arial" w:hAnsi="Arial" w:cs="Arial"/>
          <w:sz w:val="24"/>
          <w:szCs w:val="24"/>
        </w:rPr>
        <w:t>crom si bariu  s-a efectuat prin metoda spectrometriei cu absorbție atomică, folosind un instrument model SOLAAR M6 DUAL Zeeman, Thermo Electron – UNICAM. Calibrarea s-a efectuat cu standarde de lucru preparate pentru fiecare element, pornind de la soluții stoc de 1000 μg/L (Merck). Domeniile de lucru sunt următoarele: Cu 0-50 μg/L; Cd 0-10 μg/L; Pb 0-25 μg/L; Ni 0-50 μg/L; Cr 0-100 μg/L; Ba 0-150 μg/L. S-au efectuat cel puțin 3 citiri instrumentale pentru fiecare probă, fiind raportată valoare medie. S-au aplicat  proceduri standard de analiză a metalelor grele, recomandate în studiile de poluare marină (IAEA-MEL, Monaco, 1999) și de manualul „Methods of Seawater Analysis” (Grasshoff, 1999).</w:t>
      </w:r>
    </w:p>
    <w:p w:rsidR="007B0913" w:rsidRPr="007B0913" w:rsidRDefault="007B0913" w:rsidP="007B0913">
      <w:pPr>
        <w:spacing w:line="276" w:lineRule="auto"/>
        <w:ind w:firstLine="708"/>
        <w:jc w:val="both"/>
        <w:rPr>
          <w:rFonts w:ascii="Arial" w:hAnsi="Arial" w:cs="Arial"/>
          <w:bCs/>
          <w:sz w:val="24"/>
          <w:szCs w:val="24"/>
        </w:rPr>
      </w:pPr>
      <w:r w:rsidRPr="007B0913">
        <w:rPr>
          <w:rFonts w:ascii="Arial" w:hAnsi="Arial" w:cs="Arial"/>
          <w:b/>
          <w:bCs/>
          <w:sz w:val="24"/>
          <w:szCs w:val="24"/>
        </w:rPr>
        <w:t>TPH</w:t>
      </w:r>
      <w:r w:rsidRPr="007B0913">
        <w:rPr>
          <w:rFonts w:ascii="Arial" w:hAnsi="Arial" w:cs="Arial"/>
          <w:bCs/>
          <w:sz w:val="24"/>
          <w:szCs w:val="24"/>
        </w:rPr>
        <w:t xml:space="preserve"> – Conţinutul total în hidrocarburi petroliere – Extracţia hidrocarburilor petroliere s-a efectuat cu un amestec de hexan/diclormetan: 7/3 (v/v). Determinarea de fluorescenţă s-a realizat cu analizorul de lichide Fluorat-02-3M, domeniu 200 - 950 nm (Manualul de instruire asupra măsurării compuşilor organocloruraţi şi a hidrocarburilor din petrol în probele de mediu, IAEA-MEL/Marine Environmental Studies Laboratory, 1995).</w:t>
      </w:r>
    </w:p>
    <w:p w:rsidR="007B0913" w:rsidRPr="007B0913" w:rsidRDefault="007B0913" w:rsidP="007B0913">
      <w:pPr>
        <w:widowControl w:val="0"/>
        <w:spacing w:after="40" w:line="276" w:lineRule="auto"/>
        <w:ind w:right="72" w:firstLine="720"/>
        <w:jc w:val="both"/>
        <w:rPr>
          <w:rFonts w:ascii="Arial" w:eastAsia="Times New Roman" w:hAnsi="Arial" w:cs="Arial"/>
          <w:sz w:val="24"/>
          <w:szCs w:val="24"/>
        </w:rPr>
      </w:pPr>
      <w:r w:rsidRPr="007B0913">
        <w:rPr>
          <w:rFonts w:ascii="Arial" w:eastAsia="Times New Roman" w:hAnsi="Arial" w:cs="Arial"/>
          <w:b/>
          <w:sz w:val="24"/>
          <w:szCs w:val="24"/>
        </w:rPr>
        <w:t xml:space="preserve">Hidrocarburile Aromatice Polinucleare (HAP) - </w:t>
      </w:r>
      <w:r w:rsidRPr="007B0913">
        <w:rPr>
          <w:rFonts w:ascii="Arial" w:eastAsia="Times New Roman" w:hAnsi="Arial" w:cs="Arial"/>
          <w:sz w:val="24"/>
          <w:szCs w:val="24"/>
        </w:rPr>
        <w:t>metoda utilizează toți reactivii sunt de puritate analitică și cromatografică. Pentru calibrare s-a utilizat un standard  care conține un amestec de 16 HAP-uri: naftalină, acenaftilen, acenaften, fluoren,</w:t>
      </w:r>
      <w:r w:rsidRPr="007B0913">
        <w:rPr>
          <w:rFonts w:ascii="Arial" w:eastAsia="Times New Roman" w:hAnsi="Arial" w:cs="Arial"/>
          <w:color w:val="FF0000"/>
          <w:sz w:val="24"/>
          <w:szCs w:val="24"/>
        </w:rPr>
        <w:t xml:space="preserve"> </w:t>
      </w:r>
      <w:r w:rsidRPr="007B0913">
        <w:rPr>
          <w:rFonts w:ascii="Arial" w:eastAsia="Times New Roman" w:hAnsi="Arial" w:cs="Arial"/>
          <w:sz w:val="24"/>
          <w:szCs w:val="24"/>
        </w:rPr>
        <w:t>fenantren, antracen, fluoranten, piren, benzo[a]antracen, crisen, benzo[b]fluoranten, benzo[k]fluoranten, benzo[a]piren, benzo(g,h,i)perilen, dibenzo(a,h)antracen, indeno(1,2,3-c,d)piren și 9,10 dihidroantracen ca standard intern. Determinarea HAP-urilor din probele de apă s-a efectuat în următoarele etape: extracție, purificare-concentrare și analiza gaz cromatografică a extractelor obținute Analiza gaz cromatografică s-a realizat cu un echipament Clarus 500 cu spectrometru de masa (detector)</w:t>
      </w:r>
      <w:r w:rsidRPr="007B0913">
        <w:rPr>
          <w:rFonts w:ascii="Arial" w:eastAsia="Times New Roman" w:hAnsi="Arial" w:cs="Arial"/>
          <w:color w:val="000000"/>
          <w:sz w:val="24"/>
          <w:szCs w:val="24"/>
        </w:rPr>
        <w:t xml:space="preserve"> (</w:t>
      </w:r>
      <w:r w:rsidRPr="007B0913">
        <w:rPr>
          <w:rFonts w:ascii="Arial" w:eastAsia="Times New Roman" w:hAnsi="Arial" w:cs="Arial"/>
          <w:sz w:val="24"/>
          <w:szCs w:val="24"/>
        </w:rPr>
        <w:t xml:space="preserve">Manualul de instruire asupra măsurării compușilor </w:t>
      </w:r>
      <w:r w:rsidRPr="007B0913">
        <w:rPr>
          <w:rFonts w:ascii="Arial" w:eastAsia="Times New Roman" w:hAnsi="Arial" w:cs="Arial"/>
          <w:sz w:val="24"/>
          <w:szCs w:val="24"/>
        </w:rPr>
        <w:lastRenderedPageBreak/>
        <w:t xml:space="preserve">organocloruraţi și a hidrocarburilor din petrol în probele de mediu, (IAEA-MEL/Marine Environmental Studies Laboratory, 1995). </w:t>
      </w:r>
    </w:p>
    <w:p w:rsidR="007B0913" w:rsidRPr="007B0913" w:rsidRDefault="007B0913" w:rsidP="007B0913">
      <w:pPr>
        <w:widowControl w:val="0"/>
        <w:spacing w:after="40" w:line="276" w:lineRule="auto"/>
        <w:ind w:right="72" w:firstLine="720"/>
        <w:jc w:val="both"/>
        <w:rPr>
          <w:rFonts w:ascii="Arial" w:eastAsia="Times New Roman" w:hAnsi="Arial" w:cs="Arial"/>
          <w:sz w:val="24"/>
          <w:szCs w:val="24"/>
        </w:rPr>
      </w:pPr>
      <w:r w:rsidRPr="007B0913">
        <w:rPr>
          <w:rFonts w:ascii="Arial" w:eastAsia="Times New Roman" w:hAnsi="Arial" w:cs="Arial"/>
          <w:sz w:val="24"/>
          <w:szCs w:val="24"/>
        </w:rPr>
        <w:t xml:space="preserve">Analiza conținutului de </w:t>
      </w:r>
      <w:r w:rsidRPr="007B0913">
        <w:rPr>
          <w:rFonts w:ascii="Arial" w:eastAsia="Times New Roman" w:hAnsi="Arial" w:cs="Arial"/>
          <w:b/>
          <w:sz w:val="24"/>
          <w:szCs w:val="24"/>
        </w:rPr>
        <w:t>poluanți organoclorurate</w:t>
      </w:r>
      <w:r w:rsidRPr="007B0913">
        <w:rPr>
          <w:rFonts w:ascii="Arial" w:eastAsia="Times New Roman" w:hAnsi="Arial" w:cs="Arial"/>
          <w:sz w:val="24"/>
          <w:szCs w:val="24"/>
        </w:rPr>
        <w:t xml:space="preserve"> s-a făcut prin metoda gas-cromatografică, cu un gas-cromatograf Perkin Elmer CLARUS 500 prevăzut cu detector cu captură de electroni. </w:t>
      </w:r>
    </w:p>
    <w:p w:rsidR="007B0913" w:rsidRPr="007B0913" w:rsidRDefault="007B0913" w:rsidP="007B0913">
      <w:pPr>
        <w:widowControl w:val="0"/>
        <w:spacing w:after="40" w:line="276" w:lineRule="auto"/>
        <w:ind w:right="72" w:firstLine="720"/>
        <w:jc w:val="both"/>
        <w:rPr>
          <w:rFonts w:ascii="Arial" w:eastAsia="Times New Roman" w:hAnsi="Arial" w:cs="Arial"/>
          <w:sz w:val="24"/>
          <w:szCs w:val="24"/>
        </w:rPr>
      </w:pPr>
      <w:r w:rsidRPr="007B0913">
        <w:rPr>
          <w:rFonts w:ascii="Arial" w:eastAsia="Times New Roman" w:hAnsi="Arial" w:cs="Arial"/>
          <w:sz w:val="24"/>
          <w:szCs w:val="24"/>
        </w:rPr>
        <w:t>Extracția poluanților din eșantioanele de apă s-a făcut cu amestec hexan/diclorometan = 3/1, în pâlnie de separare. Prelucrarea ulterioară a probelor a parcurs, următoarele etape: concentrarea extractelor la rotoevaporator, tratarea probelor cu cupru pentru îndepărtarea compușilor cu sulf, separare pe coloană de fluorisil și concentrarea probelor folosind concentratorul Kuderna-Denish și la flux de azot.</w:t>
      </w:r>
    </w:p>
    <w:p w:rsidR="007B0913" w:rsidRPr="007B0913" w:rsidRDefault="007B0913" w:rsidP="007B0913">
      <w:pPr>
        <w:widowControl w:val="0"/>
        <w:spacing w:after="40" w:line="276" w:lineRule="auto"/>
        <w:ind w:right="72"/>
        <w:jc w:val="both"/>
        <w:rPr>
          <w:rFonts w:ascii="Arial" w:eastAsia="Times New Roman" w:hAnsi="Arial" w:cs="Arial"/>
          <w:sz w:val="24"/>
          <w:szCs w:val="24"/>
        </w:rPr>
      </w:pPr>
    </w:p>
    <w:p w:rsidR="007B0913" w:rsidRPr="007B0913" w:rsidRDefault="007B0913" w:rsidP="007B0913">
      <w:pPr>
        <w:spacing w:line="276" w:lineRule="auto"/>
        <w:ind w:firstLine="720"/>
        <w:jc w:val="both"/>
        <w:rPr>
          <w:rFonts w:ascii="Arial" w:hAnsi="Arial" w:cs="Arial"/>
          <w:b/>
          <w:bCs/>
          <w:sz w:val="24"/>
          <w:szCs w:val="24"/>
        </w:rPr>
      </w:pPr>
      <w:r w:rsidRPr="007B0913">
        <w:rPr>
          <w:rFonts w:ascii="Arial" w:hAnsi="Arial" w:cs="Arial"/>
          <w:b/>
          <w:bCs/>
          <w:sz w:val="24"/>
          <w:szCs w:val="24"/>
          <w:u w:val="single"/>
        </w:rPr>
        <w:t>R</w:t>
      </w:r>
      <w:r w:rsidRPr="007B0913">
        <w:rPr>
          <w:rFonts w:ascii="Arial" w:hAnsi="Arial" w:cs="Arial"/>
          <w:b/>
          <w:sz w:val="24"/>
          <w:szCs w:val="24"/>
          <w:u w:val="single"/>
        </w:rPr>
        <w:t>ezultate</w:t>
      </w:r>
    </w:p>
    <w:p w:rsidR="007B0913" w:rsidRPr="007B0913" w:rsidRDefault="007B0913" w:rsidP="007B0913">
      <w:pPr>
        <w:spacing w:line="276" w:lineRule="auto"/>
        <w:jc w:val="both"/>
        <w:rPr>
          <w:rFonts w:ascii="Arial" w:hAnsi="Arial" w:cs="Arial"/>
          <w:sz w:val="24"/>
          <w:szCs w:val="24"/>
        </w:rPr>
      </w:pPr>
      <w:r w:rsidRPr="007B0913">
        <w:rPr>
          <w:rFonts w:ascii="Arial" w:hAnsi="Arial" w:cs="Arial"/>
          <w:sz w:val="24"/>
          <w:szCs w:val="24"/>
        </w:rPr>
        <w:t>Rezultatele investigațiilor eșantioanelor de apă marină se regăsesc în Tabelul 3. 2.</w:t>
      </w:r>
    </w:p>
    <w:p w:rsidR="007B0913" w:rsidRPr="007B0913" w:rsidRDefault="007B0913" w:rsidP="007B0913">
      <w:pPr>
        <w:jc w:val="right"/>
        <w:rPr>
          <w:rFonts w:ascii="Arial" w:hAnsi="Arial" w:cs="Arial"/>
          <w:sz w:val="24"/>
          <w:szCs w:val="20"/>
        </w:rPr>
      </w:pPr>
      <w:r w:rsidRPr="007B0913">
        <w:rPr>
          <w:rFonts w:ascii="Arial" w:hAnsi="Arial" w:cs="Arial"/>
          <w:sz w:val="24"/>
          <w:szCs w:val="20"/>
        </w:rPr>
        <w:t>Tabelul 3. 2.</w:t>
      </w:r>
    </w:p>
    <w:p w:rsidR="007B0913" w:rsidRPr="007B0913" w:rsidRDefault="007B0913" w:rsidP="007B0913">
      <w:pPr>
        <w:jc w:val="center"/>
        <w:rPr>
          <w:rFonts w:ascii="Arial" w:hAnsi="Arial" w:cs="Arial"/>
          <w:sz w:val="24"/>
          <w:szCs w:val="20"/>
        </w:rPr>
      </w:pPr>
      <w:r w:rsidRPr="007B0913">
        <w:rPr>
          <w:rFonts w:ascii="Arial" w:hAnsi="Arial" w:cs="Arial"/>
          <w:sz w:val="24"/>
          <w:szCs w:val="20"/>
        </w:rPr>
        <w:t>Parametrii fizico-chimici și de poluare ai eșantioanelor de apă marină prelevate din zona sondei LV 07 Lebăda Vest – septembrie 2017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0"/>
        <w:gridCol w:w="1150"/>
        <w:gridCol w:w="899"/>
        <w:gridCol w:w="845"/>
        <w:gridCol w:w="845"/>
        <w:gridCol w:w="899"/>
      </w:tblGrid>
      <w:tr w:rsidR="007B0913" w:rsidRPr="007B0913" w:rsidTr="007B0913">
        <w:trPr>
          <w:tblHeader/>
          <w:jc w:val="center"/>
        </w:trPr>
        <w:tc>
          <w:tcPr>
            <w:tcW w:w="2503" w:type="pct"/>
            <w:shd w:val="clear" w:color="auto" w:fill="4F81BD"/>
          </w:tcPr>
          <w:p w:rsidR="007B0913" w:rsidRPr="007B0913" w:rsidRDefault="007B0913" w:rsidP="007B0913">
            <w:pPr>
              <w:jc w:val="center"/>
              <w:rPr>
                <w:rFonts w:ascii="Arial" w:hAnsi="Arial" w:cs="Arial"/>
                <w:b/>
                <w:bCs/>
                <w:color w:val="FFFFFF"/>
                <w:sz w:val="19"/>
                <w:szCs w:val="19"/>
              </w:rPr>
            </w:pPr>
            <w:r w:rsidRPr="007B0913">
              <w:rPr>
                <w:rFonts w:ascii="Arial" w:hAnsi="Arial" w:cs="Arial"/>
                <w:b/>
                <w:bCs/>
                <w:color w:val="FFFFFF"/>
                <w:sz w:val="19"/>
                <w:szCs w:val="19"/>
              </w:rPr>
              <w:t>Parametrul</w:t>
            </w:r>
          </w:p>
          <w:p w:rsidR="007B0913" w:rsidRPr="007B0913" w:rsidRDefault="007B0913" w:rsidP="007B0913">
            <w:pPr>
              <w:jc w:val="center"/>
              <w:rPr>
                <w:rFonts w:ascii="Arial" w:hAnsi="Arial" w:cs="Arial"/>
                <w:b/>
                <w:bCs/>
                <w:color w:val="FFFFFF"/>
                <w:sz w:val="19"/>
                <w:szCs w:val="19"/>
              </w:rPr>
            </w:pPr>
          </w:p>
        </w:tc>
        <w:tc>
          <w:tcPr>
            <w:tcW w:w="619" w:type="pct"/>
            <w:shd w:val="clear" w:color="auto" w:fill="4F81BD"/>
          </w:tcPr>
          <w:p w:rsidR="007B0913" w:rsidRPr="007B0913" w:rsidRDefault="007B0913" w:rsidP="007B0913">
            <w:pPr>
              <w:jc w:val="center"/>
              <w:rPr>
                <w:rFonts w:ascii="Arial" w:hAnsi="Arial" w:cs="Arial"/>
                <w:b/>
                <w:bCs/>
                <w:color w:val="FFFFFF"/>
                <w:sz w:val="19"/>
                <w:szCs w:val="19"/>
              </w:rPr>
            </w:pPr>
            <w:r w:rsidRPr="007B0913">
              <w:rPr>
                <w:rFonts w:ascii="Arial" w:hAnsi="Arial" w:cs="Arial"/>
                <w:b/>
                <w:bCs/>
                <w:color w:val="FFFFFF"/>
                <w:sz w:val="19"/>
                <w:szCs w:val="19"/>
              </w:rPr>
              <w:t>UM</w:t>
            </w:r>
          </w:p>
        </w:tc>
        <w:tc>
          <w:tcPr>
            <w:tcW w:w="1878" w:type="pct"/>
            <w:gridSpan w:val="4"/>
            <w:shd w:val="clear" w:color="auto" w:fill="4F81BD"/>
          </w:tcPr>
          <w:p w:rsidR="007B0913" w:rsidRPr="007B0913" w:rsidRDefault="007B0913" w:rsidP="007B0913">
            <w:pPr>
              <w:jc w:val="center"/>
              <w:rPr>
                <w:rFonts w:ascii="Arial" w:hAnsi="Arial" w:cs="Arial"/>
                <w:b/>
                <w:bCs/>
                <w:color w:val="FFFFFF"/>
                <w:sz w:val="19"/>
                <w:szCs w:val="19"/>
              </w:rPr>
            </w:pPr>
            <w:r w:rsidRPr="007B0913">
              <w:rPr>
                <w:rFonts w:ascii="Arial" w:hAnsi="Arial" w:cs="Arial"/>
                <w:b/>
                <w:bCs/>
                <w:color w:val="FFFFFF"/>
                <w:sz w:val="19"/>
                <w:szCs w:val="19"/>
              </w:rPr>
              <w:t>Y (EST) = 855154,93m</w:t>
            </w:r>
          </w:p>
          <w:p w:rsidR="007B0913" w:rsidRPr="007B0913" w:rsidRDefault="007B0913" w:rsidP="007B0913">
            <w:pPr>
              <w:jc w:val="center"/>
              <w:rPr>
                <w:rFonts w:ascii="Arial" w:hAnsi="Arial" w:cs="Arial"/>
                <w:b/>
                <w:bCs/>
                <w:color w:val="FFFFFF"/>
                <w:sz w:val="19"/>
                <w:szCs w:val="19"/>
              </w:rPr>
            </w:pPr>
            <w:r w:rsidRPr="007B0913">
              <w:rPr>
                <w:rFonts w:ascii="Arial" w:hAnsi="Arial" w:cs="Arial"/>
                <w:b/>
                <w:bCs/>
                <w:color w:val="FFFFFF"/>
                <w:sz w:val="19"/>
                <w:szCs w:val="19"/>
              </w:rPr>
              <w:t>X(NORD) = 346745,095m</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 w:val="24"/>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 m</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10 m</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25 m</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50 m</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Salinitate</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17,62</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17,62</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17,62</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18,12</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Oxigen dizolvat</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mg/L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6,43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8,44</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6,23</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7,39</w:t>
            </w:r>
          </w:p>
        </w:tc>
      </w:tr>
      <w:tr w:rsidR="007B0913" w:rsidRPr="007B0913" w:rsidTr="007B0913">
        <w:trPr>
          <w:trHeight w:val="255"/>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Consum Chimic de Oxigen (CCO-Mn)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mgO</w:t>
            </w:r>
            <w:r w:rsidRPr="007B0913">
              <w:rPr>
                <w:rFonts w:ascii="Times New Roman" w:eastAsia="Times New Roman" w:hAnsi="Times New Roman" w:cs="Times New Roman"/>
                <w:szCs w:val="24"/>
                <w:vertAlign w:val="subscript"/>
                <w:lang w:eastAsia="ro-RO"/>
              </w:rPr>
              <w:t>2</w:t>
            </w:r>
            <w:r w:rsidRPr="007B0913">
              <w:rPr>
                <w:rFonts w:ascii="Times New Roman" w:eastAsia="Times New Roman" w:hAnsi="Times New Roman" w:cs="Times New Roman"/>
                <w:szCs w:val="24"/>
                <w:lang w:eastAsia="ro-RO"/>
              </w:rPr>
              <w:t>/L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2,32</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4,00</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3,44</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3,28</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Consum Biochimic de Oxigen (CBO</w:t>
            </w:r>
            <w:r w:rsidRPr="007B0913">
              <w:rPr>
                <w:rFonts w:ascii="Times New Roman" w:eastAsia="Times New Roman" w:hAnsi="Times New Roman" w:cs="Times New Roman"/>
                <w:szCs w:val="24"/>
                <w:vertAlign w:val="subscript"/>
                <w:lang w:eastAsia="ro-RO"/>
              </w:rPr>
              <w:t>5</w:t>
            </w:r>
            <w:r w:rsidRPr="007B0913">
              <w:rPr>
                <w:rFonts w:ascii="Times New Roman" w:eastAsia="Times New Roman" w:hAnsi="Times New Roman" w:cs="Times New Roman"/>
                <w:szCs w:val="24"/>
                <w:lang w:eastAsia="ro-RO"/>
              </w:rPr>
              <w:t>)</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mgO</w:t>
            </w:r>
            <w:r w:rsidRPr="007B0913">
              <w:rPr>
                <w:rFonts w:ascii="Times New Roman" w:eastAsia="Times New Roman" w:hAnsi="Times New Roman" w:cs="Times New Roman"/>
                <w:szCs w:val="24"/>
                <w:vertAlign w:val="subscript"/>
                <w:lang w:eastAsia="ro-RO"/>
              </w:rPr>
              <w:t>2</w:t>
            </w:r>
            <w:r w:rsidRPr="007B0913">
              <w:rPr>
                <w:rFonts w:ascii="Times New Roman" w:eastAsia="Times New Roman" w:hAnsi="Times New Roman" w:cs="Times New Roman"/>
                <w:szCs w:val="24"/>
                <w:lang w:eastAsia="ro-RO"/>
              </w:rPr>
              <w:t>/L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0,41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0,84</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0,50</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1,33</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Fosfați</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µM</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0,67</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0,41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0,43</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0,64</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Silicați</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µM</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2,98</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2,51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2,67</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17,63</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Azotați</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µM</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1,50</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1,31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1,07</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2,39</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Azotiți</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µM</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0,11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0,10</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0,10</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0,11</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Azot amoniacal</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µM</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3,05</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2,26</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3,51</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3,03</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Cupru</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13,24</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11,96</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Cadmiu</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0,187</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0,090</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Plumb</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2,53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1,79</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Nichel</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13.01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24,23</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Crom</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4,94</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10,22</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Bariu</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36,79</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37,27</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Naftalină</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0,243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0,134</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Acenaftilen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0,403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0,200</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Acenaften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0,460</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0,225</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Fluoren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0,482</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0,243</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Fenantren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0,463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0,238</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Antracen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0,359</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0,377</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Fluoranten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0,470</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0,230</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Piren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0,469</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0,226</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lastRenderedPageBreak/>
              <w:t>Benzo[a]antracen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nd</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0,234</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Crisen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0,471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0,231</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Benzo[b]fluoranten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0,313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0,153</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Benzo[k]fluoranten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0,329</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0,160</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Benzo[a]piren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0,341</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0,166</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Benzo (g,h,i)perilen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nd</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0,174</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Dibenzo(a,h)antracen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nd</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0,186</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Indeno(1,2,3-c,d)piren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nd</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themeColor="text1"/>
                <w:szCs w:val="24"/>
                <w:lang w:eastAsia="ro-RO"/>
              </w:rPr>
            </w:pPr>
            <w:r w:rsidRPr="007B0913">
              <w:rPr>
                <w:rFonts w:ascii="Times New Roman" w:eastAsia="Times New Roman" w:hAnsi="Times New Roman" w:cs="Times New Roman"/>
                <w:color w:val="000000"/>
                <w:szCs w:val="24"/>
                <w:lang w:eastAsia="ro-RO"/>
              </w:rPr>
              <w:t>0,177</w:t>
            </w:r>
          </w:p>
        </w:tc>
      </w:tr>
      <w:tr w:rsidR="007B0913" w:rsidRPr="007B0913" w:rsidTr="007B0913">
        <w:trPr>
          <w:trHeight w:val="211"/>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i/>
                <w:szCs w:val="24"/>
                <w:lang w:eastAsia="ro-RO"/>
              </w:rPr>
            </w:pPr>
            <w:r w:rsidRPr="007B0913">
              <w:rPr>
                <w:rFonts w:ascii="Times New Roman" w:eastAsia="Times New Roman" w:hAnsi="Times New Roman" w:cs="Times New Roman"/>
                <w:i/>
                <w:color w:val="000000"/>
                <w:szCs w:val="24"/>
                <w:lang w:eastAsia="ro-RO"/>
              </w:rPr>
              <w:t xml:space="preserve">Total </w:t>
            </w:r>
            <w:r w:rsidRPr="007B0913">
              <w:rPr>
                <w:rFonts w:ascii="Times New Roman" w:eastAsia="Times New Roman" w:hAnsi="Times New Roman" w:cs="Times New Roman"/>
                <w:i/>
                <w:color w:val="333333"/>
                <w:szCs w:val="24"/>
                <w:lang w:eastAsia="ro-RO"/>
              </w:rPr>
              <w:t>∑</w:t>
            </w:r>
            <w:r w:rsidRPr="007B0913">
              <w:rPr>
                <w:rFonts w:ascii="Times New Roman" w:eastAsia="Times New Roman" w:hAnsi="Times New Roman" w:cs="Times New Roman"/>
                <w:i/>
                <w:color w:val="000000"/>
                <w:szCs w:val="24"/>
                <w:lang w:eastAsia="ro-RO"/>
              </w:rPr>
              <w:t>HAP</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i/>
                <w:szCs w:val="24"/>
                <w:lang w:eastAsia="ro-RO"/>
              </w:rPr>
            </w:pPr>
            <w:r w:rsidRPr="007B0913">
              <w:rPr>
                <w:rFonts w:ascii="Times New Roman" w:eastAsia="Times New Roman" w:hAnsi="Times New Roman" w:cs="Times New Roman"/>
                <w:i/>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i/>
                <w:color w:val="000000" w:themeColor="text1"/>
                <w:szCs w:val="24"/>
                <w:lang w:eastAsia="ro-RO"/>
              </w:rPr>
            </w:pPr>
            <w:r w:rsidRPr="007B0913">
              <w:rPr>
                <w:rFonts w:ascii="Times New Roman" w:eastAsia="Times New Roman" w:hAnsi="Times New Roman" w:cs="Times New Roman"/>
                <w:color w:val="000000"/>
                <w:szCs w:val="24"/>
                <w:lang w:eastAsia="ro-RO"/>
              </w:rPr>
              <w:t>4,755</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i/>
                <w:color w:val="000000" w:themeColor="text1"/>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i/>
                <w:color w:val="000000" w:themeColor="text1"/>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i/>
                <w:color w:val="000000" w:themeColor="text1"/>
                <w:szCs w:val="24"/>
                <w:lang w:eastAsia="ro-RO"/>
              </w:rPr>
            </w:pPr>
            <w:r w:rsidRPr="007B0913">
              <w:rPr>
                <w:rFonts w:ascii="Times New Roman" w:eastAsia="Times New Roman" w:hAnsi="Times New Roman" w:cs="Times New Roman"/>
                <w:color w:val="000000"/>
                <w:szCs w:val="24"/>
                <w:lang w:eastAsia="ro-RO"/>
              </w:rPr>
              <w:t>3,352</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Hidrocarburi petroliere totale</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17,27</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11,55</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HCB</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0,004</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0,004</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Lindan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0,037</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Heptaclor</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0,009</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0,009</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Aldrin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0,014</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Dieldrin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0,002</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0,002</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Endrin</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0,004</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p,p’DDE</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0,003</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p,p DDD</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0,002</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0,002</w:t>
            </w:r>
          </w:p>
        </w:tc>
      </w:tr>
      <w:tr w:rsidR="007B0913" w:rsidRPr="007B0913" w:rsidTr="007B0913">
        <w:trPr>
          <w:jc w:val="center"/>
        </w:trPr>
        <w:tc>
          <w:tcPr>
            <w:tcW w:w="2503" w:type="pct"/>
            <w:shd w:val="clear" w:color="auto" w:fill="auto"/>
            <w:vAlign w:val="center"/>
          </w:tcPr>
          <w:p w:rsidR="007B0913" w:rsidRPr="007B0913" w:rsidRDefault="007B0913" w:rsidP="007B0913">
            <w:pPr>
              <w:spacing w:after="0" w:line="240" w:lineRule="auto"/>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p,p DDT</w:t>
            </w:r>
          </w:p>
        </w:tc>
        <w:tc>
          <w:tcPr>
            <w:tcW w:w="619" w:type="pct"/>
            <w:shd w:val="clear" w:color="auto" w:fill="auto"/>
            <w:vAlign w:val="center"/>
          </w:tcPr>
          <w:p w:rsidR="007B0913" w:rsidRPr="007B0913" w:rsidRDefault="007B0913" w:rsidP="007B0913">
            <w:pPr>
              <w:spacing w:after="0" w:line="240" w:lineRule="auto"/>
              <w:jc w:val="center"/>
              <w:rPr>
                <w:rFonts w:ascii="Times New Roman" w:eastAsia="Times New Roman" w:hAnsi="Times New Roman" w:cs="Times New Roman"/>
                <w:szCs w:val="24"/>
                <w:lang w:eastAsia="ro-RO"/>
              </w:rPr>
            </w:pPr>
            <w:r w:rsidRPr="007B0913">
              <w:rPr>
                <w:rFonts w:ascii="Times New Roman" w:eastAsia="Times New Roman" w:hAnsi="Times New Roman" w:cs="Times New Roman"/>
                <w:szCs w:val="24"/>
                <w:lang w:eastAsia="ro-RO"/>
              </w:rPr>
              <w:t>µg/L</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0,013</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55"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szCs w:val="24"/>
                <w:lang w:eastAsia="ro-RO"/>
              </w:rPr>
              <w:t>-</w:t>
            </w:r>
          </w:p>
        </w:tc>
        <w:tc>
          <w:tcPr>
            <w:tcW w:w="484" w:type="pct"/>
            <w:vAlign w:val="center"/>
          </w:tcPr>
          <w:p w:rsidR="007B0913" w:rsidRPr="007B0913" w:rsidRDefault="007B0913" w:rsidP="007B0913">
            <w:pPr>
              <w:spacing w:after="0" w:line="240" w:lineRule="auto"/>
              <w:jc w:val="center"/>
              <w:rPr>
                <w:rFonts w:ascii="Times New Roman" w:eastAsia="Times New Roman" w:hAnsi="Times New Roman" w:cs="Times New Roman"/>
                <w:color w:val="000000"/>
                <w:szCs w:val="24"/>
                <w:lang w:eastAsia="ro-RO"/>
              </w:rPr>
            </w:pPr>
            <w:r w:rsidRPr="007B0913">
              <w:rPr>
                <w:rFonts w:ascii="Times New Roman" w:eastAsia="Times New Roman" w:hAnsi="Times New Roman" w:cs="Times New Roman"/>
                <w:color w:val="000000"/>
                <w:szCs w:val="24"/>
                <w:lang w:eastAsia="ro-RO"/>
              </w:rPr>
              <w:t>0,002</w:t>
            </w:r>
          </w:p>
        </w:tc>
      </w:tr>
    </w:tbl>
    <w:p w:rsidR="007B0913" w:rsidRPr="007B0913" w:rsidRDefault="007B0913" w:rsidP="007B0913">
      <w:pPr>
        <w:ind w:left="6480" w:firstLine="720"/>
        <w:jc w:val="center"/>
        <w:rPr>
          <w:rFonts w:ascii="Arial" w:hAnsi="Arial" w:cs="Arial"/>
          <w:b/>
          <w:color w:val="000000"/>
          <w:sz w:val="20"/>
          <w:szCs w:val="20"/>
        </w:rPr>
      </w:pPr>
      <w:r w:rsidRPr="007B0913">
        <w:rPr>
          <w:rFonts w:ascii="Arial" w:hAnsi="Arial" w:cs="Arial"/>
          <w:b/>
          <w:color w:val="000000"/>
          <w:sz w:val="20"/>
          <w:szCs w:val="20"/>
        </w:rPr>
        <w:t>nd* - nedetectat</w:t>
      </w:r>
    </w:p>
    <w:p w:rsidR="007B0913" w:rsidRPr="007B0913" w:rsidRDefault="007B0913" w:rsidP="007B0913">
      <w:pPr>
        <w:spacing w:line="276" w:lineRule="auto"/>
        <w:ind w:firstLine="720"/>
        <w:jc w:val="both"/>
        <w:rPr>
          <w:rFonts w:ascii="Arial" w:hAnsi="Arial" w:cs="Arial"/>
          <w:b/>
          <w:sz w:val="24"/>
          <w:szCs w:val="24"/>
          <w:u w:val="single"/>
        </w:rPr>
      </w:pPr>
      <w:r w:rsidRPr="007B0913">
        <w:rPr>
          <w:rFonts w:ascii="Arial" w:hAnsi="Arial" w:cs="Arial"/>
          <w:b/>
          <w:sz w:val="24"/>
          <w:szCs w:val="24"/>
          <w:u w:val="single"/>
        </w:rPr>
        <w:t>Indicatori fizico-chimici și de eutrofizare</w:t>
      </w:r>
    </w:p>
    <w:p w:rsidR="007B0913" w:rsidRPr="007B0913" w:rsidRDefault="007B0913" w:rsidP="007B0913">
      <w:pPr>
        <w:spacing w:line="276" w:lineRule="auto"/>
        <w:ind w:firstLine="708"/>
        <w:jc w:val="both"/>
        <w:rPr>
          <w:rFonts w:ascii="Arial" w:hAnsi="Arial" w:cs="Arial"/>
          <w:sz w:val="24"/>
          <w:szCs w:val="24"/>
        </w:rPr>
      </w:pPr>
      <w:r w:rsidRPr="007B0913">
        <w:rPr>
          <w:rFonts w:ascii="Arial" w:hAnsi="Arial" w:cs="Arial"/>
          <w:sz w:val="24"/>
          <w:szCs w:val="24"/>
        </w:rPr>
        <w:t xml:space="preserve">Principala particularitate a factorilor de mediu în zona litoralului românesc o constituie variabilitatea naturală, apele marine din acest sector marin fiind puternic afectate de aportul fluvial din partea de nord-vest a bazinului, de regimul vânturilor si de succesiunea sezoanelor. </w:t>
      </w:r>
    </w:p>
    <w:p w:rsidR="007B0913" w:rsidRPr="007B0913" w:rsidRDefault="007B0913" w:rsidP="007B0913">
      <w:pPr>
        <w:spacing w:line="276" w:lineRule="auto"/>
        <w:ind w:firstLine="708"/>
        <w:jc w:val="both"/>
        <w:rPr>
          <w:rFonts w:ascii="Arial" w:hAnsi="Arial" w:cs="Arial"/>
          <w:sz w:val="24"/>
          <w:szCs w:val="24"/>
        </w:rPr>
      </w:pPr>
      <w:r w:rsidRPr="007B0913">
        <w:rPr>
          <w:rFonts w:ascii="Arial" w:hAnsi="Arial" w:cs="Arial"/>
          <w:sz w:val="24"/>
          <w:szCs w:val="24"/>
        </w:rPr>
        <w:t xml:space="preserve">În perioada 1970-1990, creșterea presiunilor antropice asupra bazinului au determinat modificări importante ale factorilor de mediu și apariția fenomenului de eutrofizare, cu consecințele negative cunoscute. După 1990, dar mai ales după 1995, calitatea apelor marine de la litoralul românesc s-a îmbunătățit simțitor, în prezent evidențiindu-se tendința de revenire la parametri normali.  </w:t>
      </w:r>
    </w:p>
    <w:p w:rsidR="007B0913" w:rsidRPr="007B0913" w:rsidRDefault="007B0913" w:rsidP="007B0913">
      <w:pPr>
        <w:autoSpaceDE w:val="0"/>
        <w:autoSpaceDN w:val="0"/>
        <w:adjustRightInd w:val="0"/>
        <w:spacing w:line="276" w:lineRule="auto"/>
        <w:ind w:firstLine="720"/>
        <w:jc w:val="both"/>
        <w:rPr>
          <w:rFonts w:ascii="Arial" w:hAnsi="Arial" w:cs="Arial"/>
          <w:sz w:val="24"/>
          <w:szCs w:val="24"/>
        </w:rPr>
      </w:pPr>
      <w:r w:rsidRPr="007B0913">
        <w:rPr>
          <w:rFonts w:ascii="Arial" w:hAnsi="Arial" w:cs="Arial"/>
          <w:b/>
          <w:sz w:val="24"/>
          <w:szCs w:val="24"/>
        </w:rPr>
        <w:t xml:space="preserve">Salinitatea </w:t>
      </w:r>
      <w:r w:rsidRPr="007B0913">
        <w:rPr>
          <w:rFonts w:ascii="Arial" w:hAnsi="Arial" w:cs="Arial"/>
          <w:sz w:val="24"/>
          <w:szCs w:val="24"/>
        </w:rPr>
        <w:t>joacă un rol important în distribuția speciilor în apele Mării Negre fiind unul dintre principalii factori abiotici care condiționează viața acvatică având în vedere că fluctuațiile sale influențează întregul ecosistem. Având salinitatea medie între 17,0 -18,0 PSU, apele Mării Negre sunt ape salmastre tipice, reprezentând cel mai mare bazin cu apă salmastră al lumii.  Factorii care contribuie la  variabilitatea zilnică, sezonieră și temporală a salinității sunt cei care au la bază adăugarea sau eliminarea apei dulci din ecosistem. Astfel, în stratul de suprafață, creșterile salinității pot fi produse de fenomenele de evaporare sau înghețare în timp ce scăderile sunt determinate de precipitațiile atmosferice, aportul fluvial sau fenomenele de dezghețare. Salinitatea mai poate fi influențată de regimul curenților și fenomenele de amestecare ale maselor de apă,</w:t>
      </w:r>
      <w:r w:rsidRPr="007B0913">
        <w:rPr>
          <w:rFonts w:ascii="Arial" w:hAnsi="Arial" w:cs="Arial"/>
          <w:color w:val="FF0000"/>
          <w:sz w:val="24"/>
          <w:szCs w:val="24"/>
        </w:rPr>
        <w:t xml:space="preserve"> </w:t>
      </w:r>
      <w:r w:rsidRPr="007B0913">
        <w:rPr>
          <w:rFonts w:ascii="Arial" w:hAnsi="Arial" w:cs="Arial"/>
          <w:sz w:val="24"/>
          <w:szCs w:val="24"/>
        </w:rPr>
        <w:t>precum și de aportul de apă dulce (precipitații, fluvial, din stațiile de epurare, alte surse antropice, etc.).</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lastRenderedPageBreak/>
        <w:t>În septembrie 2017, salinitatea</w:t>
      </w:r>
      <w:r w:rsidRPr="007B0913">
        <w:rPr>
          <w:rFonts w:ascii="Arial" w:hAnsi="Arial" w:cs="Arial"/>
          <w:b/>
          <w:sz w:val="24"/>
          <w:szCs w:val="24"/>
        </w:rPr>
        <w:t xml:space="preserve"> </w:t>
      </w:r>
      <w:r w:rsidRPr="007B0913">
        <w:rPr>
          <w:rFonts w:ascii="Arial" w:hAnsi="Arial" w:cs="Arial"/>
          <w:sz w:val="24"/>
          <w:szCs w:val="24"/>
        </w:rPr>
        <w:t>a oscilat în limitele intervalului 17,62 – 18,12 ‰, valori specifice caracterului salmastru al apelor Mării Negre. Valorile sunt omogene, maxima înregistrându-se la interfața apă-sediment (Tab</w:t>
      </w:r>
      <w:r w:rsidR="007A5956">
        <w:rPr>
          <w:rFonts w:ascii="Arial" w:hAnsi="Arial" w:cs="Arial"/>
          <w:sz w:val="24"/>
          <w:szCs w:val="24"/>
        </w:rPr>
        <w:t>elul nr.</w:t>
      </w:r>
      <w:r w:rsidRPr="007B0913">
        <w:rPr>
          <w:rFonts w:ascii="Arial" w:hAnsi="Arial" w:cs="Arial"/>
          <w:sz w:val="24"/>
          <w:szCs w:val="24"/>
        </w:rPr>
        <w:t xml:space="preserve"> 3.</w:t>
      </w:r>
      <w:r w:rsidR="00397F1F" w:rsidRPr="007B0913">
        <w:rPr>
          <w:rFonts w:ascii="Arial" w:hAnsi="Arial" w:cs="Arial"/>
          <w:sz w:val="24"/>
          <w:szCs w:val="24"/>
        </w:rPr>
        <w:t xml:space="preserve"> </w:t>
      </w:r>
      <w:r w:rsidRPr="007B0913">
        <w:rPr>
          <w:rFonts w:ascii="Arial" w:hAnsi="Arial" w:cs="Arial"/>
          <w:sz w:val="24"/>
          <w:szCs w:val="24"/>
        </w:rPr>
        <w:t>2, Fig</w:t>
      </w:r>
      <w:r w:rsidR="007A5956">
        <w:rPr>
          <w:rFonts w:ascii="Arial" w:hAnsi="Arial" w:cs="Arial"/>
          <w:sz w:val="24"/>
          <w:szCs w:val="24"/>
        </w:rPr>
        <w:t>ura nr.</w:t>
      </w:r>
      <w:r w:rsidRPr="007B0913">
        <w:rPr>
          <w:rFonts w:ascii="Arial" w:hAnsi="Arial" w:cs="Arial"/>
          <w:sz w:val="24"/>
          <w:szCs w:val="24"/>
        </w:rPr>
        <w:t>3.</w:t>
      </w:r>
      <w:r w:rsidR="00610D30">
        <w:rPr>
          <w:rFonts w:ascii="Arial" w:hAnsi="Arial" w:cs="Arial"/>
          <w:sz w:val="24"/>
          <w:szCs w:val="24"/>
        </w:rPr>
        <w:t>5</w:t>
      </w:r>
      <w:r w:rsidRPr="007B0913">
        <w:rPr>
          <w:rFonts w:ascii="Arial" w:hAnsi="Arial" w:cs="Arial"/>
          <w:sz w:val="24"/>
          <w:szCs w:val="24"/>
        </w:rPr>
        <w:t>).</w:t>
      </w:r>
    </w:p>
    <w:p w:rsidR="007B0913" w:rsidRPr="007B0913" w:rsidRDefault="007B0913" w:rsidP="007B0913">
      <w:pPr>
        <w:spacing w:line="360" w:lineRule="auto"/>
        <w:ind w:firstLine="720"/>
        <w:jc w:val="both"/>
        <w:rPr>
          <w:rFonts w:ascii="Arial" w:hAnsi="Arial" w:cs="Arial"/>
          <w:sz w:val="24"/>
          <w:szCs w:val="24"/>
          <w:highlight w:val="yellow"/>
        </w:rPr>
      </w:pPr>
      <w:r w:rsidRPr="007B0913">
        <w:rPr>
          <w:rFonts w:ascii="Arial" w:hAnsi="Arial" w:cs="Arial"/>
          <w:noProof/>
          <w:sz w:val="24"/>
          <w:szCs w:val="24"/>
          <w:highlight w:val="yellow"/>
          <w:lang w:val="en-US"/>
        </w:rPr>
        <w:drawing>
          <wp:anchor distT="0" distB="0" distL="114300" distR="114300" simplePos="0" relativeHeight="251685888" behindDoc="0" locked="0" layoutInCell="1" allowOverlap="1" wp14:anchorId="51DBCE03" wp14:editId="787B1C42">
            <wp:simplePos x="0" y="0"/>
            <wp:positionH relativeFrom="margin">
              <wp:posOffset>1015066</wp:posOffset>
            </wp:positionH>
            <wp:positionV relativeFrom="paragraph">
              <wp:posOffset>7732</wp:posOffset>
            </wp:positionV>
            <wp:extent cx="4118454" cy="2140772"/>
            <wp:effectExtent l="0" t="0" r="0" b="0"/>
            <wp:wrapNone/>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20944" cy="2142066"/>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line="360" w:lineRule="auto"/>
        <w:jc w:val="center"/>
        <w:rPr>
          <w:rFonts w:ascii="Arial" w:hAnsi="Arial" w:cs="Arial"/>
          <w:sz w:val="24"/>
          <w:szCs w:val="24"/>
          <w:highlight w:val="yellow"/>
        </w:rPr>
      </w:pPr>
    </w:p>
    <w:p w:rsidR="007B0913" w:rsidRPr="007B0913" w:rsidRDefault="007B0913" w:rsidP="007B0913">
      <w:pPr>
        <w:spacing w:line="360" w:lineRule="auto"/>
        <w:jc w:val="center"/>
        <w:rPr>
          <w:rFonts w:ascii="Arial" w:hAnsi="Arial" w:cs="Arial"/>
          <w:sz w:val="24"/>
          <w:szCs w:val="24"/>
          <w:highlight w:val="yellow"/>
        </w:rPr>
      </w:pPr>
    </w:p>
    <w:p w:rsidR="007B0913" w:rsidRPr="007B0913" w:rsidRDefault="007B0913" w:rsidP="007B0913">
      <w:pPr>
        <w:spacing w:line="360" w:lineRule="auto"/>
        <w:jc w:val="center"/>
        <w:rPr>
          <w:rFonts w:ascii="Arial" w:hAnsi="Arial" w:cs="Arial"/>
          <w:sz w:val="24"/>
          <w:szCs w:val="24"/>
          <w:highlight w:val="yellow"/>
        </w:rPr>
      </w:pPr>
    </w:p>
    <w:p w:rsidR="007B0913" w:rsidRPr="007B0913" w:rsidRDefault="007B0913" w:rsidP="007B0913">
      <w:pPr>
        <w:spacing w:line="360" w:lineRule="auto"/>
        <w:jc w:val="center"/>
        <w:rPr>
          <w:rFonts w:ascii="Arial" w:hAnsi="Arial" w:cs="Arial"/>
          <w:sz w:val="24"/>
          <w:szCs w:val="24"/>
          <w:highlight w:val="yellow"/>
        </w:rPr>
      </w:pPr>
    </w:p>
    <w:p w:rsidR="007B0913" w:rsidRPr="007B0913" w:rsidRDefault="007B0913" w:rsidP="007B0913">
      <w:pPr>
        <w:spacing w:line="360" w:lineRule="auto"/>
        <w:jc w:val="center"/>
        <w:rPr>
          <w:rFonts w:ascii="Arial" w:hAnsi="Arial" w:cs="Arial"/>
          <w:sz w:val="24"/>
          <w:szCs w:val="24"/>
          <w:highlight w:val="yellow"/>
        </w:rPr>
      </w:pPr>
    </w:p>
    <w:p w:rsidR="007B0913" w:rsidRPr="007B0913" w:rsidRDefault="007B0913" w:rsidP="007B0913">
      <w:pPr>
        <w:spacing w:after="0" w:line="276" w:lineRule="auto"/>
        <w:ind w:firstLine="426"/>
        <w:jc w:val="both"/>
        <w:rPr>
          <w:rFonts w:ascii="Arial" w:eastAsia="Times New Roman" w:hAnsi="Arial" w:cs="Arial"/>
          <w:sz w:val="24"/>
          <w:szCs w:val="24"/>
          <w:lang w:eastAsia="ro-RO"/>
        </w:rPr>
      </w:pPr>
      <w:r w:rsidRPr="007B0913">
        <w:rPr>
          <w:rFonts w:ascii="Arial" w:eastAsia="Times New Roman" w:hAnsi="Arial" w:cs="Arial"/>
          <w:sz w:val="24"/>
          <w:szCs w:val="24"/>
          <w:lang w:eastAsia="ro-RO"/>
        </w:rPr>
        <w:t>Fig.3.5. – Valorile salinității (‰) apelor Deși sunt ușor ridicate la suprafață, toate valorile măsurate se încadrează în domeniul normal de variabilitate al zonei stabilit pe baza datelor istorice (1971-2007) din zonă (Portița, fâșia batimetrică 30-60m) astfel:</w:t>
      </w:r>
    </w:p>
    <w:p w:rsidR="007B0913" w:rsidRPr="007B0913" w:rsidRDefault="007B0913" w:rsidP="007B0913">
      <w:pPr>
        <w:spacing w:line="360" w:lineRule="auto"/>
        <w:jc w:val="center"/>
        <w:rPr>
          <w:rFonts w:ascii="Arial" w:hAnsi="Arial" w:cs="Arial"/>
          <w:sz w:val="24"/>
          <w:szCs w:val="24"/>
        </w:rPr>
      </w:pPr>
      <w:r w:rsidRPr="007B0913">
        <w:rPr>
          <w:rFonts w:ascii="Arial" w:hAnsi="Arial" w:cs="Arial"/>
          <w:sz w:val="24"/>
          <w:szCs w:val="24"/>
        </w:rPr>
        <w:t>marine din zona de studiu, septembrie 2017</w:t>
      </w:r>
    </w:p>
    <w:p w:rsidR="007B0913" w:rsidRPr="007B0913" w:rsidRDefault="007B0913" w:rsidP="007B0913">
      <w:pPr>
        <w:spacing w:after="0" w:line="276" w:lineRule="auto"/>
        <w:ind w:firstLine="993"/>
        <w:rPr>
          <w:rFonts w:ascii="Arial" w:eastAsia="Times New Roman" w:hAnsi="Arial" w:cs="Arial"/>
          <w:sz w:val="24"/>
          <w:szCs w:val="24"/>
          <w:lang w:eastAsia="ro-RO"/>
        </w:rPr>
      </w:pPr>
      <w:r w:rsidRPr="007B0913">
        <w:rPr>
          <w:rFonts w:ascii="Arial" w:eastAsia="Times New Roman" w:hAnsi="Arial" w:cs="Arial"/>
          <w:sz w:val="24"/>
          <w:szCs w:val="24"/>
          <w:lang w:eastAsia="ro-RO"/>
        </w:rPr>
        <w:t>-  Suprafață (N=127) 7,66-18,73</w:t>
      </w:r>
      <w:r w:rsidRPr="007B0913">
        <w:rPr>
          <w:rFonts w:ascii="Arial" w:eastAsia="Times New Roman" w:hAnsi="Arial" w:cs="Arial"/>
          <w:bCs/>
          <w:sz w:val="24"/>
          <w:szCs w:val="24"/>
          <w:lang w:eastAsia="ro-RO"/>
        </w:rPr>
        <w:t>‰ (media 14,47‰, deviația standard 2,98‰, percentila 75, 16,53‰).</w:t>
      </w:r>
    </w:p>
    <w:p w:rsidR="007B0913" w:rsidRPr="007B0913" w:rsidRDefault="007B0913" w:rsidP="007B0913">
      <w:pPr>
        <w:spacing w:after="0" w:line="276" w:lineRule="auto"/>
        <w:ind w:firstLine="993"/>
        <w:rPr>
          <w:rFonts w:ascii="Arial" w:eastAsia="Times New Roman" w:hAnsi="Arial" w:cs="Arial"/>
          <w:sz w:val="24"/>
          <w:szCs w:val="24"/>
          <w:lang w:eastAsia="ro-RO"/>
        </w:rPr>
      </w:pPr>
      <w:r w:rsidRPr="007B0913">
        <w:rPr>
          <w:rFonts w:ascii="Arial" w:eastAsia="Times New Roman" w:hAnsi="Arial" w:cs="Arial"/>
          <w:sz w:val="24"/>
          <w:szCs w:val="24"/>
          <w:lang w:eastAsia="ro-RO"/>
        </w:rPr>
        <w:t>-  Fund (N=127) 17,13-19,61</w:t>
      </w:r>
      <w:r w:rsidRPr="007B0913">
        <w:rPr>
          <w:rFonts w:ascii="Arial" w:eastAsia="Times New Roman" w:hAnsi="Arial" w:cs="Arial"/>
          <w:bCs/>
          <w:sz w:val="24"/>
          <w:szCs w:val="24"/>
          <w:lang w:eastAsia="ro-RO"/>
        </w:rPr>
        <w:t>‰ (media 18,06‰, deviația standard 1,69‰, percentila 75, 18,64‰).</w:t>
      </w:r>
    </w:p>
    <w:p w:rsidR="007B0913" w:rsidRPr="007B0913" w:rsidRDefault="007B0913" w:rsidP="007B0913">
      <w:pPr>
        <w:spacing w:line="276" w:lineRule="auto"/>
        <w:ind w:firstLine="720"/>
        <w:rPr>
          <w:rFonts w:ascii="Arial" w:hAnsi="Arial" w:cs="Arial"/>
          <w:b/>
          <w:sz w:val="24"/>
          <w:szCs w:val="24"/>
          <w:u w:val="single"/>
        </w:rPr>
      </w:pPr>
    </w:p>
    <w:p w:rsidR="007B0913" w:rsidRPr="007B0913" w:rsidRDefault="007B0913" w:rsidP="007B0913">
      <w:pPr>
        <w:spacing w:line="276" w:lineRule="auto"/>
        <w:ind w:firstLine="720"/>
        <w:rPr>
          <w:rFonts w:ascii="Arial" w:hAnsi="Arial" w:cs="Arial"/>
          <w:b/>
          <w:sz w:val="24"/>
          <w:szCs w:val="24"/>
          <w:u w:val="single"/>
        </w:rPr>
      </w:pPr>
      <w:r w:rsidRPr="007B0913">
        <w:rPr>
          <w:rFonts w:ascii="Arial" w:hAnsi="Arial" w:cs="Arial"/>
          <w:b/>
          <w:sz w:val="24"/>
          <w:szCs w:val="24"/>
          <w:u w:val="single"/>
        </w:rPr>
        <w:t>Regimul Oxigenului dizolvat</w:t>
      </w:r>
    </w:p>
    <w:p w:rsidR="007B0913" w:rsidRPr="007B0913" w:rsidRDefault="007B0913" w:rsidP="007B0913">
      <w:pPr>
        <w:autoSpaceDE w:val="0"/>
        <w:autoSpaceDN w:val="0"/>
        <w:adjustRightInd w:val="0"/>
        <w:spacing w:line="276" w:lineRule="auto"/>
        <w:ind w:firstLine="720"/>
        <w:jc w:val="both"/>
        <w:rPr>
          <w:rFonts w:ascii="Arial" w:eastAsia="Calibri" w:hAnsi="Arial" w:cs="Arial"/>
          <w:sz w:val="24"/>
          <w:szCs w:val="24"/>
        </w:rPr>
      </w:pPr>
      <w:r w:rsidRPr="007B0913">
        <w:rPr>
          <w:rFonts w:ascii="Arial" w:eastAsia="Calibri" w:hAnsi="Arial" w:cs="Arial"/>
          <w:color w:val="000000"/>
          <w:sz w:val="24"/>
          <w:szCs w:val="24"/>
        </w:rPr>
        <w:t>Concentrațiile oxigenului dizolvat precum și factorii care influențează fluctuațiile acestora au o importanță majoră în evaluarea severității impactului eutrofizării și poluării asupra ecosistemelor marine întrucât</w:t>
      </w:r>
      <w:r w:rsidRPr="007B0913">
        <w:rPr>
          <w:rFonts w:ascii="Arial" w:eastAsia="SimSun" w:hAnsi="Arial" w:cs="Arial"/>
          <w:sz w:val="24"/>
          <w:szCs w:val="24"/>
          <w:lang w:eastAsia="zh-CN"/>
        </w:rPr>
        <w:t xml:space="preserve"> este necesar atât pentru toate organismele vii cât și pentru multe procese chimice care au loc în apă. Apa cu un conținut ridicat de oxigen este capabilă să susțină viața din mediul acvatic. </w:t>
      </w:r>
    </w:p>
    <w:p w:rsidR="007B0913" w:rsidRPr="007B0913" w:rsidRDefault="007B0913" w:rsidP="007B0913">
      <w:pPr>
        <w:spacing w:line="276" w:lineRule="auto"/>
        <w:ind w:firstLine="720"/>
        <w:jc w:val="both"/>
        <w:rPr>
          <w:rFonts w:ascii="Arial" w:hAnsi="Arial" w:cs="Arial"/>
          <w:b/>
          <w:sz w:val="24"/>
          <w:szCs w:val="24"/>
          <w:u w:val="single"/>
        </w:rPr>
      </w:pPr>
      <w:r w:rsidRPr="007B0913">
        <w:rPr>
          <w:rFonts w:ascii="Arial" w:eastAsia="Calibri" w:hAnsi="Arial" w:cs="Arial"/>
          <w:color w:val="000000"/>
          <w:sz w:val="24"/>
          <w:szCs w:val="24"/>
        </w:rPr>
        <w:t xml:space="preserve">Variabilitatea regimului oxigenului depinde de mai mulți factori care acționează antagonic asupra acestuia. Astfel, factorii care contribuie la îmbogățirea în oxigen dizolvat a apei sunt: regimul curenților și vânturilor și contactul cu atmosfera care acționează în stratul superficial, un strat omogen, bine oxigenat precum și procesele fotosintetice ale vegetației marine (fitoplancton și macrofite). În același timp, acționează și factorii care contribuie la reducerea concentrațiilor de oxigen dizolvat, mai numeroși și mai diversificați: contactul maselor de apă suprasaturate cu atmosfera, care poate uneori să beneficieze de aport de oxigen din apă în vederea menținerii echilibrului de la interfața aer - apă, respirația organismelor vegetale și animale din apă, diverse procese biologice și chimice care implică reacții de oxidare </w:t>
      </w:r>
      <w:r w:rsidRPr="007B0913">
        <w:rPr>
          <w:rFonts w:ascii="Arial" w:eastAsia="Calibri" w:hAnsi="Arial" w:cs="Arial"/>
          <w:color w:val="000000"/>
          <w:sz w:val="24"/>
          <w:szCs w:val="24"/>
        </w:rPr>
        <w:lastRenderedPageBreak/>
        <w:t>(a agenților reducători hidrogen sulfurat (H</w:t>
      </w:r>
      <w:r w:rsidRPr="007B0913">
        <w:rPr>
          <w:rFonts w:ascii="Arial" w:eastAsia="Calibri" w:hAnsi="Arial" w:cs="Arial"/>
          <w:color w:val="000000"/>
          <w:sz w:val="24"/>
          <w:szCs w:val="24"/>
          <w:vertAlign w:val="subscript"/>
        </w:rPr>
        <w:t>2</w:t>
      </w:r>
      <w:r w:rsidRPr="007B0913">
        <w:rPr>
          <w:rFonts w:ascii="Arial" w:eastAsia="Calibri" w:hAnsi="Arial" w:cs="Arial"/>
          <w:color w:val="000000"/>
          <w:sz w:val="24"/>
          <w:szCs w:val="24"/>
        </w:rPr>
        <w:t>S), sulfură de fier (FeS), a substanței organice dizolvate sau particulate, a sedimentelor, procesele enzimatice, oxidarea bacteriană a substanței organice etc.), stratificarea maselor de apă, etc.</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În septembrie 2017, concentrațiile oxigenului dizolvat au prezentat valori în intervalul 6,79 – 10,09 mg/L.</w:t>
      </w:r>
      <w:r w:rsidRPr="007B0913">
        <w:rPr>
          <w:rFonts w:ascii="Arial" w:hAnsi="Arial" w:cs="Arial"/>
          <w:color w:val="FF0000"/>
          <w:sz w:val="24"/>
          <w:szCs w:val="24"/>
        </w:rPr>
        <w:t xml:space="preserve"> </w:t>
      </w:r>
      <w:r w:rsidRPr="007B0913">
        <w:rPr>
          <w:rFonts w:ascii="Arial" w:hAnsi="Arial" w:cs="Arial"/>
          <w:sz w:val="24"/>
          <w:szCs w:val="24"/>
        </w:rPr>
        <w:t>Se observă o bună oxigenare a coloanei de apă, cu valori mai ridicate la orizonturile 10m și fund, sugerând activitate fotosintetică. Toate valorile depășesc limita minim admisă de legislația națională (Ord.161/2006) (Tab</w:t>
      </w:r>
      <w:r w:rsidR="007A5956">
        <w:rPr>
          <w:rFonts w:ascii="Arial" w:hAnsi="Arial" w:cs="Arial"/>
          <w:sz w:val="24"/>
          <w:szCs w:val="24"/>
        </w:rPr>
        <w:t>elul nr.</w:t>
      </w:r>
      <w:r w:rsidRPr="007B0913">
        <w:rPr>
          <w:rFonts w:ascii="Arial" w:hAnsi="Arial" w:cs="Arial"/>
          <w:sz w:val="24"/>
          <w:szCs w:val="24"/>
        </w:rPr>
        <w:t xml:space="preserve"> 3.2, Fig</w:t>
      </w:r>
      <w:r w:rsidR="007A5956">
        <w:rPr>
          <w:rFonts w:ascii="Arial" w:hAnsi="Arial" w:cs="Arial"/>
          <w:sz w:val="24"/>
          <w:szCs w:val="24"/>
        </w:rPr>
        <w:t xml:space="preserve">ura nr </w:t>
      </w:r>
      <w:r w:rsidRPr="007B0913">
        <w:rPr>
          <w:rFonts w:ascii="Arial" w:hAnsi="Arial" w:cs="Arial"/>
          <w:sz w:val="24"/>
          <w:szCs w:val="24"/>
        </w:rPr>
        <w:t>3.6.).</w:t>
      </w:r>
    </w:p>
    <w:p w:rsidR="007B0913" w:rsidRPr="007B0913" w:rsidRDefault="007B0913" w:rsidP="007B0913">
      <w:pPr>
        <w:spacing w:after="0" w:line="276" w:lineRule="auto"/>
        <w:ind w:firstLine="567"/>
        <w:rPr>
          <w:rFonts w:ascii="Arial" w:hAnsi="Arial" w:cs="Arial"/>
          <w:sz w:val="24"/>
        </w:rPr>
      </w:pPr>
      <w:r w:rsidRPr="007B0913">
        <w:rPr>
          <w:rFonts w:ascii="Arial" w:hAnsi="Arial" w:cs="Arial"/>
          <w:sz w:val="24"/>
        </w:rPr>
        <w:t>Toate valorile măsurate se încadrează în domeniul normal de variabilitate al zonei stabilit pe baza datelor istorice (1971-2007) din zonă ( Portița, fâșia batimetrică 30-60m) astfel:</w:t>
      </w:r>
    </w:p>
    <w:p w:rsidR="007B0913" w:rsidRPr="007B0913" w:rsidRDefault="007B0913" w:rsidP="007B0913">
      <w:pPr>
        <w:numPr>
          <w:ilvl w:val="0"/>
          <w:numId w:val="23"/>
        </w:numPr>
        <w:spacing w:after="0" w:line="276" w:lineRule="auto"/>
        <w:ind w:left="0" w:firstLine="720"/>
        <w:contextualSpacing/>
        <w:jc w:val="both"/>
        <w:rPr>
          <w:rFonts w:ascii="Arial" w:eastAsia="Times New Roman" w:hAnsi="Arial" w:cs="Arial"/>
          <w:sz w:val="28"/>
          <w:szCs w:val="28"/>
        </w:rPr>
      </w:pPr>
      <w:r w:rsidRPr="007B0913">
        <w:rPr>
          <w:rFonts w:ascii="Arial" w:eastAsia="Times New Roman" w:hAnsi="Arial" w:cs="Arial"/>
          <w:sz w:val="24"/>
          <w:szCs w:val="24"/>
        </w:rPr>
        <w:t xml:space="preserve">Suprafață  - </w:t>
      </w:r>
      <w:r w:rsidRPr="007B0913">
        <w:rPr>
          <w:rFonts w:ascii="Arial" w:eastAsia="Times New Roman" w:hAnsi="Arial" w:cs="Arial"/>
          <w:bCs/>
          <w:sz w:val="24"/>
          <w:szCs w:val="24"/>
        </w:rPr>
        <w:t>media 11,63mg/L, deviația standard 2,65mg/L.</w:t>
      </w:r>
    </w:p>
    <w:p w:rsidR="007B0913" w:rsidRPr="007B0913" w:rsidRDefault="007B0913" w:rsidP="007B0913">
      <w:pPr>
        <w:numPr>
          <w:ilvl w:val="0"/>
          <w:numId w:val="23"/>
        </w:numPr>
        <w:spacing w:after="0" w:line="276" w:lineRule="auto"/>
        <w:ind w:left="0" w:firstLine="720"/>
        <w:contextualSpacing/>
        <w:jc w:val="both"/>
        <w:rPr>
          <w:rFonts w:ascii="Arial" w:eastAsia="Times New Roman" w:hAnsi="Arial" w:cs="Arial"/>
          <w:sz w:val="24"/>
          <w:szCs w:val="24"/>
        </w:rPr>
      </w:pPr>
      <w:r w:rsidRPr="007B0913">
        <w:rPr>
          <w:rFonts w:ascii="Arial" w:eastAsia="Times New Roman" w:hAnsi="Arial" w:cs="Arial"/>
          <w:sz w:val="24"/>
          <w:szCs w:val="24"/>
        </w:rPr>
        <w:t xml:space="preserve">Fund - </w:t>
      </w:r>
      <w:r w:rsidRPr="007B0913">
        <w:rPr>
          <w:rFonts w:ascii="Arial" w:eastAsia="Times New Roman" w:hAnsi="Arial" w:cs="Arial"/>
          <w:bCs/>
          <w:sz w:val="24"/>
          <w:szCs w:val="24"/>
        </w:rPr>
        <w:t>media 8,65mg/L, deviația standard 2,66mg/L.</w:t>
      </w:r>
    </w:p>
    <w:p w:rsidR="007B0913" w:rsidRPr="007B0913" w:rsidRDefault="007B0913" w:rsidP="007B0913">
      <w:pPr>
        <w:spacing w:line="360" w:lineRule="auto"/>
        <w:ind w:firstLine="720"/>
        <w:jc w:val="both"/>
        <w:rPr>
          <w:rFonts w:ascii="Arial" w:hAnsi="Arial" w:cs="Arial"/>
          <w:sz w:val="24"/>
          <w:szCs w:val="24"/>
          <w:highlight w:val="yellow"/>
        </w:rPr>
      </w:pPr>
      <w:r w:rsidRPr="007B0913">
        <w:rPr>
          <w:rFonts w:ascii="Arial" w:hAnsi="Arial" w:cs="Arial"/>
          <w:noProof/>
          <w:sz w:val="24"/>
          <w:szCs w:val="24"/>
          <w:lang w:val="en-US"/>
        </w:rPr>
        <w:drawing>
          <wp:anchor distT="0" distB="0" distL="114300" distR="114300" simplePos="0" relativeHeight="251686912" behindDoc="0" locked="0" layoutInCell="1" allowOverlap="1" wp14:anchorId="25F801A5" wp14:editId="3663DF8C">
            <wp:simplePos x="0" y="0"/>
            <wp:positionH relativeFrom="margin">
              <wp:posOffset>874918</wp:posOffset>
            </wp:positionH>
            <wp:positionV relativeFrom="paragraph">
              <wp:posOffset>178435</wp:posOffset>
            </wp:positionV>
            <wp:extent cx="3828079" cy="2390443"/>
            <wp:effectExtent l="0" t="0" r="1270" b="0"/>
            <wp:wrapNone/>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8079" cy="2390443"/>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line="360" w:lineRule="auto"/>
        <w:ind w:firstLine="720"/>
        <w:jc w:val="both"/>
        <w:rPr>
          <w:rFonts w:ascii="Arial" w:hAnsi="Arial" w:cs="Arial"/>
          <w:sz w:val="24"/>
          <w:szCs w:val="24"/>
          <w:highlight w:val="yellow"/>
        </w:rPr>
      </w:pPr>
    </w:p>
    <w:p w:rsidR="007B0913" w:rsidRPr="007B0913" w:rsidRDefault="007B0913" w:rsidP="007B0913">
      <w:pPr>
        <w:spacing w:line="360" w:lineRule="auto"/>
        <w:ind w:firstLine="720"/>
        <w:jc w:val="both"/>
        <w:rPr>
          <w:rFonts w:ascii="Arial" w:hAnsi="Arial" w:cs="Arial"/>
          <w:sz w:val="24"/>
          <w:szCs w:val="24"/>
          <w:highlight w:val="yellow"/>
        </w:rPr>
      </w:pPr>
    </w:p>
    <w:p w:rsidR="007B0913" w:rsidRPr="007B0913" w:rsidRDefault="007B0913" w:rsidP="007B0913">
      <w:pPr>
        <w:spacing w:line="360" w:lineRule="auto"/>
        <w:ind w:firstLine="720"/>
        <w:jc w:val="both"/>
        <w:rPr>
          <w:rFonts w:ascii="Arial" w:hAnsi="Arial" w:cs="Arial"/>
          <w:sz w:val="24"/>
          <w:szCs w:val="24"/>
          <w:highlight w:val="yellow"/>
        </w:rPr>
      </w:pPr>
    </w:p>
    <w:p w:rsidR="007B0913" w:rsidRPr="007B0913" w:rsidRDefault="007B0913" w:rsidP="007B0913">
      <w:pPr>
        <w:spacing w:line="360" w:lineRule="auto"/>
        <w:ind w:firstLine="720"/>
        <w:jc w:val="both"/>
        <w:rPr>
          <w:rFonts w:ascii="Arial" w:hAnsi="Arial" w:cs="Arial"/>
          <w:sz w:val="24"/>
          <w:szCs w:val="24"/>
          <w:highlight w:val="yellow"/>
        </w:rPr>
      </w:pPr>
    </w:p>
    <w:p w:rsidR="007B0913" w:rsidRPr="007B0913" w:rsidRDefault="007B0913" w:rsidP="007B0913">
      <w:pPr>
        <w:spacing w:line="360" w:lineRule="auto"/>
        <w:ind w:firstLine="720"/>
        <w:jc w:val="both"/>
        <w:rPr>
          <w:rFonts w:ascii="Arial" w:hAnsi="Arial" w:cs="Arial"/>
          <w:sz w:val="24"/>
          <w:szCs w:val="24"/>
          <w:highlight w:val="yellow"/>
        </w:rPr>
      </w:pPr>
    </w:p>
    <w:p w:rsidR="007B0913" w:rsidRPr="007B0913" w:rsidRDefault="007B0913" w:rsidP="007B0913">
      <w:pPr>
        <w:spacing w:line="360" w:lineRule="auto"/>
        <w:ind w:firstLine="720"/>
        <w:jc w:val="both"/>
        <w:rPr>
          <w:rFonts w:ascii="Arial" w:hAnsi="Arial" w:cs="Arial"/>
          <w:sz w:val="24"/>
          <w:szCs w:val="24"/>
          <w:highlight w:val="yellow"/>
        </w:rPr>
      </w:pPr>
    </w:p>
    <w:p w:rsidR="007B0913" w:rsidRPr="007B0913" w:rsidRDefault="007B0913" w:rsidP="007B0913">
      <w:pPr>
        <w:jc w:val="center"/>
        <w:rPr>
          <w:rFonts w:ascii="Arial" w:hAnsi="Arial" w:cs="Arial"/>
          <w:sz w:val="24"/>
          <w:szCs w:val="24"/>
        </w:rPr>
      </w:pPr>
    </w:p>
    <w:p w:rsidR="007B0913" w:rsidRPr="007B0913" w:rsidRDefault="007B0913" w:rsidP="007B0913">
      <w:pPr>
        <w:jc w:val="center"/>
        <w:rPr>
          <w:rFonts w:ascii="Arial" w:hAnsi="Arial" w:cs="Arial"/>
          <w:sz w:val="24"/>
          <w:szCs w:val="24"/>
        </w:rPr>
      </w:pPr>
      <w:r w:rsidRPr="007B0913">
        <w:rPr>
          <w:rFonts w:ascii="Arial" w:hAnsi="Arial" w:cs="Arial"/>
          <w:sz w:val="24"/>
          <w:szCs w:val="24"/>
        </w:rPr>
        <w:t>Fig.3.6. – Valorile concentrațiilor oxigenului dizolvat (mg/L) în apele marine din zona de studiu, septembrie 2017</w:t>
      </w:r>
    </w:p>
    <w:p w:rsidR="007B0913" w:rsidRPr="007B0913" w:rsidRDefault="007B0913" w:rsidP="007B0913">
      <w:pPr>
        <w:spacing w:line="276" w:lineRule="auto"/>
        <w:ind w:firstLine="720"/>
        <w:rPr>
          <w:rFonts w:ascii="Arial" w:hAnsi="Arial" w:cs="Arial"/>
          <w:b/>
          <w:sz w:val="24"/>
          <w:szCs w:val="24"/>
        </w:rPr>
      </w:pPr>
      <w:r w:rsidRPr="007B0913">
        <w:rPr>
          <w:rFonts w:ascii="Arial" w:hAnsi="Arial" w:cs="Arial"/>
          <w:b/>
          <w:sz w:val="24"/>
          <w:szCs w:val="24"/>
        </w:rPr>
        <w:t>Consumul Chimic de Oxigen, CCO-Mn</w:t>
      </w:r>
    </w:p>
    <w:p w:rsidR="007B0913" w:rsidRPr="007B0913" w:rsidRDefault="007B0913" w:rsidP="007B0913">
      <w:pPr>
        <w:autoSpaceDE w:val="0"/>
        <w:autoSpaceDN w:val="0"/>
        <w:adjustRightInd w:val="0"/>
        <w:spacing w:line="276" w:lineRule="auto"/>
        <w:ind w:firstLine="720"/>
        <w:jc w:val="both"/>
        <w:rPr>
          <w:rFonts w:ascii="Arial" w:hAnsi="Arial" w:cs="Arial"/>
          <w:sz w:val="24"/>
          <w:szCs w:val="24"/>
        </w:rPr>
      </w:pPr>
      <w:r w:rsidRPr="007B0913">
        <w:rPr>
          <w:rFonts w:ascii="Arial" w:hAnsi="Arial" w:cs="Arial"/>
          <w:sz w:val="24"/>
          <w:szCs w:val="24"/>
        </w:rPr>
        <w:t>Substanța organică din mare poate avea origine naturală, când este produsă de organisme vii (compușii pot conține toată gama produselor lor celulare, metabolice sau de descompunere) dar și origine antropică (provenind din descărcări de hidrocarburi, pesticide, fertilizatori,  surfactanti, solvenți, etc. proveniți din utilizarea directă, stații de epurare ineficiente, accidente, transportul maritim, diverse exploatări, etc.). Una din particularitățile de mediu ale substanței organice acvatice este aceea că este oxidată de către oxigen sau alți agenți oxidanți din apă. Astfel ecosistemul poate fi sărăcit in oxigen ceea ce ar putea afecta negativ multe organisme acvatice, inclusiv peștii.</w:t>
      </w:r>
    </w:p>
    <w:p w:rsidR="007B0913" w:rsidRPr="007B0913" w:rsidRDefault="007B0913" w:rsidP="007B0913">
      <w:pPr>
        <w:autoSpaceDE w:val="0"/>
        <w:autoSpaceDN w:val="0"/>
        <w:adjustRightInd w:val="0"/>
        <w:spacing w:after="0" w:line="276" w:lineRule="auto"/>
        <w:ind w:firstLine="720"/>
        <w:jc w:val="both"/>
        <w:rPr>
          <w:rFonts w:ascii="Arial" w:eastAsia="Times New Roman" w:hAnsi="Arial" w:cs="Arial"/>
          <w:color w:val="000000"/>
          <w:sz w:val="24"/>
          <w:szCs w:val="24"/>
        </w:rPr>
      </w:pPr>
      <w:r w:rsidRPr="007B0913">
        <w:rPr>
          <w:rFonts w:ascii="Arial" w:eastAsia="Times New Roman" w:hAnsi="Arial" w:cs="Arial"/>
          <w:color w:val="000000"/>
          <w:sz w:val="24"/>
          <w:szCs w:val="24"/>
        </w:rPr>
        <w:t xml:space="preserve">O mărime ce caracterizează substanța organică din mare este </w:t>
      </w:r>
      <w:r w:rsidRPr="007B0913">
        <w:rPr>
          <w:rFonts w:ascii="Arial" w:eastAsia="Times New Roman" w:hAnsi="Arial" w:cs="Arial"/>
          <w:b/>
          <w:color w:val="000000"/>
          <w:sz w:val="24"/>
          <w:szCs w:val="24"/>
        </w:rPr>
        <w:t xml:space="preserve">oxidabilitatea </w:t>
      </w:r>
      <w:r w:rsidRPr="007B0913">
        <w:rPr>
          <w:rFonts w:ascii="Arial" w:eastAsia="Times New Roman" w:hAnsi="Arial" w:cs="Arial"/>
          <w:color w:val="000000"/>
          <w:sz w:val="24"/>
          <w:szCs w:val="24"/>
        </w:rPr>
        <w:t>(mgO</w:t>
      </w:r>
      <w:r w:rsidRPr="007B0913">
        <w:rPr>
          <w:rFonts w:ascii="Arial" w:eastAsia="Times New Roman" w:hAnsi="Arial" w:cs="Arial"/>
          <w:color w:val="000000"/>
          <w:sz w:val="24"/>
          <w:szCs w:val="24"/>
          <w:vertAlign w:val="subscript"/>
        </w:rPr>
        <w:t>2</w:t>
      </w:r>
      <w:r w:rsidRPr="007B0913">
        <w:rPr>
          <w:rFonts w:ascii="Arial" w:eastAsia="Times New Roman" w:hAnsi="Arial" w:cs="Arial"/>
          <w:color w:val="000000"/>
          <w:sz w:val="24"/>
          <w:szCs w:val="24"/>
        </w:rPr>
        <w:t xml:space="preserve">/L), care reprezintă o măsură a materiei organice prezente în apă, în mod </w:t>
      </w:r>
      <w:r w:rsidRPr="007B0913">
        <w:rPr>
          <w:rFonts w:ascii="Arial" w:eastAsia="Times New Roman" w:hAnsi="Arial" w:cs="Arial"/>
          <w:color w:val="000000"/>
          <w:sz w:val="24"/>
          <w:szCs w:val="24"/>
        </w:rPr>
        <w:lastRenderedPageBreak/>
        <w:t xml:space="preserve">natural sau din aport antropic. Substanțele oxidabile din apă, sau consumul chimic de oxigen (CCO) sunt substanțele ce se pot oxida atât la rece cât și la cald, sub acțiunea unui oxidant. Oxidabilitatea reprezintă cantitatea de oxigen echivalentă cu consumul de oxidant. Creșterea cantității de substanțe organice în apă sau apariția lor la un moment dat este sinonimă cu poluarea apei cu germeni care întovărășesc de obicei substanțele organice. În orice caz prezența lor în apă favorizează persistența timp îndelungat a germenilor, inclusiv a celor patogeni. </w:t>
      </w:r>
    </w:p>
    <w:p w:rsidR="007B0913" w:rsidRPr="007B0913" w:rsidRDefault="007B0913" w:rsidP="007B0913">
      <w:pPr>
        <w:spacing w:line="276" w:lineRule="auto"/>
        <w:ind w:firstLine="708"/>
        <w:jc w:val="both"/>
        <w:rPr>
          <w:rFonts w:ascii="Arial" w:hAnsi="Arial" w:cs="Arial"/>
          <w:sz w:val="24"/>
          <w:szCs w:val="24"/>
        </w:rPr>
      </w:pPr>
      <w:r w:rsidRPr="007B0913">
        <w:rPr>
          <w:rFonts w:ascii="Arial" w:hAnsi="Arial" w:cs="Arial"/>
          <w:sz w:val="24"/>
          <w:szCs w:val="24"/>
        </w:rPr>
        <w:t>Consumul chimic de oxigen (mgO</w:t>
      </w:r>
      <w:r w:rsidRPr="007B0913">
        <w:rPr>
          <w:rFonts w:ascii="Arial" w:hAnsi="Arial" w:cs="Arial"/>
          <w:sz w:val="24"/>
          <w:szCs w:val="24"/>
          <w:vertAlign w:val="subscript"/>
        </w:rPr>
        <w:t>2</w:t>
      </w:r>
      <w:r w:rsidRPr="007B0913">
        <w:rPr>
          <w:rFonts w:ascii="Arial" w:hAnsi="Arial" w:cs="Arial"/>
          <w:sz w:val="24"/>
          <w:szCs w:val="24"/>
        </w:rPr>
        <w:t>/L) a înregistrat valori care se încadrează în intervalul 2,32 – 4,00 mgO</w:t>
      </w:r>
      <w:r w:rsidRPr="007B0913">
        <w:rPr>
          <w:rFonts w:ascii="Arial" w:hAnsi="Arial" w:cs="Arial"/>
          <w:sz w:val="24"/>
          <w:szCs w:val="24"/>
          <w:vertAlign w:val="subscript"/>
        </w:rPr>
        <w:t>2</w:t>
      </w:r>
      <w:r w:rsidRPr="007B0913">
        <w:rPr>
          <w:rFonts w:ascii="Arial" w:hAnsi="Arial" w:cs="Arial"/>
          <w:sz w:val="24"/>
          <w:szCs w:val="24"/>
        </w:rPr>
        <w:t>/L, cu maxima la orizontul 10m, cel mai productiv biologic  Tabelul 3. 2., Figura nr. 3.7.).</w:t>
      </w:r>
    </w:p>
    <w:p w:rsidR="007B0913" w:rsidRPr="007B0913" w:rsidRDefault="007B0913" w:rsidP="007B0913">
      <w:pPr>
        <w:spacing w:line="360" w:lineRule="auto"/>
        <w:jc w:val="both"/>
        <w:rPr>
          <w:rFonts w:ascii="Arial" w:hAnsi="Arial" w:cs="Arial"/>
          <w:sz w:val="24"/>
          <w:szCs w:val="24"/>
          <w:highlight w:val="yellow"/>
        </w:rPr>
      </w:pPr>
      <w:r w:rsidRPr="007B0913">
        <w:rPr>
          <w:rFonts w:ascii="Arial" w:hAnsi="Arial" w:cs="Arial"/>
          <w:noProof/>
          <w:sz w:val="24"/>
          <w:szCs w:val="24"/>
          <w:lang w:val="en-US"/>
        </w:rPr>
        <w:drawing>
          <wp:anchor distT="0" distB="0" distL="114300" distR="114300" simplePos="0" relativeHeight="251687936" behindDoc="0" locked="0" layoutInCell="1" allowOverlap="1" wp14:anchorId="3083D813" wp14:editId="4D051F0D">
            <wp:simplePos x="0" y="0"/>
            <wp:positionH relativeFrom="margin">
              <wp:posOffset>767304</wp:posOffset>
            </wp:positionH>
            <wp:positionV relativeFrom="paragraph">
              <wp:posOffset>3175</wp:posOffset>
            </wp:positionV>
            <wp:extent cx="4042261" cy="2039457"/>
            <wp:effectExtent l="0" t="0" r="0" b="0"/>
            <wp:wrapNone/>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42261" cy="2039457"/>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line="360" w:lineRule="auto"/>
        <w:ind w:firstLine="708"/>
        <w:jc w:val="both"/>
        <w:rPr>
          <w:rFonts w:ascii="Arial" w:hAnsi="Arial" w:cs="Arial"/>
          <w:sz w:val="24"/>
          <w:szCs w:val="24"/>
          <w:highlight w:val="yellow"/>
        </w:rPr>
      </w:pPr>
    </w:p>
    <w:p w:rsidR="007B0913" w:rsidRPr="007B0913" w:rsidRDefault="007B0913" w:rsidP="007B0913">
      <w:pPr>
        <w:spacing w:line="360" w:lineRule="auto"/>
        <w:ind w:firstLine="708"/>
        <w:jc w:val="both"/>
        <w:rPr>
          <w:rFonts w:ascii="Arial" w:hAnsi="Arial" w:cs="Arial"/>
          <w:sz w:val="24"/>
          <w:szCs w:val="24"/>
          <w:highlight w:val="yellow"/>
        </w:rPr>
      </w:pPr>
    </w:p>
    <w:p w:rsidR="007B0913" w:rsidRPr="007B0913" w:rsidRDefault="007B0913" w:rsidP="007B0913">
      <w:pPr>
        <w:spacing w:line="360" w:lineRule="auto"/>
        <w:ind w:firstLine="708"/>
        <w:jc w:val="both"/>
        <w:rPr>
          <w:rFonts w:ascii="Arial" w:hAnsi="Arial" w:cs="Arial"/>
          <w:sz w:val="24"/>
          <w:szCs w:val="24"/>
          <w:highlight w:val="yellow"/>
        </w:rPr>
      </w:pPr>
    </w:p>
    <w:p w:rsidR="007B0913" w:rsidRPr="007B0913" w:rsidRDefault="007B0913" w:rsidP="007B0913">
      <w:pPr>
        <w:spacing w:line="360" w:lineRule="auto"/>
        <w:ind w:firstLine="708"/>
        <w:jc w:val="both"/>
        <w:rPr>
          <w:rFonts w:ascii="Arial" w:hAnsi="Arial" w:cs="Arial"/>
          <w:sz w:val="24"/>
          <w:szCs w:val="24"/>
          <w:highlight w:val="yellow"/>
        </w:rPr>
      </w:pPr>
    </w:p>
    <w:p w:rsidR="007B0913" w:rsidRPr="007B0913" w:rsidRDefault="007B0913" w:rsidP="007B0913">
      <w:pPr>
        <w:spacing w:line="360" w:lineRule="auto"/>
        <w:ind w:firstLine="708"/>
        <w:jc w:val="both"/>
        <w:rPr>
          <w:rFonts w:ascii="Arial" w:hAnsi="Arial" w:cs="Arial"/>
          <w:sz w:val="24"/>
          <w:szCs w:val="24"/>
          <w:highlight w:val="yellow"/>
        </w:rPr>
      </w:pPr>
    </w:p>
    <w:p w:rsidR="007B0913" w:rsidRPr="007B0913" w:rsidRDefault="007B0913" w:rsidP="007B0913">
      <w:pPr>
        <w:jc w:val="center"/>
        <w:rPr>
          <w:rFonts w:ascii="Arial" w:hAnsi="Arial" w:cs="Arial"/>
          <w:sz w:val="24"/>
          <w:szCs w:val="24"/>
        </w:rPr>
      </w:pPr>
      <w:r w:rsidRPr="007B0913">
        <w:rPr>
          <w:rFonts w:ascii="Arial" w:eastAsia="MS Mincho" w:hAnsi="Arial" w:cs="Arial"/>
          <w:sz w:val="24"/>
          <w:szCs w:val="24"/>
        </w:rPr>
        <w:t xml:space="preserve">Figura nr. </w:t>
      </w:r>
      <w:r w:rsidRPr="007B0913">
        <w:rPr>
          <w:rFonts w:ascii="Arial" w:hAnsi="Arial" w:cs="Arial"/>
          <w:sz w:val="24"/>
          <w:szCs w:val="24"/>
        </w:rPr>
        <w:t>3.7 - Valorile Consumului Chimic de Oxigen, CCO-Mn (mgO</w:t>
      </w:r>
      <w:r w:rsidRPr="007B0913">
        <w:rPr>
          <w:rFonts w:ascii="Arial" w:hAnsi="Arial" w:cs="Arial"/>
          <w:sz w:val="24"/>
          <w:szCs w:val="24"/>
          <w:vertAlign w:val="subscript"/>
        </w:rPr>
        <w:t>2</w:t>
      </w:r>
      <w:r w:rsidRPr="007B0913">
        <w:rPr>
          <w:rFonts w:ascii="Arial" w:hAnsi="Arial" w:cs="Arial"/>
          <w:sz w:val="24"/>
          <w:szCs w:val="24"/>
        </w:rPr>
        <w:t>/L) în apele marine din zona de studiu, septembrie 2017</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b/>
          <w:sz w:val="24"/>
          <w:szCs w:val="24"/>
        </w:rPr>
        <w:t>Consumul biochimic de oxigen, CBO</w:t>
      </w:r>
      <w:r w:rsidRPr="007B0913">
        <w:rPr>
          <w:rFonts w:ascii="Arial" w:hAnsi="Arial" w:cs="Arial"/>
          <w:b/>
          <w:sz w:val="24"/>
          <w:szCs w:val="24"/>
          <w:vertAlign w:val="subscript"/>
        </w:rPr>
        <w:t>5</w:t>
      </w:r>
      <w:r w:rsidRPr="007B0913">
        <w:rPr>
          <w:rFonts w:ascii="Arial" w:hAnsi="Arial" w:cs="Arial"/>
          <w:b/>
          <w:sz w:val="24"/>
          <w:szCs w:val="24"/>
        </w:rPr>
        <w:t xml:space="preserve"> </w:t>
      </w:r>
      <w:r w:rsidRPr="007B0913">
        <w:rPr>
          <w:rFonts w:ascii="Arial" w:hAnsi="Arial" w:cs="Arial"/>
          <w:sz w:val="24"/>
          <w:szCs w:val="24"/>
        </w:rPr>
        <w:t>(mgO</w:t>
      </w:r>
      <w:r w:rsidRPr="007B0913">
        <w:rPr>
          <w:rFonts w:ascii="Arial" w:hAnsi="Arial" w:cs="Arial"/>
          <w:sz w:val="24"/>
          <w:szCs w:val="24"/>
          <w:vertAlign w:val="subscript"/>
        </w:rPr>
        <w:t>2</w:t>
      </w:r>
      <w:r w:rsidRPr="007B0913">
        <w:rPr>
          <w:rFonts w:ascii="Arial" w:hAnsi="Arial" w:cs="Arial"/>
          <w:sz w:val="24"/>
          <w:szCs w:val="24"/>
        </w:rPr>
        <w:t xml:space="preserve">/L) reprezintă cantitatea de oxigen necesară bacteriilor pentru degradarea substanței organice oxidabile măsurată după incubarea la întuneric timp de cinci zile, la o temperatură de  </w:t>
      </w:r>
      <w:r w:rsidRPr="007B0913">
        <w:rPr>
          <w:rFonts w:ascii="Arial" w:eastAsia="Calibri" w:hAnsi="Arial" w:cs="Arial"/>
          <w:sz w:val="24"/>
          <w:szCs w:val="24"/>
          <w:lang w:val="en-US"/>
        </w:rPr>
        <w:t xml:space="preserve">20°C. </w:t>
      </w:r>
      <w:r w:rsidRPr="007B0913">
        <w:rPr>
          <w:rFonts w:ascii="Arial" w:hAnsi="Arial" w:cs="Arial"/>
          <w:sz w:val="24"/>
          <w:szCs w:val="24"/>
        </w:rPr>
        <w:t>CBO</w:t>
      </w:r>
      <w:r w:rsidRPr="007B0913">
        <w:rPr>
          <w:rFonts w:ascii="Arial" w:hAnsi="Arial" w:cs="Arial"/>
          <w:sz w:val="24"/>
          <w:szCs w:val="24"/>
          <w:vertAlign w:val="subscript"/>
        </w:rPr>
        <w:t xml:space="preserve">5 </w:t>
      </w:r>
      <w:r w:rsidRPr="007B0913">
        <w:rPr>
          <w:rFonts w:ascii="Arial" w:hAnsi="Arial" w:cs="Arial"/>
          <w:sz w:val="24"/>
          <w:szCs w:val="24"/>
        </w:rPr>
        <w:t>a înregistrat valori scăzute, cuprinse între 0,41  – 1,33 mgO</w:t>
      </w:r>
      <w:r w:rsidRPr="007B0913">
        <w:rPr>
          <w:rFonts w:ascii="Arial" w:hAnsi="Arial" w:cs="Arial"/>
          <w:sz w:val="24"/>
          <w:szCs w:val="24"/>
          <w:vertAlign w:val="subscript"/>
        </w:rPr>
        <w:t>2</w:t>
      </w:r>
      <w:r w:rsidRPr="007B0913">
        <w:rPr>
          <w:rFonts w:ascii="Arial" w:hAnsi="Arial" w:cs="Arial"/>
          <w:sz w:val="24"/>
          <w:szCs w:val="24"/>
        </w:rPr>
        <w:t>/L. Toate valorile s-au încadrat în concentrația maxim admisă de Ord.161/2006, 6 mgO</w:t>
      </w:r>
      <w:r w:rsidRPr="007B0913">
        <w:rPr>
          <w:rFonts w:ascii="Arial" w:hAnsi="Arial" w:cs="Arial"/>
          <w:sz w:val="24"/>
          <w:szCs w:val="24"/>
          <w:vertAlign w:val="subscript"/>
        </w:rPr>
        <w:t>2</w:t>
      </w:r>
      <w:r w:rsidRPr="007B0913">
        <w:rPr>
          <w:rFonts w:ascii="Arial" w:hAnsi="Arial" w:cs="Arial"/>
          <w:sz w:val="24"/>
          <w:szCs w:val="24"/>
        </w:rPr>
        <w:t>/L.</w:t>
      </w:r>
    </w:p>
    <w:p w:rsidR="007B0913" w:rsidRPr="007B0913" w:rsidRDefault="007B0913" w:rsidP="007B0913">
      <w:pPr>
        <w:spacing w:line="276" w:lineRule="auto"/>
        <w:ind w:firstLine="720"/>
        <w:rPr>
          <w:rFonts w:ascii="Arial" w:hAnsi="Arial" w:cs="Arial"/>
          <w:b/>
          <w:sz w:val="24"/>
          <w:szCs w:val="24"/>
        </w:rPr>
      </w:pPr>
      <w:r w:rsidRPr="007B0913">
        <w:rPr>
          <w:rFonts w:ascii="Arial" w:hAnsi="Arial" w:cs="Arial"/>
          <w:b/>
          <w:sz w:val="24"/>
          <w:szCs w:val="24"/>
        </w:rPr>
        <w:t>Nutrienții</w:t>
      </w:r>
    </w:p>
    <w:p w:rsidR="007B0913" w:rsidRPr="007B0913" w:rsidRDefault="007B0913" w:rsidP="007B0913">
      <w:pPr>
        <w:autoSpaceDE w:val="0"/>
        <w:autoSpaceDN w:val="0"/>
        <w:adjustRightInd w:val="0"/>
        <w:spacing w:line="276" w:lineRule="auto"/>
        <w:ind w:firstLine="720"/>
        <w:jc w:val="both"/>
        <w:rPr>
          <w:rFonts w:ascii="Arial" w:hAnsi="Arial" w:cs="Arial"/>
          <w:color w:val="000000"/>
          <w:sz w:val="24"/>
          <w:szCs w:val="24"/>
        </w:rPr>
      </w:pPr>
      <w:r w:rsidRPr="007B0913">
        <w:rPr>
          <w:rFonts w:ascii="Arial" w:hAnsi="Arial" w:cs="Arial"/>
          <w:color w:val="000000"/>
          <w:sz w:val="24"/>
          <w:szCs w:val="24"/>
        </w:rPr>
        <w:t xml:space="preserve">Nutrienții sunt elementele sau speciile chimice implicate în producția fitoplanctonică a materiei organice. Tradițional, termenul a fost atribuit compușilor anorganici ai fosforului, azotului și siliciului dar un număr mare de constituenți majori ai apei de mare alături de oligoelemente constituie de asemenea nutrienți. Evaluarea actuală se bazează pe stocurile de </w:t>
      </w:r>
      <w:r w:rsidRPr="007B0913">
        <w:rPr>
          <w:rFonts w:ascii="Arial" w:hAnsi="Arial" w:cs="Arial"/>
          <w:sz w:val="24"/>
          <w:szCs w:val="24"/>
        </w:rPr>
        <w:t>fosfor, siliciu și azot, elemente care sunt extrase eficient din apa mării și sunt încorporate în celule,</w:t>
      </w:r>
      <w:r w:rsidRPr="007B0913">
        <w:rPr>
          <w:rFonts w:ascii="Arial" w:hAnsi="Arial" w:cs="Arial"/>
          <w:color w:val="000000"/>
          <w:sz w:val="24"/>
          <w:szCs w:val="24"/>
        </w:rPr>
        <w:t xml:space="preserve"> țesuturi și structuri extracelulare ale organismelor marine. O parte dintre aceștia sunt regenerați de mai multe ori în coloana de apă în timp ce o altă parte sedimentează. În general, transportul vertical al fluxului de nutrienți este mai puțin eficient decât forța gravitațională, astfel încât concentrațiile cresc cu adâncimea.</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 xml:space="preserve">Concentrațiile </w:t>
      </w:r>
      <w:r w:rsidRPr="007B0913">
        <w:rPr>
          <w:rFonts w:ascii="Arial" w:hAnsi="Arial" w:cs="Arial"/>
          <w:b/>
          <w:sz w:val="24"/>
          <w:szCs w:val="24"/>
        </w:rPr>
        <w:t>fosfaților</w:t>
      </w:r>
      <w:r w:rsidRPr="007B0913">
        <w:rPr>
          <w:rFonts w:ascii="Arial" w:hAnsi="Arial" w:cs="Arial"/>
          <w:sz w:val="24"/>
          <w:szCs w:val="24"/>
        </w:rPr>
        <w:t xml:space="preserve"> în zona investigată au înregistrat valori omogene care s-au încadrat între 0,41-0,67</w:t>
      </w:r>
      <w:r w:rsidRPr="007B0913">
        <w:rPr>
          <w:rFonts w:ascii="Arial" w:hAnsi="Arial" w:cs="Arial"/>
          <w:sz w:val="24"/>
          <w:szCs w:val="24"/>
        </w:rPr>
        <w:sym w:font="Symbol" w:char="F06D"/>
      </w:r>
      <w:r w:rsidRPr="007B0913">
        <w:rPr>
          <w:rFonts w:ascii="Arial" w:hAnsi="Arial" w:cs="Arial"/>
          <w:sz w:val="24"/>
          <w:szCs w:val="24"/>
        </w:rPr>
        <w:t xml:space="preserve">M (Tabelul nr. 3.2,  Figura nr.3.8). Toate valorile </w:t>
      </w:r>
      <w:r w:rsidRPr="007B0913">
        <w:rPr>
          <w:rFonts w:ascii="Arial" w:hAnsi="Arial" w:cs="Arial"/>
          <w:sz w:val="24"/>
          <w:szCs w:val="24"/>
        </w:rPr>
        <w:lastRenderedPageBreak/>
        <w:t>măsurate se încadrează, fiind mai scăzute, în domeniul normal de variabilitate al zonei stabilit pe baza datelor istorice (1971-2007) din zonă (Portița, fâșia batimetrică 30-60m) astfel:</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Suprafață (N=127) 0,01-1,14</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0,46</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0,56</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0,53</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Fund (N=126) 0,01-0,62</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0,50</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0,77</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0,62</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7B0913">
      <w:pPr>
        <w:spacing w:line="360" w:lineRule="auto"/>
        <w:jc w:val="both"/>
        <w:rPr>
          <w:rFonts w:ascii="Arial" w:hAnsi="Arial" w:cs="Arial"/>
          <w:highlight w:val="yellow"/>
        </w:rPr>
      </w:pPr>
      <w:r w:rsidRPr="007B0913">
        <w:rPr>
          <w:rFonts w:ascii="Arial" w:hAnsi="Arial" w:cs="Arial"/>
          <w:noProof/>
          <w:lang w:val="en-US"/>
        </w:rPr>
        <w:drawing>
          <wp:anchor distT="0" distB="0" distL="114300" distR="114300" simplePos="0" relativeHeight="251688960" behindDoc="0" locked="0" layoutInCell="1" allowOverlap="1" wp14:anchorId="588520DE" wp14:editId="064ADB1D">
            <wp:simplePos x="0" y="0"/>
            <wp:positionH relativeFrom="margin">
              <wp:posOffset>1047339</wp:posOffset>
            </wp:positionH>
            <wp:positionV relativeFrom="paragraph">
              <wp:posOffset>68206</wp:posOffset>
            </wp:positionV>
            <wp:extent cx="3657008" cy="1957892"/>
            <wp:effectExtent l="0" t="0" r="635" b="4445"/>
            <wp:wrapNone/>
            <wp:docPr id="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8379" cy="1958626"/>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jc w:val="center"/>
        <w:rPr>
          <w:rFonts w:ascii="Arial" w:hAnsi="Arial" w:cs="Arial"/>
          <w:sz w:val="24"/>
          <w:szCs w:val="24"/>
        </w:rPr>
      </w:pPr>
      <w:r w:rsidRPr="007B0913">
        <w:rPr>
          <w:rFonts w:ascii="Arial" w:hAnsi="Arial" w:cs="Arial"/>
          <w:sz w:val="24"/>
          <w:szCs w:val="24"/>
        </w:rPr>
        <w:t>Fig.3.8. –</w:t>
      </w:r>
      <w:r w:rsidRPr="007B0913">
        <w:rPr>
          <w:rFonts w:ascii="Arial" w:hAnsi="Arial" w:cs="Arial"/>
          <w:b/>
          <w:sz w:val="24"/>
          <w:szCs w:val="24"/>
        </w:rPr>
        <w:t xml:space="preserve"> </w:t>
      </w:r>
      <w:r w:rsidRPr="007B0913">
        <w:rPr>
          <w:rFonts w:ascii="Arial" w:hAnsi="Arial" w:cs="Arial"/>
          <w:sz w:val="24"/>
          <w:szCs w:val="24"/>
        </w:rPr>
        <w:t>Concentrațiile fosfaților în apele marine comparate cu percentila 75 a datelor istorice din zona de studiu, septembrie 2017</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 xml:space="preserve">Concentrațiile </w:t>
      </w:r>
      <w:r w:rsidRPr="007B0913">
        <w:rPr>
          <w:rFonts w:ascii="Arial" w:hAnsi="Arial" w:cs="Arial"/>
          <w:b/>
          <w:sz w:val="24"/>
          <w:szCs w:val="24"/>
        </w:rPr>
        <w:t>silicaților</w:t>
      </w:r>
      <w:r w:rsidRPr="007B0913">
        <w:rPr>
          <w:rFonts w:ascii="Arial" w:hAnsi="Arial" w:cs="Arial"/>
          <w:sz w:val="24"/>
          <w:szCs w:val="24"/>
        </w:rPr>
        <w:t xml:space="preserve"> în zona investigată au înregistrat valori care s-au încadrat între 2,5 – 17,6 </w:t>
      </w:r>
      <w:r w:rsidRPr="007B0913">
        <w:rPr>
          <w:rFonts w:ascii="Arial" w:hAnsi="Arial" w:cs="Arial"/>
          <w:sz w:val="24"/>
          <w:szCs w:val="24"/>
        </w:rPr>
        <w:sym w:font="Symbol" w:char="F06D"/>
      </w:r>
      <w:r w:rsidRPr="007B0913">
        <w:rPr>
          <w:rFonts w:ascii="Arial" w:hAnsi="Arial" w:cs="Arial"/>
          <w:sz w:val="24"/>
          <w:szCs w:val="24"/>
        </w:rPr>
        <w:t>M (Tabelul nr. 3.2,  Figura nr. 3.9). Toate valorile măsurate se încadrează în domeniul normal de variabilitate al zonei stabilit pe baza datelor istorice (1971-2007) din zonă (Portița, fâșia batimetrică 30-60m) astfel:</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Suprafață (N=132) 0,9-55,1</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17,5</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16,8</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26,1</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Fund (N=129) 1,1-47,6</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21,8</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16,2</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27,5</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397F1F">
      <w:pPr>
        <w:spacing w:after="0" w:line="276" w:lineRule="auto"/>
        <w:contextualSpacing/>
        <w:jc w:val="both"/>
        <w:rPr>
          <w:rFonts w:ascii="Arial" w:eastAsia="Times New Roman" w:hAnsi="Arial" w:cs="Arial"/>
          <w:sz w:val="28"/>
          <w:szCs w:val="28"/>
        </w:rPr>
      </w:pPr>
    </w:p>
    <w:p w:rsidR="007B0913" w:rsidRPr="007B0913" w:rsidRDefault="007B0913" w:rsidP="007B0913">
      <w:pPr>
        <w:spacing w:after="0" w:line="360" w:lineRule="auto"/>
        <w:contextualSpacing/>
        <w:jc w:val="both"/>
        <w:rPr>
          <w:rFonts w:ascii="Arial" w:eastAsia="Times New Roman" w:hAnsi="Arial" w:cs="Arial"/>
          <w:sz w:val="28"/>
          <w:szCs w:val="28"/>
        </w:rPr>
      </w:pPr>
      <w:r w:rsidRPr="007B0913">
        <w:rPr>
          <w:rFonts w:ascii="Arial" w:eastAsia="Times New Roman" w:hAnsi="Arial" w:cs="Arial"/>
          <w:noProof/>
          <w:sz w:val="28"/>
          <w:szCs w:val="28"/>
          <w:lang w:val="en-US"/>
        </w:rPr>
        <w:drawing>
          <wp:anchor distT="0" distB="0" distL="114300" distR="114300" simplePos="0" relativeHeight="251689984" behindDoc="0" locked="0" layoutInCell="1" allowOverlap="1" wp14:anchorId="00C4A1AF" wp14:editId="127B6841">
            <wp:simplePos x="0" y="0"/>
            <wp:positionH relativeFrom="margin">
              <wp:posOffset>1101127</wp:posOffset>
            </wp:positionH>
            <wp:positionV relativeFrom="paragraph">
              <wp:posOffset>30444</wp:posOffset>
            </wp:positionV>
            <wp:extent cx="3454400" cy="2130014"/>
            <wp:effectExtent l="0" t="0" r="0" b="3810"/>
            <wp:wrapNone/>
            <wp:docPr id="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55665" cy="2130794"/>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after="0" w:line="360" w:lineRule="auto"/>
        <w:contextualSpacing/>
        <w:jc w:val="both"/>
        <w:rPr>
          <w:rFonts w:ascii="Arial" w:eastAsia="Times New Roman" w:hAnsi="Arial" w:cs="Arial"/>
          <w:sz w:val="28"/>
          <w:szCs w:val="28"/>
        </w:rPr>
      </w:pPr>
    </w:p>
    <w:p w:rsidR="007B0913" w:rsidRPr="007B0913" w:rsidRDefault="007B0913" w:rsidP="007B0913">
      <w:pPr>
        <w:spacing w:after="0" w:line="360" w:lineRule="auto"/>
        <w:contextualSpacing/>
        <w:jc w:val="both"/>
        <w:rPr>
          <w:rFonts w:ascii="Arial" w:eastAsia="Times New Roman" w:hAnsi="Arial" w:cs="Arial"/>
          <w:sz w:val="28"/>
          <w:szCs w:val="28"/>
        </w:rPr>
      </w:pPr>
    </w:p>
    <w:p w:rsidR="007B0913" w:rsidRPr="007B0913" w:rsidRDefault="007B0913" w:rsidP="007B0913">
      <w:pPr>
        <w:spacing w:after="0" w:line="360" w:lineRule="auto"/>
        <w:contextualSpacing/>
        <w:jc w:val="both"/>
        <w:rPr>
          <w:rFonts w:ascii="Arial" w:eastAsia="Times New Roman" w:hAnsi="Arial" w:cs="Arial"/>
          <w:sz w:val="28"/>
          <w:szCs w:val="28"/>
        </w:rPr>
      </w:pPr>
    </w:p>
    <w:p w:rsidR="007B0913" w:rsidRPr="007B0913" w:rsidRDefault="007B0913" w:rsidP="007B0913">
      <w:pPr>
        <w:spacing w:after="0" w:line="360" w:lineRule="auto"/>
        <w:contextualSpacing/>
        <w:jc w:val="both"/>
        <w:rPr>
          <w:rFonts w:ascii="Arial" w:eastAsia="Times New Roman" w:hAnsi="Arial" w:cs="Arial"/>
          <w:sz w:val="28"/>
          <w:szCs w:val="28"/>
        </w:rPr>
      </w:pPr>
    </w:p>
    <w:p w:rsidR="007B0913" w:rsidRPr="007B0913" w:rsidRDefault="007B0913" w:rsidP="007B0913">
      <w:pPr>
        <w:spacing w:after="0" w:line="360" w:lineRule="auto"/>
        <w:contextualSpacing/>
        <w:jc w:val="both"/>
        <w:rPr>
          <w:rFonts w:ascii="Arial" w:eastAsia="Times New Roman" w:hAnsi="Arial" w:cs="Arial"/>
          <w:sz w:val="28"/>
          <w:szCs w:val="28"/>
        </w:rPr>
      </w:pPr>
    </w:p>
    <w:p w:rsidR="007B0913" w:rsidRPr="007B0913" w:rsidRDefault="007B0913" w:rsidP="007B0913">
      <w:pPr>
        <w:spacing w:after="0" w:line="360" w:lineRule="auto"/>
        <w:contextualSpacing/>
        <w:jc w:val="both"/>
        <w:rPr>
          <w:rFonts w:ascii="Arial" w:eastAsia="Times New Roman" w:hAnsi="Arial" w:cs="Arial"/>
          <w:sz w:val="28"/>
          <w:szCs w:val="28"/>
        </w:rPr>
      </w:pPr>
    </w:p>
    <w:p w:rsidR="007B0913" w:rsidRPr="007B0913" w:rsidRDefault="007B0913" w:rsidP="007B0913">
      <w:pPr>
        <w:jc w:val="center"/>
        <w:rPr>
          <w:rFonts w:ascii="Arial" w:hAnsi="Arial" w:cs="Arial"/>
          <w:sz w:val="24"/>
          <w:szCs w:val="24"/>
        </w:rPr>
      </w:pPr>
    </w:p>
    <w:p w:rsidR="007B0913" w:rsidRPr="007B0913" w:rsidRDefault="007B0913" w:rsidP="007B0913">
      <w:pPr>
        <w:jc w:val="center"/>
        <w:rPr>
          <w:rFonts w:ascii="Arial" w:hAnsi="Arial" w:cs="Arial"/>
          <w:sz w:val="24"/>
          <w:szCs w:val="24"/>
        </w:rPr>
      </w:pPr>
      <w:r w:rsidRPr="007B0913">
        <w:rPr>
          <w:rFonts w:ascii="Arial" w:hAnsi="Arial" w:cs="Arial"/>
          <w:sz w:val="24"/>
          <w:szCs w:val="24"/>
        </w:rPr>
        <w:lastRenderedPageBreak/>
        <w:t>Fig.3.9. –</w:t>
      </w:r>
      <w:r w:rsidRPr="007B0913">
        <w:rPr>
          <w:rFonts w:ascii="Arial" w:hAnsi="Arial" w:cs="Arial"/>
          <w:b/>
          <w:sz w:val="24"/>
          <w:szCs w:val="24"/>
        </w:rPr>
        <w:t xml:space="preserve"> </w:t>
      </w:r>
      <w:r w:rsidRPr="007B0913">
        <w:rPr>
          <w:rFonts w:ascii="Arial" w:hAnsi="Arial" w:cs="Arial"/>
          <w:sz w:val="24"/>
          <w:szCs w:val="24"/>
        </w:rPr>
        <w:t xml:space="preserve">Concentrațiile silicaților în apele marine de suprafață comparate cu percentila 75 a datelor istorice din zona de studiu, septembrie </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 xml:space="preserve">Concentrațiile </w:t>
      </w:r>
      <w:r w:rsidRPr="007B0913">
        <w:rPr>
          <w:rFonts w:ascii="Arial" w:hAnsi="Arial" w:cs="Arial"/>
          <w:b/>
          <w:sz w:val="24"/>
          <w:szCs w:val="24"/>
        </w:rPr>
        <w:t>azotaților</w:t>
      </w:r>
      <w:r w:rsidRPr="007B0913">
        <w:rPr>
          <w:rFonts w:ascii="Arial" w:hAnsi="Arial" w:cs="Arial"/>
          <w:sz w:val="24"/>
          <w:szCs w:val="24"/>
        </w:rPr>
        <w:t xml:space="preserve"> în zona investigată au înregistrat valori care s-au încadrat între 1,07-2,39</w:t>
      </w:r>
      <w:r w:rsidRPr="007B0913">
        <w:rPr>
          <w:rFonts w:ascii="Arial" w:hAnsi="Arial" w:cs="Arial"/>
          <w:sz w:val="24"/>
          <w:szCs w:val="24"/>
        </w:rPr>
        <w:sym w:font="Symbol" w:char="F06D"/>
      </w:r>
      <w:r w:rsidRPr="007B0913">
        <w:rPr>
          <w:rFonts w:ascii="Arial" w:hAnsi="Arial" w:cs="Arial"/>
          <w:sz w:val="24"/>
          <w:szCs w:val="24"/>
        </w:rPr>
        <w:t>M (Tabelul nr. 3.2,  Figura nr. 3.10). Toate valorile măsurate se încadrează în limita admisă de legislația națională (107,1 µM - Ord.161/2006) și în domeniul normal de variabilitate al zonei stabilit pe baza datelor istorice (1976-2007) din zonă (Portița, fâșia batimetrică 30-60m) astfel:</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Suprafață (N=108) 0,12-15,09</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6,91</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8,33</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7,51</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Fund (N=129) 0,04-8,44</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3,94</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2,08</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5,19</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7B0913">
      <w:pPr>
        <w:spacing w:after="0" w:line="360" w:lineRule="auto"/>
        <w:contextualSpacing/>
        <w:jc w:val="both"/>
        <w:rPr>
          <w:rFonts w:ascii="Arial" w:eastAsia="Times New Roman" w:hAnsi="Arial" w:cs="Arial"/>
          <w:sz w:val="28"/>
          <w:szCs w:val="28"/>
          <w:highlight w:val="yellow"/>
        </w:rPr>
      </w:pPr>
      <w:r w:rsidRPr="007B0913">
        <w:rPr>
          <w:rFonts w:ascii="Arial" w:eastAsia="Times New Roman" w:hAnsi="Arial" w:cs="Arial"/>
          <w:noProof/>
          <w:sz w:val="28"/>
          <w:szCs w:val="28"/>
          <w:lang w:val="en-US"/>
        </w:rPr>
        <w:drawing>
          <wp:anchor distT="0" distB="0" distL="114300" distR="114300" simplePos="0" relativeHeight="251691008" behindDoc="0" locked="0" layoutInCell="1" allowOverlap="1" wp14:anchorId="235B4980" wp14:editId="001F8836">
            <wp:simplePos x="0" y="0"/>
            <wp:positionH relativeFrom="margin">
              <wp:posOffset>961278</wp:posOffset>
            </wp:positionH>
            <wp:positionV relativeFrom="paragraph">
              <wp:posOffset>3661</wp:posOffset>
            </wp:positionV>
            <wp:extent cx="3766313" cy="2205317"/>
            <wp:effectExtent l="0" t="0" r="5715" b="5080"/>
            <wp:wrapNone/>
            <wp:docPr id="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2029" cy="2208664"/>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jc w:val="center"/>
        <w:rPr>
          <w:rFonts w:ascii="Arial" w:hAnsi="Arial" w:cs="Arial"/>
          <w:sz w:val="24"/>
          <w:szCs w:val="24"/>
        </w:rPr>
      </w:pPr>
    </w:p>
    <w:p w:rsidR="007B0913" w:rsidRPr="007B0913" w:rsidRDefault="007B0913" w:rsidP="007B0913">
      <w:pPr>
        <w:jc w:val="center"/>
        <w:rPr>
          <w:rFonts w:ascii="Arial" w:hAnsi="Arial" w:cs="Arial"/>
          <w:sz w:val="24"/>
          <w:szCs w:val="24"/>
        </w:rPr>
      </w:pPr>
    </w:p>
    <w:p w:rsidR="007B0913" w:rsidRPr="007B0913" w:rsidRDefault="007B0913" w:rsidP="007B0913">
      <w:pPr>
        <w:jc w:val="center"/>
        <w:rPr>
          <w:rFonts w:ascii="Arial" w:hAnsi="Arial" w:cs="Arial"/>
          <w:sz w:val="24"/>
          <w:szCs w:val="24"/>
        </w:rPr>
      </w:pPr>
      <w:r w:rsidRPr="007B0913">
        <w:rPr>
          <w:rFonts w:ascii="Arial" w:hAnsi="Arial" w:cs="Arial"/>
          <w:sz w:val="24"/>
          <w:szCs w:val="24"/>
        </w:rPr>
        <w:t>Figura nr.3.10 –</w:t>
      </w:r>
      <w:r w:rsidRPr="007B0913">
        <w:rPr>
          <w:rFonts w:ascii="Arial" w:hAnsi="Arial" w:cs="Arial"/>
          <w:b/>
          <w:sz w:val="24"/>
          <w:szCs w:val="24"/>
        </w:rPr>
        <w:t xml:space="preserve"> </w:t>
      </w:r>
      <w:r w:rsidRPr="007B0913">
        <w:rPr>
          <w:rFonts w:ascii="Arial" w:hAnsi="Arial" w:cs="Arial"/>
          <w:sz w:val="24"/>
          <w:szCs w:val="24"/>
        </w:rPr>
        <w:t>Concentrațiile azotaților în apele marine de suprafață comparate cu percentila 75 a datelor istorice din zona de studiu, septembrie 2017</w:t>
      </w:r>
    </w:p>
    <w:p w:rsidR="007B0913" w:rsidRPr="007B0913" w:rsidRDefault="007B0913" w:rsidP="007B0913">
      <w:pPr>
        <w:tabs>
          <w:tab w:val="left" w:pos="0"/>
        </w:tabs>
        <w:spacing w:line="276" w:lineRule="auto"/>
        <w:rPr>
          <w:rFonts w:ascii="Arial" w:hAnsi="Arial" w:cs="Arial"/>
          <w:sz w:val="24"/>
          <w:szCs w:val="24"/>
        </w:rPr>
      </w:pPr>
      <w:r w:rsidRPr="007B0913">
        <w:rPr>
          <w:rFonts w:ascii="Arial" w:hAnsi="Arial" w:cs="Arial"/>
          <w:sz w:val="24"/>
          <w:szCs w:val="24"/>
        </w:rPr>
        <w:tab/>
        <w:t xml:space="preserve">Concentrațiile </w:t>
      </w:r>
      <w:r w:rsidRPr="007B0913">
        <w:rPr>
          <w:rFonts w:ascii="Arial" w:hAnsi="Arial" w:cs="Arial"/>
          <w:b/>
          <w:sz w:val="24"/>
          <w:szCs w:val="24"/>
        </w:rPr>
        <w:t>azotiților</w:t>
      </w:r>
      <w:r w:rsidRPr="007B0913">
        <w:rPr>
          <w:rFonts w:ascii="Arial" w:hAnsi="Arial" w:cs="Arial"/>
          <w:sz w:val="24"/>
          <w:szCs w:val="24"/>
        </w:rPr>
        <w:t xml:space="preserve"> în zona investigată au înregistrat valori omogene care s-au încadrat între 0,10 – 0,11</w:t>
      </w:r>
      <w:r w:rsidRPr="007B0913">
        <w:rPr>
          <w:rFonts w:ascii="Arial" w:hAnsi="Arial" w:cs="Arial"/>
          <w:sz w:val="24"/>
          <w:szCs w:val="24"/>
        </w:rPr>
        <w:sym w:font="Symbol" w:char="F06D"/>
      </w:r>
      <w:r w:rsidRPr="007B0913">
        <w:rPr>
          <w:rFonts w:ascii="Arial" w:hAnsi="Arial" w:cs="Arial"/>
          <w:sz w:val="24"/>
          <w:szCs w:val="24"/>
        </w:rPr>
        <w:t>M (Tabelul nr. 3.2,  Figura . 3.11). Fiind scăzute, toate valorile măsurate se încadrează în limita maxim admisă (Ord.161/2006) și în domeniul normal de variabilitate al zonei stabilit pe baza datelor istorice (1976-2007) din zonă (Portița, fâșia batimetrică 30-60m) astfel:</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Suprafață (N=111) 0,01-1,74</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1,30</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4,02</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0,91</w:t>
      </w:r>
      <w:r w:rsidRPr="007B0913">
        <w:rPr>
          <w:rFonts w:ascii="Arial" w:eastAsia="Times New Roman" w:hAnsi="Arial" w:cs="Arial"/>
          <w:sz w:val="24"/>
          <w:szCs w:val="24"/>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Fund (N=109) 0,01-1,48</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0,91</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2,95</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0,78</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w:t>
      </w:r>
    </w:p>
    <w:p w:rsidR="007B0913" w:rsidRPr="007B0913" w:rsidRDefault="007B0913" w:rsidP="007B0913">
      <w:pPr>
        <w:spacing w:line="276" w:lineRule="auto"/>
        <w:jc w:val="both"/>
        <w:rPr>
          <w:rFonts w:ascii="Arial" w:hAnsi="Arial" w:cs="Arial"/>
        </w:rPr>
      </w:pPr>
    </w:p>
    <w:p w:rsidR="007B0913" w:rsidRPr="007B0913" w:rsidRDefault="007B0913" w:rsidP="007B0913">
      <w:pPr>
        <w:spacing w:line="276" w:lineRule="auto"/>
        <w:jc w:val="both"/>
        <w:rPr>
          <w:rFonts w:ascii="Arial" w:hAnsi="Arial" w:cs="Arial"/>
        </w:rPr>
      </w:pPr>
    </w:p>
    <w:p w:rsidR="007B0913" w:rsidRPr="007B0913" w:rsidRDefault="007B0913" w:rsidP="007B0913">
      <w:pPr>
        <w:spacing w:line="276" w:lineRule="auto"/>
        <w:jc w:val="both"/>
        <w:rPr>
          <w:rFonts w:ascii="Arial" w:hAnsi="Arial" w:cs="Arial"/>
        </w:rPr>
      </w:pPr>
    </w:p>
    <w:p w:rsidR="007B0913" w:rsidRPr="007B0913" w:rsidRDefault="007B0913" w:rsidP="007B0913">
      <w:pPr>
        <w:spacing w:line="276" w:lineRule="auto"/>
        <w:jc w:val="both"/>
        <w:rPr>
          <w:rFonts w:ascii="Arial" w:hAnsi="Arial" w:cs="Arial"/>
        </w:rPr>
      </w:pPr>
    </w:p>
    <w:p w:rsidR="007B0913" w:rsidRPr="007B0913" w:rsidRDefault="007B0913" w:rsidP="007B0913">
      <w:pPr>
        <w:spacing w:line="276" w:lineRule="auto"/>
        <w:jc w:val="both"/>
        <w:rPr>
          <w:rFonts w:ascii="Arial" w:hAnsi="Arial" w:cs="Arial"/>
        </w:rPr>
      </w:pPr>
    </w:p>
    <w:p w:rsidR="007B0913" w:rsidRPr="007B0913" w:rsidRDefault="007B0913" w:rsidP="007B0913">
      <w:pPr>
        <w:spacing w:line="276" w:lineRule="auto"/>
        <w:jc w:val="both"/>
        <w:rPr>
          <w:rFonts w:ascii="Arial" w:hAnsi="Arial" w:cs="Arial"/>
        </w:rPr>
      </w:pPr>
    </w:p>
    <w:p w:rsidR="007B0913" w:rsidRPr="007B0913" w:rsidRDefault="007B0913" w:rsidP="007B0913">
      <w:pPr>
        <w:spacing w:line="360" w:lineRule="auto"/>
        <w:jc w:val="both"/>
        <w:rPr>
          <w:rFonts w:ascii="Arial" w:hAnsi="Arial" w:cs="Arial"/>
          <w:highlight w:val="yellow"/>
        </w:rPr>
      </w:pPr>
      <w:r w:rsidRPr="007B0913">
        <w:rPr>
          <w:rFonts w:ascii="Arial" w:hAnsi="Arial" w:cs="Arial"/>
          <w:noProof/>
          <w:highlight w:val="yellow"/>
          <w:lang w:val="en-US"/>
        </w:rPr>
        <w:drawing>
          <wp:anchor distT="0" distB="0" distL="114300" distR="114300" simplePos="0" relativeHeight="251692032" behindDoc="0" locked="0" layoutInCell="1" allowOverlap="1" wp14:anchorId="54B92D23" wp14:editId="5F056BAC">
            <wp:simplePos x="0" y="0"/>
            <wp:positionH relativeFrom="margin">
              <wp:posOffset>961278</wp:posOffset>
            </wp:positionH>
            <wp:positionV relativeFrom="paragraph">
              <wp:posOffset>46878</wp:posOffset>
            </wp:positionV>
            <wp:extent cx="3846830" cy="2248348"/>
            <wp:effectExtent l="0" t="0" r="1270" b="0"/>
            <wp:wrapNone/>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50695" cy="2250607"/>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jc w:val="center"/>
        <w:rPr>
          <w:rFonts w:ascii="Arial" w:hAnsi="Arial" w:cs="Arial"/>
          <w:sz w:val="24"/>
          <w:szCs w:val="24"/>
        </w:rPr>
      </w:pPr>
    </w:p>
    <w:p w:rsidR="007B0913" w:rsidRPr="007B0913" w:rsidRDefault="007B0913" w:rsidP="007B0913">
      <w:pPr>
        <w:jc w:val="center"/>
        <w:rPr>
          <w:rFonts w:ascii="Arial" w:hAnsi="Arial" w:cs="Arial"/>
          <w:sz w:val="24"/>
          <w:szCs w:val="24"/>
        </w:rPr>
      </w:pPr>
    </w:p>
    <w:p w:rsidR="007B0913" w:rsidRPr="007B0913" w:rsidRDefault="007B0913" w:rsidP="007B0913">
      <w:pPr>
        <w:jc w:val="center"/>
        <w:rPr>
          <w:rFonts w:ascii="Arial" w:hAnsi="Arial" w:cs="Arial"/>
          <w:sz w:val="24"/>
          <w:szCs w:val="24"/>
        </w:rPr>
      </w:pPr>
      <w:r w:rsidRPr="007B0913">
        <w:rPr>
          <w:rFonts w:ascii="Arial" w:hAnsi="Arial" w:cs="Arial"/>
          <w:sz w:val="24"/>
          <w:szCs w:val="24"/>
        </w:rPr>
        <w:t>Figura nr.3.11 –</w:t>
      </w:r>
      <w:r w:rsidRPr="007B0913">
        <w:rPr>
          <w:rFonts w:ascii="Arial" w:hAnsi="Arial" w:cs="Arial"/>
          <w:b/>
          <w:sz w:val="24"/>
          <w:szCs w:val="24"/>
        </w:rPr>
        <w:t xml:space="preserve"> </w:t>
      </w:r>
      <w:r w:rsidRPr="007B0913">
        <w:rPr>
          <w:rFonts w:ascii="Arial" w:hAnsi="Arial" w:cs="Arial"/>
          <w:sz w:val="24"/>
          <w:szCs w:val="24"/>
        </w:rPr>
        <w:t>Concentrațiile azotiților în apele marine de suprafață comparate cu percentila 75 a datelor istorice din zona de studiu, septembrie 2017</w:t>
      </w:r>
    </w:p>
    <w:p w:rsidR="007B0913" w:rsidRPr="007B0913" w:rsidRDefault="007B0913" w:rsidP="007B0913">
      <w:pPr>
        <w:jc w:val="center"/>
        <w:rPr>
          <w:rFonts w:ascii="Arial" w:hAnsi="Arial" w:cs="Arial"/>
          <w:sz w:val="24"/>
          <w:szCs w:val="24"/>
        </w:rPr>
      </w:pP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 xml:space="preserve">Concentrațiile </w:t>
      </w:r>
      <w:r w:rsidRPr="007B0913">
        <w:rPr>
          <w:rFonts w:ascii="Arial" w:hAnsi="Arial" w:cs="Arial"/>
          <w:b/>
          <w:sz w:val="24"/>
          <w:szCs w:val="24"/>
        </w:rPr>
        <w:t>amoniului</w:t>
      </w:r>
      <w:r w:rsidRPr="007B0913">
        <w:rPr>
          <w:rFonts w:ascii="Arial" w:hAnsi="Arial" w:cs="Arial"/>
          <w:sz w:val="24"/>
          <w:szCs w:val="24"/>
        </w:rPr>
        <w:t xml:space="preserve"> în zona investigată au înregistrat valori care au oscilat între 2,26 – 3,51</w:t>
      </w:r>
      <w:r w:rsidRPr="007B0913">
        <w:rPr>
          <w:rFonts w:ascii="Arial" w:hAnsi="Arial" w:cs="Arial"/>
          <w:sz w:val="24"/>
          <w:szCs w:val="24"/>
        </w:rPr>
        <w:sym w:font="Symbol" w:char="F06D"/>
      </w:r>
      <w:r w:rsidRPr="007B0913">
        <w:rPr>
          <w:rFonts w:ascii="Arial" w:hAnsi="Arial" w:cs="Arial"/>
          <w:sz w:val="24"/>
          <w:szCs w:val="24"/>
        </w:rPr>
        <w:t>M (Tabelul nr. 3.2,  Figura nr. 3.12). Toate valorile măsurate se încadrează în limita maxim admisă (Ord.161/2006) și în domeniul normal de variabilitate al zonei stabilit pe baza datelor istorice (1976-2007) din zonă (Portița, fâșia batimetrică 30-60m) astfel:</w:t>
      </w:r>
    </w:p>
    <w:p w:rsidR="007B0913" w:rsidRPr="007B0913" w:rsidRDefault="007B0913" w:rsidP="007B0913">
      <w:pPr>
        <w:spacing w:line="276" w:lineRule="auto"/>
        <w:ind w:firstLine="720"/>
        <w:jc w:val="both"/>
        <w:rPr>
          <w:rFonts w:ascii="Arial" w:hAnsi="Arial" w:cs="Arial"/>
        </w:rPr>
      </w:pPr>
      <w:r w:rsidRPr="007B0913">
        <w:rPr>
          <w:rFonts w:ascii="Arial" w:hAnsi="Arial" w:cs="Arial"/>
          <w:sz w:val="24"/>
          <w:szCs w:val="24"/>
        </w:rPr>
        <w:t>Suprafață (N=75) 0,24-10,76</w:t>
      </w:r>
      <w:r w:rsidRPr="007B0913">
        <w:rPr>
          <w:rFonts w:ascii="Arial" w:hAnsi="Arial" w:cs="Arial"/>
          <w:sz w:val="24"/>
          <w:szCs w:val="24"/>
        </w:rPr>
        <w:sym w:font="Symbol" w:char="F06D"/>
      </w:r>
      <w:r w:rsidRPr="007B0913">
        <w:rPr>
          <w:rFonts w:ascii="Arial" w:hAnsi="Arial" w:cs="Arial"/>
          <w:sz w:val="24"/>
          <w:szCs w:val="24"/>
        </w:rPr>
        <w:t>M</w:t>
      </w:r>
      <w:r w:rsidRPr="007B0913">
        <w:rPr>
          <w:rFonts w:ascii="Arial" w:hAnsi="Arial" w:cs="Arial"/>
          <w:bCs/>
          <w:sz w:val="24"/>
          <w:szCs w:val="24"/>
        </w:rPr>
        <w:t xml:space="preserve"> (media 3,88</w:t>
      </w:r>
      <w:r w:rsidRPr="007B0913">
        <w:rPr>
          <w:rFonts w:ascii="Arial" w:hAnsi="Arial" w:cs="Arial"/>
          <w:sz w:val="24"/>
          <w:szCs w:val="24"/>
        </w:rPr>
        <w:sym w:font="Symbol" w:char="F06D"/>
      </w:r>
      <w:r w:rsidRPr="007B0913">
        <w:rPr>
          <w:rFonts w:ascii="Arial" w:hAnsi="Arial" w:cs="Arial"/>
          <w:sz w:val="24"/>
          <w:szCs w:val="24"/>
        </w:rPr>
        <w:t>M</w:t>
      </w:r>
      <w:r w:rsidRPr="007B0913">
        <w:rPr>
          <w:rFonts w:ascii="Arial" w:hAnsi="Arial" w:cs="Arial"/>
          <w:bCs/>
          <w:sz w:val="24"/>
          <w:szCs w:val="24"/>
        </w:rPr>
        <w:t>, deviația standard 4,56</w:t>
      </w:r>
      <w:r w:rsidRPr="007B0913">
        <w:rPr>
          <w:rFonts w:ascii="Arial" w:hAnsi="Arial" w:cs="Arial"/>
          <w:sz w:val="24"/>
          <w:szCs w:val="24"/>
        </w:rPr>
        <w:sym w:font="Symbol" w:char="F06D"/>
      </w:r>
      <w:r w:rsidRPr="007B0913">
        <w:rPr>
          <w:rFonts w:ascii="Arial" w:hAnsi="Arial" w:cs="Arial"/>
          <w:sz w:val="24"/>
          <w:szCs w:val="24"/>
        </w:rPr>
        <w:t>M</w:t>
      </w:r>
      <w:r w:rsidRPr="007B0913">
        <w:rPr>
          <w:rFonts w:ascii="Arial" w:hAnsi="Arial" w:cs="Arial"/>
          <w:bCs/>
          <w:sz w:val="24"/>
          <w:szCs w:val="24"/>
        </w:rPr>
        <w:t>, percentila 75, 5,14</w:t>
      </w:r>
      <w:r w:rsidRPr="007B0913">
        <w:rPr>
          <w:rFonts w:ascii="Arial" w:hAnsi="Arial" w:cs="Arial"/>
          <w:sz w:val="24"/>
          <w:szCs w:val="24"/>
        </w:rPr>
        <w:sym w:font="Symbol" w:char="F06D"/>
      </w:r>
      <w:r w:rsidRPr="007B0913">
        <w:rPr>
          <w:rFonts w:ascii="Arial" w:hAnsi="Arial" w:cs="Arial"/>
          <w:sz w:val="24"/>
          <w:szCs w:val="24"/>
        </w:rPr>
        <w:t>M</w:t>
      </w:r>
      <w:r w:rsidRPr="007B0913">
        <w:rPr>
          <w:rFonts w:ascii="Arial" w:hAnsi="Arial" w:cs="Arial"/>
          <w:bCs/>
          <w:sz w:val="24"/>
          <w:szCs w:val="24"/>
        </w:rPr>
        <w:t>)(Figura nr.3.12).</w:t>
      </w:r>
    </w:p>
    <w:p w:rsidR="007B0913" w:rsidRPr="007B0913" w:rsidRDefault="007B0913" w:rsidP="007B0913">
      <w:pPr>
        <w:numPr>
          <w:ilvl w:val="0"/>
          <w:numId w:val="23"/>
        </w:numPr>
        <w:spacing w:after="0" w:line="276" w:lineRule="auto"/>
        <w:ind w:left="0" w:firstLine="0"/>
        <w:contextualSpacing/>
        <w:jc w:val="both"/>
        <w:rPr>
          <w:rFonts w:ascii="Arial" w:eastAsia="Times New Roman" w:hAnsi="Arial" w:cs="Arial"/>
          <w:sz w:val="28"/>
          <w:szCs w:val="28"/>
        </w:rPr>
      </w:pPr>
      <w:r w:rsidRPr="007B0913">
        <w:rPr>
          <w:rFonts w:ascii="Arial" w:eastAsia="Times New Roman" w:hAnsi="Arial" w:cs="Arial"/>
          <w:sz w:val="24"/>
          <w:szCs w:val="24"/>
        </w:rPr>
        <w:t>Fund (N=72) 0,14-3,29</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xml:space="preserve"> (media 2,21</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deviația standard 3,06</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 percentila 75, 2,20</w:t>
      </w:r>
      <w:r w:rsidRPr="007B0913">
        <w:rPr>
          <w:rFonts w:ascii="Arial" w:eastAsia="Times New Roman" w:hAnsi="Arial" w:cs="Arial"/>
          <w:sz w:val="28"/>
          <w:szCs w:val="28"/>
        </w:rPr>
        <w:sym w:font="Symbol" w:char="F06D"/>
      </w:r>
      <w:r w:rsidRPr="007B0913">
        <w:rPr>
          <w:rFonts w:ascii="Arial" w:eastAsia="Times New Roman" w:hAnsi="Arial" w:cs="Arial"/>
          <w:sz w:val="24"/>
          <w:szCs w:val="24"/>
        </w:rPr>
        <w:t>M</w:t>
      </w:r>
      <w:r w:rsidRPr="007B0913">
        <w:rPr>
          <w:rFonts w:ascii="Arial" w:eastAsia="Times New Roman" w:hAnsi="Arial" w:cs="Arial"/>
          <w:bCs/>
          <w:sz w:val="24"/>
          <w:szCs w:val="24"/>
        </w:rPr>
        <w:t>)(Figura nr.3.12).</w:t>
      </w:r>
    </w:p>
    <w:p w:rsidR="007B0913" w:rsidRPr="007B0913" w:rsidRDefault="007B0913" w:rsidP="007B0913">
      <w:pPr>
        <w:spacing w:line="360" w:lineRule="auto"/>
        <w:jc w:val="both"/>
        <w:rPr>
          <w:rFonts w:ascii="Arial" w:hAnsi="Arial" w:cs="Arial"/>
        </w:rPr>
      </w:pPr>
      <w:r w:rsidRPr="007B0913">
        <w:rPr>
          <w:rFonts w:ascii="Arial" w:hAnsi="Arial" w:cs="Arial"/>
          <w:noProof/>
          <w:highlight w:val="yellow"/>
          <w:lang w:val="en-US"/>
        </w:rPr>
        <w:drawing>
          <wp:anchor distT="0" distB="0" distL="114300" distR="114300" simplePos="0" relativeHeight="251693056" behindDoc="0" locked="0" layoutInCell="1" allowOverlap="1" wp14:anchorId="6E008EC2" wp14:editId="26718A2F">
            <wp:simplePos x="0" y="0"/>
            <wp:positionH relativeFrom="margin">
              <wp:posOffset>1370069</wp:posOffset>
            </wp:positionH>
            <wp:positionV relativeFrom="paragraph">
              <wp:posOffset>187997</wp:posOffset>
            </wp:positionV>
            <wp:extent cx="4010831" cy="2399411"/>
            <wp:effectExtent l="0" t="0" r="8890" b="1270"/>
            <wp:wrapNone/>
            <wp:docPr id="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10831" cy="2399411"/>
                    </a:xfrm>
                    <a:prstGeom prst="rect">
                      <a:avLst/>
                    </a:prstGeom>
                    <a:noFill/>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highlight w:val="yellow"/>
        </w:rPr>
      </w:pPr>
    </w:p>
    <w:p w:rsidR="007B0913" w:rsidRPr="007B0913" w:rsidRDefault="007B0913" w:rsidP="007B0913">
      <w:pPr>
        <w:spacing w:line="360" w:lineRule="auto"/>
        <w:jc w:val="both"/>
        <w:rPr>
          <w:rFonts w:ascii="Arial" w:hAnsi="Arial" w:cs="Arial"/>
          <w:sz w:val="24"/>
          <w:szCs w:val="24"/>
          <w:highlight w:val="yellow"/>
        </w:rPr>
      </w:pPr>
    </w:p>
    <w:p w:rsidR="007B0913" w:rsidRPr="007B0913" w:rsidRDefault="007B0913" w:rsidP="007B0913">
      <w:pPr>
        <w:spacing w:line="360" w:lineRule="auto"/>
        <w:jc w:val="both"/>
        <w:rPr>
          <w:rFonts w:ascii="Arial" w:hAnsi="Arial" w:cs="Arial"/>
          <w:sz w:val="24"/>
          <w:szCs w:val="24"/>
          <w:highlight w:val="yellow"/>
        </w:rPr>
      </w:pPr>
    </w:p>
    <w:p w:rsidR="007B0913" w:rsidRPr="007B0913" w:rsidRDefault="007B0913" w:rsidP="007B0913">
      <w:pPr>
        <w:spacing w:line="360" w:lineRule="auto"/>
        <w:jc w:val="both"/>
        <w:rPr>
          <w:rFonts w:ascii="Arial" w:hAnsi="Arial" w:cs="Arial"/>
          <w:sz w:val="24"/>
          <w:szCs w:val="24"/>
          <w:highlight w:val="yellow"/>
        </w:rPr>
      </w:pPr>
    </w:p>
    <w:p w:rsidR="007B0913" w:rsidRPr="007B0913" w:rsidRDefault="007B0913" w:rsidP="007B0913">
      <w:pPr>
        <w:jc w:val="center"/>
        <w:rPr>
          <w:rFonts w:ascii="Arial" w:hAnsi="Arial" w:cs="Arial"/>
          <w:sz w:val="24"/>
          <w:szCs w:val="24"/>
        </w:rPr>
      </w:pPr>
      <w:r w:rsidRPr="007B0913">
        <w:rPr>
          <w:rFonts w:ascii="Arial" w:hAnsi="Arial" w:cs="Arial"/>
          <w:sz w:val="24"/>
          <w:szCs w:val="24"/>
        </w:rPr>
        <w:lastRenderedPageBreak/>
        <w:t>Figura nr.3.12  –</w:t>
      </w:r>
      <w:r w:rsidRPr="007B0913">
        <w:rPr>
          <w:rFonts w:ascii="Arial" w:hAnsi="Arial" w:cs="Arial"/>
          <w:b/>
          <w:sz w:val="24"/>
          <w:szCs w:val="24"/>
        </w:rPr>
        <w:t xml:space="preserve"> </w:t>
      </w:r>
      <w:r w:rsidRPr="007B0913">
        <w:rPr>
          <w:rFonts w:ascii="Arial" w:hAnsi="Arial" w:cs="Arial"/>
          <w:sz w:val="24"/>
          <w:szCs w:val="24"/>
        </w:rPr>
        <w:t>Concentrațiile amoniului în apele marine de suprafață comparate cu percentila 75 a datelor istorice din zona de studiu, septembrie 2017</w:t>
      </w:r>
    </w:p>
    <w:p w:rsidR="007B0913" w:rsidRPr="007B0913" w:rsidRDefault="007B0913" w:rsidP="00397F1F">
      <w:pPr>
        <w:spacing w:after="0" w:line="276" w:lineRule="auto"/>
        <w:ind w:firstLine="709"/>
        <w:contextualSpacing/>
        <w:jc w:val="both"/>
        <w:rPr>
          <w:rFonts w:ascii="Arial" w:eastAsia="Times New Roman" w:hAnsi="Arial" w:cs="Arial"/>
          <w:sz w:val="24"/>
          <w:szCs w:val="24"/>
        </w:rPr>
      </w:pPr>
      <w:r w:rsidRPr="007B0913">
        <w:rPr>
          <w:rFonts w:ascii="Arial" w:eastAsia="Times New Roman" w:hAnsi="Arial" w:cs="Arial"/>
          <w:sz w:val="24"/>
          <w:szCs w:val="24"/>
        </w:rPr>
        <w:t>Salinitatea a oscilat în limitele valorilor specifice caracterului salmastru al apelor Mării Negre cu valori omogene în coloana de apă evidențiind stratificarea maselor de apă, specifică sezonului cald.</w:t>
      </w:r>
    </w:p>
    <w:p w:rsidR="007B0913" w:rsidRPr="007B0913" w:rsidRDefault="007B0913" w:rsidP="00397F1F">
      <w:pPr>
        <w:spacing w:after="0" w:line="276" w:lineRule="auto"/>
        <w:ind w:firstLine="709"/>
        <w:contextualSpacing/>
        <w:jc w:val="both"/>
        <w:rPr>
          <w:rFonts w:ascii="Arial" w:eastAsia="Times New Roman" w:hAnsi="Arial" w:cs="Arial"/>
          <w:sz w:val="24"/>
          <w:szCs w:val="24"/>
        </w:rPr>
      </w:pPr>
      <w:r w:rsidRPr="007B0913">
        <w:rPr>
          <w:rFonts w:ascii="Arial" w:eastAsia="Times New Roman" w:hAnsi="Arial" w:cs="Arial"/>
          <w:sz w:val="24"/>
          <w:szCs w:val="24"/>
        </w:rPr>
        <w:t>Regimul oxigenului dizolvat, investigat prin prisma a trei parametri a înregistrat valori care se încadrează în  domeniul normal de variabilitate al zonei de studiu.</w:t>
      </w:r>
    </w:p>
    <w:p w:rsidR="007B0913" w:rsidRPr="007B0913" w:rsidRDefault="007B0913" w:rsidP="00397F1F">
      <w:pPr>
        <w:spacing w:after="0" w:line="276" w:lineRule="auto"/>
        <w:ind w:firstLine="709"/>
        <w:contextualSpacing/>
        <w:jc w:val="both"/>
        <w:rPr>
          <w:rFonts w:ascii="Arial" w:eastAsia="Times New Roman" w:hAnsi="Arial" w:cs="Arial"/>
          <w:sz w:val="24"/>
          <w:szCs w:val="24"/>
        </w:rPr>
      </w:pPr>
      <w:r w:rsidRPr="007B0913">
        <w:rPr>
          <w:rFonts w:ascii="Arial" w:eastAsia="Times New Roman" w:hAnsi="Arial" w:cs="Arial"/>
          <w:sz w:val="24"/>
          <w:szCs w:val="24"/>
        </w:rPr>
        <w:t xml:space="preserve">Cu excepția azotului amoniacal la suprafață, indicatorii de eutrofizare s-au încadrat atât în limitele admise de legislația națională (Ord.161/2006) cât și în domeniile normale de variabilitate ale zonei identificate prin analiza statistică generală a datelor istorice din zona de studiu (Portița, fâșia batimetrică 30-60m). </w:t>
      </w:r>
    </w:p>
    <w:p w:rsidR="007B0913" w:rsidRPr="007B0913" w:rsidRDefault="007B0913" w:rsidP="007B0913">
      <w:pPr>
        <w:tabs>
          <w:tab w:val="left" w:pos="0"/>
        </w:tabs>
        <w:spacing w:line="276" w:lineRule="auto"/>
        <w:jc w:val="both"/>
        <w:rPr>
          <w:rFonts w:ascii="Arial" w:hAnsi="Arial" w:cs="Arial"/>
          <w:sz w:val="24"/>
          <w:szCs w:val="24"/>
          <w:lang w:eastAsia="ro-RO"/>
        </w:rPr>
      </w:pPr>
    </w:p>
    <w:p w:rsidR="007B0913" w:rsidRPr="007B0913" w:rsidRDefault="007B0913" w:rsidP="007B0913">
      <w:pPr>
        <w:tabs>
          <w:tab w:val="left" w:pos="0"/>
        </w:tabs>
        <w:spacing w:line="276" w:lineRule="auto"/>
        <w:jc w:val="both"/>
        <w:rPr>
          <w:rFonts w:ascii="Arial" w:hAnsi="Arial" w:cs="Arial"/>
          <w:b/>
          <w:sz w:val="24"/>
          <w:szCs w:val="24"/>
          <w:u w:val="single"/>
          <w:lang w:eastAsia="ro-RO"/>
        </w:rPr>
      </w:pPr>
      <w:r w:rsidRPr="007B0913">
        <w:rPr>
          <w:rFonts w:ascii="Arial" w:hAnsi="Arial" w:cs="Arial"/>
          <w:sz w:val="24"/>
          <w:szCs w:val="24"/>
          <w:lang w:eastAsia="ro-RO"/>
        </w:rPr>
        <w:tab/>
      </w:r>
      <w:r w:rsidRPr="007B0913">
        <w:rPr>
          <w:rFonts w:ascii="Arial" w:hAnsi="Arial" w:cs="Arial"/>
          <w:b/>
          <w:sz w:val="24"/>
          <w:szCs w:val="24"/>
          <w:u w:val="single"/>
          <w:lang w:eastAsia="ro-RO"/>
        </w:rPr>
        <w:t>Metale grele</w:t>
      </w:r>
    </w:p>
    <w:p w:rsidR="007B0913" w:rsidRPr="007B0913" w:rsidRDefault="007B0913" w:rsidP="007B0913">
      <w:pPr>
        <w:tabs>
          <w:tab w:val="left" w:pos="0"/>
        </w:tabs>
        <w:spacing w:line="276" w:lineRule="auto"/>
        <w:jc w:val="both"/>
        <w:rPr>
          <w:rFonts w:ascii="Arial" w:hAnsi="Arial" w:cs="Arial"/>
          <w:sz w:val="24"/>
          <w:szCs w:val="24"/>
          <w:lang w:eastAsia="ro-RO"/>
        </w:rPr>
      </w:pPr>
      <w:r w:rsidRPr="007B0913">
        <w:rPr>
          <w:rFonts w:ascii="Arial" w:hAnsi="Arial" w:cs="Arial"/>
          <w:sz w:val="24"/>
          <w:szCs w:val="24"/>
          <w:lang w:eastAsia="ro-RO"/>
        </w:rPr>
        <w:tab/>
        <w:t xml:space="preserve">Evoluția și distribuția concentrațiilor metalelor în  apele de suprafață de-a lungul litoralului românesc sunt guvernate de mulți factori (surse terestre, aport atmosferic, fluxuri sedimentare) și, nu în ultimul rând, influența majoră exercitată de Dunăre. Astfel, contaminarea cu metale grele poate fi corelatã cu surse urbane sau industriale, precum fabrici, centrale termoelectrice, facilitați portuare, stații de epurare. Influența râurilor asupra zonelor costiere este semnificativă, constituind o sursă majoră de metale, în special în forme particulate, evenimentele hidrologice extreme (inundații) contribuind la intensificarea acestui aport. Fluxurile atmosferice de metale, demonstrând atât influențe naturale, cât și antropice, sunt de asemenea considerate a avea o pondere importantă pentru mările europene, atât in zonele de coastă, cât și la nivel de bazin, depinzând și de variabilitatea condițiilor meteorologice și climatologice locale. </w:t>
      </w:r>
    </w:p>
    <w:p w:rsidR="007B0913" w:rsidRPr="007B0913" w:rsidRDefault="007B0913" w:rsidP="007B0913">
      <w:pPr>
        <w:tabs>
          <w:tab w:val="left" w:pos="1620"/>
        </w:tabs>
        <w:spacing w:line="276" w:lineRule="auto"/>
        <w:ind w:firstLine="700"/>
        <w:jc w:val="both"/>
        <w:rPr>
          <w:rFonts w:ascii="Arial" w:hAnsi="Arial" w:cs="Arial"/>
          <w:sz w:val="24"/>
          <w:szCs w:val="24"/>
          <w:lang w:eastAsia="ro-RO"/>
        </w:rPr>
      </w:pPr>
      <w:r w:rsidRPr="007B0913">
        <w:rPr>
          <w:rFonts w:ascii="Arial" w:hAnsi="Arial" w:cs="Arial"/>
          <w:sz w:val="24"/>
          <w:szCs w:val="24"/>
          <w:lang w:eastAsia="ro-RO"/>
        </w:rPr>
        <w:t xml:space="preserve">Condițiile fizico-chimice și hidrodinamice din zonele costiere influențează căile de transport și distribuție ale acestor elemente. Metalele din apa marină pot suferi reacții de complexare, schimburi ionice sau precipitare, în urma cărora se acumulează în substratul sedimentar, de unde pot fi ulterior reluate în coloana de apă. Datorită tuturor acestor factori, concentrațiile metalelor grele în apa marină sunt semnificativ influențate de variațiile spațiale (adâncime, apropierea de gura de vărsare fluvială sau de sursa de contaminare) sau temporale (sezon). Sedimentele costiere prezintă un grad de variabilitate mai redus față de coloana de apã. Totuși, metalele nu sunt fixate permanent în sediment. Variația parametrilor fizico-chimici în coloana de apã (pH, salinitate, potențial redox si concentrația liganzilor organici) determinã eliberarea metalelor din sediment în coloana de apã. </w:t>
      </w:r>
    </w:p>
    <w:p w:rsidR="007B0913" w:rsidRPr="007B0913" w:rsidRDefault="007B0913" w:rsidP="007B0913">
      <w:pPr>
        <w:spacing w:line="276" w:lineRule="auto"/>
        <w:ind w:firstLine="708"/>
        <w:jc w:val="both"/>
        <w:rPr>
          <w:rFonts w:ascii="Arial" w:hAnsi="Arial" w:cs="Arial"/>
          <w:sz w:val="24"/>
          <w:szCs w:val="24"/>
        </w:rPr>
      </w:pPr>
      <w:r w:rsidRPr="007B0913">
        <w:rPr>
          <w:rFonts w:ascii="Arial" w:hAnsi="Arial" w:cs="Arial"/>
          <w:sz w:val="24"/>
          <w:szCs w:val="24"/>
        </w:rPr>
        <w:t>Rezultatele analizelor desfăşurate in septembrie 2017 au evidențiat valori de concentratie prezentate in Tabelul nr. 3.2.</w:t>
      </w:r>
      <w:r w:rsidRPr="007B0913">
        <w:rPr>
          <w:rFonts w:ascii="Arial" w:hAnsi="Arial" w:cs="Arial"/>
          <w:b/>
          <w:sz w:val="24"/>
          <w:szCs w:val="24"/>
        </w:rPr>
        <w:t xml:space="preserve"> </w:t>
      </w:r>
      <w:r w:rsidRPr="007B0913">
        <w:rPr>
          <w:rFonts w:ascii="Arial" w:hAnsi="Arial" w:cs="Arial"/>
          <w:sz w:val="24"/>
          <w:szCs w:val="24"/>
        </w:rPr>
        <w:t xml:space="preserve">Aprecierea stării de calitate a zonei de studiu s-a realizat prin referire la nivelurile de prezență a metalelor grele în apele marine româneşti (fășia batimetrică cuprinsă între 5 – 60 m), prin prelucrarea statistică a bazei de date de monitoring (perioada 2006-2012, n=529), prin calcularea </w:t>
      </w:r>
      <w:r w:rsidRPr="007B0913">
        <w:rPr>
          <w:rFonts w:ascii="Arial" w:hAnsi="Arial" w:cs="Arial"/>
          <w:sz w:val="24"/>
          <w:szCs w:val="24"/>
        </w:rPr>
        <w:lastRenderedPageBreak/>
        <w:t xml:space="preserve">valorii percentilei 75th pentru fiecare element (valoarea  în care se încadreaza 75% din masurători). De asemenea, concentratiile masurate au fost comparate cu valorile standardelor de calitate a mediului (ape marine) (EQS) prevazute de legislatia nationala (Ord. 161/2006) sau europeana (Directiva </w:t>
      </w:r>
      <w:r w:rsidRPr="007B0913">
        <w:rPr>
          <w:rFonts w:ascii="Arial" w:hAnsi="Arial" w:cs="Arial"/>
          <w:bCs/>
          <w:sz w:val="24"/>
          <w:szCs w:val="24"/>
        </w:rPr>
        <w:t>2013/39/EU</w:t>
      </w:r>
      <w:r w:rsidRPr="007B0913">
        <w:rPr>
          <w:rFonts w:ascii="Arial" w:hAnsi="Arial" w:cs="Arial"/>
          <w:sz w:val="24"/>
          <w:szCs w:val="24"/>
        </w:rPr>
        <w:t>).</w:t>
      </w:r>
    </w:p>
    <w:p w:rsidR="007B0913" w:rsidRPr="007B0913" w:rsidRDefault="007B0913" w:rsidP="007B0913">
      <w:pPr>
        <w:tabs>
          <w:tab w:val="left" w:pos="1620"/>
        </w:tabs>
        <w:spacing w:line="276" w:lineRule="auto"/>
        <w:ind w:firstLine="700"/>
        <w:jc w:val="both"/>
        <w:rPr>
          <w:rFonts w:ascii="Arial" w:hAnsi="Arial" w:cs="Arial"/>
          <w:sz w:val="24"/>
          <w:szCs w:val="24"/>
          <w:lang w:eastAsia="ro-RO"/>
        </w:rPr>
      </w:pPr>
      <w:r w:rsidRPr="007B0913">
        <w:rPr>
          <w:rFonts w:ascii="Arial" w:hAnsi="Arial" w:cs="Arial"/>
          <w:b/>
          <w:noProof/>
          <w:sz w:val="24"/>
          <w:szCs w:val="24"/>
          <w:lang w:val="en-US"/>
        </w:rPr>
        <mc:AlternateContent>
          <mc:Choice Requires="wpg">
            <w:drawing>
              <wp:anchor distT="0" distB="0" distL="114300" distR="114300" simplePos="0" relativeHeight="251694080" behindDoc="0" locked="0" layoutInCell="1" allowOverlap="1" wp14:anchorId="6CCF0184" wp14:editId="5C7A19FD">
                <wp:simplePos x="0" y="0"/>
                <wp:positionH relativeFrom="column">
                  <wp:posOffset>33655</wp:posOffset>
                </wp:positionH>
                <wp:positionV relativeFrom="paragraph">
                  <wp:posOffset>1219412</wp:posOffset>
                </wp:positionV>
                <wp:extent cx="6040120" cy="5593715"/>
                <wp:effectExtent l="0" t="0" r="0" b="6985"/>
                <wp:wrapSquare wrapText="bothSides"/>
                <wp:docPr id="30" name="Group 22"/>
                <wp:cNvGraphicFramePr/>
                <a:graphic xmlns:a="http://schemas.openxmlformats.org/drawingml/2006/main">
                  <a:graphicData uri="http://schemas.microsoft.com/office/word/2010/wordprocessingGroup">
                    <wpg:wgp>
                      <wpg:cNvGrpSpPr/>
                      <wpg:grpSpPr>
                        <a:xfrm>
                          <a:off x="0" y="0"/>
                          <a:ext cx="6040120" cy="5593715"/>
                          <a:chOff x="0" y="0"/>
                          <a:chExt cx="6040332" cy="5594138"/>
                        </a:xfrm>
                      </wpg:grpSpPr>
                      <pic:pic xmlns:pic="http://schemas.openxmlformats.org/drawingml/2006/picture">
                        <pic:nvPicPr>
                          <pic:cNvPr id="31" name="Picture 1"/>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80690" cy="1810385"/>
                          </a:xfrm>
                          <a:prstGeom prst="rect">
                            <a:avLst/>
                          </a:prstGeom>
                          <a:noFill/>
                        </pic:spPr>
                      </pic:pic>
                      <pic:pic xmlns:pic="http://schemas.openxmlformats.org/drawingml/2006/picture">
                        <pic:nvPicPr>
                          <pic:cNvPr id="37" name="Picture 7"/>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048000" y="0"/>
                            <a:ext cx="2980690" cy="1810385"/>
                          </a:xfrm>
                          <a:prstGeom prst="rect">
                            <a:avLst/>
                          </a:prstGeom>
                          <a:noFill/>
                        </pic:spPr>
                      </pic:pic>
                      <pic:pic xmlns:pic="http://schemas.openxmlformats.org/drawingml/2006/picture">
                        <pic:nvPicPr>
                          <pic:cNvPr id="38" name="Picture 17"/>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467" y="1930400"/>
                            <a:ext cx="2983865" cy="1792605"/>
                          </a:xfrm>
                          <a:prstGeom prst="rect">
                            <a:avLst/>
                          </a:prstGeom>
                          <a:noFill/>
                        </pic:spPr>
                      </pic:pic>
                      <pic:pic xmlns:pic="http://schemas.openxmlformats.org/drawingml/2006/picture">
                        <pic:nvPicPr>
                          <pic:cNvPr id="39" name="Picture 18"/>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048000" y="1930400"/>
                            <a:ext cx="2983865" cy="1792605"/>
                          </a:xfrm>
                          <a:prstGeom prst="rect">
                            <a:avLst/>
                          </a:prstGeom>
                          <a:noFill/>
                        </pic:spPr>
                      </pic:pic>
                      <pic:pic xmlns:pic="http://schemas.openxmlformats.org/drawingml/2006/picture">
                        <pic:nvPicPr>
                          <pic:cNvPr id="40" name="Picture 19"/>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3867" y="3801533"/>
                            <a:ext cx="2983865" cy="1792605"/>
                          </a:xfrm>
                          <a:prstGeom prst="rect">
                            <a:avLst/>
                          </a:prstGeom>
                          <a:noFill/>
                        </pic:spPr>
                      </pic:pic>
                      <pic:pic xmlns:pic="http://schemas.openxmlformats.org/drawingml/2006/picture">
                        <pic:nvPicPr>
                          <pic:cNvPr id="41" name="Picture 20"/>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056467" y="3801533"/>
                            <a:ext cx="2983865" cy="1792605"/>
                          </a:xfrm>
                          <a:prstGeom prst="rect">
                            <a:avLst/>
                          </a:prstGeom>
                          <a:noFill/>
                        </pic:spPr>
                      </pic:pic>
                    </wpg:wgp>
                  </a:graphicData>
                </a:graphic>
              </wp:anchor>
            </w:drawing>
          </mc:Choice>
          <mc:Fallback xmlns:w15="http://schemas.microsoft.com/office/word/2012/wordml">
            <w:pict>
              <v:group w14:anchorId="210E3862" id="Group 22" o:spid="_x0000_s1026" style="position:absolute;margin-left:2.65pt;margin-top:96pt;width:475.6pt;height:440.45pt;z-index:251694080" coordsize="60403,55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&#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">
                <v:shape id="Picture 1" o:spid="_x0000_s1027" type="#_x0000_t75" style="position:absolute;width:29806;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gxBvHAAAA2wAAAA8AAABkcnMvZG93bnJldi54bWxEj0FrwkAUhO+F/oflCb3Vjbaoja6SthRE&#10;ETRW9PjIPpPU7NuQ3Wrqr+8KhR6HmfmGmcxaU4kzNa60rKDXjUAQZ1aXnCv43H48jkA4j6yxskwK&#10;fsjBbHp/N8FY2wtv6Jz6XAQIuxgVFN7XsZQuK8ig69qaOHhH2xj0QTa51A1eAtxUsh9FA2mw5LBQ&#10;YE1vBWWn9Nso+Doc3tP1y2uSbFa743WxH66Xz0ulHjptMgbhqfX/4b/2XCt46sHtS/gBcvo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xgxBvHAAAA2wAAAA8AAAAAAAAAAAAA&#10;AAAAnwIAAGRycy9kb3ducmV2LnhtbFBLBQYAAAAABAAEAPcAAACTAwAAAAA=&#10;">
                  <v:imagedata r:id="rId51" o:title=""/>
                  <v:path arrowok="t"/>
                </v:shape>
                <v:shape id="Picture 7" o:spid="_x0000_s1028" type="#_x0000_t75" style="position:absolute;left:30480;width:29806;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3OFnDAAAA2wAAAA8AAABkcnMvZG93bnJldi54bWxEj0+LwjAUxO8LfofwhL2tqQquVKOIIAiy&#10;B13/XB/Ns402L7WJWv30RljY4zAzv2HG08aW4ka1N44VdDsJCOLMacO5gu3v4msIwgdkjaVjUvAg&#10;D9NJ62OMqXZ3XtNtE3IRIexTVFCEUKVS+qwgi77jKuLoHV1tMURZ51LXeI9wW8pekgykRcNxocCK&#10;5gVl583VKtg9stMhueSVvu53Pxd8mhUOjFKf7WY2AhGoCf/hv/ZSK+h/w/tL/AFy8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c4WcMAAADbAAAADwAAAAAAAAAAAAAAAACf&#10;AgAAZHJzL2Rvd25yZXYueG1sUEsFBgAAAAAEAAQA9wAAAI8DAAAAAA==&#10;">
                  <v:imagedata r:id="rId52" o:title=""/>
                  <v:path arrowok="t"/>
                </v:shape>
                <v:shape id="Picture 17" o:spid="_x0000_s1029" type="#_x0000_t75" style="position:absolute;left:84;top:19304;width:29839;height:1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oJiC/AAAA2wAAAA8AAABkcnMvZG93bnJldi54bWxET8uKwjAU3Qv+Q7jC7DRVQaRjlBlREIYB&#10;XwuXl+ZOWm1uahM18/dmIbg8nPdsEW0t7tT6yrGC4SADQVw4XbFRcDys+1MQPiBrrB2Tgn/ysJh3&#10;OzPMtXvwju77YEQKYZ+jgjKEJpfSFyVZ9APXECfuz7UWQ4KtkbrFRwq3tRxl2URarDg1lNjQsqTi&#10;sr9ZBUxkDnEyun2fT79xlV23V/oxSn304tcniEAxvMUv90YrGKex6Uv6AXL+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qCYgvwAAANsAAAAPAAAAAAAAAAAAAAAAAJ8CAABk&#10;cnMvZG93bnJldi54bWxQSwUGAAAAAAQABAD3AAAAiwMAAAAA&#10;">
                  <v:imagedata r:id="rId53" o:title=""/>
                  <v:path arrowok="t"/>
                </v:shape>
                <v:shape id="Picture 18" o:spid="_x0000_s1030" type="#_x0000_t75" style="position:absolute;left:30480;top:19304;width:29838;height:1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tY8TDAAAA2wAAAA8AAABkcnMvZG93bnJldi54bWxEj8FKA0EQRO+C/zC04M3MaiDETSZBhIgH&#10;BV09eGxnOjuLOz3Ldpusfr0jCB6LqnpFrbdT6s2BRukyO7icVWCIfQ4dtw5eX3YXSzCiyAH7zOTg&#10;iwS2m9OTNdYhH/mZDo22pkBYanQQVYfaWvGREsosD8TF2+cxoRY5tjaMeCzw1NurqlrYhB2XhYgD&#10;3UbyH81ncuC/Hx8W0jzdzaPXTnbvyzdFce78bLpZgVGa9D/8174PDubX8Pul/AC7+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jxMMAAADbAAAADwAAAAAAAAAAAAAAAACf&#10;AgAAZHJzL2Rvd25yZXYueG1sUEsFBgAAAAAEAAQA9wAAAI8DAAAAAA==&#10;">
                  <v:imagedata r:id="rId54" o:title=""/>
                  <v:path arrowok="t"/>
                </v:shape>
                <v:shape id="Picture 19" o:spid="_x0000_s1031" type="#_x0000_t75" style="position:absolute;left:338;top:38015;width:29839;height:1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aPcfBAAAA2wAAAA8AAABkcnMvZG93bnJldi54bWxET91qwjAUvhf2DuEMvBFNV0RGNco2VvBG&#10;pp0PcGxO07LmpEsyrW+/XAx2+fH9b3aj7cWVfOgcK3haZCCIa6c7NgrOn+X8GUSIyBp7x6TgTgF2&#10;24fJBgvtbnyiaxWNSCEcClTQxjgUUoa6JYth4QbixDXOW4wJeiO1x1sKt73Ms2wlLXacGloc6K2l&#10;+qv6sQpej9+r5n40/pJzN3s3fGg+Sq3U9HF8WYOINMZ/8Z97rxUs0/r0Jf0A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CaPcfBAAAA2wAAAA8AAAAAAAAAAAAAAAAAnwIA&#10;AGRycy9kb3ducmV2LnhtbFBLBQYAAAAABAAEAPcAAACNAwAAAAA=&#10;">
                  <v:imagedata r:id="rId55" o:title=""/>
                  <v:path arrowok="t"/>
                </v:shape>
                <v:shape id="Picture 20" o:spid="_x0000_s1032" type="#_x0000_t75" style="position:absolute;left:30564;top:38015;width:29839;height:1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ca5rEAAAA2wAAAA8AAABkcnMvZG93bnJldi54bWxEj0FrwkAUhO8F/8PyhN7qRrFiU9cgAUFo&#10;qVSL4O2Rfc1Gs29jdmvSf98VhB6HmfmGWWS9rcWVWl85VjAeJSCIC6crLhV87ddPcxA+IGusHZOC&#10;X/KQLQcPC0y16/iTrrtQighhn6ICE0KTSukLQxb9yDXE0ft2rcUQZVtK3WIX4baWkySZSYsVxwWD&#10;DeWGivPuxyp4Pm35mF+8lu/u0H2Y5gWLt6DU47BfvYII1If/8L290QqmY7h9i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ca5rEAAAA2wAAAA8AAAAAAAAAAAAAAAAA&#10;nwIAAGRycy9kb3ducmV2LnhtbFBLBQYAAAAABAAEAPcAAACQAwAAAAA=&#10;">
                  <v:imagedata r:id="rId56" o:title=""/>
                  <v:path arrowok="t"/>
                </v:shape>
                <w10:wrap type="square"/>
              </v:group>
            </w:pict>
          </mc:Fallback>
        </mc:AlternateContent>
      </w:r>
      <w:r w:rsidRPr="007B0913">
        <w:rPr>
          <w:rFonts w:ascii="Arial" w:hAnsi="Arial" w:cs="Arial"/>
          <w:sz w:val="24"/>
          <w:szCs w:val="24"/>
          <w:lang w:eastAsia="ro-RO"/>
        </w:rPr>
        <w:t xml:space="preserve">Concentrațiile metalelor grele, atat in orizontul de suprafata, cat si la fund s-au situat in domenii normale de variabilitate, apropiate de limitele valorilor predominante ce caracterizează apele marine românești pentru perioada 2006-2012 (cu exceptia nichelului si cromului), si nu au depasit valorile prag stabilite de legislatie. </w:t>
      </w:r>
      <w:r w:rsidRPr="007B0913">
        <w:rPr>
          <w:rFonts w:ascii="Arial" w:hAnsi="Arial" w:cs="Arial"/>
          <w:sz w:val="24"/>
          <w:szCs w:val="24"/>
        </w:rPr>
        <w:t xml:space="preserve">(Figura nr. 3.13). </w:t>
      </w:r>
    </w:p>
    <w:p w:rsidR="007B0913" w:rsidRPr="007B0913" w:rsidRDefault="007B0913" w:rsidP="007B0913">
      <w:pPr>
        <w:tabs>
          <w:tab w:val="left" w:pos="1620"/>
        </w:tabs>
        <w:ind w:firstLine="700"/>
        <w:jc w:val="center"/>
        <w:rPr>
          <w:rFonts w:ascii="Arial" w:hAnsi="Arial" w:cs="Arial"/>
          <w:b/>
          <w:sz w:val="24"/>
          <w:szCs w:val="24"/>
          <w:highlight w:val="yellow"/>
          <w:lang w:eastAsia="ro-RO"/>
        </w:rPr>
      </w:pPr>
    </w:p>
    <w:p w:rsidR="007B0913" w:rsidRPr="007B0913" w:rsidRDefault="007B0913" w:rsidP="007B0913">
      <w:pPr>
        <w:spacing w:line="276" w:lineRule="auto"/>
        <w:jc w:val="center"/>
        <w:rPr>
          <w:rFonts w:ascii="Arial" w:hAnsi="Arial" w:cs="Arial"/>
          <w:sz w:val="24"/>
          <w:szCs w:val="24"/>
        </w:rPr>
      </w:pPr>
      <w:r w:rsidRPr="007B0913">
        <w:rPr>
          <w:rFonts w:ascii="Arial" w:hAnsi="Arial" w:cs="Arial"/>
          <w:sz w:val="24"/>
          <w:szCs w:val="24"/>
        </w:rPr>
        <w:t xml:space="preserve">Figura nr. 3.13 - </w:t>
      </w:r>
      <w:r w:rsidRPr="007B0913">
        <w:rPr>
          <w:rFonts w:ascii="Arial" w:hAnsi="Arial" w:cs="Arial"/>
          <w:sz w:val="24"/>
          <w:szCs w:val="24"/>
          <w:lang w:val="fr-FR"/>
        </w:rPr>
        <w:t xml:space="preserve">Concentrațiile metalelor grele în apele marine din zona de studiu în septembrie 2017, </w:t>
      </w:r>
      <w:r w:rsidRPr="007B0913">
        <w:rPr>
          <w:rFonts w:ascii="Arial" w:hAnsi="Arial" w:cs="Arial"/>
          <w:sz w:val="24"/>
          <w:szCs w:val="24"/>
        </w:rPr>
        <w:t xml:space="preserve">comparate cu percentila 75th  a datelor de monitoring, perioada 2006-2012 si cu valorile standardelor de mediu (EQS) </w:t>
      </w:r>
    </w:p>
    <w:p w:rsidR="007B0913" w:rsidRPr="007B0913" w:rsidRDefault="007B0913" w:rsidP="007B0913">
      <w:pPr>
        <w:spacing w:line="276" w:lineRule="auto"/>
        <w:ind w:firstLine="567"/>
        <w:jc w:val="both"/>
        <w:rPr>
          <w:rFonts w:ascii="Arial" w:hAnsi="Arial" w:cs="Arial"/>
          <w:sz w:val="24"/>
          <w:szCs w:val="24"/>
        </w:rPr>
      </w:pPr>
      <w:r w:rsidRPr="007B0913">
        <w:rPr>
          <w:rFonts w:ascii="Arial" w:hAnsi="Arial" w:cs="Arial"/>
          <w:sz w:val="24"/>
          <w:szCs w:val="24"/>
        </w:rPr>
        <w:lastRenderedPageBreak/>
        <w:t>Rezultatele monitorizarii metalelor grele în apa marina din zona studiata evidențiază că în marea majoritate a cazurilor concentraţiile au fost înscrise între limitele valorilor predominante ce caracterizează apele marine.</w:t>
      </w:r>
    </w:p>
    <w:p w:rsidR="007B0913" w:rsidRPr="007B0913" w:rsidRDefault="007B0913" w:rsidP="007B0913">
      <w:pPr>
        <w:spacing w:line="360" w:lineRule="auto"/>
        <w:jc w:val="center"/>
        <w:rPr>
          <w:rFonts w:ascii="Arial" w:hAnsi="Arial" w:cs="Arial"/>
          <w:sz w:val="24"/>
          <w:szCs w:val="24"/>
          <w:highlight w:val="yellow"/>
        </w:rPr>
      </w:pPr>
    </w:p>
    <w:p w:rsidR="007B0913" w:rsidRPr="007B0913" w:rsidRDefault="007B0913" w:rsidP="007B0913">
      <w:pPr>
        <w:spacing w:line="360" w:lineRule="auto"/>
        <w:jc w:val="center"/>
        <w:rPr>
          <w:rFonts w:ascii="Arial" w:hAnsi="Arial" w:cs="Arial"/>
          <w:sz w:val="24"/>
          <w:szCs w:val="24"/>
          <w:highlight w:val="yellow"/>
        </w:rPr>
      </w:pPr>
    </w:p>
    <w:p w:rsidR="007B0913" w:rsidRPr="007B0913" w:rsidRDefault="007B0913" w:rsidP="007B0913">
      <w:pPr>
        <w:spacing w:line="360" w:lineRule="auto"/>
        <w:ind w:firstLine="720"/>
        <w:jc w:val="both"/>
        <w:rPr>
          <w:rFonts w:ascii="Arial" w:hAnsi="Arial" w:cs="Arial"/>
          <w:b/>
          <w:bCs/>
          <w:color w:val="000000"/>
          <w:sz w:val="24"/>
          <w:szCs w:val="24"/>
          <w:u w:val="single"/>
        </w:rPr>
      </w:pPr>
      <w:r w:rsidRPr="007B0913">
        <w:rPr>
          <w:rFonts w:ascii="Arial" w:hAnsi="Arial" w:cs="Arial"/>
          <w:b/>
          <w:bCs/>
          <w:color w:val="000000"/>
          <w:sz w:val="24"/>
          <w:szCs w:val="24"/>
          <w:u w:val="single"/>
        </w:rPr>
        <w:t>Conţinutul total în hidrocarburi petroliere –HPT</w:t>
      </w:r>
    </w:p>
    <w:p w:rsidR="007B0913" w:rsidRPr="007B0913" w:rsidRDefault="007B0913" w:rsidP="007B0913">
      <w:pPr>
        <w:spacing w:line="276" w:lineRule="auto"/>
        <w:ind w:firstLine="720"/>
        <w:jc w:val="both"/>
        <w:rPr>
          <w:rFonts w:ascii="Arial" w:hAnsi="Arial" w:cs="Arial"/>
          <w:sz w:val="24"/>
          <w:szCs w:val="24"/>
          <w:highlight w:val="yellow"/>
        </w:rPr>
      </w:pPr>
      <w:r w:rsidRPr="007B0913">
        <w:rPr>
          <w:rFonts w:ascii="Arial" w:hAnsi="Arial" w:cs="Arial"/>
          <w:color w:val="000000"/>
          <w:sz w:val="24"/>
          <w:szCs w:val="24"/>
        </w:rPr>
        <w:t xml:space="preserve">Concentraţia hidrocarburilor petroliere determinată în apele marine prelevate în septembrie 2017 indică prezenţa încărcăturii cu poluant petrolier </w:t>
      </w:r>
      <w:r w:rsidRPr="007B0913">
        <w:rPr>
          <w:rFonts w:ascii="Arial" w:hAnsi="Arial" w:cs="Arial"/>
          <w:sz w:val="24"/>
          <w:szCs w:val="24"/>
        </w:rPr>
        <w:t xml:space="preserve">(Tabelul nr. 3.2). Pentru aprecierea gradului de contaminare s-a ales ca referinţă valoarea percentilei 75 (83,3 µg/L, n=327), calculată în apele din zona marină românească cu activităţi offshore în perioada 2010-2015 şi standardul de calitate pentru substanţele prioritare prevăzute de </w:t>
      </w:r>
      <w:r w:rsidRPr="007B0913">
        <w:rPr>
          <w:rFonts w:ascii="Arial" w:hAnsi="Arial" w:cs="Arial"/>
          <w:i/>
          <w:iCs/>
          <w:sz w:val="24"/>
          <w:szCs w:val="24"/>
        </w:rPr>
        <w:t xml:space="preserve">Ordinul Ministrului Mediului şi Gospodăririi apelor nr. 161/2006 pentru aprobarea “Normativului privind clasificarea calităţii apelor de suprafaţă în vederea stabilirii stării ecologice a corpurilor de apă“  </w:t>
      </w:r>
      <w:r w:rsidRPr="007B0913">
        <w:rPr>
          <w:rFonts w:ascii="Arial" w:hAnsi="Arial" w:cs="Arial"/>
          <w:sz w:val="24"/>
          <w:szCs w:val="24"/>
        </w:rPr>
        <w:t xml:space="preserve">(Figura nr .3.14). </w:t>
      </w:r>
    </w:p>
    <w:p w:rsidR="007B0913" w:rsidRPr="007B0913" w:rsidRDefault="007B0913" w:rsidP="007B0913">
      <w:pPr>
        <w:spacing w:line="276" w:lineRule="auto"/>
        <w:jc w:val="both"/>
        <w:rPr>
          <w:rFonts w:ascii="Arial" w:hAnsi="Arial" w:cs="Arial"/>
          <w:color w:val="000000"/>
          <w:sz w:val="24"/>
          <w:szCs w:val="24"/>
        </w:rPr>
      </w:pPr>
      <w:r w:rsidRPr="007B0913">
        <w:rPr>
          <w:rFonts w:ascii="Arial" w:hAnsi="Arial" w:cs="Arial"/>
          <w:sz w:val="24"/>
          <w:szCs w:val="24"/>
        </w:rPr>
        <w:tab/>
        <w:t>În septembrie 2017, conţinutul total în hidrocarburi petroliere - HPT (μg/L) în apele marine din zona de studiu nu a depăşit nivelul ales ca referinţă, concentraţiile variind între 11,55 şi 17,27 µg/L. Analiza conţinutului total în hidrocarburi petroliere indică un nivelul scăzut de contaminare, cu valori ale concentraţiilor care nu depăşesc limita maxim admisă de standardul de calitate (&lt;200,0 µg/L).</w:t>
      </w:r>
      <w:r w:rsidRPr="007B0913">
        <w:rPr>
          <w:rFonts w:ascii="Arial" w:hAnsi="Arial" w:cs="Arial"/>
          <w:color w:val="000000"/>
          <w:sz w:val="24"/>
          <w:szCs w:val="24"/>
        </w:rPr>
        <w:t xml:space="preserve"> </w:t>
      </w:r>
    </w:p>
    <w:p w:rsidR="007B0913" w:rsidRPr="007B0913" w:rsidRDefault="007B0913" w:rsidP="007B0913">
      <w:pPr>
        <w:spacing w:line="276" w:lineRule="auto"/>
        <w:jc w:val="both"/>
        <w:rPr>
          <w:rFonts w:ascii="Arial" w:hAnsi="Arial" w:cs="Arial"/>
          <w:color w:val="000000"/>
          <w:sz w:val="24"/>
          <w:szCs w:val="24"/>
        </w:rPr>
      </w:pPr>
    </w:p>
    <w:p w:rsidR="007B0913" w:rsidRPr="007B0913" w:rsidRDefault="007B0913" w:rsidP="007B0913">
      <w:pPr>
        <w:spacing w:line="360" w:lineRule="auto"/>
        <w:jc w:val="center"/>
        <w:rPr>
          <w:rFonts w:ascii="Arial" w:hAnsi="Arial" w:cs="Arial"/>
          <w:color w:val="000000"/>
          <w:sz w:val="24"/>
          <w:szCs w:val="24"/>
          <w:highlight w:val="yellow"/>
        </w:rPr>
      </w:pPr>
      <w:r w:rsidRPr="007B0913">
        <w:rPr>
          <w:rFonts w:ascii="Arial" w:hAnsi="Arial" w:cs="Arial"/>
          <w:noProof/>
          <w:color w:val="000000"/>
          <w:sz w:val="24"/>
          <w:szCs w:val="24"/>
          <w:lang w:val="en-US"/>
        </w:rPr>
        <w:drawing>
          <wp:inline distT="0" distB="0" distL="0" distR="0" wp14:anchorId="5343F49F" wp14:editId="710C5F4F">
            <wp:extent cx="3991946" cy="2216451"/>
            <wp:effectExtent l="0" t="0" r="8890" b="0"/>
            <wp:docPr id="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98160" cy="2219901"/>
                    </a:xfrm>
                    <a:prstGeom prst="rect">
                      <a:avLst/>
                    </a:prstGeom>
                    <a:noFill/>
                  </pic:spPr>
                </pic:pic>
              </a:graphicData>
            </a:graphic>
          </wp:inline>
        </w:drawing>
      </w:r>
    </w:p>
    <w:p w:rsidR="007B0913" w:rsidRPr="007B0913" w:rsidRDefault="007B0913" w:rsidP="007B0913">
      <w:pPr>
        <w:spacing w:line="276" w:lineRule="auto"/>
        <w:jc w:val="center"/>
        <w:rPr>
          <w:rFonts w:ascii="Arial" w:hAnsi="Arial" w:cs="Arial"/>
          <w:sz w:val="24"/>
          <w:szCs w:val="24"/>
        </w:rPr>
      </w:pPr>
      <w:r w:rsidRPr="007B0913">
        <w:rPr>
          <w:rFonts w:ascii="Arial" w:hAnsi="Arial" w:cs="Arial"/>
          <w:sz w:val="24"/>
          <w:szCs w:val="24"/>
        </w:rPr>
        <w:t>Figura nr .3.14. –</w:t>
      </w:r>
      <w:r w:rsidRPr="007B0913">
        <w:rPr>
          <w:rFonts w:ascii="Arial" w:hAnsi="Arial" w:cs="Arial"/>
          <w:bCs/>
          <w:sz w:val="24"/>
          <w:szCs w:val="24"/>
        </w:rPr>
        <w:t xml:space="preserve"> </w:t>
      </w:r>
      <w:r w:rsidRPr="007B0913">
        <w:rPr>
          <w:rFonts w:ascii="Arial" w:hAnsi="Arial" w:cs="Arial"/>
          <w:sz w:val="24"/>
          <w:szCs w:val="24"/>
        </w:rPr>
        <w:t>Concentrațiile hidrocarburilor petroliere-HPT (µg/L) în apele marine din zona de studiu comparate cu percentila 75 a datelor din zone cu activităţi offshore şi limita maxim admisă de Ordinul nr. 161/2006, septembrie 2017</w:t>
      </w:r>
    </w:p>
    <w:p w:rsidR="007B0913" w:rsidRPr="007B0913" w:rsidRDefault="007B0913" w:rsidP="007B0913">
      <w:pPr>
        <w:spacing w:after="0" w:line="276" w:lineRule="auto"/>
        <w:ind w:firstLine="360"/>
        <w:jc w:val="both"/>
        <w:rPr>
          <w:rFonts w:ascii="Arial" w:hAnsi="Arial" w:cs="Arial"/>
          <w:bCs/>
          <w:color w:val="000000"/>
          <w:sz w:val="24"/>
          <w:szCs w:val="24"/>
        </w:rPr>
      </w:pPr>
      <w:r w:rsidRPr="007B0913">
        <w:rPr>
          <w:rFonts w:ascii="Arial" w:hAnsi="Arial" w:cs="Arial"/>
          <w:bCs/>
          <w:color w:val="000000"/>
          <w:sz w:val="24"/>
          <w:szCs w:val="24"/>
        </w:rPr>
        <w:t>În septembrie 2017, valorile concentraţiilor poluantului petrolier în apele marine din zona de studiu s-au situat sub limita maxim admisă de Ordinul nr.161/2006 şi sub valorea percentilei 75 a datelor din zone cu activităţi offshore alesă ca referinţă</w:t>
      </w:r>
    </w:p>
    <w:p w:rsidR="007B0913" w:rsidRPr="007B0913" w:rsidRDefault="007B0913" w:rsidP="007B0913">
      <w:pPr>
        <w:spacing w:line="276" w:lineRule="auto"/>
        <w:ind w:firstLine="720"/>
        <w:jc w:val="both"/>
        <w:rPr>
          <w:rFonts w:ascii="Arial" w:hAnsi="Arial" w:cs="Arial"/>
          <w:b/>
          <w:bCs/>
          <w:color w:val="000000"/>
          <w:sz w:val="24"/>
          <w:szCs w:val="24"/>
          <w:highlight w:val="yellow"/>
          <w:u w:val="single"/>
        </w:rPr>
      </w:pPr>
    </w:p>
    <w:p w:rsidR="007B0913" w:rsidRPr="007B0913" w:rsidRDefault="007B0913" w:rsidP="007B0913">
      <w:pPr>
        <w:spacing w:line="276" w:lineRule="auto"/>
        <w:ind w:firstLine="720"/>
        <w:jc w:val="both"/>
        <w:rPr>
          <w:rFonts w:ascii="Arial" w:hAnsi="Arial" w:cs="Arial"/>
          <w:color w:val="0000FF"/>
          <w:sz w:val="24"/>
          <w:szCs w:val="24"/>
        </w:rPr>
      </w:pPr>
      <w:r w:rsidRPr="007B0913">
        <w:rPr>
          <w:rFonts w:ascii="Arial" w:hAnsi="Arial" w:cs="Arial"/>
          <w:b/>
          <w:bCs/>
          <w:color w:val="000000"/>
          <w:sz w:val="24"/>
          <w:szCs w:val="24"/>
          <w:u w:val="single"/>
        </w:rPr>
        <w:lastRenderedPageBreak/>
        <w:t>Hidrocarburi Aromatice Polinucleare - HAP</w:t>
      </w:r>
      <w:r w:rsidRPr="007B0913">
        <w:rPr>
          <w:rFonts w:ascii="Arial" w:hAnsi="Arial" w:cs="Arial"/>
          <w:b/>
          <w:bCs/>
          <w:color w:val="000000"/>
          <w:sz w:val="24"/>
          <w:szCs w:val="24"/>
        </w:rPr>
        <w:tab/>
      </w:r>
      <w:r w:rsidRPr="007B0913">
        <w:rPr>
          <w:rFonts w:ascii="Arial" w:hAnsi="Arial" w:cs="Arial"/>
          <w:color w:val="0000FF"/>
          <w:sz w:val="24"/>
          <w:szCs w:val="24"/>
        </w:rPr>
        <w:tab/>
      </w:r>
    </w:p>
    <w:p w:rsidR="007B0913" w:rsidRPr="007B0913" w:rsidRDefault="007B0913" w:rsidP="007B0913">
      <w:pPr>
        <w:spacing w:line="276" w:lineRule="auto"/>
        <w:ind w:firstLine="720"/>
        <w:jc w:val="both"/>
        <w:rPr>
          <w:rFonts w:ascii="Arial" w:hAnsi="Arial" w:cs="Arial"/>
          <w:sz w:val="24"/>
          <w:szCs w:val="24"/>
          <w:lang w:val="it-IT"/>
        </w:rPr>
      </w:pPr>
      <w:r w:rsidRPr="007B0913">
        <w:rPr>
          <w:rFonts w:ascii="Arial" w:hAnsi="Arial" w:cs="Arial"/>
          <w:sz w:val="24"/>
          <w:szCs w:val="24"/>
        </w:rPr>
        <w:t>Nivelul de contaminare cu hidrocarburi aromatice polinucleare - HAP în apele marine prelevate din zona de studiu este prezentat în</w:t>
      </w:r>
      <w:r w:rsidRPr="007B0913">
        <w:rPr>
          <w:rFonts w:ascii="Arial" w:hAnsi="Arial" w:cs="Arial"/>
          <w:b/>
          <w:bCs/>
          <w:sz w:val="24"/>
          <w:szCs w:val="24"/>
        </w:rPr>
        <w:t xml:space="preserve"> </w:t>
      </w:r>
      <w:r w:rsidRPr="007B0913">
        <w:rPr>
          <w:rFonts w:ascii="Arial" w:hAnsi="Arial" w:cs="Arial"/>
          <w:sz w:val="24"/>
          <w:szCs w:val="24"/>
        </w:rPr>
        <w:t>Tabelul 3.</w:t>
      </w:r>
      <w:r w:rsidR="00E73811">
        <w:rPr>
          <w:rFonts w:ascii="Arial" w:hAnsi="Arial" w:cs="Arial"/>
          <w:sz w:val="24"/>
          <w:szCs w:val="24"/>
        </w:rPr>
        <w:t>2</w:t>
      </w:r>
      <w:r w:rsidRPr="007B0913">
        <w:rPr>
          <w:rFonts w:ascii="Arial" w:hAnsi="Arial" w:cs="Arial"/>
          <w:sz w:val="24"/>
          <w:szCs w:val="24"/>
        </w:rPr>
        <w:t>. Analiza HAP – urilor, în septembrie 2017, indică prezenţa a 16 din cei 16 contaminanţi organici prioritar periculoşi (</w:t>
      </w:r>
      <w:r w:rsidRPr="007B0913">
        <w:rPr>
          <w:rFonts w:ascii="Arial" w:hAnsi="Arial" w:cs="Arial"/>
          <w:sz w:val="24"/>
          <w:szCs w:val="24"/>
          <w:lang w:val="it-IT"/>
        </w:rPr>
        <w:t>naftalină, acenaftilen, acenaften, fluoren, fenantren, antracen, fluoranten, piren, benzo[a]antracen, crisen, benzo[b]fluoranten, benzo[k]fluoranten, benzo[a]piren, benzo(g,h,i)perilen, dibenzo(a,h)antracen şi indeno(1,2,3 -c,d) piren) în probele analizate.</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 xml:space="preserve">Pentru aprecierea gradului de contaminare al apei cu HAP-uri s-a ales ca referinţă valoarea percentilei 75 (1,615 µg/L, n=384), calculată pentru hidrocarburile aromatice polinucleare în apele din zona de studiu în perioada 2010-2015 şi standardul de calitate pentru substanţele prioritare - Ordinul nr. 161/2006. Conţinutul total în hidrocarburi aromatice polinucleare - </w:t>
      </w:r>
      <w:r w:rsidRPr="007B0913">
        <w:rPr>
          <w:rFonts w:ascii="Arial" w:hAnsi="Arial" w:cs="Arial"/>
          <w:sz w:val="24"/>
          <w:szCs w:val="24"/>
        </w:rPr>
        <w:sym w:font="Symbol" w:char="F053"/>
      </w:r>
      <w:r w:rsidRPr="007B0913">
        <w:rPr>
          <w:rFonts w:ascii="Arial" w:hAnsi="Arial" w:cs="Arial"/>
          <w:sz w:val="24"/>
          <w:szCs w:val="24"/>
          <w:vertAlign w:val="subscript"/>
        </w:rPr>
        <w:t>16</w:t>
      </w:r>
      <w:r w:rsidRPr="007B0913">
        <w:rPr>
          <w:rFonts w:ascii="Arial" w:hAnsi="Arial" w:cs="Arial"/>
          <w:sz w:val="24"/>
          <w:szCs w:val="24"/>
        </w:rPr>
        <w:t xml:space="preserve"> HAP (µg/L) înregistrat în septembrie 2017 depăşeşte nivelul ales ca referinţă (Figura nr .3.15), iar concentraţiile unor compuşi individuali depăşesc limita maxim admisă de standardul de calitate  (Tabel 3.</w:t>
      </w:r>
      <w:r w:rsidR="00E73811" w:rsidRPr="007B0913">
        <w:rPr>
          <w:rFonts w:ascii="Arial" w:hAnsi="Arial" w:cs="Arial"/>
          <w:sz w:val="24"/>
          <w:szCs w:val="24"/>
        </w:rPr>
        <w:t xml:space="preserve"> </w:t>
      </w:r>
      <w:r w:rsidRPr="007B0913">
        <w:rPr>
          <w:rFonts w:ascii="Arial" w:hAnsi="Arial" w:cs="Arial"/>
          <w:sz w:val="24"/>
          <w:szCs w:val="24"/>
        </w:rPr>
        <w:t>3).</w:t>
      </w:r>
    </w:p>
    <w:p w:rsidR="007B0913" w:rsidRPr="007B0913" w:rsidRDefault="007B0913" w:rsidP="007B0913">
      <w:pPr>
        <w:spacing w:line="360" w:lineRule="auto"/>
        <w:jc w:val="center"/>
        <w:rPr>
          <w:rFonts w:ascii="Arial" w:hAnsi="Arial" w:cs="Arial"/>
          <w:b/>
          <w:bCs/>
          <w:sz w:val="24"/>
          <w:szCs w:val="24"/>
          <w:highlight w:val="yellow"/>
        </w:rPr>
      </w:pPr>
      <w:r w:rsidRPr="007B0913">
        <w:rPr>
          <w:rFonts w:ascii="Arial" w:hAnsi="Arial" w:cs="Arial"/>
          <w:b/>
          <w:bCs/>
          <w:noProof/>
          <w:sz w:val="24"/>
          <w:szCs w:val="24"/>
          <w:lang w:val="en-US"/>
        </w:rPr>
        <w:drawing>
          <wp:inline distT="0" distB="0" distL="0" distR="0" wp14:anchorId="02B15AF4" wp14:editId="68FB02DA">
            <wp:extent cx="4306563" cy="2276371"/>
            <wp:effectExtent l="0" t="0" r="0" b="0"/>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09292" cy="2277813"/>
                    </a:xfrm>
                    <a:prstGeom prst="rect">
                      <a:avLst/>
                    </a:prstGeom>
                    <a:noFill/>
                  </pic:spPr>
                </pic:pic>
              </a:graphicData>
            </a:graphic>
          </wp:inline>
        </w:drawing>
      </w:r>
    </w:p>
    <w:p w:rsidR="007B0913" w:rsidRPr="007B0913" w:rsidRDefault="007B0913" w:rsidP="007B0913">
      <w:pPr>
        <w:jc w:val="center"/>
        <w:rPr>
          <w:rFonts w:ascii="Arial" w:hAnsi="Arial" w:cs="Arial"/>
          <w:color w:val="000000"/>
          <w:sz w:val="24"/>
          <w:szCs w:val="24"/>
        </w:rPr>
      </w:pPr>
      <w:r w:rsidRPr="007B0913">
        <w:rPr>
          <w:rFonts w:ascii="Arial" w:hAnsi="Arial" w:cs="Arial"/>
          <w:sz w:val="24"/>
          <w:szCs w:val="24"/>
        </w:rPr>
        <w:t>Figura nr .3.15–</w:t>
      </w:r>
      <w:r w:rsidRPr="007B0913">
        <w:rPr>
          <w:rFonts w:ascii="Arial" w:hAnsi="Arial" w:cs="Arial"/>
          <w:bCs/>
          <w:sz w:val="24"/>
          <w:szCs w:val="24"/>
        </w:rPr>
        <w:t xml:space="preserve"> </w:t>
      </w:r>
      <w:r w:rsidRPr="007B0913">
        <w:rPr>
          <w:rFonts w:ascii="Arial" w:hAnsi="Arial" w:cs="Arial"/>
          <w:sz w:val="24"/>
          <w:szCs w:val="24"/>
        </w:rPr>
        <w:t xml:space="preserve">Concentrațiile hidrocarburi aromatice polinucleare - </w:t>
      </w:r>
      <w:r w:rsidRPr="007B0913">
        <w:rPr>
          <w:rFonts w:ascii="Arial" w:hAnsi="Arial" w:cs="Arial"/>
          <w:sz w:val="24"/>
          <w:szCs w:val="24"/>
        </w:rPr>
        <w:sym w:font="Symbol" w:char="F053"/>
      </w:r>
      <w:r w:rsidRPr="007B0913">
        <w:rPr>
          <w:rFonts w:ascii="Arial" w:hAnsi="Arial" w:cs="Arial"/>
          <w:sz w:val="24"/>
          <w:szCs w:val="24"/>
          <w:vertAlign w:val="subscript"/>
        </w:rPr>
        <w:t>16</w:t>
      </w:r>
      <w:r w:rsidRPr="007B0913">
        <w:rPr>
          <w:rFonts w:ascii="Arial" w:hAnsi="Arial" w:cs="Arial"/>
          <w:sz w:val="24"/>
          <w:szCs w:val="24"/>
        </w:rPr>
        <w:t xml:space="preserve"> HAP (µg/L) în apele marine din</w:t>
      </w:r>
      <w:r w:rsidRPr="007B0913">
        <w:rPr>
          <w:rFonts w:ascii="Arial" w:hAnsi="Arial" w:cs="Arial"/>
          <w:color w:val="000000"/>
          <w:sz w:val="24"/>
          <w:szCs w:val="24"/>
        </w:rPr>
        <w:t xml:space="preserve"> zona LV 07 Lebada Vest comparate cu percentila 75 a datelor din zone cu activităţi offshore în perioada 2010-2015</w:t>
      </w:r>
    </w:p>
    <w:p w:rsidR="007B0913" w:rsidRPr="007B0913" w:rsidRDefault="007B0913" w:rsidP="007B0913">
      <w:pPr>
        <w:jc w:val="right"/>
        <w:rPr>
          <w:rFonts w:ascii="Arial" w:hAnsi="Arial" w:cs="Arial"/>
          <w:b/>
          <w:sz w:val="24"/>
          <w:szCs w:val="24"/>
        </w:rPr>
      </w:pPr>
      <w:r w:rsidRPr="007B0913">
        <w:rPr>
          <w:rFonts w:ascii="Arial" w:hAnsi="Arial" w:cs="Arial"/>
          <w:sz w:val="24"/>
          <w:szCs w:val="24"/>
        </w:rPr>
        <w:t>Tabelul nr. 3.3.</w:t>
      </w:r>
      <w:r w:rsidRPr="007B0913">
        <w:rPr>
          <w:rFonts w:ascii="Arial" w:hAnsi="Arial" w:cs="Arial"/>
          <w:b/>
          <w:sz w:val="24"/>
          <w:szCs w:val="24"/>
        </w:rPr>
        <w:t xml:space="preserve"> </w:t>
      </w:r>
    </w:p>
    <w:p w:rsidR="007B0913" w:rsidRPr="007B0913" w:rsidRDefault="007B0913" w:rsidP="007B0913">
      <w:pPr>
        <w:jc w:val="center"/>
        <w:rPr>
          <w:rFonts w:ascii="Arial" w:hAnsi="Arial" w:cs="Arial"/>
          <w:i/>
          <w:iCs/>
          <w:sz w:val="24"/>
          <w:szCs w:val="24"/>
        </w:rPr>
      </w:pPr>
      <w:r w:rsidRPr="007B0913">
        <w:rPr>
          <w:rFonts w:ascii="Arial" w:hAnsi="Arial" w:cs="Arial"/>
          <w:sz w:val="24"/>
          <w:szCs w:val="24"/>
        </w:rPr>
        <w:t>Concentraţiile HAP- urilor  în apele marine din zona de studiu care depăşesc valorile maxime admise de Ordinul nr.161/2006, septembrie 2017</w:t>
      </w:r>
    </w:p>
    <w:tbl>
      <w:tblPr>
        <w:tblW w:w="0" w:type="auto"/>
        <w:jc w:val="center"/>
        <w:tblBorders>
          <w:top w:val="single" w:sz="12" w:space="0" w:color="008000"/>
          <w:bottom w:val="single" w:sz="12" w:space="0" w:color="008000"/>
        </w:tblBorders>
        <w:tblLook w:val="01E0" w:firstRow="1" w:lastRow="1" w:firstColumn="1" w:lastColumn="1" w:noHBand="0" w:noVBand="0"/>
      </w:tblPr>
      <w:tblGrid>
        <w:gridCol w:w="2142"/>
        <w:gridCol w:w="688"/>
        <w:gridCol w:w="1608"/>
        <w:gridCol w:w="222"/>
        <w:gridCol w:w="756"/>
        <w:gridCol w:w="756"/>
      </w:tblGrid>
      <w:tr w:rsidR="007B0913" w:rsidRPr="007B0913" w:rsidTr="007B0913">
        <w:trPr>
          <w:trHeight w:val="255"/>
          <w:jc w:val="center"/>
        </w:trPr>
        <w:tc>
          <w:tcPr>
            <w:tcW w:w="0" w:type="auto"/>
            <w:vMerge w:val="restart"/>
            <w:tcBorders>
              <w:bottom w:val="single" w:sz="6" w:space="0" w:color="008000"/>
            </w:tcBorders>
            <w:shd w:val="clear" w:color="auto" w:fill="auto"/>
            <w:noWrap/>
          </w:tcPr>
          <w:p w:rsidR="007B0913" w:rsidRPr="007B0913" w:rsidRDefault="007B0913" w:rsidP="007A5956">
            <w:pPr>
              <w:pStyle w:val="NoSpacing1"/>
              <w:rPr>
                <w:lang w:val="en-US"/>
              </w:rPr>
            </w:pPr>
          </w:p>
          <w:p w:rsidR="007B0913" w:rsidRPr="007B0913" w:rsidRDefault="007B0913" w:rsidP="007A5956">
            <w:pPr>
              <w:pStyle w:val="NoSpacing1"/>
              <w:rPr>
                <w:lang w:val="en-US"/>
              </w:rPr>
            </w:pPr>
            <w:r w:rsidRPr="007B0913">
              <w:rPr>
                <w:lang w:val="en-US"/>
              </w:rPr>
              <w:t>Compus</w:t>
            </w:r>
          </w:p>
        </w:tc>
        <w:tc>
          <w:tcPr>
            <w:tcW w:w="0" w:type="auto"/>
            <w:vMerge w:val="restart"/>
            <w:tcBorders>
              <w:bottom w:val="single" w:sz="6" w:space="0" w:color="008000"/>
            </w:tcBorders>
            <w:shd w:val="clear" w:color="auto" w:fill="auto"/>
          </w:tcPr>
          <w:p w:rsidR="007B0913" w:rsidRPr="007B0913" w:rsidRDefault="007B0913" w:rsidP="007A5956">
            <w:pPr>
              <w:pStyle w:val="NoSpacing1"/>
              <w:rPr>
                <w:color w:val="000000"/>
                <w:lang w:val="en-US"/>
              </w:rPr>
            </w:pPr>
          </w:p>
        </w:tc>
        <w:tc>
          <w:tcPr>
            <w:tcW w:w="0" w:type="auto"/>
            <w:vMerge w:val="restart"/>
            <w:tcBorders>
              <w:bottom w:val="single" w:sz="6" w:space="0" w:color="008000"/>
            </w:tcBorders>
            <w:shd w:val="clear" w:color="auto" w:fill="auto"/>
          </w:tcPr>
          <w:p w:rsidR="007B0913" w:rsidRPr="007B0913" w:rsidRDefault="007B0913" w:rsidP="007A5956">
            <w:pPr>
              <w:pStyle w:val="NoSpacing1"/>
              <w:rPr>
                <w:color w:val="000000"/>
              </w:rPr>
            </w:pPr>
            <w:r w:rsidRPr="007B0913">
              <w:rPr>
                <w:color w:val="000000"/>
              </w:rPr>
              <w:t>LMA</w:t>
            </w:r>
            <w:r w:rsidRPr="007B0913">
              <w:rPr>
                <w:i/>
                <w:color w:val="000000"/>
                <w:lang w:val="en-US"/>
              </w:rPr>
              <w:t xml:space="preserve"> (µg/L)</w:t>
            </w:r>
            <w:r w:rsidRPr="007B0913">
              <w:rPr>
                <w:color w:val="000000"/>
              </w:rPr>
              <w:t xml:space="preserve"> *</w:t>
            </w:r>
          </w:p>
        </w:tc>
        <w:tc>
          <w:tcPr>
            <w:tcW w:w="0" w:type="auto"/>
            <w:vMerge w:val="restart"/>
            <w:tcBorders>
              <w:bottom w:val="single" w:sz="6" w:space="0" w:color="008000"/>
            </w:tcBorders>
            <w:shd w:val="clear" w:color="auto" w:fill="auto"/>
            <w:noWrap/>
          </w:tcPr>
          <w:p w:rsidR="007B0913" w:rsidRPr="007B0913" w:rsidRDefault="007B0913" w:rsidP="007A5956">
            <w:pPr>
              <w:pStyle w:val="NoSpacing1"/>
              <w:rPr>
                <w:lang w:val="en-US"/>
              </w:rPr>
            </w:pPr>
          </w:p>
        </w:tc>
        <w:tc>
          <w:tcPr>
            <w:tcW w:w="0" w:type="auto"/>
            <w:gridSpan w:val="2"/>
            <w:tcBorders>
              <w:bottom w:val="single" w:sz="6" w:space="0" w:color="008000"/>
            </w:tcBorders>
            <w:shd w:val="clear" w:color="auto" w:fill="auto"/>
            <w:noWrap/>
          </w:tcPr>
          <w:p w:rsidR="007B0913" w:rsidRPr="007B0913" w:rsidRDefault="007B0913" w:rsidP="007A5956">
            <w:pPr>
              <w:pStyle w:val="NoSpacing1"/>
              <w:rPr>
                <w:lang w:val="en-US"/>
              </w:rPr>
            </w:pPr>
            <w:r w:rsidRPr="007B0913">
              <w:t xml:space="preserve"> HAP </w:t>
            </w:r>
            <w:r w:rsidRPr="007B0913">
              <w:rPr>
                <w:i/>
                <w:color w:val="000000"/>
                <w:lang w:val="en-US"/>
              </w:rPr>
              <w:t>(µg/L)</w:t>
            </w:r>
          </w:p>
        </w:tc>
      </w:tr>
      <w:tr w:rsidR="007B0913" w:rsidRPr="007B0913" w:rsidTr="007B0913">
        <w:trPr>
          <w:trHeight w:val="345"/>
          <w:jc w:val="center"/>
        </w:trPr>
        <w:tc>
          <w:tcPr>
            <w:tcW w:w="0" w:type="auto"/>
            <w:vMerge/>
            <w:shd w:val="clear" w:color="auto" w:fill="auto"/>
            <w:noWrap/>
          </w:tcPr>
          <w:p w:rsidR="007B0913" w:rsidRPr="007B0913" w:rsidRDefault="007B0913" w:rsidP="007A5956">
            <w:pPr>
              <w:pStyle w:val="NoSpacing1"/>
              <w:rPr>
                <w:lang w:val="en-US"/>
              </w:rPr>
            </w:pPr>
          </w:p>
        </w:tc>
        <w:tc>
          <w:tcPr>
            <w:tcW w:w="0" w:type="auto"/>
            <w:vMerge/>
            <w:shd w:val="clear" w:color="auto" w:fill="auto"/>
          </w:tcPr>
          <w:p w:rsidR="007B0913" w:rsidRPr="007B0913" w:rsidRDefault="007B0913" w:rsidP="007A5956">
            <w:pPr>
              <w:pStyle w:val="NoSpacing1"/>
              <w:rPr>
                <w:color w:val="000000"/>
                <w:lang w:val="en-US"/>
              </w:rPr>
            </w:pPr>
          </w:p>
        </w:tc>
        <w:tc>
          <w:tcPr>
            <w:tcW w:w="0" w:type="auto"/>
            <w:vMerge/>
            <w:shd w:val="clear" w:color="auto" w:fill="auto"/>
          </w:tcPr>
          <w:p w:rsidR="007B0913" w:rsidRPr="007B0913" w:rsidRDefault="007B0913" w:rsidP="007A5956">
            <w:pPr>
              <w:pStyle w:val="NoSpacing1"/>
              <w:rPr>
                <w:color w:val="000000"/>
              </w:rPr>
            </w:pPr>
          </w:p>
        </w:tc>
        <w:tc>
          <w:tcPr>
            <w:tcW w:w="0" w:type="auto"/>
            <w:vMerge/>
            <w:shd w:val="clear" w:color="auto" w:fill="auto"/>
            <w:noWrap/>
          </w:tcPr>
          <w:p w:rsidR="007B0913" w:rsidRPr="007B0913" w:rsidRDefault="007B0913" w:rsidP="007A5956">
            <w:pPr>
              <w:pStyle w:val="NoSpacing1"/>
              <w:rPr>
                <w:lang w:val="en-US"/>
              </w:rPr>
            </w:pPr>
          </w:p>
        </w:tc>
        <w:tc>
          <w:tcPr>
            <w:tcW w:w="0" w:type="auto"/>
            <w:shd w:val="clear" w:color="auto" w:fill="auto"/>
            <w:noWrap/>
          </w:tcPr>
          <w:p w:rsidR="007B0913" w:rsidRPr="007B0913" w:rsidRDefault="007B0913" w:rsidP="007A5956">
            <w:pPr>
              <w:pStyle w:val="NoSpacing1"/>
              <w:rPr>
                <w:color w:val="000000"/>
                <w:lang w:val="en-US"/>
              </w:rPr>
            </w:pPr>
            <w:r w:rsidRPr="007B0913">
              <w:rPr>
                <w:color w:val="000000"/>
                <w:lang w:val="en-US"/>
              </w:rPr>
              <w:t>0 m</w:t>
            </w:r>
          </w:p>
        </w:tc>
        <w:tc>
          <w:tcPr>
            <w:tcW w:w="0" w:type="auto"/>
            <w:shd w:val="clear" w:color="auto" w:fill="auto"/>
          </w:tcPr>
          <w:p w:rsidR="007B0913" w:rsidRPr="007B0913" w:rsidRDefault="007B0913" w:rsidP="007A5956">
            <w:pPr>
              <w:pStyle w:val="NoSpacing1"/>
              <w:rPr>
                <w:color w:val="000000"/>
                <w:lang w:val="en-US"/>
              </w:rPr>
            </w:pPr>
            <w:r w:rsidRPr="007B0913">
              <w:rPr>
                <w:color w:val="000000"/>
                <w:lang w:val="en-US"/>
              </w:rPr>
              <w:t>50 m</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lang w:val="en-US"/>
              </w:rPr>
            </w:pPr>
            <w:r w:rsidRPr="007B0913">
              <w:rPr>
                <w:color w:val="000000"/>
                <w:lang w:val="en-US"/>
              </w:rPr>
              <w:t xml:space="preserve">Naftalina </w:t>
            </w:r>
          </w:p>
        </w:tc>
        <w:tc>
          <w:tcPr>
            <w:tcW w:w="0" w:type="auto"/>
            <w:shd w:val="clear" w:color="auto" w:fill="auto"/>
          </w:tcPr>
          <w:p w:rsidR="007B0913" w:rsidRPr="007B0913" w:rsidRDefault="007B0913" w:rsidP="007A5956">
            <w:pPr>
              <w:pStyle w:val="NoSpacing1"/>
              <w:rPr>
                <w:lang w:val="en-US"/>
              </w:rPr>
            </w:pPr>
            <w:r w:rsidRPr="007B0913">
              <w:rPr>
                <w:color w:val="000000"/>
                <w:lang w:val="en-US"/>
              </w:rPr>
              <w:t>µg/L</w:t>
            </w:r>
          </w:p>
        </w:tc>
        <w:tc>
          <w:tcPr>
            <w:tcW w:w="0" w:type="auto"/>
            <w:shd w:val="clear" w:color="auto" w:fill="auto"/>
          </w:tcPr>
          <w:p w:rsidR="007B0913" w:rsidRPr="007B0913" w:rsidRDefault="007B0913" w:rsidP="007A5956">
            <w:pPr>
              <w:pStyle w:val="NoSpacing1"/>
              <w:rPr>
                <w:color w:val="000000"/>
                <w:lang w:val="en-US"/>
              </w:rPr>
            </w:pPr>
            <w:r w:rsidRPr="007B0913">
              <w:rPr>
                <w:color w:val="000000"/>
              </w:rPr>
              <w:t>2,4000</w:t>
            </w:r>
          </w:p>
        </w:tc>
        <w:tc>
          <w:tcPr>
            <w:tcW w:w="0" w:type="auto"/>
            <w:shd w:val="clear" w:color="auto" w:fill="auto"/>
            <w:noWrap/>
          </w:tcPr>
          <w:p w:rsidR="007B0913" w:rsidRPr="007B0913" w:rsidRDefault="007B0913" w:rsidP="007A5956">
            <w:pPr>
              <w:pStyle w:val="NoSpacing1"/>
            </w:pPr>
          </w:p>
        </w:tc>
        <w:tc>
          <w:tcPr>
            <w:tcW w:w="0" w:type="auto"/>
            <w:shd w:val="clear" w:color="auto" w:fill="auto"/>
            <w:noWrap/>
          </w:tcPr>
          <w:p w:rsidR="007B0913" w:rsidRPr="007B0913" w:rsidRDefault="007B0913" w:rsidP="007A5956">
            <w:pPr>
              <w:pStyle w:val="NoSpacing1"/>
              <w:rPr>
                <w:color w:val="000000"/>
              </w:rPr>
            </w:pPr>
            <w:r w:rsidRPr="007B0913">
              <w:rPr>
                <w:color w:val="000000"/>
              </w:rPr>
              <w:t>0,243</w:t>
            </w:r>
          </w:p>
        </w:tc>
        <w:tc>
          <w:tcPr>
            <w:tcW w:w="0" w:type="auto"/>
            <w:shd w:val="clear" w:color="auto" w:fill="auto"/>
            <w:noWrap/>
          </w:tcPr>
          <w:p w:rsidR="007B0913" w:rsidRPr="007B0913" w:rsidRDefault="007B0913" w:rsidP="007A5956">
            <w:pPr>
              <w:pStyle w:val="NoSpacing1"/>
              <w:rPr>
                <w:color w:val="000000"/>
              </w:rPr>
            </w:pPr>
            <w:r w:rsidRPr="007B0913">
              <w:rPr>
                <w:color w:val="000000"/>
              </w:rPr>
              <w:t>0,134</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5B9BD5" w:themeColor="accent1"/>
                <w:lang w:val="en-US"/>
              </w:rPr>
            </w:pPr>
            <w:r w:rsidRPr="007B0913">
              <w:rPr>
                <w:color w:val="5B9BD5" w:themeColor="accent1"/>
                <w:lang w:val="en-US"/>
              </w:rPr>
              <w:t xml:space="preserve">Fenantren </w:t>
            </w:r>
          </w:p>
        </w:tc>
        <w:tc>
          <w:tcPr>
            <w:tcW w:w="0" w:type="auto"/>
            <w:shd w:val="clear" w:color="auto" w:fill="auto"/>
          </w:tcPr>
          <w:p w:rsidR="007B0913" w:rsidRPr="007B0913" w:rsidRDefault="007B0913" w:rsidP="007A5956">
            <w:pPr>
              <w:pStyle w:val="NoSpacing1"/>
              <w:rPr>
                <w:color w:val="5B9BD5" w:themeColor="accent1"/>
                <w:lang w:val="en-US"/>
              </w:rPr>
            </w:pPr>
            <w:r w:rsidRPr="007B0913">
              <w:rPr>
                <w:color w:val="5B9BD5" w:themeColor="accent1"/>
                <w:lang w:val="en-US"/>
              </w:rPr>
              <w:t>µg/L</w:t>
            </w:r>
          </w:p>
        </w:tc>
        <w:tc>
          <w:tcPr>
            <w:tcW w:w="0" w:type="auto"/>
            <w:shd w:val="clear" w:color="auto" w:fill="auto"/>
          </w:tcPr>
          <w:p w:rsidR="007B0913" w:rsidRPr="007B0913" w:rsidRDefault="007B0913" w:rsidP="007A5956">
            <w:pPr>
              <w:pStyle w:val="NoSpacing1"/>
              <w:rPr>
                <w:iCs/>
                <w:color w:val="5B9BD5" w:themeColor="accent1"/>
              </w:rPr>
            </w:pPr>
            <w:r w:rsidRPr="007B0913">
              <w:rPr>
                <w:iCs/>
                <w:color w:val="5B9BD5" w:themeColor="accent1"/>
              </w:rPr>
              <w:t>0,0300</w:t>
            </w:r>
          </w:p>
        </w:tc>
        <w:tc>
          <w:tcPr>
            <w:tcW w:w="0" w:type="auto"/>
            <w:shd w:val="clear" w:color="auto" w:fill="auto"/>
            <w:noWrap/>
          </w:tcPr>
          <w:p w:rsidR="007B0913" w:rsidRPr="007B0913" w:rsidRDefault="007B0913" w:rsidP="007A5956">
            <w:pPr>
              <w:pStyle w:val="NoSpacing1"/>
            </w:pPr>
          </w:p>
        </w:tc>
        <w:tc>
          <w:tcPr>
            <w:tcW w:w="0" w:type="auto"/>
            <w:shd w:val="clear" w:color="auto" w:fill="auto"/>
            <w:noWrap/>
          </w:tcPr>
          <w:p w:rsidR="007B0913" w:rsidRPr="007B0913" w:rsidRDefault="007B0913" w:rsidP="007A5956">
            <w:pPr>
              <w:pStyle w:val="NoSpacing1"/>
              <w:rPr>
                <w:color w:val="0000FF"/>
              </w:rPr>
            </w:pPr>
            <w:r w:rsidRPr="007B0913">
              <w:rPr>
                <w:color w:val="5B9BD5" w:themeColor="accent1"/>
              </w:rPr>
              <w:t>0,463</w:t>
            </w:r>
          </w:p>
        </w:tc>
        <w:tc>
          <w:tcPr>
            <w:tcW w:w="0" w:type="auto"/>
            <w:shd w:val="clear" w:color="auto" w:fill="auto"/>
            <w:noWrap/>
          </w:tcPr>
          <w:p w:rsidR="007B0913" w:rsidRPr="007B0913" w:rsidRDefault="007B0913" w:rsidP="007A5956">
            <w:pPr>
              <w:pStyle w:val="NoSpacing1"/>
              <w:rPr>
                <w:color w:val="0000FF"/>
              </w:rPr>
            </w:pPr>
            <w:r w:rsidRPr="007B0913">
              <w:rPr>
                <w:color w:val="0070C0"/>
              </w:rPr>
              <w:t>0,238</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0070C0"/>
                <w:lang w:val="en-US"/>
              </w:rPr>
            </w:pPr>
            <w:r w:rsidRPr="007B0913">
              <w:rPr>
                <w:color w:val="0070C0"/>
                <w:lang w:val="en-US"/>
              </w:rPr>
              <w:t xml:space="preserve">Antracen </w:t>
            </w:r>
          </w:p>
        </w:tc>
        <w:tc>
          <w:tcPr>
            <w:tcW w:w="0" w:type="auto"/>
            <w:shd w:val="clear" w:color="auto" w:fill="auto"/>
          </w:tcPr>
          <w:p w:rsidR="007B0913" w:rsidRPr="007B0913" w:rsidRDefault="007B0913" w:rsidP="007A5956">
            <w:pPr>
              <w:pStyle w:val="NoSpacing1"/>
              <w:rPr>
                <w:color w:val="0070C0"/>
                <w:lang w:val="en-US"/>
              </w:rPr>
            </w:pPr>
            <w:r w:rsidRPr="007B0913">
              <w:rPr>
                <w:color w:val="0070C0"/>
                <w:lang w:val="en-US"/>
              </w:rPr>
              <w:t>µg/L</w:t>
            </w:r>
          </w:p>
        </w:tc>
        <w:tc>
          <w:tcPr>
            <w:tcW w:w="0" w:type="auto"/>
            <w:shd w:val="clear" w:color="auto" w:fill="auto"/>
          </w:tcPr>
          <w:p w:rsidR="007B0913" w:rsidRPr="007B0913" w:rsidRDefault="007B0913" w:rsidP="007A5956">
            <w:pPr>
              <w:pStyle w:val="NoSpacing1"/>
              <w:rPr>
                <w:iCs/>
                <w:color w:val="0070C0"/>
              </w:rPr>
            </w:pPr>
            <w:r w:rsidRPr="007B0913">
              <w:rPr>
                <w:iCs/>
                <w:color w:val="0070C0"/>
              </w:rPr>
              <w:t>0,0630</w:t>
            </w:r>
          </w:p>
        </w:tc>
        <w:tc>
          <w:tcPr>
            <w:tcW w:w="0" w:type="auto"/>
            <w:shd w:val="clear" w:color="auto" w:fill="auto"/>
            <w:noWrap/>
          </w:tcPr>
          <w:p w:rsidR="007B0913" w:rsidRPr="007B0913" w:rsidRDefault="007B0913" w:rsidP="007A5956">
            <w:pPr>
              <w:pStyle w:val="NoSpacing1"/>
              <w:rPr>
                <w:color w:val="0070C0"/>
              </w:rPr>
            </w:pPr>
          </w:p>
        </w:tc>
        <w:tc>
          <w:tcPr>
            <w:tcW w:w="0" w:type="auto"/>
            <w:shd w:val="clear" w:color="auto" w:fill="auto"/>
            <w:noWrap/>
          </w:tcPr>
          <w:p w:rsidR="007B0913" w:rsidRPr="007B0913" w:rsidRDefault="007B0913" w:rsidP="007A5956">
            <w:pPr>
              <w:pStyle w:val="NoSpacing1"/>
              <w:rPr>
                <w:color w:val="0070C0"/>
              </w:rPr>
            </w:pPr>
            <w:r w:rsidRPr="007B0913">
              <w:rPr>
                <w:color w:val="0070C0"/>
              </w:rPr>
              <w:t>0,359</w:t>
            </w:r>
          </w:p>
        </w:tc>
        <w:tc>
          <w:tcPr>
            <w:tcW w:w="0" w:type="auto"/>
            <w:shd w:val="clear" w:color="auto" w:fill="auto"/>
            <w:noWrap/>
          </w:tcPr>
          <w:p w:rsidR="007B0913" w:rsidRPr="007B0913" w:rsidRDefault="007B0913" w:rsidP="007A5956">
            <w:pPr>
              <w:pStyle w:val="NoSpacing1"/>
              <w:rPr>
                <w:color w:val="0070C0"/>
              </w:rPr>
            </w:pPr>
            <w:r w:rsidRPr="007B0913">
              <w:rPr>
                <w:color w:val="0070C0"/>
              </w:rPr>
              <w:t>0,377</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0070C0"/>
                <w:lang w:val="en-US"/>
              </w:rPr>
            </w:pPr>
            <w:r w:rsidRPr="007B0913">
              <w:rPr>
                <w:color w:val="0070C0"/>
                <w:lang w:val="en-US"/>
              </w:rPr>
              <w:t xml:space="preserve">Fluoranten </w:t>
            </w:r>
          </w:p>
        </w:tc>
        <w:tc>
          <w:tcPr>
            <w:tcW w:w="0" w:type="auto"/>
            <w:shd w:val="clear" w:color="auto" w:fill="auto"/>
          </w:tcPr>
          <w:p w:rsidR="007B0913" w:rsidRPr="007B0913" w:rsidRDefault="007B0913" w:rsidP="007A5956">
            <w:pPr>
              <w:pStyle w:val="NoSpacing1"/>
              <w:rPr>
                <w:color w:val="0070C0"/>
                <w:lang w:val="en-US"/>
              </w:rPr>
            </w:pPr>
            <w:r w:rsidRPr="007B0913">
              <w:rPr>
                <w:color w:val="0070C0"/>
                <w:lang w:val="en-US"/>
              </w:rPr>
              <w:t>µg/L</w:t>
            </w:r>
          </w:p>
        </w:tc>
        <w:tc>
          <w:tcPr>
            <w:tcW w:w="0" w:type="auto"/>
            <w:shd w:val="clear" w:color="auto" w:fill="auto"/>
          </w:tcPr>
          <w:p w:rsidR="007B0913" w:rsidRPr="007B0913" w:rsidRDefault="007B0913" w:rsidP="007A5956">
            <w:pPr>
              <w:pStyle w:val="NoSpacing1"/>
              <w:rPr>
                <w:color w:val="0070C0"/>
                <w:lang w:val="en-US"/>
              </w:rPr>
            </w:pPr>
            <w:r w:rsidRPr="007B0913">
              <w:rPr>
                <w:color w:val="0070C0"/>
              </w:rPr>
              <w:t>0,0900</w:t>
            </w:r>
          </w:p>
        </w:tc>
        <w:tc>
          <w:tcPr>
            <w:tcW w:w="0" w:type="auto"/>
            <w:shd w:val="clear" w:color="auto" w:fill="auto"/>
            <w:noWrap/>
          </w:tcPr>
          <w:p w:rsidR="007B0913" w:rsidRPr="007B0913" w:rsidRDefault="007B0913" w:rsidP="007A5956">
            <w:pPr>
              <w:pStyle w:val="NoSpacing1"/>
              <w:rPr>
                <w:color w:val="0070C0"/>
              </w:rPr>
            </w:pPr>
          </w:p>
        </w:tc>
        <w:tc>
          <w:tcPr>
            <w:tcW w:w="0" w:type="auto"/>
            <w:shd w:val="clear" w:color="auto" w:fill="auto"/>
            <w:noWrap/>
          </w:tcPr>
          <w:p w:rsidR="007B0913" w:rsidRPr="007B0913" w:rsidRDefault="007B0913" w:rsidP="007A5956">
            <w:pPr>
              <w:pStyle w:val="NoSpacing1"/>
              <w:rPr>
                <w:color w:val="0070C0"/>
              </w:rPr>
            </w:pPr>
            <w:r w:rsidRPr="007B0913">
              <w:rPr>
                <w:color w:val="0070C0"/>
              </w:rPr>
              <w:t>0,470</w:t>
            </w:r>
          </w:p>
        </w:tc>
        <w:tc>
          <w:tcPr>
            <w:tcW w:w="0" w:type="auto"/>
            <w:shd w:val="clear" w:color="auto" w:fill="auto"/>
            <w:noWrap/>
          </w:tcPr>
          <w:p w:rsidR="007B0913" w:rsidRPr="007B0913" w:rsidRDefault="007B0913" w:rsidP="007A5956">
            <w:pPr>
              <w:pStyle w:val="NoSpacing1"/>
              <w:rPr>
                <w:color w:val="0070C0"/>
              </w:rPr>
            </w:pPr>
            <w:r w:rsidRPr="007B0913">
              <w:rPr>
                <w:color w:val="0070C0"/>
              </w:rPr>
              <w:t>0,230</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000000"/>
                <w:lang w:val="en-US"/>
              </w:rPr>
            </w:pPr>
            <w:r w:rsidRPr="007B0913">
              <w:rPr>
                <w:color w:val="0070C0"/>
                <w:lang w:val="en-US"/>
              </w:rPr>
              <w:t xml:space="preserve">Benzo[a]antracen </w:t>
            </w:r>
          </w:p>
        </w:tc>
        <w:tc>
          <w:tcPr>
            <w:tcW w:w="0" w:type="auto"/>
            <w:shd w:val="clear" w:color="auto" w:fill="auto"/>
          </w:tcPr>
          <w:p w:rsidR="007B0913" w:rsidRPr="007B0913" w:rsidRDefault="007B0913" w:rsidP="007A5956">
            <w:pPr>
              <w:pStyle w:val="NoSpacing1"/>
              <w:rPr>
                <w:lang w:val="en-US"/>
              </w:rPr>
            </w:pPr>
            <w:r w:rsidRPr="007B0913">
              <w:rPr>
                <w:color w:val="000000"/>
                <w:lang w:val="en-US"/>
              </w:rPr>
              <w:t>µg/L</w:t>
            </w:r>
          </w:p>
        </w:tc>
        <w:tc>
          <w:tcPr>
            <w:tcW w:w="0" w:type="auto"/>
            <w:shd w:val="clear" w:color="auto" w:fill="auto"/>
          </w:tcPr>
          <w:p w:rsidR="007B0913" w:rsidRPr="007B0913" w:rsidRDefault="007B0913" w:rsidP="007A5956">
            <w:pPr>
              <w:pStyle w:val="NoSpacing1"/>
              <w:rPr>
                <w:color w:val="000000"/>
                <w:lang w:val="en-US"/>
              </w:rPr>
            </w:pPr>
            <w:r w:rsidRPr="007B0913">
              <w:rPr>
                <w:iCs/>
                <w:color w:val="000000"/>
              </w:rPr>
              <w:t>0,0100</w:t>
            </w:r>
          </w:p>
        </w:tc>
        <w:tc>
          <w:tcPr>
            <w:tcW w:w="0" w:type="auto"/>
            <w:shd w:val="clear" w:color="auto" w:fill="auto"/>
            <w:noWrap/>
          </w:tcPr>
          <w:p w:rsidR="007B0913" w:rsidRPr="007B0913" w:rsidRDefault="007B0913" w:rsidP="007A5956">
            <w:pPr>
              <w:pStyle w:val="NoSpacing1"/>
            </w:pPr>
          </w:p>
        </w:tc>
        <w:tc>
          <w:tcPr>
            <w:tcW w:w="0" w:type="auto"/>
            <w:shd w:val="clear" w:color="auto" w:fill="auto"/>
            <w:noWrap/>
          </w:tcPr>
          <w:p w:rsidR="007B0913" w:rsidRPr="007B0913" w:rsidRDefault="007B0913" w:rsidP="007A5956">
            <w:pPr>
              <w:pStyle w:val="NoSpacing1"/>
              <w:rPr>
                <w:color w:val="000000"/>
              </w:rPr>
            </w:pPr>
            <w:r w:rsidRPr="007B0913">
              <w:rPr>
                <w:color w:val="000000"/>
              </w:rPr>
              <w:t>nd</w:t>
            </w:r>
          </w:p>
        </w:tc>
        <w:tc>
          <w:tcPr>
            <w:tcW w:w="0" w:type="auto"/>
            <w:shd w:val="clear" w:color="auto" w:fill="auto"/>
            <w:noWrap/>
          </w:tcPr>
          <w:p w:rsidR="007B0913" w:rsidRPr="007B0913" w:rsidRDefault="007B0913" w:rsidP="007A5956">
            <w:pPr>
              <w:pStyle w:val="NoSpacing1"/>
              <w:rPr>
                <w:color w:val="000000"/>
              </w:rPr>
            </w:pPr>
            <w:r w:rsidRPr="007B0913">
              <w:rPr>
                <w:color w:val="0070C0"/>
              </w:rPr>
              <w:t>0,234</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0070C0"/>
                <w:lang w:val="en-US"/>
              </w:rPr>
            </w:pPr>
            <w:r w:rsidRPr="007B0913">
              <w:rPr>
                <w:color w:val="0070C0"/>
                <w:lang w:val="en-US"/>
              </w:rPr>
              <w:lastRenderedPageBreak/>
              <w:t xml:space="preserve">Benzo[b]fluoranten </w:t>
            </w:r>
          </w:p>
        </w:tc>
        <w:tc>
          <w:tcPr>
            <w:tcW w:w="0" w:type="auto"/>
            <w:shd w:val="clear" w:color="auto" w:fill="auto"/>
          </w:tcPr>
          <w:p w:rsidR="007B0913" w:rsidRPr="007B0913" w:rsidRDefault="007B0913" w:rsidP="007A5956">
            <w:pPr>
              <w:pStyle w:val="NoSpacing1"/>
              <w:rPr>
                <w:color w:val="0070C0"/>
                <w:lang w:val="en-US"/>
              </w:rPr>
            </w:pPr>
            <w:r w:rsidRPr="007B0913">
              <w:rPr>
                <w:color w:val="0070C0"/>
                <w:lang w:val="en-US"/>
              </w:rPr>
              <w:t>µg/L</w:t>
            </w:r>
          </w:p>
        </w:tc>
        <w:tc>
          <w:tcPr>
            <w:tcW w:w="0" w:type="auto"/>
            <w:shd w:val="clear" w:color="auto" w:fill="auto"/>
          </w:tcPr>
          <w:p w:rsidR="007B0913" w:rsidRPr="007B0913" w:rsidRDefault="007B0913" w:rsidP="007A5956">
            <w:pPr>
              <w:pStyle w:val="NoSpacing1"/>
              <w:rPr>
                <w:color w:val="0070C0"/>
              </w:rPr>
            </w:pPr>
            <w:r w:rsidRPr="007B0913">
              <w:rPr>
                <w:color w:val="0070C0"/>
              </w:rPr>
              <w:t>0,0250</w:t>
            </w:r>
          </w:p>
        </w:tc>
        <w:tc>
          <w:tcPr>
            <w:tcW w:w="0" w:type="auto"/>
            <w:shd w:val="clear" w:color="auto" w:fill="auto"/>
            <w:noWrap/>
          </w:tcPr>
          <w:p w:rsidR="007B0913" w:rsidRPr="007B0913" w:rsidRDefault="007B0913" w:rsidP="007A5956">
            <w:pPr>
              <w:pStyle w:val="NoSpacing1"/>
              <w:rPr>
                <w:color w:val="0070C0"/>
              </w:rPr>
            </w:pPr>
          </w:p>
        </w:tc>
        <w:tc>
          <w:tcPr>
            <w:tcW w:w="0" w:type="auto"/>
            <w:shd w:val="clear" w:color="auto" w:fill="auto"/>
            <w:noWrap/>
          </w:tcPr>
          <w:p w:rsidR="007B0913" w:rsidRPr="007B0913" w:rsidRDefault="007B0913" w:rsidP="007A5956">
            <w:pPr>
              <w:pStyle w:val="NoSpacing1"/>
              <w:rPr>
                <w:color w:val="0070C0"/>
              </w:rPr>
            </w:pPr>
            <w:r w:rsidRPr="007B0913">
              <w:rPr>
                <w:color w:val="0070C0"/>
              </w:rPr>
              <w:t>0,313</w:t>
            </w:r>
          </w:p>
        </w:tc>
        <w:tc>
          <w:tcPr>
            <w:tcW w:w="0" w:type="auto"/>
            <w:shd w:val="clear" w:color="auto" w:fill="auto"/>
            <w:noWrap/>
          </w:tcPr>
          <w:p w:rsidR="007B0913" w:rsidRPr="007B0913" w:rsidRDefault="007B0913" w:rsidP="007A5956">
            <w:pPr>
              <w:pStyle w:val="NoSpacing1"/>
              <w:rPr>
                <w:color w:val="0070C0"/>
              </w:rPr>
            </w:pPr>
            <w:r w:rsidRPr="007B0913">
              <w:rPr>
                <w:color w:val="0070C0"/>
              </w:rPr>
              <w:t>0,153</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0070C0"/>
                <w:lang w:val="en-US"/>
              </w:rPr>
            </w:pPr>
            <w:r w:rsidRPr="007B0913">
              <w:rPr>
                <w:color w:val="0070C0"/>
                <w:lang w:val="en-US"/>
              </w:rPr>
              <w:t xml:space="preserve">Benzo[k]fluoranten </w:t>
            </w:r>
          </w:p>
        </w:tc>
        <w:tc>
          <w:tcPr>
            <w:tcW w:w="0" w:type="auto"/>
            <w:shd w:val="clear" w:color="auto" w:fill="auto"/>
          </w:tcPr>
          <w:p w:rsidR="007B0913" w:rsidRPr="007B0913" w:rsidRDefault="007B0913" w:rsidP="007A5956">
            <w:pPr>
              <w:pStyle w:val="NoSpacing1"/>
              <w:rPr>
                <w:color w:val="0070C0"/>
                <w:lang w:val="en-US"/>
              </w:rPr>
            </w:pPr>
            <w:r w:rsidRPr="007B0913">
              <w:rPr>
                <w:color w:val="0070C0"/>
                <w:lang w:val="en-US"/>
              </w:rPr>
              <w:t>µg/L</w:t>
            </w:r>
          </w:p>
        </w:tc>
        <w:tc>
          <w:tcPr>
            <w:tcW w:w="0" w:type="auto"/>
            <w:shd w:val="clear" w:color="auto" w:fill="auto"/>
          </w:tcPr>
          <w:p w:rsidR="007B0913" w:rsidRPr="007B0913" w:rsidRDefault="007B0913" w:rsidP="007A5956">
            <w:pPr>
              <w:pStyle w:val="NoSpacing1"/>
              <w:rPr>
                <w:iCs/>
                <w:color w:val="0070C0"/>
              </w:rPr>
            </w:pPr>
            <w:r w:rsidRPr="007B0913">
              <w:rPr>
                <w:iCs/>
                <w:color w:val="0070C0"/>
              </w:rPr>
              <w:t>0,0250</w:t>
            </w:r>
          </w:p>
        </w:tc>
        <w:tc>
          <w:tcPr>
            <w:tcW w:w="0" w:type="auto"/>
            <w:shd w:val="clear" w:color="auto" w:fill="auto"/>
            <w:noWrap/>
          </w:tcPr>
          <w:p w:rsidR="007B0913" w:rsidRPr="007B0913" w:rsidRDefault="007B0913" w:rsidP="007A5956">
            <w:pPr>
              <w:pStyle w:val="NoSpacing1"/>
              <w:rPr>
                <w:color w:val="0070C0"/>
              </w:rPr>
            </w:pPr>
          </w:p>
        </w:tc>
        <w:tc>
          <w:tcPr>
            <w:tcW w:w="0" w:type="auto"/>
            <w:shd w:val="clear" w:color="auto" w:fill="auto"/>
            <w:noWrap/>
          </w:tcPr>
          <w:p w:rsidR="007B0913" w:rsidRPr="007B0913" w:rsidRDefault="007B0913" w:rsidP="007A5956">
            <w:pPr>
              <w:pStyle w:val="NoSpacing1"/>
              <w:rPr>
                <w:color w:val="0070C0"/>
              </w:rPr>
            </w:pPr>
            <w:r w:rsidRPr="007B0913">
              <w:rPr>
                <w:color w:val="0070C0"/>
              </w:rPr>
              <w:t>0,329</w:t>
            </w:r>
          </w:p>
        </w:tc>
        <w:tc>
          <w:tcPr>
            <w:tcW w:w="0" w:type="auto"/>
            <w:shd w:val="clear" w:color="auto" w:fill="auto"/>
            <w:noWrap/>
          </w:tcPr>
          <w:p w:rsidR="007B0913" w:rsidRPr="007B0913" w:rsidRDefault="007B0913" w:rsidP="007A5956">
            <w:pPr>
              <w:pStyle w:val="NoSpacing1"/>
              <w:rPr>
                <w:color w:val="0070C0"/>
              </w:rPr>
            </w:pPr>
            <w:r w:rsidRPr="007B0913">
              <w:rPr>
                <w:color w:val="0070C0"/>
              </w:rPr>
              <w:t>0,160</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0070C0"/>
                <w:lang w:val="en-US"/>
              </w:rPr>
            </w:pPr>
            <w:r w:rsidRPr="007B0913">
              <w:rPr>
                <w:color w:val="0070C0"/>
                <w:lang w:val="en-US"/>
              </w:rPr>
              <w:t xml:space="preserve">Benzo[a]piren </w:t>
            </w:r>
          </w:p>
        </w:tc>
        <w:tc>
          <w:tcPr>
            <w:tcW w:w="0" w:type="auto"/>
            <w:shd w:val="clear" w:color="auto" w:fill="auto"/>
          </w:tcPr>
          <w:p w:rsidR="007B0913" w:rsidRPr="007B0913" w:rsidRDefault="007B0913" w:rsidP="007A5956">
            <w:pPr>
              <w:pStyle w:val="NoSpacing1"/>
              <w:rPr>
                <w:color w:val="0070C0"/>
                <w:lang w:val="en-US"/>
              </w:rPr>
            </w:pPr>
            <w:r w:rsidRPr="007B0913">
              <w:rPr>
                <w:color w:val="0070C0"/>
                <w:lang w:val="en-US"/>
              </w:rPr>
              <w:t>µg/L</w:t>
            </w:r>
          </w:p>
        </w:tc>
        <w:tc>
          <w:tcPr>
            <w:tcW w:w="0" w:type="auto"/>
            <w:shd w:val="clear" w:color="auto" w:fill="auto"/>
          </w:tcPr>
          <w:p w:rsidR="007B0913" w:rsidRPr="007B0913" w:rsidRDefault="007B0913" w:rsidP="007A5956">
            <w:pPr>
              <w:pStyle w:val="NoSpacing1"/>
              <w:rPr>
                <w:color w:val="0070C0"/>
                <w:lang w:val="en-US"/>
              </w:rPr>
            </w:pPr>
            <w:r w:rsidRPr="007B0913">
              <w:rPr>
                <w:iCs/>
                <w:color w:val="0070C0"/>
              </w:rPr>
              <w:t>0,0500</w:t>
            </w:r>
          </w:p>
        </w:tc>
        <w:tc>
          <w:tcPr>
            <w:tcW w:w="0" w:type="auto"/>
            <w:shd w:val="clear" w:color="auto" w:fill="auto"/>
            <w:noWrap/>
          </w:tcPr>
          <w:p w:rsidR="007B0913" w:rsidRPr="007B0913" w:rsidRDefault="007B0913" w:rsidP="007A5956">
            <w:pPr>
              <w:pStyle w:val="NoSpacing1"/>
              <w:rPr>
                <w:color w:val="0070C0"/>
              </w:rPr>
            </w:pPr>
          </w:p>
        </w:tc>
        <w:tc>
          <w:tcPr>
            <w:tcW w:w="0" w:type="auto"/>
            <w:shd w:val="clear" w:color="auto" w:fill="auto"/>
            <w:noWrap/>
          </w:tcPr>
          <w:p w:rsidR="007B0913" w:rsidRPr="007B0913" w:rsidRDefault="007B0913" w:rsidP="007A5956">
            <w:pPr>
              <w:pStyle w:val="NoSpacing1"/>
              <w:rPr>
                <w:color w:val="0070C0"/>
              </w:rPr>
            </w:pPr>
            <w:r w:rsidRPr="007B0913">
              <w:rPr>
                <w:color w:val="0070C0"/>
              </w:rPr>
              <w:t>0,341</w:t>
            </w:r>
          </w:p>
        </w:tc>
        <w:tc>
          <w:tcPr>
            <w:tcW w:w="0" w:type="auto"/>
            <w:shd w:val="clear" w:color="auto" w:fill="auto"/>
            <w:noWrap/>
          </w:tcPr>
          <w:p w:rsidR="007B0913" w:rsidRPr="007B0913" w:rsidRDefault="007B0913" w:rsidP="007A5956">
            <w:pPr>
              <w:pStyle w:val="NoSpacing1"/>
              <w:rPr>
                <w:color w:val="0070C0"/>
              </w:rPr>
            </w:pPr>
            <w:r w:rsidRPr="007B0913">
              <w:rPr>
                <w:color w:val="0070C0"/>
              </w:rPr>
              <w:t>0,166</w:t>
            </w:r>
          </w:p>
        </w:tc>
      </w:tr>
      <w:tr w:rsidR="007B0913" w:rsidRPr="007B0913" w:rsidTr="007B0913">
        <w:trPr>
          <w:jc w:val="center"/>
        </w:trPr>
        <w:tc>
          <w:tcPr>
            <w:tcW w:w="0" w:type="auto"/>
            <w:shd w:val="clear" w:color="auto" w:fill="auto"/>
            <w:noWrap/>
          </w:tcPr>
          <w:p w:rsidR="007B0913" w:rsidRPr="007B0913" w:rsidRDefault="007B0913" w:rsidP="007A5956">
            <w:pPr>
              <w:pStyle w:val="NoSpacing1"/>
              <w:rPr>
                <w:color w:val="000000"/>
                <w:lang w:val="en-US"/>
              </w:rPr>
            </w:pPr>
            <w:r w:rsidRPr="007B0913">
              <w:rPr>
                <w:color w:val="0070C0"/>
                <w:lang w:val="en-US"/>
              </w:rPr>
              <w:t xml:space="preserve">Benzo (g,h,i)perilen </w:t>
            </w:r>
          </w:p>
        </w:tc>
        <w:tc>
          <w:tcPr>
            <w:tcW w:w="0" w:type="auto"/>
            <w:shd w:val="clear" w:color="auto" w:fill="auto"/>
          </w:tcPr>
          <w:p w:rsidR="007B0913" w:rsidRPr="007B0913" w:rsidRDefault="007B0913" w:rsidP="007A5956">
            <w:pPr>
              <w:pStyle w:val="NoSpacing1"/>
              <w:rPr>
                <w:lang w:val="en-US"/>
              </w:rPr>
            </w:pPr>
            <w:r w:rsidRPr="007B0913">
              <w:rPr>
                <w:color w:val="000000"/>
                <w:lang w:val="en-US"/>
              </w:rPr>
              <w:t>µg/L</w:t>
            </w:r>
          </w:p>
        </w:tc>
        <w:tc>
          <w:tcPr>
            <w:tcW w:w="0" w:type="auto"/>
            <w:shd w:val="clear" w:color="auto" w:fill="auto"/>
          </w:tcPr>
          <w:p w:rsidR="007B0913" w:rsidRPr="007B0913" w:rsidRDefault="007B0913" w:rsidP="007A5956">
            <w:pPr>
              <w:pStyle w:val="NoSpacing1"/>
              <w:rPr>
                <w:color w:val="000000"/>
                <w:lang w:val="en-US"/>
              </w:rPr>
            </w:pPr>
            <w:r w:rsidRPr="007B0913">
              <w:rPr>
                <w:iCs/>
                <w:color w:val="000000"/>
              </w:rPr>
              <w:t>0,0250</w:t>
            </w:r>
          </w:p>
        </w:tc>
        <w:tc>
          <w:tcPr>
            <w:tcW w:w="0" w:type="auto"/>
            <w:shd w:val="clear" w:color="auto" w:fill="auto"/>
            <w:noWrap/>
          </w:tcPr>
          <w:p w:rsidR="007B0913" w:rsidRPr="007B0913" w:rsidRDefault="007B0913" w:rsidP="007A5956">
            <w:pPr>
              <w:pStyle w:val="NoSpacing1"/>
            </w:pPr>
          </w:p>
        </w:tc>
        <w:tc>
          <w:tcPr>
            <w:tcW w:w="0" w:type="auto"/>
            <w:shd w:val="clear" w:color="auto" w:fill="auto"/>
            <w:noWrap/>
          </w:tcPr>
          <w:p w:rsidR="007B0913" w:rsidRPr="007B0913" w:rsidRDefault="007B0913" w:rsidP="007A5956">
            <w:pPr>
              <w:pStyle w:val="NoSpacing1"/>
              <w:rPr>
                <w:color w:val="000000"/>
              </w:rPr>
            </w:pPr>
            <w:r w:rsidRPr="007B0913">
              <w:t>nd</w:t>
            </w:r>
          </w:p>
        </w:tc>
        <w:tc>
          <w:tcPr>
            <w:tcW w:w="0" w:type="auto"/>
            <w:shd w:val="clear" w:color="auto" w:fill="auto"/>
            <w:noWrap/>
          </w:tcPr>
          <w:p w:rsidR="007B0913" w:rsidRPr="007B0913" w:rsidRDefault="007B0913" w:rsidP="007A5956">
            <w:pPr>
              <w:pStyle w:val="NoSpacing1"/>
              <w:rPr>
                <w:color w:val="000000"/>
              </w:rPr>
            </w:pPr>
            <w:r w:rsidRPr="007B0913">
              <w:rPr>
                <w:color w:val="5B9BD5" w:themeColor="accent1"/>
              </w:rPr>
              <w:t>0,174</w:t>
            </w:r>
          </w:p>
        </w:tc>
      </w:tr>
      <w:tr w:rsidR="007B0913" w:rsidRPr="007B0913" w:rsidTr="007B0913">
        <w:trPr>
          <w:jc w:val="center"/>
        </w:trPr>
        <w:tc>
          <w:tcPr>
            <w:tcW w:w="0" w:type="auto"/>
            <w:tcBorders>
              <w:top w:val="single" w:sz="6" w:space="0" w:color="008000"/>
            </w:tcBorders>
            <w:shd w:val="clear" w:color="auto" w:fill="auto"/>
            <w:noWrap/>
          </w:tcPr>
          <w:p w:rsidR="007B0913" w:rsidRPr="007B0913" w:rsidRDefault="007B0913" w:rsidP="007A5956">
            <w:pPr>
              <w:pStyle w:val="NoSpacing1"/>
              <w:rPr>
                <w:i/>
                <w:lang w:val="en-US"/>
              </w:rPr>
            </w:pPr>
            <w:r w:rsidRPr="007B0913">
              <w:rPr>
                <w:i/>
                <w:color w:val="000000"/>
                <w:lang w:val="en-US"/>
              </w:rPr>
              <w:t xml:space="preserve">Total </w:t>
            </w:r>
            <w:r w:rsidRPr="007B0913">
              <w:rPr>
                <w:i/>
                <w:iCs/>
                <w:color w:val="333333"/>
                <w:lang w:val="en-US"/>
              </w:rPr>
              <w:sym w:font="Symbol" w:char="F053"/>
            </w:r>
            <w:r w:rsidRPr="007B0913">
              <w:rPr>
                <w:i/>
                <w:iCs/>
                <w:color w:val="333333"/>
                <w:vertAlign w:val="subscript"/>
                <w:lang w:val="en-US"/>
              </w:rPr>
              <w:t>16</w:t>
            </w:r>
            <w:r w:rsidRPr="007B0913">
              <w:rPr>
                <w:i/>
                <w:iCs/>
                <w:color w:val="000000"/>
                <w:lang w:val="en-US"/>
              </w:rPr>
              <w:t xml:space="preserve">HAP </w:t>
            </w:r>
          </w:p>
        </w:tc>
        <w:tc>
          <w:tcPr>
            <w:tcW w:w="0" w:type="auto"/>
            <w:tcBorders>
              <w:top w:val="single" w:sz="6" w:space="0" w:color="008000"/>
            </w:tcBorders>
            <w:shd w:val="clear" w:color="auto" w:fill="auto"/>
          </w:tcPr>
          <w:p w:rsidR="007B0913" w:rsidRPr="007B0913" w:rsidRDefault="007B0913" w:rsidP="007A5956">
            <w:pPr>
              <w:pStyle w:val="NoSpacing1"/>
              <w:rPr>
                <w:i/>
                <w:lang w:val="en-US"/>
              </w:rPr>
            </w:pPr>
            <w:r w:rsidRPr="007B0913">
              <w:rPr>
                <w:i/>
                <w:color w:val="000000"/>
                <w:lang w:val="en-US"/>
              </w:rPr>
              <w:t>µg/L</w:t>
            </w:r>
          </w:p>
        </w:tc>
        <w:tc>
          <w:tcPr>
            <w:tcW w:w="0" w:type="auto"/>
            <w:tcBorders>
              <w:top w:val="single" w:sz="6" w:space="0" w:color="008000"/>
            </w:tcBorders>
            <w:shd w:val="clear" w:color="auto" w:fill="auto"/>
          </w:tcPr>
          <w:p w:rsidR="007B0913" w:rsidRPr="007B0913" w:rsidRDefault="007B0913" w:rsidP="007A5956">
            <w:pPr>
              <w:pStyle w:val="NoSpacing1"/>
              <w:rPr>
                <w:i/>
                <w:color w:val="000000"/>
                <w:lang w:val="en-US"/>
              </w:rPr>
            </w:pPr>
            <w:r w:rsidRPr="007B0913">
              <w:rPr>
                <w:i/>
                <w:color w:val="000000"/>
                <w:lang w:val="en-US"/>
              </w:rPr>
              <w:t>-</w:t>
            </w:r>
          </w:p>
        </w:tc>
        <w:tc>
          <w:tcPr>
            <w:tcW w:w="0" w:type="auto"/>
            <w:tcBorders>
              <w:top w:val="single" w:sz="6" w:space="0" w:color="008000"/>
            </w:tcBorders>
            <w:shd w:val="clear" w:color="auto" w:fill="auto"/>
            <w:noWrap/>
          </w:tcPr>
          <w:p w:rsidR="007B0913" w:rsidRPr="007B0913" w:rsidRDefault="007B0913" w:rsidP="007A5956">
            <w:pPr>
              <w:pStyle w:val="NoSpacing1"/>
              <w:rPr>
                <w:i/>
                <w:lang w:val="en-US"/>
              </w:rPr>
            </w:pPr>
          </w:p>
        </w:tc>
        <w:tc>
          <w:tcPr>
            <w:tcW w:w="0" w:type="auto"/>
            <w:tcBorders>
              <w:top w:val="single" w:sz="6" w:space="0" w:color="008000"/>
            </w:tcBorders>
            <w:shd w:val="clear" w:color="auto" w:fill="auto"/>
            <w:noWrap/>
          </w:tcPr>
          <w:p w:rsidR="007B0913" w:rsidRPr="007B0913" w:rsidRDefault="007B0913" w:rsidP="007A5956">
            <w:pPr>
              <w:pStyle w:val="NoSpacing1"/>
              <w:rPr>
                <w:i/>
                <w:color w:val="000000"/>
              </w:rPr>
            </w:pPr>
            <w:r w:rsidRPr="007B0913">
              <w:rPr>
                <w:i/>
                <w:color w:val="000000"/>
              </w:rPr>
              <w:t>4,755</w:t>
            </w:r>
          </w:p>
        </w:tc>
        <w:tc>
          <w:tcPr>
            <w:tcW w:w="0" w:type="auto"/>
            <w:tcBorders>
              <w:top w:val="single" w:sz="6" w:space="0" w:color="008000"/>
            </w:tcBorders>
            <w:shd w:val="clear" w:color="auto" w:fill="auto"/>
            <w:noWrap/>
          </w:tcPr>
          <w:p w:rsidR="007B0913" w:rsidRPr="007B0913" w:rsidRDefault="007B0913" w:rsidP="007A5956">
            <w:pPr>
              <w:pStyle w:val="NoSpacing1"/>
              <w:rPr>
                <w:i/>
                <w:color w:val="000000"/>
              </w:rPr>
            </w:pPr>
            <w:r w:rsidRPr="007B0913">
              <w:rPr>
                <w:i/>
                <w:color w:val="000000"/>
              </w:rPr>
              <w:t>3,352</w:t>
            </w:r>
          </w:p>
        </w:tc>
      </w:tr>
    </w:tbl>
    <w:p w:rsidR="007B0913" w:rsidRPr="007B0913" w:rsidRDefault="007B0913" w:rsidP="007B0913">
      <w:pPr>
        <w:jc w:val="both"/>
        <w:rPr>
          <w:rFonts w:ascii="Arial" w:hAnsi="Arial" w:cs="Arial"/>
          <w:i/>
          <w:iCs/>
          <w:sz w:val="18"/>
          <w:szCs w:val="18"/>
        </w:rPr>
      </w:pPr>
      <w:r w:rsidRPr="007B0913">
        <w:rPr>
          <w:rFonts w:ascii="Arial" w:hAnsi="Arial" w:cs="Arial"/>
          <w:b/>
          <w:bCs/>
          <w:color w:val="000000"/>
          <w:sz w:val="18"/>
          <w:szCs w:val="18"/>
        </w:rPr>
        <w:t>*</w:t>
      </w:r>
      <w:r w:rsidRPr="007B0913">
        <w:rPr>
          <w:rFonts w:ascii="Arial" w:hAnsi="Arial" w:cs="Arial"/>
          <w:i/>
          <w:iCs/>
          <w:color w:val="000000"/>
          <w:sz w:val="18"/>
          <w:szCs w:val="18"/>
        </w:rPr>
        <w:t>LMA</w:t>
      </w:r>
      <w:r w:rsidRPr="007B0913">
        <w:rPr>
          <w:rFonts w:ascii="Arial" w:hAnsi="Arial" w:cs="Arial"/>
          <w:bCs/>
          <w:color w:val="000000"/>
          <w:sz w:val="18"/>
          <w:szCs w:val="18"/>
          <w:lang w:val="en-US"/>
        </w:rPr>
        <w:t xml:space="preserve"> (µg/L)</w:t>
      </w:r>
      <w:r w:rsidRPr="007B0913">
        <w:rPr>
          <w:rFonts w:ascii="Arial" w:hAnsi="Arial" w:cs="Arial"/>
          <w:i/>
          <w:iCs/>
          <w:color w:val="000000"/>
          <w:sz w:val="18"/>
          <w:szCs w:val="18"/>
        </w:rPr>
        <w:t xml:space="preserve"> </w:t>
      </w:r>
      <w:r w:rsidRPr="007B0913">
        <w:rPr>
          <w:rFonts w:ascii="Arial" w:hAnsi="Arial" w:cs="Arial"/>
          <w:i/>
          <w:iCs/>
          <w:sz w:val="18"/>
          <w:szCs w:val="18"/>
        </w:rPr>
        <w:t>- limita maxim admisă de Ordinul Ministrului Mediului şi Gospodăririi apelor nr,161/2006 pentru aprobarea Normativului privind clasificarea calităţii apelor de suprafaţă în vederea stabilirii stării ecologice a corpurilor de apă</w:t>
      </w:r>
    </w:p>
    <w:p w:rsidR="007B0913" w:rsidRPr="007B0913" w:rsidRDefault="007B0913" w:rsidP="007B0913">
      <w:pPr>
        <w:spacing w:after="0" w:line="276" w:lineRule="auto"/>
        <w:ind w:left="-142" w:firstLine="709"/>
        <w:jc w:val="both"/>
        <w:rPr>
          <w:rFonts w:ascii="Arial" w:hAnsi="Arial" w:cs="Arial"/>
          <w:b/>
          <w:sz w:val="24"/>
          <w:szCs w:val="24"/>
          <w:u w:val="single"/>
          <w:lang w:eastAsia="en-GB"/>
        </w:rPr>
      </w:pPr>
      <w:r w:rsidRPr="007B0913">
        <w:rPr>
          <w:rFonts w:ascii="Arial" w:hAnsi="Arial" w:cs="Arial"/>
          <w:color w:val="000000"/>
          <w:sz w:val="24"/>
          <w:szCs w:val="24"/>
        </w:rPr>
        <w:t xml:space="preserve">În ianuarie 2017, conţinutul total în hidrocarburi aromatice polinucleare indică un ridicat de poluare, concentraţiile depăşind nivelul ales ca referinţă, iar concentraţiile compuşilor  individuali depăşesc limita maxim admisă de standardul de calitate  </w:t>
      </w:r>
    </w:p>
    <w:p w:rsidR="007B0913" w:rsidRPr="007B0913" w:rsidRDefault="007B0913" w:rsidP="007B0913">
      <w:pPr>
        <w:spacing w:line="276" w:lineRule="auto"/>
        <w:ind w:firstLine="720"/>
        <w:jc w:val="both"/>
        <w:rPr>
          <w:rFonts w:ascii="Arial" w:hAnsi="Arial" w:cs="Arial"/>
          <w:b/>
          <w:sz w:val="24"/>
          <w:szCs w:val="24"/>
          <w:u w:val="single"/>
          <w:lang w:eastAsia="en-GB"/>
        </w:rPr>
      </w:pPr>
    </w:p>
    <w:p w:rsidR="007B0913" w:rsidRPr="007B0913" w:rsidRDefault="007B0913" w:rsidP="007B0913">
      <w:pPr>
        <w:spacing w:line="276" w:lineRule="auto"/>
        <w:ind w:firstLine="720"/>
        <w:jc w:val="both"/>
        <w:rPr>
          <w:rFonts w:ascii="Arial" w:hAnsi="Arial" w:cs="Arial"/>
          <w:b/>
          <w:sz w:val="24"/>
          <w:szCs w:val="24"/>
          <w:u w:val="single"/>
          <w:lang w:eastAsia="en-GB"/>
        </w:rPr>
      </w:pPr>
      <w:r w:rsidRPr="007B0913">
        <w:rPr>
          <w:rFonts w:ascii="Arial" w:hAnsi="Arial" w:cs="Arial"/>
          <w:b/>
          <w:sz w:val="24"/>
          <w:szCs w:val="24"/>
          <w:u w:val="single"/>
          <w:lang w:eastAsia="en-GB"/>
        </w:rPr>
        <w:t>Pesticidele organoclorurate</w:t>
      </w:r>
    </w:p>
    <w:p w:rsidR="007B0913" w:rsidRPr="007B0913" w:rsidRDefault="007B0913" w:rsidP="007B0913">
      <w:pPr>
        <w:spacing w:line="276" w:lineRule="auto"/>
        <w:ind w:firstLine="720"/>
        <w:jc w:val="both"/>
        <w:rPr>
          <w:rFonts w:ascii="Arial" w:hAnsi="Arial" w:cs="Arial"/>
          <w:sz w:val="24"/>
          <w:szCs w:val="24"/>
          <w:lang w:eastAsia="en-GB"/>
        </w:rPr>
      </w:pPr>
      <w:r w:rsidRPr="007B0913">
        <w:rPr>
          <w:rFonts w:ascii="Arial" w:hAnsi="Arial" w:cs="Arial"/>
          <w:sz w:val="24"/>
          <w:szCs w:val="24"/>
          <w:lang w:eastAsia="en-GB"/>
        </w:rPr>
        <w:t>Pesticidele organoclorurate fac parte din categoria poluanților organici persistenți care sunt substanțe chimice cu proprietăți toxice (cancerigene, neurotoxice, afectând funcționarea diferitelor sisteme ale organismelor, astfel cǎ peste o anumitǎ dozǎ devin letale) și care, spre deosebire de alți poluanți, rezistă la degradare. Perioada de înjumǎtǎțire în sol a acestor compuși poate ajunge pânǎ la 10 – 15 ani (endrin, DDT), iar unii dintre ei chiar mai mult (între 3 și 22 ani pentru HCB) (Asociația Experților de Mediu, 2003). De aceea sunt deosebit de nocivi pentru sănătatea omului și pentru mediu. Ei se acumulează în organismele vii, se propagă prin aer, apă și prin intermediul speciilor migratoare și se acumulează în ecosistemele terestre și acvatice. Transportul și circulația poluanților organici pesistenți depind de temperatură: în procesul, cunoscut ca „efectul greierului”, aceste substanțe chimice circulă pe întreaga suprafață a planetei noastră evaporându-se în regiunile calde, fiind transportate apoi de vânt cu particulele de praf, din nou se sedimentează în regiunile reci ale Pământului, apoi, din nou se evaporă și circulă mai departe. Poluarea cauzată de poluanții organici persistenți este o problemă transfrontalieră, fapt pentru care este indispensabil să se ia măsuri la nivel internațional (UNEP, 2005).</w:t>
      </w:r>
    </w:p>
    <w:p w:rsidR="007B0913" w:rsidRPr="007B0913" w:rsidRDefault="007B0913" w:rsidP="007B0913">
      <w:pPr>
        <w:spacing w:line="276" w:lineRule="auto"/>
        <w:ind w:firstLine="720"/>
        <w:jc w:val="both"/>
        <w:rPr>
          <w:rFonts w:ascii="Arial" w:hAnsi="Arial" w:cs="Arial"/>
          <w:sz w:val="24"/>
          <w:szCs w:val="24"/>
        </w:rPr>
      </w:pPr>
      <w:r w:rsidRPr="007B0913">
        <w:rPr>
          <w:rFonts w:ascii="Arial" w:eastAsia="SimSun" w:hAnsi="Arial" w:cs="Arial"/>
          <w:sz w:val="24"/>
          <w:szCs w:val="24"/>
        </w:rPr>
        <w:t>Compuși</w:t>
      </w:r>
      <w:r w:rsidRPr="007B0913">
        <w:rPr>
          <w:rFonts w:ascii="Arial" w:hAnsi="Arial" w:cs="Arial"/>
          <w:sz w:val="24"/>
          <w:szCs w:val="24"/>
        </w:rPr>
        <w:t xml:space="preserve"> </w:t>
      </w:r>
      <w:r w:rsidRPr="007B0913">
        <w:rPr>
          <w:rFonts w:ascii="Arial" w:eastAsia="SimSun" w:hAnsi="Arial" w:cs="Arial"/>
          <w:sz w:val="24"/>
          <w:szCs w:val="24"/>
        </w:rPr>
        <w:t>reprezentativi</w:t>
      </w:r>
      <w:r w:rsidRPr="007B0913">
        <w:rPr>
          <w:rFonts w:ascii="Arial" w:hAnsi="Arial" w:cs="Arial"/>
          <w:sz w:val="24"/>
          <w:szCs w:val="24"/>
        </w:rPr>
        <w:t xml:space="preserve"> </w:t>
      </w:r>
      <w:r w:rsidRPr="007B0913">
        <w:rPr>
          <w:rFonts w:ascii="Arial" w:eastAsia="SimSun" w:hAnsi="Arial" w:cs="Arial"/>
          <w:sz w:val="24"/>
          <w:szCs w:val="24"/>
        </w:rPr>
        <w:t>din acest grup</w:t>
      </w:r>
      <w:r w:rsidRPr="007B0913">
        <w:rPr>
          <w:rFonts w:ascii="Arial" w:hAnsi="Arial" w:cs="Arial"/>
          <w:sz w:val="24"/>
          <w:szCs w:val="24"/>
        </w:rPr>
        <w:t xml:space="preserve"> </w:t>
      </w:r>
      <w:r w:rsidRPr="007B0913">
        <w:rPr>
          <w:rFonts w:ascii="Arial" w:eastAsia="SimSun" w:hAnsi="Arial" w:cs="Arial"/>
          <w:sz w:val="24"/>
          <w:szCs w:val="24"/>
        </w:rPr>
        <w:t>includ</w:t>
      </w:r>
      <w:r w:rsidRPr="007B0913">
        <w:rPr>
          <w:rFonts w:ascii="Arial" w:hAnsi="Arial" w:cs="Arial"/>
          <w:sz w:val="24"/>
          <w:szCs w:val="24"/>
        </w:rPr>
        <w:t xml:space="preserve"> </w:t>
      </w:r>
      <w:r w:rsidRPr="007B0913">
        <w:rPr>
          <w:rFonts w:ascii="Arial" w:eastAsia="SimSun" w:hAnsi="Arial" w:cs="Arial"/>
          <w:sz w:val="24"/>
          <w:szCs w:val="24"/>
        </w:rPr>
        <w:t>DDT</w:t>
      </w:r>
      <w:r w:rsidRPr="007B0913">
        <w:rPr>
          <w:rFonts w:ascii="Arial" w:hAnsi="Arial" w:cs="Arial"/>
          <w:sz w:val="24"/>
          <w:szCs w:val="24"/>
        </w:rPr>
        <w:t xml:space="preserve">, aldrin, </w:t>
      </w:r>
      <w:r w:rsidRPr="007B0913">
        <w:rPr>
          <w:rFonts w:ascii="Arial" w:eastAsia="SimSun" w:hAnsi="Arial" w:cs="Arial"/>
          <w:sz w:val="24"/>
          <w:szCs w:val="24"/>
        </w:rPr>
        <w:t>dieldrin</w:t>
      </w:r>
      <w:r w:rsidRPr="007B0913">
        <w:rPr>
          <w:rFonts w:ascii="Arial" w:hAnsi="Arial" w:cs="Arial"/>
          <w:sz w:val="24"/>
          <w:szCs w:val="24"/>
        </w:rPr>
        <w:t xml:space="preserve">, endrin, heptaclor, </w:t>
      </w:r>
      <w:r w:rsidRPr="007B0913">
        <w:rPr>
          <w:rFonts w:ascii="Arial" w:eastAsia="SimSun" w:hAnsi="Arial" w:cs="Arial"/>
          <w:sz w:val="24"/>
          <w:szCs w:val="24"/>
        </w:rPr>
        <w:t>lindan</w:t>
      </w:r>
      <w:r w:rsidRPr="007B0913">
        <w:rPr>
          <w:rFonts w:ascii="Arial" w:hAnsi="Arial" w:cs="Arial"/>
          <w:sz w:val="24"/>
          <w:szCs w:val="24"/>
        </w:rPr>
        <w:t xml:space="preserve"> </w:t>
      </w:r>
      <w:r w:rsidRPr="007B0913">
        <w:rPr>
          <w:rFonts w:ascii="Arial" w:eastAsia="SimSun" w:hAnsi="Arial" w:cs="Arial"/>
          <w:sz w:val="24"/>
          <w:szCs w:val="24"/>
        </w:rPr>
        <w:t>și</w:t>
      </w:r>
      <w:r w:rsidRPr="007B0913">
        <w:rPr>
          <w:rFonts w:ascii="Arial" w:hAnsi="Arial" w:cs="Arial"/>
          <w:sz w:val="24"/>
          <w:szCs w:val="24"/>
        </w:rPr>
        <w:t xml:space="preserve"> </w:t>
      </w:r>
      <w:r w:rsidRPr="007B0913">
        <w:rPr>
          <w:rFonts w:ascii="Arial" w:eastAsia="SimSun" w:hAnsi="Arial" w:cs="Arial"/>
          <w:sz w:val="24"/>
          <w:szCs w:val="24"/>
        </w:rPr>
        <w:t xml:space="preserve">hexaclorbenzenul. Acești compuși se regǎsesc pe lista poluanților organici persistenți vizați de </w:t>
      </w:r>
      <w:r w:rsidRPr="007B0913">
        <w:rPr>
          <w:rFonts w:ascii="Arial" w:hAnsi="Arial" w:cs="Arial"/>
          <w:sz w:val="24"/>
          <w:szCs w:val="24"/>
        </w:rPr>
        <w:t>Convenția de la Stockholm, care are drept scop să limiteze și, în final, să stopeze definitiv producerea, utilizarea, emisiile și păstrarea acestor substanțe, dar fac obiectul și altor convenții și reglementǎri naționale și internaționale (Convenția privind protecția Mǎrii Negre împotriva poluǎrii, HG351/2005 privind aprobarea Programului de măsuri împotriva poluării cu substanțe chimice periculoase, Directiva 105/2008 a Comisiei Europene privind standardele de calitate a mediului în domeniul politicii apelor, Directiva Cadru Strategia Marinǎ, Directiva Cadru a Apei).</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 xml:space="preserve">În septembrie 2017, cei nouǎ compuşi investigaţi (HCB, lindan, heptaclor, aldrin, dieldrin, endrin, p, p’ DDE, p, p’ DDD, p, p’ DDT), au avut concentraţii între </w:t>
      </w:r>
      <w:r w:rsidRPr="007B0913">
        <w:rPr>
          <w:rFonts w:ascii="Arial" w:hAnsi="Arial" w:cs="Arial"/>
          <w:sz w:val="24"/>
          <w:szCs w:val="24"/>
        </w:rPr>
        <w:lastRenderedPageBreak/>
        <w:t xml:space="preserve">limita de detecţie şi 0,037 µg/L (Tabelul nr. 3.3). Lindanul, heptaclorul şi suma de ciclodiene au   depăşit standardele de calitate pentru substanţele prioritare prevăzute de Hotărârea 351/2005 privind aprobarea Programului de măsuri împotriva poluării cu substanţe chimice periculoase, actualizată în 2013, care transpune Directivele europene în domeniul politicii substanţelor periculoase (Figura nr .3.16). </w:t>
      </w:r>
    </w:p>
    <w:p w:rsidR="007B0913" w:rsidRPr="007B0913" w:rsidRDefault="007B0913" w:rsidP="007B0913">
      <w:pPr>
        <w:spacing w:line="360" w:lineRule="auto"/>
        <w:ind w:firstLine="720"/>
        <w:jc w:val="center"/>
        <w:rPr>
          <w:rFonts w:ascii="Arial" w:hAnsi="Arial" w:cs="Arial"/>
          <w:sz w:val="24"/>
          <w:szCs w:val="24"/>
        </w:rPr>
      </w:pPr>
      <w:r w:rsidRPr="007B0913">
        <w:rPr>
          <w:rFonts w:ascii="Arial" w:hAnsi="Arial" w:cs="Arial"/>
          <w:noProof/>
          <w:sz w:val="24"/>
          <w:szCs w:val="24"/>
          <w:lang w:val="en-US"/>
        </w:rPr>
        <w:drawing>
          <wp:inline distT="0" distB="0" distL="0" distR="0" wp14:anchorId="00A95897" wp14:editId="7BB858D7">
            <wp:extent cx="3375830" cy="1592494"/>
            <wp:effectExtent l="0" t="0" r="0" b="8255"/>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95668" cy="1601852"/>
                    </a:xfrm>
                    <a:prstGeom prst="rect">
                      <a:avLst/>
                    </a:prstGeom>
                    <a:noFill/>
                  </pic:spPr>
                </pic:pic>
              </a:graphicData>
            </a:graphic>
          </wp:inline>
        </w:drawing>
      </w:r>
    </w:p>
    <w:p w:rsidR="007B0913" w:rsidRPr="007B0913" w:rsidRDefault="007B0913" w:rsidP="007B0913">
      <w:pPr>
        <w:spacing w:line="240" w:lineRule="auto"/>
        <w:jc w:val="center"/>
        <w:rPr>
          <w:rFonts w:ascii="Arial" w:hAnsi="Arial" w:cs="Arial"/>
          <w:sz w:val="24"/>
          <w:szCs w:val="24"/>
        </w:rPr>
      </w:pPr>
      <w:r w:rsidRPr="007B0913">
        <w:rPr>
          <w:rFonts w:ascii="Arial" w:hAnsi="Arial" w:cs="Arial"/>
          <w:sz w:val="24"/>
          <w:szCs w:val="24"/>
        </w:rPr>
        <w:t xml:space="preserve">Figura nr .3.16-  Concentrațiile pesticidelor organoclorurate în apele marine din zona sondei </w:t>
      </w:r>
      <w:r w:rsidRPr="007B0913">
        <w:rPr>
          <w:rFonts w:ascii="Arial" w:hAnsi="Arial" w:cs="Arial"/>
          <w:sz w:val="24"/>
          <w:szCs w:val="24"/>
          <w:lang w:val="fr-FR"/>
        </w:rPr>
        <w:t xml:space="preserve">LV 07 Lebada Vest în septembrie 2017 </w:t>
      </w:r>
      <w:r w:rsidRPr="007B0913">
        <w:rPr>
          <w:rFonts w:ascii="Arial" w:hAnsi="Arial" w:cs="Arial"/>
          <w:sz w:val="24"/>
          <w:szCs w:val="24"/>
        </w:rPr>
        <w:t>în comparatie cu standardele de calitate pentru substanţele prioritare prevăzute de Hotărârea 351/2005</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Comparând concentrațiile pesticidelor organoclorurate, cu domeniul de variaţie al acestor compuşi în apele marine românești (fâșia batimetrică cuprinsă între 5 – 60 m), apreciat pe baza analizei datelor obţinute în cadrul programului de monitoring, pe o perioadă de șase ani (2006 – 2011), s-a constatat că aceste valori se înscriu în limitele de variabilitate întâlnite, în mod curent, în monitorizarea concentrației acestor compuși în apele marine româneşti.</w:t>
      </w:r>
    </w:p>
    <w:p w:rsidR="007B0913" w:rsidRPr="007B0913" w:rsidRDefault="007B0913" w:rsidP="007B0913">
      <w:pPr>
        <w:spacing w:after="120" w:line="276" w:lineRule="auto"/>
        <w:ind w:firstLine="709"/>
        <w:jc w:val="both"/>
        <w:rPr>
          <w:rFonts w:ascii="Arial" w:eastAsia="MS Mincho" w:hAnsi="Arial" w:cs="Arial"/>
          <w:b/>
          <w:sz w:val="24"/>
          <w:szCs w:val="24"/>
        </w:rPr>
      </w:pPr>
      <w:r w:rsidRPr="007B0913">
        <w:rPr>
          <w:rFonts w:ascii="Arial" w:hAnsi="Arial" w:cs="Arial"/>
          <w:sz w:val="24"/>
          <w:szCs w:val="24"/>
        </w:rPr>
        <w:t>Deşi s-au observat depăşiri ale standardelor de calitate prevăzute de Hotărârea 351/2005 privind aprobarea Programului de măsuri împotriva poluării cu substanţe chimice periculoase, rezultatele obţinute se înscriu în  limitele de variabilitate ce caracterizează componentele abiotice ale ecosistemului marin în zona românească.</w:t>
      </w:r>
    </w:p>
    <w:p w:rsidR="007B0913" w:rsidRPr="007B0913" w:rsidRDefault="007B0913" w:rsidP="007B0913">
      <w:pPr>
        <w:spacing w:after="120" w:line="276" w:lineRule="auto"/>
        <w:ind w:firstLine="720"/>
        <w:jc w:val="both"/>
        <w:rPr>
          <w:rFonts w:ascii="Arial" w:eastAsia="MS Mincho" w:hAnsi="Arial" w:cs="Arial"/>
          <w:b/>
          <w:sz w:val="24"/>
          <w:szCs w:val="24"/>
        </w:rPr>
      </w:pPr>
      <w:r w:rsidRPr="007B0913">
        <w:rPr>
          <w:rFonts w:ascii="Arial" w:eastAsia="MS Mincho" w:hAnsi="Arial" w:cs="Arial"/>
          <w:b/>
          <w:sz w:val="24"/>
          <w:szCs w:val="24"/>
        </w:rPr>
        <w:t>3.1.3 Prognozarea impactului asupra apei</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Din punctul de vedere al substanțelor contaminante, starea ecosistemului marin este  apreciată pe baza indicatorilor recomandați de Directiva Cadru Apă (2000/60/CEE) și Directiva Cadru Strategia Marină (2008/56/CEE), precum și a parametrilor stabiliți de Grupul Consultativ pentru Monitoringul și Evaluarea Poluării din cadrul Comisiei Mării Negre, astfel: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 prezența în apa marină de suprafață a substanțelor chimice periculoase: hidrocarburi petroliere totale, metale grele, pesticide organo-clorurate, hidrocarburi poliaromatice (PAH);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gradul de contaminare a sedimentelor superficiale cu substanțe chimice periculoase: hidrocarburi petroliere totale, metale grele, pesticide organoclorurate, hidrocarburi poliaromatice (PAH);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bioacumularea substanțelor chimice periculoase (metale grele, pesticide organoclorurate) în moluștele marine.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lastRenderedPageBreak/>
        <w:t xml:space="preserve">Distribuția metalelor grele în componentele ecosistemului Mării Negre evidențiază diferențe între diferite sectoare ale litoralului, în general observându-se concentrații ușor ajorate în zona marină aflată sub influența Dunării, dar și în sectorul sudic, în anumite zone supuse diferitelor presiuni antropice (porturi, evacuări de ape uzate).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 general, concentrațiile majorității metalelor grele în apă, sedimente și biota s-au încadrat în domeniile de valori medii multianuale, deși unele tendințe de diminuare sau, în alte cazuri creștere, au fost remarcate pentru anumite elemente.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Hidrocarburile sunt dăunătoare pentru organismele acvatice, un eveniment de deversare putând cauza mortalități masive la speciile sensibile, cum ar fi cele de fitoplancton, crustacee și larve sau ouă de pești și nevertebrate. Speciile extrem de mobile (cum ar fi peștii adulți) nu sunt afectați acut, iar moluștele și viermii policheți au o toleranță aparentă la contaminarea cu petrol. Toxicitatea acută a hidrocarburilor în mediul acvatic se manifestă la concentrații cuprinse în domeniul 10-100 mg/l și este atribuită în mare parte fracțiunilor de hidrocarburi solubile în apă, fie saturate (alcani, cicloalni), fie aromatice (cu unul sau două nuclee benzenice).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Din analiza posibililor poluanți deversați în coloana de apă sau pe fundul mării (fluide de foraj și substanțele chimice din compoziția lor, apele menajere uzate gri și negre) se apreciază că în jurul platformei de foraj marin, calitatea apei marine și a sedimentelor bentale ar putea suferi unele modificări ale parametrilor fizico-chimici și biologici, astfel:  </w:t>
      </w:r>
    </w:p>
    <w:p w:rsidR="007B0913" w:rsidRPr="007B0913" w:rsidRDefault="007B0913" w:rsidP="007B0913">
      <w:pPr>
        <w:spacing w:after="0" w:line="276" w:lineRule="auto"/>
        <w:ind w:firstLine="567"/>
        <w:rPr>
          <w:rFonts w:ascii="Arial" w:eastAsia="MS Mincho" w:hAnsi="Arial" w:cs="Arial"/>
          <w:b/>
          <w:sz w:val="24"/>
          <w:szCs w:val="24"/>
          <w:lang w:eastAsia="ro-RO"/>
        </w:rPr>
      </w:pPr>
      <w:r w:rsidRPr="007B0913">
        <w:rPr>
          <w:rFonts w:ascii="Arial" w:eastAsia="MS Mincho" w:hAnsi="Arial" w:cs="Arial"/>
          <w:b/>
          <w:sz w:val="24"/>
          <w:szCs w:val="24"/>
          <w:lang w:eastAsia="ro-RO"/>
        </w:rPr>
        <w:t xml:space="preserve">Creşterea cantităţilor de suspensii din apă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Prin evacuări neplanificate (accidentale) se pot produce ușoare creșteri ale cantităților de suspensii în apă, atât datorită faptului că majoritatea substanțelor chimice se prezintă sub formă de suspensii de diferite granulații, care sunt insolubile în apă. Creșterea cantității suspensiilor poate provoca o scădere a transparenței apei, în coloana de apă dispersia suspensiilor solide și depunerea lor pe substrat producându-se diferit, funcție de vectorul curent marin (direcție și sens). </w:t>
      </w:r>
    </w:p>
    <w:p w:rsidR="007B0913" w:rsidRPr="007B0913" w:rsidRDefault="007B0913" w:rsidP="007B0913">
      <w:pPr>
        <w:spacing w:after="0" w:line="276" w:lineRule="auto"/>
        <w:ind w:firstLine="567"/>
        <w:rPr>
          <w:rFonts w:ascii="Arial" w:eastAsia="MS Mincho" w:hAnsi="Arial" w:cs="Arial"/>
          <w:b/>
          <w:sz w:val="24"/>
          <w:szCs w:val="24"/>
          <w:lang w:eastAsia="ro-RO"/>
        </w:rPr>
      </w:pPr>
      <w:r w:rsidRPr="007B0913">
        <w:rPr>
          <w:rFonts w:ascii="Arial" w:eastAsia="MS Mincho" w:hAnsi="Arial" w:cs="Arial"/>
          <w:b/>
          <w:sz w:val="24"/>
          <w:szCs w:val="24"/>
          <w:lang w:eastAsia="ro-RO"/>
        </w:rPr>
        <w:t xml:space="preserve">Moartea prin asfixie a organismelor unicelulare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Scăderea transparenței apei va avea un impact imediat și direct asupra organismelor unicelulare fotosintetizatoare (fitoplancton) și, indirect, asupra zoo-planctonului fitoplanctonofag; creșterea cantităților de suspensii poate produce colmatarea aparatului respirator al unor specii zooplanctonice, provocând moartea prin asfixie a acestora.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Creşterea CBO5, a clorului rezidual, precum şi a cantităţilor de coliformi totali Datorată apelor gri sau negre, se apreciază că aceste deversări sunt ușor biodegradabile, iar ratarea lor în instalațiile de tratare ale platformei trebuie să respecte cerințele Convenției MARPOL 73/78, care prevede următorul conținut al încărcăturii lor: </w:t>
      </w:r>
    </w:p>
    <w:p w:rsidR="007B0913" w:rsidRPr="007B0913" w:rsidRDefault="007B0913" w:rsidP="007B0913">
      <w:pPr>
        <w:spacing w:after="0" w:line="276" w:lineRule="auto"/>
        <w:ind w:firstLine="567"/>
        <w:rPr>
          <w:rFonts w:ascii="Arial" w:eastAsia="MS Mincho" w:hAnsi="Arial" w:cs="Arial"/>
          <w:sz w:val="24"/>
          <w:szCs w:val="24"/>
          <w:lang w:eastAsia="ro-RO"/>
        </w:rPr>
      </w:pPr>
      <w:r w:rsidRPr="007B0913">
        <w:rPr>
          <w:rFonts w:ascii="Arial" w:eastAsia="MS Mincho" w:hAnsi="Arial" w:cs="Arial"/>
          <w:sz w:val="24"/>
          <w:szCs w:val="24"/>
          <w:lang w:eastAsia="ro-RO"/>
        </w:rPr>
        <w:t xml:space="preserve">- coliformi totali (&lt; 250 mpn la 100 ml),  </w:t>
      </w:r>
    </w:p>
    <w:p w:rsidR="007B0913" w:rsidRPr="007B0913" w:rsidRDefault="007B0913" w:rsidP="007B0913">
      <w:pPr>
        <w:spacing w:after="0" w:line="276" w:lineRule="auto"/>
        <w:ind w:firstLine="567"/>
        <w:rPr>
          <w:rFonts w:ascii="Arial" w:eastAsia="MS Mincho" w:hAnsi="Arial" w:cs="Arial"/>
          <w:sz w:val="24"/>
          <w:szCs w:val="24"/>
          <w:lang w:eastAsia="ro-RO"/>
        </w:rPr>
      </w:pPr>
      <w:r w:rsidRPr="007B0913">
        <w:rPr>
          <w:rFonts w:ascii="Arial" w:eastAsia="MS Mincho" w:hAnsi="Arial" w:cs="Arial"/>
          <w:sz w:val="24"/>
          <w:szCs w:val="24"/>
          <w:lang w:eastAsia="ro-RO"/>
        </w:rPr>
        <w:t xml:space="preserve">- CBO5 – 50 mg/l,  </w:t>
      </w:r>
    </w:p>
    <w:p w:rsidR="007B0913" w:rsidRPr="007B0913" w:rsidRDefault="007B0913" w:rsidP="007B0913">
      <w:pPr>
        <w:spacing w:after="0" w:line="276" w:lineRule="auto"/>
        <w:ind w:firstLine="567"/>
        <w:rPr>
          <w:rFonts w:ascii="Arial" w:eastAsia="MS Mincho" w:hAnsi="Arial" w:cs="Arial"/>
          <w:sz w:val="24"/>
          <w:szCs w:val="24"/>
          <w:lang w:eastAsia="ro-RO"/>
        </w:rPr>
      </w:pPr>
      <w:r w:rsidRPr="007B0913">
        <w:rPr>
          <w:rFonts w:ascii="Arial" w:eastAsia="MS Mincho" w:hAnsi="Arial" w:cs="Arial"/>
          <w:sz w:val="24"/>
          <w:szCs w:val="24"/>
          <w:lang w:eastAsia="ro-RO"/>
        </w:rPr>
        <w:t xml:space="preserve">- Clor rezidual &lt; 50 mg/l. </w:t>
      </w:r>
    </w:p>
    <w:p w:rsidR="007B0913" w:rsidRPr="007B0913" w:rsidRDefault="007B0913" w:rsidP="007B0913">
      <w:pPr>
        <w:spacing w:after="0" w:line="276" w:lineRule="auto"/>
        <w:ind w:firstLine="567"/>
        <w:rPr>
          <w:rFonts w:ascii="Arial" w:eastAsia="MS Mincho" w:hAnsi="Arial" w:cs="Arial"/>
          <w:b/>
          <w:sz w:val="24"/>
          <w:szCs w:val="24"/>
          <w:lang w:eastAsia="ro-RO"/>
        </w:rPr>
      </w:pPr>
      <w:r w:rsidRPr="007B0913">
        <w:rPr>
          <w:rFonts w:ascii="Arial" w:eastAsia="MS Mincho" w:hAnsi="Arial" w:cs="Arial"/>
          <w:b/>
          <w:sz w:val="24"/>
          <w:szCs w:val="24"/>
          <w:lang w:eastAsia="ro-RO"/>
        </w:rPr>
        <w:t xml:space="preserve">Poluarea fonică produsă în mare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lastRenderedPageBreak/>
        <w:t xml:space="preserve">Nu alterează calitățile fizico-chimice ale apei, având impact doar asupra organismelor vegetale și animale care o populează. </w:t>
      </w:r>
    </w:p>
    <w:p w:rsidR="007B0913" w:rsidRPr="007B0913" w:rsidRDefault="007B0913" w:rsidP="007B0913">
      <w:pPr>
        <w:spacing w:after="0" w:line="276" w:lineRule="auto"/>
        <w:ind w:firstLine="567"/>
        <w:rPr>
          <w:rFonts w:ascii="Arial" w:eastAsia="MS Mincho" w:hAnsi="Arial" w:cs="Arial"/>
          <w:sz w:val="24"/>
          <w:szCs w:val="24"/>
          <w:lang w:eastAsia="ro-RO"/>
        </w:rPr>
      </w:pPr>
      <w:r w:rsidRPr="007B0913">
        <w:rPr>
          <w:rFonts w:ascii="Arial" w:eastAsia="MS Mincho" w:hAnsi="Arial" w:cs="Arial"/>
          <w:sz w:val="24"/>
          <w:szCs w:val="24"/>
          <w:lang w:eastAsia="ro-RO"/>
        </w:rPr>
        <w:t xml:space="preserve">Se apreciază că, în cazul deversărilor uzuale, poluarea apelor marine poate fi minoră, temporară și reversibilă sau majoră în cazul unor accidente ori dacă efluenții nu vor fi tratați în prealabil conform MARPOL 1973/1978. </w:t>
      </w:r>
    </w:p>
    <w:p w:rsidR="007B0913" w:rsidRPr="007B0913" w:rsidRDefault="007B0913" w:rsidP="007B0913">
      <w:pPr>
        <w:spacing w:after="0" w:line="276" w:lineRule="auto"/>
        <w:ind w:firstLine="567"/>
        <w:rPr>
          <w:rFonts w:ascii="Arial" w:eastAsia="MS Mincho" w:hAnsi="Arial" w:cs="Arial"/>
          <w:b/>
          <w:sz w:val="24"/>
          <w:szCs w:val="24"/>
          <w:lang w:eastAsia="ro-RO"/>
        </w:rPr>
      </w:pPr>
      <w:r w:rsidRPr="007B0913">
        <w:rPr>
          <w:rFonts w:ascii="Arial" w:eastAsia="MS Mincho" w:hAnsi="Arial" w:cs="Arial"/>
          <w:b/>
          <w:sz w:val="24"/>
          <w:szCs w:val="24"/>
          <w:lang w:eastAsia="ro-RO"/>
        </w:rPr>
        <w:t xml:space="preserve">Impact transfrontier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Nu exista impact de natura  transfrontieră asupra apei, zona proiectul este amplasată la o distanta de peste 113 km față de granița cu Ucraina și 131 km față de granița cu Bulgaria. </w:t>
      </w:r>
    </w:p>
    <w:p w:rsidR="007B0913" w:rsidRPr="007B0913" w:rsidRDefault="007B0913" w:rsidP="007B0913">
      <w:pPr>
        <w:spacing w:after="0" w:line="276" w:lineRule="auto"/>
        <w:ind w:firstLine="567"/>
        <w:rPr>
          <w:rFonts w:ascii="Arial" w:eastAsia="MS Mincho" w:hAnsi="Arial" w:cs="Arial"/>
          <w:sz w:val="24"/>
          <w:szCs w:val="24"/>
          <w:lang w:eastAsia="ro-RO"/>
        </w:rPr>
      </w:pPr>
      <w:r w:rsidRPr="007B0913">
        <w:rPr>
          <w:rFonts w:ascii="Arial" w:eastAsia="MS Mincho" w:hAnsi="Arial" w:cs="Arial"/>
          <w:sz w:val="24"/>
          <w:szCs w:val="24"/>
          <w:lang w:eastAsia="ro-RO"/>
        </w:rPr>
        <w:t>Activitățile propuse a fi realizate nu cad sub incidenta prepvederilor Legii nr. 22/2001.</w:t>
      </w:r>
    </w:p>
    <w:p w:rsidR="007B0913" w:rsidRPr="007B0913" w:rsidRDefault="007B0913" w:rsidP="007B0913">
      <w:pPr>
        <w:spacing w:after="0" w:line="276" w:lineRule="auto"/>
        <w:ind w:firstLine="567"/>
        <w:rPr>
          <w:rFonts w:ascii="Arial" w:eastAsia="MS Mincho" w:hAnsi="Arial" w:cs="Arial"/>
          <w:sz w:val="24"/>
          <w:szCs w:val="24"/>
          <w:lang w:eastAsia="ro-RO"/>
        </w:rPr>
      </w:pPr>
    </w:p>
    <w:p w:rsidR="007B0913" w:rsidRPr="007B0913" w:rsidRDefault="007B0913" w:rsidP="007B0913">
      <w:pPr>
        <w:spacing w:after="0" w:line="276" w:lineRule="auto"/>
        <w:ind w:firstLine="567"/>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3.1.4 Măsuri de prevenire a poluării accidentale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Pentru gestionarea incidentelor, cum ar fi scurgerea în mare a hidrocarburilor depozitate pe platformă (exclusiv combustibil diesel), BSOG a elaborat Planul de prevenire si interventie in caz de plouare marina.   Scenariile care sunt luate în considerare prevăd poluări de diferite dimensiuni și conțin acțiuni adecvate și logistice necesare pentru a rezolva astfel de accidente în cazul în care acestea se întâmplă.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Pe durata activităților, vasele de asistență vor monitoriza amplasamentul pentru a identifica posibile probleme privind poluarea mării, inclusiv prin aruncarea de deșeuri sau poluările accidentale cu hidrocarburi (exclusiv combustibil diesel) , substanțe chimice sau  deșeuri menajere. Aceste încălcări, precum și sursa lor probabilă vor fi raportate imediat autorităților responsabile. Activitățile de intervenție în caz de poluare vor fi coordonate de catre Centrul de Coordonare si Salvare Maritima din cadrul ANR.</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Nu se vor utiliza dispersanți.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Compania dispune de proceduri de raportare a incidentelor/accidentelor și va stabili nivelul de investigare a tuturor incidentelor conform Procedurii de Raportare a Investigării incidentelor. După investigare, se vor formula recomandări în vederea prevenirii repetării incidentului.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Concluziile desprinse din incidente sau incidente potențiale prevenite la timp vor fi distribuite în rândul a cât mai multor factori interesați.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De asemenea, în vederea identificării potențialelor riscuri asupra mediului a unor deversări  accidentale de hidrocarburi, au fost testate prin modelare  5 scenarii de poluare acidentală (Tabel nr.3.4.).  </w:t>
      </w:r>
    </w:p>
    <w:p w:rsidR="007B0913" w:rsidRPr="007B0913" w:rsidRDefault="007B0913" w:rsidP="007B0913">
      <w:pPr>
        <w:spacing w:after="0" w:line="276" w:lineRule="auto"/>
        <w:ind w:firstLine="567"/>
        <w:jc w:val="right"/>
        <w:rPr>
          <w:rFonts w:ascii="Arial" w:eastAsia="MS Mincho" w:hAnsi="Arial" w:cs="Arial"/>
          <w:sz w:val="24"/>
          <w:szCs w:val="24"/>
          <w:lang w:eastAsia="ro-RO"/>
        </w:rPr>
      </w:pPr>
      <w:r w:rsidRPr="007B0913">
        <w:rPr>
          <w:rFonts w:ascii="Arial" w:eastAsia="MS Mincho" w:hAnsi="Arial" w:cs="Arial"/>
          <w:sz w:val="24"/>
          <w:szCs w:val="24"/>
          <w:lang w:eastAsia="ro-RO"/>
        </w:rPr>
        <w:t>Tabel mr 3.4.</w:t>
      </w:r>
    </w:p>
    <w:p w:rsidR="007B0913" w:rsidRPr="007B0913" w:rsidRDefault="007B0913" w:rsidP="007B0913">
      <w:pPr>
        <w:spacing w:after="0" w:line="276" w:lineRule="auto"/>
        <w:ind w:firstLine="567"/>
        <w:rPr>
          <w:rFonts w:ascii="Arial" w:eastAsia="MS Mincho" w:hAnsi="Arial" w:cs="Arial"/>
          <w:sz w:val="24"/>
          <w:szCs w:val="24"/>
          <w:lang w:eastAsia="ro-RO"/>
        </w:rPr>
      </w:pPr>
      <w:r w:rsidRPr="007B0913">
        <w:rPr>
          <w:rFonts w:ascii="Arial" w:eastAsia="MS Mincho" w:hAnsi="Arial" w:cs="Arial"/>
          <w:sz w:val="24"/>
          <w:szCs w:val="24"/>
          <w:lang w:eastAsia="ro-RO"/>
        </w:rPr>
        <w:t xml:space="preserve">Scenariile folosite in cadrul procesului de simulare a poluărilor accidentale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8497"/>
      </w:tblGrid>
      <w:tr w:rsidR="007B0913" w:rsidRPr="007B0913" w:rsidTr="007B0913">
        <w:tc>
          <w:tcPr>
            <w:tcW w:w="817" w:type="dxa"/>
            <w:shd w:val="clear" w:color="auto" w:fill="auto"/>
          </w:tcPr>
          <w:p w:rsidR="007B0913" w:rsidRPr="00397F1F" w:rsidRDefault="007B0913" w:rsidP="007B0913">
            <w:pPr>
              <w:spacing w:after="0" w:line="276" w:lineRule="auto"/>
              <w:rPr>
                <w:rFonts w:ascii="Arial" w:eastAsia="MS Mincho" w:hAnsi="Arial" w:cs="Arial"/>
                <w:b/>
                <w:szCs w:val="24"/>
                <w:lang w:eastAsia="ro-RO"/>
              </w:rPr>
            </w:pPr>
            <w:r w:rsidRPr="00397F1F">
              <w:rPr>
                <w:rFonts w:ascii="Arial" w:eastAsia="MS Mincho" w:hAnsi="Arial" w:cs="Arial"/>
                <w:b/>
                <w:szCs w:val="24"/>
                <w:lang w:eastAsia="ro-RO"/>
              </w:rPr>
              <w:t xml:space="preserve">Nr.  </w:t>
            </w:r>
          </w:p>
        </w:tc>
        <w:tc>
          <w:tcPr>
            <w:tcW w:w="9158" w:type="dxa"/>
            <w:shd w:val="clear" w:color="auto" w:fill="auto"/>
          </w:tcPr>
          <w:p w:rsidR="007B0913" w:rsidRPr="00397F1F" w:rsidRDefault="007B0913" w:rsidP="007B0913">
            <w:pPr>
              <w:spacing w:after="0" w:line="276" w:lineRule="auto"/>
              <w:ind w:firstLine="567"/>
              <w:rPr>
                <w:rFonts w:ascii="Arial" w:eastAsia="MS Mincho" w:hAnsi="Arial" w:cs="Arial"/>
                <w:b/>
                <w:szCs w:val="24"/>
                <w:lang w:eastAsia="ro-RO"/>
              </w:rPr>
            </w:pPr>
            <w:r w:rsidRPr="00397F1F">
              <w:rPr>
                <w:rFonts w:ascii="Arial" w:eastAsia="MS Mincho" w:hAnsi="Arial" w:cs="Arial"/>
                <w:b/>
                <w:szCs w:val="24"/>
                <w:lang w:eastAsia="ro-RO"/>
              </w:rPr>
              <w:t xml:space="preserve">Descriere scenariu  </w:t>
            </w:r>
          </w:p>
        </w:tc>
      </w:tr>
      <w:tr w:rsidR="007B0913" w:rsidRPr="007B0913" w:rsidTr="007B0913">
        <w:tc>
          <w:tcPr>
            <w:tcW w:w="817"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S1</w:t>
            </w:r>
          </w:p>
        </w:tc>
        <w:tc>
          <w:tcPr>
            <w:tcW w:w="9158"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Nivel1 (Tier1): Scurgerea unei cantitati de pana la 7 tone de combustibil Diesel (motorina), in interiorul portului Constanta sau Midia pe timpul operatiunilor de ambarcare combustibil de catre navele de aprovizionare</w:t>
            </w:r>
          </w:p>
        </w:tc>
      </w:tr>
      <w:tr w:rsidR="007B0913" w:rsidRPr="007B0913" w:rsidTr="007B0913">
        <w:tc>
          <w:tcPr>
            <w:tcW w:w="817"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S2</w:t>
            </w:r>
          </w:p>
        </w:tc>
        <w:tc>
          <w:tcPr>
            <w:tcW w:w="9158"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 xml:space="preserve">Nivel2 (Tier2): Scurgerea unei cantitati de 70 tone de combustibil Diesel (motorina), dintr-o nava de aprovizionare aflata la jumatatea drumului catre locatia platformei   </w:t>
            </w:r>
          </w:p>
        </w:tc>
      </w:tr>
      <w:tr w:rsidR="007B0913" w:rsidRPr="007B0913" w:rsidTr="007B0913">
        <w:tc>
          <w:tcPr>
            <w:tcW w:w="817"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S3</w:t>
            </w:r>
          </w:p>
        </w:tc>
        <w:tc>
          <w:tcPr>
            <w:tcW w:w="9158"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 xml:space="preserve">Nivel2 (Tier2): Scurgerea unei cantitati de pana la 700 tone de combustibil Diesel (motorina), </w:t>
            </w:r>
            <w:r w:rsidRPr="007A5956">
              <w:rPr>
                <w:rFonts w:ascii="Arial" w:eastAsia="MS Mincho" w:hAnsi="Arial" w:cs="Arial"/>
                <w:sz w:val="20"/>
                <w:szCs w:val="24"/>
                <w:lang w:eastAsia="ro-RO"/>
              </w:rPr>
              <w:lastRenderedPageBreak/>
              <w:t>pe locatia platformei de foraj, ca urmare a unei coliziuni catastrofale dintre platforma si o nava de aprovizionare</w:t>
            </w:r>
          </w:p>
        </w:tc>
      </w:tr>
      <w:tr w:rsidR="007B0913" w:rsidRPr="007B0913" w:rsidTr="007B0913">
        <w:tc>
          <w:tcPr>
            <w:tcW w:w="817"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lastRenderedPageBreak/>
              <w:t>S4</w:t>
            </w:r>
          </w:p>
        </w:tc>
        <w:tc>
          <w:tcPr>
            <w:tcW w:w="9158" w:type="dxa"/>
            <w:shd w:val="clear" w:color="auto" w:fill="auto"/>
          </w:tcPr>
          <w:p w:rsidR="007B0913" w:rsidRPr="007A5956" w:rsidRDefault="007B0913" w:rsidP="007B0913">
            <w:pPr>
              <w:spacing w:after="0" w:line="276" w:lineRule="auto"/>
              <w:ind w:firstLine="34"/>
              <w:rPr>
                <w:rFonts w:ascii="Arial" w:eastAsia="MS Mincho" w:hAnsi="Arial" w:cs="Arial"/>
                <w:sz w:val="20"/>
                <w:szCs w:val="24"/>
                <w:lang w:eastAsia="ro-RO"/>
              </w:rPr>
            </w:pPr>
            <w:r w:rsidRPr="007A5956">
              <w:rPr>
                <w:rFonts w:ascii="Arial" w:eastAsia="MS Mincho" w:hAnsi="Arial" w:cs="Arial"/>
                <w:sz w:val="20"/>
                <w:szCs w:val="24"/>
                <w:lang w:eastAsia="ro-RO"/>
              </w:rPr>
              <w:t xml:space="preserve">Nivel2 (Tier2): Scurgerea unei cantitati de gaz la presiunea de 40 bar de pe fundul marii catre suprafata, datorita neeetanseitatii coloanei de burlane de 30 toli  </w:t>
            </w:r>
          </w:p>
        </w:tc>
      </w:tr>
      <w:tr w:rsidR="007B0913" w:rsidRPr="007B0913" w:rsidTr="007B0913">
        <w:tc>
          <w:tcPr>
            <w:tcW w:w="817"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S5</w:t>
            </w:r>
          </w:p>
        </w:tc>
        <w:tc>
          <w:tcPr>
            <w:tcW w:w="9158" w:type="dxa"/>
            <w:shd w:val="clear" w:color="auto" w:fill="auto"/>
          </w:tcPr>
          <w:p w:rsidR="007B0913" w:rsidRPr="007A5956" w:rsidRDefault="007B0913" w:rsidP="007B0913">
            <w:pPr>
              <w:spacing w:after="0" w:line="276" w:lineRule="auto"/>
              <w:rPr>
                <w:rFonts w:ascii="Arial" w:eastAsia="MS Mincho" w:hAnsi="Arial" w:cs="Arial"/>
                <w:sz w:val="20"/>
                <w:szCs w:val="24"/>
                <w:lang w:eastAsia="ro-RO"/>
              </w:rPr>
            </w:pPr>
            <w:r w:rsidRPr="007A5956">
              <w:rPr>
                <w:rFonts w:ascii="Arial" w:eastAsia="MS Mincho" w:hAnsi="Arial" w:cs="Arial"/>
                <w:sz w:val="20"/>
                <w:szCs w:val="24"/>
                <w:lang w:eastAsia="ro-RO"/>
              </w:rPr>
              <w:t xml:space="preserve">Nivel2 (Tier2): Scurgerea unei cantitati de 235 000 m3 (Nm3) de la nivelul mesei rotative in atmosfera, datorita unei eruptii necontrolate la suprafata </w:t>
            </w:r>
          </w:p>
        </w:tc>
      </w:tr>
    </w:tbl>
    <w:p w:rsidR="007B0913" w:rsidRPr="007B0913" w:rsidRDefault="007B0913" w:rsidP="007B0913">
      <w:pPr>
        <w:spacing w:after="0" w:line="276" w:lineRule="auto"/>
        <w:ind w:firstLine="567"/>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Planul de prevenire si interventie in caz de plouare marina va fi depus la autoritatile competente (ANR si ANAR-DADL) spre verificare si aprobare si ulterior la APM Constanta. Acest Plan contine si  raportul complet privind modelarea celor 5 scenarii , prezentatei n mod succint in prezentul studiu.  va fi depus la APM Constanta.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3.2 Aerul  </w:t>
      </w: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3.2.1 Condiţii de climă şi meteorologice </w:t>
      </w: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Temperatura aerului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Oscilațiile anuale ale temperaturilor medii lunare sunt caracterizate printr-un maxim în sezonul cald și printr-un minim în sezonul rece. Mediile lunare ale temperaturilor minime zilnice sunt negative în toate lunile de iarnă în partea de nord vest a Mării Negre iar începând cu luna martie, ele devin pozitive și ating maximul in luna iulie. Diferențele dintre mediile lunare ale temperaturilor maxime și minime zilnice sunt mici la începutul iernii, în timpul solstițiului, când predomină timpul acoperit și cresc primăvara și vara. Cele mai mari diferențe (13 – 14° C) sunt în lunile august și septembrie, micșorându-se spre sfârșitul toamnei (7,0 – 8,2° C în noiembrie) și începutul iernii.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b/>
          <w:noProof/>
          <w:sz w:val="20"/>
          <w:szCs w:val="20"/>
          <w:lang w:val="en-US"/>
        </w:rPr>
        <w:drawing>
          <wp:inline distT="0" distB="0" distL="0" distR="0" wp14:anchorId="6A3534F4" wp14:editId="163D5BF8">
            <wp:extent cx="4283342" cy="1984075"/>
            <wp:effectExtent l="0" t="0" r="0" b="0"/>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lum bright="36000"/>
                      <a:extLst>
                        <a:ext uri="{28A0092B-C50C-407E-A947-70E740481C1C}">
                          <a14:useLocalDpi xmlns:a14="http://schemas.microsoft.com/office/drawing/2010/main" val="0"/>
                        </a:ext>
                      </a:extLst>
                    </a:blip>
                    <a:srcRect/>
                    <a:stretch>
                      <a:fillRect/>
                    </a:stretch>
                  </pic:blipFill>
                  <pic:spPr bwMode="auto">
                    <a:xfrm>
                      <a:off x="0" y="0"/>
                      <a:ext cx="4320906" cy="2001475"/>
                    </a:xfrm>
                    <a:prstGeom prst="rect">
                      <a:avLst/>
                    </a:prstGeom>
                    <a:noFill/>
                    <a:ln>
                      <a:noFill/>
                    </a:ln>
                  </pic:spPr>
                </pic:pic>
              </a:graphicData>
            </a:graphic>
          </wp:inline>
        </w:drawing>
      </w:r>
    </w:p>
    <w:p w:rsidR="007B0913" w:rsidRPr="007B0913" w:rsidRDefault="007B0913" w:rsidP="007B0913">
      <w:pPr>
        <w:spacing w:after="0" w:line="276" w:lineRule="auto"/>
        <w:jc w:val="both"/>
        <w:rPr>
          <w:rFonts w:ascii="Arial" w:eastAsia="MS Mincho" w:hAnsi="Arial" w:cs="Arial"/>
          <w:sz w:val="24"/>
          <w:szCs w:val="24"/>
          <w:lang w:eastAsia="ro-RO"/>
        </w:rPr>
      </w:pPr>
      <w:r w:rsidRPr="007B0913">
        <w:rPr>
          <w:rFonts w:ascii="Arial" w:eastAsia="MS Mincho" w:hAnsi="Arial" w:cs="Arial"/>
          <w:sz w:val="24"/>
          <w:szCs w:val="24"/>
          <w:lang w:eastAsia="ro-RO"/>
        </w:rPr>
        <w:t>Figura nr. 3.17.Temperaturi anotimpuale la Constanţa (după Clima României, 2008)</w:t>
      </w:r>
    </w:p>
    <w:p w:rsidR="007B0913" w:rsidRPr="007B0913" w:rsidRDefault="007B0913" w:rsidP="007B0913">
      <w:pPr>
        <w:spacing w:after="0" w:line="276" w:lineRule="auto"/>
        <w:jc w:val="both"/>
        <w:rPr>
          <w:rFonts w:ascii="Arial" w:eastAsia="MS Mincho" w:hAnsi="Arial"/>
        </w:rPr>
      </w:pPr>
    </w:p>
    <w:p w:rsidR="007B0913" w:rsidRPr="007B0913" w:rsidRDefault="007B0913" w:rsidP="007B0913">
      <w:pPr>
        <w:spacing w:after="0" w:line="276" w:lineRule="auto"/>
        <w:ind w:firstLine="567"/>
        <w:jc w:val="both"/>
        <w:rPr>
          <w:rFonts w:ascii="Arial" w:hAnsi="Arial"/>
        </w:rPr>
      </w:pPr>
      <w:r w:rsidRPr="007B0913">
        <w:rPr>
          <w:rFonts w:ascii="Arial" w:eastAsia="MS Mincho" w:hAnsi="Arial"/>
          <w:sz w:val="24"/>
        </w:rPr>
        <w:t xml:space="preserve">Potrivit condiţiilor fizico-geografice şi regimului radiaţiei solare din zonă, termica atmosferică pe litoralul românesc al Mării Negre corespunde unui climat temperat-continental, cu influenţe marine, caracterizat prin ierni blânde şi umede, cu veri foarte calde şi sărace în precipitaţii. </w:t>
      </w:r>
      <w:r w:rsidRPr="007B0913">
        <w:rPr>
          <w:rFonts w:ascii="Arial" w:hAnsi="Arial"/>
        </w:rPr>
        <w:t xml:space="preserve">In tabelul de </w:t>
      </w:r>
      <w:r w:rsidRPr="007B0913">
        <w:rPr>
          <w:rFonts w:ascii="Arial" w:hAnsi="Arial" w:cs="Arial"/>
        </w:rPr>
        <w:t>mai jos</w:t>
      </w:r>
      <w:r w:rsidRPr="007B0913">
        <w:rPr>
          <w:rFonts w:ascii="Arial" w:hAnsi="Arial"/>
        </w:rPr>
        <w:t xml:space="preserve"> sunt redate temperaturile aerului în zona amplasamentului.</w:t>
      </w:r>
    </w:p>
    <w:p w:rsidR="007B0913" w:rsidRPr="007B0913" w:rsidRDefault="007B0913" w:rsidP="007B0913">
      <w:pPr>
        <w:spacing w:after="0" w:line="276" w:lineRule="auto"/>
        <w:ind w:firstLine="567"/>
        <w:jc w:val="right"/>
        <w:rPr>
          <w:rFonts w:ascii="Arial" w:hAnsi="Arial"/>
        </w:rPr>
      </w:pPr>
      <w:r w:rsidRPr="007B0913">
        <w:rPr>
          <w:rFonts w:ascii="Arial" w:hAnsi="Arial"/>
        </w:rPr>
        <w:t>Tabelul nr. 3.5</w:t>
      </w:r>
    </w:p>
    <w:p w:rsidR="007B0913" w:rsidRPr="007B0913" w:rsidRDefault="007B0913" w:rsidP="007B0913">
      <w:pPr>
        <w:spacing w:after="0" w:line="276" w:lineRule="auto"/>
        <w:ind w:firstLine="567"/>
        <w:jc w:val="both"/>
        <w:rPr>
          <w:rFonts w:ascii="Arial" w:hAnsi="Arial"/>
        </w:rPr>
      </w:pPr>
      <w:r w:rsidRPr="007B0913">
        <w:rPr>
          <w:rFonts w:ascii="Arial" w:hAnsi="Arial"/>
        </w:rPr>
        <w:t>Temperaturile  medii multianuale ale aerului în zona amplasamentului.</w:t>
      </w:r>
    </w:p>
    <w:tbl>
      <w:tblPr>
        <w:tblW w:w="0" w:type="auto"/>
        <w:jc w:val="center"/>
        <w:tblLayout w:type="fixed"/>
        <w:tblCellMar>
          <w:left w:w="0" w:type="dxa"/>
          <w:right w:w="0" w:type="dxa"/>
        </w:tblCellMar>
        <w:tblLook w:val="0000" w:firstRow="0" w:lastRow="0" w:firstColumn="0" w:lastColumn="0" w:noHBand="0" w:noVBand="0"/>
      </w:tblPr>
      <w:tblGrid>
        <w:gridCol w:w="676"/>
        <w:gridCol w:w="596"/>
        <w:gridCol w:w="595"/>
        <w:gridCol w:w="585"/>
        <w:gridCol w:w="586"/>
        <w:gridCol w:w="595"/>
        <w:gridCol w:w="595"/>
        <w:gridCol w:w="596"/>
        <w:gridCol w:w="595"/>
        <w:gridCol w:w="585"/>
        <w:gridCol w:w="682"/>
        <w:gridCol w:w="702"/>
        <w:gridCol w:w="810"/>
      </w:tblGrid>
      <w:tr w:rsidR="007B0913" w:rsidRPr="007B0913" w:rsidTr="007B0913">
        <w:trPr>
          <w:trHeight w:hRule="exact" w:val="294"/>
          <w:jc w:val="center"/>
        </w:trPr>
        <w:tc>
          <w:tcPr>
            <w:tcW w:w="67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4"/>
                <w:szCs w:val="24"/>
                <w:lang w:eastAsia="ro-RO" w:bidi="he-IL"/>
              </w:rPr>
            </w:pPr>
            <w:r w:rsidRPr="007B0913">
              <w:rPr>
                <w:rFonts w:ascii="Arial" w:eastAsia="Times New Roman" w:hAnsi="Arial" w:cs="Arial"/>
                <w:szCs w:val="24"/>
                <w:lang w:eastAsia="ro-RO" w:bidi="he-IL"/>
              </w:rPr>
              <w:t>Luna</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I</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II</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smartTag w:uri="urn:schemas-microsoft-com:office:smarttags" w:element="stockticker">
              <w:r w:rsidRPr="007B0913">
                <w:rPr>
                  <w:rFonts w:ascii="Arial" w:eastAsia="Times New Roman" w:hAnsi="Arial" w:cs="Arial"/>
                  <w:b/>
                  <w:w w:val="70"/>
                  <w:sz w:val="24"/>
                  <w:szCs w:val="24"/>
                  <w:lang w:eastAsia="ro-RO" w:bidi="he-IL"/>
                </w:rPr>
                <w:t>III</w:t>
              </w:r>
            </w:smartTag>
          </w:p>
        </w:tc>
        <w:tc>
          <w:tcPr>
            <w:tcW w:w="58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IV</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V</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VI</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smartTag w:uri="urn:schemas-microsoft-com:office:smarttags" w:element="stockticker">
              <w:r w:rsidRPr="007B0913">
                <w:rPr>
                  <w:rFonts w:ascii="Arial" w:eastAsia="Times New Roman" w:hAnsi="Arial" w:cs="Arial"/>
                  <w:b/>
                  <w:w w:val="70"/>
                  <w:sz w:val="24"/>
                  <w:szCs w:val="24"/>
                  <w:lang w:eastAsia="ro-RO" w:bidi="he-IL"/>
                </w:rPr>
                <w:t>VII</w:t>
              </w:r>
            </w:smartTag>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VIII</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IX</w:t>
            </w:r>
          </w:p>
        </w:tc>
        <w:tc>
          <w:tcPr>
            <w:tcW w:w="68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X</w:t>
            </w:r>
          </w:p>
        </w:tc>
        <w:tc>
          <w:tcPr>
            <w:tcW w:w="70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XI</w:t>
            </w:r>
          </w:p>
        </w:tc>
        <w:tc>
          <w:tcPr>
            <w:tcW w:w="810"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b/>
                <w:w w:val="70"/>
                <w:sz w:val="24"/>
                <w:szCs w:val="24"/>
                <w:lang w:eastAsia="ro-RO" w:bidi="he-IL"/>
              </w:rPr>
            </w:pPr>
            <w:r w:rsidRPr="007B0913">
              <w:rPr>
                <w:rFonts w:ascii="Arial" w:eastAsia="Times New Roman" w:hAnsi="Arial" w:cs="Arial"/>
                <w:b/>
                <w:w w:val="70"/>
                <w:sz w:val="24"/>
                <w:szCs w:val="24"/>
                <w:lang w:eastAsia="ro-RO" w:bidi="he-IL"/>
              </w:rPr>
              <w:t>XII</w:t>
            </w:r>
          </w:p>
        </w:tc>
      </w:tr>
      <w:tr w:rsidR="007B0913" w:rsidRPr="007B0913" w:rsidTr="007B0913">
        <w:trPr>
          <w:trHeight w:hRule="exact" w:val="442"/>
          <w:jc w:val="center"/>
        </w:trPr>
        <w:tc>
          <w:tcPr>
            <w:tcW w:w="67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lastRenderedPageBreak/>
              <w:t>Med.</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1,6</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3,3</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4,8</w:t>
            </w:r>
          </w:p>
        </w:tc>
        <w:tc>
          <w:tcPr>
            <w:tcW w:w="58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7,2</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16,4</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20,4</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22,6</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21,4</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17,2</w:t>
            </w:r>
          </w:p>
        </w:tc>
        <w:tc>
          <w:tcPr>
            <w:tcW w:w="68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12,9</w:t>
            </w:r>
          </w:p>
        </w:tc>
        <w:tc>
          <w:tcPr>
            <w:tcW w:w="70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9,0</w:t>
            </w:r>
          </w:p>
        </w:tc>
        <w:tc>
          <w:tcPr>
            <w:tcW w:w="810"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4,6</w:t>
            </w:r>
          </w:p>
        </w:tc>
      </w:tr>
      <w:tr w:rsidR="007B0913" w:rsidRPr="007B0913" w:rsidTr="007B0913">
        <w:trPr>
          <w:trHeight w:hRule="exact" w:val="291"/>
          <w:jc w:val="center"/>
        </w:trPr>
        <w:tc>
          <w:tcPr>
            <w:tcW w:w="67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Min.</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-5,2</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-7,3</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-0,9</w:t>
            </w:r>
          </w:p>
        </w:tc>
        <w:tc>
          <w:tcPr>
            <w:tcW w:w="58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1,6</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8,8</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12,8</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14,5</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17,0</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12,0</w:t>
            </w:r>
          </w:p>
        </w:tc>
        <w:tc>
          <w:tcPr>
            <w:tcW w:w="68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3,0</w:t>
            </w:r>
          </w:p>
        </w:tc>
        <w:tc>
          <w:tcPr>
            <w:tcW w:w="70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2,4</w:t>
            </w:r>
          </w:p>
        </w:tc>
        <w:tc>
          <w:tcPr>
            <w:tcW w:w="810"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-9,2</w:t>
            </w:r>
          </w:p>
        </w:tc>
      </w:tr>
      <w:tr w:rsidR="007B0913" w:rsidRPr="007B0913" w:rsidTr="007B0913">
        <w:trPr>
          <w:trHeight w:hRule="exact" w:val="410"/>
          <w:jc w:val="center"/>
        </w:trPr>
        <w:tc>
          <w:tcPr>
            <w:tcW w:w="67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Max.</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9,0</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17,8</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11,8</w:t>
            </w:r>
          </w:p>
        </w:tc>
        <w:tc>
          <w:tcPr>
            <w:tcW w:w="58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14,6</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23,6</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28,5</w:t>
            </w:r>
          </w:p>
        </w:tc>
        <w:tc>
          <w:tcPr>
            <w:tcW w:w="596"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27,6</w:t>
            </w:r>
          </w:p>
        </w:tc>
        <w:tc>
          <w:tcPr>
            <w:tcW w:w="59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29,4</w:t>
            </w:r>
          </w:p>
        </w:tc>
        <w:tc>
          <w:tcPr>
            <w:tcW w:w="585"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22,0</w:t>
            </w:r>
          </w:p>
        </w:tc>
        <w:tc>
          <w:tcPr>
            <w:tcW w:w="68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20,3</w:t>
            </w:r>
          </w:p>
        </w:tc>
        <w:tc>
          <w:tcPr>
            <w:tcW w:w="702"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15,4</w:t>
            </w:r>
          </w:p>
        </w:tc>
        <w:tc>
          <w:tcPr>
            <w:tcW w:w="810" w:type="dxa"/>
            <w:tcBorders>
              <w:top w:val="single" w:sz="4" w:space="0" w:color="auto"/>
              <w:left w:val="single" w:sz="4" w:space="0" w:color="auto"/>
              <w:bottom w:val="single" w:sz="4" w:space="0" w:color="auto"/>
              <w:right w:val="single" w:sz="4" w:space="0" w:color="auto"/>
            </w:tcBorders>
            <w:vAlign w:val="center"/>
          </w:tcPr>
          <w:p w:rsidR="007B0913" w:rsidRPr="007B0913" w:rsidRDefault="007B0913" w:rsidP="007B0913">
            <w:pPr>
              <w:spacing w:after="0" w:line="240" w:lineRule="auto"/>
              <w:jc w:val="center"/>
              <w:rPr>
                <w:rFonts w:ascii="Arial" w:eastAsia="Times New Roman" w:hAnsi="Arial" w:cs="Arial"/>
                <w:sz w:val="20"/>
                <w:szCs w:val="20"/>
                <w:lang w:eastAsia="ro-RO" w:bidi="he-IL"/>
              </w:rPr>
            </w:pPr>
            <w:r w:rsidRPr="007B0913">
              <w:rPr>
                <w:rFonts w:ascii="Arial" w:eastAsia="Times New Roman" w:hAnsi="Arial" w:cs="Arial"/>
                <w:sz w:val="20"/>
                <w:szCs w:val="20"/>
                <w:lang w:eastAsia="ro-RO" w:bidi="he-IL"/>
              </w:rPr>
              <w:t>11,4</w:t>
            </w:r>
          </w:p>
        </w:tc>
      </w:tr>
    </w:tbl>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Umiditatea atmosferică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Variații neperiodice ample au loc în dependența de natura proceselor atmosferice și de condițiile evaporării. Vara, în zilele toride, în zona gurilor de vărsare ale Dunării, valorile tensiunii vaporilor pot depasi 30 mb. Iarna, în timpul advecției aerului arctic sau continental, foarte rece și uscat, valorile tensiunii vaporilor pot să scadă la câțiva zeci de mb. Sub influența brizelor de zi, cantități importante de vapori de apă sunt deplasate din zona de uscat și apoi antrenate în mișcări turbulente convective.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O serie de fenomene hidrometeorologice, cum sunt roua, bruma și ceața au loc în partea de nord-vest a Mării Negre. În timpul proceselor transformărilor de fază ale apei este influențat eficient și regimul termic local.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 zona de coastă, umiditatea atmosfericã este în general de 80-90% pe timpul sezonului rece şi de 70-80% pe timpul celui cald. În larg, umiditatea aerului variază între 80 90% pe tot timpul anului, maxima extremă înregistrându-se de mult mai multe ori decât în zona de uscat.  </w:t>
      </w:r>
    </w:p>
    <w:p w:rsidR="007B0913" w:rsidRPr="007B0913" w:rsidRDefault="007B0913" w:rsidP="007B0913">
      <w:pPr>
        <w:spacing w:after="0" w:line="276" w:lineRule="auto"/>
        <w:ind w:firstLine="567"/>
        <w:jc w:val="both"/>
        <w:rPr>
          <w:rFonts w:ascii="Arial" w:eastAsia="MS Mincho" w:hAnsi="Arial" w:cs="Arial"/>
          <w:b/>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Precipitaţiile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Întreaga zonă litorală se află în interiorul suprafeţei delimitate de izohieta de 400 mm.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Media multianuală a cantităţilor de precipitaţii la Constanţa, conform Anuarului Statistic al României – 2002, este de 382,6mm (pentru perioada 1901 – 2000). De asemenea mai putem sublinia faptul că, în perioada anilor 1965 – 2000, media multianuală a cantităţii de precipitaţii la Constanţa a fost de 412,1mm. Creşterea nu este semnificativă faţă de media ultimei sute de ani. Ea se datorează apariţiei unor ani mai ploioşi faţă de tiparele obişnuite cu valori care modifică media multianuală. Astfel, anii 1995 şi 1997 se remarcă printr-o cantitate totală de precipitaţii excepţională pentru Constanţa: 604,3mm respectiv 642,2mm. Maxima anuală absolută menţionată în  Clima R.P.Române a fost de 684,8mm (1939) la Constanţa şi 795,8mm (1933) la Mangalia. La Mangalia, cantitatea de precipitaţii analizată pe un şir de 35 de ani (1965-2000) este aproximativ identică cu cea de la staţia Consatanţa. Cantitatea medie anuală de precipitatii este de 412,3mm.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noProof/>
          <w:sz w:val="24"/>
          <w:szCs w:val="24"/>
          <w:lang w:val="en-US"/>
        </w:rPr>
        <w:drawing>
          <wp:anchor distT="0" distB="0" distL="114300" distR="114300" simplePos="0" relativeHeight="251682816" behindDoc="0" locked="0" layoutInCell="1" allowOverlap="1" wp14:anchorId="4AFDFF14" wp14:editId="0D2F6EC5">
            <wp:simplePos x="0" y="0"/>
            <wp:positionH relativeFrom="column">
              <wp:posOffset>-352425</wp:posOffset>
            </wp:positionH>
            <wp:positionV relativeFrom="paragraph">
              <wp:posOffset>149860</wp:posOffset>
            </wp:positionV>
            <wp:extent cx="3076575" cy="2062480"/>
            <wp:effectExtent l="0" t="0" r="9525" b="0"/>
            <wp:wrapNone/>
            <wp:docPr id="72" name="I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76575" cy="20624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B0913">
        <w:rPr>
          <w:rFonts w:ascii="Arial" w:eastAsia="MS Mincho" w:hAnsi="Arial" w:cs="Arial"/>
          <w:sz w:val="24"/>
          <w:szCs w:val="24"/>
          <w:lang w:eastAsia="ro-RO"/>
        </w:rPr>
        <w:t xml:space="preserve">Pe litoralul românesc al Mării Negre, regimul precipitaţiilor este dependent de circulaţia atmosferică din zona temperată a emisferei nordice.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noProof/>
          <w:sz w:val="24"/>
          <w:szCs w:val="24"/>
          <w:lang w:val="en-US"/>
        </w:rPr>
        <w:drawing>
          <wp:anchor distT="0" distB="0" distL="114300" distR="114300" simplePos="0" relativeHeight="251683840" behindDoc="0" locked="0" layoutInCell="1" allowOverlap="1" wp14:anchorId="6FB9407F" wp14:editId="30EC4C89">
            <wp:simplePos x="0" y="0"/>
            <wp:positionH relativeFrom="column">
              <wp:posOffset>2857500</wp:posOffset>
            </wp:positionH>
            <wp:positionV relativeFrom="paragraph">
              <wp:posOffset>-527050</wp:posOffset>
            </wp:positionV>
            <wp:extent cx="3427095" cy="2129155"/>
            <wp:effectExtent l="0" t="0" r="1905" b="4445"/>
            <wp:wrapNone/>
            <wp:docPr id="73" name="I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7095" cy="21291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40"/>
        <w:jc w:val="center"/>
        <w:rPr>
          <w:rFonts w:ascii="Arial" w:eastAsia="MS Mincho" w:hAnsi="Arial" w:cs="Consolas"/>
          <w:sz w:val="24"/>
          <w:szCs w:val="21"/>
        </w:rPr>
      </w:pPr>
      <w:r w:rsidRPr="007B0913">
        <w:rPr>
          <w:rFonts w:ascii="Arial" w:eastAsia="MS Mincho" w:hAnsi="Arial" w:cs="Consolas"/>
          <w:sz w:val="24"/>
          <w:szCs w:val="21"/>
        </w:rPr>
        <w:t>Figura nr. 3.18</w:t>
      </w:r>
      <w:r w:rsidRPr="007B0913">
        <w:rPr>
          <w:rFonts w:ascii="Arial" w:hAnsi="Arial" w:cs="Arial"/>
          <w:sz w:val="24"/>
          <w:szCs w:val="21"/>
        </w:rPr>
        <w:t xml:space="preserve">. </w:t>
      </w:r>
      <w:r w:rsidRPr="007B0913">
        <w:rPr>
          <w:rFonts w:ascii="Arial" w:eastAsia="MS Mincho" w:hAnsi="Arial" w:cs="Consolas"/>
          <w:sz w:val="24"/>
          <w:szCs w:val="21"/>
        </w:rPr>
        <w:t>Valorile medii lunare ale precipitaţiilor (mm), în punctele costiere</w:t>
      </w:r>
    </w:p>
    <w:p w:rsidR="007B0913" w:rsidRPr="007B0913" w:rsidRDefault="007B0913" w:rsidP="007B0913">
      <w:pPr>
        <w:spacing w:after="0" w:line="276" w:lineRule="auto"/>
        <w:ind w:firstLine="540"/>
        <w:jc w:val="center"/>
        <w:rPr>
          <w:rFonts w:ascii="Arial" w:eastAsia="MS Mincho" w:hAnsi="Arial" w:cs="Consolas"/>
          <w:sz w:val="21"/>
          <w:szCs w:val="21"/>
        </w:rPr>
      </w:pPr>
      <w:r w:rsidRPr="007B0913">
        <w:rPr>
          <w:rFonts w:ascii="Arial" w:eastAsia="MS Mincho" w:hAnsi="Arial" w:cs="Consolas"/>
          <w:sz w:val="24"/>
          <w:szCs w:val="21"/>
        </w:rPr>
        <w:t>Sulina şi Constanţa (după Clima României, 2008</w:t>
      </w:r>
      <w:r w:rsidRPr="007B0913">
        <w:rPr>
          <w:rFonts w:ascii="Arial" w:eastAsia="MS Mincho" w:hAnsi="Arial" w:cs="Consolas"/>
          <w:sz w:val="21"/>
          <w:szCs w:val="21"/>
        </w:rPr>
        <w:t>)</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Presiunea atmosferică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Valorile lunare şi anuale ale presiunii atmosferice în partea de nordvest a Mării Negre, depăşesc 1000mb atingând şi 1020mb în timpul iernii datorită invaziei de aer continental.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Pentru perioada 01 – 31.07.2017 presiunea atmosferică în zona de interes a variat de la 1001,1 la 1020hPa, dintr-un număr total de date de 243 (date din model regional WW3 – MEDIT, grid 0,2°x0,2° care rulează la INCDM). </w:t>
      </w: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Vântul.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Situată la latitudini boreal-subtropicale, la frontiera dintre Europa şi Asia, Marea Neagră este influenţată de masele de aer nordice şi izolat, de circulaţia subtropicală (mediteraneană). În sezonul rece bazinul hidrografic al Mării Negre este expus permanent nfluenţelor marilor arii de presiune maximă din zona polară şi vara de cea de presiune minimă din zona ecuatorială (ciclonul islandic, anticiclonul Azorelor din Oceanul Atlantic).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Poziţia geografică între circulaţia Atlantică şi Siberiană dar şi întinderea sa pe latitudine, determină instabilitatea meteorologică în diferite părţi ale bazinului. Datorită configuraţiei ţărmului şi a reliefului, sistemul circulaţiei maselor de aer este intens variabil în zonele de coastă şi mai puţin stabil în largul mării.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Stratul limită atmosferic de la suprafaţa mării are proprietăţi particulare faţă de cel de deasupra uscatului. Vânturile predominante în bazinul hidrografic sunt: austrul, care bate de la vest la est şi crivăţul de la nord-est spre sud-vest, producând viscole iarna şi secetă primăvara şi vara.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Direcţia şi puterea vântului deasupra bazinului Marii Negre sunt determinate de tipul de circulaţie produs de procesele sinoptice, care corespund în general unui câmp baric întins asupra Europei. </w:t>
      </w:r>
    </w:p>
    <w:p w:rsidR="007B0913" w:rsidRPr="007B0913" w:rsidRDefault="007B0913" w:rsidP="007B0913">
      <w:pPr>
        <w:spacing w:after="0" w:line="276" w:lineRule="auto"/>
        <w:ind w:firstLine="540"/>
        <w:jc w:val="both"/>
        <w:rPr>
          <w:rFonts w:ascii="Arial" w:eastAsia="MS Mincho" w:hAnsi="Arial" w:cs="Consolas"/>
          <w:sz w:val="24"/>
          <w:szCs w:val="21"/>
        </w:rPr>
      </w:pPr>
      <w:r w:rsidRPr="007B0913">
        <w:rPr>
          <w:rFonts w:ascii="Arial" w:eastAsia="MS Mincho" w:hAnsi="Arial" w:cs="Consolas"/>
          <w:sz w:val="24"/>
          <w:szCs w:val="21"/>
        </w:rPr>
        <w:t xml:space="preserve">Frecvenţe maxime au vânturile care acţionează din directiile NV, N şi NE, precum şi din SE. Media multianuală a vitezei vânturilor este de circa 4.1 m/s, </w:t>
      </w:r>
      <w:smartTag w:uri="urn:schemas-microsoft-com:office:smarttags" w:element="PersonName">
        <w:smartTagPr>
          <w:attr w:name="ProductID" w:val="la Sulina"/>
        </w:smartTagPr>
        <w:r w:rsidRPr="007B0913">
          <w:rPr>
            <w:rFonts w:ascii="Arial" w:eastAsia="MS Mincho" w:hAnsi="Arial" w:cs="Consolas"/>
            <w:sz w:val="24"/>
            <w:szCs w:val="21"/>
          </w:rPr>
          <w:t>la Sulina</w:t>
        </w:r>
      </w:smartTag>
      <w:r w:rsidRPr="007B0913">
        <w:rPr>
          <w:rFonts w:ascii="Arial" w:eastAsia="MS Mincho" w:hAnsi="Arial" w:cs="Consolas"/>
          <w:sz w:val="24"/>
          <w:szCs w:val="21"/>
        </w:rPr>
        <w:t xml:space="preserve"> şi de circa 3.7 m/s, </w:t>
      </w:r>
      <w:smartTag w:uri="urn:schemas-microsoft-com:office:smarttags" w:element="PersonName">
        <w:smartTagPr>
          <w:attr w:name="ProductID" w:val="la Constanţa"/>
        </w:smartTagPr>
        <w:r w:rsidRPr="007B0913">
          <w:rPr>
            <w:rFonts w:ascii="Arial" w:eastAsia="MS Mincho" w:hAnsi="Arial" w:cs="Consolas"/>
            <w:sz w:val="24"/>
            <w:szCs w:val="21"/>
          </w:rPr>
          <w:t>la Constanţa</w:t>
        </w:r>
      </w:smartTag>
      <w:r w:rsidRPr="007B0913">
        <w:rPr>
          <w:rFonts w:ascii="Arial" w:eastAsia="MS Mincho" w:hAnsi="Arial" w:cs="Consolas"/>
          <w:sz w:val="24"/>
          <w:szCs w:val="21"/>
        </w:rPr>
        <w:t xml:space="preserve">, cu oscilaţii medii lunare variind între 1.4 şi 6.3 m/s. </w:t>
      </w:r>
    </w:p>
    <w:p w:rsidR="007B0913" w:rsidRPr="007B0913" w:rsidRDefault="007B0913" w:rsidP="007B0913">
      <w:pPr>
        <w:spacing w:after="0" w:line="276" w:lineRule="auto"/>
        <w:ind w:firstLine="540"/>
        <w:jc w:val="both"/>
        <w:rPr>
          <w:rFonts w:ascii="Arial" w:eastAsia="MS Mincho" w:hAnsi="Arial" w:cs="Consolas"/>
          <w:sz w:val="24"/>
          <w:szCs w:val="21"/>
        </w:rPr>
      </w:pPr>
      <w:r w:rsidRPr="007B0913">
        <w:rPr>
          <w:rFonts w:ascii="Arial" w:eastAsia="MS Mincho" w:hAnsi="Arial" w:cs="Consolas"/>
          <w:sz w:val="24"/>
          <w:szCs w:val="21"/>
        </w:rPr>
        <w:t xml:space="preserve">Frecvenţa medie multianuală a vânturilor </w:t>
      </w:r>
      <w:smartTag w:uri="urn:schemas-microsoft-com:office:smarttags" w:element="PersonName">
        <w:smartTagPr>
          <w:attr w:name="ProductID" w:val="la Sulina"/>
        </w:smartTagPr>
        <w:r w:rsidRPr="007B0913">
          <w:rPr>
            <w:rFonts w:ascii="Arial" w:eastAsia="MS Mincho" w:hAnsi="Arial" w:cs="Consolas"/>
            <w:sz w:val="24"/>
            <w:szCs w:val="21"/>
          </w:rPr>
          <w:t>la Sulina</w:t>
        </w:r>
      </w:smartTag>
      <w:r w:rsidRPr="007B0913">
        <w:rPr>
          <w:rFonts w:ascii="Arial" w:eastAsia="MS Mincho" w:hAnsi="Arial" w:cs="Consolas"/>
          <w:sz w:val="24"/>
          <w:szCs w:val="21"/>
        </w:rPr>
        <w:t xml:space="preserve"> şi Constanţa este ilustrată în figura nr. 3.19.</w:t>
      </w:r>
      <w:r w:rsidRPr="007B0913">
        <w:rPr>
          <w:rFonts w:ascii="Consolas" w:hAnsi="Consolas" w:cs="Consolas"/>
          <w:sz w:val="24"/>
          <w:szCs w:val="21"/>
        </w:rPr>
        <w:t xml:space="preserve"> </w:t>
      </w:r>
      <w:r w:rsidRPr="007B0913">
        <w:rPr>
          <w:rFonts w:ascii="Arial" w:eastAsia="MS Mincho" w:hAnsi="Arial" w:cs="Consolas"/>
          <w:sz w:val="24"/>
          <w:szCs w:val="21"/>
        </w:rPr>
        <w:t>Vitezele medii cele mai mari sunt produse pe direcţiile cu frecvenţe mari ale vânturilor (N, NE şi SE).</w:t>
      </w:r>
    </w:p>
    <w:p w:rsidR="007B0913" w:rsidRPr="007B0913" w:rsidRDefault="007B0913" w:rsidP="007B0913">
      <w:pPr>
        <w:spacing w:after="0" w:line="360" w:lineRule="auto"/>
        <w:rPr>
          <w:rFonts w:ascii="Arial" w:eastAsia="MS Mincho" w:hAnsi="Arial" w:cs="Consolas"/>
          <w:sz w:val="21"/>
          <w:szCs w:val="21"/>
        </w:rPr>
      </w:pPr>
      <w:r w:rsidRPr="007B0913">
        <w:rPr>
          <w:rFonts w:ascii="Consolas" w:hAnsi="Consolas" w:cs="Consolas"/>
          <w:noProof/>
          <w:sz w:val="21"/>
          <w:szCs w:val="21"/>
          <w:lang w:val="en-US"/>
        </w:rPr>
        <w:lastRenderedPageBreak/>
        <w:drawing>
          <wp:inline distT="0" distB="0" distL="0" distR="0" wp14:anchorId="7440FC1B" wp14:editId="7C149DED">
            <wp:extent cx="2503170" cy="1897811"/>
            <wp:effectExtent l="0" t="0" r="0" b="7620"/>
            <wp:docPr id="74" name="Diagramă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7B0913">
        <w:rPr>
          <w:rFonts w:ascii="Consolas" w:hAnsi="Consolas" w:cs="Consolas"/>
          <w:noProof/>
          <w:sz w:val="21"/>
          <w:szCs w:val="21"/>
          <w:lang w:eastAsia="ro-RO"/>
        </w:rPr>
        <w:t xml:space="preserve">         </w:t>
      </w:r>
      <w:r w:rsidRPr="007B0913">
        <w:rPr>
          <w:rFonts w:ascii="Consolas" w:hAnsi="Consolas" w:cs="Consolas"/>
          <w:noProof/>
          <w:sz w:val="21"/>
          <w:szCs w:val="21"/>
          <w:lang w:val="en-US"/>
        </w:rPr>
        <w:drawing>
          <wp:inline distT="0" distB="0" distL="0" distR="0" wp14:anchorId="3DFB92B2" wp14:editId="77378B68">
            <wp:extent cx="2314575" cy="1889089"/>
            <wp:effectExtent l="0" t="0" r="0" b="0"/>
            <wp:docPr id="75" name="Diagramă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B0913" w:rsidRPr="007B0913" w:rsidRDefault="007B0913" w:rsidP="007B0913">
      <w:pPr>
        <w:spacing w:after="0" w:line="240" w:lineRule="auto"/>
        <w:ind w:firstLine="540"/>
        <w:jc w:val="center"/>
        <w:rPr>
          <w:rFonts w:ascii="Arial" w:eastAsia="MS Mincho" w:hAnsi="Arial" w:cs="Consolas"/>
          <w:szCs w:val="21"/>
        </w:rPr>
      </w:pPr>
    </w:p>
    <w:p w:rsidR="007B0913" w:rsidRPr="00397F1F" w:rsidRDefault="007B0913" w:rsidP="007B0913">
      <w:pPr>
        <w:spacing w:after="0" w:line="240" w:lineRule="auto"/>
        <w:ind w:firstLine="540"/>
        <w:jc w:val="center"/>
        <w:rPr>
          <w:rFonts w:ascii="Arial" w:eastAsia="MS Mincho" w:hAnsi="Arial" w:cs="Consolas"/>
          <w:sz w:val="24"/>
          <w:szCs w:val="21"/>
          <w:lang w:val="it-IT"/>
        </w:rPr>
      </w:pPr>
      <w:r w:rsidRPr="00397F1F">
        <w:rPr>
          <w:rFonts w:ascii="Arial" w:eastAsia="MS Mincho" w:hAnsi="Arial" w:cs="Consolas"/>
          <w:sz w:val="24"/>
          <w:szCs w:val="21"/>
        </w:rPr>
        <w:t xml:space="preserve">Figura nr. </w:t>
      </w:r>
      <w:r w:rsidRPr="00397F1F">
        <w:rPr>
          <w:rFonts w:ascii="Arial" w:hAnsi="Arial" w:cs="Arial"/>
          <w:sz w:val="24"/>
          <w:szCs w:val="21"/>
        </w:rPr>
        <w:t>3.19.</w:t>
      </w:r>
      <w:r w:rsidRPr="00397F1F">
        <w:rPr>
          <w:rFonts w:ascii="Arial" w:eastAsia="MS Mincho" w:hAnsi="Arial" w:cs="Consolas"/>
          <w:sz w:val="24"/>
          <w:szCs w:val="21"/>
        </w:rPr>
        <w:t>Frecvenţa (%) medie multianuală a vânturilor la Sulina si Constanţa</w:t>
      </w:r>
      <w:r w:rsidRPr="00397F1F">
        <w:rPr>
          <w:rFonts w:ascii="Consolas" w:hAnsi="Consolas" w:cs="Consolas"/>
          <w:sz w:val="24"/>
          <w:szCs w:val="21"/>
        </w:rPr>
        <w:t xml:space="preserve"> </w:t>
      </w:r>
      <w:r w:rsidRPr="00397F1F">
        <w:rPr>
          <w:rFonts w:ascii="Arial" w:eastAsia="MS Mincho" w:hAnsi="Arial" w:cs="Consolas"/>
          <w:sz w:val="24"/>
          <w:szCs w:val="21"/>
        </w:rPr>
        <w:t xml:space="preserve">(pe direcţiile principale şi pe luni) </w:t>
      </w:r>
      <w:r w:rsidRPr="00397F1F">
        <w:rPr>
          <w:rFonts w:ascii="Arial" w:eastAsia="MS Mincho" w:hAnsi="Arial" w:cs="Consolas"/>
          <w:sz w:val="24"/>
          <w:szCs w:val="21"/>
          <w:lang w:val="it-IT"/>
        </w:rPr>
        <w:t xml:space="preserve">(după </w:t>
      </w:r>
      <w:r w:rsidRPr="00397F1F">
        <w:rPr>
          <w:rFonts w:ascii="Arial" w:eastAsia="MS Mincho" w:hAnsi="Arial" w:cs="Consolas"/>
          <w:i/>
          <w:sz w:val="24"/>
          <w:szCs w:val="21"/>
          <w:lang w:val="it-IT"/>
        </w:rPr>
        <w:t>Clima României</w:t>
      </w:r>
      <w:r w:rsidRPr="00397F1F">
        <w:rPr>
          <w:rFonts w:ascii="Arial" w:eastAsia="MS Mincho" w:hAnsi="Arial" w:cs="Consolas"/>
          <w:sz w:val="24"/>
          <w:szCs w:val="21"/>
          <w:lang w:val="it-IT"/>
        </w:rPr>
        <w:t>, 2008)</w:t>
      </w:r>
    </w:p>
    <w:p w:rsidR="007B0913" w:rsidRPr="007B0913" w:rsidRDefault="007B0913" w:rsidP="007B0913">
      <w:pPr>
        <w:spacing w:after="0" w:line="240" w:lineRule="auto"/>
        <w:ind w:firstLine="540"/>
        <w:jc w:val="center"/>
        <w:rPr>
          <w:rFonts w:ascii="Arial" w:eastAsia="MS Mincho" w:hAnsi="Arial" w:cs="Consolas"/>
          <w:szCs w:val="21"/>
        </w:rPr>
      </w:pPr>
      <w:r w:rsidRPr="007B0913">
        <w:rPr>
          <w:rFonts w:ascii="Arial" w:eastAsia="MS Mincho" w:hAnsi="Arial" w:cs="Consolas"/>
          <w:noProof/>
          <w:szCs w:val="21"/>
          <w:lang w:val="en-US"/>
        </w:rPr>
        <mc:AlternateContent>
          <mc:Choice Requires="wps">
            <w:drawing>
              <wp:anchor distT="0" distB="0" distL="114300" distR="114300" simplePos="0" relativeHeight="251684864" behindDoc="0" locked="0" layoutInCell="1" allowOverlap="1" wp14:anchorId="28EBFF55" wp14:editId="00AF1EBF">
                <wp:simplePos x="0" y="0"/>
                <wp:positionH relativeFrom="column">
                  <wp:posOffset>2973070</wp:posOffset>
                </wp:positionH>
                <wp:positionV relativeFrom="paragraph">
                  <wp:posOffset>255905</wp:posOffset>
                </wp:positionV>
                <wp:extent cx="3251835" cy="2794635"/>
                <wp:effectExtent l="0" t="0" r="5715" b="5715"/>
                <wp:wrapSquare wrapText="bothSides"/>
                <wp:docPr id="42" name="Casetă tex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279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66ED" w:rsidRPr="001C6A6D" w:rsidRDefault="000366ED" w:rsidP="007B0913">
                            <w:pPr>
                              <w:pStyle w:val="Textsimplu"/>
                              <w:spacing w:line="360" w:lineRule="auto"/>
                              <w:ind w:firstLine="360"/>
                              <w:jc w:val="both"/>
                            </w:pPr>
                            <w:r w:rsidRPr="001C6A6D">
                              <w:rPr>
                                <w:noProof/>
                              </w:rPr>
                              <w:drawing>
                                <wp:inline distT="0" distB="0" distL="0" distR="0" wp14:anchorId="46D7005F" wp14:editId="4136148D">
                                  <wp:extent cx="2171700" cy="1162050"/>
                                  <wp:effectExtent l="0" t="0" r="0" b="0"/>
                                  <wp:docPr id="81" name="I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71700" cy="1162050"/>
                                          </a:xfrm>
                                          <a:prstGeom prst="rect">
                                            <a:avLst/>
                                          </a:prstGeom>
                                          <a:noFill/>
                                          <a:ln>
                                            <a:noFill/>
                                          </a:ln>
                                        </pic:spPr>
                                      </pic:pic>
                                    </a:graphicData>
                                  </a:graphic>
                                </wp:inline>
                              </w:drawing>
                            </w:r>
                          </w:p>
                          <w:p w:rsidR="000366ED" w:rsidRDefault="000366ED" w:rsidP="007B0913">
                            <w:pPr>
                              <w:pStyle w:val="Textsimplu"/>
                              <w:jc w:val="center"/>
                              <w:rPr>
                                <w:rFonts w:ascii="Arial" w:hAnsi="Arial"/>
                                <w:b/>
                                <w:sz w:val="18"/>
                                <w:szCs w:val="18"/>
                                <w:lang w:val="it-IT"/>
                              </w:rPr>
                            </w:pPr>
                          </w:p>
                          <w:p w:rsidR="000366ED" w:rsidRPr="00397F1F" w:rsidRDefault="000366ED" w:rsidP="007B0913">
                            <w:pPr>
                              <w:pStyle w:val="Textsimplu"/>
                              <w:jc w:val="center"/>
                              <w:rPr>
                                <w:rFonts w:ascii="Arial" w:eastAsia="MS Mincho" w:hAnsi="Arial"/>
                                <w:sz w:val="22"/>
                              </w:rPr>
                            </w:pPr>
                            <w:r w:rsidRPr="00397F1F">
                              <w:rPr>
                                <w:rFonts w:ascii="Arial" w:eastAsia="MS Mincho" w:hAnsi="Arial"/>
                                <w:sz w:val="22"/>
                              </w:rPr>
                              <w:t xml:space="preserve">Figura nr. </w:t>
                            </w:r>
                            <w:r w:rsidRPr="00397F1F">
                              <w:rPr>
                                <w:rFonts w:ascii="Arial" w:hAnsi="Arial" w:cs="Arial"/>
                                <w:sz w:val="22"/>
                              </w:rPr>
                              <w:t>3.21.</w:t>
                            </w:r>
                            <w:r w:rsidRPr="00397F1F">
                              <w:rPr>
                                <w:rFonts w:ascii="Arial" w:eastAsia="MS Mincho" w:hAnsi="Arial"/>
                                <w:sz w:val="22"/>
                              </w:rPr>
                              <w:t xml:space="preserve">Valorile centenare cu repetabilitate o dată la 100 de ani  ale vitezei vânturilor, </w:t>
                            </w:r>
                            <w:r w:rsidRPr="00397F1F">
                              <w:rPr>
                                <w:rFonts w:ascii="Arial" w:eastAsia="MS Mincho" w:hAnsi="Arial" w:cs="Arial"/>
                                <w:sz w:val="22"/>
                              </w:rPr>
                              <w:t>î</w:t>
                            </w:r>
                            <w:r w:rsidRPr="00397F1F">
                              <w:rPr>
                                <w:rFonts w:ascii="Arial" w:eastAsia="MS Mincho" w:hAnsi="Arial"/>
                                <w:sz w:val="22"/>
                              </w:rPr>
                              <w:t>n largul coastei româneşti (m/s) a Mării Negre(după Clima României, 2008)</w:t>
                            </w:r>
                          </w:p>
                          <w:p w:rsidR="000366ED" w:rsidRPr="00397F1F" w:rsidRDefault="000366ED" w:rsidP="007B0913">
                            <w:pPr>
                              <w:pStyle w:val="Textsimplu"/>
                              <w:jc w:val="center"/>
                              <w:rPr>
                                <w:rFonts w:ascii="Arial" w:eastAsia="MS Mincho" w:hAnsi="Arial"/>
                                <w:sz w:val="22"/>
                              </w:rPr>
                            </w:pPr>
                          </w:p>
                          <w:p w:rsidR="000366ED" w:rsidRPr="004F7A93" w:rsidRDefault="000366ED" w:rsidP="007B0913">
                            <w:pPr>
                              <w:pStyle w:val="Textsimplu"/>
                              <w:jc w:val="center"/>
                              <w:rPr>
                                <w:rFonts w:ascii="Arial Narrow" w:hAnsi="Arial Narro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8EBFF55" id="Casetă text 42" o:spid="_x0000_s1044" type="#_x0000_t202" style="position:absolute;left:0;text-align:left;margin-left:234.1pt;margin-top:20.15pt;width:256.05pt;height:220.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" stroked="f">
                <v:textbox>
                  <w:txbxContent>
                    <w:p w:rsidR="000366ED" w:rsidRPr="001C6A6D" w:rsidRDefault="000366ED" w:rsidP="007B0913">
                      <w:pPr>
                        <w:pStyle w:val="Textsimplu"/>
                        <w:spacing w:line="360" w:lineRule="auto"/>
                        <w:ind w:firstLine="360"/>
                        <w:jc w:val="both"/>
                      </w:pPr>
                      <w:r w:rsidRPr="001C6A6D">
                        <w:rPr>
                          <w:noProof/>
                          <w:lang w:val="ro-RO" w:eastAsia="ro-RO"/>
                        </w:rPr>
                        <w:drawing>
                          <wp:inline distT="0" distB="0" distL="0" distR="0" wp14:anchorId="46D7005F" wp14:editId="4136148D">
                            <wp:extent cx="2171700" cy="1162050"/>
                            <wp:effectExtent l="0" t="0" r="0" b="0"/>
                            <wp:docPr id="81" name="I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1700" cy="1162050"/>
                                    </a:xfrm>
                                    <a:prstGeom prst="rect">
                                      <a:avLst/>
                                    </a:prstGeom>
                                    <a:noFill/>
                                    <a:ln>
                                      <a:noFill/>
                                    </a:ln>
                                  </pic:spPr>
                                </pic:pic>
                              </a:graphicData>
                            </a:graphic>
                          </wp:inline>
                        </w:drawing>
                      </w:r>
                    </w:p>
                    <w:p w:rsidR="000366ED" w:rsidRDefault="000366ED" w:rsidP="007B0913">
                      <w:pPr>
                        <w:pStyle w:val="Textsimplu"/>
                        <w:jc w:val="center"/>
                        <w:rPr>
                          <w:rFonts w:ascii="Arial" w:hAnsi="Arial"/>
                          <w:b/>
                          <w:sz w:val="18"/>
                          <w:szCs w:val="18"/>
                          <w:lang w:val="it-IT"/>
                        </w:rPr>
                      </w:pPr>
                    </w:p>
                    <w:p w:rsidR="000366ED" w:rsidRPr="00397F1F" w:rsidRDefault="000366ED" w:rsidP="007B0913">
                      <w:pPr>
                        <w:pStyle w:val="Textsimplu"/>
                        <w:jc w:val="center"/>
                        <w:rPr>
                          <w:rFonts w:ascii="Arial" w:eastAsia="MS Mincho" w:hAnsi="Arial"/>
                          <w:sz w:val="22"/>
                        </w:rPr>
                      </w:pPr>
                      <w:r w:rsidRPr="00397F1F">
                        <w:rPr>
                          <w:rFonts w:ascii="Arial" w:eastAsia="MS Mincho" w:hAnsi="Arial"/>
                          <w:sz w:val="22"/>
                        </w:rPr>
                        <w:t xml:space="preserve">Figura nr. </w:t>
                      </w:r>
                      <w:r w:rsidRPr="00397F1F">
                        <w:rPr>
                          <w:rFonts w:ascii="Arial" w:hAnsi="Arial" w:cs="Arial"/>
                          <w:sz w:val="22"/>
                        </w:rPr>
                        <w:t>3.21.</w:t>
                      </w:r>
                      <w:r w:rsidRPr="00397F1F">
                        <w:rPr>
                          <w:rFonts w:ascii="Arial" w:eastAsia="MS Mincho" w:hAnsi="Arial"/>
                          <w:sz w:val="22"/>
                        </w:rPr>
                        <w:t xml:space="preserve">Valorile centenare cu repetabilitate o dată la 100 de ani  ale vitezei vânturilor, </w:t>
                      </w:r>
                      <w:r w:rsidRPr="00397F1F">
                        <w:rPr>
                          <w:rFonts w:ascii="Arial" w:eastAsia="MS Mincho" w:hAnsi="Arial" w:cs="Arial"/>
                          <w:sz w:val="22"/>
                        </w:rPr>
                        <w:t>î</w:t>
                      </w:r>
                      <w:r w:rsidRPr="00397F1F">
                        <w:rPr>
                          <w:rFonts w:ascii="Arial" w:eastAsia="MS Mincho" w:hAnsi="Arial"/>
                          <w:sz w:val="22"/>
                        </w:rPr>
                        <w:t>n largul coastei româneşti (m/s) a Mării Negre(după Clima României, 2008)</w:t>
                      </w:r>
                    </w:p>
                    <w:p w:rsidR="000366ED" w:rsidRPr="00397F1F" w:rsidRDefault="000366ED" w:rsidP="007B0913">
                      <w:pPr>
                        <w:pStyle w:val="Textsimplu"/>
                        <w:jc w:val="center"/>
                        <w:rPr>
                          <w:rFonts w:ascii="Arial" w:eastAsia="MS Mincho" w:hAnsi="Arial"/>
                          <w:sz w:val="22"/>
                        </w:rPr>
                      </w:pPr>
                    </w:p>
                    <w:p w:rsidR="000366ED" w:rsidRPr="004F7A93" w:rsidRDefault="000366ED" w:rsidP="007B0913">
                      <w:pPr>
                        <w:pStyle w:val="Textsimplu"/>
                        <w:jc w:val="center"/>
                        <w:rPr>
                          <w:rFonts w:ascii="Arial Narrow" w:hAnsi="Arial Narrow"/>
                        </w:rPr>
                      </w:pPr>
                    </w:p>
                  </w:txbxContent>
                </v:textbox>
                <w10:wrap type="square"/>
              </v:shape>
            </w:pict>
          </mc:Fallback>
        </mc:AlternateContent>
      </w:r>
      <w:r w:rsidRPr="007B0913">
        <w:rPr>
          <w:rFonts w:ascii="Arial" w:eastAsia="MS Mincho" w:hAnsi="Arial" w:cs="Consolas"/>
          <w:szCs w:val="21"/>
        </w:rPr>
        <w:t xml:space="preserve"> </w:t>
      </w:r>
      <w:r w:rsidRPr="007B0913">
        <w:rPr>
          <w:rFonts w:ascii="Arial" w:eastAsia="MS Mincho" w:hAnsi="Arial" w:cs="Consolas"/>
          <w:szCs w:val="21"/>
        </w:rPr>
        <w:tab/>
      </w:r>
      <w:r w:rsidRPr="007B0913">
        <w:rPr>
          <w:rFonts w:ascii="Consolas" w:hAnsi="Consolas" w:cs="Consolas"/>
          <w:noProof/>
          <w:szCs w:val="21"/>
          <w:lang w:val="en-US"/>
        </w:rPr>
        <w:drawing>
          <wp:inline distT="0" distB="0" distL="0" distR="0" wp14:anchorId="593B4812" wp14:editId="5248CDB4">
            <wp:extent cx="2333625" cy="1818640"/>
            <wp:effectExtent l="0" t="0" r="9525" b="10160"/>
            <wp:docPr id="76" name="Diagramă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B0913" w:rsidRPr="007B0913" w:rsidRDefault="007B0913" w:rsidP="007B0913">
      <w:pPr>
        <w:spacing w:after="0" w:line="240" w:lineRule="auto"/>
        <w:rPr>
          <w:rFonts w:ascii="Arial" w:eastAsia="MS Mincho" w:hAnsi="Arial" w:cs="Consolas"/>
          <w:szCs w:val="21"/>
        </w:rPr>
      </w:pPr>
      <w:r w:rsidRPr="007B0913">
        <w:rPr>
          <w:rFonts w:ascii="Arial" w:eastAsia="MS Mincho" w:hAnsi="Arial" w:cs="Consolas"/>
          <w:szCs w:val="21"/>
        </w:rPr>
        <w:t xml:space="preserve">Figura nr. </w:t>
      </w:r>
      <w:r w:rsidRPr="007B0913">
        <w:rPr>
          <w:rFonts w:ascii="Arial" w:hAnsi="Arial" w:cs="Arial"/>
          <w:szCs w:val="21"/>
        </w:rPr>
        <w:t>3.20.</w:t>
      </w:r>
      <w:r w:rsidRPr="007B0913">
        <w:rPr>
          <w:rFonts w:ascii="Consolas" w:hAnsi="Consolas" w:cs="Consolas"/>
          <w:szCs w:val="21"/>
        </w:rPr>
        <w:t xml:space="preserve"> </w:t>
      </w:r>
      <w:r w:rsidRPr="007B0913">
        <w:rPr>
          <w:rFonts w:ascii="Arial" w:eastAsia="MS Mincho" w:hAnsi="Arial" w:cs="Consolas"/>
          <w:szCs w:val="21"/>
        </w:rPr>
        <w:t xml:space="preserve">Viteza medie (m/s) </w:t>
      </w:r>
    </w:p>
    <w:p w:rsidR="007B0913" w:rsidRPr="007B0913" w:rsidRDefault="007B0913" w:rsidP="007B0913">
      <w:pPr>
        <w:spacing w:after="0" w:line="240" w:lineRule="auto"/>
        <w:rPr>
          <w:rFonts w:ascii="Arial" w:eastAsia="MS Mincho" w:hAnsi="Arial" w:cs="Consolas"/>
          <w:szCs w:val="21"/>
        </w:rPr>
      </w:pPr>
      <w:r w:rsidRPr="007B0913">
        <w:rPr>
          <w:rFonts w:ascii="Arial" w:eastAsia="MS Mincho" w:hAnsi="Arial" w:cs="Consolas"/>
          <w:szCs w:val="21"/>
        </w:rPr>
        <w:t xml:space="preserve">    multianuală a vânturilor pe direcţii principale </w:t>
      </w:r>
      <w:smartTag w:uri="urn:schemas-microsoft-com:office:smarttags" w:element="PersonName">
        <w:smartTagPr>
          <w:attr w:name="ProductID" w:val="la Sulina"/>
        </w:smartTagPr>
        <w:r w:rsidRPr="007B0913">
          <w:rPr>
            <w:rFonts w:ascii="Arial" w:eastAsia="MS Mincho" w:hAnsi="Arial" w:cs="Consolas"/>
            <w:szCs w:val="21"/>
          </w:rPr>
          <w:t>la Sulina</w:t>
        </w:r>
      </w:smartTag>
      <w:r w:rsidRPr="007B0913">
        <w:rPr>
          <w:rFonts w:ascii="Arial" w:eastAsia="MS Mincho" w:hAnsi="Arial" w:cs="Consolas"/>
          <w:szCs w:val="21"/>
        </w:rPr>
        <w:t xml:space="preserve"> şi Constanța</w:t>
      </w:r>
    </w:p>
    <w:p w:rsidR="007B0913" w:rsidRPr="007B0913" w:rsidRDefault="007B0913" w:rsidP="007B0913">
      <w:pPr>
        <w:spacing w:after="0" w:line="240" w:lineRule="auto"/>
        <w:rPr>
          <w:rFonts w:ascii="Arial" w:eastAsia="MS Mincho" w:hAnsi="Arial" w:cs="Consolas"/>
          <w:szCs w:val="21"/>
        </w:rPr>
      </w:pPr>
      <w:r w:rsidRPr="007B0913">
        <w:rPr>
          <w:rFonts w:ascii="Arial" w:eastAsia="MS Mincho" w:hAnsi="Arial" w:cs="Consolas"/>
          <w:szCs w:val="21"/>
        </w:rPr>
        <w:t>(după Clima României, 2008)</w:t>
      </w:r>
    </w:p>
    <w:p w:rsidR="007B0913" w:rsidRPr="007B0913" w:rsidRDefault="007B0913" w:rsidP="007B0913">
      <w:pPr>
        <w:spacing w:before="240" w:after="0" w:line="360" w:lineRule="auto"/>
        <w:ind w:firstLine="547"/>
        <w:jc w:val="both"/>
        <w:rPr>
          <w:rFonts w:ascii="Arial" w:eastAsia="MS Mincho" w:hAnsi="Arial" w:cs="Consolas"/>
          <w:szCs w:val="21"/>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3.2.2 Surse şi poluanţi generaţi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Pe durata lucrărilor de săpare a sondelor, principala sursă de emisii în atmosferă o constituie arderea combustibililor lichizi (motorina), atât pentru funcționarea motoarelor de acționari a instalației de foraj, cât şi pentru asigurarea necesarului de energie electrică pe platformă. Aceste emisii depind de calitatea combustibilului utilizat (în special conținutul de sulf, redat în buletinele de analiză însoțitoarea).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Platforma de foraj este dotată cu instalații proprii de încălzire şi producere a apei calde care funcționează cu combustibil (motorină) consumul zilnic fiind de cca. 8 - 10 t. Pot apărea emisii şi în cadrul probelor de producție (dacă se efectuează), prin arderea gazelor rezultate, însă datorită caracterului aleatoriu, acestea nu pot fi estimate cantitativ.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b/>
          <w:sz w:val="24"/>
          <w:szCs w:val="24"/>
          <w:lang w:eastAsia="ro-RO"/>
        </w:rPr>
        <w:t>3.2.3 Principalele emisii în atmosferă</w:t>
      </w:r>
      <w:r w:rsidRPr="007B0913">
        <w:rPr>
          <w:rFonts w:ascii="Arial" w:eastAsia="MS Mincho" w:hAnsi="Arial" w:cs="Arial"/>
          <w:sz w:val="24"/>
          <w:szCs w:val="24"/>
          <w:lang w:eastAsia="ro-RO"/>
        </w:rPr>
        <w:t xml:space="preserv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lastRenderedPageBreak/>
        <w:t xml:space="preserve">Conform specificațiilor tehnice, consumul zilnic de combustibil pe durata efectuării lucrărilor de foraj este de 8 - 10t/zi pentru platforma de foraj și aproximativ 12t/zi pentru ambele vase care aprovizionează platforma, iar pentru perioada de lucru de 78 zile pentru sonda LV 07 Lebăda Vest, se prezintă emisiile zilnice de poluanți, combustibilul utilizat având conținut redus de sulf.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Pentru calculul estimativ al emisiilor rezultate din acest tip de activităţi (Tabelul nr. 3.6 ) s-a utilizat metodologia consumului de combustibil (Corinair, 2007) pentru activităţi navale (coduri SNAP 080402-080404) şi factorii de emisie prevăzuţi pentru combustibil distilat (combustibil rezidual greu).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 absenţa unor date precise referitoare la concentraţia sulfului în combustibilul utilizat, emisiile de SO2 au fost calculate pe baza concentraţiei maxime în sulf admisă de normele impuse de Comunitatea Europeană şi de Anexa VI MARPOL (Regulations for the prevention of air pollution from ships), în vigoare începând cu anul 2007, respectiv 1.5 %.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Experienţele similare certifică faptul că se utilizează un combustibil cu conţinut de sulf &lt; 1.5 % (S = 0.001 % sau chiar mai puţin), astfel încât cantitatea de SO2 produsă pe durata lucrărilor de foraj va fi de fapt substanţial mai mică decât estimarea realizată pe baza concentraţiei maxime admise de sulf.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right"/>
        <w:rPr>
          <w:rFonts w:ascii="Arial" w:eastAsia="MS Mincho" w:hAnsi="Arial" w:cs="Arial"/>
          <w:sz w:val="24"/>
          <w:szCs w:val="24"/>
          <w:lang w:eastAsia="ro-RO"/>
        </w:rPr>
      </w:pPr>
      <w:r w:rsidRPr="007B0913">
        <w:rPr>
          <w:rFonts w:ascii="Arial" w:hAnsi="Arial" w:cs="Arial"/>
          <w:lang w:val="it-IT"/>
        </w:rPr>
        <w:t>Tabel nr.3.6</w:t>
      </w:r>
    </w:p>
    <w:p w:rsidR="007B0913" w:rsidRPr="007B0913" w:rsidRDefault="007B0913" w:rsidP="007B0913">
      <w:pPr>
        <w:tabs>
          <w:tab w:val="left" w:pos="993"/>
          <w:tab w:val="left" w:pos="1276"/>
          <w:tab w:val="left" w:pos="1418"/>
          <w:tab w:val="left" w:pos="1560"/>
        </w:tabs>
        <w:spacing w:after="0" w:line="240" w:lineRule="auto"/>
        <w:ind w:firstLine="547"/>
        <w:jc w:val="center"/>
        <w:rPr>
          <w:rFonts w:ascii="Arial" w:eastAsia="Times New Roman" w:hAnsi="Arial" w:cs="Arial"/>
          <w:sz w:val="24"/>
          <w:szCs w:val="24"/>
          <w:lang w:val="it-IT"/>
        </w:rPr>
      </w:pPr>
      <w:r w:rsidRPr="007B0913">
        <w:rPr>
          <w:rFonts w:ascii="Arial" w:eastAsia="Times New Roman" w:hAnsi="Arial" w:cs="Arial"/>
          <w:sz w:val="24"/>
          <w:szCs w:val="24"/>
          <w:lang w:val="it-IT"/>
        </w:rPr>
        <w:t>Emisiile atmosferice datorate consumului de combustibili lichizi pe</w:t>
      </w:r>
    </w:p>
    <w:p w:rsidR="007B0913" w:rsidRPr="007B0913" w:rsidRDefault="007B0913" w:rsidP="007B0913">
      <w:pPr>
        <w:tabs>
          <w:tab w:val="left" w:pos="993"/>
          <w:tab w:val="left" w:pos="1276"/>
          <w:tab w:val="left" w:pos="1418"/>
          <w:tab w:val="left" w:pos="1560"/>
        </w:tabs>
        <w:spacing w:after="0" w:line="240" w:lineRule="auto"/>
        <w:ind w:firstLine="547"/>
        <w:jc w:val="center"/>
        <w:rPr>
          <w:rFonts w:ascii="Arial" w:eastAsia="Times New Roman" w:hAnsi="Arial" w:cs="Arial"/>
          <w:sz w:val="24"/>
          <w:szCs w:val="24"/>
          <w:lang w:val="pt-BR"/>
        </w:rPr>
      </w:pPr>
      <w:r w:rsidRPr="007B0913">
        <w:rPr>
          <w:rFonts w:ascii="Arial" w:eastAsia="Times New Roman" w:hAnsi="Arial" w:cs="Arial"/>
          <w:sz w:val="24"/>
          <w:szCs w:val="24"/>
          <w:lang w:val="pt-BR"/>
        </w:rPr>
        <w:t>durata efectuării lucrărilor de foraj Sonda LV 07 Lebada Vest</w:t>
      </w:r>
    </w:p>
    <w:p w:rsidR="007B0913" w:rsidRPr="007B0913" w:rsidRDefault="007B0913" w:rsidP="007B0913">
      <w:pPr>
        <w:tabs>
          <w:tab w:val="left" w:pos="993"/>
          <w:tab w:val="left" w:pos="1276"/>
          <w:tab w:val="left" w:pos="1418"/>
          <w:tab w:val="left" w:pos="1560"/>
        </w:tabs>
        <w:spacing w:after="0" w:line="240" w:lineRule="auto"/>
        <w:ind w:firstLine="547"/>
        <w:jc w:val="center"/>
        <w:rPr>
          <w:rFonts w:ascii="Arial" w:eastAsia="Times New Roman" w:hAnsi="Arial" w:cs="Arial"/>
          <w:sz w:val="20"/>
          <w:szCs w:val="24"/>
          <w:lang w:val="pt-BR"/>
        </w:rPr>
      </w:pP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2340"/>
        <w:gridCol w:w="2056"/>
        <w:gridCol w:w="2268"/>
        <w:gridCol w:w="2552"/>
      </w:tblGrid>
      <w:tr w:rsidR="007B0913" w:rsidRPr="007B0913" w:rsidTr="007B0913">
        <w:trPr>
          <w:tblHeader/>
          <w:jc w:val="center"/>
        </w:trPr>
        <w:tc>
          <w:tcPr>
            <w:tcW w:w="2340" w:type="dxa"/>
            <w:tcBorders>
              <w:bottom w:val="single" w:sz="12" w:space="0" w:color="000000"/>
            </w:tcBorders>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Compus</w:t>
            </w:r>
          </w:p>
        </w:tc>
        <w:tc>
          <w:tcPr>
            <w:tcW w:w="2056" w:type="dxa"/>
            <w:tcBorders>
              <w:bottom w:val="single" w:sz="12" w:space="0" w:color="000000"/>
            </w:tcBorders>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Factor de emisie</w:t>
            </w:r>
          </w:p>
        </w:tc>
        <w:tc>
          <w:tcPr>
            <w:tcW w:w="2268" w:type="dxa"/>
            <w:tcBorders>
              <w:bottom w:val="single" w:sz="12" w:space="0" w:color="000000"/>
            </w:tcBorders>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Emisie zilnică</w:t>
            </w:r>
          </w:p>
        </w:tc>
        <w:tc>
          <w:tcPr>
            <w:tcW w:w="2552" w:type="dxa"/>
            <w:tcBorders>
              <w:bottom w:val="single" w:sz="12" w:space="0" w:color="000000"/>
            </w:tcBorders>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Emisie totală</w:t>
            </w:r>
          </w:p>
        </w:tc>
      </w:tr>
      <w:tr w:rsidR="007B0913" w:rsidRPr="007B0913" w:rsidTr="007B0913">
        <w:trPr>
          <w:jc w:val="center"/>
        </w:trPr>
        <w:tc>
          <w:tcPr>
            <w:tcW w:w="2340" w:type="dxa"/>
            <w:tcBorders>
              <w:top w:val="nil"/>
            </w:tcBorders>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CO</w:t>
            </w:r>
            <w:r w:rsidRPr="007B0913">
              <w:rPr>
                <w:rFonts w:ascii="Arial" w:eastAsia="Times New Roman" w:hAnsi="Arial" w:cs="Arial"/>
                <w:sz w:val="20"/>
                <w:szCs w:val="24"/>
                <w:vertAlign w:val="subscript"/>
                <w:lang w:val="en-US"/>
              </w:rPr>
              <w:t>2</w:t>
            </w:r>
          </w:p>
        </w:tc>
        <w:tc>
          <w:tcPr>
            <w:tcW w:w="2056" w:type="dxa"/>
            <w:tcBorders>
              <w:top w:val="nil"/>
            </w:tcBorders>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3170 kg/t</w:t>
            </w:r>
          </w:p>
        </w:tc>
        <w:tc>
          <w:tcPr>
            <w:tcW w:w="2268" w:type="dxa"/>
            <w:tcBorders>
              <w:top w:val="nil"/>
            </w:tcBorders>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25360 - </w:t>
            </w:r>
            <w:smartTag w:uri="urn:schemas-microsoft-com:office:smarttags" w:element="metricconverter">
              <w:smartTagPr>
                <w:attr w:name="ProductID" w:val="31700 kg"/>
              </w:smartTagPr>
              <w:r w:rsidRPr="007B0913">
                <w:rPr>
                  <w:rFonts w:ascii="Arial" w:eastAsia="Times New Roman" w:hAnsi="Arial" w:cs="Arial"/>
                  <w:sz w:val="20"/>
                  <w:szCs w:val="24"/>
                  <w:lang w:val="en-US"/>
                </w:rPr>
                <w:t>31700 kg</w:t>
              </w:r>
            </w:smartTag>
          </w:p>
        </w:tc>
        <w:tc>
          <w:tcPr>
            <w:tcW w:w="2552" w:type="dxa"/>
            <w:tcBorders>
              <w:top w:val="nil"/>
            </w:tcBorders>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989 - 1236 t</w:t>
            </w:r>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vertAlign w:val="subscript"/>
                <w:lang w:val="en-US"/>
              </w:rPr>
            </w:pPr>
            <w:r w:rsidRPr="007B0913">
              <w:rPr>
                <w:rFonts w:ascii="Arial" w:eastAsia="Times New Roman" w:hAnsi="Arial" w:cs="Arial"/>
                <w:sz w:val="20"/>
                <w:szCs w:val="24"/>
                <w:lang w:val="en-US"/>
              </w:rPr>
              <w:t>SO</w:t>
            </w:r>
            <w:r w:rsidRPr="007B0913">
              <w:rPr>
                <w:rFonts w:ascii="Arial" w:eastAsia="Times New Roman" w:hAnsi="Arial" w:cs="Arial"/>
                <w:sz w:val="20"/>
                <w:szCs w:val="24"/>
                <w:vertAlign w:val="subscript"/>
                <w:lang w:val="en-US"/>
              </w:rPr>
              <w:t>2</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20 x % S kg/t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240 - </w:t>
            </w:r>
            <w:smartTag w:uri="urn:schemas-microsoft-com:office:smarttags" w:element="metricconverter">
              <w:smartTagPr>
                <w:attr w:name="ProductID" w:val="300 kg"/>
              </w:smartTagPr>
              <w:r w:rsidRPr="007B0913">
                <w:rPr>
                  <w:rFonts w:ascii="Arial" w:eastAsia="Times New Roman" w:hAnsi="Arial" w:cs="Arial"/>
                  <w:sz w:val="20"/>
                  <w:szCs w:val="24"/>
                  <w:lang w:val="en-US"/>
                </w:rPr>
                <w:t>300 kg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8.1 - 11.7 t</w:t>
            </w:r>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NO</w:t>
            </w:r>
            <w:r w:rsidRPr="007B0913">
              <w:rPr>
                <w:rFonts w:ascii="Arial" w:eastAsia="Times New Roman" w:hAnsi="Arial" w:cs="Arial"/>
                <w:sz w:val="20"/>
                <w:szCs w:val="24"/>
                <w:vertAlign w:val="subscript"/>
                <w:lang w:val="en-US"/>
              </w:rPr>
              <w:t>x</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87 kg/t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696 - </w:t>
            </w:r>
            <w:smartTag w:uri="urn:schemas-microsoft-com:office:smarttags" w:element="metricconverter">
              <w:smartTagPr>
                <w:attr w:name="ProductID" w:val="870 kg"/>
              </w:smartTagPr>
              <w:r w:rsidRPr="007B0913">
                <w:rPr>
                  <w:rFonts w:ascii="Arial" w:eastAsia="Times New Roman" w:hAnsi="Arial" w:cs="Arial"/>
                  <w:sz w:val="20"/>
                  <w:szCs w:val="24"/>
                  <w:lang w:val="en-US"/>
                </w:rPr>
                <w:t>870 kg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27 - 34 t</w:t>
            </w:r>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CO</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7.4 kg/t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59 - </w:t>
            </w:r>
            <w:smartTag w:uri="urn:schemas-microsoft-com:office:smarttags" w:element="metricconverter">
              <w:smartTagPr>
                <w:attr w:name="ProductID" w:val="74 kg"/>
              </w:smartTagPr>
              <w:r w:rsidRPr="007B0913">
                <w:rPr>
                  <w:rFonts w:ascii="Arial" w:eastAsia="Times New Roman" w:hAnsi="Arial" w:cs="Arial"/>
                  <w:sz w:val="20"/>
                  <w:szCs w:val="24"/>
                  <w:lang w:val="en-US"/>
                </w:rPr>
                <w:t>74 kg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2.3 - 2.9 t</w:t>
            </w:r>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16"/>
                <w:lang w:val="en-US"/>
              </w:rPr>
            </w:pPr>
            <w:r w:rsidRPr="007B0913">
              <w:rPr>
                <w:rFonts w:ascii="Arial" w:eastAsia="Times New Roman" w:hAnsi="Arial" w:cs="Arial"/>
                <w:sz w:val="20"/>
                <w:szCs w:val="24"/>
                <w:lang w:val="en-US"/>
              </w:rPr>
              <w:t>COV (</w:t>
            </w:r>
            <w:r w:rsidRPr="007B0913">
              <w:rPr>
                <w:rFonts w:ascii="Arial" w:eastAsia="Times New Roman" w:hAnsi="Arial" w:cs="Arial"/>
                <w:sz w:val="20"/>
                <w:szCs w:val="18"/>
                <w:lang w:val="en-US"/>
              </w:rPr>
              <w:t>alţii decât metan</w:t>
            </w:r>
            <w:r w:rsidRPr="007B0913">
              <w:rPr>
                <w:rFonts w:ascii="Arial" w:eastAsia="Times New Roman" w:hAnsi="Arial" w:cs="Arial"/>
                <w:sz w:val="20"/>
                <w:szCs w:val="16"/>
                <w:lang w:val="en-US"/>
              </w:rPr>
              <w:t>)</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2.4 kg/t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19 - </w:t>
            </w:r>
            <w:smartTag w:uri="urn:schemas-microsoft-com:office:smarttags" w:element="metricconverter">
              <w:smartTagPr>
                <w:attr w:name="ProductID" w:val="24 kg"/>
              </w:smartTagPr>
              <w:r w:rsidRPr="007B0913">
                <w:rPr>
                  <w:rFonts w:ascii="Arial" w:eastAsia="Times New Roman" w:hAnsi="Arial" w:cs="Arial"/>
                  <w:sz w:val="20"/>
                  <w:szCs w:val="24"/>
                  <w:lang w:val="en-US"/>
                </w:rPr>
                <w:t>24 kg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741 - </w:t>
            </w:r>
            <w:smartTag w:uri="urn:schemas-microsoft-com:office:smarttags" w:element="metricconverter">
              <w:smartTagPr>
                <w:attr w:name="ProductID" w:val="936 kg"/>
              </w:smartTagPr>
              <w:r w:rsidRPr="007B0913">
                <w:rPr>
                  <w:rFonts w:ascii="Arial" w:eastAsia="Times New Roman" w:hAnsi="Arial" w:cs="Arial"/>
                  <w:sz w:val="20"/>
                  <w:szCs w:val="24"/>
                  <w:lang w:val="en-US"/>
                </w:rPr>
                <w:t>936 kg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CH</w:t>
            </w:r>
            <w:r w:rsidRPr="007B0913">
              <w:rPr>
                <w:rFonts w:ascii="Arial" w:eastAsia="Times New Roman" w:hAnsi="Arial" w:cs="Arial"/>
                <w:sz w:val="20"/>
                <w:szCs w:val="24"/>
                <w:vertAlign w:val="subscript"/>
                <w:lang w:val="en-US"/>
              </w:rPr>
              <w:t>4</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0.05 kg/t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0.4 - </w:t>
            </w:r>
            <w:smartTag w:uri="urn:schemas-microsoft-com:office:smarttags" w:element="metricconverter">
              <w:smartTagPr>
                <w:attr w:name="ProductID" w:val="0.5 kg"/>
              </w:smartTagPr>
              <w:r w:rsidRPr="007B0913">
                <w:rPr>
                  <w:rFonts w:ascii="Arial" w:eastAsia="Times New Roman" w:hAnsi="Arial" w:cs="Arial"/>
                  <w:sz w:val="20"/>
                  <w:szCs w:val="24"/>
                  <w:lang w:val="en-US"/>
                </w:rPr>
                <w:t>0.5 kg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15 - </w:t>
            </w:r>
            <w:smartTag w:uri="urn:schemas-microsoft-com:office:smarttags" w:element="metricconverter">
              <w:smartTagPr>
                <w:attr w:name="ProductID" w:val="19 kg"/>
              </w:smartTagPr>
              <w:r w:rsidRPr="007B0913">
                <w:rPr>
                  <w:rFonts w:ascii="Arial" w:eastAsia="Times New Roman" w:hAnsi="Arial" w:cs="Arial"/>
                  <w:sz w:val="20"/>
                  <w:szCs w:val="24"/>
                  <w:lang w:val="en-US"/>
                </w:rPr>
                <w:t>19 kg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N</w:t>
            </w:r>
            <w:r w:rsidRPr="007B0913">
              <w:rPr>
                <w:rFonts w:ascii="Arial" w:eastAsia="Times New Roman" w:hAnsi="Arial" w:cs="Arial"/>
                <w:sz w:val="20"/>
                <w:szCs w:val="24"/>
                <w:vertAlign w:val="subscript"/>
                <w:lang w:val="en-US"/>
              </w:rPr>
              <w:t>2</w:t>
            </w:r>
            <w:r w:rsidRPr="007B0913">
              <w:rPr>
                <w:rFonts w:ascii="Arial" w:eastAsia="Times New Roman" w:hAnsi="Arial" w:cs="Arial"/>
                <w:sz w:val="20"/>
                <w:szCs w:val="24"/>
                <w:lang w:val="en-US"/>
              </w:rPr>
              <w:t>O</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0.08 kg/t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0.64 - </w:t>
            </w:r>
            <w:smartTag w:uri="urn:schemas-microsoft-com:office:smarttags" w:element="metricconverter">
              <w:smartTagPr>
                <w:attr w:name="ProductID" w:val="0.80 kg"/>
              </w:smartTagPr>
              <w:r w:rsidRPr="007B0913">
                <w:rPr>
                  <w:rFonts w:ascii="Arial" w:eastAsia="Times New Roman" w:hAnsi="Arial" w:cs="Arial"/>
                  <w:sz w:val="20"/>
                  <w:szCs w:val="24"/>
                  <w:lang w:val="en-US"/>
                </w:rPr>
                <w:t>0.80 kg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25 - </w:t>
            </w:r>
            <w:smartTag w:uri="urn:schemas-microsoft-com:office:smarttags" w:element="metricconverter">
              <w:smartTagPr>
                <w:attr w:name="ProductID" w:val="31 kg"/>
              </w:smartTagPr>
              <w:r w:rsidRPr="007B0913">
                <w:rPr>
                  <w:rFonts w:ascii="Arial" w:eastAsia="Times New Roman" w:hAnsi="Arial" w:cs="Arial"/>
                  <w:sz w:val="20"/>
                  <w:szCs w:val="24"/>
                  <w:lang w:val="en-US"/>
                </w:rPr>
                <w:t>31 kg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HCB</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0.01-0.4 mg/t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3.2 - 4.0 mg</w:t>
            </w:r>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125 - 156 mg</w:t>
            </w:r>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Dioxină</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0.1-8 µg FET</w:t>
            </w:r>
            <w:r w:rsidRPr="007B0913">
              <w:rPr>
                <w:rFonts w:ascii="Arial" w:eastAsia="Times New Roman" w:hAnsi="Arial" w:cs="Arial"/>
                <w:sz w:val="20"/>
                <w:szCs w:val="24"/>
                <w:vertAlign w:val="superscript"/>
                <w:lang w:val="en-US"/>
              </w:rPr>
              <w:t>(1</w:t>
            </w:r>
            <w:r w:rsidRPr="007B0913">
              <w:rPr>
                <w:rFonts w:ascii="Arial" w:eastAsia="Times New Roman" w:hAnsi="Arial" w:cs="Arial"/>
                <w:sz w:val="20"/>
                <w:szCs w:val="24"/>
                <w:lang w:val="en-US"/>
              </w:rPr>
              <w:t>/t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vertAlign w:val="superscript"/>
                <w:lang w:val="en-US"/>
              </w:rPr>
            </w:pPr>
            <w:r w:rsidRPr="007B0913">
              <w:rPr>
                <w:rFonts w:ascii="Arial" w:eastAsia="Times New Roman" w:hAnsi="Arial" w:cs="Arial"/>
                <w:sz w:val="20"/>
                <w:szCs w:val="24"/>
                <w:lang w:val="en-US"/>
              </w:rPr>
              <w:t>64 - 80 µg FET</w:t>
            </w:r>
            <w:r w:rsidRPr="007B0913">
              <w:rPr>
                <w:rFonts w:ascii="Arial" w:eastAsia="Times New Roman" w:hAnsi="Arial" w:cs="Arial"/>
                <w:sz w:val="20"/>
                <w:szCs w:val="24"/>
                <w:vertAlign w:val="superscript"/>
                <w:lang w:val="en-US"/>
              </w:rPr>
              <w:t>(1</w:t>
            </w:r>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250 - 312 µg FET</w:t>
            </w:r>
            <w:r w:rsidRPr="007B0913">
              <w:rPr>
                <w:rFonts w:ascii="Arial" w:eastAsia="Times New Roman" w:hAnsi="Arial" w:cs="Arial"/>
                <w:sz w:val="20"/>
                <w:szCs w:val="24"/>
                <w:vertAlign w:val="superscript"/>
                <w:lang w:val="en-US"/>
              </w:rPr>
              <w:t>(1</w:t>
            </w:r>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PAH total</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2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16 - </w:t>
            </w:r>
            <w:smartTag w:uri="urn:schemas-microsoft-com:office:smarttags" w:element="metricconverter">
              <w:smartTagPr>
                <w:attr w:name="ProductID" w:val="20 g"/>
              </w:smartTagPr>
              <w:r w:rsidRPr="007B0913">
                <w:rPr>
                  <w:rFonts w:ascii="Arial" w:eastAsia="Times New Roman" w:hAnsi="Arial" w:cs="Arial"/>
                  <w:sz w:val="20"/>
                  <w:szCs w:val="24"/>
                  <w:lang w:val="en-US"/>
                </w:rPr>
                <w:t>20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624 - </w:t>
            </w:r>
            <w:smartTag w:uri="urn:schemas-microsoft-com:office:smarttags" w:element="metricconverter">
              <w:smartTagPr>
                <w:attr w:name="ProductID" w:val="780 g"/>
              </w:smartTagPr>
              <w:r w:rsidRPr="007B0913">
                <w:rPr>
                  <w:rFonts w:ascii="Arial" w:eastAsia="Times New Roman" w:hAnsi="Arial" w:cs="Arial"/>
                  <w:sz w:val="20"/>
                  <w:szCs w:val="24"/>
                  <w:lang w:val="en-US"/>
                </w:rPr>
                <w:t>780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vertAlign w:val="superscript"/>
                <w:lang w:val="en-US"/>
              </w:rPr>
            </w:pPr>
            <w:r w:rsidRPr="007B0913">
              <w:rPr>
                <w:rFonts w:ascii="Arial" w:eastAsia="Times New Roman" w:hAnsi="Arial" w:cs="Arial"/>
                <w:sz w:val="20"/>
                <w:szCs w:val="24"/>
                <w:lang w:val="en-US"/>
              </w:rPr>
              <w:t>PAH</w:t>
            </w:r>
            <w:r w:rsidRPr="007B0913">
              <w:rPr>
                <w:rFonts w:ascii="Arial" w:eastAsia="Times New Roman" w:hAnsi="Arial" w:cs="Arial"/>
                <w:sz w:val="20"/>
                <w:szCs w:val="24"/>
                <w:vertAlign w:val="superscript"/>
                <w:lang w:val="en-US"/>
              </w:rPr>
              <w:t>(2</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0.04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0.32 - </w:t>
            </w:r>
            <w:smartTag w:uri="urn:schemas-microsoft-com:office:smarttags" w:element="metricconverter">
              <w:smartTagPr>
                <w:attr w:name="ProductID" w:val="0.40 g"/>
              </w:smartTagPr>
              <w:r w:rsidRPr="007B0913">
                <w:rPr>
                  <w:rFonts w:ascii="Arial" w:eastAsia="Times New Roman" w:hAnsi="Arial" w:cs="Arial"/>
                  <w:sz w:val="20"/>
                  <w:szCs w:val="24"/>
                  <w:lang w:val="en-US"/>
                </w:rPr>
                <w:t>0.40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12 - </w:t>
            </w:r>
            <w:smartTag w:uri="urn:schemas-microsoft-com:office:smarttags" w:element="metricconverter">
              <w:smartTagPr>
                <w:attr w:name="ProductID" w:val="15 g"/>
              </w:smartTagPr>
              <w:r w:rsidRPr="007B0913">
                <w:rPr>
                  <w:rFonts w:ascii="Arial" w:eastAsia="Times New Roman" w:hAnsi="Arial" w:cs="Arial"/>
                  <w:sz w:val="20"/>
                  <w:szCs w:val="24"/>
                  <w:lang w:val="en-US"/>
                </w:rPr>
                <w:t>15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As</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0.5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4 - </w:t>
            </w:r>
            <w:smartTag w:uri="urn:schemas-microsoft-com:office:smarttags" w:element="metricconverter">
              <w:smartTagPr>
                <w:attr w:name="ProductID" w:val="5 g"/>
              </w:smartTagPr>
              <w:r w:rsidRPr="007B0913">
                <w:rPr>
                  <w:rFonts w:ascii="Arial" w:eastAsia="Times New Roman" w:hAnsi="Arial" w:cs="Arial"/>
                  <w:sz w:val="20"/>
                  <w:szCs w:val="24"/>
                  <w:lang w:val="en-US"/>
                </w:rPr>
                <w:t>5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156 - </w:t>
            </w:r>
            <w:smartTag w:uri="urn:schemas-microsoft-com:office:smarttags" w:element="metricconverter">
              <w:smartTagPr>
                <w:attr w:name="ProductID" w:val="195 g"/>
              </w:smartTagPr>
              <w:r w:rsidRPr="007B0913">
                <w:rPr>
                  <w:rFonts w:ascii="Arial" w:eastAsia="Times New Roman" w:hAnsi="Arial" w:cs="Arial"/>
                  <w:sz w:val="20"/>
                  <w:szCs w:val="24"/>
                  <w:lang w:val="en-US"/>
                </w:rPr>
                <w:t>195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Cd</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0.03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0.24 - </w:t>
            </w:r>
            <w:smartTag w:uri="urn:schemas-microsoft-com:office:smarttags" w:element="metricconverter">
              <w:smartTagPr>
                <w:attr w:name="ProductID" w:val="0.30 g"/>
              </w:smartTagPr>
              <w:r w:rsidRPr="007B0913">
                <w:rPr>
                  <w:rFonts w:ascii="Arial" w:eastAsia="Times New Roman" w:hAnsi="Arial" w:cs="Arial"/>
                  <w:sz w:val="20"/>
                  <w:szCs w:val="24"/>
                  <w:lang w:val="en-US"/>
                </w:rPr>
                <w:t>0.30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9.3 - </w:t>
            </w:r>
            <w:smartTag w:uri="urn:schemas-microsoft-com:office:smarttags" w:element="metricconverter">
              <w:smartTagPr>
                <w:attr w:name="ProductID" w:val="11.7 g"/>
              </w:smartTagPr>
              <w:r w:rsidRPr="007B0913">
                <w:rPr>
                  <w:rFonts w:ascii="Arial" w:eastAsia="Times New Roman" w:hAnsi="Arial" w:cs="Arial"/>
                  <w:sz w:val="20"/>
                  <w:szCs w:val="24"/>
                  <w:lang w:val="en-US"/>
                </w:rPr>
                <w:t>11.7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Cr</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0.2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1.6 - </w:t>
            </w:r>
            <w:smartTag w:uri="urn:schemas-microsoft-com:office:smarttags" w:element="metricconverter">
              <w:smartTagPr>
                <w:attr w:name="ProductID" w:val="2.0 g"/>
              </w:smartTagPr>
              <w:r w:rsidRPr="007B0913">
                <w:rPr>
                  <w:rFonts w:ascii="Arial" w:eastAsia="Times New Roman" w:hAnsi="Arial" w:cs="Arial"/>
                  <w:sz w:val="20"/>
                  <w:szCs w:val="24"/>
                  <w:lang w:val="en-US"/>
                </w:rPr>
                <w:t>2.0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62 - </w:t>
            </w:r>
            <w:smartTag w:uri="urn:schemas-microsoft-com:office:smarttags" w:element="metricconverter">
              <w:smartTagPr>
                <w:attr w:name="ProductID" w:val="78 g"/>
              </w:smartTagPr>
              <w:r w:rsidRPr="007B0913">
                <w:rPr>
                  <w:rFonts w:ascii="Arial" w:eastAsia="Times New Roman" w:hAnsi="Arial" w:cs="Arial"/>
                  <w:sz w:val="20"/>
                  <w:szCs w:val="24"/>
                  <w:lang w:val="en-US"/>
                </w:rPr>
                <w:t>78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Cu</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0.5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4 - </w:t>
            </w:r>
            <w:smartTag w:uri="urn:schemas-microsoft-com:office:smarttags" w:element="metricconverter">
              <w:smartTagPr>
                <w:attr w:name="ProductID" w:val="5 g"/>
              </w:smartTagPr>
              <w:r w:rsidRPr="007B0913">
                <w:rPr>
                  <w:rFonts w:ascii="Arial" w:eastAsia="Times New Roman" w:hAnsi="Arial" w:cs="Arial"/>
                  <w:sz w:val="20"/>
                  <w:szCs w:val="24"/>
                  <w:lang w:val="en-US"/>
                </w:rPr>
                <w:t>5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156 - </w:t>
            </w:r>
            <w:smartTag w:uri="urn:schemas-microsoft-com:office:smarttags" w:element="metricconverter">
              <w:smartTagPr>
                <w:attr w:name="ProductID" w:val="195 g"/>
              </w:smartTagPr>
              <w:r w:rsidRPr="007B0913">
                <w:rPr>
                  <w:rFonts w:ascii="Arial" w:eastAsia="Times New Roman" w:hAnsi="Arial" w:cs="Arial"/>
                  <w:sz w:val="20"/>
                  <w:szCs w:val="24"/>
                  <w:lang w:val="en-US"/>
                </w:rPr>
                <w:t>195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Hg</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0.02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0.16 - </w:t>
            </w:r>
            <w:smartTag w:uri="urn:schemas-microsoft-com:office:smarttags" w:element="metricconverter">
              <w:smartTagPr>
                <w:attr w:name="ProductID" w:val="0.2 g"/>
              </w:smartTagPr>
              <w:r w:rsidRPr="007B0913">
                <w:rPr>
                  <w:rFonts w:ascii="Arial" w:eastAsia="Times New Roman" w:hAnsi="Arial" w:cs="Arial"/>
                  <w:sz w:val="20"/>
                  <w:szCs w:val="24"/>
                  <w:lang w:val="en-US"/>
                </w:rPr>
                <w:t>0.2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6.2 - </w:t>
            </w:r>
            <w:smartTag w:uri="urn:schemas-microsoft-com:office:smarttags" w:element="metricconverter">
              <w:smartTagPr>
                <w:attr w:name="ProductID" w:val="7.8 g"/>
              </w:smartTagPr>
              <w:r w:rsidRPr="007B0913">
                <w:rPr>
                  <w:rFonts w:ascii="Arial" w:eastAsia="Times New Roman" w:hAnsi="Arial" w:cs="Arial"/>
                  <w:sz w:val="20"/>
                  <w:szCs w:val="24"/>
                  <w:lang w:val="en-US"/>
                </w:rPr>
                <w:t>7.8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Ni</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30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240 - </w:t>
            </w:r>
            <w:smartTag w:uri="urn:schemas-microsoft-com:office:smarttags" w:element="metricconverter">
              <w:smartTagPr>
                <w:attr w:name="ProductID" w:val="300 g"/>
              </w:smartTagPr>
              <w:r w:rsidRPr="007B0913">
                <w:rPr>
                  <w:rFonts w:ascii="Arial" w:eastAsia="Times New Roman" w:hAnsi="Arial" w:cs="Arial"/>
                  <w:sz w:val="20"/>
                  <w:szCs w:val="24"/>
                  <w:lang w:val="en-US"/>
                </w:rPr>
                <w:t>300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9.36 - </w:t>
            </w:r>
            <w:smartTag w:uri="urn:schemas-microsoft-com:office:smarttags" w:element="metricconverter">
              <w:smartTagPr>
                <w:attr w:name="ProductID" w:val="11.7 kg"/>
              </w:smartTagPr>
              <w:r w:rsidRPr="007B0913">
                <w:rPr>
                  <w:rFonts w:ascii="Arial" w:eastAsia="Times New Roman" w:hAnsi="Arial" w:cs="Arial"/>
                  <w:sz w:val="20"/>
                  <w:szCs w:val="24"/>
                  <w:lang w:val="en-US"/>
                </w:rPr>
                <w:t>11.7 kg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Pb</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0.2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1.6 - </w:t>
            </w:r>
            <w:smartTag w:uri="urn:schemas-microsoft-com:office:smarttags" w:element="metricconverter">
              <w:smartTagPr>
                <w:attr w:name="ProductID" w:val="2.0 g"/>
              </w:smartTagPr>
              <w:r w:rsidRPr="007B0913">
                <w:rPr>
                  <w:rFonts w:ascii="Arial" w:eastAsia="Times New Roman" w:hAnsi="Arial" w:cs="Arial"/>
                  <w:sz w:val="20"/>
                  <w:szCs w:val="24"/>
                  <w:lang w:val="en-US"/>
                </w:rPr>
                <w:t>2.0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62 - </w:t>
            </w:r>
            <w:smartTag w:uri="urn:schemas-microsoft-com:office:smarttags" w:element="metricconverter">
              <w:smartTagPr>
                <w:attr w:name="ProductID" w:val="78 g"/>
              </w:smartTagPr>
              <w:r w:rsidRPr="007B0913">
                <w:rPr>
                  <w:rFonts w:ascii="Arial" w:eastAsia="Times New Roman" w:hAnsi="Arial" w:cs="Arial"/>
                  <w:sz w:val="20"/>
                  <w:szCs w:val="24"/>
                  <w:lang w:val="en-US"/>
                </w:rPr>
                <w:t>78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Se</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0.4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3.2 - </w:t>
            </w:r>
            <w:smartTag w:uri="urn:schemas-microsoft-com:office:smarttags" w:element="metricconverter">
              <w:smartTagPr>
                <w:attr w:name="ProductID" w:val="4.0 g"/>
              </w:smartTagPr>
              <w:r w:rsidRPr="007B0913">
                <w:rPr>
                  <w:rFonts w:ascii="Arial" w:eastAsia="Times New Roman" w:hAnsi="Arial" w:cs="Arial"/>
                  <w:sz w:val="20"/>
                  <w:szCs w:val="24"/>
                  <w:lang w:val="en-US"/>
                </w:rPr>
                <w:t>4.0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125 - </w:t>
            </w:r>
            <w:smartTag w:uri="urn:schemas-microsoft-com:office:smarttags" w:element="metricconverter">
              <w:smartTagPr>
                <w:attr w:name="ProductID" w:val="156 g"/>
              </w:smartTagPr>
              <w:r w:rsidRPr="007B0913">
                <w:rPr>
                  <w:rFonts w:ascii="Arial" w:eastAsia="Times New Roman" w:hAnsi="Arial" w:cs="Arial"/>
                  <w:sz w:val="20"/>
                  <w:szCs w:val="24"/>
                  <w:lang w:val="en-US"/>
                </w:rPr>
                <w:t>156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Zn</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0.9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7.2 - </w:t>
            </w:r>
            <w:smartTag w:uri="urn:schemas-microsoft-com:office:smarttags" w:element="metricconverter">
              <w:smartTagPr>
                <w:attr w:name="ProductID" w:val="9.0 g"/>
              </w:smartTagPr>
              <w:r w:rsidRPr="007B0913">
                <w:rPr>
                  <w:rFonts w:ascii="Arial" w:eastAsia="Times New Roman" w:hAnsi="Arial" w:cs="Arial"/>
                  <w:sz w:val="20"/>
                  <w:szCs w:val="24"/>
                  <w:lang w:val="en-US"/>
                </w:rPr>
                <w:t>9.0 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281 - </w:t>
            </w:r>
            <w:smartTag w:uri="urn:schemas-microsoft-com:office:smarttags" w:element="metricconverter">
              <w:smartTagPr>
                <w:attr w:name="ProductID" w:val="351 g"/>
              </w:smartTagPr>
              <w:r w:rsidRPr="007B0913">
                <w:rPr>
                  <w:rFonts w:ascii="Arial" w:eastAsia="Times New Roman" w:hAnsi="Arial" w:cs="Arial"/>
                  <w:sz w:val="20"/>
                  <w:szCs w:val="24"/>
                  <w:lang w:val="en-US"/>
                </w:rPr>
                <w:t>351 g</w:t>
              </w:r>
            </w:smartTag>
          </w:p>
        </w:tc>
      </w:tr>
      <w:tr w:rsidR="007B0913" w:rsidRPr="007B0913" w:rsidTr="007B0913">
        <w:trPr>
          <w:jc w:val="center"/>
        </w:trPr>
        <w:tc>
          <w:tcPr>
            <w:tcW w:w="2340" w:type="dxa"/>
            <w:vAlign w:val="center"/>
          </w:tcPr>
          <w:p w:rsidR="007B0913" w:rsidRPr="007B0913" w:rsidRDefault="007B0913" w:rsidP="007B0913">
            <w:pPr>
              <w:tabs>
                <w:tab w:val="left" w:pos="993"/>
                <w:tab w:val="left" w:pos="1276"/>
                <w:tab w:val="left" w:pos="1418"/>
                <w:tab w:val="left" w:pos="1560"/>
              </w:tabs>
              <w:spacing w:after="0" w:line="240" w:lineRule="auto"/>
              <w:jc w:val="both"/>
              <w:rPr>
                <w:rFonts w:ascii="Arial" w:eastAsia="Times New Roman" w:hAnsi="Arial" w:cs="Arial"/>
                <w:sz w:val="20"/>
                <w:szCs w:val="24"/>
                <w:lang w:val="en-US"/>
              </w:rPr>
            </w:pPr>
            <w:r w:rsidRPr="007B0913">
              <w:rPr>
                <w:rFonts w:ascii="Arial" w:eastAsia="Times New Roman" w:hAnsi="Arial" w:cs="Arial"/>
                <w:sz w:val="20"/>
                <w:szCs w:val="24"/>
                <w:lang w:val="en-US"/>
              </w:rPr>
              <w:t>PM</w:t>
            </w:r>
            <w:r w:rsidRPr="007B0913">
              <w:rPr>
                <w:rFonts w:ascii="Arial" w:eastAsia="Times New Roman" w:hAnsi="Arial" w:cs="Arial"/>
                <w:sz w:val="20"/>
                <w:szCs w:val="24"/>
                <w:vertAlign w:val="subscript"/>
                <w:lang w:val="en-US"/>
              </w:rPr>
              <w:t>10</w:t>
            </w:r>
          </w:p>
        </w:tc>
        <w:tc>
          <w:tcPr>
            <w:tcW w:w="2056"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6700 g/t</w:t>
            </w:r>
          </w:p>
        </w:tc>
        <w:tc>
          <w:tcPr>
            <w:tcW w:w="2268"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53.6 - </w:t>
            </w:r>
            <w:smartTag w:uri="urn:schemas-microsoft-com:office:smarttags" w:element="metricconverter">
              <w:smartTagPr>
                <w:attr w:name="ProductID" w:val="67.0 kg"/>
              </w:smartTagPr>
              <w:r w:rsidRPr="007B0913">
                <w:rPr>
                  <w:rFonts w:ascii="Arial" w:eastAsia="Times New Roman" w:hAnsi="Arial" w:cs="Arial"/>
                  <w:sz w:val="20"/>
                  <w:szCs w:val="24"/>
                  <w:lang w:val="en-US"/>
                </w:rPr>
                <w:t>67.0 kg</w:t>
              </w:r>
            </w:smartTag>
          </w:p>
        </w:tc>
        <w:tc>
          <w:tcPr>
            <w:tcW w:w="2552" w:type="dxa"/>
            <w:vAlign w:val="center"/>
          </w:tcPr>
          <w:p w:rsidR="007B0913" w:rsidRPr="007B0913" w:rsidRDefault="007B0913" w:rsidP="007B0913">
            <w:pPr>
              <w:tabs>
                <w:tab w:val="left" w:pos="993"/>
                <w:tab w:val="left" w:pos="1276"/>
                <w:tab w:val="left" w:pos="1418"/>
                <w:tab w:val="left" w:pos="1560"/>
              </w:tabs>
              <w:spacing w:after="0" w:line="240" w:lineRule="auto"/>
              <w:jc w:val="center"/>
              <w:rPr>
                <w:rFonts w:ascii="Arial" w:eastAsia="Times New Roman" w:hAnsi="Arial" w:cs="Arial"/>
                <w:sz w:val="20"/>
                <w:szCs w:val="24"/>
                <w:lang w:val="en-US"/>
              </w:rPr>
            </w:pPr>
            <w:r w:rsidRPr="007B0913">
              <w:rPr>
                <w:rFonts w:ascii="Arial" w:eastAsia="Times New Roman" w:hAnsi="Arial" w:cs="Arial"/>
                <w:sz w:val="20"/>
                <w:szCs w:val="24"/>
                <w:lang w:val="en-US"/>
              </w:rPr>
              <w:t xml:space="preserve">2090 - </w:t>
            </w:r>
            <w:smartTag w:uri="urn:schemas-microsoft-com:office:smarttags" w:element="metricconverter">
              <w:smartTagPr>
                <w:attr w:name="ProductID" w:val="2613 kg"/>
              </w:smartTagPr>
              <w:r w:rsidRPr="007B0913">
                <w:rPr>
                  <w:rFonts w:ascii="Arial" w:eastAsia="Times New Roman" w:hAnsi="Arial" w:cs="Arial"/>
                  <w:sz w:val="20"/>
                  <w:szCs w:val="24"/>
                  <w:lang w:val="en-US"/>
                </w:rPr>
                <w:t>2613 kg</w:t>
              </w:r>
            </w:smartTag>
          </w:p>
        </w:tc>
      </w:tr>
    </w:tbl>
    <w:p w:rsidR="007B0913" w:rsidRPr="007B0913" w:rsidRDefault="007B0913" w:rsidP="007B0913">
      <w:pPr>
        <w:tabs>
          <w:tab w:val="left" w:pos="993"/>
          <w:tab w:val="left" w:pos="1276"/>
          <w:tab w:val="left" w:pos="1418"/>
          <w:tab w:val="left" w:pos="1560"/>
        </w:tabs>
        <w:spacing w:before="80" w:after="0" w:line="240" w:lineRule="auto"/>
        <w:ind w:firstLine="540"/>
        <w:jc w:val="both"/>
        <w:rPr>
          <w:rFonts w:ascii="Arial" w:eastAsia="Times New Roman" w:hAnsi="Arial" w:cs="Arial"/>
          <w:sz w:val="16"/>
          <w:szCs w:val="18"/>
          <w:lang w:val="fr-FR"/>
        </w:rPr>
      </w:pPr>
      <w:r w:rsidRPr="007B0913">
        <w:rPr>
          <w:rFonts w:ascii="Arial" w:eastAsia="Times New Roman" w:hAnsi="Arial" w:cs="Arial"/>
          <w:sz w:val="16"/>
          <w:szCs w:val="18"/>
          <w:vertAlign w:val="superscript"/>
          <w:lang w:val="fr-FR"/>
        </w:rPr>
        <w:t>(1</w:t>
      </w:r>
      <w:r w:rsidRPr="007B0913">
        <w:rPr>
          <w:rFonts w:ascii="Arial" w:eastAsia="Times New Roman" w:hAnsi="Arial" w:cs="Arial"/>
          <w:sz w:val="16"/>
          <w:szCs w:val="18"/>
          <w:lang w:val="fr-FR"/>
        </w:rPr>
        <w:t>FET - Factor de echivalenţă toxică stabilit de NATO/CCMS (Corinair, 2001)</w:t>
      </w:r>
    </w:p>
    <w:p w:rsidR="007B0913" w:rsidRPr="007B0913" w:rsidRDefault="007B0913" w:rsidP="007B0913">
      <w:pPr>
        <w:tabs>
          <w:tab w:val="left" w:pos="993"/>
          <w:tab w:val="left" w:pos="1276"/>
          <w:tab w:val="left" w:pos="1418"/>
          <w:tab w:val="left" w:pos="1560"/>
        </w:tabs>
        <w:spacing w:after="0" w:line="360" w:lineRule="auto"/>
        <w:ind w:firstLine="540"/>
        <w:jc w:val="both"/>
        <w:rPr>
          <w:rFonts w:ascii="Arial" w:eastAsia="Times New Roman" w:hAnsi="Arial" w:cs="Arial"/>
          <w:sz w:val="16"/>
          <w:szCs w:val="18"/>
          <w:lang w:val="it-IT"/>
        </w:rPr>
      </w:pPr>
      <w:r w:rsidRPr="007B0913">
        <w:rPr>
          <w:rFonts w:ascii="Arial" w:eastAsia="Times New Roman" w:hAnsi="Arial" w:cs="Arial"/>
          <w:sz w:val="16"/>
          <w:szCs w:val="18"/>
          <w:vertAlign w:val="superscript"/>
          <w:lang w:val="it-IT"/>
        </w:rPr>
        <w:t>(2</w:t>
      </w:r>
      <w:r w:rsidRPr="007B0913">
        <w:rPr>
          <w:rFonts w:ascii="Arial" w:eastAsia="Times New Roman" w:hAnsi="Arial" w:cs="Arial"/>
          <w:sz w:val="16"/>
          <w:szCs w:val="18"/>
          <w:lang w:val="it-IT"/>
        </w:rPr>
        <w:t xml:space="preserve"> - PAH incluse în protocolul Comunităţii Economice Europene</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Absenţa unor date specifice, referitoare la conţinuturile medii de metale grele şi poluanţi organici persistenţi ale motorinei utilizate, a determinat utilizarea factorilor de emisie recomandaţi de procedura Corinair.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lastRenderedPageBreak/>
        <w:t xml:space="preserve">Nu trebuie uitat că aceste emisii sunt calculate pentru consumul maxim de combustibil al navei şi durata maximă de efectuare a lucrărilor, dar în condiţii reale de lucru se apreciază că emisiile în atmosferă vor fi mai scăzute.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Se face precizarea că la debutul lucrărilor de foraj, toate maşinile şi instalaţiile care produc emisii atmosferice sunt verificate, pentru a corespunde standardelor în vigoare cu privire la poluarea atmosferei. </w:t>
      </w:r>
    </w:p>
    <w:p w:rsidR="007B0913" w:rsidRPr="007B0913" w:rsidRDefault="007B0913" w:rsidP="007B0913">
      <w:pPr>
        <w:suppressAutoHyphens/>
        <w:spacing w:line="276" w:lineRule="auto"/>
        <w:ind w:firstLine="540"/>
        <w:jc w:val="both"/>
        <w:rPr>
          <w:rFonts w:ascii="Arial" w:hAnsi="Arial" w:cs="Arial"/>
          <w:lang w:eastAsia="ar-SA"/>
        </w:rPr>
      </w:pPr>
      <w:r w:rsidRPr="007B0913">
        <w:rPr>
          <w:rFonts w:ascii="Arial" w:hAnsi="Arial" w:cs="Arial"/>
          <w:sz w:val="24"/>
          <w:lang w:eastAsia="ar-SA"/>
        </w:rPr>
        <w:t xml:space="preserve">De aceea, se apreciază că, având în vedere dispersia poluanţilor în atmosferă, impactul emisiilor atmosferice în zona locaţiei sondei </w:t>
      </w:r>
      <w:r w:rsidRPr="007B0913">
        <w:rPr>
          <w:rFonts w:ascii="Arial" w:hAnsi="Arial" w:cs="Arial"/>
          <w:sz w:val="24"/>
          <w:lang w:val="pt-BR"/>
        </w:rPr>
        <w:t xml:space="preserve">Sonda LV 07 Lebada </w:t>
      </w:r>
      <w:r w:rsidRPr="007B0913">
        <w:rPr>
          <w:rFonts w:ascii="Arial" w:hAnsi="Arial" w:cs="Arial"/>
          <w:sz w:val="24"/>
          <w:lang w:eastAsia="ar-SA"/>
        </w:rPr>
        <w:t>va fi unul minor, pe suprafaţă limitată, temporar şi reversibil</w:t>
      </w:r>
      <w:r w:rsidRPr="007B0913">
        <w:rPr>
          <w:rFonts w:ascii="Arial" w:hAnsi="Arial" w:cs="Arial"/>
          <w:lang w:eastAsia="ar-SA"/>
        </w:rPr>
        <w:t xml:space="preserve">. </w:t>
      </w:r>
    </w:p>
    <w:p w:rsidR="00DF522E"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3.2.4 Prognozarea impactului asupra aerului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 cazul depăşirii concentraţiilor admise de monixid de carbon (CO), impactul asupra mediului acvatic şi efectele asupra apei marine a acestui poluant se pot realiza în două moduri.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Prima este aceea de a favoriza fenomenul de înflorire algală. Populația crescută de alge poate determina efectul de hipoxie. Astfel se reduce nivelul de oxigen dizolvat în apă care determină mortalitatea peștilor, influenţează negativ zonele de reproducere ale peştilor și crearea de zone anoxice în coloana de apă. Un impediment al înfloririlor algale este transportul de metale (de exemplu fier) din stratul superior al mării, important pentru viața plantelor.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 al doilea rând, dioxidul de carbon (CO2) dizolvat scade pH-ului apei de mare.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 ceea ce priveşte emisiile de NOx, acestea datorită pe de o parte condiţiilor meteo climatice favorabile dispersiei, iar pe de altă parte influenţei radiaţiei solare care le transformă rapid prin reacţii fotochimice, în ozon (APM, 2005), valorile acestora nu vor înregistra depăşiri în perioada desfãşurării activităţilor de explorare.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NOx și SOx - sunt componentele de poluare a aerului care determină apariţia şi evoluţia “ploilor acide”. În apă se poate reduce pH-ul cu efecte similar CO2. PH-ul poate atinge valori scăzute și să creeze alte probleme privind sănătatea organismelor acvatice cât și asupra reproducerii acestora. În plus, apa acidă poate dizolva metalele grele din roci și din nămol, care sunt toxice.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În concluzie, apreciem că impactul emisiilor atmosferice în amplasamentul de explorare va fi unul minor, pe suprafaţă limitată şi, de asemenea, temporar şi reversibil, având în vedere dispersia poluanţilor în atmosferă.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Măsuri de diminuare a impactului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Pentru reducerea poluării se recomandă: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Menținerea echipamentelor (generatoare) în stare bună de funcționare și operare;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Nedepășirea pe cât posibil a perioadei de lucru prognozată;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Menținerea în stare bună de funcționare a sistemelor de refrigerare și a celor de protecție contra incendiilor;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Folosirea unui combustibil cu conținut redus de sulf, conform HG nr. 470/2007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w:t>
      </w: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Impact transfrontier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lastRenderedPageBreak/>
        <w:t xml:space="preserve">Nu exista impact de natura transfrontaliera asupra aerului, zona proiectul este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amplasată la o distanta de peste 113 km față de granița cu Ucraina și 131 km față de granița cu Bulgaria. Activitatile propuse a fi realizate nu cad sub incidenta prepvederilor Legii nr. 22/2001.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3.3. Solul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b/>
          <w:sz w:val="24"/>
          <w:szCs w:val="24"/>
          <w:lang w:eastAsia="ro-RO"/>
        </w:rPr>
        <w:t xml:space="preserve">3.3.1 Caracterizarea subsolului pe amplasamentul propus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w:t>
      </w:r>
      <w:r w:rsidRPr="007B0913">
        <w:rPr>
          <w:rFonts w:ascii="Arial" w:eastAsia="MS Mincho" w:hAnsi="Arial" w:cs="Arial"/>
          <w:b/>
          <w:sz w:val="24"/>
          <w:szCs w:val="24"/>
          <w:lang w:eastAsia="ro-RO"/>
        </w:rPr>
        <w:t xml:space="preserve">Stratigrafia zonei </w:t>
      </w:r>
      <w:r w:rsidRPr="007B0913">
        <w:rPr>
          <w:rFonts w:ascii="Arial" w:eastAsia="MS Mincho" w:hAnsi="Arial" w:cs="Arial"/>
          <w:sz w:val="24"/>
          <w:szCs w:val="24"/>
          <w:lang w:eastAsia="ro-RO"/>
        </w:rPr>
        <w:t xml:space="preserv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Unitățile geologice evidențiate pe uscatul dobrogean (Depresiunea Predobrogeană, Orogenul Nord-Dobrogean, Platforma Moesică) (Ionesi, 1994) sunt acoperite pe Platforma ontinentală de o pătură sedimentară marcată de numeroase reflexii seismice. Grosimea acestei pături sedimentare crește de la câteva sute de metri până la 6000 m creșterea realizându-se de la vest la est conturându-se în apropierea țărmului în fața Sinclinalului Babadag și a Depresiunii Istria.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Din punct de vedere stratigrafic formațiunile întâlnite prin foraje în perimetrul XVII ISTRIA, sunt cuprinse între Eocen și Romanian-Cuaternar.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Din analizele seismo-stratigrafice ale profilelor seismice executate în zona perimetrului Lebăda Vest, precum și a celor rezultate prin corelarea cu restul profilelor din Platoul Continental al Mării Negre și al Platformei Moesice de Est, s-au evidențiat secvențe distincte atât din punct de vedere litologic cât și din punct de vedere al faciesului seismic, pentru întreaga perioadă de sedimentare de la Albian până în Cuaternar.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Cele mai reprezentative secvențe seismo-stratigrafice sunt cele de vârstă albiană, eocenă, oligocenă, ponțiană si pliocen-holocenă.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Albianul depus într-un bazin extensional are caracteristicile seismo-stratigrafice tipice acestui mediu depozițional: în baza -  reflexii seismice ușor progradante cu terminații de downlap la partea inferioara și toplap la partea superioară. Urmează reflexii orizontale cu terminații de tip onlap în bază, amplitudini ridicate și continuitate bună, încheindu-se cu reflexiile seismice cu configurații hummocky și trecere la un facies relativ haotic în partea distală.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Eocenul, în toate zonele de dezvoltare, este în general caracterizat printr-un facies seismic progradant: în zona Lebăda Vest există strate oblic - tangențiale care progradează spre bazin; în zona Venus-Iris-Lotus secvența eocenă cuprinde două faciesuri seismice: unul oblic (oblic tangential și oblic sigmoidal) și unul paralel. Parasecvențe progradante au direcția de progradare de la SV spre NE care este de altfel și direcția de aport al materialului sedimentar.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Secvența seismică este caracterizată de prezența faciesului seismic cu reflexii paralele, iar amplitudinile mari arată o heterogenitate litologică.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Oligocenul deși este caracterizat de o monotonie relativă din punct de vedere litologic a relevat in urma analizei seismo-stratigrafice  urmatoarele elemente caracteristice: în partea inferioară a Oligocenului sunt prezente turbiditele de pantă și turbiditele de bazin. Urmează onlap-ul depozițional în zonele proximale și offlap-ul progradațional spre bazin, la care se adaugă secvențe seismice individualizate ce corespund proprietăților fizice diferite datorate variației mai rapide sau mai lente a </w:t>
      </w:r>
      <w:r w:rsidRPr="007B0913">
        <w:rPr>
          <w:rFonts w:ascii="Arial" w:eastAsia="MS Mincho" w:hAnsi="Arial" w:cs="Arial"/>
          <w:sz w:val="24"/>
          <w:szCs w:val="24"/>
          <w:lang w:eastAsia="ro-RO"/>
        </w:rPr>
        <w:lastRenderedPageBreak/>
        <w:t xml:space="preserve">nivelului mării, cantității de aport al materialului sedimentar și diferenței de compactizare. La est de Albatros, datorită afundării rapide, apar frecvent zone de suprapresiuni caracterizate pe seismică de existența unor zone cu facies haotic.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Din punct de vedere al faciesului seismic, Ponțianul poate fi împărțit în trei mari secvențe, fiecare dintre ele fiind caracterizate de un facies seismic caracteristic: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Prima secvență s-a depus ca un sistem agradațional, de echilibru între subsidență și aport material. Această secvență a fost afectată de falii gravitaționale care au dus la formarea unor mici bazine de sedimentare ce sunt caracterizate de prezența unui facies seismic relativ haotic.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A doua secvență a Ponțianului este caracterizată,în general de un facies              sigmoid progradant, facies specific mediului depozițional de energie scăzută și prezintă următoarele caracteristici: se evidențiază foarte bine pe profilele ce traversează longitudinal unitățile progradante și se remarcă prin reflexii sub forma de “S” alungit în lungul pantei depoziționale.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Pe profilele ce traversează aceste secvențe transversale, reflexiile sunt paralele și concordante cu limitele unității.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Ultima secvența seismică este caracterizată de prezenta reflexiilor paralele, relativ continui, amplitudini medii cu ușoare variații laterale.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Secvența sedimentară depusă în Dacian, Romanian și Pleistocen variază în grosime de la 100 până la 300 m, ajungând până la 500-600 m în medie în partea de est și până la 1 km în zona conului Dunării la mare adâncime. Comparativ cu secvența ponțiană, aceste sedimente indică o crestere a conținutului de nisip, cu intercalații de argile deltaice, marne și nisipuri.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3.4 Geologia subsolului  </w:t>
      </w:r>
    </w:p>
    <w:p w:rsidR="007B0913" w:rsidRPr="007B0913" w:rsidRDefault="007B0913" w:rsidP="007B0913">
      <w:pPr>
        <w:spacing w:after="0" w:line="276" w:lineRule="auto"/>
        <w:ind w:firstLine="567"/>
        <w:jc w:val="both"/>
        <w:rPr>
          <w:rFonts w:ascii="Arial" w:eastAsia="MS Mincho" w:hAnsi="Arial" w:cs="Arial"/>
          <w:b/>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3.4.1 Activitatea seismologică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 Activitatea seismică (Vlad, 1984) pe teritoriul României este dominată de cutremurele de adâncime intermediară (subcrustale) din zona Vrancei cunoscute sub numele de “cutremure moldavice”. Acestea prezintă cea mai mare pondere din numărul total de cutremure ce se fac simțite pe teritoriul țării, având totodată și cele mai mari intensități. În  general energia seismică a acestora s-a propagat pe direcția NE-SV și mai slab pe direcția NV SE. Această propagare pe o direcție predominantă a avut și efecte distribuite simetric în raport cu zona epicentrului (pe parcursul istoriei) care au pus în evidență unele zone de mare sensibilitate seismică la distanțe relativ mari de epicentru (spre SV, în zona Dunării). Un rol important în seismica țării îl au cutremurele intracrustale (ex. cele făgărășene cu magnitudine de până la 6,5 care au apărut o dată la un secol) și cutremurele de importanță locală cu intensități ridicate în vecinătatea epicentrului cum au fost cele din Banat, Crișana, zona Târnavelor, Bucovina și Dobrogea.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t xml:space="preserve">Prezența a numeroase fracturi superficiale în structura tectonică a teritoriului României indică posibilitatea producerii de cutremure și din alte surse (ex. unele falii active din Bărăgan).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sz w:val="24"/>
          <w:szCs w:val="24"/>
          <w:lang w:eastAsia="ro-RO"/>
        </w:rPr>
        <w:lastRenderedPageBreak/>
        <w:t xml:space="preserve">Mai sunt și cutremure produse de focare seismice situate în țările învecinate, care afectează vestul, sud-vestul sau sud-estul teritoriului. Examinate în ansamblu, cutremurele din platforma Moesică și Dobrogea de nord au pus în evidență surse locale de seisme nomocinetice de joasă energie (M &lt; 5),  inițiate în teritoriul crustei si ale căror izoseiste sunt în principal alungite pe direcția N-V și doar pe alocuri pe directia N-E. Poziția epicentrelor corespunde de obicei cu intersecțiile a două generații de falii. </w:t>
      </w:r>
    </w:p>
    <w:p w:rsidR="007B0913" w:rsidRPr="007B0913" w:rsidRDefault="007B0913" w:rsidP="007B0913">
      <w:pPr>
        <w:spacing w:after="0" w:line="276" w:lineRule="auto"/>
        <w:ind w:firstLine="567"/>
        <w:jc w:val="both"/>
        <w:rPr>
          <w:rFonts w:ascii="Arial" w:eastAsia="MS Mincho" w:hAnsi="Arial" w:cs="Arial"/>
          <w:sz w:val="24"/>
          <w:szCs w:val="24"/>
          <w:lang w:eastAsia="ro-RO"/>
        </w:rPr>
      </w:pPr>
      <w:r w:rsidRPr="007B0913">
        <w:rPr>
          <w:rFonts w:ascii="Arial" w:eastAsia="MS Mincho" w:hAnsi="Arial" w:cs="Arial"/>
          <w:i/>
          <w:sz w:val="24"/>
          <w:szCs w:val="24"/>
          <w:lang w:eastAsia="ro-RO"/>
        </w:rPr>
        <w:t>Activitatea seismică din zona limitrofă Mării Negre (sectorul românesc, Dobrogea</w:t>
      </w:r>
      <w:r w:rsidRPr="007B0913">
        <w:rPr>
          <w:rFonts w:ascii="Arial" w:eastAsia="MS Mincho" w:hAnsi="Arial" w:cs="Arial"/>
          <w:sz w:val="24"/>
          <w:szCs w:val="24"/>
          <w:lang w:eastAsia="ro-RO"/>
        </w:rPr>
        <w:t xml:space="preserve">). Activitatea epicentrelor locale se încadrează în limite normale, riscul seismic fiind mult redus. Efecte puternice sunt induse de activitatea seismică cu epicentrul în munții Vrancei. În catalogul cutremurelor puternice (intensitate &gt; 6) pentru perioada 1901-1981 se menționează un singur eveniment (cutremur de mică adâncime, în noiembrie 1981 (intensitate de 6 și magnitudine de 5,2). Epicentrul a fost Beș-Tepe, fiind afectată localitatea Tulcea aflată la 15 km. </w:t>
      </w:r>
    </w:p>
    <w:p w:rsidR="007B0913" w:rsidRPr="007B0913" w:rsidRDefault="007B0913" w:rsidP="007B0913">
      <w:pPr>
        <w:spacing w:after="0" w:line="276" w:lineRule="auto"/>
        <w:ind w:firstLine="567"/>
        <w:jc w:val="both"/>
        <w:rPr>
          <w:rFonts w:ascii="Arial" w:eastAsia="MS Mincho" w:hAnsi="Arial" w:cs="Arial"/>
          <w:sz w:val="24"/>
          <w:szCs w:val="24"/>
          <w:lang w:eastAsia="ro-RO"/>
        </w:rPr>
      </w:pPr>
    </w:p>
    <w:p w:rsidR="00397F1F" w:rsidRDefault="00397F1F" w:rsidP="007B0913">
      <w:pPr>
        <w:spacing w:after="0" w:line="276" w:lineRule="auto"/>
        <w:ind w:firstLine="567"/>
        <w:jc w:val="both"/>
        <w:rPr>
          <w:rFonts w:ascii="Arial" w:eastAsia="MS Mincho" w:hAnsi="Arial" w:cs="Arial"/>
          <w:b/>
          <w:sz w:val="24"/>
          <w:szCs w:val="24"/>
          <w:lang w:eastAsia="ro-RO"/>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3.4.2.  Impactul prognozat asupra subsolului  </w:t>
      </w:r>
    </w:p>
    <w:p w:rsidR="007B0913" w:rsidRPr="007B0913" w:rsidRDefault="007B0913" w:rsidP="007B0913">
      <w:pPr>
        <w:autoSpaceDE w:val="0"/>
        <w:autoSpaceDN w:val="0"/>
        <w:adjustRightInd w:val="0"/>
        <w:spacing w:after="0" w:line="276" w:lineRule="auto"/>
        <w:ind w:firstLine="720"/>
        <w:jc w:val="both"/>
        <w:rPr>
          <w:rFonts w:ascii="Arial" w:eastAsia="Times New Roman" w:hAnsi="Arial" w:cs="Arial"/>
          <w:color w:val="000000"/>
          <w:sz w:val="24"/>
          <w:szCs w:val="24"/>
        </w:rPr>
      </w:pPr>
    </w:p>
    <w:p w:rsidR="007B0913" w:rsidRPr="007B0913" w:rsidRDefault="007B0913" w:rsidP="007B0913">
      <w:pPr>
        <w:autoSpaceDE w:val="0"/>
        <w:autoSpaceDN w:val="0"/>
        <w:adjustRightInd w:val="0"/>
        <w:spacing w:after="0" w:line="276" w:lineRule="auto"/>
        <w:ind w:firstLine="720"/>
        <w:jc w:val="both"/>
        <w:rPr>
          <w:rFonts w:ascii="Arial" w:eastAsia="Times New Roman" w:hAnsi="Arial" w:cs="Arial"/>
          <w:color w:val="000000"/>
          <w:sz w:val="24"/>
          <w:szCs w:val="24"/>
        </w:rPr>
      </w:pPr>
      <w:r w:rsidRPr="007B0913">
        <w:rPr>
          <w:rFonts w:ascii="Arial" w:eastAsia="Times New Roman" w:hAnsi="Arial" w:cs="Arial"/>
          <w:color w:val="000000"/>
          <w:sz w:val="24"/>
          <w:szCs w:val="24"/>
        </w:rPr>
        <w:t>Se apreciază că prin executarea lucrărilor de foraj nu se va produce un impact semnificativ asupra structurii subsolului din amplasamentul sondei, în aceste condiţii nefiind necesare măsuri speciale de protecţie pentru aceastǎ componentǎ de mediu.</w:t>
      </w:r>
    </w:p>
    <w:p w:rsidR="007B0913" w:rsidRPr="007B0913" w:rsidRDefault="007B0913" w:rsidP="007B0913">
      <w:pPr>
        <w:autoSpaceDE w:val="0"/>
        <w:autoSpaceDN w:val="0"/>
        <w:adjustRightInd w:val="0"/>
        <w:spacing w:after="0" w:line="276" w:lineRule="auto"/>
        <w:ind w:firstLine="567"/>
        <w:jc w:val="both"/>
        <w:rPr>
          <w:rFonts w:ascii="Arial" w:eastAsia="Times New Roman" w:hAnsi="Arial" w:cs="Arial"/>
          <w:color w:val="000000"/>
          <w:sz w:val="24"/>
          <w:szCs w:val="24"/>
        </w:rPr>
      </w:pPr>
      <w:r w:rsidRPr="007B0913">
        <w:rPr>
          <w:rFonts w:ascii="Arial" w:eastAsia="Times New Roman" w:hAnsi="Arial" w:cs="Arial"/>
          <w:color w:val="000000"/>
          <w:sz w:val="24"/>
          <w:szCs w:val="24"/>
        </w:rPr>
        <w:t>Modificările fizice ce decurg din planul de implementare al  proiectului sunt numai la nivelul substratului marin din zona de amplasare a platformei marine Uranus și sunt considerate nesemnificative având în vedere suprafața afectată.</w:t>
      </w:r>
    </w:p>
    <w:p w:rsidR="007B0913" w:rsidRPr="007B0913" w:rsidRDefault="007B0913" w:rsidP="007B0913">
      <w:pPr>
        <w:autoSpaceDE w:val="0"/>
        <w:autoSpaceDN w:val="0"/>
        <w:adjustRightInd w:val="0"/>
        <w:spacing w:after="0" w:line="276" w:lineRule="auto"/>
        <w:ind w:firstLine="567"/>
        <w:jc w:val="both"/>
        <w:rPr>
          <w:rFonts w:ascii="Arial" w:eastAsia="Times New Roman" w:hAnsi="Arial" w:cs="Arial"/>
          <w:color w:val="000000"/>
          <w:sz w:val="24"/>
          <w:szCs w:val="24"/>
        </w:rPr>
      </w:pPr>
      <w:r w:rsidRPr="007B0913">
        <w:rPr>
          <w:rFonts w:ascii="Arial" w:eastAsia="Times New Roman" w:hAnsi="Arial" w:cs="Arial"/>
          <w:color w:val="000000"/>
          <w:sz w:val="24"/>
          <w:szCs w:val="24"/>
        </w:rPr>
        <w:t>Amprenta produsă pe substratul marin de talpa de fixare a unui  picior al platforma marine Uranus  este de  (7x7x3,14 = 153,84 m2). Suprafața totala ocupată de picioarele platformei  este de  153,84 m2 (suprafața unui picior) x 3 (picioare) = 461 m2</w:t>
      </w:r>
    </w:p>
    <w:p w:rsidR="007B0913" w:rsidRPr="007B0913" w:rsidRDefault="007B0913" w:rsidP="007B0913">
      <w:pPr>
        <w:autoSpaceDE w:val="0"/>
        <w:autoSpaceDN w:val="0"/>
        <w:adjustRightInd w:val="0"/>
        <w:spacing w:after="0" w:line="276" w:lineRule="auto"/>
        <w:ind w:firstLine="567"/>
        <w:jc w:val="both"/>
        <w:rPr>
          <w:rFonts w:ascii="Arial" w:eastAsia="Times New Roman" w:hAnsi="Arial" w:cs="Arial"/>
          <w:color w:val="000000"/>
          <w:sz w:val="24"/>
          <w:szCs w:val="24"/>
        </w:rPr>
      </w:pPr>
      <w:r w:rsidRPr="007B0913">
        <w:rPr>
          <w:rFonts w:ascii="Arial" w:eastAsia="Times New Roman" w:hAnsi="Arial" w:cs="Arial"/>
          <w:color w:val="000000"/>
          <w:sz w:val="24"/>
          <w:szCs w:val="24"/>
        </w:rPr>
        <w:t xml:space="preserve">  Suprafața ocupată de coloana de ancorare prin care se introduce garnitura de foraj  pentru săparea sondei ( Φ = 30”)   este de  0,5 m2 .</w:t>
      </w:r>
    </w:p>
    <w:p w:rsidR="007B0913" w:rsidRPr="007B0913" w:rsidRDefault="007B0913" w:rsidP="007B0913">
      <w:pPr>
        <w:autoSpaceDE w:val="0"/>
        <w:autoSpaceDN w:val="0"/>
        <w:adjustRightInd w:val="0"/>
        <w:spacing w:after="0" w:line="276" w:lineRule="auto"/>
        <w:ind w:firstLine="567"/>
        <w:jc w:val="both"/>
        <w:rPr>
          <w:rFonts w:ascii="Arial" w:eastAsia="Times New Roman" w:hAnsi="Arial" w:cs="Arial"/>
          <w:color w:val="000000"/>
          <w:sz w:val="24"/>
          <w:szCs w:val="24"/>
        </w:rPr>
      </w:pPr>
      <w:r w:rsidRPr="007B0913">
        <w:rPr>
          <w:rFonts w:ascii="Arial" w:eastAsia="Times New Roman" w:hAnsi="Arial" w:cs="Arial"/>
          <w:color w:val="000000"/>
          <w:sz w:val="24"/>
          <w:szCs w:val="24"/>
        </w:rPr>
        <w:t xml:space="preserve"> Suprafața totală din sit ocupată de implementarea proiectului este de 461,5 m2.</w:t>
      </w:r>
    </w:p>
    <w:p w:rsidR="007B0913" w:rsidRPr="007B0913" w:rsidRDefault="007B0913" w:rsidP="007B0913">
      <w:pPr>
        <w:autoSpaceDE w:val="0"/>
        <w:autoSpaceDN w:val="0"/>
        <w:adjustRightInd w:val="0"/>
        <w:spacing w:after="0" w:line="276" w:lineRule="auto"/>
        <w:ind w:firstLine="720"/>
        <w:jc w:val="both"/>
        <w:rPr>
          <w:rFonts w:ascii="Arial" w:eastAsia="Times New Roman" w:hAnsi="Arial" w:cs="Arial"/>
          <w:color w:val="000000"/>
          <w:sz w:val="24"/>
          <w:szCs w:val="24"/>
          <w:lang w:val="es-ES"/>
        </w:rPr>
      </w:pPr>
      <w:r w:rsidRPr="007B0913">
        <w:rPr>
          <w:rFonts w:ascii="Arial" w:eastAsia="Times New Roman" w:hAnsi="Arial" w:cs="Arial"/>
          <w:color w:val="000000"/>
          <w:sz w:val="24"/>
          <w:szCs w:val="24"/>
          <w:lang w:val="es-ES"/>
        </w:rPr>
        <w:t xml:space="preserve">Cu privire la </w:t>
      </w:r>
      <w:r w:rsidRPr="007B0913">
        <w:rPr>
          <w:rFonts w:ascii="Arial" w:eastAsia="Times New Roman" w:hAnsi="Arial" w:cs="Arial"/>
          <w:b/>
          <w:bCs/>
          <w:i/>
          <w:iCs/>
          <w:color w:val="000000"/>
          <w:sz w:val="24"/>
          <w:szCs w:val="24"/>
          <w:lang w:val="es-ES"/>
        </w:rPr>
        <w:t xml:space="preserve">caracteristicile fizico-chimice ale sedimentelor marine </w:t>
      </w:r>
      <w:r w:rsidRPr="007B0913">
        <w:rPr>
          <w:rFonts w:ascii="Arial" w:eastAsia="Times New Roman" w:hAnsi="Arial" w:cs="Arial"/>
          <w:color w:val="000000"/>
          <w:sz w:val="24"/>
          <w:szCs w:val="24"/>
          <w:lang w:val="es-ES"/>
        </w:rPr>
        <w:t>superficiale din zona amplasamentului (prelevate de către INCDM Grigore Antipa, utilizând un boden-greifer de tip van Veen şi prelucrate în laborator imediat după prelevare), se impun câteva aprecieri.</w:t>
      </w:r>
    </w:p>
    <w:p w:rsidR="007B0913" w:rsidRPr="007B0913" w:rsidRDefault="007B0913" w:rsidP="007B0913">
      <w:pPr>
        <w:autoSpaceDE w:val="0"/>
        <w:autoSpaceDN w:val="0"/>
        <w:adjustRightInd w:val="0"/>
        <w:spacing w:after="0" w:line="276" w:lineRule="auto"/>
        <w:ind w:firstLine="720"/>
        <w:jc w:val="both"/>
        <w:rPr>
          <w:rFonts w:ascii="Arial" w:eastAsia="Times New Roman" w:hAnsi="Arial" w:cs="Arial"/>
          <w:color w:val="000000"/>
          <w:sz w:val="24"/>
          <w:szCs w:val="24"/>
          <w:lang w:val="es-ES"/>
        </w:rPr>
      </w:pPr>
      <w:r w:rsidRPr="007B0913">
        <w:rPr>
          <w:rFonts w:ascii="Arial" w:eastAsia="Times New Roman" w:hAnsi="Arial" w:cs="Arial"/>
          <w:color w:val="000000"/>
          <w:sz w:val="24"/>
          <w:szCs w:val="24"/>
          <w:lang w:val="es-ES"/>
        </w:rPr>
        <w:t>Parametrii analizaţi au fost: metale grele (Cu, Cd, Pb, Ni, Cr, Ba), hidrocarburi aromatice polinucleare (HAP), conţinutul total în hidrocarburi petroliere (</w:t>
      </w:r>
      <w:smartTag w:uri="urn:schemas-microsoft-com:office:smarttags" w:element="stockticker">
        <w:r w:rsidRPr="007B0913">
          <w:rPr>
            <w:rFonts w:ascii="Arial" w:eastAsia="Times New Roman" w:hAnsi="Arial" w:cs="Arial"/>
            <w:color w:val="000000"/>
            <w:sz w:val="24"/>
            <w:szCs w:val="24"/>
            <w:lang w:val="es-ES"/>
          </w:rPr>
          <w:t>HPT</w:t>
        </w:r>
      </w:smartTag>
      <w:r w:rsidRPr="007B0913">
        <w:rPr>
          <w:rFonts w:ascii="Arial" w:eastAsia="Times New Roman" w:hAnsi="Arial" w:cs="Arial"/>
          <w:color w:val="000000"/>
          <w:sz w:val="24"/>
          <w:szCs w:val="24"/>
          <w:lang w:val="es-ES"/>
        </w:rPr>
        <w:t xml:space="preserve">), poluanţi organocloruraţi (pesticide), concentraţiile contaminanţilor în sedimentele marine prelevate dinzona PFSS 6 (2014/2002) fiind prezentate în tabel nr. </w:t>
      </w:r>
      <w:r w:rsidR="00E73811">
        <w:rPr>
          <w:rFonts w:ascii="Arial" w:eastAsia="Times New Roman" w:hAnsi="Arial" w:cs="Arial"/>
          <w:color w:val="000000"/>
          <w:sz w:val="24"/>
          <w:szCs w:val="24"/>
          <w:lang w:val="es-ES"/>
        </w:rPr>
        <w:t>3.7</w:t>
      </w:r>
    </w:p>
    <w:p w:rsidR="007B0913" w:rsidRPr="007B0913" w:rsidRDefault="007B0913" w:rsidP="007B0913">
      <w:pPr>
        <w:autoSpaceDE w:val="0"/>
        <w:autoSpaceDN w:val="0"/>
        <w:adjustRightInd w:val="0"/>
        <w:spacing w:after="0" w:line="240" w:lineRule="auto"/>
        <w:rPr>
          <w:rFonts w:ascii="Arial" w:eastAsia="Times New Roman" w:hAnsi="Arial" w:cs="Arial"/>
          <w:color w:val="000000"/>
          <w:lang w:val="es-ES"/>
        </w:rPr>
      </w:pPr>
      <w:r w:rsidRPr="007B0913">
        <w:rPr>
          <w:rFonts w:ascii="Arial" w:eastAsia="Times New Roman" w:hAnsi="Arial" w:cs="Arial"/>
          <w:color w:val="000000"/>
          <w:lang w:val="es-ES"/>
        </w:rPr>
        <w:t xml:space="preserve">  </w:t>
      </w:r>
    </w:p>
    <w:p w:rsidR="007B0913" w:rsidRPr="007B0913" w:rsidRDefault="007B0913" w:rsidP="007B0913">
      <w:pPr>
        <w:autoSpaceDE w:val="0"/>
        <w:autoSpaceDN w:val="0"/>
        <w:adjustRightInd w:val="0"/>
        <w:spacing w:after="0" w:line="276" w:lineRule="auto"/>
        <w:rPr>
          <w:rFonts w:ascii="Arial" w:eastAsia="Times New Roman" w:hAnsi="Arial" w:cs="Arial"/>
          <w:color w:val="000000"/>
          <w:lang w:val="es-ES"/>
        </w:rPr>
      </w:pPr>
      <w:r w:rsidRPr="007B0913">
        <w:rPr>
          <w:rFonts w:ascii="Arial" w:eastAsia="Times New Roman" w:hAnsi="Arial" w:cs="Arial"/>
          <w:color w:val="000000"/>
          <w:lang w:val="es-ES"/>
        </w:rPr>
        <w:t xml:space="preserve">       </w:t>
      </w:r>
    </w:p>
    <w:p w:rsidR="007B0913" w:rsidRPr="007B0913" w:rsidRDefault="00D04243" w:rsidP="007B0913">
      <w:pPr>
        <w:spacing w:after="0" w:line="276" w:lineRule="auto"/>
        <w:ind w:firstLine="567"/>
        <w:jc w:val="both"/>
        <w:rPr>
          <w:rFonts w:ascii="Arial" w:eastAsia="MS Mincho" w:hAnsi="Arial" w:cs="Arial"/>
          <w:b/>
          <w:sz w:val="24"/>
          <w:szCs w:val="24"/>
          <w:lang w:eastAsia="ro-RO"/>
        </w:rPr>
      </w:pPr>
      <w:r>
        <w:rPr>
          <w:rFonts w:ascii="Arial" w:eastAsia="Times New Roman" w:hAnsi="Arial" w:cs="Arial"/>
          <w:b/>
          <w:bCs/>
          <w:sz w:val="24"/>
          <w:szCs w:val="24"/>
        </w:rPr>
        <w:t xml:space="preserve">3.4.3 Caracteristicile </w:t>
      </w:r>
      <w:r w:rsidRPr="00D04243">
        <w:rPr>
          <w:rFonts w:ascii="Arial" w:eastAsia="Times New Roman" w:hAnsi="Arial" w:cs="Arial"/>
          <w:b/>
          <w:bCs/>
          <w:sz w:val="24"/>
          <w:szCs w:val="24"/>
        </w:rPr>
        <w:t xml:space="preserve">hidrochimice </w:t>
      </w:r>
      <w:r>
        <w:rPr>
          <w:rFonts w:ascii="Arial" w:eastAsia="Times New Roman" w:hAnsi="Arial" w:cs="Arial"/>
          <w:b/>
          <w:bCs/>
          <w:sz w:val="24"/>
          <w:szCs w:val="24"/>
        </w:rPr>
        <w:t>ale solului</w:t>
      </w:r>
    </w:p>
    <w:p w:rsidR="007B0913" w:rsidRPr="007B0913" w:rsidRDefault="007B0913" w:rsidP="007B0913">
      <w:pPr>
        <w:spacing w:line="276" w:lineRule="auto"/>
        <w:ind w:firstLine="709"/>
        <w:jc w:val="both"/>
        <w:rPr>
          <w:rFonts w:ascii="Arial" w:hAnsi="Arial" w:cs="Arial"/>
          <w:sz w:val="24"/>
          <w:szCs w:val="24"/>
        </w:rPr>
      </w:pPr>
      <w:r w:rsidRPr="007B0913">
        <w:rPr>
          <w:rFonts w:ascii="Arial" w:hAnsi="Arial" w:cs="Arial"/>
          <w:sz w:val="24"/>
          <w:szCs w:val="24"/>
        </w:rPr>
        <w:lastRenderedPageBreak/>
        <w:t>Studiul contaminanților s-a realizat prin colectarea probelor de sediment în luna septembrie 2017 dintr-o stație cu adancimea aproximativă de 50m (sonda LV 07 Lebada Vest). Zona marină de interes pentru prezentul studiu este situată pe platoul continental românesc, în aria de influență a aportului fluvial al Dunării și altor râuri din Nord Vestul Mării Negre.</w:t>
      </w:r>
    </w:p>
    <w:p w:rsidR="007B0913" w:rsidRPr="007B0913" w:rsidRDefault="007B0913" w:rsidP="007B0913">
      <w:pPr>
        <w:spacing w:line="276" w:lineRule="auto"/>
        <w:ind w:firstLine="720"/>
        <w:jc w:val="both"/>
        <w:rPr>
          <w:rFonts w:ascii="Arial" w:hAnsi="Arial" w:cs="Arial"/>
          <w:sz w:val="24"/>
          <w:szCs w:val="24"/>
        </w:rPr>
      </w:pPr>
    </w:p>
    <w:p w:rsidR="007B0913" w:rsidRPr="007B0913" w:rsidRDefault="007B0913" w:rsidP="007B0913">
      <w:pPr>
        <w:spacing w:line="276" w:lineRule="auto"/>
        <w:ind w:left="720" w:hanging="360"/>
        <w:jc w:val="both"/>
        <w:rPr>
          <w:rFonts w:ascii="Arial" w:hAnsi="Arial" w:cs="Arial"/>
          <w:sz w:val="24"/>
          <w:szCs w:val="24"/>
        </w:rPr>
      </w:pPr>
      <w:r w:rsidRPr="007B0913">
        <w:rPr>
          <w:rFonts w:ascii="Arial" w:hAnsi="Arial" w:cs="Arial"/>
          <w:sz w:val="24"/>
          <w:szCs w:val="24"/>
        </w:rPr>
        <w:t xml:space="preserve">Parametrii analizaţi sunt: </w:t>
      </w:r>
    </w:p>
    <w:p w:rsidR="007B0913" w:rsidRPr="007B0913" w:rsidRDefault="007B0913" w:rsidP="007B0913">
      <w:pPr>
        <w:numPr>
          <w:ilvl w:val="0"/>
          <w:numId w:val="25"/>
        </w:numPr>
        <w:spacing w:after="0" w:line="276" w:lineRule="auto"/>
        <w:jc w:val="both"/>
        <w:rPr>
          <w:rFonts w:ascii="Arial" w:eastAsia="Times New Roman" w:hAnsi="Arial" w:cs="Arial"/>
          <w:sz w:val="24"/>
          <w:szCs w:val="24"/>
        </w:rPr>
      </w:pPr>
      <w:r w:rsidRPr="007B0913">
        <w:rPr>
          <w:rFonts w:ascii="Arial" w:eastAsia="Times New Roman" w:hAnsi="Arial" w:cs="Arial"/>
          <w:b/>
          <w:bCs/>
          <w:sz w:val="24"/>
          <w:szCs w:val="24"/>
        </w:rPr>
        <w:t>Contaminanţi</w:t>
      </w:r>
      <w:r w:rsidRPr="007B0913">
        <w:rPr>
          <w:rFonts w:ascii="Arial" w:eastAsia="Times New Roman" w:hAnsi="Arial" w:cs="Arial"/>
          <w:sz w:val="24"/>
          <w:szCs w:val="24"/>
        </w:rPr>
        <w:t>: Metale grele (Cu, Cd, Pb, Ni, Cr, Ba), Hidrocarburi aromatice polinucleare (HAP), Conţinutul total în hidrocarburi petroliere (HPT), Poluanţi Organocloruraţi (Pesticide).</w:t>
      </w:r>
    </w:p>
    <w:p w:rsidR="007B0913" w:rsidRPr="007B0913" w:rsidRDefault="007B0913" w:rsidP="007B0913">
      <w:pPr>
        <w:spacing w:line="276" w:lineRule="auto"/>
        <w:jc w:val="both"/>
        <w:rPr>
          <w:rFonts w:ascii="Arial" w:hAnsi="Arial" w:cs="Arial"/>
          <w:b/>
          <w:bCs/>
          <w:sz w:val="24"/>
          <w:szCs w:val="24"/>
          <w:u w:val="single"/>
        </w:rPr>
      </w:pPr>
    </w:p>
    <w:p w:rsidR="007B0913" w:rsidRPr="007B0913" w:rsidRDefault="007B0913" w:rsidP="007B0913">
      <w:pPr>
        <w:spacing w:line="276" w:lineRule="auto"/>
        <w:jc w:val="both"/>
        <w:rPr>
          <w:rFonts w:ascii="Arial" w:hAnsi="Arial" w:cs="Arial"/>
          <w:b/>
          <w:bCs/>
          <w:sz w:val="24"/>
          <w:szCs w:val="24"/>
          <w:u w:val="single"/>
        </w:rPr>
      </w:pPr>
      <w:r w:rsidRPr="007B0913">
        <w:rPr>
          <w:rFonts w:ascii="Arial" w:hAnsi="Arial" w:cs="Arial"/>
          <w:b/>
          <w:bCs/>
          <w:sz w:val="24"/>
          <w:szCs w:val="24"/>
          <w:u w:val="single"/>
        </w:rPr>
        <w:t>Metode</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 xml:space="preserve">Probele de sedimente superficiale au fost prelevate utilizând un boden-greifer de tip van Veen. Ele s-au colectat în recipiente care au fost pregătite corespunzător, aparţinând INCDM, şi au fost prelucrate imediat după prelevare şi introducere în laborator. Prelucrarea preliminară a </w:t>
      </w:r>
      <w:r w:rsidRPr="007B0913">
        <w:rPr>
          <w:rFonts w:ascii="Arial" w:hAnsi="Arial" w:cs="Arial"/>
          <w:b/>
          <w:bCs/>
          <w:sz w:val="24"/>
          <w:szCs w:val="24"/>
        </w:rPr>
        <w:t>sedimentelor</w:t>
      </w:r>
      <w:r w:rsidRPr="007B0913">
        <w:rPr>
          <w:rFonts w:ascii="Arial" w:hAnsi="Arial" w:cs="Arial"/>
          <w:sz w:val="24"/>
          <w:szCs w:val="24"/>
        </w:rPr>
        <w:t xml:space="preserve"> s-a efectuat conform metodelor de referinţă recomandate in studiul poluării marine. Probele au fost liofilizate, fragmentele grosiere (&gt; 0,5 mm) îndepărtate prin sitare, eşantioanele fiind ulterior bine omogenizate.</w:t>
      </w:r>
    </w:p>
    <w:p w:rsidR="007B0913" w:rsidRPr="007B0913" w:rsidRDefault="007B0913" w:rsidP="007B0913">
      <w:pPr>
        <w:spacing w:line="276" w:lineRule="auto"/>
        <w:ind w:firstLine="708"/>
        <w:jc w:val="both"/>
        <w:rPr>
          <w:rFonts w:ascii="Arial" w:hAnsi="Arial" w:cs="Arial"/>
          <w:color w:val="000000"/>
          <w:sz w:val="24"/>
          <w:szCs w:val="24"/>
        </w:rPr>
      </w:pPr>
      <w:r w:rsidRPr="007B0913">
        <w:rPr>
          <w:rFonts w:ascii="Arial" w:hAnsi="Arial" w:cs="Arial"/>
          <w:b/>
          <w:bCs/>
          <w:color w:val="000000"/>
          <w:sz w:val="24"/>
          <w:szCs w:val="24"/>
        </w:rPr>
        <w:t xml:space="preserve">Metale grele. </w:t>
      </w:r>
      <w:r w:rsidRPr="007B0913">
        <w:rPr>
          <w:rFonts w:ascii="Arial" w:hAnsi="Arial" w:cs="Arial"/>
          <w:color w:val="000000"/>
          <w:sz w:val="24"/>
          <w:szCs w:val="24"/>
        </w:rPr>
        <w:t>Prelucrarea sedimentelor a constat în tratamentul cu acid concentrat (HNO</w:t>
      </w:r>
      <w:r w:rsidRPr="007B0913">
        <w:rPr>
          <w:rFonts w:ascii="Arial" w:hAnsi="Arial" w:cs="Arial"/>
          <w:color w:val="000000"/>
          <w:sz w:val="24"/>
          <w:szCs w:val="24"/>
          <w:vertAlign w:val="subscript"/>
        </w:rPr>
        <w:t>3</w:t>
      </w:r>
      <w:r w:rsidRPr="007B0913">
        <w:rPr>
          <w:rFonts w:ascii="Arial" w:hAnsi="Arial" w:cs="Arial"/>
          <w:color w:val="000000"/>
          <w:sz w:val="24"/>
          <w:szCs w:val="24"/>
        </w:rPr>
        <w:t xml:space="preserve"> Suprapur), urmată de procesul de digestie in cuptor cu microunde. La terminarea mineralizării, probele au fost reluate in balon cotat de 100 ml, cu apa deionizată. </w:t>
      </w:r>
    </w:p>
    <w:p w:rsidR="007B0913" w:rsidRPr="007B0913" w:rsidRDefault="007B0913" w:rsidP="007B0913">
      <w:pPr>
        <w:spacing w:line="276" w:lineRule="auto"/>
        <w:ind w:firstLine="708"/>
        <w:jc w:val="both"/>
        <w:rPr>
          <w:rFonts w:ascii="Arial" w:hAnsi="Arial" w:cs="Arial"/>
          <w:color w:val="000000"/>
          <w:sz w:val="24"/>
          <w:szCs w:val="24"/>
        </w:rPr>
      </w:pPr>
      <w:r w:rsidRPr="007B0913">
        <w:rPr>
          <w:rFonts w:ascii="Arial" w:hAnsi="Arial" w:cs="Arial"/>
          <w:color w:val="000000"/>
          <w:sz w:val="24"/>
          <w:szCs w:val="24"/>
        </w:rPr>
        <w:t>Determinarea analitică a conţinutului de cupru, cadmiu, plumb, nichel</w:t>
      </w:r>
      <w:r w:rsidRPr="007B0913">
        <w:rPr>
          <w:rFonts w:ascii="Arial" w:hAnsi="Arial" w:cs="Arial"/>
          <w:b/>
          <w:bCs/>
          <w:color w:val="000000"/>
          <w:sz w:val="24"/>
          <w:szCs w:val="24"/>
        </w:rPr>
        <w:t xml:space="preserve">, </w:t>
      </w:r>
      <w:r w:rsidRPr="007B0913">
        <w:rPr>
          <w:rFonts w:ascii="Arial" w:hAnsi="Arial" w:cs="Arial"/>
          <w:color w:val="000000"/>
          <w:sz w:val="24"/>
          <w:szCs w:val="24"/>
        </w:rPr>
        <w:t>crom si bariu  s-a efectuat prin metoda spectrometriei cu absorbţie atomică, folosind un instrument model SOLAAR M6 DUAL Zeeman, Thermo Electron – UNICAM. Calibrarea s-a efectuat cu standarde de lucru preparate pentru fiecare element, pornind de la soluţii stoc de 1000 μg/L (Merck). Domeniile de lucru sunt următoarele: Cu 0-50 μg/L; Cd 0-10 μg/L; Pb 0-25 μg/L; Ni 0-50 μg/L; Cr 0-50 μg/L; Ba 0-100 μg/L. S-au efectuat cel puţin 3 citiri instrumentale pentru fiecare probă, fiind raportată valoare medie. S-au aplicat  proceduri standard de analiză a metalelor grele, recomandate în studiile de poluare marină (IAEA-MEL, Monaco, 1999).</w:t>
      </w:r>
    </w:p>
    <w:p w:rsidR="007B0913" w:rsidRPr="007B0913" w:rsidRDefault="007B0913" w:rsidP="007B0913">
      <w:pPr>
        <w:spacing w:line="276" w:lineRule="auto"/>
        <w:ind w:firstLine="708"/>
        <w:jc w:val="both"/>
        <w:rPr>
          <w:rFonts w:ascii="Arial" w:hAnsi="Arial" w:cs="Arial"/>
          <w:color w:val="000000"/>
          <w:sz w:val="24"/>
          <w:szCs w:val="24"/>
        </w:rPr>
      </w:pPr>
      <w:r w:rsidRPr="007B0913">
        <w:rPr>
          <w:rFonts w:ascii="Arial" w:hAnsi="Arial" w:cs="Arial"/>
          <w:b/>
          <w:bCs/>
          <w:sz w:val="24"/>
          <w:szCs w:val="24"/>
        </w:rPr>
        <w:t xml:space="preserve">TPH – </w:t>
      </w:r>
      <w:r w:rsidRPr="007B0913">
        <w:rPr>
          <w:rFonts w:ascii="Arial" w:hAnsi="Arial" w:cs="Arial"/>
          <w:b/>
          <w:bCs/>
          <w:color w:val="000000"/>
          <w:sz w:val="24"/>
          <w:szCs w:val="24"/>
        </w:rPr>
        <w:t xml:space="preserve">Conţinutul total în hidrocarburi petroliere – </w:t>
      </w:r>
      <w:r w:rsidRPr="007B0913">
        <w:rPr>
          <w:rFonts w:ascii="Arial" w:hAnsi="Arial" w:cs="Arial"/>
          <w:color w:val="000000"/>
          <w:sz w:val="24"/>
          <w:szCs w:val="24"/>
        </w:rPr>
        <w:t>Extracţia hidrocarburilor petroliere s-a efectuat cu un amestec de hexan/diclormetan: 7/3 (v/v). Determinarea de fluorescenţă s-a realizat cu analizorul de lichide Fluorat-02-3M, domeniu 200 - 950 nm (Manualul de instruire asupra măsurării compuşilor organocloruraţi şi a hidrocarburilor din petrol în probele de mediu, IAEA-MEL/Marine Environmental Studies Laboratory, 1995).</w:t>
      </w:r>
    </w:p>
    <w:p w:rsidR="007B0913" w:rsidRPr="007B0913" w:rsidRDefault="007B0913" w:rsidP="007B0913">
      <w:pPr>
        <w:widowControl w:val="0"/>
        <w:spacing w:after="40" w:line="276" w:lineRule="auto"/>
        <w:ind w:right="74" w:firstLine="357"/>
        <w:jc w:val="both"/>
        <w:rPr>
          <w:rFonts w:ascii="Arial" w:eastAsia="Times New Roman" w:hAnsi="Arial" w:cs="Arial"/>
          <w:sz w:val="24"/>
          <w:szCs w:val="24"/>
        </w:rPr>
      </w:pPr>
      <w:r w:rsidRPr="007B0913">
        <w:rPr>
          <w:rFonts w:ascii="Arial" w:eastAsia="Times New Roman" w:hAnsi="Arial" w:cs="Arial"/>
          <w:b/>
          <w:bCs/>
          <w:sz w:val="24"/>
          <w:szCs w:val="24"/>
        </w:rPr>
        <w:t xml:space="preserve">      Hidrocarburile Aromatice Polinucleare (HAP) </w:t>
      </w:r>
      <w:r w:rsidRPr="007B0913">
        <w:rPr>
          <w:rFonts w:ascii="Arial" w:eastAsia="Times New Roman" w:hAnsi="Arial" w:cs="Arial"/>
          <w:sz w:val="24"/>
          <w:szCs w:val="24"/>
        </w:rPr>
        <w:t xml:space="preserve">Determinararea HAP-urilor </w:t>
      </w:r>
      <w:r w:rsidRPr="007B0913">
        <w:rPr>
          <w:rFonts w:ascii="Arial" w:eastAsia="Times New Roman" w:hAnsi="Arial" w:cs="Arial"/>
          <w:sz w:val="24"/>
          <w:szCs w:val="24"/>
        </w:rPr>
        <w:lastRenderedPageBreak/>
        <w:t>se efectuează în următoarele etape: extracţie, purificare-concentrare şi analaiza gaz cromatografică a extractelor obţinute cu un echipament Clarus 500 cu spectrometru de masa (detector). Pentru calibrare s-a utilizat un standard  -100 µg/ml care conţine un amestec de 16 HAP-uri: naftalină, acenaftilen, acenaften, fluoren,</w:t>
      </w:r>
      <w:r w:rsidRPr="007B0913">
        <w:rPr>
          <w:rFonts w:ascii="Arial" w:eastAsia="Times New Roman" w:hAnsi="Arial" w:cs="Arial"/>
          <w:color w:val="FF0000"/>
          <w:sz w:val="24"/>
          <w:szCs w:val="24"/>
        </w:rPr>
        <w:t xml:space="preserve"> </w:t>
      </w:r>
      <w:r w:rsidRPr="007B0913">
        <w:rPr>
          <w:rFonts w:ascii="Arial" w:eastAsia="Times New Roman" w:hAnsi="Arial" w:cs="Arial"/>
          <w:sz w:val="24"/>
          <w:szCs w:val="24"/>
        </w:rPr>
        <w:t>fenantren,antracen, fluoranten, piren, benzo[a]antracen, crisen,benzo[b]fluoranten, benzo[k]fluoranten, benzo[a]piren, benzo(g,h,i)perilen, dibenzo(a,h)antracen, indeno(1,2,3-c,d)piren şi 9,10 dihidroantracen ca standard intern.</w:t>
      </w:r>
    </w:p>
    <w:p w:rsidR="007B0913" w:rsidRPr="00DF522E" w:rsidRDefault="007B0913" w:rsidP="00DF522E">
      <w:pPr>
        <w:pStyle w:val="NoSpacing1"/>
        <w:jc w:val="both"/>
        <w:rPr>
          <w:rFonts w:ascii="Arial" w:hAnsi="Arial" w:cs="Arial"/>
          <w:lang w:val="it-IT"/>
        </w:rPr>
      </w:pPr>
      <w:r w:rsidRPr="00DF522E">
        <w:rPr>
          <w:rFonts w:ascii="Arial" w:hAnsi="Arial" w:cs="Arial"/>
          <w:b/>
          <w:bCs/>
        </w:rPr>
        <w:t xml:space="preserve">Pesticide organoclorurate. </w:t>
      </w:r>
      <w:r w:rsidRPr="00DF522E">
        <w:rPr>
          <w:rFonts w:ascii="Arial" w:hAnsi="Arial" w:cs="Arial"/>
          <w:lang w:val="it-IT"/>
        </w:rPr>
        <w:t>Analiza conţinutului de poluanţi organocloruraţi s-a făcut prin metoda gas-cromatografică, cu un gas-cromatograf Perkin Elmer CLARUS 500 prevăzut cu detector cu captură de electroni. Extracţia poluanţilor din eşantioanele de sediment s-a făcut cu hexan, în aparate Soxhlet. Prelucrarea ulterioară a probelor a parcurs următoarele etape: concentrarea extractelor la rotoevaporator, tratarea probelor cu cupru pentru îndepărtarea compuşilor cu sulf, separare pe coloană de fluorisil şi concentrarea probelor folosind concentratorul Kuderna-Denish şi la flux de azot.</w:t>
      </w:r>
    </w:p>
    <w:p w:rsidR="007B0913" w:rsidRPr="00DF522E" w:rsidRDefault="00DF522E" w:rsidP="00DF522E">
      <w:pPr>
        <w:pStyle w:val="NoSpacing1"/>
        <w:jc w:val="both"/>
        <w:rPr>
          <w:rFonts w:ascii="Arial" w:hAnsi="Arial" w:cs="Arial"/>
        </w:rPr>
      </w:pPr>
      <w:r>
        <w:rPr>
          <w:rFonts w:ascii="Arial" w:hAnsi="Arial" w:cs="Arial"/>
        </w:rPr>
        <w:t xml:space="preserve">        </w:t>
      </w:r>
      <w:r w:rsidR="007B0913" w:rsidRPr="00DF522E">
        <w:rPr>
          <w:rFonts w:ascii="Arial" w:hAnsi="Arial" w:cs="Arial"/>
        </w:rPr>
        <w:t>Rezultatele investigațiilor eșantionului de sedimente marine se regăsesc în Tabelul  nr. 3.7</w:t>
      </w:r>
    </w:p>
    <w:p w:rsidR="00DF522E" w:rsidRDefault="00DF522E" w:rsidP="00DF522E">
      <w:pPr>
        <w:spacing w:line="360" w:lineRule="auto"/>
        <w:ind w:firstLine="720"/>
        <w:jc w:val="both"/>
        <w:rPr>
          <w:rFonts w:ascii="Arial" w:hAnsi="Arial" w:cs="Arial"/>
          <w:sz w:val="24"/>
          <w:szCs w:val="24"/>
        </w:rPr>
      </w:pPr>
    </w:p>
    <w:p w:rsidR="00DF522E" w:rsidRDefault="00DF522E" w:rsidP="00DF522E">
      <w:pPr>
        <w:spacing w:line="360" w:lineRule="auto"/>
        <w:ind w:firstLine="720"/>
        <w:jc w:val="both"/>
        <w:rPr>
          <w:rFonts w:ascii="Arial" w:hAnsi="Arial" w:cs="Arial"/>
          <w:sz w:val="24"/>
          <w:szCs w:val="24"/>
        </w:rPr>
      </w:pPr>
    </w:p>
    <w:p w:rsidR="00DF522E" w:rsidRDefault="00DF522E" w:rsidP="00DF522E">
      <w:pPr>
        <w:spacing w:line="360" w:lineRule="auto"/>
        <w:ind w:firstLine="720"/>
        <w:jc w:val="both"/>
        <w:rPr>
          <w:rFonts w:ascii="Arial" w:hAnsi="Arial" w:cs="Arial"/>
          <w:sz w:val="24"/>
          <w:szCs w:val="24"/>
        </w:rPr>
      </w:pPr>
      <w:r>
        <w:rPr>
          <w:rFonts w:ascii="Arial" w:hAnsi="Arial" w:cs="Arial"/>
          <w:sz w:val="24"/>
          <w:szCs w:val="24"/>
        </w:rPr>
        <w:t xml:space="preserve">                                                                                                        </w:t>
      </w:r>
    </w:p>
    <w:p w:rsidR="007B0913" w:rsidRPr="007B0913" w:rsidRDefault="00DF522E" w:rsidP="00DF522E">
      <w:pPr>
        <w:spacing w:line="360" w:lineRule="auto"/>
        <w:ind w:firstLine="720"/>
        <w:jc w:val="right"/>
        <w:rPr>
          <w:rFonts w:ascii="Arial" w:hAnsi="Arial" w:cs="Arial"/>
          <w:sz w:val="24"/>
          <w:szCs w:val="24"/>
        </w:rPr>
      </w:pPr>
      <w:r>
        <w:rPr>
          <w:rFonts w:ascii="Arial" w:hAnsi="Arial" w:cs="Arial"/>
          <w:sz w:val="24"/>
          <w:szCs w:val="24"/>
        </w:rPr>
        <w:t xml:space="preserve"> </w:t>
      </w:r>
      <w:r w:rsidR="007B0913" w:rsidRPr="00DF522E">
        <w:rPr>
          <w:rFonts w:ascii="Arial" w:hAnsi="Arial" w:cs="Arial"/>
          <w:sz w:val="24"/>
          <w:szCs w:val="24"/>
        </w:rPr>
        <w:t>Tabelul 3.</w:t>
      </w:r>
      <w:r w:rsidR="007B0913" w:rsidRPr="007B0913">
        <w:rPr>
          <w:rFonts w:ascii="Arial" w:hAnsi="Arial" w:cs="Arial"/>
          <w:sz w:val="24"/>
          <w:szCs w:val="24"/>
        </w:rPr>
        <w:t xml:space="preserve">7 </w:t>
      </w:r>
    </w:p>
    <w:p w:rsidR="007B0913" w:rsidRPr="007B0913" w:rsidRDefault="007B0913" w:rsidP="00DF522E">
      <w:pPr>
        <w:spacing w:line="240" w:lineRule="auto"/>
        <w:jc w:val="both"/>
        <w:rPr>
          <w:rFonts w:ascii="Arial" w:hAnsi="Arial" w:cs="Arial"/>
          <w:sz w:val="24"/>
          <w:szCs w:val="24"/>
          <w:lang w:val="it-IT"/>
        </w:rPr>
      </w:pPr>
      <w:r w:rsidRPr="007B0913">
        <w:rPr>
          <w:rFonts w:ascii="Arial" w:hAnsi="Arial" w:cs="Arial"/>
          <w:sz w:val="24"/>
          <w:szCs w:val="24"/>
          <w:lang w:val="it-IT"/>
        </w:rPr>
        <w:t xml:space="preserve">Concentraţiile contaminanţilor în sedimentul marin prelevat în ianuarie 2017 din zona sondei sonda LV 10 A Lebada Vest </w:t>
      </w:r>
    </w:p>
    <w:tbl>
      <w:tblPr>
        <w:tblW w:w="35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7"/>
        <w:gridCol w:w="678"/>
        <w:gridCol w:w="2621"/>
      </w:tblGrid>
      <w:tr w:rsidR="007B0913" w:rsidRPr="007B0913" w:rsidTr="00397F1F">
        <w:trPr>
          <w:trHeight w:val="606"/>
          <w:tblHeader/>
          <w:jc w:val="center"/>
        </w:trPr>
        <w:tc>
          <w:tcPr>
            <w:tcW w:w="2533" w:type="pct"/>
            <w:shd w:val="clear" w:color="auto" w:fill="4F81BD"/>
          </w:tcPr>
          <w:p w:rsidR="007B0913" w:rsidRPr="007B0913" w:rsidRDefault="007B0913" w:rsidP="007B0913">
            <w:pPr>
              <w:jc w:val="center"/>
              <w:rPr>
                <w:rFonts w:ascii="Arial" w:hAnsi="Arial" w:cs="Arial"/>
                <w:b/>
                <w:bCs/>
                <w:color w:val="FFFFFF"/>
              </w:rPr>
            </w:pPr>
            <w:r w:rsidRPr="007B0913">
              <w:rPr>
                <w:rFonts w:ascii="Arial" w:hAnsi="Arial" w:cs="Arial"/>
                <w:b/>
                <w:bCs/>
                <w:color w:val="FFFFFF"/>
              </w:rPr>
              <w:t>Parametrul</w:t>
            </w:r>
          </w:p>
          <w:p w:rsidR="007B0913" w:rsidRPr="007B0913" w:rsidRDefault="007B0913" w:rsidP="007B0913">
            <w:pPr>
              <w:jc w:val="center"/>
              <w:rPr>
                <w:rFonts w:ascii="Arial" w:hAnsi="Arial" w:cs="Arial"/>
                <w:b/>
                <w:bCs/>
                <w:color w:val="FFFFFF"/>
              </w:rPr>
            </w:pPr>
          </w:p>
        </w:tc>
        <w:tc>
          <w:tcPr>
            <w:tcW w:w="507" w:type="pct"/>
            <w:shd w:val="clear" w:color="auto" w:fill="4F81BD"/>
          </w:tcPr>
          <w:p w:rsidR="007B0913" w:rsidRPr="007B0913" w:rsidRDefault="007B0913" w:rsidP="007B0913">
            <w:pPr>
              <w:jc w:val="center"/>
              <w:rPr>
                <w:rFonts w:ascii="Arial" w:hAnsi="Arial" w:cs="Arial"/>
                <w:b/>
                <w:bCs/>
                <w:color w:val="FFFFFF"/>
              </w:rPr>
            </w:pPr>
            <w:r w:rsidRPr="007B0913">
              <w:rPr>
                <w:rFonts w:ascii="Arial" w:hAnsi="Arial" w:cs="Arial"/>
                <w:b/>
                <w:bCs/>
                <w:color w:val="FFFFFF"/>
              </w:rPr>
              <w:t>UM</w:t>
            </w:r>
          </w:p>
        </w:tc>
        <w:tc>
          <w:tcPr>
            <w:tcW w:w="1960" w:type="pct"/>
            <w:shd w:val="clear" w:color="auto" w:fill="4F81BD"/>
          </w:tcPr>
          <w:p w:rsidR="007B0913" w:rsidRPr="007B0913" w:rsidRDefault="007B0913" w:rsidP="007B0913">
            <w:pPr>
              <w:jc w:val="center"/>
              <w:rPr>
                <w:b/>
                <w:bCs/>
                <w:color w:val="FFFFFF" w:themeColor="background1"/>
                <w:sz w:val="20"/>
                <w:szCs w:val="20"/>
              </w:rPr>
            </w:pPr>
            <w:r w:rsidRPr="007B0913">
              <w:rPr>
                <w:b/>
                <w:bCs/>
                <w:color w:val="FFFFFF" w:themeColor="background1"/>
                <w:sz w:val="20"/>
                <w:szCs w:val="20"/>
              </w:rPr>
              <w:t>Y (EST) = 855156,189m</w:t>
            </w:r>
          </w:p>
          <w:p w:rsidR="007B0913" w:rsidRPr="007B0913" w:rsidRDefault="007B0913" w:rsidP="007B0913">
            <w:pPr>
              <w:jc w:val="center"/>
              <w:rPr>
                <w:rFonts w:ascii="Arial" w:hAnsi="Arial" w:cs="Arial"/>
                <w:b/>
                <w:bCs/>
                <w:color w:val="FFFFFF"/>
              </w:rPr>
            </w:pPr>
            <w:r w:rsidRPr="007B0913">
              <w:rPr>
                <w:b/>
                <w:bCs/>
                <w:color w:val="FFFFFF" w:themeColor="background1"/>
                <w:sz w:val="20"/>
                <w:szCs w:val="20"/>
              </w:rPr>
              <w:t>X(NORD) = 346802,749m</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highlight w:val="yellow"/>
                <w:lang w:eastAsia="ro-RO"/>
              </w:rPr>
            </w:pP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septembrie 2017</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Cupru</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Calibri" w:eastAsia="Times New Roman" w:hAnsi="Calibri" w:cs="Calibri"/>
                <w:color w:val="000000"/>
                <w:sz w:val="24"/>
                <w:szCs w:val="24"/>
                <w:lang w:eastAsia="ro-RO"/>
              </w:rPr>
            </w:pPr>
            <w:r w:rsidRPr="007B0913">
              <w:rPr>
                <w:rFonts w:ascii="Calibri" w:eastAsia="Times New Roman" w:hAnsi="Calibri" w:cs="Calibri"/>
                <w:color w:val="000000"/>
                <w:sz w:val="24"/>
                <w:szCs w:val="24"/>
                <w:lang w:eastAsia="ro-RO"/>
              </w:rPr>
              <w:t>58,21</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Cadmiu</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Calibri" w:eastAsia="Times New Roman" w:hAnsi="Calibri" w:cs="Calibri"/>
                <w:color w:val="000000"/>
                <w:sz w:val="24"/>
                <w:szCs w:val="24"/>
                <w:lang w:eastAsia="ro-RO"/>
              </w:rPr>
            </w:pPr>
            <w:r w:rsidRPr="007B0913">
              <w:rPr>
                <w:rFonts w:ascii="Calibri" w:eastAsia="Times New Roman" w:hAnsi="Calibri" w:cs="Calibri"/>
                <w:color w:val="000000"/>
                <w:sz w:val="24"/>
                <w:szCs w:val="24"/>
                <w:lang w:eastAsia="ro-RO"/>
              </w:rPr>
              <w:t>0,74</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Plumb</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8,84</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Nichel</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69,76</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Crom</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56,22</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Bariu</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463,46</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HCB</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0,0019</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Lindan</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0,0066</w:t>
            </w:r>
          </w:p>
        </w:tc>
      </w:tr>
      <w:tr w:rsidR="007B0913" w:rsidRPr="007B0913" w:rsidTr="00397F1F">
        <w:trPr>
          <w:trHeight w:val="250"/>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Heptaclor</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0,0003</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Aldrin</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0,0003</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Dieldrin</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0,0002</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Endrin</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0,0003</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p,p’DDE</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0,0002</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p,p DDD</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0,0002</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p,p DDT</w:t>
            </w: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0,0002</w:t>
            </w:r>
          </w:p>
        </w:tc>
      </w:tr>
      <w:tr w:rsidR="007B0913" w:rsidRPr="007B0913" w:rsidTr="00397F1F">
        <w:trPr>
          <w:trHeight w:val="250"/>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p>
        </w:tc>
        <w:tc>
          <w:tcPr>
            <w:tcW w:w="507" w:type="pct"/>
          </w:tcPr>
          <w:p w:rsidR="007B0913" w:rsidRPr="007B0913" w:rsidRDefault="007B0913" w:rsidP="007B0913">
            <w:pPr>
              <w:spacing w:after="0" w:line="240" w:lineRule="auto"/>
              <w:rPr>
                <w:rFonts w:ascii="Times New Roman" w:eastAsia="Times New Roman" w:hAnsi="Times New Roman" w:cs="Times New Roman"/>
                <w:sz w:val="24"/>
                <w:szCs w:val="24"/>
                <w:lang w:eastAsia="ro-RO"/>
              </w:rPr>
            </w:pP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Naftalină</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0,062</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Acenaftilen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0,055</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Acenaften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0,062</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Fluoren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0,072</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Fenantren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0,079</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Antracen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0,125</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Fluoranten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0,067</w:t>
            </w:r>
          </w:p>
        </w:tc>
      </w:tr>
      <w:tr w:rsidR="007B0913" w:rsidRPr="007B0913" w:rsidTr="00397F1F">
        <w:trPr>
          <w:trHeight w:val="250"/>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Piren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0,069</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Benzo[a]antracen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0,066</w:t>
            </w:r>
          </w:p>
        </w:tc>
      </w:tr>
      <w:tr w:rsidR="007B0913" w:rsidRPr="007B0913" w:rsidTr="00397F1F">
        <w:trPr>
          <w:trHeight w:val="265"/>
          <w:tblHeader/>
          <w:jc w:val="center"/>
        </w:trPr>
        <w:tc>
          <w:tcPr>
            <w:tcW w:w="2533" w:type="pct"/>
            <w:vAlign w:val="center"/>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Crisen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0,065</w:t>
            </w:r>
          </w:p>
        </w:tc>
      </w:tr>
      <w:tr w:rsidR="007B0913" w:rsidRPr="007B0913" w:rsidTr="00397F1F">
        <w:trPr>
          <w:trHeight w:val="265"/>
          <w:tblHeader/>
          <w:jc w:val="center"/>
        </w:trPr>
        <w:tc>
          <w:tcPr>
            <w:tcW w:w="2533" w:type="pct"/>
            <w:vAlign w:val="bottom"/>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Benzo[b]fluoranten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0,044</w:t>
            </w:r>
          </w:p>
        </w:tc>
      </w:tr>
      <w:tr w:rsidR="007B0913" w:rsidRPr="007B0913" w:rsidTr="00397F1F">
        <w:trPr>
          <w:trHeight w:val="265"/>
          <w:tblHeader/>
          <w:jc w:val="center"/>
        </w:trPr>
        <w:tc>
          <w:tcPr>
            <w:tcW w:w="2533" w:type="pct"/>
            <w:vAlign w:val="bottom"/>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Benzo[k]fluoranten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0,045</w:t>
            </w:r>
          </w:p>
        </w:tc>
      </w:tr>
      <w:tr w:rsidR="007B0913" w:rsidRPr="007B0913" w:rsidTr="00397F1F">
        <w:trPr>
          <w:trHeight w:val="265"/>
          <w:tblHeader/>
          <w:jc w:val="center"/>
        </w:trPr>
        <w:tc>
          <w:tcPr>
            <w:tcW w:w="2533" w:type="pct"/>
            <w:vAlign w:val="bottom"/>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Benzo[a]piren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0,048</w:t>
            </w:r>
          </w:p>
        </w:tc>
      </w:tr>
      <w:tr w:rsidR="007B0913" w:rsidRPr="007B0913" w:rsidTr="00397F1F">
        <w:trPr>
          <w:trHeight w:val="265"/>
          <w:tblHeader/>
          <w:jc w:val="center"/>
        </w:trPr>
        <w:tc>
          <w:tcPr>
            <w:tcW w:w="2533" w:type="pct"/>
            <w:vAlign w:val="bottom"/>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Benzo (g,h,i)perilen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0,049</w:t>
            </w:r>
          </w:p>
        </w:tc>
      </w:tr>
      <w:tr w:rsidR="007B0913" w:rsidRPr="007B0913" w:rsidTr="00397F1F">
        <w:trPr>
          <w:trHeight w:val="250"/>
          <w:tblHeader/>
          <w:jc w:val="center"/>
        </w:trPr>
        <w:tc>
          <w:tcPr>
            <w:tcW w:w="2533" w:type="pct"/>
            <w:vAlign w:val="bottom"/>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Dibenzo(a,h)anthracene</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0,052</w:t>
            </w:r>
          </w:p>
        </w:tc>
      </w:tr>
      <w:tr w:rsidR="007B0913" w:rsidRPr="007B0913" w:rsidTr="00397F1F">
        <w:trPr>
          <w:trHeight w:val="265"/>
          <w:tblHeader/>
          <w:jc w:val="center"/>
        </w:trPr>
        <w:tc>
          <w:tcPr>
            <w:tcW w:w="2533" w:type="pct"/>
            <w:vAlign w:val="bottom"/>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Indeno(1,2,3-c,d)piren</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0,000</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Total ∑</w:t>
            </w:r>
            <w:r w:rsidRPr="007B0913">
              <w:rPr>
                <w:rFonts w:ascii="Times New Roman" w:eastAsia="Times New Roman" w:hAnsi="Times New Roman" w:cs="Times New Roman"/>
                <w:color w:val="000000"/>
                <w:sz w:val="24"/>
                <w:szCs w:val="24"/>
                <w:vertAlign w:val="subscript"/>
                <w:lang w:eastAsia="ro-RO"/>
              </w:rPr>
              <w:t xml:space="preserve">16 </w:t>
            </w:r>
            <w:r w:rsidRPr="007B0913">
              <w:rPr>
                <w:rFonts w:ascii="Times New Roman" w:eastAsia="Times New Roman" w:hAnsi="Times New Roman" w:cs="Times New Roman"/>
                <w:color w:val="000000"/>
                <w:sz w:val="24"/>
                <w:szCs w:val="24"/>
                <w:lang w:eastAsia="ro-RO"/>
              </w:rPr>
              <w:t xml:space="preserve">HAP </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0,959</w:t>
            </w:r>
          </w:p>
        </w:tc>
      </w:tr>
      <w:tr w:rsidR="007B0913" w:rsidRPr="007B0913" w:rsidTr="00397F1F">
        <w:trPr>
          <w:trHeight w:val="265"/>
          <w:tblHeader/>
          <w:jc w:val="center"/>
        </w:trPr>
        <w:tc>
          <w:tcPr>
            <w:tcW w:w="2533"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 xml:space="preserve">Total hidrocarburi din petrol    </w:t>
            </w:r>
          </w:p>
        </w:tc>
        <w:tc>
          <w:tcPr>
            <w:tcW w:w="507" w:type="pct"/>
          </w:tcPr>
          <w:p w:rsidR="007B0913" w:rsidRPr="007B0913" w:rsidRDefault="007B0913" w:rsidP="007B0913">
            <w:pPr>
              <w:spacing w:after="0" w:line="240" w:lineRule="auto"/>
              <w:rPr>
                <w:rFonts w:ascii="Times New Roman" w:eastAsia="Times New Roman" w:hAnsi="Times New Roman" w:cs="Times New Roman"/>
                <w:color w:val="000000"/>
                <w:sz w:val="24"/>
                <w:szCs w:val="24"/>
                <w:lang w:eastAsia="ro-RO"/>
              </w:rPr>
            </w:pPr>
            <w:r w:rsidRPr="007B0913">
              <w:rPr>
                <w:rFonts w:ascii="Times New Roman" w:eastAsia="Times New Roman" w:hAnsi="Times New Roman" w:cs="Times New Roman"/>
                <w:color w:val="000000"/>
                <w:sz w:val="24"/>
                <w:szCs w:val="24"/>
                <w:lang w:eastAsia="ro-RO"/>
              </w:rPr>
              <w:t>µg/g</w:t>
            </w:r>
          </w:p>
        </w:tc>
        <w:tc>
          <w:tcPr>
            <w:tcW w:w="1960" w:type="pct"/>
            <w:vAlign w:val="bottom"/>
          </w:tcPr>
          <w:p w:rsidR="007B0913" w:rsidRPr="007B0913" w:rsidRDefault="007B0913" w:rsidP="00397F1F">
            <w:pPr>
              <w:spacing w:after="0" w:line="240" w:lineRule="auto"/>
              <w:jc w:val="center"/>
              <w:rPr>
                <w:rFonts w:ascii="Times New Roman" w:eastAsia="Times New Roman" w:hAnsi="Times New Roman" w:cs="Times New Roman"/>
                <w:sz w:val="24"/>
                <w:szCs w:val="24"/>
                <w:lang w:eastAsia="ro-RO"/>
              </w:rPr>
            </w:pPr>
            <w:r w:rsidRPr="007B0913">
              <w:rPr>
                <w:rFonts w:ascii="Times New Roman" w:eastAsia="Times New Roman" w:hAnsi="Times New Roman" w:cs="Times New Roman"/>
                <w:sz w:val="24"/>
                <w:szCs w:val="24"/>
                <w:lang w:eastAsia="ro-RO"/>
              </w:rPr>
              <w:t>117,25</w:t>
            </w:r>
          </w:p>
        </w:tc>
      </w:tr>
    </w:tbl>
    <w:p w:rsidR="007B0913" w:rsidRPr="007B0913" w:rsidRDefault="007B0913" w:rsidP="007B0913">
      <w:pPr>
        <w:spacing w:line="360" w:lineRule="auto"/>
        <w:ind w:firstLine="700"/>
        <w:rPr>
          <w:rFonts w:ascii="Arial" w:hAnsi="Arial" w:cs="Arial"/>
          <w:b/>
          <w:bCs/>
          <w:sz w:val="24"/>
          <w:szCs w:val="24"/>
          <w:u w:val="single"/>
        </w:rPr>
      </w:pPr>
    </w:p>
    <w:p w:rsidR="00DF522E" w:rsidRDefault="00DF522E" w:rsidP="007B0913">
      <w:pPr>
        <w:spacing w:line="276" w:lineRule="auto"/>
        <w:jc w:val="both"/>
        <w:rPr>
          <w:rFonts w:ascii="Arial" w:hAnsi="Arial" w:cs="Arial"/>
          <w:b/>
          <w:bCs/>
          <w:color w:val="000000"/>
          <w:sz w:val="24"/>
          <w:szCs w:val="24"/>
          <w:u w:val="single"/>
        </w:rPr>
      </w:pPr>
    </w:p>
    <w:p w:rsidR="007B0913" w:rsidRPr="007B0913" w:rsidRDefault="007B0913" w:rsidP="007B0913">
      <w:pPr>
        <w:spacing w:line="276" w:lineRule="auto"/>
        <w:jc w:val="both"/>
        <w:rPr>
          <w:rFonts w:ascii="Arial" w:hAnsi="Arial" w:cs="Arial"/>
          <w:b/>
          <w:bCs/>
          <w:color w:val="000000"/>
          <w:sz w:val="24"/>
          <w:szCs w:val="24"/>
          <w:u w:val="single"/>
        </w:rPr>
      </w:pPr>
      <w:r w:rsidRPr="007B0913">
        <w:rPr>
          <w:rFonts w:ascii="Arial" w:hAnsi="Arial" w:cs="Arial"/>
          <w:b/>
          <w:bCs/>
          <w:color w:val="000000"/>
          <w:sz w:val="24"/>
          <w:szCs w:val="24"/>
          <w:u w:val="single"/>
        </w:rPr>
        <w:t>Conţinutul total în hidrocarburi petroliere – HPT</w:t>
      </w:r>
    </w:p>
    <w:p w:rsidR="007B0913" w:rsidRPr="007B0913" w:rsidRDefault="007B0913" w:rsidP="007B0913">
      <w:pPr>
        <w:spacing w:line="276" w:lineRule="auto"/>
        <w:jc w:val="both"/>
        <w:rPr>
          <w:rFonts w:ascii="Arial" w:hAnsi="Arial" w:cs="Arial"/>
          <w:bCs/>
          <w:color w:val="000000"/>
          <w:sz w:val="24"/>
          <w:szCs w:val="24"/>
        </w:rPr>
      </w:pPr>
      <w:r w:rsidRPr="007B0913">
        <w:rPr>
          <w:rFonts w:ascii="Arial" w:hAnsi="Arial" w:cs="Arial"/>
          <w:color w:val="000000"/>
          <w:sz w:val="24"/>
          <w:szCs w:val="24"/>
        </w:rPr>
        <w:tab/>
        <w:t xml:space="preserve">Concentraţia hidrocarburilor petroliere determinată în sedimentele din apele marine prelevate în septembrie 2017  indică prezenţa  încărcăturii cu poluant petrolier </w:t>
      </w:r>
      <w:r w:rsidRPr="007B0913">
        <w:rPr>
          <w:rFonts w:ascii="Arial" w:hAnsi="Arial" w:cs="Arial"/>
          <w:sz w:val="24"/>
          <w:szCs w:val="24"/>
        </w:rPr>
        <w:t>(Tabel 3.</w:t>
      </w:r>
      <w:r w:rsidR="00E73811">
        <w:rPr>
          <w:rFonts w:ascii="Arial" w:hAnsi="Arial" w:cs="Arial"/>
          <w:sz w:val="24"/>
          <w:szCs w:val="24"/>
        </w:rPr>
        <w:t>7</w:t>
      </w:r>
      <w:r w:rsidRPr="007B0913">
        <w:rPr>
          <w:rFonts w:ascii="Arial" w:hAnsi="Arial" w:cs="Arial"/>
          <w:sz w:val="24"/>
          <w:szCs w:val="24"/>
        </w:rPr>
        <w:t xml:space="preserve">.). </w:t>
      </w:r>
      <w:r w:rsidRPr="007B0913">
        <w:rPr>
          <w:rFonts w:ascii="Arial" w:hAnsi="Arial" w:cs="Arial"/>
          <w:color w:val="000000"/>
          <w:sz w:val="24"/>
          <w:szCs w:val="24"/>
        </w:rPr>
        <w:t>Conţinutul total în hidrocarburi petroliere a fost de 117,25 µg/g, concentraţie care depăşeşte valoarea de 100 µg/g</w:t>
      </w:r>
      <w:r w:rsidRPr="007B0913">
        <w:rPr>
          <w:rFonts w:ascii="Arial" w:hAnsi="Arial" w:cs="Arial"/>
          <w:bCs/>
          <w:color w:val="000000"/>
          <w:sz w:val="24"/>
          <w:szCs w:val="24"/>
        </w:rPr>
        <w:t>, acceptată pentru sedimentele  cu un nivel de poluare ridicat.</w:t>
      </w:r>
    </w:p>
    <w:p w:rsidR="007B0913" w:rsidRPr="007B0913" w:rsidRDefault="007B0913" w:rsidP="007B0913">
      <w:pPr>
        <w:spacing w:line="276" w:lineRule="auto"/>
        <w:jc w:val="both"/>
        <w:rPr>
          <w:rFonts w:ascii="Arial" w:hAnsi="Arial" w:cs="Arial"/>
          <w:color w:val="0000FF"/>
          <w:sz w:val="24"/>
          <w:szCs w:val="24"/>
        </w:rPr>
      </w:pPr>
      <w:r w:rsidRPr="007B0913">
        <w:rPr>
          <w:rFonts w:ascii="Arial" w:hAnsi="Arial" w:cs="Arial"/>
          <w:color w:val="000000"/>
          <w:sz w:val="24"/>
          <w:szCs w:val="24"/>
        </w:rPr>
        <w:tab/>
        <w:t>Alte referinţe utilizate în aprecierea gradului de contaminare au fost valoarea percentilei 75 (104,2 µg/g</w:t>
      </w:r>
      <w:r w:rsidRPr="007B0913">
        <w:rPr>
          <w:rFonts w:ascii="Arial" w:hAnsi="Arial" w:cs="Arial"/>
          <w:bCs/>
          <w:color w:val="000000"/>
          <w:sz w:val="24"/>
          <w:szCs w:val="24"/>
        </w:rPr>
        <w:t>)</w:t>
      </w:r>
      <w:r w:rsidRPr="007B0913">
        <w:rPr>
          <w:rFonts w:ascii="Arial" w:hAnsi="Arial" w:cs="Arial"/>
          <w:color w:val="000000"/>
          <w:sz w:val="24"/>
          <w:szCs w:val="24"/>
        </w:rPr>
        <w:t xml:space="preserve"> calculată pentru concentraţiile hidrocarburilor petroliere în sedimentele din zona marină românească (perioada 2010 - 2015, n=371) şi limita maxim admisă (100,0 µg/g</w:t>
      </w:r>
      <w:r w:rsidRPr="007B0913">
        <w:rPr>
          <w:rFonts w:ascii="Arial" w:hAnsi="Arial" w:cs="Arial"/>
          <w:bCs/>
          <w:color w:val="000000"/>
          <w:sz w:val="24"/>
          <w:szCs w:val="24"/>
        </w:rPr>
        <w:t>)</w:t>
      </w:r>
      <w:r w:rsidRPr="007B0913">
        <w:rPr>
          <w:rFonts w:ascii="Arial" w:hAnsi="Arial" w:cs="Arial"/>
          <w:color w:val="000000"/>
          <w:sz w:val="24"/>
          <w:szCs w:val="24"/>
        </w:rPr>
        <w:t xml:space="preserve"> de </w:t>
      </w:r>
      <w:r w:rsidRPr="007B0913">
        <w:rPr>
          <w:rFonts w:ascii="Arial" w:hAnsi="Arial" w:cs="Arial"/>
          <w:color w:val="000000"/>
          <w:sz w:val="24"/>
          <w:szCs w:val="24"/>
          <w:lang w:val="en-GB"/>
        </w:rPr>
        <w:t>“</w:t>
      </w:r>
      <w:r w:rsidRPr="007B0913">
        <w:rPr>
          <w:rFonts w:ascii="Arial" w:hAnsi="Arial" w:cs="Arial"/>
          <w:i/>
          <w:iCs/>
          <w:color w:val="000000"/>
          <w:sz w:val="24"/>
          <w:szCs w:val="24"/>
        </w:rPr>
        <w:t xml:space="preserve">Ordinul  MAPPM nr. 756/1997 pentru aprobarea  Reglementării  privind evaluarea poluării mediului”. Valoarea </w:t>
      </w:r>
      <w:r w:rsidRPr="007B0913">
        <w:rPr>
          <w:rFonts w:ascii="Arial" w:hAnsi="Arial" w:cs="Arial"/>
          <w:color w:val="000000"/>
          <w:sz w:val="24"/>
          <w:szCs w:val="24"/>
        </w:rPr>
        <w:t xml:space="preserve">determinată în septembrie 2017 depăşeşte nivelul ales ca referinţă şi standardul de calitate indicând o poluare ridicată a sedimentelor marine din zona de studiu  </w:t>
      </w:r>
      <w:r w:rsidRPr="007B0913">
        <w:rPr>
          <w:rFonts w:ascii="Arial" w:hAnsi="Arial" w:cs="Arial"/>
          <w:sz w:val="24"/>
          <w:szCs w:val="24"/>
        </w:rPr>
        <w:t>(Figura.nr.3.22.).</w:t>
      </w:r>
    </w:p>
    <w:p w:rsidR="007B0913" w:rsidRPr="007B0913" w:rsidRDefault="007B0913" w:rsidP="007B0913">
      <w:pPr>
        <w:spacing w:line="276" w:lineRule="auto"/>
        <w:ind w:left="360"/>
        <w:jc w:val="both"/>
        <w:rPr>
          <w:rFonts w:ascii="Arial" w:hAnsi="Arial" w:cs="Arial"/>
          <w:b/>
          <w:bCs/>
          <w:color w:val="000000"/>
          <w:sz w:val="24"/>
          <w:szCs w:val="24"/>
          <w:u w:val="single"/>
        </w:rPr>
      </w:pPr>
      <w:r w:rsidRPr="007B0913">
        <w:rPr>
          <w:rFonts w:ascii="Arial" w:hAnsi="Arial" w:cs="Arial"/>
          <w:color w:val="000000"/>
          <w:sz w:val="24"/>
          <w:szCs w:val="24"/>
        </w:rPr>
        <w:t xml:space="preserve">În septembrie 2017 concentraţia hidrocarburilor petroliere în sedimentul marin </w:t>
      </w:r>
      <w:r w:rsidRPr="007B0913">
        <w:rPr>
          <w:rFonts w:ascii="Arial" w:hAnsi="Arial" w:cs="Arial"/>
          <w:sz w:val="24"/>
          <w:szCs w:val="24"/>
          <w:lang w:eastAsia="ro-RO"/>
        </w:rPr>
        <w:t>indică un nivel ridicat de poluare.</w:t>
      </w:r>
    </w:p>
    <w:p w:rsidR="007B0913" w:rsidRPr="007B0913" w:rsidRDefault="007B0913" w:rsidP="007B0913">
      <w:pPr>
        <w:spacing w:line="276" w:lineRule="auto"/>
        <w:jc w:val="center"/>
        <w:rPr>
          <w:rFonts w:ascii="Arial" w:hAnsi="Arial" w:cs="Arial"/>
          <w:sz w:val="24"/>
          <w:szCs w:val="24"/>
        </w:rPr>
      </w:pPr>
      <w:r w:rsidRPr="007B0913">
        <w:rPr>
          <w:rFonts w:ascii="Arial" w:hAnsi="Arial" w:cs="Arial"/>
          <w:noProof/>
          <w:sz w:val="24"/>
          <w:szCs w:val="24"/>
          <w:lang w:val="en-US"/>
        </w:rPr>
        <w:lastRenderedPageBreak/>
        <w:drawing>
          <wp:inline distT="0" distB="0" distL="0" distR="0" wp14:anchorId="4E085EA9" wp14:editId="3224654B">
            <wp:extent cx="4094394" cy="2173045"/>
            <wp:effectExtent l="0" t="0" r="1905"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99427" cy="2175716"/>
                    </a:xfrm>
                    <a:prstGeom prst="rect">
                      <a:avLst/>
                    </a:prstGeom>
                    <a:noFill/>
                  </pic:spPr>
                </pic:pic>
              </a:graphicData>
            </a:graphic>
          </wp:inline>
        </w:drawing>
      </w:r>
    </w:p>
    <w:p w:rsidR="007B0913" w:rsidRPr="007B0913" w:rsidRDefault="007B0913" w:rsidP="007B0913">
      <w:pPr>
        <w:spacing w:line="276" w:lineRule="auto"/>
        <w:jc w:val="center"/>
        <w:rPr>
          <w:rFonts w:ascii="Arial" w:hAnsi="Arial" w:cs="Arial"/>
          <w:i/>
          <w:iCs/>
          <w:color w:val="000000"/>
          <w:sz w:val="24"/>
          <w:szCs w:val="24"/>
        </w:rPr>
      </w:pPr>
      <w:r w:rsidRPr="007B0913">
        <w:rPr>
          <w:rFonts w:ascii="Arial" w:hAnsi="Arial" w:cs="Arial"/>
          <w:sz w:val="24"/>
          <w:szCs w:val="24"/>
        </w:rPr>
        <w:t xml:space="preserve">Figura.nr.3.22. </w:t>
      </w:r>
      <w:r w:rsidRPr="007B0913">
        <w:rPr>
          <w:rFonts w:ascii="Arial" w:hAnsi="Arial" w:cs="Arial"/>
          <w:color w:val="000000"/>
          <w:sz w:val="24"/>
          <w:szCs w:val="24"/>
        </w:rPr>
        <w:t xml:space="preserve">Concentraţia hidrocarburilor petroliere-HPT </w:t>
      </w:r>
      <w:r w:rsidRPr="007B0913">
        <w:rPr>
          <w:rFonts w:ascii="Arial" w:hAnsi="Arial" w:cs="Arial"/>
          <w:bCs/>
          <w:color w:val="000000"/>
          <w:sz w:val="24"/>
          <w:szCs w:val="24"/>
        </w:rPr>
        <w:t>(</w:t>
      </w:r>
      <w:r w:rsidRPr="007B0913">
        <w:rPr>
          <w:rFonts w:ascii="Arial" w:hAnsi="Arial" w:cs="Arial"/>
          <w:color w:val="000000"/>
          <w:sz w:val="24"/>
          <w:szCs w:val="24"/>
        </w:rPr>
        <w:t>µg/g</w:t>
      </w:r>
      <w:r w:rsidRPr="007B0913">
        <w:rPr>
          <w:rFonts w:ascii="Arial" w:hAnsi="Arial" w:cs="Arial"/>
          <w:bCs/>
          <w:color w:val="000000"/>
          <w:sz w:val="24"/>
          <w:szCs w:val="24"/>
        </w:rPr>
        <w:t>)</w:t>
      </w:r>
      <w:r w:rsidRPr="007B0913">
        <w:rPr>
          <w:rFonts w:ascii="Arial" w:hAnsi="Arial" w:cs="Arial"/>
          <w:color w:val="000000"/>
          <w:sz w:val="24"/>
          <w:szCs w:val="24"/>
        </w:rPr>
        <w:t xml:space="preserve"> din  sediment în septembrie 2017 în comparaţie cu percentila 75  a datelor din zona marină românească şi standardul de calitate</w:t>
      </w:r>
    </w:p>
    <w:p w:rsidR="007B0913" w:rsidRPr="007B0913" w:rsidRDefault="007B0913" w:rsidP="007B0913">
      <w:pPr>
        <w:autoSpaceDE w:val="0"/>
        <w:autoSpaceDN w:val="0"/>
        <w:adjustRightInd w:val="0"/>
        <w:spacing w:line="360" w:lineRule="auto"/>
        <w:ind w:firstLine="720"/>
        <w:jc w:val="both"/>
        <w:rPr>
          <w:rFonts w:ascii="Arial" w:hAnsi="Arial" w:cs="Arial"/>
          <w:b/>
          <w:bCs/>
          <w:color w:val="000000"/>
          <w:sz w:val="24"/>
          <w:szCs w:val="24"/>
          <w:u w:val="single"/>
        </w:rPr>
      </w:pPr>
      <w:r w:rsidRPr="007B0913">
        <w:rPr>
          <w:rFonts w:ascii="Arial" w:hAnsi="Arial" w:cs="Arial"/>
          <w:b/>
          <w:bCs/>
          <w:color w:val="000000"/>
          <w:sz w:val="24"/>
          <w:szCs w:val="24"/>
          <w:u w:val="single"/>
        </w:rPr>
        <w:t>Hidrocarburi aromatice policiclice - HAP</w:t>
      </w:r>
    </w:p>
    <w:p w:rsidR="007B0913" w:rsidRPr="007B0913" w:rsidRDefault="007B0913" w:rsidP="007B0913">
      <w:pPr>
        <w:spacing w:line="276" w:lineRule="auto"/>
        <w:ind w:firstLine="720"/>
        <w:jc w:val="both"/>
        <w:rPr>
          <w:rFonts w:ascii="Arial" w:hAnsi="Arial" w:cs="Arial"/>
          <w:color w:val="000000"/>
          <w:sz w:val="24"/>
          <w:szCs w:val="24"/>
          <w:lang w:val="it-IT"/>
        </w:rPr>
      </w:pPr>
      <w:r w:rsidRPr="007B0913">
        <w:rPr>
          <w:rFonts w:ascii="Arial" w:hAnsi="Arial" w:cs="Arial"/>
          <w:color w:val="000000"/>
          <w:sz w:val="24"/>
          <w:szCs w:val="24"/>
        </w:rPr>
        <w:t>Nivelul de contaminare cu hidrocarburi aromatice polinucleare - HAP al sedimentului marin prelevat în septembrie 2017</w:t>
      </w:r>
      <w:r w:rsidRPr="007B0913">
        <w:rPr>
          <w:rFonts w:ascii="Arial" w:hAnsi="Arial" w:cs="Arial"/>
          <w:bCs/>
          <w:color w:val="000000"/>
          <w:sz w:val="24"/>
          <w:szCs w:val="24"/>
        </w:rPr>
        <w:t xml:space="preserve"> este prezentat în</w:t>
      </w:r>
      <w:r w:rsidRPr="007B0913">
        <w:rPr>
          <w:rFonts w:ascii="Arial" w:hAnsi="Arial" w:cs="Arial"/>
          <w:b/>
          <w:bCs/>
          <w:color w:val="000000"/>
          <w:sz w:val="24"/>
          <w:szCs w:val="24"/>
        </w:rPr>
        <w:t xml:space="preserve"> </w:t>
      </w:r>
      <w:r w:rsidRPr="007B0913">
        <w:rPr>
          <w:rFonts w:ascii="Arial" w:hAnsi="Arial" w:cs="Arial"/>
          <w:bCs/>
          <w:sz w:val="24"/>
          <w:szCs w:val="24"/>
        </w:rPr>
        <w:t>Tabelul 3.</w:t>
      </w:r>
      <w:r w:rsidR="007945F7">
        <w:rPr>
          <w:rFonts w:ascii="Arial" w:hAnsi="Arial" w:cs="Arial"/>
          <w:bCs/>
          <w:sz w:val="24"/>
          <w:szCs w:val="24"/>
        </w:rPr>
        <w:t>7</w:t>
      </w:r>
      <w:r w:rsidRPr="007B0913">
        <w:rPr>
          <w:rFonts w:ascii="Arial" w:hAnsi="Arial" w:cs="Arial"/>
          <w:bCs/>
          <w:sz w:val="24"/>
          <w:szCs w:val="24"/>
        </w:rPr>
        <w:t>.</w:t>
      </w:r>
      <w:r w:rsidRPr="007B0913">
        <w:rPr>
          <w:rFonts w:ascii="Arial" w:hAnsi="Arial" w:cs="Arial"/>
          <w:b/>
          <w:bCs/>
          <w:sz w:val="24"/>
          <w:szCs w:val="24"/>
        </w:rPr>
        <w:t xml:space="preserve"> </w:t>
      </w:r>
      <w:r w:rsidRPr="007B0913">
        <w:rPr>
          <w:rFonts w:ascii="Arial" w:hAnsi="Arial" w:cs="Arial"/>
          <w:color w:val="000000"/>
          <w:sz w:val="24"/>
          <w:szCs w:val="24"/>
        </w:rPr>
        <w:t>Analiza HAP-urilor indică prezenţa a 16 compuşi din cei 15 contaminanţi organici prioritar periculoşi investigaţi (</w:t>
      </w:r>
      <w:r w:rsidRPr="007B0913">
        <w:rPr>
          <w:rFonts w:ascii="Arial" w:hAnsi="Arial" w:cs="Arial"/>
          <w:color w:val="000000"/>
          <w:sz w:val="24"/>
          <w:szCs w:val="24"/>
          <w:lang w:val="it-IT"/>
        </w:rPr>
        <w:t>naftalină, acenaftilen, acenaften, fluoren, fenantren, antracen, fluoranten, piren, benzo[a]antracen,crisen,benzo[b]fluoranten, benzo[k]fluoranten, benzo[a]piren, benzo(g,h,i)perilen, dibenzo(a,h)antracen şi indeno(1,2,3 -c,d) piren).</w:t>
      </w:r>
    </w:p>
    <w:p w:rsidR="007B0913" w:rsidRPr="007B0913" w:rsidRDefault="007B0913" w:rsidP="007B0913">
      <w:pPr>
        <w:spacing w:line="276" w:lineRule="auto"/>
        <w:jc w:val="both"/>
        <w:rPr>
          <w:rFonts w:ascii="Arial" w:hAnsi="Arial" w:cs="Arial"/>
          <w:sz w:val="24"/>
          <w:szCs w:val="24"/>
        </w:rPr>
      </w:pPr>
      <w:r w:rsidRPr="007B0913">
        <w:rPr>
          <w:rFonts w:ascii="Arial" w:hAnsi="Arial" w:cs="Arial"/>
          <w:color w:val="000000"/>
          <w:sz w:val="24"/>
          <w:szCs w:val="24"/>
        </w:rPr>
        <w:tab/>
        <w:t xml:space="preserve">Conţinutul total în hidrocarburi aromatice polinucleare - </w:t>
      </w:r>
      <w:r w:rsidRPr="007B0913">
        <w:rPr>
          <w:rFonts w:ascii="Arial" w:hAnsi="Arial" w:cs="Arial"/>
          <w:color w:val="000000"/>
          <w:sz w:val="24"/>
          <w:szCs w:val="24"/>
        </w:rPr>
        <w:sym w:font="Symbol" w:char="F053"/>
      </w:r>
      <w:r w:rsidRPr="007B0913">
        <w:rPr>
          <w:rFonts w:ascii="Arial" w:hAnsi="Arial" w:cs="Arial"/>
          <w:color w:val="000000"/>
          <w:sz w:val="24"/>
          <w:szCs w:val="24"/>
          <w:vertAlign w:val="subscript"/>
        </w:rPr>
        <w:t>16</w:t>
      </w:r>
      <w:r w:rsidRPr="007B0913">
        <w:rPr>
          <w:rFonts w:ascii="Arial" w:hAnsi="Arial" w:cs="Arial"/>
          <w:color w:val="000000"/>
          <w:sz w:val="24"/>
          <w:szCs w:val="24"/>
        </w:rPr>
        <w:t xml:space="preserve"> HAP </w:t>
      </w:r>
      <w:r w:rsidRPr="007B0913">
        <w:rPr>
          <w:rFonts w:ascii="Arial" w:hAnsi="Arial" w:cs="Arial"/>
          <w:bCs/>
          <w:color w:val="000000"/>
          <w:sz w:val="24"/>
          <w:szCs w:val="24"/>
        </w:rPr>
        <w:t>(</w:t>
      </w:r>
      <w:r w:rsidRPr="007B0913">
        <w:rPr>
          <w:rFonts w:ascii="Arial" w:hAnsi="Arial" w:cs="Arial"/>
          <w:color w:val="000000"/>
          <w:sz w:val="24"/>
          <w:szCs w:val="24"/>
        </w:rPr>
        <w:t>µg/g) determinat în septembrie 2017 nu depăşeşte valoarea percentilei 75 (1,0860 µg/g) calculată pentru sedimentele din zona marină românească (perioada 2008 - 2014, n=347) şi limita maxim admisă (1,0000 µg/g) de Ordinul nr.161/</w:t>
      </w:r>
      <w:r w:rsidRPr="007B0913">
        <w:rPr>
          <w:rFonts w:ascii="Arial" w:hAnsi="Arial" w:cs="Arial"/>
          <w:sz w:val="24"/>
          <w:szCs w:val="24"/>
        </w:rPr>
        <w:t>2006  (Figura nr. 3.23.).</w:t>
      </w:r>
    </w:p>
    <w:p w:rsidR="007B0913" w:rsidRPr="007B0913" w:rsidRDefault="007B0913" w:rsidP="007B0913">
      <w:pPr>
        <w:spacing w:line="360" w:lineRule="auto"/>
        <w:jc w:val="center"/>
        <w:rPr>
          <w:rFonts w:ascii="Arial" w:hAnsi="Arial" w:cs="Arial"/>
          <w:color w:val="0000FF"/>
          <w:sz w:val="24"/>
          <w:szCs w:val="24"/>
        </w:rPr>
      </w:pPr>
      <w:r w:rsidRPr="007B0913">
        <w:rPr>
          <w:rFonts w:ascii="Arial" w:hAnsi="Arial" w:cs="Arial"/>
          <w:noProof/>
          <w:color w:val="0000FF"/>
          <w:sz w:val="24"/>
          <w:szCs w:val="24"/>
          <w:lang w:val="en-US"/>
        </w:rPr>
        <w:drawing>
          <wp:inline distT="0" distB="0" distL="0" distR="0" wp14:anchorId="394EB74D" wp14:editId="1BDAE2A3">
            <wp:extent cx="4090503" cy="2565070"/>
            <wp:effectExtent l="0" t="0" r="5715" b="6985"/>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08828" cy="2576561"/>
                    </a:xfrm>
                    <a:prstGeom prst="rect">
                      <a:avLst/>
                    </a:prstGeom>
                    <a:noFill/>
                  </pic:spPr>
                </pic:pic>
              </a:graphicData>
            </a:graphic>
          </wp:inline>
        </w:drawing>
      </w:r>
    </w:p>
    <w:p w:rsidR="007B0913" w:rsidRPr="007B0913" w:rsidRDefault="007B0913" w:rsidP="007B0913">
      <w:pPr>
        <w:spacing w:line="240" w:lineRule="auto"/>
        <w:jc w:val="center"/>
        <w:rPr>
          <w:rFonts w:ascii="Arial" w:hAnsi="Arial" w:cs="Arial"/>
          <w:i/>
          <w:iCs/>
          <w:color w:val="000000"/>
          <w:sz w:val="24"/>
          <w:szCs w:val="24"/>
        </w:rPr>
      </w:pPr>
      <w:r w:rsidRPr="007B0913">
        <w:rPr>
          <w:rFonts w:ascii="Arial" w:hAnsi="Arial" w:cs="Arial"/>
          <w:sz w:val="24"/>
          <w:szCs w:val="24"/>
        </w:rPr>
        <w:lastRenderedPageBreak/>
        <w:t xml:space="preserve">Figura nr. 3.23. </w:t>
      </w:r>
      <w:r w:rsidRPr="007B0913">
        <w:rPr>
          <w:rFonts w:ascii="Arial" w:hAnsi="Arial" w:cs="Arial"/>
          <w:color w:val="000000"/>
          <w:sz w:val="24"/>
          <w:szCs w:val="24"/>
        </w:rPr>
        <w:t>Concentra</w:t>
      </w:r>
      <w:r w:rsidRPr="007B0913">
        <w:rPr>
          <w:rFonts w:ascii="Calibri" w:hAnsi="Calibri" w:cs="Arial"/>
          <w:color w:val="000000"/>
          <w:sz w:val="24"/>
          <w:szCs w:val="24"/>
        </w:rPr>
        <w:t>ț</w:t>
      </w:r>
      <w:r w:rsidRPr="007B0913">
        <w:rPr>
          <w:rFonts w:ascii="Arial" w:hAnsi="Arial" w:cs="Arial"/>
          <w:color w:val="000000"/>
          <w:sz w:val="24"/>
          <w:szCs w:val="24"/>
        </w:rPr>
        <w:t xml:space="preserve">iile HAP-urilor </w:t>
      </w:r>
      <w:r w:rsidRPr="007B0913">
        <w:rPr>
          <w:rFonts w:ascii="Arial" w:hAnsi="Arial" w:cs="Arial"/>
          <w:bCs/>
          <w:color w:val="000000"/>
          <w:sz w:val="24"/>
          <w:szCs w:val="24"/>
        </w:rPr>
        <w:t>(</w:t>
      </w:r>
      <w:r w:rsidRPr="007B0913">
        <w:rPr>
          <w:rFonts w:ascii="Arial" w:hAnsi="Arial" w:cs="Arial"/>
          <w:color w:val="000000"/>
          <w:sz w:val="24"/>
          <w:szCs w:val="24"/>
        </w:rPr>
        <w:t>µg/g</w:t>
      </w:r>
      <w:r w:rsidRPr="007B0913">
        <w:rPr>
          <w:rFonts w:ascii="Arial" w:hAnsi="Arial" w:cs="Arial"/>
          <w:bCs/>
          <w:color w:val="000000"/>
          <w:sz w:val="24"/>
          <w:szCs w:val="24"/>
        </w:rPr>
        <w:t>)</w:t>
      </w:r>
      <w:r w:rsidRPr="007B0913">
        <w:rPr>
          <w:rFonts w:ascii="Arial" w:hAnsi="Arial" w:cs="Arial"/>
          <w:color w:val="000000"/>
          <w:sz w:val="24"/>
          <w:szCs w:val="24"/>
        </w:rPr>
        <w:t xml:space="preserve"> în sedimentul marin prelevat în septembrie 2017 în comparate cu percentila 75 a datelor din zona marină românească şi limita maxim admisă de </w:t>
      </w:r>
      <w:r w:rsidRPr="007B0913">
        <w:rPr>
          <w:rFonts w:ascii="Arial" w:hAnsi="Arial" w:cs="Arial"/>
          <w:i/>
          <w:iCs/>
          <w:color w:val="000000"/>
          <w:sz w:val="24"/>
          <w:szCs w:val="24"/>
        </w:rPr>
        <w:t>Ordinul 161/2006</w:t>
      </w:r>
    </w:p>
    <w:p w:rsidR="007B0913" w:rsidRPr="007B0913" w:rsidRDefault="007B0913" w:rsidP="007B0913">
      <w:pPr>
        <w:spacing w:line="276" w:lineRule="auto"/>
        <w:ind w:firstLine="720"/>
        <w:jc w:val="both"/>
        <w:rPr>
          <w:rFonts w:ascii="Arial" w:hAnsi="Arial" w:cs="Arial"/>
          <w:strike/>
          <w:color w:val="008080"/>
          <w:sz w:val="24"/>
          <w:szCs w:val="24"/>
        </w:rPr>
      </w:pPr>
      <w:r w:rsidRPr="007B0913">
        <w:rPr>
          <w:rFonts w:ascii="Arial" w:hAnsi="Arial" w:cs="Arial"/>
          <w:color w:val="000000"/>
          <w:sz w:val="24"/>
          <w:szCs w:val="24"/>
          <w:lang w:val="fr-FR"/>
        </w:rPr>
        <w:t>A</w:t>
      </w:r>
      <w:r w:rsidRPr="007B0913">
        <w:rPr>
          <w:rFonts w:ascii="Arial" w:hAnsi="Arial" w:cs="Arial"/>
          <w:color w:val="000000"/>
          <w:sz w:val="24"/>
          <w:szCs w:val="24"/>
        </w:rPr>
        <w:t>precierea calităţii sedimentului, prelevat în septembrie 2017</w:t>
      </w:r>
      <w:r w:rsidRPr="007B0913">
        <w:rPr>
          <w:rFonts w:ascii="Arial" w:hAnsi="Arial" w:cs="Arial"/>
          <w:color w:val="000000"/>
          <w:sz w:val="24"/>
          <w:szCs w:val="24"/>
          <w:lang w:val="fr-FR"/>
        </w:rPr>
        <w:t xml:space="preserve">, pe </w:t>
      </w:r>
      <w:r w:rsidRPr="007B0913">
        <w:rPr>
          <w:rFonts w:ascii="Arial" w:hAnsi="Arial" w:cs="Arial"/>
          <w:color w:val="000000"/>
          <w:sz w:val="24"/>
          <w:szCs w:val="24"/>
        </w:rPr>
        <w:t>baza c</w:t>
      </w:r>
      <w:r w:rsidRPr="007B0913">
        <w:rPr>
          <w:rFonts w:ascii="Arial" w:hAnsi="Arial" w:cs="Arial"/>
          <w:iCs/>
          <w:color w:val="000000"/>
          <w:sz w:val="24"/>
          <w:szCs w:val="24"/>
        </w:rPr>
        <w:t>riteriilor de calitate a sedimentelor propuse pentru starea ecologică în apele marine româneşti,</w:t>
      </w:r>
      <w:r w:rsidRPr="007B0913">
        <w:rPr>
          <w:rFonts w:ascii="Arial" w:hAnsi="Arial" w:cs="Arial"/>
          <w:i/>
          <w:iCs/>
          <w:color w:val="000000"/>
          <w:sz w:val="24"/>
          <w:szCs w:val="24"/>
        </w:rPr>
        <w:t xml:space="preserve"> </w:t>
      </w:r>
      <w:r w:rsidRPr="007B0913">
        <w:rPr>
          <w:rFonts w:ascii="Arial" w:hAnsi="Arial" w:cs="Arial"/>
          <w:color w:val="000000"/>
          <w:sz w:val="24"/>
          <w:szCs w:val="24"/>
        </w:rPr>
        <w:t xml:space="preserve">indică </w:t>
      </w:r>
      <w:r w:rsidRPr="007B0913">
        <w:rPr>
          <w:rFonts w:ascii="Arial" w:hAnsi="Arial" w:cs="Arial"/>
          <w:color w:val="000000"/>
          <w:sz w:val="24"/>
          <w:szCs w:val="24"/>
          <w:lang w:val="fr-FR"/>
        </w:rPr>
        <w:t>o stare ecologică proastă, cu un nivel de poluare crescut  al acenaftilenului, acenaftenului, fluorenului şi antracenului</w:t>
      </w:r>
      <w:r w:rsidRPr="007B0913">
        <w:rPr>
          <w:rFonts w:ascii="Arial" w:hAnsi="Arial" w:cs="Arial"/>
          <w:color w:val="000000"/>
          <w:sz w:val="24"/>
          <w:szCs w:val="24"/>
        </w:rPr>
        <w:t xml:space="preserve">. Stabilirea stării ecologice bune pentru hidrocarburile aromatice policiclice (HAP) în sedimentele de la litoralul românesc al Mării Negre s-a bazat pe criteriile de evaluare utilizate în metodologiile OSPAR, (valori BACs, BCs), US-EPA, (valoare ERL- Effect Range Low -percentila de 10 a concentraţiei  unui contaminant la care efectele biologice sunt reduse, puţin probabile) şi cele prevăzute în legislaţia naţională – </w:t>
      </w:r>
      <w:r w:rsidRPr="007B0913">
        <w:rPr>
          <w:rFonts w:ascii="Arial" w:hAnsi="Arial" w:cs="Arial"/>
          <w:color w:val="000000"/>
          <w:sz w:val="24"/>
          <w:szCs w:val="24"/>
          <w:lang w:val="en-GB"/>
        </w:rPr>
        <w:t>Ordinul nr.161/2006</w:t>
      </w:r>
      <w:r w:rsidRPr="007B0913">
        <w:rPr>
          <w:rFonts w:ascii="Arial" w:hAnsi="Arial" w:cs="Arial"/>
          <w:color w:val="000000"/>
          <w:sz w:val="24"/>
          <w:szCs w:val="24"/>
        </w:rPr>
        <w:t xml:space="preserve"> (Boicenco şi colab. 2012, 2013). Concentraţiile compuşilor individuali din sedimente sunt comparate cu valorile ERL. Calitatea sedimentelor este evaluată pe baza depă</w:t>
      </w:r>
      <w:r w:rsidRPr="007B0913">
        <w:rPr>
          <w:rFonts w:ascii="Calibri" w:hAnsi="Calibri" w:cs="Arial"/>
          <w:color w:val="000000"/>
          <w:sz w:val="24"/>
          <w:szCs w:val="24"/>
        </w:rPr>
        <w:t>ș</w:t>
      </w:r>
      <w:r w:rsidRPr="007B0913">
        <w:rPr>
          <w:rFonts w:ascii="Arial" w:hAnsi="Arial" w:cs="Arial"/>
          <w:color w:val="000000"/>
          <w:sz w:val="24"/>
          <w:szCs w:val="24"/>
        </w:rPr>
        <w:t xml:space="preserve">irilor acestor limite: starea ecologică bună (good ecological status – GES) este realizată când </w:t>
      </w:r>
      <w:r w:rsidRPr="007B0913">
        <w:rPr>
          <w:rFonts w:ascii="Arial" w:hAnsi="Arial" w:cs="Arial"/>
          <w:color w:val="000000"/>
          <w:sz w:val="24"/>
          <w:szCs w:val="24"/>
        </w:rPr>
        <w:sym w:font="Symbol" w:char="F053"/>
      </w:r>
      <w:r w:rsidRPr="007B0913">
        <w:rPr>
          <w:rFonts w:ascii="Arial" w:hAnsi="Arial" w:cs="Arial"/>
          <w:color w:val="000000"/>
          <w:sz w:val="24"/>
          <w:szCs w:val="24"/>
          <w:vertAlign w:val="subscript"/>
        </w:rPr>
        <w:t xml:space="preserve">16 </w:t>
      </w:r>
      <w:r w:rsidRPr="007B0913">
        <w:rPr>
          <w:rFonts w:ascii="Arial" w:hAnsi="Arial" w:cs="Arial"/>
          <w:color w:val="000000"/>
          <w:sz w:val="24"/>
          <w:szCs w:val="24"/>
        </w:rPr>
        <w:t xml:space="preserve">HAP-uri este cuprins în domeniul 0,150 – 1,000 (μg/g) şi valorile concentraţiilor compuşilor individuali nu depăşesc valorile ERL (μg/g), iar starea ecologică proastă (bad ecological status – BES) este realizată atunci când valorile concentraţiilor HAP-urilor depăşesc valorile  </w:t>
      </w:r>
      <w:r w:rsidRPr="007B0913">
        <w:rPr>
          <w:rFonts w:ascii="Arial" w:hAnsi="Arial" w:cs="Arial"/>
          <w:sz w:val="24"/>
          <w:szCs w:val="24"/>
        </w:rPr>
        <w:t xml:space="preserve">ERL </w:t>
      </w:r>
      <w:r w:rsidRPr="007B0913">
        <w:rPr>
          <w:rFonts w:ascii="Arial" w:hAnsi="Arial" w:cs="Arial"/>
          <w:sz w:val="24"/>
          <w:szCs w:val="24"/>
          <w:lang w:val="it-IT"/>
        </w:rPr>
        <w:t>.</w:t>
      </w:r>
      <w:r w:rsidRPr="007B0913">
        <w:rPr>
          <w:rFonts w:ascii="Arial" w:hAnsi="Arial" w:cs="Arial"/>
          <w:b/>
          <w:bCs/>
          <w:sz w:val="24"/>
          <w:szCs w:val="24"/>
        </w:rPr>
        <w:t xml:space="preserve"> </w:t>
      </w:r>
    </w:p>
    <w:p w:rsidR="007B0913" w:rsidRPr="007B0913" w:rsidRDefault="007B0913" w:rsidP="007B0913">
      <w:pPr>
        <w:autoSpaceDE w:val="0"/>
        <w:autoSpaceDN w:val="0"/>
        <w:adjustRightInd w:val="0"/>
        <w:spacing w:line="276" w:lineRule="auto"/>
        <w:jc w:val="both"/>
        <w:rPr>
          <w:rFonts w:ascii="Arial" w:hAnsi="Arial" w:cs="Arial"/>
          <w:sz w:val="24"/>
          <w:szCs w:val="24"/>
        </w:rPr>
      </w:pPr>
      <w:r w:rsidRPr="007B0913">
        <w:rPr>
          <w:rFonts w:ascii="Arial" w:hAnsi="Arial" w:cs="Arial"/>
          <w:sz w:val="24"/>
          <w:szCs w:val="24"/>
        </w:rPr>
        <w:tab/>
        <w:t xml:space="preserve">Rezultatele permit clasificarea </w:t>
      </w:r>
      <w:r w:rsidRPr="007B0913">
        <w:rPr>
          <w:rFonts w:ascii="Arial" w:hAnsi="Arial" w:cs="Arial"/>
          <w:bCs/>
          <w:color w:val="000000"/>
          <w:sz w:val="24"/>
          <w:szCs w:val="24"/>
          <w:lang w:val="fr-FR"/>
        </w:rPr>
        <w:t>în</w:t>
      </w:r>
      <w:r w:rsidRPr="007B0913">
        <w:rPr>
          <w:rFonts w:ascii="Arial" w:hAnsi="Arial" w:cs="Arial"/>
          <w:b/>
          <w:bCs/>
          <w:color w:val="000000"/>
          <w:sz w:val="24"/>
          <w:szCs w:val="24"/>
          <w:lang w:val="fr-FR"/>
        </w:rPr>
        <w:t xml:space="preserve"> </w:t>
      </w:r>
      <w:r w:rsidRPr="007B0913">
        <w:rPr>
          <w:rFonts w:ascii="Arial" w:hAnsi="Arial" w:cs="Arial"/>
          <w:sz w:val="24"/>
          <w:szCs w:val="24"/>
        </w:rPr>
        <w:t xml:space="preserve">funcţie de conţinutul total în </w:t>
      </w:r>
      <w:r w:rsidRPr="007B0913">
        <w:rPr>
          <w:rFonts w:ascii="Arial" w:hAnsi="Arial" w:cs="Arial"/>
          <w:color w:val="333333"/>
          <w:sz w:val="24"/>
          <w:szCs w:val="24"/>
        </w:rPr>
        <w:t xml:space="preserve">hidrocarburi policiclice aromatice </w:t>
      </w:r>
      <w:r w:rsidRPr="007B0913">
        <w:rPr>
          <w:rFonts w:ascii="Arial" w:hAnsi="Arial" w:cs="Arial"/>
          <w:sz w:val="24"/>
          <w:szCs w:val="24"/>
        </w:rPr>
        <w:t>-</w:t>
      </w:r>
      <w:r w:rsidRPr="007B0913">
        <w:rPr>
          <w:rFonts w:ascii="Arial" w:hAnsi="Arial" w:cs="Arial"/>
          <w:sz w:val="24"/>
          <w:szCs w:val="24"/>
        </w:rPr>
        <w:sym w:font="Symbol" w:char="F053"/>
      </w:r>
      <w:r w:rsidRPr="007B0913">
        <w:rPr>
          <w:rFonts w:ascii="Arial" w:hAnsi="Arial" w:cs="Arial"/>
          <w:sz w:val="24"/>
          <w:szCs w:val="24"/>
          <w:vertAlign w:val="subscript"/>
        </w:rPr>
        <w:t>16</w:t>
      </w:r>
      <w:r w:rsidRPr="007B0913">
        <w:rPr>
          <w:rFonts w:ascii="Arial" w:hAnsi="Arial" w:cs="Arial"/>
          <w:sz w:val="24"/>
          <w:szCs w:val="24"/>
        </w:rPr>
        <w:t xml:space="preserve">HAP (μg/g), a sedimentului prelevat în septembrie 2017, </w:t>
      </w:r>
      <w:r w:rsidRPr="007B0913">
        <w:rPr>
          <w:rFonts w:ascii="Arial" w:hAnsi="Arial" w:cs="Arial"/>
          <w:color w:val="000000"/>
          <w:sz w:val="24"/>
          <w:szCs w:val="24"/>
        </w:rPr>
        <w:t xml:space="preserve">ca fiind nepoluat, deşi pentru acenaftilen, acenaften, fluoren şi antracen s-au determinat  concentraţii care depăşesc valoarea ERL </w:t>
      </w:r>
      <w:r w:rsidRPr="007B0913">
        <w:rPr>
          <w:rFonts w:ascii="Arial" w:hAnsi="Arial" w:cs="Arial"/>
          <w:sz w:val="24"/>
          <w:szCs w:val="24"/>
        </w:rPr>
        <w:t xml:space="preserve">(Tabelul nr 3.8.). </w:t>
      </w:r>
    </w:p>
    <w:p w:rsidR="007B0913" w:rsidRPr="007B0913" w:rsidRDefault="007B0913" w:rsidP="007B0913">
      <w:pPr>
        <w:autoSpaceDE w:val="0"/>
        <w:autoSpaceDN w:val="0"/>
        <w:adjustRightInd w:val="0"/>
        <w:spacing w:line="360" w:lineRule="auto"/>
        <w:jc w:val="both"/>
        <w:rPr>
          <w:rFonts w:ascii="Arial" w:hAnsi="Arial" w:cs="Arial"/>
          <w:b/>
          <w:color w:val="339966"/>
          <w:sz w:val="24"/>
          <w:szCs w:val="24"/>
        </w:rPr>
      </w:pPr>
    </w:p>
    <w:p w:rsidR="007B0913" w:rsidRPr="007B0913" w:rsidRDefault="007B0913" w:rsidP="007B0913">
      <w:pPr>
        <w:ind w:firstLine="708"/>
        <w:jc w:val="both"/>
        <w:rPr>
          <w:b/>
        </w:rPr>
      </w:pPr>
    </w:p>
    <w:p w:rsidR="007B0913" w:rsidRPr="007B0913" w:rsidRDefault="007B0913" w:rsidP="007B0913">
      <w:pPr>
        <w:autoSpaceDE w:val="0"/>
        <w:autoSpaceDN w:val="0"/>
        <w:adjustRightInd w:val="0"/>
        <w:spacing w:line="240" w:lineRule="auto"/>
        <w:jc w:val="right"/>
        <w:rPr>
          <w:rFonts w:ascii="Arial" w:hAnsi="Arial" w:cs="Arial"/>
          <w:sz w:val="24"/>
          <w:szCs w:val="24"/>
        </w:rPr>
      </w:pPr>
      <w:r w:rsidRPr="007B0913">
        <w:rPr>
          <w:rFonts w:ascii="Arial" w:hAnsi="Arial" w:cs="Arial"/>
          <w:sz w:val="24"/>
          <w:szCs w:val="24"/>
        </w:rPr>
        <w:t xml:space="preserve">Tabelul nr. 3.8. </w:t>
      </w:r>
    </w:p>
    <w:p w:rsidR="007B0913" w:rsidRDefault="007B0913" w:rsidP="007B0913">
      <w:pPr>
        <w:autoSpaceDE w:val="0"/>
        <w:autoSpaceDN w:val="0"/>
        <w:adjustRightInd w:val="0"/>
        <w:spacing w:line="240" w:lineRule="auto"/>
        <w:jc w:val="both"/>
        <w:rPr>
          <w:rFonts w:ascii="Arial" w:hAnsi="Arial" w:cs="Arial"/>
          <w:color w:val="000000"/>
          <w:sz w:val="24"/>
          <w:szCs w:val="24"/>
        </w:rPr>
      </w:pPr>
      <w:r w:rsidRPr="007B0913">
        <w:rPr>
          <w:rFonts w:ascii="Arial" w:hAnsi="Arial" w:cs="Arial"/>
          <w:color w:val="000000"/>
          <w:sz w:val="24"/>
          <w:szCs w:val="24"/>
        </w:rPr>
        <w:t xml:space="preserve">Evaluarea stării ecologice în sedimentul marin prelevat în septembrie 2017  </w:t>
      </w:r>
      <w:r w:rsidRPr="007B0913">
        <w:rPr>
          <w:rFonts w:ascii="Arial" w:hAnsi="Arial" w:cs="Arial"/>
          <w:color w:val="000000"/>
          <w:sz w:val="24"/>
          <w:szCs w:val="24"/>
          <w:lang w:val="fr-FR"/>
        </w:rPr>
        <w:t xml:space="preserve">în funcţie de </w:t>
      </w:r>
      <w:r w:rsidRPr="007B0913">
        <w:rPr>
          <w:rFonts w:ascii="Arial" w:hAnsi="Arial" w:cs="Arial"/>
          <w:color w:val="000000"/>
          <w:sz w:val="24"/>
          <w:szCs w:val="24"/>
        </w:rPr>
        <w:t>Σ</w:t>
      </w:r>
      <w:r w:rsidRPr="007B0913">
        <w:rPr>
          <w:rFonts w:ascii="Arial" w:hAnsi="Arial" w:cs="Arial"/>
          <w:color w:val="000000"/>
          <w:sz w:val="24"/>
          <w:szCs w:val="24"/>
          <w:vertAlign w:val="subscript"/>
        </w:rPr>
        <w:t>16</w:t>
      </w:r>
      <w:r w:rsidRPr="007B0913">
        <w:rPr>
          <w:rFonts w:ascii="Arial" w:hAnsi="Arial" w:cs="Arial"/>
          <w:color w:val="000000"/>
          <w:sz w:val="24"/>
          <w:szCs w:val="24"/>
        </w:rPr>
        <w:t>HAP (μg/g</w:t>
      </w:r>
      <w:r w:rsidRPr="007B0913">
        <w:rPr>
          <w:rFonts w:ascii="Arial" w:hAnsi="Arial" w:cs="Arial"/>
          <w:color w:val="000000"/>
          <w:sz w:val="24"/>
          <w:szCs w:val="24"/>
          <w:vertAlign w:val="superscript"/>
        </w:rPr>
        <w:t xml:space="preserve"> </w:t>
      </w:r>
      <w:r w:rsidRPr="007B0913">
        <w:rPr>
          <w:rFonts w:ascii="Arial" w:hAnsi="Arial" w:cs="Arial"/>
          <w:color w:val="000000"/>
          <w:sz w:val="24"/>
          <w:szCs w:val="24"/>
        </w:rPr>
        <w:t>sediment uscat) şi pe baza depăşirilor concentraţiilor ERL</w:t>
      </w:r>
    </w:p>
    <w:p w:rsidR="00DF522E" w:rsidRPr="007B0913" w:rsidRDefault="00DF522E" w:rsidP="007B0913">
      <w:pPr>
        <w:autoSpaceDE w:val="0"/>
        <w:autoSpaceDN w:val="0"/>
        <w:adjustRightInd w:val="0"/>
        <w:spacing w:line="240" w:lineRule="auto"/>
        <w:jc w:val="both"/>
        <w:rPr>
          <w:rFonts w:ascii="Arial" w:hAnsi="Arial" w:cs="Arial"/>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6"/>
        <w:gridCol w:w="1582"/>
        <w:gridCol w:w="1560"/>
      </w:tblGrid>
      <w:tr w:rsidR="007B0913" w:rsidRPr="007B0913" w:rsidTr="00DF522E">
        <w:trPr>
          <w:trHeight w:val="458"/>
          <w:jc w:val="center"/>
        </w:trPr>
        <w:tc>
          <w:tcPr>
            <w:tcW w:w="3516" w:type="dxa"/>
            <w:vMerge w:val="restart"/>
            <w:tcBorders>
              <w:top w:val="single" w:sz="4" w:space="0" w:color="auto"/>
              <w:left w:val="single" w:sz="4" w:space="0" w:color="auto"/>
              <w:right w:val="single" w:sz="4" w:space="0" w:color="auto"/>
            </w:tcBorders>
          </w:tcPr>
          <w:p w:rsidR="007B0913" w:rsidRPr="007B0913" w:rsidRDefault="007B0913" w:rsidP="007B0913">
            <w:pPr>
              <w:rPr>
                <w:rFonts w:ascii="Arial" w:hAnsi="Arial" w:cs="Arial"/>
                <w:b/>
                <w:bCs/>
                <w:color w:val="000000"/>
                <w:sz w:val="24"/>
                <w:szCs w:val="24"/>
              </w:rPr>
            </w:pPr>
            <w:r w:rsidRPr="007B0913">
              <w:rPr>
                <w:rFonts w:ascii="Arial" w:hAnsi="Arial" w:cs="Arial"/>
                <w:color w:val="000000"/>
                <w:sz w:val="24"/>
                <w:szCs w:val="24"/>
              </w:rPr>
              <w:t xml:space="preserve"> </w:t>
            </w:r>
            <w:r w:rsidRPr="007B0913">
              <w:rPr>
                <w:rFonts w:ascii="Arial" w:hAnsi="Arial" w:cs="Arial"/>
                <w:b/>
                <w:bCs/>
                <w:color w:val="000000"/>
                <w:sz w:val="24"/>
                <w:szCs w:val="24"/>
              </w:rPr>
              <w:t>Denumire compus</w:t>
            </w:r>
          </w:p>
        </w:tc>
        <w:tc>
          <w:tcPr>
            <w:tcW w:w="1582" w:type="dxa"/>
            <w:vMerge w:val="restart"/>
            <w:tcBorders>
              <w:top w:val="single" w:sz="4" w:space="0" w:color="auto"/>
              <w:left w:val="single" w:sz="4" w:space="0" w:color="auto"/>
              <w:right w:val="single" w:sz="4" w:space="0" w:color="auto"/>
            </w:tcBorders>
          </w:tcPr>
          <w:p w:rsidR="007B0913" w:rsidRPr="007B0913" w:rsidRDefault="007B0913" w:rsidP="00DF522E">
            <w:pPr>
              <w:jc w:val="right"/>
              <w:rPr>
                <w:rFonts w:ascii="Arial" w:hAnsi="Arial" w:cs="Arial"/>
                <w:b/>
                <w:bCs/>
                <w:color w:val="000000"/>
                <w:sz w:val="24"/>
                <w:szCs w:val="24"/>
              </w:rPr>
            </w:pPr>
            <w:r w:rsidRPr="007B0913">
              <w:rPr>
                <w:rFonts w:ascii="Arial" w:hAnsi="Arial" w:cs="Arial"/>
                <w:b/>
                <w:bCs/>
                <w:color w:val="000000"/>
                <w:sz w:val="24"/>
                <w:szCs w:val="24"/>
              </w:rPr>
              <w:t>ERL*</w:t>
            </w:r>
          </w:p>
          <w:p w:rsidR="007B0913" w:rsidRPr="007B0913" w:rsidRDefault="007B0913" w:rsidP="00DF522E">
            <w:pPr>
              <w:jc w:val="right"/>
              <w:rPr>
                <w:rFonts w:ascii="Arial" w:hAnsi="Arial" w:cs="Arial"/>
                <w:b/>
                <w:bCs/>
                <w:color w:val="000000"/>
                <w:sz w:val="24"/>
                <w:szCs w:val="24"/>
              </w:rPr>
            </w:pPr>
            <w:r w:rsidRPr="007B0913">
              <w:rPr>
                <w:rFonts w:ascii="Arial" w:hAnsi="Arial" w:cs="Arial"/>
                <w:b/>
                <w:bCs/>
                <w:color w:val="000000"/>
                <w:sz w:val="24"/>
                <w:szCs w:val="24"/>
              </w:rPr>
              <w:t>(μg/g)</w:t>
            </w:r>
          </w:p>
        </w:tc>
        <w:tc>
          <w:tcPr>
            <w:tcW w:w="1560" w:type="dxa"/>
            <w:vMerge w:val="restart"/>
            <w:tcBorders>
              <w:top w:val="single" w:sz="4" w:space="0" w:color="auto"/>
              <w:left w:val="single" w:sz="4" w:space="0" w:color="auto"/>
              <w:right w:val="single" w:sz="4" w:space="0" w:color="auto"/>
            </w:tcBorders>
          </w:tcPr>
          <w:p w:rsidR="007B0913" w:rsidRPr="007B0913" w:rsidRDefault="007B0913" w:rsidP="00DF522E">
            <w:pPr>
              <w:jc w:val="right"/>
              <w:rPr>
                <w:rFonts w:ascii="Arial" w:hAnsi="Arial" w:cs="Arial"/>
                <w:b/>
                <w:bCs/>
                <w:color w:val="000000"/>
                <w:sz w:val="24"/>
                <w:szCs w:val="24"/>
              </w:rPr>
            </w:pPr>
            <w:r w:rsidRPr="007B0913">
              <w:rPr>
                <w:rFonts w:ascii="Arial" w:hAnsi="Arial" w:cs="Arial"/>
                <w:b/>
                <w:bCs/>
                <w:color w:val="000000"/>
                <w:sz w:val="24"/>
                <w:szCs w:val="24"/>
              </w:rPr>
              <w:t xml:space="preserve">Concentraţia </w:t>
            </w:r>
          </w:p>
          <w:p w:rsidR="007B0913" w:rsidRPr="007B0913" w:rsidRDefault="007B0913" w:rsidP="00DF522E">
            <w:pPr>
              <w:jc w:val="right"/>
              <w:rPr>
                <w:rFonts w:ascii="Arial" w:hAnsi="Arial" w:cs="Arial"/>
                <w:b/>
                <w:bCs/>
                <w:color w:val="000000"/>
                <w:sz w:val="24"/>
                <w:szCs w:val="24"/>
              </w:rPr>
            </w:pPr>
            <w:r w:rsidRPr="007B0913">
              <w:rPr>
                <w:rFonts w:ascii="Arial" w:hAnsi="Arial" w:cs="Arial"/>
                <w:b/>
                <w:bCs/>
                <w:color w:val="000000"/>
                <w:sz w:val="24"/>
                <w:szCs w:val="24"/>
              </w:rPr>
              <w:t>(μg/g)</w:t>
            </w:r>
          </w:p>
        </w:tc>
      </w:tr>
      <w:tr w:rsidR="007B0913" w:rsidRPr="007B0913" w:rsidTr="00DF522E">
        <w:trPr>
          <w:trHeight w:val="458"/>
          <w:jc w:val="center"/>
        </w:trPr>
        <w:tc>
          <w:tcPr>
            <w:tcW w:w="3516" w:type="dxa"/>
            <w:vMerge/>
            <w:tcBorders>
              <w:left w:val="single" w:sz="4" w:space="0" w:color="auto"/>
              <w:bottom w:val="single" w:sz="6" w:space="0" w:color="008000"/>
              <w:right w:val="single" w:sz="4" w:space="0" w:color="auto"/>
            </w:tcBorders>
          </w:tcPr>
          <w:p w:rsidR="007B0913" w:rsidRPr="007B0913" w:rsidRDefault="007B0913" w:rsidP="007B0913">
            <w:pPr>
              <w:rPr>
                <w:rFonts w:ascii="Arial" w:hAnsi="Arial" w:cs="Arial"/>
                <w:b/>
                <w:bCs/>
                <w:color w:val="000000"/>
                <w:sz w:val="24"/>
                <w:szCs w:val="24"/>
              </w:rPr>
            </w:pPr>
          </w:p>
        </w:tc>
        <w:tc>
          <w:tcPr>
            <w:tcW w:w="1582" w:type="dxa"/>
            <w:vMerge/>
            <w:tcBorders>
              <w:left w:val="single" w:sz="4" w:space="0" w:color="auto"/>
              <w:bottom w:val="single" w:sz="6" w:space="0" w:color="008000"/>
              <w:right w:val="single" w:sz="4" w:space="0" w:color="auto"/>
            </w:tcBorders>
          </w:tcPr>
          <w:p w:rsidR="007B0913" w:rsidRPr="007B0913" w:rsidRDefault="007B0913" w:rsidP="00DF522E">
            <w:pPr>
              <w:jc w:val="right"/>
              <w:rPr>
                <w:rFonts w:ascii="Arial" w:hAnsi="Arial" w:cs="Arial"/>
                <w:b/>
                <w:bCs/>
                <w:color w:val="000000"/>
                <w:sz w:val="24"/>
                <w:szCs w:val="24"/>
              </w:rPr>
            </w:pPr>
          </w:p>
        </w:tc>
        <w:tc>
          <w:tcPr>
            <w:tcW w:w="1560" w:type="dxa"/>
            <w:vMerge/>
            <w:tcBorders>
              <w:left w:val="single" w:sz="4" w:space="0" w:color="auto"/>
              <w:bottom w:val="single" w:sz="6" w:space="0" w:color="008000"/>
              <w:right w:val="single" w:sz="4" w:space="0" w:color="auto"/>
            </w:tcBorders>
          </w:tcPr>
          <w:p w:rsidR="007B0913" w:rsidRPr="007B0913" w:rsidRDefault="007B0913" w:rsidP="00DF522E">
            <w:pPr>
              <w:jc w:val="right"/>
              <w:rPr>
                <w:rFonts w:ascii="Arial" w:hAnsi="Arial" w:cs="Arial"/>
                <w:b/>
                <w:bCs/>
                <w:color w:val="000000"/>
                <w:sz w:val="24"/>
                <w:szCs w:val="24"/>
              </w:rPr>
            </w:pP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Naftalină</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0,1600</w:t>
            </w:r>
          </w:p>
        </w:tc>
        <w:tc>
          <w:tcPr>
            <w:tcW w:w="1560" w:type="dxa"/>
            <w:tcBorders>
              <w:top w:val="single" w:sz="4" w:space="0" w:color="auto"/>
              <w:left w:val="single" w:sz="4" w:space="0" w:color="auto"/>
              <w:bottom w:val="single" w:sz="4" w:space="0" w:color="auto"/>
              <w:right w:val="single" w:sz="4" w:space="0" w:color="auto"/>
            </w:tcBorders>
            <w:vAlign w:val="bottom"/>
          </w:tcPr>
          <w:p w:rsidR="007B0913" w:rsidRPr="007B0913" w:rsidRDefault="007B0913" w:rsidP="00DF522E">
            <w:pPr>
              <w:spacing w:after="0" w:line="240" w:lineRule="auto"/>
              <w:jc w:val="right"/>
              <w:rPr>
                <w:color w:val="000000" w:themeColor="text1"/>
              </w:rPr>
            </w:pPr>
            <w:r w:rsidRPr="007B0913">
              <w:rPr>
                <w:color w:val="000000" w:themeColor="text1"/>
              </w:rPr>
              <w:t>0,062</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rPr>
                <w:b/>
                <w:color w:val="70AD47" w:themeColor="accent6"/>
              </w:rPr>
            </w:pPr>
            <w:r w:rsidRPr="007B0913">
              <w:rPr>
                <w:b/>
                <w:color w:val="70AD47" w:themeColor="accent6"/>
              </w:rPr>
              <w:t>Acenaftilen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0,0440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rPr>
                <w:b/>
                <w:color w:val="70AD47" w:themeColor="accent6"/>
              </w:rPr>
            </w:pPr>
            <w:r w:rsidRPr="007B0913">
              <w:rPr>
                <w:b/>
                <w:color w:val="70AD47" w:themeColor="accent6"/>
              </w:rPr>
              <w:t>0,055</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rPr>
                <w:b/>
                <w:color w:val="70AD47" w:themeColor="accent6"/>
              </w:rPr>
            </w:pPr>
            <w:r w:rsidRPr="007B0913">
              <w:rPr>
                <w:b/>
                <w:color w:val="70AD47" w:themeColor="accent6"/>
              </w:rPr>
              <w:t>Acenaften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0,0160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rPr>
                <w:b/>
                <w:color w:val="70AD47" w:themeColor="accent6"/>
              </w:rPr>
            </w:pPr>
            <w:r w:rsidRPr="007B0913">
              <w:rPr>
                <w:b/>
                <w:color w:val="70AD47" w:themeColor="accent6"/>
              </w:rPr>
              <w:t>0,062</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rPr>
                <w:b/>
                <w:color w:val="70AD47" w:themeColor="accent6"/>
              </w:rPr>
            </w:pPr>
            <w:r w:rsidRPr="007B0913">
              <w:rPr>
                <w:b/>
                <w:color w:val="70AD47" w:themeColor="accent6"/>
              </w:rPr>
              <w:t>Fluoren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0,0190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rPr>
                <w:b/>
                <w:color w:val="70AD47" w:themeColor="accent6"/>
              </w:rPr>
            </w:pPr>
            <w:r w:rsidRPr="007B0913">
              <w:rPr>
                <w:b/>
                <w:color w:val="70AD47" w:themeColor="accent6"/>
              </w:rPr>
              <w:t>0,072</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Fenantren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0,2400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0,079</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rPr>
                <w:b/>
                <w:color w:val="70AD47" w:themeColor="accent6"/>
              </w:rPr>
            </w:pPr>
            <w:r w:rsidRPr="007B0913">
              <w:rPr>
                <w:b/>
                <w:color w:val="70AD47" w:themeColor="accent6"/>
              </w:rPr>
              <w:t>Antracen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rPr>
                <w:b/>
                <w:color w:val="70AD47" w:themeColor="accent6"/>
              </w:rPr>
            </w:pPr>
            <w:r w:rsidRPr="007B0913">
              <w:rPr>
                <w:b/>
                <w:color w:val="70AD47" w:themeColor="accent6"/>
              </w:rPr>
              <w:t>0,0850</w:t>
            </w:r>
          </w:p>
        </w:tc>
        <w:tc>
          <w:tcPr>
            <w:tcW w:w="1560" w:type="dxa"/>
            <w:tcBorders>
              <w:top w:val="single" w:sz="4" w:space="0" w:color="auto"/>
              <w:left w:val="single" w:sz="4" w:space="0" w:color="auto"/>
              <w:bottom w:val="single" w:sz="4" w:space="0" w:color="auto"/>
              <w:right w:val="single" w:sz="4" w:space="0" w:color="auto"/>
            </w:tcBorders>
            <w:vAlign w:val="bottom"/>
          </w:tcPr>
          <w:p w:rsidR="007B0913" w:rsidRPr="007B0913" w:rsidRDefault="007B0913" w:rsidP="00DF522E">
            <w:pPr>
              <w:spacing w:after="0" w:line="240" w:lineRule="auto"/>
              <w:jc w:val="right"/>
              <w:rPr>
                <w:b/>
                <w:color w:val="70AD47" w:themeColor="accent6"/>
              </w:rPr>
            </w:pPr>
            <w:r w:rsidRPr="007B0913">
              <w:rPr>
                <w:b/>
                <w:color w:val="70AD47" w:themeColor="accent6"/>
              </w:rPr>
              <w:t>0,125</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Fluoranten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0,6600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0,067</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Piren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0,6650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0,069</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lastRenderedPageBreak/>
              <w:t>Benzo[a]antracen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0,2610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0,066</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Crisen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0,3840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0,065</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Benzo[b]fluoranten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0,044</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Benzo[k]fluoranten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0,045</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Benzo[a]piren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0,4300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0,048</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Benzo (g,h,i)perilen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0,0850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0,049</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Dibenzo(a,h)antracen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0,0630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0,052</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pPr>
            <w:r w:rsidRPr="007B0913">
              <w:t>Indeno(1,2,3-c,d)piren</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t>0,2400</w:t>
            </w:r>
          </w:p>
        </w:tc>
        <w:tc>
          <w:tcPr>
            <w:tcW w:w="1560"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pPr>
            <w:r w:rsidRPr="007B0913">
              <w:rPr>
                <w:color w:val="000000" w:themeColor="text1"/>
              </w:rPr>
              <w:t>nd</w:t>
            </w:r>
          </w:p>
        </w:tc>
      </w:tr>
      <w:tr w:rsidR="007B0913" w:rsidRPr="007B0913" w:rsidTr="00DF522E">
        <w:trPr>
          <w:trHeight w:val="255"/>
          <w:jc w:val="center"/>
        </w:trPr>
        <w:tc>
          <w:tcPr>
            <w:tcW w:w="3516" w:type="dxa"/>
            <w:tcBorders>
              <w:top w:val="single" w:sz="4" w:space="0" w:color="auto"/>
              <w:left w:val="single" w:sz="4" w:space="0" w:color="auto"/>
              <w:bottom w:val="single" w:sz="4" w:space="0" w:color="auto"/>
              <w:right w:val="single" w:sz="4" w:space="0" w:color="auto"/>
            </w:tcBorders>
          </w:tcPr>
          <w:p w:rsidR="007B0913" w:rsidRPr="007B0913" w:rsidRDefault="007B0913" w:rsidP="007B0913">
            <w:pPr>
              <w:spacing w:after="0" w:line="240" w:lineRule="auto"/>
              <w:rPr>
                <w:b/>
                <w:bCs/>
              </w:rPr>
            </w:pPr>
            <w:r w:rsidRPr="007B0913">
              <w:rPr>
                <w:b/>
                <w:bCs/>
              </w:rPr>
              <w:sym w:font="Symbol" w:char="F053"/>
            </w:r>
            <w:r w:rsidRPr="007B0913">
              <w:rPr>
                <w:b/>
                <w:bCs/>
                <w:vertAlign w:val="subscript"/>
              </w:rPr>
              <w:t>16</w:t>
            </w:r>
            <w:r w:rsidRPr="007B0913">
              <w:rPr>
                <w:b/>
                <w:bCs/>
              </w:rPr>
              <w:t xml:space="preserve"> HAP (μg/g )</w:t>
            </w:r>
            <w:r w:rsidRPr="007B0913">
              <w:rPr>
                <w:i/>
                <w:iCs/>
              </w:rPr>
              <w:t xml:space="preserve"> **</w:t>
            </w:r>
          </w:p>
        </w:tc>
        <w:tc>
          <w:tcPr>
            <w:tcW w:w="1582" w:type="dxa"/>
            <w:tcBorders>
              <w:top w:val="single" w:sz="4" w:space="0" w:color="auto"/>
              <w:left w:val="single" w:sz="4" w:space="0" w:color="auto"/>
              <w:bottom w:val="single" w:sz="4" w:space="0" w:color="auto"/>
              <w:right w:val="single" w:sz="4" w:space="0" w:color="auto"/>
            </w:tcBorders>
          </w:tcPr>
          <w:p w:rsidR="007B0913" w:rsidRPr="007B0913" w:rsidRDefault="007B0913" w:rsidP="00DF522E">
            <w:pPr>
              <w:spacing w:after="0" w:line="240" w:lineRule="auto"/>
              <w:jc w:val="right"/>
              <w:rPr>
                <w:b/>
                <w:bCs/>
              </w:rPr>
            </w:pPr>
            <w:r w:rsidRPr="007B0913">
              <w:rPr>
                <w:b/>
                <w:bCs/>
              </w:rPr>
              <w:t>1,0000</w:t>
            </w:r>
          </w:p>
        </w:tc>
        <w:tc>
          <w:tcPr>
            <w:tcW w:w="1560" w:type="dxa"/>
            <w:tcBorders>
              <w:top w:val="single" w:sz="4" w:space="0" w:color="auto"/>
              <w:left w:val="single" w:sz="4" w:space="0" w:color="auto"/>
              <w:bottom w:val="single" w:sz="6" w:space="0" w:color="008000"/>
              <w:right w:val="single" w:sz="4" w:space="0" w:color="auto"/>
            </w:tcBorders>
            <w:vAlign w:val="bottom"/>
          </w:tcPr>
          <w:p w:rsidR="007B0913" w:rsidRPr="007B0913" w:rsidRDefault="007B0913" w:rsidP="00DF522E">
            <w:pPr>
              <w:spacing w:after="0" w:line="240" w:lineRule="auto"/>
              <w:jc w:val="right"/>
              <w:rPr>
                <w:b/>
                <w:bCs/>
              </w:rPr>
            </w:pPr>
            <w:r w:rsidRPr="007B0913">
              <w:rPr>
                <w:b/>
                <w:bCs/>
              </w:rPr>
              <w:t>0,959</w:t>
            </w:r>
          </w:p>
        </w:tc>
      </w:tr>
    </w:tbl>
    <w:p w:rsidR="007B0913" w:rsidRDefault="007B0913" w:rsidP="00DF522E">
      <w:pPr>
        <w:autoSpaceDE w:val="0"/>
        <w:autoSpaceDN w:val="0"/>
        <w:adjustRightInd w:val="0"/>
        <w:spacing w:line="240" w:lineRule="auto"/>
        <w:jc w:val="both"/>
        <w:rPr>
          <w:rFonts w:ascii="Arial" w:hAnsi="Arial" w:cs="Arial"/>
          <w:i/>
          <w:iCs/>
          <w:color w:val="000000"/>
          <w:sz w:val="20"/>
          <w:szCs w:val="20"/>
        </w:rPr>
      </w:pPr>
      <w:r w:rsidRPr="007B0913">
        <w:rPr>
          <w:rFonts w:ascii="Arial" w:hAnsi="Arial" w:cs="Arial"/>
          <w:sz w:val="20"/>
          <w:szCs w:val="20"/>
        </w:rPr>
        <w:t>*Valorile ERL (μg/g sediment uscat) stabilite de US-EPA (1998) pentru hidrocarburi aromatice policiclice în sedimente marine (Long et al., 1980) şi adoptate de metodologia OSPAR (2008); **</w:t>
      </w:r>
      <w:r w:rsidRPr="007B0913">
        <w:rPr>
          <w:rFonts w:ascii="Arial" w:hAnsi="Arial" w:cs="Arial"/>
          <w:sz w:val="20"/>
          <w:szCs w:val="20"/>
          <w:lang w:val="en-GB"/>
        </w:rPr>
        <w:t xml:space="preserve"> limita maxim admisă de Ordinul nr.161/2006; </w:t>
      </w:r>
      <w:r w:rsidRPr="007B0913">
        <w:rPr>
          <w:rFonts w:ascii="Arial" w:hAnsi="Arial" w:cs="Arial"/>
          <w:i/>
          <w:iCs/>
          <w:color w:val="000000"/>
          <w:sz w:val="20"/>
          <w:szCs w:val="20"/>
        </w:rPr>
        <w:t>*** Stare ecologică- Proastă (SEP, culoare roşie) -</w:t>
      </w:r>
      <w:r w:rsidRPr="007B0913">
        <w:rPr>
          <w:rFonts w:ascii="Arial" w:hAnsi="Arial" w:cs="Arial"/>
          <w:i/>
          <w:iCs/>
          <w:color w:val="000000"/>
          <w:sz w:val="20"/>
          <w:szCs w:val="20"/>
        </w:rPr>
        <w:sym w:font="Symbol" w:char="F053"/>
      </w:r>
      <w:r w:rsidRPr="007B0913">
        <w:rPr>
          <w:rFonts w:ascii="Arial" w:hAnsi="Arial" w:cs="Arial"/>
          <w:i/>
          <w:iCs/>
          <w:color w:val="000000"/>
          <w:sz w:val="20"/>
          <w:szCs w:val="20"/>
          <w:vertAlign w:val="subscript"/>
        </w:rPr>
        <w:t xml:space="preserve">16 </w:t>
      </w:r>
      <w:r w:rsidRPr="007B0913">
        <w:rPr>
          <w:rFonts w:ascii="Arial" w:hAnsi="Arial" w:cs="Arial"/>
          <w:i/>
          <w:iCs/>
          <w:color w:val="000000"/>
          <w:sz w:val="20"/>
          <w:szCs w:val="20"/>
        </w:rPr>
        <w:t>HAP &gt; 1,0000 (μg/g) şi valorile concentraţiilor HAP-urilor, a compuşilor individuali  depăşesc valorile ERL (μg/g).</w:t>
      </w:r>
    </w:p>
    <w:p w:rsidR="007945F7" w:rsidRPr="007B0913" w:rsidRDefault="007945F7" w:rsidP="00DF522E">
      <w:pPr>
        <w:autoSpaceDE w:val="0"/>
        <w:autoSpaceDN w:val="0"/>
        <w:adjustRightInd w:val="0"/>
        <w:spacing w:line="240" w:lineRule="auto"/>
        <w:jc w:val="both"/>
        <w:rPr>
          <w:rFonts w:ascii="Arial" w:hAnsi="Arial" w:cs="Arial"/>
          <w:i/>
          <w:iCs/>
          <w:color w:val="000000"/>
          <w:sz w:val="20"/>
          <w:szCs w:val="20"/>
        </w:rPr>
      </w:pPr>
    </w:p>
    <w:p w:rsidR="007B0913" w:rsidRPr="007B0913" w:rsidRDefault="007B0913" w:rsidP="007B0913">
      <w:pPr>
        <w:spacing w:after="0" w:line="276" w:lineRule="auto"/>
        <w:ind w:firstLine="567"/>
        <w:jc w:val="both"/>
        <w:rPr>
          <w:rFonts w:ascii="Arial" w:hAnsi="Arial" w:cs="Arial"/>
          <w:sz w:val="24"/>
          <w:szCs w:val="24"/>
        </w:rPr>
      </w:pPr>
      <w:r w:rsidRPr="007B0913">
        <w:rPr>
          <w:rFonts w:ascii="Arial" w:hAnsi="Arial" w:cs="Arial"/>
          <w:color w:val="000000"/>
          <w:sz w:val="24"/>
          <w:szCs w:val="24"/>
        </w:rPr>
        <w:t xml:space="preserve">În septembrie 2017, valoarea conţinutului total în hidrocarburilor aromatice polinucleare din sedimentul  marin indică un nivel scăzut de poluare. </w:t>
      </w:r>
    </w:p>
    <w:p w:rsidR="007B0913" w:rsidRPr="007B0913" w:rsidRDefault="007B0913" w:rsidP="007B0913">
      <w:pPr>
        <w:spacing w:after="0" w:line="276" w:lineRule="auto"/>
        <w:ind w:firstLine="567"/>
        <w:jc w:val="both"/>
        <w:rPr>
          <w:rFonts w:ascii="Arial" w:hAnsi="Arial" w:cs="Arial"/>
          <w:sz w:val="24"/>
          <w:szCs w:val="24"/>
        </w:rPr>
      </w:pPr>
      <w:r w:rsidRPr="007B0913">
        <w:rPr>
          <w:rFonts w:ascii="Arial" w:hAnsi="Arial" w:cs="Arial"/>
          <w:color w:val="222222"/>
          <w:sz w:val="24"/>
          <w:szCs w:val="24"/>
        </w:rPr>
        <w:t>Aprecierea calităţii sedimentului</w:t>
      </w:r>
      <w:r w:rsidRPr="007B0913">
        <w:rPr>
          <w:rFonts w:ascii="Arial" w:hAnsi="Arial" w:cs="Arial"/>
          <w:bCs/>
          <w:color w:val="000000"/>
          <w:sz w:val="24"/>
          <w:szCs w:val="24"/>
          <w:lang w:val="fr-FR"/>
        </w:rPr>
        <w:t xml:space="preserve"> pe baza valorilor ERL indică o concentraţie de acenaftilen, acenaften, fluoren şi antracen </w:t>
      </w:r>
      <w:r w:rsidRPr="007B0913">
        <w:rPr>
          <w:rFonts w:ascii="Arial" w:hAnsi="Arial" w:cs="Arial"/>
          <w:color w:val="000000"/>
          <w:sz w:val="24"/>
          <w:szCs w:val="24"/>
        </w:rPr>
        <w:t>la un nivel la care există un risc inacceptabil de efecte biologice pe termen lung.</w:t>
      </w:r>
    </w:p>
    <w:p w:rsidR="007B0913" w:rsidRPr="007B0913" w:rsidRDefault="007B0913" w:rsidP="007B0913">
      <w:pPr>
        <w:autoSpaceDE w:val="0"/>
        <w:autoSpaceDN w:val="0"/>
        <w:adjustRightInd w:val="0"/>
        <w:spacing w:line="276" w:lineRule="auto"/>
        <w:jc w:val="both"/>
        <w:rPr>
          <w:rFonts w:ascii="Arial" w:hAnsi="Arial" w:cs="Arial"/>
          <w:i/>
          <w:iCs/>
          <w:color w:val="000000"/>
          <w:sz w:val="24"/>
          <w:szCs w:val="24"/>
        </w:rPr>
      </w:pPr>
    </w:p>
    <w:p w:rsidR="007B0913" w:rsidRPr="007B0913" w:rsidRDefault="007B0913" w:rsidP="007B0913">
      <w:pPr>
        <w:spacing w:line="276" w:lineRule="auto"/>
        <w:ind w:firstLine="720"/>
        <w:jc w:val="both"/>
        <w:rPr>
          <w:rFonts w:ascii="Arial" w:hAnsi="Arial" w:cs="Arial"/>
          <w:b/>
          <w:bCs/>
          <w:sz w:val="24"/>
          <w:szCs w:val="24"/>
          <w:u w:val="single"/>
        </w:rPr>
      </w:pPr>
      <w:r w:rsidRPr="007B0913">
        <w:rPr>
          <w:rFonts w:ascii="Arial" w:hAnsi="Arial" w:cs="Arial"/>
          <w:b/>
          <w:bCs/>
          <w:sz w:val="24"/>
          <w:szCs w:val="24"/>
          <w:u w:val="single"/>
        </w:rPr>
        <w:t>Pesticide organoclorurate</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În septembrie 2017, cei nouǎ compuşi investigaţi (HCB, lindan, heptaclor, aldrin, dieldrin, endrin, p, p’ DDE, p, p’ DDD, p, p’ DDT), au avut în sediment, concentraţii cuprinse între limita de detecţie şi 0,0066 µg/g sediment (Tabelul nr.3.</w:t>
      </w:r>
      <w:r w:rsidR="00E73811">
        <w:rPr>
          <w:rFonts w:ascii="Arial" w:hAnsi="Arial" w:cs="Arial"/>
          <w:sz w:val="24"/>
          <w:szCs w:val="24"/>
        </w:rPr>
        <w:t>7</w:t>
      </w:r>
      <w:r w:rsidRPr="007B0913">
        <w:rPr>
          <w:rFonts w:ascii="Arial" w:hAnsi="Arial" w:cs="Arial"/>
          <w:sz w:val="24"/>
          <w:szCs w:val="24"/>
        </w:rPr>
        <w:t xml:space="preserve">.). </w:t>
      </w:r>
    </w:p>
    <w:p w:rsidR="007B0913" w:rsidRPr="007B0913" w:rsidRDefault="007B0913" w:rsidP="007B0913">
      <w:pPr>
        <w:spacing w:line="276" w:lineRule="auto"/>
        <w:ind w:firstLine="720"/>
        <w:jc w:val="both"/>
        <w:rPr>
          <w:rFonts w:ascii="Arial" w:hAnsi="Arial" w:cs="Arial"/>
          <w:color w:val="000000"/>
          <w:sz w:val="24"/>
          <w:szCs w:val="24"/>
        </w:rPr>
      </w:pPr>
      <w:r w:rsidRPr="007B0913">
        <w:rPr>
          <w:rFonts w:ascii="Arial" w:hAnsi="Arial" w:cs="Arial"/>
          <w:color w:val="000000"/>
          <w:sz w:val="24"/>
          <w:szCs w:val="24"/>
        </w:rPr>
        <w:t>Ȋn lipsa unor reglementări la nivel național şi european privind standardele de calitate pentru substanţele prioritare în sediment, aprecierea stării de calitate a zonei de studiu s-a realizat prin referire la valorile ERL (domeniul de concentraţii care determină efecte scăzute) stabilite de către US_EPA pentru pesticidele organoclorurate în sedimente. Valorea ERL reprezintă concentrația percentilei a 10-a unui contaminant, pusă în evidenţă de studii care demonstrează efecte biologice adverse în literatura de specialitate. Este puţin probabil să apară  efecte ecologice la concentrații de contaminanți sub valoarea ERL (Long et al., 1998). Această abordare eficientă multi-factorială  este în mod curent utilizată pentru evaluarea calității zonelor de coastă şi de estuar.</w:t>
      </w:r>
    </w:p>
    <w:p w:rsidR="007B0913" w:rsidRPr="007B0913" w:rsidRDefault="007B0913" w:rsidP="007B0913">
      <w:pPr>
        <w:spacing w:line="276" w:lineRule="auto"/>
        <w:ind w:firstLine="720"/>
        <w:jc w:val="both"/>
        <w:rPr>
          <w:rFonts w:ascii="Arial" w:hAnsi="Arial" w:cs="Arial"/>
          <w:color w:val="000000"/>
          <w:sz w:val="24"/>
          <w:szCs w:val="24"/>
        </w:rPr>
      </w:pPr>
      <w:r w:rsidRPr="007B0913">
        <w:rPr>
          <w:rFonts w:ascii="Arial" w:hAnsi="Arial" w:cs="Arial"/>
          <w:color w:val="000000"/>
          <w:sz w:val="24"/>
          <w:szCs w:val="24"/>
        </w:rPr>
        <w:t>Ȋn septembrie 2017 au fost obsevate depăşiri ale acestor valori pentru lindan (</w:t>
      </w:r>
      <w:r w:rsidRPr="007B0913">
        <w:rPr>
          <w:rFonts w:ascii="Arial" w:hAnsi="Arial" w:cs="Arial"/>
          <w:sz w:val="24"/>
          <w:szCs w:val="24"/>
        </w:rPr>
        <w:t>Figura nr. 3.24.</w:t>
      </w:r>
      <w:r w:rsidRPr="007B0913">
        <w:rPr>
          <w:rFonts w:ascii="Arial" w:hAnsi="Arial" w:cs="Arial"/>
          <w:color w:val="000000"/>
          <w:sz w:val="24"/>
          <w:szCs w:val="24"/>
        </w:rPr>
        <w:t xml:space="preserve">).   Menţionăm că pentru heptaclor, aldrin, endrin, p,p' DDD şi p,p' DDT nu au fost stabilite încă aceste </w:t>
      </w:r>
      <w:r w:rsidRPr="007B0913">
        <w:rPr>
          <w:rFonts w:ascii="Arial" w:hAnsi="Arial" w:cs="Arial"/>
          <w:sz w:val="24"/>
          <w:szCs w:val="24"/>
        </w:rPr>
        <w:t>valori.</w:t>
      </w:r>
    </w:p>
    <w:p w:rsidR="007B0913" w:rsidRPr="007B0913" w:rsidRDefault="007B0913" w:rsidP="007B0913">
      <w:pPr>
        <w:spacing w:line="360" w:lineRule="auto"/>
        <w:ind w:firstLine="720"/>
        <w:jc w:val="center"/>
        <w:rPr>
          <w:rFonts w:ascii="Arial" w:hAnsi="Arial" w:cs="Arial"/>
          <w:sz w:val="24"/>
          <w:szCs w:val="24"/>
        </w:rPr>
      </w:pPr>
      <w:r w:rsidRPr="007B0913">
        <w:rPr>
          <w:rFonts w:ascii="Arial" w:hAnsi="Arial" w:cs="Arial"/>
          <w:noProof/>
          <w:sz w:val="24"/>
          <w:szCs w:val="24"/>
          <w:lang w:val="en-US"/>
        </w:rPr>
        <w:lastRenderedPageBreak/>
        <w:drawing>
          <wp:inline distT="0" distB="0" distL="0" distR="0" wp14:anchorId="37353CA4" wp14:editId="1064269D">
            <wp:extent cx="3916144" cy="2348601"/>
            <wp:effectExtent l="0" t="0" r="8255" b="0"/>
            <wp:docPr id="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25278" cy="2354079"/>
                    </a:xfrm>
                    <a:prstGeom prst="rect">
                      <a:avLst/>
                    </a:prstGeom>
                    <a:noFill/>
                  </pic:spPr>
                </pic:pic>
              </a:graphicData>
            </a:graphic>
          </wp:inline>
        </w:drawing>
      </w:r>
    </w:p>
    <w:p w:rsidR="007B0913" w:rsidRPr="007B0913" w:rsidRDefault="007B0913" w:rsidP="007B0913">
      <w:pPr>
        <w:spacing w:line="240" w:lineRule="auto"/>
        <w:ind w:firstLine="720"/>
        <w:jc w:val="center"/>
        <w:rPr>
          <w:rFonts w:ascii="Arial" w:hAnsi="Arial" w:cs="Arial"/>
          <w:sz w:val="24"/>
          <w:szCs w:val="24"/>
          <w:lang w:val="fr-FR"/>
        </w:rPr>
      </w:pPr>
      <w:r w:rsidRPr="007B0913">
        <w:rPr>
          <w:rFonts w:ascii="Arial" w:hAnsi="Arial" w:cs="Arial"/>
          <w:sz w:val="24"/>
          <w:szCs w:val="24"/>
        </w:rPr>
        <w:t xml:space="preserve">Figura nr. 3.24. </w:t>
      </w:r>
      <w:r w:rsidRPr="007B0913">
        <w:rPr>
          <w:rFonts w:ascii="Arial" w:hAnsi="Arial" w:cs="Arial"/>
          <w:color w:val="000000"/>
          <w:sz w:val="24"/>
          <w:szCs w:val="24"/>
          <w:lang w:val="fr-FR"/>
        </w:rPr>
        <w:t xml:space="preserve">Concentrațiile pesticidelor organoclorurate în sedimentul marin din zona sondei LV 07 Lebada Vest în septembrie 2017 </w:t>
      </w:r>
      <w:r w:rsidRPr="007B0913">
        <w:rPr>
          <w:rFonts w:ascii="Arial" w:hAnsi="Arial" w:cs="Arial"/>
          <w:sz w:val="24"/>
          <w:szCs w:val="24"/>
          <w:lang w:val="fr-FR"/>
        </w:rPr>
        <w:t>în comparatie cu valorile ERL utilizate pentru evaluarea calității zonelor de coastă şi de estuar.</w:t>
      </w:r>
    </w:p>
    <w:p w:rsidR="007B0913" w:rsidRPr="007B0913" w:rsidRDefault="007B0913" w:rsidP="007B0913">
      <w:pPr>
        <w:spacing w:line="276" w:lineRule="auto"/>
        <w:ind w:firstLine="720"/>
        <w:jc w:val="both"/>
        <w:rPr>
          <w:rFonts w:ascii="Arial" w:hAnsi="Arial" w:cs="Arial"/>
          <w:sz w:val="24"/>
          <w:szCs w:val="24"/>
        </w:rPr>
      </w:pPr>
      <w:r w:rsidRPr="007B0913">
        <w:rPr>
          <w:rFonts w:ascii="Arial" w:hAnsi="Arial" w:cs="Arial"/>
          <w:sz w:val="24"/>
          <w:szCs w:val="24"/>
        </w:rPr>
        <w:t>Comparând concentraţiile pesticidelor organoclorurate cu domeniul de variaţie al acestor compuşi în sedimentele marine româneşti (fâşia batimetrică cuprinsă între 5 – 60 m), apreciat pe baza analizei datelor obţinute în cadrul programului de monitoring, pe o perioadǎ de şase ani (2006 – 2011), s-a constatat că aceste valori se înscriu în limitele de variabilitate întâlnite, în mod curent, în monitorizarea concentraţiei acestor compusi în sedimentele din zona marina românească.</w:t>
      </w:r>
    </w:p>
    <w:p w:rsidR="007B0913" w:rsidRPr="007B0913" w:rsidRDefault="007B0913" w:rsidP="007B0913">
      <w:pPr>
        <w:spacing w:line="276" w:lineRule="auto"/>
        <w:ind w:firstLine="567"/>
        <w:jc w:val="both"/>
        <w:rPr>
          <w:rFonts w:ascii="Arial" w:hAnsi="Arial" w:cs="Arial"/>
          <w:sz w:val="24"/>
          <w:szCs w:val="24"/>
        </w:rPr>
      </w:pPr>
      <w:r w:rsidRPr="007B0913">
        <w:rPr>
          <w:rFonts w:ascii="Arial" w:hAnsi="Arial" w:cs="Arial"/>
          <w:sz w:val="24"/>
          <w:szCs w:val="24"/>
        </w:rPr>
        <w:t>Deşi s-au observat depăşiri ale valorilor ERL utilizate pentru evaluarea calității zonelor de coastă și de estuar, rezultatele obţinute se înscriu în  limitele de variabilitate ce caracterizează componentele abiotice ale ecosistemului marin în zona românească.</w:t>
      </w:r>
    </w:p>
    <w:p w:rsidR="007B0913" w:rsidRPr="007B0913" w:rsidRDefault="007B0913" w:rsidP="007B0913">
      <w:pPr>
        <w:tabs>
          <w:tab w:val="left" w:pos="1620"/>
        </w:tabs>
        <w:spacing w:line="276" w:lineRule="auto"/>
        <w:ind w:firstLine="700"/>
        <w:jc w:val="both"/>
        <w:rPr>
          <w:rFonts w:ascii="Arial" w:eastAsia="Times New Roman" w:hAnsi="Arial" w:cs="Arial"/>
          <w:b/>
          <w:sz w:val="24"/>
          <w:szCs w:val="24"/>
          <w:u w:val="single"/>
          <w:lang w:eastAsia="ro-RO"/>
        </w:rPr>
      </w:pPr>
      <w:r w:rsidRPr="007B0913">
        <w:rPr>
          <w:rFonts w:ascii="Arial" w:eastAsia="Times New Roman" w:hAnsi="Arial" w:cs="Arial"/>
          <w:b/>
          <w:sz w:val="24"/>
          <w:szCs w:val="24"/>
          <w:u w:val="single"/>
          <w:lang w:eastAsia="ro-RO"/>
        </w:rPr>
        <w:t>Metale grele</w:t>
      </w:r>
    </w:p>
    <w:p w:rsidR="007B0913" w:rsidRPr="007B0913" w:rsidRDefault="007B0913" w:rsidP="007B0913">
      <w:pPr>
        <w:tabs>
          <w:tab w:val="left" w:pos="1620"/>
        </w:tabs>
        <w:spacing w:line="276" w:lineRule="auto"/>
        <w:ind w:firstLine="700"/>
        <w:jc w:val="both"/>
        <w:rPr>
          <w:rFonts w:ascii="Arial" w:eastAsia="Times New Roman" w:hAnsi="Arial" w:cs="Arial"/>
          <w:bCs/>
          <w:sz w:val="24"/>
          <w:szCs w:val="24"/>
        </w:rPr>
      </w:pPr>
      <w:r w:rsidRPr="007B0913">
        <w:rPr>
          <w:rFonts w:ascii="Arial" w:eastAsia="Times New Roman" w:hAnsi="Arial" w:cs="Arial"/>
          <w:sz w:val="24"/>
          <w:szCs w:val="24"/>
          <w:lang w:eastAsia="ro-RO"/>
        </w:rPr>
        <w:t xml:space="preserve">Deşi sunt constituenţi normali ai mediului marin, în situaţia în care sursele antropice introduc cantităţi suplimentare, metalele pătrund în ciclurile biogeochimice şi, ca rezultat al potenţialului toxic, pot interfera cu funcţionarea normală a ecosistemelor. Metalele prezente în apa marină se asociază cel mai adesea cu particulele în suspensie şi se acumulează în sedimente, unde pot rămane perioade îndelungate. Prin interacţii complexe, pot fi imobilizate, resuspendate sau preluate de organismele marine. Metalele grele fac parte din categoria poluanţilor persistenţi în mediu şi chiar în situaţia ipotetică de reducere a aporturilor antropice, rezervele sedimentare de metale acumulate de-a lungul timpului continuă să ameninţe sănătatea ecosistemului marin. </w:t>
      </w:r>
      <w:r w:rsidRPr="007B0913">
        <w:rPr>
          <w:rFonts w:ascii="Arial" w:eastAsia="Times New Roman" w:hAnsi="Arial" w:cs="Arial"/>
          <w:sz w:val="24"/>
          <w:szCs w:val="24"/>
        </w:rPr>
        <w:t xml:space="preserve">Nivelurile naturale ale metalelor în sedimente variază în funcţie de tipul și textura sedimentului, acestea având tendința să se acumuleze în fracţiunea fină sedimentară. Pe lângă variaţiile naturale, activităţile industriale pot avea ca efect în unele zone creşterea concentraţiilor anumitor metale. </w:t>
      </w:r>
    </w:p>
    <w:p w:rsidR="007B0913" w:rsidRPr="007B0913" w:rsidRDefault="00DF522E" w:rsidP="007B0913">
      <w:pPr>
        <w:tabs>
          <w:tab w:val="left" w:pos="0"/>
        </w:tabs>
        <w:spacing w:line="360" w:lineRule="auto"/>
        <w:ind w:firstLine="720"/>
        <w:contextualSpacing/>
        <w:jc w:val="both"/>
        <w:rPr>
          <w:rFonts w:ascii="Arial" w:eastAsia="Times New Roman" w:hAnsi="Arial" w:cs="Arial"/>
          <w:sz w:val="24"/>
          <w:szCs w:val="24"/>
        </w:rPr>
      </w:pPr>
      <w:r w:rsidRPr="007B0913">
        <w:rPr>
          <w:rFonts w:ascii="Arial" w:eastAsia="Times New Roman" w:hAnsi="Arial" w:cs="Arial"/>
          <w:noProof/>
          <w:sz w:val="24"/>
          <w:szCs w:val="24"/>
          <w:lang w:val="en-US"/>
        </w:rPr>
        <w:lastRenderedPageBreak/>
        <mc:AlternateContent>
          <mc:Choice Requires="wpg">
            <w:drawing>
              <wp:anchor distT="0" distB="0" distL="114300" distR="114300" simplePos="0" relativeHeight="251695104" behindDoc="0" locked="0" layoutInCell="1" allowOverlap="1" wp14:anchorId="6D2A1000" wp14:editId="01B4CE55">
                <wp:simplePos x="0" y="0"/>
                <wp:positionH relativeFrom="column">
                  <wp:posOffset>314703</wp:posOffset>
                </wp:positionH>
                <wp:positionV relativeFrom="paragraph">
                  <wp:posOffset>197714</wp:posOffset>
                </wp:positionV>
                <wp:extent cx="6040332" cy="5482590"/>
                <wp:effectExtent l="0" t="0" r="0" b="3810"/>
                <wp:wrapSquare wrapText="bothSides"/>
                <wp:docPr id="43" name="Group 13"/>
                <wp:cNvGraphicFramePr/>
                <a:graphic xmlns:a="http://schemas.openxmlformats.org/drawingml/2006/main">
                  <a:graphicData uri="http://schemas.microsoft.com/office/word/2010/wordprocessingGroup">
                    <wpg:wgp>
                      <wpg:cNvGrpSpPr/>
                      <wpg:grpSpPr>
                        <a:xfrm>
                          <a:off x="0" y="0"/>
                          <a:ext cx="6040332" cy="5482590"/>
                          <a:chOff x="0" y="0"/>
                          <a:chExt cx="6040332" cy="5482590"/>
                        </a:xfrm>
                      </wpg:grpSpPr>
                      <pic:pic xmlns:pic="http://schemas.openxmlformats.org/drawingml/2006/picture">
                        <pic:nvPicPr>
                          <pic:cNvPr id="44" name="Picture 2"/>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83865" cy="1792605"/>
                          </a:xfrm>
                          <a:prstGeom prst="rect">
                            <a:avLst/>
                          </a:prstGeom>
                          <a:noFill/>
                        </pic:spPr>
                      </pic:pic>
                      <pic:pic xmlns:pic="http://schemas.openxmlformats.org/drawingml/2006/picture">
                        <pic:nvPicPr>
                          <pic:cNvPr id="49" name="Picture 6"/>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3056467" y="0"/>
                            <a:ext cx="2983865" cy="1792605"/>
                          </a:xfrm>
                          <a:prstGeom prst="rect">
                            <a:avLst/>
                          </a:prstGeom>
                          <a:noFill/>
                        </pic:spPr>
                      </pic:pic>
                      <pic:pic xmlns:pic="http://schemas.openxmlformats.org/drawingml/2006/picture">
                        <pic:nvPicPr>
                          <pic:cNvPr id="52" name="Picture 9"/>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6934" y="1862667"/>
                            <a:ext cx="2921000" cy="1791970"/>
                          </a:xfrm>
                          <a:prstGeom prst="rect">
                            <a:avLst/>
                          </a:prstGeom>
                          <a:noFill/>
                        </pic:spPr>
                      </pic:pic>
                      <pic:pic xmlns:pic="http://schemas.openxmlformats.org/drawingml/2006/picture">
                        <pic:nvPicPr>
                          <pic:cNvPr id="53" name="Picture 10"/>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056467" y="1862667"/>
                            <a:ext cx="2980690" cy="1771015"/>
                          </a:xfrm>
                          <a:prstGeom prst="rect">
                            <a:avLst/>
                          </a:prstGeom>
                          <a:noFill/>
                        </pic:spPr>
                      </pic:pic>
                      <pic:pic xmlns:pic="http://schemas.openxmlformats.org/drawingml/2006/picture">
                        <pic:nvPicPr>
                          <pic:cNvPr id="54" name="Picture 11"/>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3708400"/>
                            <a:ext cx="2937510" cy="1774190"/>
                          </a:xfrm>
                          <a:prstGeom prst="rect">
                            <a:avLst/>
                          </a:prstGeom>
                          <a:noFill/>
                        </pic:spPr>
                      </pic:pic>
                      <pic:pic xmlns:pic="http://schemas.openxmlformats.org/drawingml/2006/picture">
                        <pic:nvPicPr>
                          <pic:cNvPr id="55" name="Picture 12"/>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3056467" y="3708400"/>
                            <a:ext cx="2983865" cy="177419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B181646" id="Group 13" o:spid="_x0000_s1026" style="position:absolute;margin-left:24.8pt;margin-top:15.55pt;width:475.6pt;height:431.7pt;z-index:251695104;mso-width-relative:margin;mso-height-relative:margin" coordsize="60403,54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">
                <v:shape id="Picture 2" o:spid="_x0000_s1027" type="#_x0000_t75" style="position:absolute;width:29838;height:1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IU9PEAAAA2wAAAA8AAABkcnMvZG93bnJldi54bWxEj9GKwjAURN+F/YdwF3wRTRURrUYR2QUf&#10;Vqm1H3Bprm2xuSlNrPXvN8LCPg4zc4bZ7HpTi45aV1lWMJ1EIIhzqysuFGTX7/EShPPIGmvLpOBF&#10;Dnbbj8EGY22ffKEu9YUIEHYxKii9b2IpXV6SQTexDXHwbrY16INsC6lbfAa4qeUsihbSYMVhocSG&#10;DiXl9/RhFBz2x1GWNd1X3f08VtOkT06vc6LU8LPfr0F46v1/+K991Armc3h/CT9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IU9PEAAAA2wAAAA8AAAAAAAAAAAAAAAAA&#10;nwIAAGRycy9kb3ducmV2LnhtbFBLBQYAAAAABAAEAPcAAACQAwAAAAA=&#10;">
                  <v:imagedata r:id="rId77" o:title=""/>
                  <v:path arrowok="t"/>
                </v:shape>
                <v:shape id="Picture 6" o:spid="_x0000_s1028" type="#_x0000_t75" style="position:absolute;left:30564;width:29839;height:1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6PrbEAAAA2wAAAA8AAABkcnMvZG93bnJldi54bWxEj91qAjEUhO8LvkM4gjdSs0rxZ2sUUYQi&#10;KvXnAQ6b4+7SzcmSRHf79o0g9HKYmW+Y+bI1lXiQ86VlBcNBAoI4s7rkXMH1sn2fgvABWWNlmRT8&#10;koflovM2x1Tbhk/0OIdcRAj7FBUUIdSplD4ryKAf2Jo4ejfrDIYoXS61wybCTSVHSTKWBkuOCwXW&#10;tC4o+znfjYLjiTb7ZnzBfbubmhseJt/Ud0r1uu3qE0SgNvyHX+0vreBjBs8v8Q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6PrbEAAAA2wAAAA8AAAAAAAAAAAAAAAAA&#10;nwIAAGRycy9kb3ducmV2LnhtbFBLBQYAAAAABAAEAPcAAACQAwAAAAA=&#10;">
                  <v:imagedata r:id="rId78" o:title=""/>
                  <v:path arrowok="t"/>
                </v:shape>
                <v:shape id="Picture 9" o:spid="_x0000_s1029" type="#_x0000_t75" style="position:absolute;left:169;top:18626;width:29210;height:17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Ga8nDAAAA2wAAAA8AAABkcnMvZG93bnJldi54bWxEj09rwkAUxO+C32F5Qm9m00CLRFcpSq2U&#10;XvwHHh/ZZxLMvo2725h++64geBxm5jfMbNGbRnTkfG1ZwWuSgiAurK65VHDYf44nIHxA1thYJgV/&#10;5GExHw5mmGt74y11u1CKCGGfo4IqhDaX0hcVGfSJbYmjd7bOYIjSlVI7vEW4aWSWpu/SYM1xocKW&#10;lhUVl92vUdBlx3XzteLl1a+186fvk9v8WKVeRv3HFESgPjzDj/ZGK3jL4P4l/gA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AZrycMAAADbAAAADwAAAAAAAAAAAAAAAACf&#10;AgAAZHJzL2Rvd25yZXYueG1sUEsFBgAAAAAEAAQA9wAAAI8DAAAAAA==&#10;">
                  <v:imagedata r:id="rId79" o:title=""/>
                  <v:path arrowok="t"/>
                </v:shape>
                <v:shape id="Picture 10" o:spid="_x0000_s1030" type="#_x0000_t75" style="position:absolute;left:30564;top:18626;width:29807;height:17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qkVrEAAAA2wAAAA8AAABkcnMvZG93bnJldi54bWxEj0FrwkAUhO8F/8PyCr1I3VhtKWk2IkpE&#10;8CBqe39kX5Ol2bchu2r017uC0OMwM98w2ay3jThR541jBeNRAoK4dNpwpeD7ULx+gvABWWPjmBRc&#10;yMMsHzxlmGp35h2d9qESEcI+RQV1CG0qpS9rsuhHriWO3q/rLIYou0rqDs8Rbhv5liQf0qLhuFBj&#10;S4uayr/90SrYBO55vJpeioM0Q9Nsf47La6HUy3M//wIRqA//4Ud7rRW8T+D+Jf4A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qkVrEAAAA2wAAAA8AAAAAAAAAAAAAAAAA&#10;nwIAAGRycy9kb3ducmV2LnhtbFBLBQYAAAAABAAEAPcAAACQAwAAAAA=&#10;">
                  <v:imagedata r:id="rId80" o:title=""/>
                  <v:path arrowok="t"/>
                </v:shape>
                <v:shape id="Picture 11" o:spid="_x0000_s1031" type="#_x0000_t75" style="position:absolute;top:37084;width:29375;height:17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t0s3DAAAA2wAAAA8AAABkcnMvZG93bnJldi54bWxEj9FqwkAURN8L/sNyBd90k5JKSV2lCi1i&#10;Qan2A67ZaxK6ezfNrkn6911B6OMwM2eYxWqwRnTU+tqxgnSWgCAunK65VPB1eps+g/ABWaNxTAp+&#10;ycNqOXpYYK5dz5/UHUMpIoR9jgqqEJpcSl9UZNHPXEMcvYtrLYYo21LqFvsIt0Y+JslcWqw5LlTY&#10;0Kai4vt4tQqYzofyJ9s3NKf642TSd7PeWaUm4+H1BUSgIfyH7+2tVvCUwe1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3SzcMAAADbAAAADwAAAAAAAAAAAAAAAACf&#10;AgAAZHJzL2Rvd25yZXYueG1sUEsFBgAAAAAEAAQA9wAAAI8DAAAAAA==&#10;">
                  <v:imagedata r:id="rId81" o:title=""/>
                  <v:path arrowok="t"/>
                </v:shape>
                <v:shape id="Picture 12" o:spid="_x0000_s1032" type="#_x0000_t75" style="position:absolute;left:30564;top:37084;width:29839;height:17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dhm3DAAAA2wAAAA8AAABkcnMvZG93bnJldi54bWxEj91qAjEUhO+FvkM4Qu9qVqtFVqNIQSgV&#10;abv1AY6bsz+4OVmSuK5vbwTBy2FmvmGW6940oiPna8sKxqMEBHFudc2lgsP/9m0OwgdkjY1lUnAl&#10;D+vVy2CJqbYX/qMuC6WIEPYpKqhCaFMpfV6RQT+yLXH0CusMhihdKbXDS4SbRk6S5EMarDkuVNjS&#10;Z0X5KTsbBclhW/h8467duzE8LX533z/7o1Kvw36zABGoD8/wo/2lFcxmcP8Sf4B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12GbcMAAADbAAAADwAAAAAAAAAAAAAAAACf&#10;AgAAZHJzL2Rvd25yZXYueG1sUEsFBgAAAAAEAAQA9wAAAI8DAAAAAA==&#10;">
                  <v:imagedata r:id="rId82" o:title=""/>
                  <v:path arrowok="t"/>
                </v:shape>
                <w10:wrap type="square"/>
              </v:group>
            </w:pict>
          </mc:Fallback>
        </mc:AlternateContent>
      </w:r>
    </w:p>
    <w:p w:rsidR="007B0913" w:rsidRPr="007B0913" w:rsidRDefault="007B0913" w:rsidP="007B0913">
      <w:pPr>
        <w:ind w:left="187"/>
        <w:jc w:val="center"/>
        <w:rPr>
          <w:rFonts w:ascii="Arial" w:eastAsia="Times New Roman" w:hAnsi="Arial" w:cs="Arial"/>
          <w:b/>
          <w:szCs w:val="24"/>
        </w:rPr>
      </w:pPr>
    </w:p>
    <w:p w:rsidR="007B0913" w:rsidRPr="007B0913" w:rsidRDefault="007B0913" w:rsidP="007B0913">
      <w:pPr>
        <w:ind w:left="187"/>
        <w:jc w:val="center"/>
        <w:rPr>
          <w:rFonts w:ascii="Arial" w:hAnsi="Arial" w:cs="Arial"/>
          <w:sz w:val="24"/>
          <w:szCs w:val="24"/>
        </w:rPr>
      </w:pPr>
    </w:p>
    <w:p w:rsidR="007B0913" w:rsidRPr="007B0913" w:rsidRDefault="007B0913" w:rsidP="007B0913">
      <w:pPr>
        <w:ind w:left="187"/>
        <w:jc w:val="center"/>
        <w:rPr>
          <w:rFonts w:ascii="Arial" w:hAnsi="Arial" w:cs="Arial"/>
          <w:sz w:val="24"/>
          <w:szCs w:val="24"/>
        </w:rPr>
      </w:pPr>
    </w:p>
    <w:p w:rsidR="007B0913" w:rsidRPr="0013145D" w:rsidRDefault="007B0913" w:rsidP="007945F7">
      <w:pPr>
        <w:pStyle w:val="NoSpacing1"/>
        <w:ind w:firstLine="567"/>
        <w:jc w:val="center"/>
        <w:rPr>
          <w:rFonts w:ascii="Arial" w:hAnsi="Arial" w:cs="Arial"/>
        </w:rPr>
      </w:pPr>
      <w:r w:rsidRPr="0013145D">
        <w:rPr>
          <w:rFonts w:ascii="Arial" w:hAnsi="Arial" w:cs="Arial"/>
        </w:rPr>
        <w:t>Figura nr. 3.25. Concentraţiile metalelor grele în sedimentele marine din zona de studiu în septembrie 2017 în comparaţie cu valorile predominante ce caracterizează sedimentele de la litoralul românesc (2006-2012) si cu standardele de calitate pentru sedimente</w:t>
      </w:r>
    </w:p>
    <w:p w:rsidR="00DF522E" w:rsidRPr="00DF522E" w:rsidRDefault="00DF522E" w:rsidP="007945F7">
      <w:pPr>
        <w:pStyle w:val="NoSpacing1"/>
        <w:spacing w:line="276" w:lineRule="auto"/>
        <w:ind w:firstLine="567"/>
        <w:jc w:val="both"/>
        <w:rPr>
          <w:rFonts w:ascii="Arial" w:hAnsi="Arial" w:cs="Arial"/>
        </w:rPr>
      </w:pPr>
      <w:r w:rsidRPr="00DF522E">
        <w:rPr>
          <w:rFonts w:ascii="Arial" w:hAnsi="Arial" w:cs="Arial"/>
        </w:rPr>
        <w:t>Rezultatele analizelor probelor de sediment prelevate din zona de amplasare a sondei LV 07 Lebăda vest sunt prezentate în Tabelul nr.3.7.</w:t>
      </w:r>
    </w:p>
    <w:p w:rsidR="00DF522E" w:rsidRPr="00DF522E" w:rsidRDefault="00DF522E" w:rsidP="007945F7">
      <w:pPr>
        <w:pStyle w:val="NoSpacing1"/>
        <w:spacing w:line="276" w:lineRule="auto"/>
        <w:ind w:firstLine="567"/>
        <w:jc w:val="both"/>
        <w:rPr>
          <w:rFonts w:ascii="Arial" w:hAnsi="Arial" w:cs="Arial"/>
        </w:rPr>
      </w:pPr>
      <w:r w:rsidRPr="00DF522E">
        <w:rPr>
          <w:rFonts w:ascii="Arial" w:hAnsi="Arial" w:cs="Arial"/>
        </w:rPr>
        <w:t xml:space="preserve">Aprecierea gradului de contaminare al ariei investigate s-a realizat prin referire la nivelurile de prezență a metalelor grele în sedimentele din zona marină românească (fâșia batimetrică cuprinsă între 20 – 60 m), prin prelucrarea statistica a bazei de date de monitoring (perioada 2006-2012, n=292), prin calcularea valorii percentilei 75th pentru fiecare element (valoarea  în care se încadrează 75% dintre </w:t>
      </w:r>
      <w:r w:rsidRPr="00DF522E">
        <w:rPr>
          <w:rFonts w:ascii="Arial" w:hAnsi="Arial" w:cs="Arial"/>
        </w:rPr>
        <w:lastRenderedPageBreak/>
        <w:t>măsurători). De asemenea, concentraţiile măsurate au fost comparate cu valorile standardelor de calitate a mediului (sedimente marine) (EQS) prevăzute de legislaţia naţională (Ord. 161/2006) sau internaţională (Long&amp;Morgan, 1990).</w:t>
      </w:r>
    </w:p>
    <w:p w:rsidR="00DF522E" w:rsidRPr="00DF522E" w:rsidRDefault="00DF522E" w:rsidP="007945F7">
      <w:pPr>
        <w:pStyle w:val="NoSpacing1"/>
        <w:spacing w:line="276" w:lineRule="auto"/>
        <w:ind w:firstLine="567"/>
        <w:jc w:val="both"/>
        <w:rPr>
          <w:rFonts w:ascii="Arial" w:hAnsi="Arial" w:cs="Arial"/>
        </w:rPr>
      </w:pPr>
      <w:r w:rsidRPr="00DF522E">
        <w:rPr>
          <w:rFonts w:ascii="Arial" w:hAnsi="Arial" w:cs="Arial"/>
        </w:rPr>
        <w:t>Investigatiile asupra sedimentelor din zona de studiu efectuate in septembrie 2017 evidentiaza in marea majoritate a cazurilor concentratii aflate intre limitele valorilor predominate ce caracterizează sedimentele marine, exceptand curpul, nichelul si bariul. Pentru celelalte elemente investigate, nu s-au inregistrat depasiri ale standardelor de calitate pentru sedimente. (Figura nr. 3.25.).</w:t>
      </w:r>
    </w:p>
    <w:p w:rsidR="00DF522E" w:rsidRPr="00DF522E" w:rsidRDefault="00DF522E" w:rsidP="007945F7">
      <w:pPr>
        <w:pStyle w:val="NoSpacing1"/>
        <w:spacing w:line="276" w:lineRule="auto"/>
        <w:ind w:firstLine="567"/>
        <w:jc w:val="both"/>
        <w:rPr>
          <w:rFonts w:ascii="Arial" w:hAnsi="Arial" w:cs="Arial"/>
        </w:rPr>
      </w:pPr>
      <w:r w:rsidRPr="00DF522E">
        <w:rPr>
          <w:rFonts w:ascii="Arial" w:hAnsi="Arial" w:cs="Arial"/>
        </w:rPr>
        <w:t>Rezultatele monitorizării metalelor grele în sedimentele superficiale din zona de studiu evidențiază, cu unele excepţii, concentrații înscrise în limitele valorilor predominante ce caracterizează componentele abiotice ale ecosistemului  marin românesc, aflat sub influența diverselor presiuni antropice sau naturale</w:t>
      </w:r>
    </w:p>
    <w:p w:rsidR="007B0913" w:rsidRPr="00DF522E" w:rsidRDefault="007B0913" w:rsidP="007945F7">
      <w:pPr>
        <w:pStyle w:val="NoSpacing1"/>
        <w:spacing w:line="276" w:lineRule="auto"/>
        <w:ind w:firstLine="567"/>
        <w:jc w:val="both"/>
        <w:rPr>
          <w:rFonts w:ascii="Arial" w:eastAsia="MS Mincho" w:hAnsi="Arial" w:cs="Arial"/>
          <w:b/>
        </w:rPr>
      </w:pPr>
    </w:p>
    <w:p w:rsidR="007B0913" w:rsidRPr="007B0913" w:rsidRDefault="007B0913" w:rsidP="007B0913">
      <w:pPr>
        <w:spacing w:after="0" w:line="276" w:lineRule="auto"/>
        <w:ind w:firstLine="567"/>
        <w:jc w:val="both"/>
        <w:rPr>
          <w:rFonts w:ascii="Arial" w:eastAsia="MS Mincho" w:hAnsi="Arial" w:cs="Arial"/>
          <w:b/>
          <w:sz w:val="24"/>
          <w:szCs w:val="24"/>
          <w:lang w:eastAsia="ro-RO"/>
        </w:rPr>
      </w:pPr>
      <w:r w:rsidRPr="007B0913">
        <w:rPr>
          <w:rFonts w:ascii="Arial" w:eastAsia="MS Mincho" w:hAnsi="Arial" w:cs="Arial"/>
          <w:b/>
          <w:sz w:val="24"/>
          <w:szCs w:val="24"/>
          <w:lang w:eastAsia="ro-RO"/>
        </w:rPr>
        <w:t xml:space="preserve">Apreciem că activităţile de foraj nu vor avea impact asupra structurii solului şi subsolului din amplasamentul sondelor. De asemenea, activităţile de foraj de explorare nu generează risc de producere a mişcărilor seismice.   </w:t>
      </w:r>
    </w:p>
    <w:p w:rsidR="007B0913" w:rsidRPr="007B0913" w:rsidRDefault="007B0913" w:rsidP="007B0913">
      <w:pPr>
        <w:spacing w:before="120" w:after="0" w:line="360" w:lineRule="auto"/>
        <w:ind w:firstLine="533"/>
        <w:rPr>
          <w:rFonts w:ascii="Arial" w:eastAsia="Times New Roman" w:hAnsi="Arial" w:cs="Arial"/>
          <w:b/>
          <w:sz w:val="24"/>
          <w:szCs w:val="24"/>
        </w:rPr>
      </w:pPr>
    </w:p>
    <w:p w:rsidR="007B0913" w:rsidRPr="007B0913" w:rsidRDefault="007B0913" w:rsidP="007B0913">
      <w:pPr>
        <w:spacing w:after="0" w:line="276" w:lineRule="auto"/>
        <w:ind w:firstLine="567"/>
        <w:jc w:val="both"/>
        <w:rPr>
          <w:rFonts w:ascii="Arial" w:hAnsi="Arial" w:cs="Arial"/>
          <w:sz w:val="24"/>
          <w:szCs w:val="24"/>
        </w:rPr>
      </w:pPr>
    </w:p>
    <w:p w:rsidR="007A65AE" w:rsidRPr="007A65AE" w:rsidRDefault="007A65AE" w:rsidP="007A65AE">
      <w:pPr>
        <w:spacing w:after="0" w:line="360" w:lineRule="auto"/>
        <w:ind w:firstLine="708"/>
        <w:jc w:val="both"/>
        <w:rPr>
          <w:rFonts w:ascii="Arial" w:eastAsia="Times New Roman" w:hAnsi="Arial" w:cs="Arial"/>
          <w:b/>
          <w:sz w:val="28"/>
          <w:szCs w:val="24"/>
          <w:lang w:val="en-US"/>
        </w:rPr>
      </w:pPr>
      <w:r w:rsidRPr="007A65AE">
        <w:rPr>
          <w:rFonts w:ascii="Arial" w:eastAsia="Times New Roman" w:hAnsi="Arial" w:cs="Arial"/>
          <w:b/>
          <w:sz w:val="28"/>
          <w:szCs w:val="24"/>
          <w:lang w:val="en-US"/>
        </w:rPr>
        <w:t>3.5 Biodiversitatea marină din zona amplasamentului</w:t>
      </w:r>
    </w:p>
    <w:p w:rsidR="007A65AE" w:rsidRPr="007A65AE" w:rsidRDefault="007A65AE" w:rsidP="007A65AE">
      <w:pPr>
        <w:tabs>
          <w:tab w:val="left" w:pos="540"/>
        </w:tabs>
        <w:spacing w:before="120" w:after="240" w:line="240" w:lineRule="auto"/>
        <w:ind w:firstLine="533"/>
        <w:jc w:val="both"/>
        <w:rPr>
          <w:rFonts w:ascii="Arial" w:eastAsia="Times New Roman" w:hAnsi="Arial" w:cs="Arial"/>
          <w:b/>
          <w:sz w:val="24"/>
          <w:szCs w:val="24"/>
        </w:rPr>
      </w:pPr>
      <w:r w:rsidRPr="007A65AE">
        <w:rPr>
          <w:rFonts w:ascii="Arial" w:eastAsia="Times New Roman" w:hAnsi="Arial" w:cs="Arial"/>
          <w:b/>
          <w:sz w:val="24"/>
          <w:szCs w:val="24"/>
        </w:rPr>
        <w:t>Impactul asupra biodiversităţii marine</w:t>
      </w:r>
      <w:r w:rsidRPr="007A65AE">
        <w:rPr>
          <w:rFonts w:ascii="Arial" w:eastAsia="Times New Roman" w:hAnsi="Arial" w:cs="Arial"/>
          <w:b/>
          <w:sz w:val="24"/>
          <w:szCs w:val="24"/>
        </w:rPr>
        <w:tab/>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La litoralul românesc</w:t>
      </w:r>
      <w:r w:rsidRPr="007A65AE">
        <w:rPr>
          <w:rFonts w:ascii="Arial" w:eastAsia="Times New Roman" w:hAnsi="Arial" w:cs="Arial"/>
          <w:b/>
          <w:sz w:val="24"/>
          <w:szCs w:val="24"/>
          <w:lang w:eastAsia="ar-SA"/>
        </w:rPr>
        <w:t xml:space="preserve"> </w:t>
      </w:r>
      <w:r w:rsidRPr="007A65AE">
        <w:rPr>
          <w:rFonts w:ascii="Arial" w:eastAsia="Times New Roman" w:hAnsi="Arial" w:cs="Arial"/>
          <w:sz w:val="24"/>
          <w:szCs w:val="24"/>
          <w:lang w:eastAsia="ar-SA"/>
        </w:rPr>
        <w:t>al Mării Negre</w:t>
      </w:r>
      <w:r w:rsidRPr="007A65AE">
        <w:rPr>
          <w:rFonts w:ascii="Arial" w:eastAsia="Times New Roman" w:hAnsi="Arial" w:cs="Arial"/>
          <w:b/>
          <w:sz w:val="24"/>
          <w:szCs w:val="24"/>
          <w:lang w:eastAsia="ar-SA"/>
        </w:rPr>
        <w:t xml:space="preserve"> </w:t>
      </w:r>
      <w:r w:rsidRPr="007A65AE">
        <w:rPr>
          <w:rFonts w:ascii="Arial" w:eastAsia="Times New Roman" w:hAnsi="Arial" w:cs="Arial"/>
          <w:sz w:val="24"/>
          <w:szCs w:val="24"/>
          <w:lang w:eastAsia="ar-SA"/>
        </w:rPr>
        <w:t>a fost evaluat un număr de 8 tipuri generale de habitate de interes comunitar</w:t>
      </w:r>
      <w:r w:rsidRPr="007A65AE">
        <w:rPr>
          <w:rFonts w:ascii="Arial" w:eastAsia="Times New Roman" w:hAnsi="Arial" w:cs="Arial"/>
          <w:b/>
          <w:sz w:val="24"/>
          <w:szCs w:val="24"/>
          <w:lang w:eastAsia="ar-SA"/>
        </w:rPr>
        <w:t xml:space="preserve"> </w:t>
      </w:r>
      <w:r w:rsidRPr="007A65AE">
        <w:rPr>
          <w:rFonts w:ascii="Arial" w:eastAsia="Times New Roman" w:hAnsi="Arial" w:cs="Arial"/>
          <w:sz w:val="24"/>
          <w:szCs w:val="24"/>
          <w:lang w:eastAsia="ar-SA"/>
        </w:rPr>
        <w:t>(definite în Directiva Habitate - 92/43/</w:t>
      </w:r>
      <w:smartTag w:uri="urn:schemas-microsoft-com:office:smarttags" w:element="stockticker">
        <w:r w:rsidRPr="007A65AE">
          <w:rPr>
            <w:rFonts w:ascii="Arial" w:eastAsia="Times New Roman" w:hAnsi="Arial" w:cs="Arial"/>
            <w:sz w:val="24"/>
            <w:szCs w:val="24"/>
            <w:lang w:eastAsia="ar-SA"/>
          </w:rPr>
          <w:t>EEC</w:t>
        </w:r>
      </w:smartTag>
      <w:r w:rsidRPr="007A65AE">
        <w:rPr>
          <w:rFonts w:ascii="Arial" w:eastAsia="Times New Roman" w:hAnsi="Arial" w:cs="Arial"/>
          <w:sz w:val="24"/>
          <w:szCs w:val="24"/>
          <w:lang w:eastAsia="ar-SA"/>
        </w:rPr>
        <w:t>): 1110 - Bancuri de nisip submerse de mică adâncime; 1130 - Estuare; 1140 - Suprafeţe de nisip şi mâl descoperite la maree joasă; 1150 - Lagune costiere; 1160 - Braţe de mare şi golfuri mari puţin adânci; 1170 - Recifi; 1180-Structuri submarine create de emisiile de gaze; 8330 - Peşteri marine total sau parţial submerse (Micu et al., 2007, Zaharia et al., 2008).</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În ansamblu, viaţa în Marea Neagră se desfăşoară într-un număr mare de biotopuri, concentrate în principal pe platforma continentală, care este foarte întinsă în dreptul ţărmului românesc, iar organismele care le populează se grupează în mai multe biocenoze, care utilizează resursele naturale ale biotopurilor.</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După locul în care-şi desfăşoară viaţa, organismele marine sunt pelagice (trăiesc în masa apei) şi bentonice (trăiesc pe fundul mării, pe diferite tipuri de substrat); organismele pelagice sunt planctonice (plutitoare) şi nectonice (înotătoare). Organismele planctonice şi cele bentale pot fi vegetale (alcătuind fitoplanctonul şi fitobentosul) sau animale (alcătuind zooplanctonul sau zoobentosul). Nectonul din Marea Neagră cuprinde peştii şi mamiferele marine (delfini), complet adaptate la viaţa acvatică.</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p>
    <w:p w:rsidR="007A65AE" w:rsidRPr="007A65AE" w:rsidRDefault="00D04243" w:rsidP="007A65AE">
      <w:pPr>
        <w:suppressAutoHyphens/>
        <w:spacing w:after="0" w:line="276" w:lineRule="auto"/>
        <w:ind w:firstLine="547"/>
        <w:jc w:val="both"/>
        <w:rPr>
          <w:rFonts w:ascii="Arial" w:eastAsia="Times New Roman" w:hAnsi="Arial" w:cs="Arial"/>
          <w:b/>
          <w:sz w:val="24"/>
          <w:szCs w:val="24"/>
          <w:lang w:eastAsia="ar-SA"/>
        </w:rPr>
      </w:pPr>
      <w:r>
        <w:rPr>
          <w:rFonts w:ascii="Arial" w:eastAsia="Times New Roman" w:hAnsi="Arial" w:cs="Arial"/>
          <w:b/>
          <w:sz w:val="24"/>
          <w:szCs w:val="24"/>
          <w:lang w:eastAsia="ar-SA"/>
        </w:rPr>
        <w:t xml:space="preserve">3.5.1 </w:t>
      </w:r>
      <w:r w:rsidR="007A65AE" w:rsidRPr="007A65AE">
        <w:rPr>
          <w:rFonts w:ascii="Arial" w:eastAsia="Times New Roman" w:hAnsi="Arial" w:cs="Arial"/>
          <w:b/>
          <w:sz w:val="24"/>
          <w:szCs w:val="24"/>
          <w:lang w:eastAsia="ar-SA"/>
        </w:rPr>
        <w:t>Informații despre floră</w:t>
      </w:r>
    </w:p>
    <w:p w:rsidR="007A65AE" w:rsidRPr="007A65AE" w:rsidRDefault="007A65AE" w:rsidP="007A65AE">
      <w:pPr>
        <w:suppressAutoHyphens/>
        <w:spacing w:after="0" w:line="276" w:lineRule="auto"/>
        <w:ind w:firstLine="547"/>
        <w:jc w:val="both"/>
        <w:rPr>
          <w:rFonts w:ascii="Arial" w:eastAsia="Times New Roman" w:hAnsi="Arial" w:cs="Arial"/>
          <w:b/>
          <w:sz w:val="28"/>
          <w:szCs w:val="24"/>
          <w:lang w:eastAsia="ar-SA"/>
        </w:rPr>
      </w:pPr>
    </w:p>
    <w:p w:rsidR="007A65AE" w:rsidRPr="007A65AE" w:rsidRDefault="007A65AE" w:rsidP="007A65AE">
      <w:pPr>
        <w:tabs>
          <w:tab w:val="left" w:pos="1320"/>
        </w:tabs>
        <w:spacing w:after="0" w:line="276" w:lineRule="auto"/>
        <w:ind w:firstLine="540"/>
        <w:jc w:val="both"/>
        <w:rPr>
          <w:rFonts w:ascii="Arial" w:eastAsia="Times New Roman" w:hAnsi="Arial" w:cs="Arial"/>
          <w:sz w:val="24"/>
          <w:szCs w:val="24"/>
        </w:rPr>
      </w:pPr>
      <w:r w:rsidRPr="007945F7">
        <w:rPr>
          <w:rFonts w:ascii="Arial" w:eastAsia="Times New Roman" w:hAnsi="Arial" w:cs="Arial"/>
          <w:b/>
          <w:sz w:val="24"/>
          <w:szCs w:val="24"/>
        </w:rPr>
        <w:t>Fitoplanctonul</w:t>
      </w:r>
      <w:r w:rsidRPr="007A65AE">
        <w:rPr>
          <w:rFonts w:ascii="Arial" w:eastAsia="Times New Roman" w:hAnsi="Arial" w:cs="Arial"/>
          <w:sz w:val="24"/>
          <w:szCs w:val="24"/>
        </w:rPr>
        <w:t>, care constituie totalitatea formelor vegetale unicelulare din masa apei, este principalul producător primar ce formează baza piramidei trofice marine, şi în acelaşi timp, consumatorul nutrienţilor anorganici şi organici, care intră în mare prin sistemele fluviale şi deversările de ape uzate.</w:t>
      </w:r>
    </w:p>
    <w:p w:rsidR="007A65AE" w:rsidRPr="007A65AE" w:rsidRDefault="007A65AE" w:rsidP="007A65AE">
      <w:pPr>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lang w:eastAsia="ar-SA"/>
        </w:rPr>
        <w:t xml:space="preserve">În funcţie de dimensiuni, fitoplanctonul este clasificat în: macroplancton (&gt; </w:t>
      </w:r>
      <w:smartTag w:uri="urn:schemas-microsoft-com:office:smarttags" w:element="metricconverter">
        <w:smartTagPr>
          <w:attr w:name="ProductID" w:val="1 mm"/>
        </w:smartTagPr>
        <w:r w:rsidRPr="007A65AE">
          <w:rPr>
            <w:rFonts w:ascii="Arial" w:eastAsia="Times New Roman" w:hAnsi="Arial" w:cs="Arial"/>
            <w:sz w:val="24"/>
            <w:szCs w:val="24"/>
            <w:lang w:eastAsia="ar-SA"/>
          </w:rPr>
          <w:t>1 mm</w:t>
        </w:r>
      </w:smartTag>
      <w:r w:rsidRPr="007A65AE">
        <w:rPr>
          <w:rFonts w:ascii="Arial" w:eastAsia="Times New Roman" w:hAnsi="Arial" w:cs="Arial"/>
          <w:sz w:val="24"/>
          <w:szCs w:val="24"/>
          <w:lang w:eastAsia="ar-SA"/>
        </w:rPr>
        <w:t xml:space="preserve">), microplancton (&lt; </w:t>
      </w:r>
      <w:smartTag w:uri="urn:schemas-microsoft-com:office:smarttags" w:element="metricconverter">
        <w:smartTagPr>
          <w:attr w:name="ProductID" w:val="1 mm"/>
        </w:smartTagPr>
        <w:r w:rsidRPr="007A65AE">
          <w:rPr>
            <w:rFonts w:ascii="Arial" w:eastAsia="Times New Roman" w:hAnsi="Arial" w:cs="Arial"/>
            <w:sz w:val="24"/>
            <w:szCs w:val="24"/>
            <w:lang w:eastAsia="ar-SA"/>
          </w:rPr>
          <w:t>1 mm</w:t>
        </w:r>
      </w:smartTag>
      <w:r w:rsidRPr="007A65AE">
        <w:rPr>
          <w:rFonts w:ascii="Arial" w:eastAsia="Times New Roman" w:hAnsi="Arial" w:cs="Arial"/>
          <w:sz w:val="24"/>
          <w:szCs w:val="24"/>
          <w:lang w:eastAsia="ar-SA"/>
        </w:rPr>
        <w:t xml:space="preserve">), nanoplancton (5 - 60 </w:t>
      </w:r>
      <w:r w:rsidRPr="007A65AE">
        <w:rPr>
          <w:rFonts w:ascii="Arial" w:eastAsia="Times New Roman" w:hAnsi="Arial" w:cs="Arial"/>
          <w:sz w:val="24"/>
          <w:szCs w:val="24"/>
          <w:lang w:val="en-US" w:eastAsia="ar-SA"/>
        </w:rPr>
        <w:t>μ</w:t>
      </w:r>
      <w:r w:rsidRPr="007A65AE">
        <w:rPr>
          <w:rFonts w:ascii="Arial" w:eastAsia="Times New Roman" w:hAnsi="Arial" w:cs="Arial"/>
          <w:sz w:val="24"/>
          <w:szCs w:val="24"/>
          <w:lang w:eastAsia="ar-SA"/>
        </w:rPr>
        <w:t xml:space="preserve">m) şi ultraplancton (&lt; 5 </w:t>
      </w:r>
      <w:r w:rsidRPr="007A65AE">
        <w:rPr>
          <w:rFonts w:ascii="Arial" w:eastAsia="Times New Roman" w:hAnsi="Arial" w:cs="Arial"/>
          <w:sz w:val="24"/>
          <w:szCs w:val="24"/>
          <w:lang w:val="en-US" w:eastAsia="ar-SA"/>
        </w:rPr>
        <w:t>μ</w:t>
      </w:r>
      <w:r w:rsidRPr="007A65AE">
        <w:rPr>
          <w:rFonts w:ascii="Arial" w:eastAsia="Times New Roman" w:hAnsi="Arial" w:cs="Arial"/>
          <w:sz w:val="24"/>
          <w:szCs w:val="24"/>
          <w:lang w:eastAsia="ar-SA"/>
        </w:rPr>
        <w:t>m).</w:t>
      </w:r>
      <w:r w:rsidRPr="007A65AE">
        <w:rPr>
          <w:rFonts w:ascii="Arial" w:eastAsia="Times New Roman" w:hAnsi="Arial" w:cs="Arial"/>
          <w:sz w:val="24"/>
          <w:szCs w:val="24"/>
        </w:rPr>
        <w:t>Fitoplanctonul marin reprezintă o comunitate complexă de alge microscopice unicelulare, cu mărimi care variază de la aproximativ 1 μm, până la câţiva milimetri.</w:t>
      </w:r>
    </w:p>
    <w:p w:rsidR="007A65AE" w:rsidRPr="007A65AE" w:rsidRDefault="007A65AE" w:rsidP="007A65AE">
      <w:pPr>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 xml:space="preserve"> Studiul fitoplanctonului se bazează pe rezultatele analizelor calitative şi cantitative a patru probe colectate în luna septembrie 2017 în apele din vecinătatea platformei de foraj marin Lebăda Vest 07. Din această locaţie au fost prelevate probe de la orizontul de 0m, 10m, 25m şi 48m. </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Pentru analiza de laborator a probelor prelevate s-a folosit metodologia standard. Astfel, probele în volum de 500 ml au fost conservate cu formaldehidă 4% şi prelucrate prin metoda sedimentării (Morozova-Vodianitkaia, 1948; Bodeanu, 1987 - 1988). Determinarea şi numărarea celulelor pe specii din fracţia de probă analizată s-a efectuat la microscopul inversat de plancton folosind obiective de 20x sau 40x. Cu datele primare astfel obţinute s-a calculat densitatea numerică (cel/L) şi biomasa umedă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pentru fiecare componentă specifică, pentru fiecare dintre grupele taxonomice algale şi pentru fitoplanctonul total.</w:t>
      </w:r>
    </w:p>
    <w:p w:rsidR="007A65AE" w:rsidRPr="007A65AE" w:rsidRDefault="007A65AE" w:rsidP="007A65AE">
      <w:pPr>
        <w:spacing w:after="120" w:line="276" w:lineRule="auto"/>
        <w:ind w:firstLine="700"/>
        <w:rPr>
          <w:rFonts w:ascii="Arial" w:eastAsia="Times New Roman" w:hAnsi="Arial" w:cs="Arial"/>
          <w:sz w:val="24"/>
          <w:szCs w:val="24"/>
        </w:rPr>
      </w:pPr>
      <w:r w:rsidRPr="007A65AE">
        <w:rPr>
          <w:rFonts w:ascii="Arial" w:eastAsia="Times New Roman" w:hAnsi="Arial" w:cs="Arial"/>
          <w:sz w:val="24"/>
          <w:szCs w:val="24"/>
        </w:rPr>
        <w:t xml:space="preserve">Clorofila </w:t>
      </w:r>
      <w:r w:rsidRPr="007A65AE">
        <w:rPr>
          <w:rFonts w:ascii="Arial" w:eastAsia="Times New Roman" w:hAnsi="Arial" w:cs="Arial"/>
          <w:i/>
          <w:sz w:val="24"/>
          <w:szCs w:val="24"/>
        </w:rPr>
        <w:t>a</w:t>
      </w:r>
      <w:r w:rsidRPr="007A65AE">
        <w:rPr>
          <w:rFonts w:ascii="Arial" w:eastAsia="Times New Roman" w:hAnsi="Arial" w:cs="Arial"/>
          <w:sz w:val="24"/>
          <w:szCs w:val="24"/>
        </w:rPr>
        <w:t xml:space="preserve"> s-a determinat prin metoda bazată pe extracţia</w:t>
      </w:r>
      <w:r w:rsidRPr="007A65AE">
        <w:rPr>
          <w:rFonts w:ascii="Arial" w:eastAsia="Times New Roman" w:hAnsi="Arial" w:cs="Arial"/>
          <w:sz w:val="24"/>
          <w:szCs w:val="24"/>
          <w:u w:val="words"/>
        </w:rPr>
        <w:t xml:space="preserve"> </w:t>
      </w:r>
      <w:r w:rsidRPr="007A65AE">
        <w:rPr>
          <w:rFonts w:ascii="Arial" w:eastAsia="Times New Roman" w:hAnsi="Arial" w:cs="Arial"/>
          <w:sz w:val="24"/>
          <w:szCs w:val="24"/>
        </w:rPr>
        <w:t>pigmentului cu acetonă 90% (după separarea pe filtru din celuloză) şi măsurarea absorbanţei probei la patru lungimi de undă (</w:t>
      </w:r>
      <w:r w:rsidRPr="007A65AE">
        <w:rPr>
          <w:rFonts w:ascii="Arial" w:eastAsia="Times New Roman" w:hAnsi="Arial" w:cs="Arial"/>
          <w:bCs/>
          <w:sz w:val="24"/>
          <w:szCs w:val="24"/>
        </w:rPr>
        <w:sym w:font="Symbol" w:char="F06C"/>
      </w:r>
      <w:r w:rsidRPr="007A65AE">
        <w:rPr>
          <w:rFonts w:ascii="Arial" w:eastAsia="Times New Roman" w:hAnsi="Arial" w:cs="Arial"/>
          <w:bCs/>
          <w:sz w:val="24"/>
          <w:szCs w:val="24"/>
        </w:rPr>
        <w:t xml:space="preserve"> = </w:t>
      </w:r>
      <w:r w:rsidRPr="007A65AE">
        <w:rPr>
          <w:rFonts w:ascii="Arial" w:eastAsia="Times New Roman" w:hAnsi="Arial" w:cs="Arial"/>
          <w:sz w:val="24"/>
          <w:szCs w:val="24"/>
        </w:rPr>
        <w:t xml:space="preserve">750nm; </w:t>
      </w:r>
      <w:r w:rsidRPr="007A65AE">
        <w:rPr>
          <w:rFonts w:ascii="Arial" w:eastAsia="Times New Roman" w:hAnsi="Arial" w:cs="Arial"/>
          <w:bCs/>
          <w:sz w:val="24"/>
          <w:szCs w:val="24"/>
        </w:rPr>
        <w:sym w:font="Symbol" w:char="F06C"/>
      </w:r>
      <w:r w:rsidRPr="007A65AE">
        <w:rPr>
          <w:rFonts w:ascii="Arial" w:eastAsia="Times New Roman" w:hAnsi="Arial" w:cs="Arial"/>
          <w:bCs/>
          <w:sz w:val="24"/>
          <w:szCs w:val="24"/>
        </w:rPr>
        <w:t xml:space="preserve"> = </w:t>
      </w:r>
      <w:r w:rsidRPr="007A65AE">
        <w:rPr>
          <w:rFonts w:ascii="Arial" w:eastAsia="Times New Roman" w:hAnsi="Arial" w:cs="Arial"/>
          <w:sz w:val="24"/>
          <w:szCs w:val="24"/>
        </w:rPr>
        <w:t xml:space="preserve">630nm; </w:t>
      </w:r>
      <w:r w:rsidRPr="007A65AE">
        <w:rPr>
          <w:rFonts w:ascii="Arial" w:eastAsia="Times New Roman" w:hAnsi="Arial" w:cs="Arial"/>
          <w:bCs/>
          <w:sz w:val="24"/>
          <w:szCs w:val="24"/>
        </w:rPr>
        <w:sym w:font="Symbol" w:char="F06C"/>
      </w:r>
      <w:r w:rsidRPr="007A65AE">
        <w:rPr>
          <w:rFonts w:ascii="Arial" w:eastAsia="Times New Roman" w:hAnsi="Arial" w:cs="Arial"/>
          <w:bCs/>
          <w:sz w:val="24"/>
          <w:szCs w:val="24"/>
        </w:rPr>
        <w:t xml:space="preserve"> = </w:t>
      </w:r>
      <w:r w:rsidRPr="007A65AE">
        <w:rPr>
          <w:rFonts w:ascii="Arial" w:eastAsia="Times New Roman" w:hAnsi="Arial" w:cs="Arial"/>
          <w:sz w:val="24"/>
          <w:szCs w:val="24"/>
        </w:rPr>
        <w:t xml:space="preserve">645nm şi </w:t>
      </w:r>
      <w:r w:rsidRPr="007A65AE">
        <w:rPr>
          <w:rFonts w:ascii="Arial" w:eastAsia="Times New Roman" w:hAnsi="Arial" w:cs="Arial"/>
          <w:bCs/>
          <w:sz w:val="24"/>
          <w:szCs w:val="24"/>
        </w:rPr>
        <w:sym w:font="Symbol" w:char="F06C"/>
      </w:r>
      <w:r w:rsidRPr="007A65AE">
        <w:rPr>
          <w:rFonts w:ascii="Arial" w:eastAsia="Times New Roman" w:hAnsi="Arial" w:cs="Arial"/>
          <w:bCs/>
          <w:sz w:val="24"/>
          <w:szCs w:val="24"/>
        </w:rPr>
        <w:t xml:space="preserve"> = </w:t>
      </w:r>
      <w:r w:rsidRPr="007A65AE">
        <w:rPr>
          <w:rFonts w:ascii="Arial" w:eastAsia="Times New Roman" w:hAnsi="Arial" w:cs="Arial"/>
          <w:sz w:val="24"/>
          <w:szCs w:val="24"/>
        </w:rPr>
        <w:t>663nm). Calculul concentraţiei clorofilei se face după ecuaţiile tricromatice SCOR-UNESCO :</w:t>
      </w:r>
    </w:p>
    <w:p w:rsidR="007A65AE" w:rsidRPr="007A65AE" w:rsidRDefault="002628B5" w:rsidP="007A65AE">
      <w:pPr>
        <w:autoSpaceDE w:val="0"/>
        <w:autoSpaceDN w:val="0"/>
        <w:adjustRightInd w:val="0"/>
        <w:spacing w:after="0" w:line="276" w:lineRule="auto"/>
        <w:ind w:firstLine="675"/>
        <w:jc w:val="both"/>
        <w:rPr>
          <w:rFonts w:ascii="Arial" w:eastAsia="Times New Roman" w:hAnsi="Arial" w:cs="Arial"/>
          <w:sz w:val="24"/>
          <w:szCs w:val="24"/>
        </w:rPr>
      </w:pPr>
      <w:r>
        <w:rPr>
          <w:rFonts w:ascii="Arial" w:eastAsia="Times New Roman" w:hAnsi="Arial" w:cs="Arial"/>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2.65pt;width:260.5pt;height:30.15pt;z-index:251697152;mso-position-horizontal:center">
            <v:imagedata r:id="rId83" o:title=""/>
          </v:shape>
          <o:OLEObject Type="Embed" ProgID="Equation.3" ShapeID="_x0000_s1026" DrawAspect="Content" ObjectID="_1570869631" r:id="rId84"/>
        </w:pict>
      </w:r>
    </w:p>
    <w:p w:rsidR="007A65AE" w:rsidRPr="007A65AE" w:rsidRDefault="007A65AE" w:rsidP="007A65AE">
      <w:pPr>
        <w:autoSpaceDE w:val="0"/>
        <w:autoSpaceDN w:val="0"/>
        <w:adjustRightInd w:val="0"/>
        <w:spacing w:after="0" w:line="276" w:lineRule="auto"/>
        <w:ind w:firstLine="675"/>
        <w:jc w:val="both"/>
        <w:rPr>
          <w:rFonts w:ascii="Arial" w:eastAsia="Times New Roman" w:hAnsi="Arial" w:cs="Arial"/>
          <w:sz w:val="24"/>
          <w:szCs w:val="24"/>
        </w:rPr>
      </w:pPr>
    </w:p>
    <w:p w:rsidR="007A65AE" w:rsidRPr="007A65AE" w:rsidRDefault="007A65AE" w:rsidP="007A65AE">
      <w:pPr>
        <w:tabs>
          <w:tab w:val="left" w:pos="1170"/>
        </w:tabs>
        <w:spacing w:after="0" w:line="276" w:lineRule="auto"/>
        <w:rPr>
          <w:rFonts w:ascii="Arial" w:eastAsia="Times New Roman" w:hAnsi="Arial" w:cs="Arial"/>
          <w:sz w:val="24"/>
          <w:szCs w:val="24"/>
        </w:rPr>
      </w:pPr>
      <w:r w:rsidRPr="007A65AE">
        <w:rPr>
          <w:rFonts w:ascii="Arial" w:eastAsia="Times New Roman" w:hAnsi="Arial" w:cs="Arial"/>
          <w:sz w:val="24"/>
          <w:szCs w:val="24"/>
        </w:rPr>
        <w:t xml:space="preserve">unde: </w:t>
      </w:r>
      <w:r w:rsidRPr="007A65AE">
        <w:rPr>
          <w:rFonts w:ascii="Arial" w:eastAsia="Times New Roman" w:hAnsi="Arial" w:cs="Arial"/>
          <w:sz w:val="24"/>
          <w:szCs w:val="24"/>
        </w:rPr>
        <w:tab/>
        <w:t>11,64; 2,16; 0,10 – coeficienţi molari de extincţie</w:t>
      </w:r>
    </w:p>
    <w:p w:rsidR="007A65AE" w:rsidRPr="007A65AE" w:rsidRDefault="007A65AE" w:rsidP="007A65AE">
      <w:pPr>
        <w:tabs>
          <w:tab w:val="left" w:pos="1170"/>
        </w:tabs>
        <w:spacing w:after="0" w:line="276" w:lineRule="auto"/>
        <w:rPr>
          <w:rFonts w:ascii="Arial" w:eastAsia="Times New Roman" w:hAnsi="Arial" w:cs="Arial"/>
          <w:sz w:val="24"/>
          <w:szCs w:val="24"/>
        </w:rPr>
      </w:pPr>
      <w:r w:rsidRPr="007A65AE">
        <w:rPr>
          <w:rFonts w:ascii="Arial" w:eastAsia="Times New Roman" w:hAnsi="Arial" w:cs="Arial"/>
          <w:bCs/>
          <w:i/>
          <w:iCs/>
          <w:sz w:val="24"/>
          <w:szCs w:val="24"/>
        </w:rPr>
        <w:tab/>
        <w:t>v</w:t>
      </w:r>
      <w:r w:rsidRPr="007A65AE">
        <w:rPr>
          <w:rFonts w:ascii="Arial" w:eastAsia="Times New Roman" w:hAnsi="Arial" w:cs="Arial"/>
          <w:sz w:val="24"/>
          <w:szCs w:val="24"/>
        </w:rPr>
        <w:t xml:space="preserve">  -  volumul extractului în acetonă 90% </w:t>
      </w:r>
    </w:p>
    <w:p w:rsidR="007A65AE" w:rsidRPr="007A65AE" w:rsidRDefault="007A65AE" w:rsidP="007A65AE">
      <w:pPr>
        <w:tabs>
          <w:tab w:val="left" w:pos="1170"/>
        </w:tabs>
        <w:spacing w:after="0" w:line="276" w:lineRule="auto"/>
        <w:rPr>
          <w:rFonts w:ascii="Arial" w:eastAsia="Times New Roman" w:hAnsi="Arial" w:cs="Arial"/>
          <w:sz w:val="24"/>
          <w:szCs w:val="24"/>
        </w:rPr>
      </w:pPr>
      <w:r w:rsidRPr="007A65AE">
        <w:rPr>
          <w:rFonts w:ascii="Arial" w:eastAsia="Times New Roman" w:hAnsi="Arial" w:cs="Arial"/>
          <w:sz w:val="24"/>
          <w:szCs w:val="24"/>
        </w:rPr>
        <w:tab/>
        <w:t>V -  volumul probei de apă de mare luat în lucru.</w:t>
      </w:r>
    </w:p>
    <w:p w:rsidR="007A65AE" w:rsidRPr="007A65AE" w:rsidRDefault="007A65AE" w:rsidP="007A65AE">
      <w:pPr>
        <w:spacing w:after="0" w:line="276" w:lineRule="auto"/>
        <w:ind w:firstLine="720"/>
        <w:jc w:val="both"/>
        <w:rPr>
          <w:rFonts w:ascii="Arial" w:eastAsia="Times New Roman" w:hAnsi="Arial" w:cs="Arial"/>
          <w:sz w:val="24"/>
          <w:szCs w:val="24"/>
        </w:rPr>
      </w:pP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În urma analizei celor patru probe s-au identificat în total 53 specii (</w:t>
      </w:r>
      <w:r w:rsidRPr="007A65AE">
        <w:rPr>
          <w:rFonts w:ascii="Arial" w:eastAsia="Times New Roman" w:hAnsi="Arial" w:cs="Arial"/>
          <w:sz w:val="24"/>
          <w:szCs w:val="24"/>
          <w:lang w:val="en-US"/>
        </w:rPr>
        <w:t>Tabelul nr. 3.9</w:t>
      </w:r>
      <w:r w:rsidRPr="007A65AE">
        <w:rPr>
          <w:rFonts w:ascii="Arial" w:eastAsia="Times New Roman" w:hAnsi="Arial" w:cs="Arial"/>
          <w:sz w:val="24"/>
          <w:szCs w:val="24"/>
        </w:rPr>
        <w:t>) ce aparţin la 7 grupe taxonomice (Bacillariophyta, Dinoflagellata, Chlorophyta, Cyanobacteria, Chrysophyta, Euglenophyta şi Cryptophyta). Analizând compoziţia taxonomică se remarcă dominanţa dinoflagelatelor în proporţie de 56%, fiind urmate de diatomee (Bacillariophyta) cu un procent de 28% (</w:t>
      </w:r>
      <w:r w:rsidRPr="007A65AE">
        <w:rPr>
          <w:rFonts w:ascii="Arial" w:eastAsia="Times New Roman" w:hAnsi="Arial" w:cs="Arial"/>
          <w:sz w:val="24"/>
          <w:szCs w:val="24"/>
          <w:lang w:val="en-US"/>
        </w:rPr>
        <w:t>Figura nr. 3.26</w:t>
      </w:r>
      <w:r w:rsidRPr="007A65AE">
        <w:rPr>
          <w:rFonts w:ascii="Arial" w:eastAsia="Times New Roman" w:hAnsi="Arial" w:cs="Arial"/>
          <w:sz w:val="24"/>
          <w:szCs w:val="24"/>
        </w:rPr>
        <w:t>). Celelalte grupe au fost reprezentate de mai puține specii, contribuind împreună până la 16% din compoziția fitoplanctonului din această zonă (criptofitele și cianobacteriile cu 4, respectiv, 6%, clorofitele,</w:t>
      </w:r>
      <w:r w:rsidRPr="007A65AE">
        <w:rPr>
          <w:rFonts w:ascii="Arial" w:eastAsia="Times New Roman" w:hAnsi="Arial" w:cs="Arial"/>
          <w:noProof/>
          <w:sz w:val="24"/>
          <w:szCs w:val="24"/>
        </w:rPr>
        <w:t xml:space="preserve"> crisofitele </w:t>
      </w:r>
      <w:r w:rsidRPr="007A65AE">
        <w:rPr>
          <w:rFonts w:ascii="Arial" w:eastAsia="Times New Roman" w:hAnsi="Arial" w:cs="Arial"/>
          <w:sz w:val="24"/>
          <w:szCs w:val="24"/>
        </w:rPr>
        <w:t xml:space="preserve">și euglenofitele cu câte 2% din totalul numărului de specii). </w:t>
      </w:r>
    </w:p>
    <w:p w:rsidR="007A65AE" w:rsidRPr="007A65AE" w:rsidRDefault="007A65AE" w:rsidP="007A65AE">
      <w:pPr>
        <w:spacing w:after="0" w:line="276" w:lineRule="auto"/>
        <w:ind w:firstLine="720"/>
        <w:jc w:val="both"/>
        <w:rPr>
          <w:rFonts w:ascii="Arial" w:eastAsia="Times New Roman" w:hAnsi="Arial" w:cs="Arial"/>
          <w:noProof/>
          <w:sz w:val="24"/>
          <w:szCs w:val="24"/>
        </w:rPr>
      </w:pPr>
      <w:r w:rsidRPr="007A65AE">
        <w:rPr>
          <w:rFonts w:ascii="Arial" w:eastAsia="Times New Roman" w:hAnsi="Arial" w:cs="Arial"/>
          <w:sz w:val="24"/>
          <w:szCs w:val="24"/>
        </w:rPr>
        <w:t>Astfel, s</w:t>
      </w:r>
      <w:r w:rsidRPr="007A65AE">
        <w:rPr>
          <w:rFonts w:ascii="Arial" w:eastAsia="Times New Roman" w:hAnsi="Arial" w:cs="Arial"/>
          <w:noProof/>
          <w:sz w:val="24"/>
          <w:szCs w:val="24"/>
        </w:rPr>
        <w:t xml:space="preserve">tructura calitativă a fitoplanctonului din zona de studiu s-a caracterizat printr-o diversitate mare, situație specifică zonei de larg. </w:t>
      </w:r>
    </w:p>
    <w:p w:rsidR="007A65AE" w:rsidRPr="007A65AE" w:rsidRDefault="007A65AE" w:rsidP="007A65AE">
      <w:pPr>
        <w:spacing w:after="0" w:line="276" w:lineRule="auto"/>
        <w:ind w:firstLine="720"/>
        <w:jc w:val="both"/>
        <w:rPr>
          <w:rFonts w:ascii="Arial" w:eastAsia="Times New Roman" w:hAnsi="Arial" w:cs="Arial"/>
          <w:sz w:val="24"/>
          <w:szCs w:val="24"/>
        </w:rPr>
      </w:pPr>
    </w:p>
    <w:p w:rsidR="007A65AE" w:rsidRPr="007A65AE" w:rsidRDefault="007A65AE" w:rsidP="007A65AE">
      <w:pPr>
        <w:spacing w:after="0" w:line="276" w:lineRule="auto"/>
        <w:rPr>
          <w:rFonts w:ascii="Times New Roman" w:eastAsia="Times New Roman" w:hAnsi="Times New Roman" w:cs="Times New Roman"/>
          <w:sz w:val="24"/>
          <w:szCs w:val="24"/>
        </w:rPr>
      </w:pPr>
    </w:p>
    <w:p w:rsidR="007A65AE" w:rsidRPr="007A65AE" w:rsidRDefault="007A65AE" w:rsidP="007A65AE">
      <w:pPr>
        <w:spacing w:after="0" w:line="276" w:lineRule="auto"/>
        <w:jc w:val="center"/>
        <w:rPr>
          <w:rFonts w:ascii="Times New Roman" w:eastAsia="Times New Roman" w:hAnsi="Times New Roman" w:cs="Times New Roman"/>
          <w:noProof/>
          <w:sz w:val="24"/>
          <w:szCs w:val="24"/>
          <w:lang w:val="en-GB" w:eastAsia="en-GB"/>
        </w:rPr>
      </w:pPr>
      <w:r w:rsidRPr="007A65AE">
        <w:rPr>
          <w:rFonts w:ascii="Times New Roman" w:eastAsia="Times New Roman" w:hAnsi="Times New Roman" w:cs="Times New Roman"/>
          <w:noProof/>
          <w:sz w:val="24"/>
          <w:szCs w:val="24"/>
          <w:lang w:val="en-US"/>
        </w:rPr>
        <w:drawing>
          <wp:inline distT="0" distB="0" distL="0" distR="0" wp14:anchorId="1E4864FD" wp14:editId="5A56FBE0">
            <wp:extent cx="4352290" cy="2600325"/>
            <wp:effectExtent l="0" t="0" r="10160" b="9525"/>
            <wp:docPr id="86" name="Diagramă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Pr="007A65AE">
        <w:rPr>
          <w:rFonts w:ascii="Times New Roman" w:eastAsia="Times New Roman" w:hAnsi="Times New Roman" w:cs="Times New Roman"/>
          <w:noProof/>
          <w:sz w:val="24"/>
          <w:szCs w:val="24"/>
          <w:lang w:val="en-GB" w:eastAsia="en-GB"/>
        </w:rPr>
        <w:t xml:space="preserve"> </w:t>
      </w:r>
    </w:p>
    <w:p w:rsidR="007A65AE" w:rsidRPr="007A65AE" w:rsidRDefault="007A65AE" w:rsidP="007A65AE">
      <w:pPr>
        <w:spacing w:after="0" w:line="276" w:lineRule="auto"/>
        <w:jc w:val="center"/>
        <w:rPr>
          <w:rFonts w:ascii="Times New Roman" w:eastAsia="Times New Roman" w:hAnsi="Times New Roman" w:cs="Times New Roman"/>
          <w:sz w:val="24"/>
          <w:szCs w:val="24"/>
        </w:rPr>
      </w:pPr>
    </w:p>
    <w:p w:rsidR="007A65AE" w:rsidRPr="007A65AE" w:rsidRDefault="007A65AE" w:rsidP="007A65AE">
      <w:pPr>
        <w:spacing w:after="0" w:line="276" w:lineRule="auto"/>
        <w:jc w:val="center"/>
        <w:rPr>
          <w:rFonts w:ascii="Arial" w:eastAsia="Times New Roman" w:hAnsi="Arial" w:cs="Arial"/>
          <w:sz w:val="24"/>
          <w:szCs w:val="24"/>
        </w:rPr>
      </w:pPr>
      <w:r w:rsidRPr="007A65AE">
        <w:rPr>
          <w:rFonts w:ascii="Arial" w:eastAsia="Times New Roman" w:hAnsi="Arial" w:cs="Arial"/>
          <w:sz w:val="24"/>
          <w:szCs w:val="24"/>
          <w:lang w:val="en-US"/>
        </w:rPr>
        <w:t xml:space="preserve">Figura nr. 3.26. </w:t>
      </w:r>
      <w:r w:rsidRPr="007A65AE">
        <w:rPr>
          <w:rFonts w:ascii="Arial" w:eastAsia="Times New Roman" w:hAnsi="Arial" w:cs="Arial"/>
          <w:sz w:val="24"/>
          <w:szCs w:val="24"/>
        </w:rPr>
        <w:t xml:space="preserve">Compoziția taxonomică a fitoplanctonului </w:t>
      </w:r>
      <w:r w:rsidRPr="007A65AE">
        <w:rPr>
          <w:rFonts w:ascii="Arial" w:eastAsia="Times New Roman" w:hAnsi="Arial" w:cs="Arial"/>
          <w:noProof/>
          <w:sz w:val="24"/>
          <w:szCs w:val="24"/>
        </w:rPr>
        <w:t>în zona platformei de foraj marin Lebăda Vest 07, 03 septembrie 2017</w:t>
      </w:r>
    </w:p>
    <w:p w:rsidR="007A65AE" w:rsidRPr="007A65AE" w:rsidRDefault="007A65AE" w:rsidP="007A65AE">
      <w:pPr>
        <w:spacing w:after="0" w:line="276" w:lineRule="auto"/>
        <w:ind w:firstLine="720"/>
        <w:jc w:val="both"/>
        <w:rPr>
          <w:rFonts w:ascii="Arial" w:eastAsia="Times New Roman" w:hAnsi="Arial" w:cs="Arial"/>
          <w:noProof/>
          <w:sz w:val="24"/>
          <w:szCs w:val="24"/>
        </w:rPr>
      </w:pP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xml:space="preserve">Din punct de vedere </w:t>
      </w:r>
      <w:r w:rsidRPr="007A65AE">
        <w:rPr>
          <w:rFonts w:ascii="Arial" w:eastAsia="Times New Roman" w:hAnsi="Arial" w:cs="Arial"/>
          <w:b/>
          <w:sz w:val="24"/>
          <w:szCs w:val="24"/>
        </w:rPr>
        <w:t>cantitativ</w:t>
      </w:r>
      <w:r w:rsidRPr="007A65AE">
        <w:rPr>
          <w:rFonts w:ascii="Arial" w:eastAsia="Times New Roman" w:hAnsi="Arial" w:cs="Arial"/>
          <w:sz w:val="24"/>
          <w:szCs w:val="24"/>
        </w:rPr>
        <w:t>, populaţia fitoplanctonică a avut o dezvoltare redusă, specifică zonei marine de larg, densităţile oscilând între 13,5·10</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cel/L (valoare întâlnită în orizontul de 20m) și 126,8·10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 (la orizontul de 0m). În ceea ce priveşte biomasa, s-au înregistrat valori cuprinse între 46,05 și 245,31mg/m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valoarea maximă fiind înregistrată în orizontul de suprafață (0 m) (</w:t>
      </w:r>
      <w:r w:rsidRPr="007A65AE">
        <w:rPr>
          <w:rFonts w:ascii="Arial" w:eastAsia="Times New Roman" w:hAnsi="Arial" w:cs="Arial"/>
          <w:sz w:val="24"/>
          <w:szCs w:val="24"/>
          <w:lang w:val="en-US"/>
        </w:rPr>
        <w:t>Figura nr. 3.27</w:t>
      </w:r>
      <w:r w:rsidRPr="007A65AE">
        <w:rPr>
          <w:rFonts w:ascii="Arial" w:eastAsia="Times New Roman" w:hAnsi="Arial" w:cs="Arial"/>
          <w:sz w:val="24"/>
          <w:szCs w:val="24"/>
        </w:rPr>
        <w:t xml:space="preserve">). </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xml:space="preserve">În </w:t>
      </w:r>
      <w:r w:rsidRPr="007A65AE">
        <w:rPr>
          <w:rFonts w:ascii="Arial" w:eastAsia="Times New Roman" w:hAnsi="Arial" w:cs="Arial"/>
          <w:b/>
          <w:sz w:val="24"/>
          <w:szCs w:val="24"/>
        </w:rPr>
        <w:t>densitate</w:t>
      </w:r>
      <w:r w:rsidRPr="007A65AE">
        <w:rPr>
          <w:rFonts w:ascii="Arial" w:eastAsia="Times New Roman" w:hAnsi="Arial" w:cs="Arial"/>
          <w:sz w:val="24"/>
          <w:szCs w:val="24"/>
        </w:rPr>
        <w:t xml:space="preserve">, se remarcă dominanța speciilor din alte grupe în orizontul de suprafață (0-10 m), reprezentate prin: cianobacteria </w:t>
      </w:r>
      <w:r w:rsidRPr="007A65AE">
        <w:rPr>
          <w:rFonts w:ascii="Arial" w:eastAsia="Times New Roman" w:hAnsi="Arial" w:cs="Arial"/>
          <w:i/>
          <w:sz w:val="24"/>
          <w:szCs w:val="24"/>
        </w:rPr>
        <w:t xml:space="preserve">Phormidium hormoides </w:t>
      </w:r>
      <w:r w:rsidRPr="007A65AE">
        <w:rPr>
          <w:rFonts w:ascii="Arial" w:eastAsia="Times New Roman" w:hAnsi="Arial" w:cs="Arial"/>
          <w:sz w:val="24"/>
          <w:szCs w:val="24"/>
        </w:rPr>
        <w:t>(71,4·10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cel/L) și criptofitele </w:t>
      </w:r>
      <w:r w:rsidRPr="007A65AE">
        <w:rPr>
          <w:rFonts w:ascii="Arial" w:eastAsia="Times New Roman" w:hAnsi="Arial" w:cs="Arial"/>
          <w:i/>
          <w:sz w:val="24"/>
          <w:szCs w:val="24"/>
        </w:rPr>
        <w:t>Hillea fusiformis</w:t>
      </w:r>
      <w:r w:rsidRPr="007A65AE">
        <w:rPr>
          <w:rFonts w:ascii="Arial" w:eastAsia="Times New Roman" w:hAnsi="Arial" w:cs="Arial"/>
          <w:sz w:val="24"/>
          <w:szCs w:val="24"/>
        </w:rPr>
        <w:t xml:space="preserve"> (9,4·10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cel/L) și </w:t>
      </w:r>
      <w:r w:rsidRPr="007A65AE">
        <w:rPr>
          <w:rFonts w:ascii="Arial" w:eastAsia="Times New Roman" w:hAnsi="Arial" w:cs="Arial"/>
          <w:i/>
          <w:sz w:val="24"/>
          <w:szCs w:val="24"/>
        </w:rPr>
        <w:t>Chroomonas caudata</w:t>
      </w:r>
      <w:r w:rsidRPr="007A65AE">
        <w:rPr>
          <w:rFonts w:ascii="Arial" w:eastAsia="Times New Roman" w:hAnsi="Arial" w:cs="Arial"/>
          <w:sz w:val="24"/>
          <w:szCs w:val="24"/>
        </w:rPr>
        <w:t xml:space="preserve"> (4,8·10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 În orizonturile de la adâncimi de 25-48 m, dominanța revine diatomeelor (</w:t>
      </w:r>
      <w:r w:rsidRPr="007A65AE">
        <w:rPr>
          <w:rFonts w:ascii="Arial" w:eastAsia="Times New Roman" w:hAnsi="Arial" w:cs="Arial"/>
          <w:i/>
          <w:sz w:val="24"/>
          <w:szCs w:val="24"/>
        </w:rPr>
        <w:t>Pseudo-nitzschia delicatissima</w:t>
      </w:r>
      <w:r w:rsidRPr="007A65AE">
        <w:rPr>
          <w:rFonts w:ascii="Arial" w:eastAsia="Times New Roman" w:hAnsi="Arial" w:cs="Arial"/>
          <w:sz w:val="24"/>
          <w:szCs w:val="24"/>
        </w:rPr>
        <w:t xml:space="preserve"> - 24,8·10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cel/L, </w:t>
      </w:r>
      <w:r w:rsidRPr="007A65AE">
        <w:rPr>
          <w:rFonts w:ascii="Arial" w:eastAsia="Times New Roman" w:hAnsi="Arial" w:cs="Arial"/>
          <w:i/>
          <w:sz w:val="24"/>
          <w:szCs w:val="24"/>
        </w:rPr>
        <w:t>Cerataulina pelagica</w:t>
      </w:r>
      <w:r w:rsidRPr="007A65AE">
        <w:rPr>
          <w:rFonts w:ascii="Arial" w:eastAsia="Times New Roman" w:hAnsi="Arial" w:cs="Arial"/>
          <w:sz w:val="24"/>
          <w:szCs w:val="24"/>
        </w:rPr>
        <w:t xml:space="preserve"> – 8·10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cel/L, </w:t>
      </w:r>
      <w:r w:rsidRPr="007A65AE">
        <w:rPr>
          <w:rFonts w:ascii="Arial" w:eastAsia="Times New Roman" w:hAnsi="Arial" w:cs="Arial"/>
          <w:i/>
          <w:sz w:val="24"/>
          <w:szCs w:val="24"/>
        </w:rPr>
        <w:t>Nitzschia tenuirostris</w:t>
      </w:r>
      <w:r w:rsidRPr="007A65AE">
        <w:rPr>
          <w:rFonts w:ascii="Arial" w:eastAsia="Times New Roman" w:hAnsi="Arial" w:cs="Arial"/>
          <w:sz w:val="24"/>
          <w:szCs w:val="24"/>
        </w:rPr>
        <w:t xml:space="preserve"> 3,7·10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 și dinoflagelatelor (</w:t>
      </w:r>
      <w:r w:rsidRPr="007A65AE">
        <w:rPr>
          <w:rFonts w:ascii="Arial" w:eastAsia="Times New Roman" w:hAnsi="Arial" w:cs="Arial"/>
          <w:i/>
          <w:sz w:val="24"/>
          <w:szCs w:val="24"/>
        </w:rPr>
        <w:t>Gymnodinium agiliforme</w:t>
      </w:r>
      <w:r w:rsidRPr="007A65AE">
        <w:rPr>
          <w:rFonts w:ascii="Arial" w:eastAsia="Times New Roman" w:hAnsi="Arial" w:cs="Arial"/>
          <w:sz w:val="24"/>
          <w:szCs w:val="24"/>
        </w:rPr>
        <w:t xml:space="preserve"> – 4,6·10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cel/L, </w:t>
      </w:r>
      <w:r w:rsidRPr="007A65AE">
        <w:rPr>
          <w:rFonts w:ascii="Arial" w:eastAsia="Times New Roman" w:hAnsi="Arial" w:cs="Arial"/>
          <w:i/>
          <w:sz w:val="24"/>
          <w:szCs w:val="24"/>
        </w:rPr>
        <w:t>G. simplex</w:t>
      </w:r>
      <w:r w:rsidRPr="007A65AE">
        <w:rPr>
          <w:rFonts w:ascii="Arial" w:eastAsia="Times New Roman" w:hAnsi="Arial" w:cs="Arial"/>
          <w:sz w:val="24"/>
          <w:szCs w:val="24"/>
        </w:rPr>
        <w:t xml:space="preserve"> – 1,9·10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cel/L, </w:t>
      </w:r>
      <w:r w:rsidRPr="007A65AE">
        <w:rPr>
          <w:rFonts w:ascii="Arial" w:eastAsia="Times New Roman" w:hAnsi="Arial" w:cs="Arial"/>
          <w:i/>
          <w:sz w:val="24"/>
          <w:szCs w:val="24"/>
        </w:rPr>
        <w:t>Glenodinium paululum</w:t>
      </w:r>
      <w:r w:rsidRPr="007A65AE">
        <w:rPr>
          <w:rFonts w:ascii="Arial" w:eastAsia="Times New Roman" w:hAnsi="Arial" w:cs="Arial"/>
          <w:sz w:val="24"/>
          <w:szCs w:val="24"/>
        </w:rPr>
        <w:t xml:space="preserve"> 1,5·10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cel/L, </w:t>
      </w:r>
      <w:r w:rsidRPr="007A65AE">
        <w:rPr>
          <w:rFonts w:ascii="Arial" w:eastAsia="Times New Roman" w:hAnsi="Arial" w:cs="Arial"/>
          <w:i/>
          <w:sz w:val="24"/>
          <w:szCs w:val="24"/>
        </w:rPr>
        <w:t>Neoceratium furca</w:t>
      </w:r>
      <w:r w:rsidRPr="007A65AE">
        <w:rPr>
          <w:rFonts w:ascii="Arial" w:eastAsia="Times New Roman" w:hAnsi="Arial" w:cs="Arial"/>
          <w:sz w:val="24"/>
          <w:szCs w:val="24"/>
        </w:rPr>
        <w:t xml:space="preserve"> 1,4·10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 care au preferat acest strat mai puțin luminat și cu ape mai reci, dar mai bogat în nutrienți.</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xml:space="preserve">Dominanța în </w:t>
      </w:r>
      <w:r w:rsidRPr="007A65AE">
        <w:rPr>
          <w:rFonts w:ascii="Arial" w:eastAsia="Times New Roman" w:hAnsi="Arial" w:cs="Arial"/>
          <w:b/>
          <w:sz w:val="24"/>
          <w:szCs w:val="24"/>
        </w:rPr>
        <w:t>biomasă</w:t>
      </w:r>
      <w:r w:rsidRPr="007A65AE">
        <w:rPr>
          <w:rFonts w:ascii="Arial" w:eastAsia="Times New Roman" w:hAnsi="Arial" w:cs="Arial"/>
          <w:sz w:val="24"/>
          <w:szCs w:val="24"/>
        </w:rPr>
        <w:t xml:space="preserve"> revine dinoflagelatelor și diatomeelor în întreaga coloană de apă, datorită prezenței speciilor cu dimensiuni mari precum dinoflagelatele </w:t>
      </w:r>
      <w:r w:rsidRPr="007A65AE">
        <w:rPr>
          <w:rFonts w:ascii="Arial" w:eastAsia="Times New Roman" w:hAnsi="Arial" w:cs="Arial"/>
          <w:i/>
          <w:sz w:val="24"/>
          <w:szCs w:val="24"/>
        </w:rPr>
        <w:t>Neoceratium furca</w:t>
      </w:r>
      <w:r w:rsidRPr="007A65AE">
        <w:rPr>
          <w:rFonts w:ascii="Arial" w:eastAsia="Times New Roman" w:hAnsi="Arial" w:cs="Arial"/>
          <w:sz w:val="24"/>
          <w:szCs w:val="24"/>
        </w:rPr>
        <w:t xml:space="preserve"> (76,94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w:t>
      </w:r>
      <w:r w:rsidRPr="007A65AE">
        <w:rPr>
          <w:rFonts w:ascii="Arial" w:eastAsia="Times New Roman" w:hAnsi="Arial" w:cs="Arial"/>
          <w:i/>
          <w:sz w:val="24"/>
          <w:szCs w:val="24"/>
        </w:rPr>
        <w:t>Polykrikos schwarzi</w:t>
      </w:r>
      <w:r w:rsidRPr="007A65AE">
        <w:rPr>
          <w:rFonts w:ascii="Arial" w:eastAsia="Times New Roman" w:hAnsi="Arial" w:cs="Arial"/>
          <w:sz w:val="24"/>
          <w:szCs w:val="24"/>
        </w:rPr>
        <w:t xml:space="preserve"> (27,57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w:t>
      </w:r>
      <w:r w:rsidRPr="007A65AE">
        <w:rPr>
          <w:rFonts w:ascii="Arial" w:eastAsia="Times New Roman" w:hAnsi="Arial" w:cs="Arial"/>
          <w:i/>
          <w:sz w:val="24"/>
          <w:szCs w:val="24"/>
        </w:rPr>
        <w:t xml:space="preserve">Neoceratium fusus </w:t>
      </w:r>
      <w:r w:rsidRPr="007A65AE">
        <w:rPr>
          <w:rFonts w:ascii="Arial" w:eastAsia="Times New Roman" w:hAnsi="Arial" w:cs="Arial"/>
          <w:sz w:val="24"/>
          <w:szCs w:val="24"/>
        </w:rPr>
        <w:t>(22,85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și </w:t>
      </w:r>
      <w:r w:rsidRPr="007A65AE">
        <w:rPr>
          <w:rFonts w:ascii="Arial" w:eastAsia="Times New Roman" w:hAnsi="Arial" w:cs="Arial"/>
          <w:i/>
          <w:sz w:val="24"/>
          <w:szCs w:val="24"/>
        </w:rPr>
        <w:t>Dinophysis caudata</w:t>
      </w:r>
      <w:r w:rsidRPr="007A65AE">
        <w:rPr>
          <w:rFonts w:ascii="Arial" w:eastAsia="Times New Roman" w:hAnsi="Arial" w:cs="Arial"/>
          <w:sz w:val="24"/>
          <w:szCs w:val="24"/>
        </w:rPr>
        <w:t xml:space="preserve"> (14,7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iar dintre diatomee: </w:t>
      </w:r>
      <w:r w:rsidRPr="007A65AE">
        <w:rPr>
          <w:rFonts w:ascii="Arial" w:eastAsia="Times New Roman" w:hAnsi="Arial" w:cs="Arial"/>
          <w:i/>
          <w:sz w:val="24"/>
          <w:szCs w:val="24"/>
        </w:rPr>
        <w:t>Pseudosolenia calcar-avis</w:t>
      </w:r>
      <w:r w:rsidRPr="007A65AE">
        <w:rPr>
          <w:rFonts w:ascii="Arial" w:eastAsia="Times New Roman" w:hAnsi="Arial" w:cs="Arial"/>
          <w:sz w:val="24"/>
          <w:szCs w:val="24"/>
        </w:rPr>
        <w:t xml:space="preserve"> (34,28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w:t>
      </w:r>
      <w:r w:rsidRPr="007A65AE">
        <w:rPr>
          <w:rFonts w:ascii="Arial" w:eastAsia="Times New Roman" w:hAnsi="Arial" w:cs="Arial"/>
          <w:i/>
          <w:sz w:val="24"/>
          <w:szCs w:val="24"/>
        </w:rPr>
        <w:t xml:space="preserve">Cerataulina pelagica </w:t>
      </w:r>
      <w:r w:rsidRPr="007A65AE">
        <w:rPr>
          <w:rFonts w:ascii="Arial" w:eastAsia="Times New Roman" w:hAnsi="Arial" w:cs="Arial"/>
          <w:sz w:val="24"/>
          <w:szCs w:val="24"/>
        </w:rPr>
        <w:t>(28,84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și </w:t>
      </w:r>
      <w:r w:rsidRPr="007A65AE">
        <w:rPr>
          <w:rFonts w:ascii="Arial" w:eastAsia="Times New Roman" w:hAnsi="Arial" w:cs="Arial"/>
          <w:i/>
          <w:sz w:val="24"/>
          <w:szCs w:val="24"/>
        </w:rPr>
        <w:t>Pseudo-nitzschia delicatissima</w:t>
      </w:r>
      <w:r w:rsidRPr="007A65AE">
        <w:rPr>
          <w:rFonts w:ascii="Arial" w:eastAsia="Times New Roman" w:hAnsi="Arial" w:cs="Arial"/>
          <w:sz w:val="24"/>
          <w:szCs w:val="24"/>
        </w:rPr>
        <w:t xml:space="preserve"> (6,27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w:t>
      </w:r>
    </w:p>
    <w:p w:rsidR="007A65AE" w:rsidRPr="007A65AE" w:rsidRDefault="007A65AE" w:rsidP="007A65AE">
      <w:pPr>
        <w:spacing w:after="0" w:line="276" w:lineRule="auto"/>
        <w:ind w:firstLine="720"/>
        <w:jc w:val="both"/>
        <w:rPr>
          <w:rFonts w:ascii="Arial" w:eastAsia="Times New Roman" w:hAnsi="Arial" w:cs="Arial"/>
          <w:noProof/>
          <w:sz w:val="24"/>
          <w:szCs w:val="24"/>
        </w:rPr>
      </w:pPr>
    </w:p>
    <w:p w:rsidR="007A65AE" w:rsidRPr="007A65AE" w:rsidRDefault="007A65AE" w:rsidP="007A65AE">
      <w:pPr>
        <w:spacing w:after="0" w:line="276" w:lineRule="auto"/>
        <w:jc w:val="center"/>
        <w:rPr>
          <w:rFonts w:ascii="Arial" w:eastAsia="Times New Roman" w:hAnsi="Arial" w:cs="Arial"/>
          <w:noProof/>
          <w:sz w:val="24"/>
          <w:szCs w:val="24"/>
        </w:rPr>
      </w:pPr>
      <w:r w:rsidRPr="007A65AE">
        <w:rPr>
          <w:rFonts w:ascii="Times New Roman" w:eastAsia="Times New Roman" w:hAnsi="Times New Roman" w:cs="Times New Roman"/>
          <w:noProof/>
          <w:sz w:val="24"/>
          <w:szCs w:val="24"/>
          <w:lang w:val="en-US"/>
        </w:rPr>
        <w:lastRenderedPageBreak/>
        <w:drawing>
          <wp:inline distT="0" distB="0" distL="0" distR="0" wp14:anchorId="5609A288" wp14:editId="4AAD134C">
            <wp:extent cx="3977042" cy="1882589"/>
            <wp:effectExtent l="0" t="0" r="4445" b="3810"/>
            <wp:docPr id="87" name="Diagramă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Pr="007A65AE">
        <w:rPr>
          <w:rFonts w:ascii="Times New Roman" w:eastAsia="Times New Roman" w:hAnsi="Times New Roman" w:cs="Times New Roman"/>
          <w:noProof/>
          <w:sz w:val="24"/>
          <w:szCs w:val="24"/>
          <w:lang w:val="en-US"/>
        </w:rPr>
        <w:drawing>
          <wp:inline distT="0" distB="0" distL="0" distR="0" wp14:anchorId="6CCA26EB" wp14:editId="2243FD2F">
            <wp:extent cx="3800475" cy="1904103"/>
            <wp:effectExtent l="0" t="0" r="9525" b="1270"/>
            <wp:docPr id="88" name="Diagramă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7A65AE" w:rsidRPr="007A65AE" w:rsidRDefault="007A65AE" w:rsidP="007A65AE">
      <w:pPr>
        <w:spacing w:after="0" w:line="276" w:lineRule="auto"/>
        <w:jc w:val="center"/>
        <w:rPr>
          <w:rFonts w:ascii="Arial" w:eastAsia="Times New Roman" w:hAnsi="Arial" w:cs="Arial"/>
          <w:noProof/>
          <w:sz w:val="24"/>
          <w:szCs w:val="24"/>
        </w:rPr>
      </w:pPr>
    </w:p>
    <w:p w:rsidR="007A65AE" w:rsidRPr="007A65AE" w:rsidRDefault="007A65AE" w:rsidP="007A65AE">
      <w:pPr>
        <w:spacing w:after="0" w:line="276" w:lineRule="auto"/>
        <w:jc w:val="center"/>
        <w:rPr>
          <w:rFonts w:ascii="Arial" w:eastAsia="Times New Roman" w:hAnsi="Arial" w:cs="Arial"/>
          <w:sz w:val="24"/>
          <w:szCs w:val="24"/>
        </w:rPr>
      </w:pPr>
      <w:r w:rsidRPr="007A65AE">
        <w:rPr>
          <w:rFonts w:ascii="Arial" w:eastAsia="Times New Roman" w:hAnsi="Arial" w:cs="Arial"/>
          <w:sz w:val="24"/>
          <w:szCs w:val="24"/>
          <w:lang w:val="en-US"/>
        </w:rPr>
        <w:t>Figura nr. 3.27</w:t>
      </w:r>
      <w:r w:rsidR="00DF522E">
        <w:rPr>
          <w:rFonts w:ascii="Arial" w:eastAsia="Times New Roman" w:hAnsi="Arial" w:cs="Arial"/>
          <w:sz w:val="24"/>
          <w:szCs w:val="24"/>
          <w:lang w:val="en-US"/>
        </w:rPr>
        <w:t xml:space="preserve"> </w:t>
      </w:r>
      <w:r w:rsidRPr="007A65AE">
        <w:rPr>
          <w:rFonts w:ascii="Arial" w:eastAsia="Times New Roman" w:hAnsi="Arial" w:cs="Arial"/>
          <w:noProof/>
          <w:sz w:val="24"/>
          <w:szCs w:val="24"/>
        </w:rPr>
        <w:t>Valorile densităţii şi biomasei fitoplanctonice, pe grupe taxonomice, în zona platformelor de foraj marin Lebăda Vest 07, 03 septembrie 2017</w:t>
      </w:r>
    </w:p>
    <w:p w:rsidR="007A65AE" w:rsidRPr="007A65AE" w:rsidRDefault="007A65AE" w:rsidP="007A65AE">
      <w:pPr>
        <w:spacing w:after="0" w:line="276" w:lineRule="auto"/>
        <w:jc w:val="center"/>
        <w:rPr>
          <w:rFonts w:ascii="Arial" w:eastAsia="Times New Roman" w:hAnsi="Arial" w:cs="Arial"/>
          <w:sz w:val="24"/>
          <w:szCs w:val="24"/>
        </w:rPr>
      </w:pPr>
    </w:p>
    <w:p w:rsidR="007A65AE" w:rsidRPr="007A65AE" w:rsidRDefault="007A65AE" w:rsidP="007A65AE">
      <w:pPr>
        <w:spacing w:after="0" w:line="276" w:lineRule="auto"/>
        <w:ind w:firstLine="720"/>
        <w:jc w:val="both"/>
        <w:rPr>
          <w:rFonts w:ascii="Arial" w:eastAsia="Times New Roman" w:hAnsi="Arial" w:cs="Arial"/>
          <w:noProof/>
          <w:sz w:val="24"/>
          <w:szCs w:val="24"/>
        </w:rPr>
      </w:pPr>
    </w:p>
    <w:p w:rsidR="007A65AE" w:rsidRPr="007A65AE" w:rsidRDefault="007A65AE" w:rsidP="007A65AE">
      <w:pPr>
        <w:spacing w:after="120" w:line="276" w:lineRule="auto"/>
        <w:ind w:firstLine="720"/>
        <w:jc w:val="both"/>
        <w:rPr>
          <w:rFonts w:ascii="Arial" w:eastAsia="Times New Roman" w:hAnsi="Arial" w:cs="Arial"/>
          <w:b/>
          <w:sz w:val="24"/>
          <w:szCs w:val="24"/>
        </w:rPr>
      </w:pPr>
      <w:r w:rsidRPr="007A65AE">
        <w:rPr>
          <w:rFonts w:ascii="Arial" w:eastAsia="Times New Roman" w:hAnsi="Arial" w:cs="Arial"/>
          <w:sz w:val="24"/>
          <w:szCs w:val="24"/>
        </w:rPr>
        <w:t xml:space="preserve">Referitor la </w:t>
      </w:r>
      <w:r w:rsidRPr="007A65AE">
        <w:rPr>
          <w:rFonts w:ascii="Arial" w:eastAsia="Times New Roman" w:hAnsi="Arial" w:cs="Arial"/>
          <w:b/>
          <w:sz w:val="24"/>
          <w:szCs w:val="24"/>
        </w:rPr>
        <w:t>distribuţia pe verticală a fitoplanctonului</w:t>
      </w:r>
      <w:r w:rsidRPr="007A65AE">
        <w:rPr>
          <w:rFonts w:ascii="Arial" w:eastAsia="Times New Roman" w:hAnsi="Arial" w:cs="Arial"/>
          <w:sz w:val="24"/>
          <w:szCs w:val="24"/>
        </w:rPr>
        <w:t xml:space="preserve"> se observă o dezvoltare mai mare la suprafață, unde au fost atinse valorile maxime ale densității (126,8·10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 și biomasei (245,31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În orizontul de adâncime (la 48m) se remarcă valori ale densității mai mari (59,9·10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 comparativ cu valorile înregistrate la 10-25m (13,5-41,7·10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w:t>
      </w:r>
      <w:r w:rsidRPr="007A65AE">
        <w:rPr>
          <w:rFonts w:ascii="Arial" w:eastAsia="Times New Roman" w:hAnsi="Arial" w:cs="Arial"/>
          <w:b/>
          <w:sz w:val="24"/>
          <w:szCs w:val="24"/>
        </w:rPr>
        <w:t xml:space="preserve">   </w:t>
      </w:r>
    </w:p>
    <w:p w:rsidR="007A65AE" w:rsidRPr="007A65AE" w:rsidRDefault="007A65AE" w:rsidP="007A65AE">
      <w:pPr>
        <w:spacing w:after="120" w:line="276" w:lineRule="auto"/>
        <w:ind w:firstLine="720"/>
        <w:rPr>
          <w:rFonts w:ascii="Arial" w:eastAsia="Times New Roman" w:hAnsi="Arial" w:cs="Arial"/>
          <w:sz w:val="24"/>
          <w:szCs w:val="24"/>
        </w:rPr>
      </w:pPr>
      <w:r w:rsidRPr="007A65AE">
        <w:rPr>
          <w:rFonts w:ascii="Arial" w:eastAsia="Times New Roman" w:hAnsi="Arial" w:cs="Arial"/>
          <w:b/>
          <w:sz w:val="24"/>
          <w:szCs w:val="24"/>
        </w:rPr>
        <w:t xml:space="preserve">Clorofila </w:t>
      </w:r>
      <w:r w:rsidRPr="007A65AE">
        <w:rPr>
          <w:rFonts w:ascii="Arial" w:eastAsia="Times New Roman" w:hAnsi="Arial" w:cs="Arial"/>
          <w:b/>
          <w:i/>
          <w:sz w:val="24"/>
          <w:szCs w:val="24"/>
        </w:rPr>
        <w:t>a</w:t>
      </w:r>
    </w:p>
    <w:p w:rsidR="007A65AE" w:rsidRPr="007A65AE" w:rsidRDefault="007A65AE" w:rsidP="007A65AE">
      <w:pPr>
        <w:spacing w:after="0" w:line="276" w:lineRule="auto"/>
        <w:ind w:firstLine="720"/>
        <w:jc w:val="both"/>
        <w:rPr>
          <w:rFonts w:ascii="Arial" w:eastAsia="Times New Roman" w:hAnsi="Arial" w:cs="Arial"/>
          <w:noProof/>
          <w:sz w:val="24"/>
          <w:szCs w:val="24"/>
        </w:rPr>
      </w:pPr>
      <w:r w:rsidRPr="007A65AE">
        <w:rPr>
          <w:rFonts w:ascii="Arial" w:eastAsia="Times New Roman" w:hAnsi="Arial" w:cs="Arial"/>
          <w:noProof/>
          <w:sz w:val="24"/>
          <w:szCs w:val="24"/>
        </w:rPr>
        <w:t xml:space="preserve">În ceea ce priveşte </w:t>
      </w:r>
      <w:r w:rsidRPr="007A65AE">
        <w:rPr>
          <w:rFonts w:ascii="Arial" w:eastAsia="Times New Roman" w:hAnsi="Arial" w:cs="Arial"/>
          <w:b/>
          <w:noProof/>
          <w:sz w:val="24"/>
          <w:szCs w:val="24"/>
        </w:rPr>
        <w:t>conținutul de pigmenți clorofilieni</w:t>
      </w:r>
      <w:r w:rsidRPr="007A65AE">
        <w:rPr>
          <w:rFonts w:ascii="Arial" w:eastAsia="Times New Roman" w:hAnsi="Arial" w:cs="Arial"/>
          <w:noProof/>
          <w:sz w:val="24"/>
          <w:szCs w:val="24"/>
        </w:rPr>
        <w:t xml:space="preserve"> ai fitoplanctonului        </w:t>
      </w:r>
      <w:r w:rsidRPr="007A65AE">
        <w:rPr>
          <w:rFonts w:ascii="Arial" w:eastAsia="Times New Roman" w:hAnsi="Arial" w:cs="Arial"/>
          <w:bCs/>
          <w:noProof/>
          <w:sz w:val="24"/>
          <w:szCs w:val="24"/>
        </w:rPr>
        <w:t>(Figura nr. 3.28)</w:t>
      </w:r>
      <w:r w:rsidRPr="007A65AE">
        <w:rPr>
          <w:rFonts w:ascii="Arial" w:eastAsia="Times New Roman" w:hAnsi="Arial" w:cs="Arial"/>
          <w:noProof/>
          <w:sz w:val="24"/>
          <w:szCs w:val="24"/>
        </w:rPr>
        <w:t xml:space="preserve">, se constată înregistrarea unor concentrații reduse, cuprinse între 0,31 și 0,5 </w:t>
      </w:r>
      <w:r w:rsidRPr="007A65AE">
        <w:rPr>
          <w:rFonts w:ascii="Arial" w:eastAsia="Times New Roman" w:hAnsi="Arial" w:cs="Arial"/>
          <w:bCs/>
          <w:noProof/>
          <w:sz w:val="24"/>
          <w:szCs w:val="24"/>
        </w:rPr>
        <w:t>μg/L</w:t>
      </w:r>
      <w:r w:rsidRPr="007A65AE">
        <w:rPr>
          <w:rFonts w:ascii="Arial" w:eastAsia="Times New Roman" w:hAnsi="Arial" w:cs="Arial"/>
          <w:noProof/>
          <w:sz w:val="24"/>
          <w:szCs w:val="24"/>
        </w:rPr>
        <w:t>. Valoarea maximă a fost înregistrată la suprafață, valoare care a scăzut  spre straturile inferioare (10-25 m) la 0,29</w:t>
      </w:r>
      <w:r w:rsidRPr="007A65AE">
        <w:rPr>
          <w:rFonts w:ascii="Arial" w:eastAsia="Times New Roman" w:hAnsi="Arial" w:cs="Arial"/>
          <w:bCs/>
          <w:noProof/>
          <w:sz w:val="24"/>
          <w:szCs w:val="24"/>
        </w:rPr>
        <w:t xml:space="preserve"> μg/L. La orizontul de 48 m se remarcă o ușoară creștere a conținutului de clorofilă (</w:t>
      </w:r>
      <w:r w:rsidRPr="007A65AE">
        <w:rPr>
          <w:rFonts w:ascii="Arial" w:eastAsia="Times New Roman" w:hAnsi="Arial" w:cs="Arial"/>
          <w:noProof/>
          <w:sz w:val="24"/>
          <w:szCs w:val="24"/>
        </w:rPr>
        <w:t xml:space="preserve">0,44 </w:t>
      </w:r>
      <w:r w:rsidRPr="007A65AE">
        <w:rPr>
          <w:rFonts w:ascii="Arial" w:eastAsia="Times New Roman" w:hAnsi="Arial" w:cs="Arial"/>
          <w:bCs/>
          <w:noProof/>
          <w:sz w:val="24"/>
          <w:szCs w:val="24"/>
        </w:rPr>
        <w:t>μg/L).</w:t>
      </w:r>
    </w:p>
    <w:p w:rsidR="007A65AE" w:rsidRPr="007A65AE" w:rsidRDefault="007A65AE" w:rsidP="007A65AE">
      <w:pPr>
        <w:spacing w:after="0" w:line="276" w:lineRule="auto"/>
        <w:ind w:firstLine="720"/>
        <w:jc w:val="both"/>
        <w:rPr>
          <w:rFonts w:ascii="Arial" w:eastAsia="Times New Roman" w:hAnsi="Arial" w:cs="Arial"/>
          <w:bCs/>
          <w:noProof/>
          <w:sz w:val="24"/>
          <w:szCs w:val="24"/>
        </w:rPr>
      </w:pPr>
    </w:p>
    <w:p w:rsidR="007A65AE" w:rsidRPr="007A65AE" w:rsidRDefault="007A65AE" w:rsidP="007A65AE">
      <w:pPr>
        <w:spacing w:after="0" w:line="276" w:lineRule="auto"/>
        <w:ind w:firstLine="720"/>
        <w:jc w:val="center"/>
        <w:rPr>
          <w:rFonts w:ascii="Arial" w:eastAsia="Times New Roman" w:hAnsi="Arial" w:cs="Arial"/>
          <w:bCs/>
          <w:sz w:val="24"/>
          <w:szCs w:val="24"/>
        </w:rPr>
      </w:pPr>
      <w:r w:rsidRPr="007A65AE">
        <w:rPr>
          <w:rFonts w:ascii="Times New Roman" w:eastAsia="Times New Roman" w:hAnsi="Times New Roman" w:cs="Times New Roman"/>
          <w:noProof/>
          <w:sz w:val="20"/>
          <w:szCs w:val="20"/>
          <w:lang w:val="en-US"/>
        </w:rPr>
        <w:lastRenderedPageBreak/>
        <w:drawing>
          <wp:inline distT="0" distB="0" distL="0" distR="0" wp14:anchorId="2554B8A3" wp14:editId="3E3C0069">
            <wp:extent cx="4568825" cy="2740025"/>
            <wp:effectExtent l="0" t="0" r="3175" b="3175"/>
            <wp:docPr id="89" name="Diagramă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7A65AE" w:rsidRPr="007A65AE" w:rsidRDefault="007A65AE" w:rsidP="007A65AE">
      <w:pPr>
        <w:spacing w:after="0" w:line="276" w:lineRule="auto"/>
        <w:jc w:val="center"/>
        <w:rPr>
          <w:rFonts w:ascii="Times New Roman" w:eastAsia="Times New Roman" w:hAnsi="Times New Roman" w:cs="Times New Roman"/>
          <w:b/>
          <w:noProof/>
          <w:sz w:val="20"/>
          <w:szCs w:val="24"/>
        </w:rPr>
      </w:pPr>
    </w:p>
    <w:p w:rsidR="007A65AE" w:rsidRPr="007A65AE" w:rsidRDefault="007A65AE" w:rsidP="007A65AE">
      <w:pPr>
        <w:spacing w:after="0" w:line="276" w:lineRule="auto"/>
        <w:jc w:val="center"/>
        <w:rPr>
          <w:rFonts w:ascii="Arial" w:eastAsia="Times New Roman" w:hAnsi="Arial" w:cs="Arial"/>
          <w:b/>
          <w:noProof/>
          <w:sz w:val="24"/>
          <w:szCs w:val="24"/>
        </w:rPr>
      </w:pPr>
      <w:r w:rsidRPr="007A65AE">
        <w:rPr>
          <w:rFonts w:ascii="Arial" w:eastAsia="Times New Roman" w:hAnsi="Arial" w:cs="Arial"/>
          <w:bCs/>
          <w:noProof/>
          <w:sz w:val="24"/>
          <w:szCs w:val="24"/>
        </w:rPr>
        <w:t xml:space="preserve">Figura nr. 3.28. </w:t>
      </w:r>
      <w:r w:rsidRPr="007A65AE">
        <w:rPr>
          <w:rFonts w:ascii="Arial" w:eastAsia="Times New Roman" w:hAnsi="Arial" w:cs="Arial"/>
          <w:noProof/>
          <w:sz w:val="24"/>
          <w:szCs w:val="24"/>
        </w:rPr>
        <w:t xml:space="preserve">Distribuţia clorofilei </w:t>
      </w:r>
      <w:r w:rsidRPr="007A65AE">
        <w:rPr>
          <w:rFonts w:ascii="Arial" w:eastAsia="Times New Roman" w:hAnsi="Arial" w:cs="Arial"/>
          <w:i/>
          <w:noProof/>
          <w:sz w:val="24"/>
          <w:szCs w:val="24"/>
        </w:rPr>
        <w:t xml:space="preserve">a </w:t>
      </w:r>
      <w:r w:rsidRPr="007A65AE">
        <w:rPr>
          <w:rFonts w:ascii="Arial" w:eastAsia="Times New Roman" w:hAnsi="Arial" w:cs="Arial"/>
          <w:noProof/>
          <w:sz w:val="24"/>
          <w:szCs w:val="24"/>
        </w:rPr>
        <w:t>(µg/L) în coloana de apă în zona platformei de foraj marin Lebăda Vest 07, 03 septembrie 2017</w:t>
      </w:r>
    </w:p>
    <w:p w:rsidR="007A65AE" w:rsidRPr="007A65AE" w:rsidRDefault="007A65AE" w:rsidP="007A65AE">
      <w:pPr>
        <w:spacing w:after="0" w:line="276" w:lineRule="auto"/>
        <w:jc w:val="center"/>
        <w:rPr>
          <w:rFonts w:ascii="Arial" w:eastAsia="Times New Roman" w:hAnsi="Arial" w:cs="Arial"/>
          <w:b/>
          <w:noProof/>
          <w:sz w:val="24"/>
          <w:szCs w:val="24"/>
        </w:rPr>
      </w:pPr>
    </w:p>
    <w:p w:rsidR="007A65AE" w:rsidRPr="007A65AE" w:rsidRDefault="007A65AE" w:rsidP="007A65AE">
      <w:pPr>
        <w:spacing w:after="0" w:line="276" w:lineRule="auto"/>
        <w:jc w:val="center"/>
        <w:rPr>
          <w:rFonts w:ascii="Arial" w:eastAsia="Times New Roman" w:hAnsi="Arial" w:cs="Arial"/>
          <w:b/>
          <w:noProof/>
          <w:sz w:val="24"/>
          <w:szCs w:val="24"/>
        </w:rPr>
      </w:pPr>
    </w:p>
    <w:p w:rsidR="007A65AE" w:rsidRPr="007A65AE" w:rsidRDefault="007A65AE" w:rsidP="007A65AE">
      <w:pPr>
        <w:spacing w:after="0" w:line="276" w:lineRule="auto"/>
        <w:ind w:left="993" w:hanging="993"/>
        <w:jc w:val="right"/>
        <w:rPr>
          <w:rFonts w:ascii="Arial" w:eastAsia="Times New Roman" w:hAnsi="Arial" w:cs="Arial"/>
          <w:noProof/>
          <w:sz w:val="24"/>
          <w:szCs w:val="24"/>
        </w:rPr>
      </w:pPr>
      <w:r w:rsidRPr="007A65AE">
        <w:rPr>
          <w:rFonts w:ascii="Arial" w:eastAsia="Times New Roman" w:hAnsi="Arial" w:cs="Arial"/>
          <w:b/>
          <w:noProof/>
          <w:sz w:val="24"/>
          <w:szCs w:val="24"/>
        </w:rPr>
        <w:t xml:space="preserve">              </w:t>
      </w:r>
      <w:r w:rsidRPr="007A65AE">
        <w:rPr>
          <w:rFonts w:ascii="Arial" w:eastAsia="Times New Roman" w:hAnsi="Arial" w:cs="Arial"/>
          <w:sz w:val="24"/>
          <w:szCs w:val="24"/>
          <w:lang w:val="en-US"/>
        </w:rPr>
        <w:t>Tabelul nr. 3.9</w:t>
      </w:r>
      <w:r w:rsidRPr="007A65AE">
        <w:rPr>
          <w:rFonts w:ascii="Arial" w:eastAsia="Times New Roman" w:hAnsi="Arial" w:cs="Arial"/>
          <w:noProof/>
          <w:sz w:val="24"/>
          <w:szCs w:val="24"/>
        </w:rPr>
        <w:t xml:space="preserve">. </w:t>
      </w:r>
    </w:p>
    <w:p w:rsidR="007A65AE" w:rsidRPr="007A65AE" w:rsidRDefault="007A65AE" w:rsidP="007A65AE">
      <w:pPr>
        <w:spacing w:after="0" w:line="276" w:lineRule="auto"/>
        <w:ind w:left="993" w:hanging="993"/>
        <w:jc w:val="center"/>
        <w:rPr>
          <w:rFonts w:ascii="Arial" w:eastAsia="Times New Roman" w:hAnsi="Arial" w:cs="Arial"/>
          <w:noProof/>
          <w:sz w:val="24"/>
          <w:szCs w:val="24"/>
        </w:rPr>
      </w:pPr>
      <w:r w:rsidRPr="007A65AE">
        <w:rPr>
          <w:rFonts w:ascii="Arial" w:eastAsia="Times New Roman" w:hAnsi="Arial" w:cs="Arial"/>
          <w:noProof/>
          <w:sz w:val="24"/>
          <w:szCs w:val="24"/>
        </w:rPr>
        <w:t>Lista speciilor fitoplanctonice din zona platformei marine</w:t>
      </w:r>
    </w:p>
    <w:p w:rsidR="007A65AE" w:rsidRPr="007A65AE" w:rsidRDefault="007A65AE" w:rsidP="007A65AE">
      <w:pPr>
        <w:spacing w:after="0" w:line="276" w:lineRule="auto"/>
        <w:ind w:left="993" w:hanging="993"/>
        <w:jc w:val="center"/>
        <w:rPr>
          <w:rFonts w:ascii="Arial" w:eastAsia="Times New Roman" w:hAnsi="Arial" w:cs="Arial"/>
          <w:noProof/>
          <w:sz w:val="24"/>
          <w:szCs w:val="24"/>
        </w:rPr>
      </w:pPr>
      <w:r w:rsidRPr="007A65AE">
        <w:rPr>
          <w:rFonts w:ascii="Arial" w:eastAsia="Times New Roman" w:hAnsi="Arial" w:cs="Arial"/>
          <w:noProof/>
          <w:sz w:val="24"/>
          <w:szCs w:val="24"/>
        </w:rPr>
        <w:t>Lebăda Vest 07- 03 septembrie 2017</w:t>
      </w:r>
    </w:p>
    <w:p w:rsidR="007A65AE" w:rsidRPr="007A65AE" w:rsidRDefault="007A65AE" w:rsidP="007A65AE">
      <w:pPr>
        <w:spacing w:after="0" w:line="276" w:lineRule="auto"/>
        <w:jc w:val="center"/>
        <w:rPr>
          <w:rFonts w:ascii="Times New Roman" w:eastAsia="Times New Roman" w:hAnsi="Times New Roman" w:cs="Times New Roman"/>
          <w:sz w:val="24"/>
          <w:szCs w:val="24"/>
        </w:rPr>
      </w:pPr>
    </w:p>
    <w:tbl>
      <w:tblPr>
        <w:tblW w:w="7080" w:type="dxa"/>
        <w:jc w:val="center"/>
        <w:tblLook w:val="04A0" w:firstRow="1" w:lastRow="0" w:firstColumn="1" w:lastColumn="0" w:noHBand="0" w:noVBand="1"/>
      </w:tblPr>
      <w:tblGrid>
        <w:gridCol w:w="3780"/>
        <w:gridCol w:w="3300"/>
      </w:tblGrid>
      <w:tr w:rsidR="007A65AE" w:rsidRPr="007A65AE" w:rsidTr="007A65AE">
        <w:trPr>
          <w:trHeight w:val="315"/>
          <w:jc w:val="center"/>
        </w:trPr>
        <w:tc>
          <w:tcPr>
            <w:tcW w:w="3780" w:type="dxa"/>
            <w:tcBorders>
              <w:top w:val="single" w:sz="8" w:space="0" w:color="auto"/>
              <w:left w:val="single" w:sz="8" w:space="0" w:color="auto"/>
              <w:bottom w:val="single" w:sz="8" w:space="0" w:color="auto"/>
              <w:right w:val="single" w:sz="8" w:space="0" w:color="auto"/>
            </w:tcBorders>
            <w:shd w:val="clear" w:color="000000" w:fill="9BC2E6"/>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color w:val="000000"/>
                <w:sz w:val="24"/>
                <w:szCs w:val="24"/>
                <w:lang w:val="en-GB" w:eastAsia="en-GB"/>
              </w:rPr>
              <w:t>Bacillariophyta</w:t>
            </w:r>
          </w:p>
        </w:tc>
        <w:tc>
          <w:tcPr>
            <w:tcW w:w="3300" w:type="dxa"/>
            <w:tcBorders>
              <w:top w:val="single" w:sz="8" w:space="0" w:color="auto"/>
              <w:left w:val="nil"/>
              <w:bottom w:val="single" w:sz="8" w:space="0" w:color="auto"/>
              <w:right w:val="single" w:sz="8" w:space="0" w:color="auto"/>
            </w:tcBorders>
            <w:shd w:val="clear" w:color="000000" w:fill="9BC2E6"/>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color w:val="000000"/>
                <w:sz w:val="24"/>
                <w:szCs w:val="24"/>
                <w:lang w:val="en-GB" w:eastAsia="en-GB"/>
              </w:rPr>
              <w:t>Dinoflagellata</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Cerataulina pelagica</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Akashiwo sanguinea</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Chaetoceros curvisetus</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Amphidinium crassum</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 xml:space="preserve">Chaetoceros lorenzianus </w:t>
            </w:r>
            <w:r w:rsidRPr="007A65AE">
              <w:rPr>
                <w:rFonts w:ascii="Times New Roman" w:eastAsia="Times New Roman" w:hAnsi="Times New Roman" w:cs="Calibri"/>
                <w:color w:val="000000"/>
                <w:sz w:val="24"/>
                <w:szCs w:val="24"/>
                <w:lang w:val="en-GB" w:eastAsia="en-GB"/>
              </w:rPr>
              <w:t xml:space="preserve">var. </w:t>
            </w:r>
            <w:r w:rsidRPr="007A65AE">
              <w:rPr>
                <w:rFonts w:ascii="Times New Roman" w:eastAsia="Times New Roman" w:hAnsi="Times New Roman" w:cs="Calibri"/>
                <w:i/>
                <w:iCs/>
                <w:color w:val="000000"/>
                <w:sz w:val="24"/>
                <w:szCs w:val="24"/>
                <w:lang w:val="en-GB" w:eastAsia="en-GB"/>
              </w:rPr>
              <w:t>solitarius</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 xml:space="preserve">Amphidinium </w:t>
            </w:r>
            <w:r w:rsidRPr="007A65AE">
              <w:rPr>
                <w:rFonts w:ascii="Times New Roman" w:eastAsia="Times New Roman" w:hAnsi="Times New Roman" w:cs="Calibri"/>
                <w:color w:val="000000"/>
                <w:sz w:val="24"/>
                <w:szCs w:val="24"/>
                <w:lang w:val="en-GB" w:eastAsia="en-GB"/>
              </w:rPr>
              <w:t>sp.</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Chaetoceros socialis</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Dinophysis caudata</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Cyclotella caspia</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Dinophysis sacullus</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Cyclotella meneghiniana</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Glenodinium paululum</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Leptocylindrus danicus</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Gymnodinium agiliforme</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 xml:space="preserve">Navicula </w:t>
            </w:r>
            <w:r w:rsidRPr="007A65AE">
              <w:rPr>
                <w:rFonts w:ascii="Times New Roman" w:eastAsia="Times New Roman" w:hAnsi="Times New Roman" w:cs="Calibri"/>
                <w:color w:val="000000"/>
                <w:sz w:val="24"/>
                <w:szCs w:val="24"/>
                <w:lang w:val="en-GB" w:eastAsia="en-GB"/>
              </w:rPr>
              <w:t>sp.</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Gymnodinium helveticum</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Nitzschia seriata</w:t>
            </w:r>
          </w:p>
        </w:tc>
        <w:tc>
          <w:tcPr>
            <w:tcW w:w="3300" w:type="dxa"/>
            <w:tcBorders>
              <w:top w:val="nil"/>
              <w:left w:val="single" w:sz="8" w:space="0" w:color="auto"/>
              <w:bottom w:val="nil"/>
              <w:right w:val="single" w:sz="8" w:space="0" w:color="auto"/>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Gymnodinium najadeum</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Nitzschia tenuirostris</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Gymnodinium simplex</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Lenoxia faveolata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 xml:space="preserve">Gymnodinium </w:t>
            </w:r>
            <w:r w:rsidRPr="007A65AE">
              <w:rPr>
                <w:rFonts w:ascii="Times New Roman" w:eastAsia="Times New Roman" w:hAnsi="Times New Roman" w:cs="Calibri"/>
                <w:color w:val="000000"/>
                <w:sz w:val="24"/>
                <w:szCs w:val="24"/>
                <w:lang w:val="en-GB" w:eastAsia="en-GB"/>
              </w:rPr>
              <w:t>sp. (Ø&gt;20µm)</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Pseudo-nitzschia delicatissima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 xml:space="preserve">Gymnodinium </w:t>
            </w:r>
            <w:r w:rsidRPr="007A65AE">
              <w:rPr>
                <w:rFonts w:ascii="Times New Roman" w:eastAsia="Times New Roman" w:hAnsi="Times New Roman" w:cs="Calibri"/>
                <w:color w:val="000000"/>
                <w:sz w:val="24"/>
                <w:szCs w:val="24"/>
                <w:lang w:val="en-GB" w:eastAsia="en-GB"/>
              </w:rPr>
              <w:t>sp. (Ø&lt;20µm)</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Pseudosolenia calcar-avis</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Gymnodinium wulffii</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Skeletonema costatum</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Gyrodinium fusiforme</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Thalassionema nitzschioides</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Heterocapsa rotundata</w:t>
            </w:r>
          </w:p>
        </w:tc>
      </w:tr>
      <w:tr w:rsidR="007A65AE" w:rsidRPr="007A65AE" w:rsidTr="007A65AE">
        <w:trPr>
          <w:trHeight w:val="315"/>
          <w:jc w:val="center"/>
        </w:trPr>
        <w:tc>
          <w:tcPr>
            <w:tcW w:w="3780" w:type="dxa"/>
            <w:tcBorders>
              <w:top w:val="single" w:sz="8" w:space="0" w:color="auto"/>
              <w:left w:val="single" w:sz="8" w:space="0" w:color="auto"/>
              <w:bottom w:val="single" w:sz="8" w:space="0" w:color="auto"/>
              <w:right w:val="nil"/>
            </w:tcBorders>
            <w:shd w:val="clear" w:color="000000" w:fill="9BC2E6"/>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color w:val="000000"/>
                <w:sz w:val="24"/>
                <w:szCs w:val="24"/>
                <w:lang w:val="en-GB" w:eastAsia="en-GB"/>
              </w:rPr>
              <w:t>Chlorophyta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Lessardia elongata</w:t>
            </w:r>
          </w:p>
        </w:tc>
      </w:tr>
      <w:tr w:rsidR="007A65AE" w:rsidRPr="007A65AE" w:rsidTr="007A65AE">
        <w:trPr>
          <w:trHeight w:val="315"/>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 xml:space="preserve">Pachysphaera </w:t>
            </w:r>
            <w:r w:rsidRPr="007A65AE">
              <w:rPr>
                <w:rFonts w:ascii="Times New Roman" w:eastAsia="Times New Roman" w:hAnsi="Times New Roman" w:cs="Calibri"/>
                <w:color w:val="000000"/>
                <w:sz w:val="24"/>
                <w:szCs w:val="24"/>
                <w:lang w:val="en-GB" w:eastAsia="en-GB"/>
              </w:rPr>
              <w:t>sp.</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Mesoporos perforatus</w:t>
            </w:r>
          </w:p>
        </w:tc>
      </w:tr>
      <w:tr w:rsidR="007A65AE" w:rsidRPr="007A65AE" w:rsidTr="007A65AE">
        <w:trPr>
          <w:trHeight w:val="315"/>
          <w:jc w:val="center"/>
        </w:trPr>
        <w:tc>
          <w:tcPr>
            <w:tcW w:w="3780" w:type="dxa"/>
            <w:tcBorders>
              <w:top w:val="single" w:sz="8" w:space="0" w:color="auto"/>
              <w:left w:val="single" w:sz="8" w:space="0" w:color="auto"/>
              <w:bottom w:val="single" w:sz="8" w:space="0" w:color="auto"/>
              <w:right w:val="nil"/>
            </w:tcBorders>
            <w:shd w:val="clear" w:color="000000" w:fill="9BC2E6"/>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color w:val="000000"/>
                <w:sz w:val="24"/>
                <w:szCs w:val="24"/>
                <w:lang w:val="en-GB" w:eastAsia="en-GB"/>
              </w:rPr>
              <w:t>Cyanobacteria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Neoceratium furca</w:t>
            </w:r>
          </w:p>
        </w:tc>
      </w:tr>
      <w:tr w:rsidR="007A65AE" w:rsidRPr="007A65AE" w:rsidTr="007A65AE">
        <w:trPr>
          <w:trHeight w:val="315"/>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 xml:space="preserve">Cyanophyta </w:t>
            </w:r>
            <w:r w:rsidRPr="007A65AE">
              <w:rPr>
                <w:rFonts w:ascii="Times New Roman" w:eastAsia="Times New Roman" w:hAnsi="Times New Roman" w:cs="Calibri"/>
                <w:color w:val="000000"/>
                <w:sz w:val="24"/>
                <w:szCs w:val="24"/>
                <w:lang w:val="en-GB" w:eastAsia="en-GB"/>
              </w:rPr>
              <w:t>mici</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Neoceratium fusus</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lastRenderedPageBreak/>
              <w:t>Merismopedia minima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Oblea rotunda</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Phormidium hormoides</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color w:val="000000"/>
                <w:sz w:val="24"/>
                <w:szCs w:val="24"/>
                <w:lang w:val="en-GB" w:eastAsia="en-GB"/>
              </w:rPr>
              <w:t>Peridinee stadii vegetative (mari)</w:t>
            </w:r>
          </w:p>
        </w:tc>
      </w:tr>
      <w:tr w:rsidR="007A65AE" w:rsidRPr="007A65AE" w:rsidTr="007A65AE">
        <w:trPr>
          <w:trHeight w:val="315"/>
          <w:jc w:val="center"/>
        </w:trPr>
        <w:tc>
          <w:tcPr>
            <w:tcW w:w="3780" w:type="dxa"/>
            <w:tcBorders>
              <w:top w:val="single" w:sz="8" w:space="0" w:color="auto"/>
              <w:left w:val="single" w:sz="8" w:space="0" w:color="auto"/>
              <w:bottom w:val="single" w:sz="8" w:space="0" w:color="auto"/>
              <w:right w:val="nil"/>
            </w:tcBorders>
            <w:shd w:val="clear" w:color="000000" w:fill="9BC2E6"/>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color w:val="000000"/>
                <w:sz w:val="24"/>
                <w:szCs w:val="24"/>
                <w:lang w:val="en-GB" w:eastAsia="en-GB"/>
              </w:rPr>
              <w:t>Chrysophyta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Polykrikos schwarzi</w:t>
            </w:r>
          </w:p>
        </w:tc>
      </w:tr>
      <w:tr w:rsidR="007A65AE" w:rsidRPr="007A65AE" w:rsidTr="007A65AE">
        <w:trPr>
          <w:trHeight w:val="315"/>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Hermesinum adriaticum</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Preperidinium meunieri</w:t>
            </w:r>
          </w:p>
        </w:tc>
      </w:tr>
      <w:tr w:rsidR="007A65AE" w:rsidRPr="007A65AE" w:rsidTr="007A65AE">
        <w:trPr>
          <w:trHeight w:val="315"/>
          <w:jc w:val="center"/>
        </w:trPr>
        <w:tc>
          <w:tcPr>
            <w:tcW w:w="3780" w:type="dxa"/>
            <w:tcBorders>
              <w:top w:val="single" w:sz="8" w:space="0" w:color="auto"/>
              <w:left w:val="single" w:sz="8" w:space="0" w:color="auto"/>
              <w:bottom w:val="single" w:sz="8" w:space="0" w:color="auto"/>
              <w:right w:val="nil"/>
            </w:tcBorders>
            <w:shd w:val="clear" w:color="000000" w:fill="9BC2E6"/>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color w:val="000000"/>
                <w:sz w:val="24"/>
                <w:szCs w:val="24"/>
                <w:lang w:val="en-GB" w:eastAsia="en-GB"/>
              </w:rPr>
              <w:t xml:space="preserve">Euglenophyta </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Prorocentrum compressum</w:t>
            </w:r>
          </w:p>
        </w:tc>
      </w:tr>
      <w:tr w:rsidR="007A65AE" w:rsidRPr="007A65AE" w:rsidTr="007A65AE">
        <w:trPr>
          <w:trHeight w:val="315"/>
          <w:jc w:val="center"/>
        </w:trPr>
        <w:tc>
          <w:tcPr>
            <w:tcW w:w="3780" w:type="dxa"/>
            <w:tcBorders>
              <w:top w:val="nil"/>
              <w:left w:val="single" w:sz="8" w:space="0" w:color="auto"/>
              <w:bottom w:val="single" w:sz="8" w:space="0" w:color="auto"/>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Euglena acus</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Prorocentrum micans</w:t>
            </w:r>
          </w:p>
        </w:tc>
      </w:tr>
      <w:tr w:rsidR="007A65AE" w:rsidRPr="007A65AE" w:rsidTr="007A65AE">
        <w:trPr>
          <w:trHeight w:val="315"/>
          <w:jc w:val="center"/>
        </w:trPr>
        <w:tc>
          <w:tcPr>
            <w:tcW w:w="3780" w:type="dxa"/>
            <w:tcBorders>
              <w:top w:val="nil"/>
              <w:left w:val="single" w:sz="8" w:space="0" w:color="auto"/>
              <w:bottom w:val="single" w:sz="8" w:space="0" w:color="auto"/>
              <w:right w:val="nil"/>
            </w:tcBorders>
            <w:shd w:val="clear" w:color="000000" w:fill="9BC2E6"/>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color w:val="000000"/>
                <w:sz w:val="24"/>
                <w:szCs w:val="24"/>
                <w:lang w:val="en-GB" w:eastAsia="en-GB"/>
              </w:rPr>
              <w:t>Cryptophyta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Prorocentrum minimum</w:t>
            </w:r>
          </w:p>
        </w:tc>
      </w:tr>
      <w:tr w:rsidR="007A65AE" w:rsidRPr="007A65AE" w:rsidTr="007A65AE">
        <w:trPr>
          <w:trHeight w:val="315"/>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Chroomonas caudata</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Protoceratium reticulatum</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Hillea fusiformis</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Protoperidinium brevipes</w:t>
            </w:r>
          </w:p>
        </w:tc>
      </w:tr>
      <w:tr w:rsidR="007A65AE" w:rsidRPr="007A65AE" w:rsidTr="007A65AE">
        <w:trPr>
          <w:trHeight w:val="300"/>
          <w:jc w:val="center"/>
        </w:trPr>
        <w:tc>
          <w:tcPr>
            <w:tcW w:w="3780" w:type="dxa"/>
            <w:tcBorders>
              <w:top w:val="nil"/>
              <w:left w:val="single" w:sz="8" w:space="0" w:color="auto"/>
              <w:bottom w:val="nil"/>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color w:val="000000"/>
                <w:sz w:val="24"/>
                <w:szCs w:val="24"/>
                <w:lang w:val="en-GB" w:eastAsia="en-GB"/>
              </w:rPr>
              <w:t> </w:t>
            </w:r>
          </w:p>
        </w:tc>
        <w:tc>
          <w:tcPr>
            <w:tcW w:w="3300" w:type="dxa"/>
            <w:tcBorders>
              <w:top w:val="nil"/>
              <w:left w:val="single" w:sz="8" w:space="0" w:color="auto"/>
              <w:bottom w:val="nil"/>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Protoperidinium depressum</w:t>
            </w:r>
          </w:p>
        </w:tc>
      </w:tr>
      <w:tr w:rsidR="007A65AE" w:rsidRPr="007A65AE" w:rsidTr="007A65AE">
        <w:trPr>
          <w:trHeight w:val="300"/>
          <w:jc w:val="center"/>
        </w:trPr>
        <w:tc>
          <w:tcPr>
            <w:tcW w:w="3780" w:type="dxa"/>
            <w:tcBorders>
              <w:top w:val="nil"/>
              <w:left w:val="single" w:sz="8" w:space="0" w:color="auto"/>
              <w:right w:val="nil"/>
            </w:tcBorders>
            <w:shd w:val="clear" w:color="auto" w:fill="auto"/>
            <w:noWrap/>
            <w:vAlign w:val="bottom"/>
            <w:hideMark/>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r w:rsidRPr="007A65AE">
              <w:rPr>
                <w:rFonts w:ascii="Times New Roman" w:eastAsia="Times New Roman" w:hAnsi="Times New Roman" w:cs="Calibri"/>
                <w:color w:val="000000"/>
                <w:sz w:val="24"/>
                <w:szCs w:val="24"/>
                <w:lang w:val="en-GB" w:eastAsia="en-GB"/>
              </w:rPr>
              <w:t> </w:t>
            </w:r>
          </w:p>
        </w:tc>
        <w:tc>
          <w:tcPr>
            <w:tcW w:w="3300" w:type="dxa"/>
            <w:tcBorders>
              <w:top w:val="nil"/>
              <w:left w:val="single" w:sz="8" w:space="0" w:color="auto"/>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r w:rsidRPr="007A65AE">
              <w:rPr>
                <w:rFonts w:ascii="Times New Roman" w:eastAsia="Times New Roman" w:hAnsi="Times New Roman" w:cs="Calibri"/>
                <w:i/>
                <w:iCs/>
                <w:color w:val="000000"/>
                <w:sz w:val="24"/>
                <w:szCs w:val="24"/>
                <w:lang w:val="en-GB" w:eastAsia="en-GB"/>
              </w:rPr>
              <w:t>Scrippsiella trochoidea</w:t>
            </w:r>
          </w:p>
        </w:tc>
      </w:tr>
      <w:tr w:rsidR="007A65AE" w:rsidRPr="007A65AE" w:rsidTr="007A65AE">
        <w:trPr>
          <w:trHeight w:val="315"/>
          <w:jc w:val="center"/>
        </w:trPr>
        <w:tc>
          <w:tcPr>
            <w:tcW w:w="3780" w:type="dxa"/>
            <w:tcBorders>
              <w:top w:val="nil"/>
              <w:left w:val="single" w:sz="4" w:space="0" w:color="auto"/>
              <w:bottom w:val="single" w:sz="4" w:space="0" w:color="auto"/>
              <w:right w:val="single" w:sz="4"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color w:val="000000"/>
                <w:sz w:val="24"/>
                <w:szCs w:val="24"/>
                <w:lang w:val="en-GB" w:eastAsia="en-GB"/>
              </w:rPr>
            </w:pPr>
          </w:p>
        </w:tc>
        <w:tc>
          <w:tcPr>
            <w:tcW w:w="3300" w:type="dxa"/>
            <w:tcBorders>
              <w:top w:val="nil"/>
              <w:left w:val="single" w:sz="4" w:space="0" w:color="auto"/>
              <w:bottom w:val="single" w:sz="4" w:space="0" w:color="auto"/>
              <w:right w:val="single" w:sz="8" w:space="0" w:color="auto"/>
            </w:tcBorders>
            <w:shd w:val="clear" w:color="auto" w:fill="auto"/>
            <w:noWrap/>
            <w:vAlign w:val="bottom"/>
          </w:tcPr>
          <w:p w:rsidR="007A65AE" w:rsidRPr="007A65AE" w:rsidRDefault="007A65AE" w:rsidP="007A65AE">
            <w:pPr>
              <w:spacing w:after="0" w:line="276" w:lineRule="auto"/>
              <w:rPr>
                <w:rFonts w:ascii="Times New Roman" w:eastAsia="Times New Roman" w:hAnsi="Times New Roman" w:cs="Calibri"/>
                <w:i/>
                <w:iCs/>
                <w:color w:val="000000"/>
                <w:sz w:val="24"/>
                <w:szCs w:val="24"/>
                <w:lang w:val="en-GB" w:eastAsia="en-GB"/>
              </w:rPr>
            </w:pPr>
          </w:p>
        </w:tc>
      </w:tr>
    </w:tbl>
    <w:p w:rsidR="007A65AE" w:rsidRPr="007A65AE" w:rsidRDefault="007A65AE" w:rsidP="007A65AE">
      <w:pPr>
        <w:spacing w:after="0" w:line="276" w:lineRule="auto"/>
        <w:jc w:val="center"/>
        <w:rPr>
          <w:rFonts w:ascii="Arial" w:eastAsia="Times New Roman" w:hAnsi="Arial" w:cs="Arial"/>
          <w:b/>
          <w:sz w:val="24"/>
          <w:szCs w:val="24"/>
        </w:rPr>
      </w:pPr>
    </w:p>
    <w:p w:rsidR="007A65AE" w:rsidRPr="007A65AE" w:rsidRDefault="007A65AE" w:rsidP="007A65AE">
      <w:pPr>
        <w:spacing w:after="0" w:line="276" w:lineRule="auto"/>
        <w:ind w:firstLine="720"/>
        <w:jc w:val="both"/>
        <w:rPr>
          <w:rFonts w:ascii="Arial" w:eastAsia="Times New Roman" w:hAnsi="Arial" w:cs="Arial"/>
          <w:noProof/>
          <w:sz w:val="24"/>
          <w:szCs w:val="24"/>
        </w:rPr>
      </w:pPr>
      <w:r w:rsidRPr="007A65AE">
        <w:rPr>
          <w:rFonts w:ascii="Arial" w:eastAsia="Times New Roman" w:hAnsi="Arial" w:cs="Arial"/>
          <w:sz w:val="24"/>
          <w:szCs w:val="24"/>
        </w:rPr>
        <w:t>S</w:t>
      </w:r>
      <w:r w:rsidRPr="007A65AE">
        <w:rPr>
          <w:rFonts w:ascii="Arial" w:eastAsia="Times New Roman" w:hAnsi="Arial" w:cs="Arial"/>
          <w:noProof/>
          <w:sz w:val="24"/>
          <w:szCs w:val="24"/>
        </w:rPr>
        <w:t xml:space="preserve">tructura calitativă a fitoplanctonului din zona platformei de foraj marin Lebăda Vest 07 s-a caracterizat printr-o diversitate mare, situație specifică zonei de larg şi perioadei analizate. </w:t>
      </w:r>
    </w:p>
    <w:p w:rsidR="007A65AE" w:rsidRPr="007A65AE" w:rsidRDefault="007A65AE" w:rsidP="007A65AE">
      <w:pPr>
        <w:spacing w:after="0" w:line="276" w:lineRule="auto"/>
        <w:ind w:firstLine="720"/>
        <w:jc w:val="both"/>
        <w:rPr>
          <w:rFonts w:ascii="Arial" w:eastAsia="Times New Roman" w:hAnsi="Arial" w:cs="Arial"/>
          <w:noProof/>
          <w:sz w:val="24"/>
          <w:szCs w:val="24"/>
        </w:rPr>
      </w:pPr>
      <w:r w:rsidRPr="007A65AE">
        <w:rPr>
          <w:rFonts w:ascii="Arial" w:eastAsia="Times New Roman" w:hAnsi="Arial" w:cs="Arial"/>
          <w:noProof/>
          <w:sz w:val="24"/>
          <w:szCs w:val="24"/>
        </w:rPr>
        <w:t xml:space="preserve">Se remarcă dominanța dinoflagelatelor din punct de vedere al biodiversității (56%), fiind urmate de diatomee cu 28% şi alte grupe cu 16% din numărul total al speciilor fitoplanctonice. </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xml:space="preserve">Din punct de vedere </w:t>
      </w:r>
      <w:r w:rsidRPr="007A65AE">
        <w:rPr>
          <w:rFonts w:ascii="Arial" w:eastAsia="Times New Roman" w:hAnsi="Arial" w:cs="Arial"/>
          <w:noProof/>
          <w:sz w:val="24"/>
          <w:szCs w:val="24"/>
        </w:rPr>
        <w:t>al cantităților înregistrate</w:t>
      </w:r>
      <w:r w:rsidRPr="007A65AE">
        <w:rPr>
          <w:rFonts w:ascii="Arial" w:eastAsia="Times New Roman" w:hAnsi="Arial" w:cs="Arial"/>
          <w:sz w:val="24"/>
          <w:szCs w:val="24"/>
        </w:rPr>
        <w:t>, comunitatea fitoplanctonică a avut o dezvoltare redusă, specifică zonei marine de larg. Densitatea a avut valori cuprinse între 13,5 - 126,8·10</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cel/L, iar biomasa, între 46,05 - 245,31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xml:space="preserve">Cianobacteria </w:t>
      </w:r>
      <w:r w:rsidRPr="007A65AE">
        <w:rPr>
          <w:rFonts w:ascii="Arial" w:eastAsia="Times New Roman" w:hAnsi="Arial" w:cs="Arial"/>
          <w:i/>
          <w:sz w:val="24"/>
          <w:szCs w:val="24"/>
        </w:rPr>
        <w:t xml:space="preserve">Phormidium hormoides </w:t>
      </w:r>
      <w:r w:rsidRPr="007A65AE">
        <w:rPr>
          <w:rFonts w:ascii="Arial" w:eastAsia="Times New Roman" w:hAnsi="Arial" w:cs="Arial"/>
          <w:sz w:val="24"/>
          <w:szCs w:val="24"/>
        </w:rPr>
        <w:t xml:space="preserve">și criptofitele </w:t>
      </w:r>
      <w:r w:rsidRPr="007A65AE">
        <w:rPr>
          <w:rFonts w:ascii="Arial" w:eastAsia="Times New Roman" w:hAnsi="Arial" w:cs="Arial"/>
          <w:i/>
          <w:sz w:val="24"/>
          <w:szCs w:val="24"/>
        </w:rPr>
        <w:t>Hillea fusiformis</w:t>
      </w:r>
      <w:r w:rsidRPr="007A65AE">
        <w:rPr>
          <w:rFonts w:ascii="Arial" w:eastAsia="Times New Roman" w:hAnsi="Arial" w:cs="Arial"/>
          <w:sz w:val="24"/>
          <w:szCs w:val="24"/>
        </w:rPr>
        <w:t xml:space="preserve"> și </w:t>
      </w:r>
      <w:r w:rsidRPr="007A65AE">
        <w:rPr>
          <w:rFonts w:ascii="Arial" w:eastAsia="Times New Roman" w:hAnsi="Arial" w:cs="Arial"/>
          <w:i/>
          <w:sz w:val="24"/>
          <w:szCs w:val="24"/>
        </w:rPr>
        <w:t>Chroomonas caudata</w:t>
      </w:r>
      <w:r w:rsidRPr="007A65AE">
        <w:rPr>
          <w:rFonts w:ascii="Arial" w:eastAsia="Times New Roman" w:hAnsi="Arial" w:cs="Arial"/>
          <w:sz w:val="24"/>
          <w:szCs w:val="24"/>
        </w:rPr>
        <w:t xml:space="preserve"> au fost speciile dominante în comunitatea fitoplanctonică di</w:t>
      </w:r>
      <w:r w:rsidRPr="007A65AE">
        <w:rPr>
          <w:rFonts w:ascii="Arial" w:eastAsia="Times New Roman" w:hAnsi="Arial" w:cs="Arial"/>
          <w:noProof/>
          <w:sz w:val="24"/>
          <w:szCs w:val="24"/>
        </w:rPr>
        <w:t>n orizontul de suprafață, iar î</w:t>
      </w:r>
      <w:r w:rsidRPr="007A65AE">
        <w:rPr>
          <w:rFonts w:ascii="Arial" w:eastAsia="Times New Roman" w:hAnsi="Arial" w:cs="Arial"/>
          <w:sz w:val="24"/>
          <w:szCs w:val="24"/>
        </w:rPr>
        <w:t>n orizonturile de la adâncimi de 25-48 m, dominanța a revenit diatomeelor (</w:t>
      </w:r>
      <w:r w:rsidRPr="007A65AE">
        <w:rPr>
          <w:rFonts w:ascii="Arial" w:eastAsia="Times New Roman" w:hAnsi="Arial" w:cs="Arial"/>
          <w:i/>
          <w:sz w:val="24"/>
          <w:szCs w:val="24"/>
        </w:rPr>
        <w:t>Pseudo-nitzschia delicatissima</w:t>
      </w:r>
      <w:r w:rsidRPr="007A65AE">
        <w:rPr>
          <w:rFonts w:ascii="Arial" w:eastAsia="Times New Roman" w:hAnsi="Arial" w:cs="Arial"/>
          <w:sz w:val="24"/>
          <w:szCs w:val="24"/>
        </w:rPr>
        <w:t xml:space="preserve">, </w:t>
      </w:r>
      <w:r w:rsidRPr="007A65AE">
        <w:rPr>
          <w:rFonts w:ascii="Arial" w:eastAsia="Times New Roman" w:hAnsi="Arial" w:cs="Arial"/>
          <w:i/>
          <w:sz w:val="24"/>
          <w:szCs w:val="24"/>
        </w:rPr>
        <w:t>Cerataulina pelagica</w:t>
      </w:r>
      <w:r w:rsidRPr="007A65AE">
        <w:rPr>
          <w:rFonts w:ascii="Arial" w:eastAsia="Times New Roman" w:hAnsi="Arial" w:cs="Arial"/>
          <w:sz w:val="24"/>
          <w:szCs w:val="24"/>
        </w:rPr>
        <w:t xml:space="preserve">, </w:t>
      </w:r>
      <w:r w:rsidRPr="007A65AE">
        <w:rPr>
          <w:rFonts w:ascii="Arial" w:eastAsia="Times New Roman" w:hAnsi="Arial" w:cs="Arial"/>
          <w:i/>
          <w:sz w:val="24"/>
          <w:szCs w:val="24"/>
        </w:rPr>
        <w:t>Nitzschia tenuirostris</w:t>
      </w:r>
      <w:r w:rsidRPr="007A65AE">
        <w:rPr>
          <w:rFonts w:ascii="Arial" w:eastAsia="Times New Roman" w:hAnsi="Arial" w:cs="Arial"/>
          <w:sz w:val="24"/>
          <w:szCs w:val="24"/>
        </w:rPr>
        <w:t>) și dinoflagelatelor (</w:t>
      </w:r>
      <w:r w:rsidRPr="007A65AE">
        <w:rPr>
          <w:rFonts w:ascii="Arial" w:eastAsia="Times New Roman" w:hAnsi="Arial" w:cs="Arial"/>
          <w:i/>
          <w:sz w:val="24"/>
          <w:szCs w:val="24"/>
        </w:rPr>
        <w:t>Gymnodinium agiliforme</w:t>
      </w:r>
      <w:r w:rsidRPr="007A65AE">
        <w:rPr>
          <w:rFonts w:ascii="Arial" w:eastAsia="Times New Roman" w:hAnsi="Arial" w:cs="Arial"/>
          <w:sz w:val="24"/>
          <w:szCs w:val="24"/>
        </w:rPr>
        <w:t xml:space="preserve">, </w:t>
      </w:r>
      <w:r w:rsidRPr="007A65AE">
        <w:rPr>
          <w:rFonts w:ascii="Arial" w:eastAsia="Times New Roman" w:hAnsi="Arial" w:cs="Arial"/>
          <w:i/>
          <w:sz w:val="24"/>
          <w:szCs w:val="24"/>
        </w:rPr>
        <w:t>G. simplex</w:t>
      </w:r>
      <w:r w:rsidRPr="007A65AE">
        <w:rPr>
          <w:rFonts w:ascii="Arial" w:eastAsia="Times New Roman" w:hAnsi="Arial" w:cs="Arial"/>
          <w:sz w:val="24"/>
          <w:szCs w:val="24"/>
        </w:rPr>
        <w:t xml:space="preserve">, </w:t>
      </w:r>
      <w:r w:rsidRPr="007A65AE">
        <w:rPr>
          <w:rFonts w:ascii="Arial" w:eastAsia="Times New Roman" w:hAnsi="Arial" w:cs="Arial"/>
          <w:i/>
          <w:sz w:val="24"/>
          <w:szCs w:val="24"/>
        </w:rPr>
        <w:t>Glenodinium paululum</w:t>
      </w:r>
      <w:r w:rsidRPr="007A65AE">
        <w:rPr>
          <w:rFonts w:ascii="Arial" w:eastAsia="Times New Roman" w:hAnsi="Arial" w:cs="Arial"/>
          <w:sz w:val="24"/>
          <w:szCs w:val="24"/>
        </w:rPr>
        <w:t xml:space="preserve">, </w:t>
      </w:r>
      <w:r w:rsidRPr="007A65AE">
        <w:rPr>
          <w:rFonts w:ascii="Arial" w:eastAsia="Times New Roman" w:hAnsi="Arial" w:cs="Arial"/>
          <w:i/>
          <w:sz w:val="24"/>
          <w:szCs w:val="24"/>
        </w:rPr>
        <w:t>Neoceratium furca</w:t>
      </w:r>
      <w:r w:rsidRPr="007A65AE">
        <w:rPr>
          <w:rFonts w:ascii="Arial" w:eastAsia="Times New Roman" w:hAnsi="Arial" w:cs="Arial"/>
          <w:sz w:val="24"/>
          <w:szCs w:val="24"/>
        </w:rPr>
        <w:t>), care au preferat acest strat mai puțin luminat și cu ape mai reci, dar mai bogat în nutrienți.</w:t>
      </w:r>
    </w:p>
    <w:p w:rsidR="007A65AE" w:rsidRPr="007A65AE" w:rsidRDefault="007A65AE" w:rsidP="007A65AE">
      <w:pPr>
        <w:spacing w:after="0" w:line="276" w:lineRule="auto"/>
        <w:ind w:firstLine="708"/>
        <w:jc w:val="both"/>
        <w:rPr>
          <w:rFonts w:ascii="Arial" w:eastAsia="Times New Roman" w:hAnsi="Arial" w:cs="Arial"/>
          <w:sz w:val="24"/>
          <w:szCs w:val="24"/>
        </w:rPr>
      </w:pPr>
      <w:r w:rsidRPr="007A65AE">
        <w:rPr>
          <w:rFonts w:ascii="Arial" w:eastAsia="Times New Roman" w:hAnsi="Arial" w:cs="Arial"/>
          <w:sz w:val="24"/>
          <w:szCs w:val="24"/>
        </w:rPr>
        <w:t>Referitor la conținutul de pigmenți clorofilieni ai fitoplanctonului</w:t>
      </w:r>
      <w:r w:rsidRPr="007A65AE">
        <w:rPr>
          <w:rFonts w:ascii="Arial" w:eastAsia="Times New Roman" w:hAnsi="Arial" w:cs="Arial"/>
          <w:i/>
          <w:sz w:val="24"/>
          <w:szCs w:val="24"/>
        </w:rPr>
        <w:t>,</w:t>
      </w:r>
      <w:r w:rsidRPr="007A65AE">
        <w:rPr>
          <w:rFonts w:ascii="Arial" w:eastAsia="Times New Roman" w:hAnsi="Arial" w:cs="Arial"/>
          <w:sz w:val="24"/>
          <w:szCs w:val="24"/>
        </w:rPr>
        <w:t xml:space="preserve"> se constată înregistrarea unor valori reduse de clorofilă </w:t>
      </w:r>
      <w:r w:rsidRPr="007A65AE">
        <w:rPr>
          <w:rFonts w:ascii="Arial" w:eastAsia="Times New Roman" w:hAnsi="Arial" w:cs="Arial"/>
          <w:i/>
          <w:sz w:val="24"/>
          <w:szCs w:val="24"/>
        </w:rPr>
        <w:t>a</w:t>
      </w:r>
      <w:r w:rsidRPr="007A65AE">
        <w:rPr>
          <w:rFonts w:ascii="Arial" w:eastAsia="Times New Roman" w:hAnsi="Arial" w:cs="Arial"/>
          <w:sz w:val="24"/>
          <w:szCs w:val="24"/>
        </w:rPr>
        <w:t>, în concordanţă cu dezvoltarea fitoplanctonului în zona și perioada studiată şi distribuite relativ omogen în coloana de apă.</w:t>
      </w:r>
    </w:p>
    <w:p w:rsidR="007A65AE" w:rsidRPr="007A65AE" w:rsidRDefault="007A65AE" w:rsidP="007A65AE">
      <w:pPr>
        <w:spacing w:after="0" w:line="276" w:lineRule="auto"/>
        <w:jc w:val="both"/>
        <w:rPr>
          <w:rFonts w:ascii="Arial" w:eastAsia="Times New Roman" w:hAnsi="Arial" w:cs="Arial"/>
          <w:sz w:val="24"/>
          <w:szCs w:val="24"/>
        </w:rPr>
      </w:pPr>
      <w:r w:rsidRPr="007A65AE">
        <w:rPr>
          <w:rFonts w:ascii="Arial" w:eastAsia="Times New Roman" w:hAnsi="Arial" w:cs="Arial"/>
          <w:sz w:val="24"/>
          <w:szCs w:val="24"/>
        </w:rPr>
        <w:t xml:space="preserve"> </w:t>
      </w:r>
    </w:p>
    <w:p w:rsidR="007A65AE" w:rsidRPr="007A65AE" w:rsidRDefault="007A65AE" w:rsidP="007A65AE">
      <w:pPr>
        <w:tabs>
          <w:tab w:val="left" w:pos="1620"/>
        </w:tabs>
        <w:spacing w:after="0" w:line="276" w:lineRule="auto"/>
        <w:jc w:val="both"/>
        <w:rPr>
          <w:rFonts w:ascii="Times New Roman" w:eastAsia="Times New Roman" w:hAnsi="Times New Roman" w:cs="Times New Roman"/>
          <w:sz w:val="24"/>
          <w:szCs w:val="24"/>
        </w:rPr>
      </w:pPr>
    </w:p>
    <w:p w:rsidR="007A65AE" w:rsidRPr="007A65AE" w:rsidRDefault="007A65AE" w:rsidP="007A65AE">
      <w:pPr>
        <w:tabs>
          <w:tab w:val="left" w:pos="1620"/>
        </w:tabs>
        <w:spacing w:after="0" w:line="276" w:lineRule="auto"/>
        <w:jc w:val="both"/>
        <w:rPr>
          <w:rFonts w:ascii="Arial" w:eastAsia="Times New Roman" w:hAnsi="Arial" w:cs="Arial"/>
          <w:b/>
          <w:sz w:val="24"/>
          <w:szCs w:val="24"/>
        </w:rPr>
      </w:pPr>
      <w:r w:rsidRPr="007A65AE">
        <w:rPr>
          <w:rFonts w:ascii="Arial" w:eastAsia="Times New Roman" w:hAnsi="Arial" w:cs="Arial"/>
          <w:b/>
          <w:bCs/>
          <w:sz w:val="24"/>
          <w:szCs w:val="24"/>
        </w:rPr>
        <w:t>3.5.2. Informații despre faună</w:t>
      </w:r>
    </w:p>
    <w:p w:rsidR="007A65AE" w:rsidRPr="007A65AE" w:rsidRDefault="007A65AE" w:rsidP="007A65AE">
      <w:pPr>
        <w:suppressAutoHyphens/>
        <w:spacing w:after="0" w:line="276" w:lineRule="auto"/>
        <w:ind w:firstLine="547"/>
        <w:jc w:val="both"/>
        <w:rPr>
          <w:rFonts w:ascii="Arial" w:eastAsia="Times New Roman" w:hAnsi="Arial" w:cs="Arial"/>
          <w:b/>
          <w:sz w:val="28"/>
          <w:szCs w:val="24"/>
          <w:lang w:eastAsia="ar-SA"/>
        </w:rPr>
      </w:pP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b/>
          <w:sz w:val="24"/>
          <w:szCs w:val="24"/>
        </w:rPr>
        <w:t>Zooplanctonul</w:t>
      </w:r>
      <w:r w:rsidRPr="007A65AE">
        <w:rPr>
          <w:rFonts w:ascii="Arial" w:eastAsia="Times New Roman" w:hAnsi="Arial" w:cs="Arial"/>
          <w:sz w:val="24"/>
          <w:szCs w:val="24"/>
        </w:rPr>
        <w:t xml:space="preserve"> reprezintă totalitatea organismelor de origine animală care trăiesc în plancton. După raportul lor cu viaţa planctonică distingem organisme zooplanctonice care rămân tot ciclul lor de viaţă în plancton şi alcătuiesc holoplanctonul, sau planctonul permanent. O fracţiune considerabilă a planctonului este meroplanctonul, sau planctonul temporar, format din stadii larvare ale speciilor </w:t>
      </w:r>
      <w:r w:rsidRPr="007A65AE">
        <w:rPr>
          <w:rFonts w:ascii="Arial" w:eastAsia="Times New Roman" w:hAnsi="Arial" w:cs="Arial"/>
          <w:sz w:val="24"/>
          <w:szCs w:val="24"/>
        </w:rPr>
        <w:lastRenderedPageBreak/>
        <w:t xml:space="preserve">bentale, care se adaugă asociaţiilor planctonice pentru perioade variabile înainte de stabilirea în bentos. </w:t>
      </w:r>
    </w:p>
    <w:p w:rsidR="007A65AE" w:rsidRPr="007A65AE" w:rsidRDefault="007A65AE" w:rsidP="007A65AE">
      <w:pPr>
        <w:spacing w:after="0" w:line="276" w:lineRule="auto"/>
        <w:jc w:val="both"/>
        <w:rPr>
          <w:rFonts w:ascii="Arial" w:eastAsia="Times New Roman" w:hAnsi="Arial" w:cs="Arial"/>
          <w:sz w:val="24"/>
          <w:szCs w:val="24"/>
        </w:rPr>
      </w:pPr>
      <w:r w:rsidRPr="007A65AE">
        <w:rPr>
          <w:rFonts w:ascii="Arial" w:eastAsia="Times New Roman" w:hAnsi="Arial" w:cs="Arial"/>
          <w:sz w:val="24"/>
          <w:szCs w:val="24"/>
        </w:rPr>
        <w:tab/>
        <w:t>În vederea determinării stării structurii calitative şi cantitative a populaţiilor zooplanctonice din zona sondei LV 07 A , s-au colectat şi analizat probe zooplanctonice din luna septembrie 2017.</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xml:space="preserve">Colectarea probelor s-a realizat cu ajutorul unui fileu de tip Juday (diametru de 36 cm, sită filtrantă de 150 µm). Probele au fost colectate prin tractarea pe verticală a fileului zooplanctonic de la 7 metri deasupra fundului mării până la suprafaţă. După colectare, probele de zooplancton au fost depozitate în borcane de plastic de 500 ml, conservate cu soluţie de formaldehidă tamponată 4% şi transportate în laborator. </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Ulterior procesului de sedimentare probele au fost sifonate/reduse la un volum de 100 ml. Determinarea structurii calitative şi cantitative s-a realizat prin analiza sub lupa binoculară a mai multor subprobe. În vederea determinării corecte a numărului de organisme rare sau de talie mare, proba a fost examinatã şi în întregime. În baza datelor obţinute au fost calculate densitățile (ind.m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şi biomasele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principalelor grupe de organisme.</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În urma analizei probelor colectate s-au identificat în total 16 specii care aparţin la 10 grupe taxonomice (</w:t>
      </w:r>
      <w:r w:rsidRPr="007A65AE">
        <w:rPr>
          <w:rFonts w:ascii="Arial" w:eastAsia="Times New Roman" w:hAnsi="Arial" w:cs="Arial"/>
          <w:sz w:val="24"/>
          <w:szCs w:val="24"/>
          <w:lang w:val="it-IT"/>
        </w:rPr>
        <w:t>Tabelul nr. 3.10.</w:t>
      </w:r>
      <w:r w:rsidRPr="007A65AE">
        <w:rPr>
          <w:rFonts w:ascii="Arial" w:eastAsia="Times New Roman" w:hAnsi="Arial" w:cs="Arial"/>
          <w:sz w:val="24"/>
          <w:szCs w:val="24"/>
        </w:rPr>
        <w:t>). Analizând compoziţia taxonomică se remarcă dominanţa copepodelor cu cinci specii, urmată de grupul cladocerelor cu patru specii (</w:t>
      </w:r>
      <w:r w:rsidRPr="007A65AE">
        <w:rPr>
          <w:rFonts w:ascii="Arial" w:eastAsia="Times New Roman" w:hAnsi="Arial" w:cs="Arial"/>
          <w:sz w:val="24"/>
          <w:szCs w:val="24"/>
          <w:lang w:val="it-IT"/>
        </w:rPr>
        <w:t>Tabelul nr. 3.10.)</w:t>
      </w:r>
    </w:p>
    <w:p w:rsidR="007A65AE" w:rsidRPr="007A65AE" w:rsidRDefault="007A65AE" w:rsidP="007A65AE">
      <w:pPr>
        <w:spacing w:after="0" w:line="360" w:lineRule="auto"/>
        <w:ind w:firstLine="720"/>
        <w:jc w:val="right"/>
        <w:rPr>
          <w:rFonts w:ascii="Arial" w:eastAsia="Times New Roman" w:hAnsi="Arial" w:cs="Arial"/>
          <w:sz w:val="24"/>
          <w:szCs w:val="24"/>
        </w:rPr>
      </w:pPr>
    </w:p>
    <w:p w:rsidR="007A65AE" w:rsidRPr="007A65AE" w:rsidRDefault="007A65AE" w:rsidP="007A65AE">
      <w:pPr>
        <w:spacing w:after="0" w:line="360" w:lineRule="auto"/>
        <w:ind w:firstLine="720"/>
        <w:jc w:val="right"/>
        <w:rPr>
          <w:rFonts w:ascii="Arial" w:eastAsia="Times New Roman" w:hAnsi="Arial" w:cs="Arial"/>
          <w:sz w:val="24"/>
          <w:szCs w:val="24"/>
        </w:rPr>
      </w:pPr>
      <w:r w:rsidRPr="007A65AE">
        <w:rPr>
          <w:rFonts w:ascii="Arial" w:eastAsia="Times New Roman" w:hAnsi="Arial" w:cs="Arial"/>
          <w:sz w:val="24"/>
          <w:szCs w:val="24"/>
        </w:rPr>
        <w:t>Tabelul nr. 3.10</w:t>
      </w:r>
      <w:r w:rsidRPr="007A65AE">
        <w:rPr>
          <w:rFonts w:ascii="Arial" w:eastAsia="Times New Roman" w:hAnsi="Arial" w:cs="Arial"/>
          <w:sz w:val="24"/>
          <w:szCs w:val="24"/>
          <w:lang w:val="it-IT"/>
        </w:rPr>
        <w:t>.</w:t>
      </w:r>
    </w:p>
    <w:p w:rsidR="007A65AE" w:rsidRPr="007A65AE" w:rsidRDefault="007A65AE" w:rsidP="007A65AE">
      <w:pPr>
        <w:spacing w:after="0" w:line="360" w:lineRule="auto"/>
        <w:ind w:firstLine="720"/>
        <w:jc w:val="both"/>
        <w:rPr>
          <w:rFonts w:ascii="Arial" w:eastAsia="Times New Roman" w:hAnsi="Arial" w:cs="Arial"/>
          <w:noProof/>
          <w:sz w:val="24"/>
          <w:szCs w:val="24"/>
        </w:rPr>
      </w:pPr>
      <w:r w:rsidRPr="007A65AE">
        <w:rPr>
          <w:rFonts w:ascii="Arial" w:eastAsia="Times New Roman" w:hAnsi="Arial" w:cs="Arial"/>
          <w:noProof/>
          <w:sz w:val="24"/>
          <w:szCs w:val="24"/>
        </w:rPr>
        <w:t xml:space="preserve">            Lista speciilor zooplanctonice identificate în zona LV 07 </w:t>
      </w:r>
    </w:p>
    <w:tbl>
      <w:tblPr>
        <w:tblW w:w="6602" w:type="dxa"/>
        <w:jc w:val="center"/>
        <w:tblLook w:val="04A0" w:firstRow="1" w:lastRow="0" w:firstColumn="1" w:lastColumn="0" w:noHBand="0" w:noVBand="1"/>
      </w:tblPr>
      <w:tblGrid>
        <w:gridCol w:w="1139"/>
        <w:gridCol w:w="1528"/>
        <w:gridCol w:w="1710"/>
        <w:gridCol w:w="2225"/>
      </w:tblGrid>
      <w:tr w:rsidR="007A65AE" w:rsidRPr="007A65AE" w:rsidTr="007A65AE">
        <w:trPr>
          <w:trHeight w:val="827"/>
          <w:jc w:val="center"/>
        </w:trPr>
        <w:tc>
          <w:tcPr>
            <w:tcW w:w="1139" w:type="dxa"/>
            <w:tcBorders>
              <w:top w:val="single" w:sz="4" w:space="0" w:color="auto"/>
              <w:left w:val="single" w:sz="4" w:space="0" w:color="auto"/>
              <w:bottom w:val="single" w:sz="4" w:space="0" w:color="auto"/>
              <w:right w:val="single" w:sz="4" w:space="0" w:color="auto"/>
            </w:tcBorders>
          </w:tcPr>
          <w:p w:rsidR="007A65AE" w:rsidRPr="007A65AE" w:rsidRDefault="007A65AE" w:rsidP="007A65AE">
            <w:pPr>
              <w:spacing w:after="0" w:line="240" w:lineRule="auto"/>
              <w:jc w:val="center"/>
              <w:rPr>
                <w:rFonts w:ascii="Arial" w:eastAsia="Times New Roman" w:hAnsi="Arial" w:cs="Arial"/>
                <w:b/>
                <w:bCs/>
                <w:color w:val="000000"/>
                <w:sz w:val="20"/>
                <w:szCs w:val="20"/>
                <w:lang w:val="en-US"/>
              </w:rPr>
            </w:pPr>
          </w:p>
          <w:p w:rsidR="007A65AE" w:rsidRPr="007A65AE" w:rsidRDefault="007A65AE" w:rsidP="007A65AE">
            <w:pPr>
              <w:spacing w:after="0" w:line="240" w:lineRule="auto"/>
              <w:jc w:val="center"/>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Categorie trofică</w:t>
            </w:r>
          </w:p>
        </w:tc>
        <w:tc>
          <w:tcPr>
            <w:tcW w:w="1528" w:type="dxa"/>
            <w:tcBorders>
              <w:top w:val="single" w:sz="4" w:space="0" w:color="auto"/>
              <w:left w:val="single" w:sz="4" w:space="0" w:color="auto"/>
              <w:bottom w:val="single" w:sz="4" w:space="0" w:color="auto"/>
              <w:right w:val="single" w:sz="4" w:space="0" w:color="auto"/>
            </w:tcBorders>
            <w:shd w:val="clear" w:color="auto" w:fill="auto"/>
            <w:vAlign w:val="center"/>
          </w:tcPr>
          <w:p w:rsidR="007A65AE" w:rsidRPr="007A65AE" w:rsidRDefault="007A65AE" w:rsidP="007A65AE">
            <w:pPr>
              <w:spacing w:after="0" w:line="240" w:lineRule="auto"/>
              <w:jc w:val="center"/>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Categorie generică</w:t>
            </w:r>
          </w:p>
        </w:tc>
        <w:tc>
          <w:tcPr>
            <w:tcW w:w="1710" w:type="dxa"/>
            <w:tcBorders>
              <w:top w:val="single" w:sz="4" w:space="0" w:color="auto"/>
              <w:left w:val="nil"/>
              <w:bottom w:val="single" w:sz="4" w:space="0" w:color="auto"/>
              <w:right w:val="single" w:sz="4" w:space="0" w:color="auto"/>
            </w:tcBorders>
          </w:tcPr>
          <w:p w:rsidR="007A65AE" w:rsidRPr="007A65AE" w:rsidRDefault="007A65AE" w:rsidP="007A65AE">
            <w:pPr>
              <w:spacing w:after="0" w:line="240" w:lineRule="auto"/>
              <w:jc w:val="center"/>
              <w:rPr>
                <w:rFonts w:ascii="Arial" w:eastAsia="Times New Roman" w:hAnsi="Arial" w:cs="Arial"/>
                <w:b/>
                <w:iCs/>
                <w:color w:val="000000"/>
                <w:sz w:val="20"/>
                <w:szCs w:val="20"/>
                <w:lang w:val="en-US"/>
              </w:rPr>
            </w:pPr>
          </w:p>
          <w:p w:rsidR="007A65AE" w:rsidRPr="007A65AE" w:rsidRDefault="007A65AE" w:rsidP="007A65AE">
            <w:pPr>
              <w:spacing w:after="0" w:line="240" w:lineRule="auto"/>
              <w:jc w:val="center"/>
              <w:rPr>
                <w:rFonts w:ascii="Arial" w:eastAsia="Times New Roman" w:hAnsi="Arial" w:cs="Arial"/>
                <w:b/>
                <w:iCs/>
                <w:color w:val="000000"/>
                <w:sz w:val="20"/>
                <w:szCs w:val="20"/>
                <w:lang w:val="en-US"/>
              </w:rPr>
            </w:pPr>
            <w:r w:rsidRPr="007A65AE">
              <w:rPr>
                <w:rFonts w:ascii="Arial" w:eastAsia="Times New Roman" w:hAnsi="Arial" w:cs="Arial"/>
                <w:b/>
                <w:iCs/>
                <w:color w:val="000000"/>
                <w:sz w:val="20"/>
                <w:szCs w:val="20"/>
                <w:lang w:val="en-US"/>
              </w:rPr>
              <w:t>Grup taxonomic</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center"/>
              <w:rPr>
                <w:rFonts w:ascii="Arial" w:eastAsia="Times New Roman" w:hAnsi="Arial" w:cs="Arial"/>
                <w:b/>
                <w:i/>
                <w:iCs/>
                <w:color w:val="000000"/>
                <w:sz w:val="20"/>
                <w:szCs w:val="20"/>
                <w:lang w:val="en-US"/>
              </w:rPr>
            </w:pPr>
            <w:r w:rsidRPr="007A65AE">
              <w:rPr>
                <w:rFonts w:ascii="Arial" w:eastAsia="Times New Roman" w:hAnsi="Arial" w:cs="Arial"/>
                <w:b/>
                <w:i/>
                <w:iCs/>
                <w:color w:val="000000"/>
                <w:sz w:val="20"/>
                <w:szCs w:val="20"/>
                <w:lang w:val="en-US"/>
              </w:rPr>
              <w:t>Specie</w:t>
            </w:r>
          </w:p>
        </w:tc>
      </w:tr>
      <w:tr w:rsidR="007A65AE" w:rsidRPr="007A65AE" w:rsidTr="007A65AE">
        <w:trPr>
          <w:trHeight w:val="300"/>
          <w:jc w:val="center"/>
        </w:trPr>
        <w:tc>
          <w:tcPr>
            <w:tcW w:w="1139" w:type="dxa"/>
            <w:tcBorders>
              <w:top w:val="single" w:sz="4" w:space="0" w:color="auto"/>
              <w:left w:val="single" w:sz="4" w:space="0" w:color="auto"/>
              <w:bottom w:val="single" w:sz="4" w:space="0" w:color="auto"/>
              <w:right w:val="single" w:sz="4" w:space="0" w:color="auto"/>
            </w:tcBorders>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Netrofică</w:t>
            </w:r>
          </w:p>
        </w:tc>
        <w:tc>
          <w:tcPr>
            <w:tcW w:w="1528" w:type="dxa"/>
            <w:tcBorders>
              <w:top w:val="single" w:sz="4" w:space="0" w:color="auto"/>
              <w:left w:val="single" w:sz="4" w:space="0" w:color="auto"/>
              <w:bottom w:val="single" w:sz="4" w:space="0" w:color="auto"/>
              <w:right w:val="single" w:sz="4" w:space="0" w:color="auto"/>
            </w:tcBorders>
            <w:shd w:val="clear" w:color="auto" w:fill="auto"/>
            <w:vAlign w:val="center"/>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710" w:type="dxa"/>
            <w:tcBorders>
              <w:top w:val="single" w:sz="4" w:space="0" w:color="auto"/>
              <w:left w:val="nil"/>
              <w:bottom w:val="single" w:sz="4" w:space="0" w:color="auto"/>
              <w:right w:val="single" w:sz="4" w:space="0" w:color="auto"/>
            </w:tcBorders>
            <w:shd w:val="clear" w:color="auto" w:fill="auto"/>
            <w:vAlign w:val="center"/>
          </w:tcPr>
          <w:p w:rsidR="007A65AE" w:rsidRPr="007A65AE" w:rsidRDefault="007A65AE" w:rsidP="007A65AE">
            <w:pPr>
              <w:spacing w:after="0" w:line="360" w:lineRule="auto"/>
              <w:jc w:val="center"/>
              <w:rPr>
                <w:rFonts w:ascii="Times New Roman" w:eastAsia="Times New Roman" w:hAnsi="Times New Roman" w:cs="Times New Roman"/>
                <w:color w:val="000000"/>
                <w:sz w:val="20"/>
                <w:szCs w:val="20"/>
                <w:lang w:val="en-US"/>
              </w:rPr>
            </w:pPr>
            <w:r w:rsidRPr="007A65AE">
              <w:rPr>
                <w:rFonts w:ascii="Times New Roman" w:eastAsia="Times New Roman" w:hAnsi="Times New Roman" w:cs="Times New Roman"/>
                <w:color w:val="000000"/>
                <w:sz w:val="20"/>
                <w:szCs w:val="20"/>
              </w:rPr>
              <w:t>Încr. Dinoflagellata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Noctiluca scintillans</w:t>
            </w:r>
          </w:p>
        </w:tc>
      </w:tr>
      <w:tr w:rsidR="007A65AE" w:rsidRPr="007A65AE" w:rsidTr="007A65AE">
        <w:trPr>
          <w:trHeight w:val="300"/>
          <w:jc w:val="center"/>
        </w:trPr>
        <w:tc>
          <w:tcPr>
            <w:tcW w:w="1139" w:type="dxa"/>
            <w:tcBorders>
              <w:top w:val="single" w:sz="4" w:space="0" w:color="auto"/>
              <w:left w:val="single" w:sz="4" w:space="0" w:color="auto"/>
              <w:right w:val="single" w:sz="4" w:space="0" w:color="auto"/>
            </w:tcBorders>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 xml:space="preserve">Copepode </w:t>
            </w:r>
          </w:p>
        </w:tc>
        <w:tc>
          <w:tcPr>
            <w:tcW w:w="1710" w:type="dxa"/>
            <w:tcBorders>
              <w:top w:val="nil"/>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 xml:space="preserve">Acartia clausi </w:t>
            </w:r>
          </w:p>
        </w:tc>
      </w:tr>
      <w:tr w:rsidR="007A65AE" w:rsidRPr="007A65AE" w:rsidTr="007A65AE">
        <w:trPr>
          <w:trHeight w:val="300"/>
          <w:jc w:val="center"/>
        </w:trPr>
        <w:tc>
          <w:tcPr>
            <w:tcW w:w="1139" w:type="dxa"/>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vAlign w:val="center"/>
            <w:hideMark/>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tcBorders>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rPr>
            </w:pPr>
          </w:p>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r w:rsidRPr="007A65AE">
              <w:rPr>
                <w:rFonts w:ascii="Times New Roman" w:eastAsia="Times New Roman" w:hAnsi="Times New Roman" w:cs="Times New Roman"/>
                <w:iCs/>
                <w:color w:val="000000"/>
                <w:sz w:val="20"/>
                <w:szCs w:val="20"/>
              </w:rPr>
              <w:t>Ord. Calanoida</w:t>
            </w: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Pseudocalanus elongatus</w:t>
            </w:r>
          </w:p>
        </w:tc>
      </w:tr>
      <w:tr w:rsidR="007A65AE" w:rsidRPr="007A65AE" w:rsidTr="007A65AE">
        <w:trPr>
          <w:trHeight w:val="300"/>
          <w:jc w:val="center"/>
        </w:trPr>
        <w:tc>
          <w:tcPr>
            <w:tcW w:w="1139" w:type="dxa"/>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vAlign w:val="center"/>
            <w:hideMark/>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tcBorders>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Paracalanus parvus</w:t>
            </w:r>
          </w:p>
        </w:tc>
      </w:tr>
      <w:tr w:rsidR="007A65AE" w:rsidRPr="007A65AE" w:rsidTr="007A65AE">
        <w:trPr>
          <w:trHeight w:val="300"/>
          <w:jc w:val="center"/>
        </w:trPr>
        <w:tc>
          <w:tcPr>
            <w:tcW w:w="1139" w:type="dxa"/>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vAlign w:val="center"/>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tcBorders>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tc>
        <w:tc>
          <w:tcPr>
            <w:tcW w:w="2225" w:type="dxa"/>
            <w:tcBorders>
              <w:top w:val="nil"/>
              <w:left w:val="single" w:sz="4" w:space="0" w:color="auto"/>
              <w:bottom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Centropages ponticus</w:t>
            </w:r>
          </w:p>
        </w:tc>
      </w:tr>
      <w:tr w:rsidR="007A65AE" w:rsidRPr="007A65AE" w:rsidTr="007A65AE">
        <w:trPr>
          <w:trHeight w:val="349"/>
          <w:jc w:val="center"/>
        </w:trPr>
        <w:tc>
          <w:tcPr>
            <w:tcW w:w="1139" w:type="dxa"/>
            <w:vMerge w:val="restart"/>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bottom w:val="single" w:sz="4" w:space="0" w:color="auto"/>
              <w:right w:val="single" w:sz="4" w:space="0" w:color="auto"/>
            </w:tcBorders>
            <w:vAlign w:val="center"/>
            <w:hideMark/>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tcBorders>
              <w:top w:val="single" w:sz="4" w:space="0" w:color="auto"/>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r w:rsidRPr="007A65AE">
              <w:rPr>
                <w:rFonts w:ascii="Times New Roman" w:eastAsia="Times New Roman" w:hAnsi="Times New Roman" w:cs="Times New Roman"/>
                <w:iCs/>
                <w:color w:val="000000"/>
                <w:sz w:val="20"/>
                <w:szCs w:val="20"/>
              </w:rPr>
              <w:t>Ord. Cyclopoida</w:t>
            </w:r>
          </w:p>
        </w:tc>
        <w:tc>
          <w:tcPr>
            <w:tcW w:w="2225" w:type="dxa"/>
            <w:tcBorders>
              <w:top w:val="single" w:sz="4" w:space="0" w:color="auto"/>
              <w:left w:val="single" w:sz="4" w:space="0" w:color="auto"/>
              <w:right w:val="single" w:sz="4" w:space="0" w:color="auto"/>
            </w:tcBorders>
            <w:shd w:val="clear" w:color="auto" w:fill="auto"/>
            <w:noWrap/>
            <w:vAlign w:val="center"/>
            <w:hideMark/>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 xml:space="preserve">Oithona similis </w:t>
            </w:r>
          </w:p>
        </w:tc>
      </w:tr>
      <w:tr w:rsidR="007A65AE" w:rsidRPr="007A65AE" w:rsidTr="007A65AE">
        <w:trPr>
          <w:trHeight w:val="349"/>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val="restart"/>
            <w:tcBorders>
              <w:top w:val="single" w:sz="4" w:space="0" w:color="auto"/>
              <w:left w:val="single" w:sz="4" w:space="0" w:color="auto"/>
              <w:right w:val="single" w:sz="4" w:space="0" w:color="auto"/>
            </w:tcBorders>
            <w:vAlign w:val="center"/>
          </w:tcPr>
          <w:p w:rsidR="007A65AE" w:rsidRPr="007A65AE" w:rsidRDefault="007A65AE" w:rsidP="007A65AE">
            <w:pPr>
              <w:spacing w:after="0" w:line="240" w:lineRule="auto"/>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Cladocera</w:t>
            </w:r>
          </w:p>
        </w:tc>
        <w:tc>
          <w:tcPr>
            <w:tcW w:w="1710" w:type="dxa"/>
            <w:vMerge w:val="restart"/>
            <w:tcBorders>
              <w:top w:val="single" w:sz="4" w:space="0" w:color="auto"/>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r w:rsidRPr="007A65AE">
              <w:rPr>
                <w:rFonts w:ascii="Times New Roman" w:eastAsia="Times New Roman" w:hAnsi="Times New Roman" w:cs="Times New Roman"/>
                <w:iCs/>
                <w:color w:val="000000"/>
                <w:sz w:val="20"/>
                <w:szCs w:val="20"/>
                <w:lang w:val="en-US"/>
              </w:rPr>
              <w:t>Cladocera</w:t>
            </w:r>
          </w:p>
        </w:tc>
        <w:tc>
          <w:tcPr>
            <w:tcW w:w="2225" w:type="dxa"/>
            <w:tcBorders>
              <w:top w:val="single" w:sz="4" w:space="0" w:color="auto"/>
              <w:left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Pleopis polyphemoides</w:t>
            </w:r>
          </w:p>
        </w:tc>
      </w:tr>
      <w:tr w:rsidR="007A65AE" w:rsidRPr="007A65AE" w:rsidTr="007A65AE">
        <w:trPr>
          <w:trHeight w:val="349"/>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vAlign w:val="center"/>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vMerge/>
            <w:tcBorders>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tc>
        <w:tc>
          <w:tcPr>
            <w:tcW w:w="2225" w:type="dxa"/>
            <w:tcBorders>
              <w:top w:val="single" w:sz="4" w:space="0" w:color="auto"/>
              <w:left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Evadne spinifera</w:t>
            </w:r>
          </w:p>
        </w:tc>
      </w:tr>
      <w:tr w:rsidR="007A65AE" w:rsidRPr="007A65AE" w:rsidTr="007A65AE">
        <w:trPr>
          <w:trHeight w:val="349"/>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vAlign w:val="center"/>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vMerge/>
            <w:tcBorders>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tc>
        <w:tc>
          <w:tcPr>
            <w:tcW w:w="2225" w:type="dxa"/>
            <w:tcBorders>
              <w:top w:val="single" w:sz="4" w:space="0" w:color="auto"/>
              <w:left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Penilia avirostris</w:t>
            </w:r>
          </w:p>
        </w:tc>
      </w:tr>
      <w:tr w:rsidR="007A65AE" w:rsidRPr="007A65AE" w:rsidTr="007A65AE">
        <w:trPr>
          <w:trHeight w:val="349"/>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vAlign w:val="center"/>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vMerge/>
            <w:tcBorders>
              <w:left w:val="nil"/>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iCs/>
                <w:color w:val="000000"/>
                <w:sz w:val="20"/>
                <w:szCs w:val="20"/>
                <w:lang w:val="en-US"/>
              </w:rPr>
            </w:pPr>
          </w:p>
        </w:tc>
        <w:tc>
          <w:tcPr>
            <w:tcW w:w="2225" w:type="dxa"/>
            <w:tcBorders>
              <w:top w:val="single" w:sz="4" w:space="0" w:color="auto"/>
              <w:left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Pseudevadne tergestina</w:t>
            </w:r>
          </w:p>
        </w:tc>
      </w:tr>
      <w:tr w:rsidR="007A65AE" w:rsidRPr="007A65AE" w:rsidTr="007A65AE">
        <w:trPr>
          <w:trHeight w:val="331"/>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 xml:space="preserve">Meroplancton </w:t>
            </w:r>
          </w:p>
        </w:tc>
        <w:tc>
          <w:tcPr>
            <w:tcW w:w="1710" w:type="dxa"/>
            <w:tcBorders>
              <w:top w:val="single" w:sz="4" w:space="0" w:color="auto"/>
              <w:left w:val="nil"/>
              <w:bottom w:val="single" w:sz="4" w:space="0" w:color="auto"/>
              <w:right w:val="single" w:sz="4" w:space="0" w:color="auto"/>
            </w:tcBorders>
            <w:shd w:val="clear" w:color="auto" w:fill="auto"/>
            <w:vAlign w:val="center"/>
          </w:tcPr>
          <w:p w:rsidR="007A65AE" w:rsidRPr="007A65AE" w:rsidRDefault="007A65AE" w:rsidP="007A65AE">
            <w:pPr>
              <w:spacing w:after="0" w:line="360" w:lineRule="auto"/>
              <w:jc w:val="center"/>
              <w:rPr>
                <w:rFonts w:ascii="Times New Roman" w:eastAsia="Times New Roman" w:hAnsi="Times New Roman" w:cs="Times New Roman"/>
                <w:color w:val="000000"/>
                <w:sz w:val="20"/>
                <w:szCs w:val="20"/>
                <w:lang w:val="en-US"/>
              </w:rPr>
            </w:pPr>
            <w:r w:rsidRPr="007A65AE">
              <w:rPr>
                <w:rFonts w:ascii="Times New Roman" w:eastAsia="Times New Roman" w:hAnsi="Times New Roman" w:cs="Times New Roman"/>
                <w:color w:val="000000"/>
                <w:sz w:val="20"/>
                <w:szCs w:val="20"/>
              </w:rPr>
              <w:t>Cls. Bivalvia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color w:val="000000"/>
                <w:sz w:val="20"/>
                <w:szCs w:val="20"/>
                <w:lang w:val="en-US"/>
              </w:rPr>
            </w:pPr>
            <w:r w:rsidRPr="007A65AE">
              <w:rPr>
                <w:rFonts w:ascii="Arial" w:eastAsia="Times New Roman" w:hAnsi="Arial" w:cs="Arial"/>
                <w:color w:val="000000"/>
                <w:sz w:val="20"/>
                <w:szCs w:val="20"/>
                <w:lang w:val="en-US"/>
              </w:rPr>
              <w:t xml:space="preserve">Larve </w:t>
            </w:r>
          </w:p>
        </w:tc>
      </w:tr>
      <w:tr w:rsidR="007A65AE" w:rsidRPr="007A65AE" w:rsidTr="007A65AE">
        <w:trPr>
          <w:trHeight w:val="385"/>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shd w:val="clear" w:color="auto" w:fill="auto"/>
            <w:vAlign w:val="center"/>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710" w:type="dxa"/>
            <w:tcBorders>
              <w:top w:val="single" w:sz="4" w:space="0" w:color="auto"/>
              <w:left w:val="nil"/>
              <w:bottom w:val="single" w:sz="4" w:space="0" w:color="auto"/>
              <w:right w:val="single" w:sz="4" w:space="0" w:color="auto"/>
            </w:tcBorders>
            <w:shd w:val="clear" w:color="auto" w:fill="auto"/>
            <w:vAlign w:val="center"/>
          </w:tcPr>
          <w:p w:rsidR="007A65AE" w:rsidRPr="007A65AE" w:rsidRDefault="007A65AE" w:rsidP="007A65AE">
            <w:pPr>
              <w:spacing w:after="0" w:line="360" w:lineRule="auto"/>
              <w:jc w:val="center"/>
              <w:rPr>
                <w:rFonts w:ascii="Times New Roman" w:eastAsia="Times New Roman" w:hAnsi="Times New Roman" w:cs="Times New Roman"/>
                <w:color w:val="000000"/>
                <w:sz w:val="20"/>
                <w:szCs w:val="20"/>
              </w:rPr>
            </w:pPr>
            <w:r w:rsidRPr="007A65AE">
              <w:rPr>
                <w:rFonts w:ascii="Times New Roman" w:eastAsia="Times New Roman" w:hAnsi="Times New Roman" w:cs="Times New Roman"/>
                <w:color w:val="000000"/>
                <w:sz w:val="20"/>
                <w:szCs w:val="20"/>
              </w:rPr>
              <w:t>Cls Gastropoda</w:t>
            </w:r>
          </w:p>
        </w:tc>
        <w:tc>
          <w:tcPr>
            <w:tcW w:w="2225" w:type="dxa"/>
            <w:tcBorders>
              <w:top w:val="single" w:sz="4" w:space="0" w:color="auto"/>
              <w:left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color w:val="000000"/>
                <w:sz w:val="20"/>
                <w:szCs w:val="20"/>
                <w:lang w:val="en-US"/>
              </w:rPr>
            </w:pPr>
            <w:r w:rsidRPr="007A65AE">
              <w:rPr>
                <w:rFonts w:ascii="Arial" w:eastAsia="Times New Roman" w:hAnsi="Arial" w:cs="Arial"/>
                <w:color w:val="000000"/>
                <w:sz w:val="20"/>
                <w:szCs w:val="20"/>
                <w:lang w:val="en-US"/>
              </w:rPr>
              <w:t xml:space="preserve">Larve </w:t>
            </w:r>
          </w:p>
        </w:tc>
      </w:tr>
      <w:tr w:rsidR="007A65AE" w:rsidRPr="007A65AE" w:rsidTr="007A65AE">
        <w:trPr>
          <w:trHeight w:val="240"/>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528" w:type="dxa"/>
            <w:vMerge/>
            <w:tcBorders>
              <w:left w:val="single" w:sz="4" w:space="0" w:color="auto"/>
              <w:right w:val="single" w:sz="4" w:space="0" w:color="auto"/>
            </w:tcBorders>
            <w:shd w:val="clear" w:color="auto" w:fill="auto"/>
            <w:vAlign w:val="center"/>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710" w:type="dxa"/>
            <w:tcBorders>
              <w:top w:val="single" w:sz="4" w:space="0" w:color="auto"/>
              <w:left w:val="nil"/>
              <w:right w:val="single" w:sz="4" w:space="0" w:color="auto"/>
            </w:tcBorders>
            <w:shd w:val="clear" w:color="auto" w:fill="auto"/>
            <w:vAlign w:val="center"/>
          </w:tcPr>
          <w:p w:rsidR="007A65AE" w:rsidRPr="007A65AE" w:rsidRDefault="007A65AE" w:rsidP="007A65AE">
            <w:pPr>
              <w:spacing w:after="0" w:line="360" w:lineRule="auto"/>
              <w:jc w:val="center"/>
              <w:rPr>
                <w:rFonts w:ascii="Times New Roman" w:eastAsia="Times New Roman" w:hAnsi="Times New Roman" w:cs="Times New Roman"/>
                <w:color w:val="000000"/>
                <w:sz w:val="20"/>
                <w:szCs w:val="20"/>
              </w:rPr>
            </w:pPr>
            <w:r w:rsidRPr="007A65AE">
              <w:rPr>
                <w:rFonts w:ascii="Times New Roman" w:eastAsia="Times New Roman" w:hAnsi="Times New Roman" w:cs="Times New Roman"/>
                <w:color w:val="000000"/>
                <w:sz w:val="20"/>
                <w:szCs w:val="20"/>
              </w:rPr>
              <w:t>Cls Polychaeta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color w:val="000000"/>
                <w:sz w:val="20"/>
                <w:szCs w:val="20"/>
                <w:lang w:val="en-US"/>
              </w:rPr>
            </w:pPr>
            <w:r w:rsidRPr="007A65AE">
              <w:rPr>
                <w:rFonts w:ascii="Arial" w:eastAsia="Times New Roman" w:hAnsi="Arial" w:cs="Arial"/>
                <w:color w:val="000000"/>
                <w:sz w:val="20"/>
                <w:szCs w:val="20"/>
                <w:lang w:val="en-US"/>
              </w:rPr>
              <w:t xml:space="preserve">Larve </w:t>
            </w:r>
          </w:p>
        </w:tc>
      </w:tr>
      <w:tr w:rsidR="007A65AE" w:rsidRPr="007A65AE" w:rsidTr="007A65AE">
        <w:trPr>
          <w:trHeight w:val="210"/>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528" w:type="dxa"/>
            <w:vMerge/>
            <w:tcBorders>
              <w:left w:val="single" w:sz="4" w:space="0" w:color="auto"/>
              <w:bottom w:val="single" w:sz="4" w:space="0" w:color="auto"/>
              <w:right w:val="single" w:sz="4" w:space="0" w:color="auto"/>
            </w:tcBorders>
            <w:shd w:val="clear" w:color="auto" w:fill="auto"/>
            <w:vAlign w:val="center"/>
          </w:tcPr>
          <w:p w:rsidR="007A65AE" w:rsidRPr="007A65AE" w:rsidRDefault="007A65AE" w:rsidP="007A65AE">
            <w:pPr>
              <w:spacing w:after="0" w:line="240" w:lineRule="auto"/>
              <w:jc w:val="both"/>
              <w:rPr>
                <w:rFonts w:ascii="Arial" w:eastAsia="Times New Roman" w:hAnsi="Arial" w:cs="Arial"/>
                <w:b/>
                <w:bCs/>
                <w:color w:val="000000"/>
                <w:sz w:val="20"/>
                <w:szCs w:val="20"/>
                <w:lang w:val="en-US"/>
              </w:rPr>
            </w:pPr>
          </w:p>
        </w:tc>
        <w:tc>
          <w:tcPr>
            <w:tcW w:w="1710" w:type="dxa"/>
            <w:tcBorders>
              <w:top w:val="single" w:sz="4" w:space="0" w:color="auto"/>
              <w:left w:val="nil"/>
              <w:bottom w:val="single" w:sz="4" w:space="0" w:color="auto"/>
              <w:right w:val="single" w:sz="4" w:space="0" w:color="auto"/>
            </w:tcBorders>
          </w:tcPr>
          <w:p w:rsidR="007A65AE" w:rsidRPr="007A65AE" w:rsidRDefault="007A65AE" w:rsidP="007A65AE">
            <w:pPr>
              <w:spacing w:after="0" w:line="240" w:lineRule="auto"/>
              <w:jc w:val="center"/>
              <w:rPr>
                <w:rFonts w:ascii="Times New Roman" w:eastAsia="Times New Roman" w:hAnsi="Times New Roman" w:cs="Times New Roman"/>
                <w:color w:val="000000"/>
                <w:sz w:val="20"/>
                <w:szCs w:val="20"/>
                <w:lang w:val="en-US"/>
              </w:rPr>
            </w:pPr>
            <w:r w:rsidRPr="007A65AE">
              <w:rPr>
                <w:rFonts w:ascii="Times New Roman" w:eastAsia="Times New Roman" w:hAnsi="Times New Roman" w:cs="Times New Roman"/>
                <w:color w:val="000000"/>
                <w:sz w:val="20"/>
                <w:szCs w:val="20"/>
              </w:rPr>
              <w:t xml:space="preserve">Cls.Maxillopoda </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65AE" w:rsidRPr="007A65AE" w:rsidRDefault="007A65AE" w:rsidP="007A65AE">
            <w:pPr>
              <w:spacing w:after="0" w:line="240" w:lineRule="auto"/>
              <w:jc w:val="both"/>
              <w:rPr>
                <w:rFonts w:ascii="Arial" w:eastAsia="Times New Roman" w:hAnsi="Arial" w:cs="Arial"/>
                <w:color w:val="000000"/>
                <w:sz w:val="20"/>
                <w:szCs w:val="20"/>
                <w:lang w:val="en-US"/>
              </w:rPr>
            </w:pPr>
            <w:r w:rsidRPr="007A65AE">
              <w:rPr>
                <w:rFonts w:ascii="Arial" w:eastAsia="Times New Roman" w:hAnsi="Arial" w:cs="Arial"/>
                <w:color w:val="000000"/>
                <w:sz w:val="20"/>
                <w:szCs w:val="20"/>
                <w:lang w:val="en-US"/>
              </w:rPr>
              <w:t>Balanus nauplii</w:t>
            </w:r>
          </w:p>
        </w:tc>
      </w:tr>
      <w:tr w:rsidR="007A65AE" w:rsidRPr="007A65AE" w:rsidTr="007A65AE">
        <w:trPr>
          <w:trHeight w:val="358"/>
          <w:jc w:val="center"/>
        </w:trPr>
        <w:tc>
          <w:tcPr>
            <w:tcW w:w="1139" w:type="dxa"/>
            <w:vMerge/>
            <w:tcBorders>
              <w:left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7A65AE" w:rsidRPr="007A65AE" w:rsidRDefault="007A65AE" w:rsidP="007A65AE">
            <w:pPr>
              <w:spacing w:after="0" w:line="240" w:lineRule="auto"/>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Alte grupe</w:t>
            </w:r>
          </w:p>
          <w:p w:rsidR="007A65AE" w:rsidRPr="007A65AE" w:rsidRDefault="007A65AE" w:rsidP="007A65AE">
            <w:pPr>
              <w:spacing w:after="0" w:line="240" w:lineRule="auto"/>
              <w:rPr>
                <w:rFonts w:ascii="Arial" w:eastAsia="Times New Roman" w:hAnsi="Arial" w:cs="Arial"/>
                <w:b/>
                <w:bCs/>
                <w:color w:val="000000"/>
                <w:sz w:val="20"/>
                <w:szCs w:val="20"/>
                <w:lang w:val="en-US"/>
              </w:rPr>
            </w:pPr>
            <w:r w:rsidRPr="007A65AE">
              <w:rPr>
                <w:rFonts w:ascii="Arial" w:eastAsia="Times New Roman" w:hAnsi="Arial" w:cs="Arial"/>
                <w:b/>
                <w:bCs/>
                <w:color w:val="000000"/>
                <w:sz w:val="20"/>
                <w:szCs w:val="20"/>
                <w:lang w:val="en-US"/>
              </w:rPr>
              <w:t> </w:t>
            </w:r>
          </w:p>
        </w:tc>
        <w:tc>
          <w:tcPr>
            <w:tcW w:w="1710" w:type="dxa"/>
            <w:tcBorders>
              <w:top w:val="single" w:sz="4" w:space="0" w:color="auto"/>
              <w:left w:val="nil"/>
              <w:bottom w:val="single" w:sz="4" w:space="0" w:color="auto"/>
              <w:right w:val="single" w:sz="4" w:space="0" w:color="auto"/>
            </w:tcBorders>
            <w:shd w:val="clear" w:color="auto" w:fill="auto"/>
            <w:vAlign w:val="center"/>
          </w:tcPr>
          <w:p w:rsidR="007A65AE" w:rsidRPr="007A65AE" w:rsidRDefault="007A65AE" w:rsidP="007A65AE">
            <w:pPr>
              <w:spacing w:after="0" w:line="360" w:lineRule="auto"/>
              <w:jc w:val="center"/>
              <w:rPr>
                <w:rFonts w:ascii="Times New Roman" w:eastAsia="Times New Roman" w:hAnsi="Times New Roman" w:cs="Times New Roman"/>
                <w:color w:val="000000"/>
                <w:sz w:val="20"/>
                <w:szCs w:val="20"/>
                <w:lang w:val="en-US"/>
              </w:rPr>
            </w:pPr>
            <w:r w:rsidRPr="007A65AE">
              <w:rPr>
                <w:rFonts w:ascii="Times New Roman" w:eastAsia="Times New Roman" w:hAnsi="Times New Roman" w:cs="Times New Roman"/>
                <w:color w:val="000000"/>
                <w:sz w:val="20"/>
                <w:szCs w:val="20"/>
              </w:rPr>
              <w:t>Încr. Chaetognatha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Parasagitta setosa</w:t>
            </w:r>
          </w:p>
        </w:tc>
      </w:tr>
      <w:tr w:rsidR="007A65AE" w:rsidRPr="007A65AE" w:rsidTr="007A65AE">
        <w:trPr>
          <w:trHeight w:val="300"/>
          <w:jc w:val="center"/>
        </w:trPr>
        <w:tc>
          <w:tcPr>
            <w:tcW w:w="1139" w:type="dxa"/>
            <w:vMerge/>
            <w:tcBorders>
              <w:left w:val="single" w:sz="4" w:space="0" w:color="auto"/>
              <w:bottom w:val="single" w:sz="4" w:space="0" w:color="auto"/>
              <w:right w:val="single" w:sz="4" w:space="0" w:color="auto"/>
            </w:tcBorders>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528" w:type="dxa"/>
            <w:vMerge/>
            <w:tcBorders>
              <w:left w:val="single" w:sz="4" w:space="0" w:color="auto"/>
              <w:bottom w:val="single" w:sz="4" w:space="0" w:color="auto"/>
              <w:right w:val="single" w:sz="4" w:space="0" w:color="auto"/>
            </w:tcBorders>
            <w:shd w:val="clear" w:color="auto" w:fill="auto"/>
            <w:vAlign w:val="center"/>
            <w:hideMark/>
          </w:tcPr>
          <w:p w:rsidR="007A65AE" w:rsidRPr="007A65AE" w:rsidRDefault="007A65AE" w:rsidP="007A65AE">
            <w:pPr>
              <w:spacing w:after="0" w:line="240" w:lineRule="auto"/>
              <w:rPr>
                <w:rFonts w:ascii="Arial" w:eastAsia="Times New Roman" w:hAnsi="Arial" w:cs="Arial"/>
                <w:b/>
                <w:bCs/>
                <w:color w:val="000000"/>
                <w:sz w:val="20"/>
                <w:szCs w:val="20"/>
                <w:lang w:val="en-US"/>
              </w:rPr>
            </w:pPr>
          </w:p>
        </w:tc>
        <w:tc>
          <w:tcPr>
            <w:tcW w:w="1710" w:type="dxa"/>
            <w:tcBorders>
              <w:top w:val="nil"/>
              <w:left w:val="nil"/>
              <w:bottom w:val="single" w:sz="4" w:space="0" w:color="auto"/>
              <w:right w:val="single" w:sz="4" w:space="0" w:color="auto"/>
            </w:tcBorders>
            <w:shd w:val="clear" w:color="auto" w:fill="auto"/>
            <w:vAlign w:val="center"/>
          </w:tcPr>
          <w:p w:rsidR="007A65AE" w:rsidRPr="007A65AE" w:rsidRDefault="007A65AE" w:rsidP="007A65AE">
            <w:pPr>
              <w:spacing w:after="0" w:line="360" w:lineRule="auto"/>
              <w:jc w:val="center"/>
              <w:rPr>
                <w:rFonts w:ascii="Times New Roman" w:eastAsia="Times New Roman" w:hAnsi="Times New Roman" w:cs="Times New Roman"/>
                <w:color w:val="000000"/>
                <w:sz w:val="20"/>
                <w:szCs w:val="20"/>
                <w:lang w:val="en-US"/>
              </w:rPr>
            </w:pPr>
            <w:r w:rsidRPr="007A65AE">
              <w:rPr>
                <w:rFonts w:ascii="Times New Roman" w:eastAsia="Times New Roman" w:hAnsi="Times New Roman" w:cs="Times New Roman"/>
                <w:color w:val="000000"/>
                <w:sz w:val="20"/>
                <w:szCs w:val="20"/>
              </w:rPr>
              <w:t>Cls. Larvacea</w:t>
            </w: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A65AE" w:rsidRPr="007A65AE" w:rsidRDefault="007A65AE" w:rsidP="007A65AE">
            <w:pPr>
              <w:spacing w:after="0" w:line="240" w:lineRule="auto"/>
              <w:jc w:val="both"/>
              <w:rPr>
                <w:rFonts w:ascii="Arial" w:eastAsia="Times New Roman" w:hAnsi="Arial" w:cs="Arial"/>
                <w:i/>
                <w:iCs/>
                <w:color w:val="000000"/>
                <w:sz w:val="20"/>
                <w:szCs w:val="20"/>
                <w:lang w:val="en-US"/>
              </w:rPr>
            </w:pPr>
            <w:r w:rsidRPr="007A65AE">
              <w:rPr>
                <w:rFonts w:ascii="Arial" w:eastAsia="Times New Roman" w:hAnsi="Arial" w:cs="Arial"/>
                <w:i/>
                <w:iCs/>
                <w:color w:val="000000"/>
                <w:sz w:val="20"/>
                <w:szCs w:val="20"/>
                <w:lang w:val="en-US"/>
              </w:rPr>
              <w:t xml:space="preserve">Oikopleura dioica  </w:t>
            </w:r>
          </w:p>
        </w:tc>
      </w:tr>
    </w:tbl>
    <w:p w:rsidR="007A65AE" w:rsidRPr="007A65AE" w:rsidRDefault="007A65AE" w:rsidP="007A65AE">
      <w:pPr>
        <w:spacing w:after="0" w:line="360" w:lineRule="auto"/>
        <w:jc w:val="both"/>
        <w:rPr>
          <w:rFonts w:ascii="Arial" w:eastAsia="Times New Roman" w:hAnsi="Arial" w:cs="Arial"/>
          <w:sz w:val="24"/>
          <w:szCs w:val="24"/>
        </w:rPr>
      </w:pPr>
    </w:p>
    <w:p w:rsidR="007A65AE" w:rsidRPr="007A65AE" w:rsidRDefault="007A65AE" w:rsidP="007A65AE">
      <w:pPr>
        <w:spacing w:after="0" w:line="276" w:lineRule="auto"/>
        <w:jc w:val="both"/>
        <w:rPr>
          <w:rFonts w:ascii="Arial" w:eastAsia="Times New Roman" w:hAnsi="Arial" w:cs="Arial"/>
          <w:sz w:val="24"/>
          <w:szCs w:val="24"/>
        </w:rPr>
      </w:pPr>
      <w:r w:rsidRPr="007A65AE">
        <w:rPr>
          <w:rFonts w:ascii="Arial" w:eastAsia="Times New Roman" w:hAnsi="Arial" w:cs="Arial"/>
          <w:sz w:val="24"/>
          <w:szCs w:val="24"/>
        </w:rPr>
        <w:tab/>
        <w:t xml:space="preserve">Din punct de vedere cantitativ, zooplanctonul total din perioada studiată a fost dominat de componenta trofică, cu o valoare maximă a densității de 11238 ind m </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și o biomasă de 244 mg m</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(Figura nr. 3.29.). </w:t>
      </w:r>
    </w:p>
    <w:p w:rsidR="007A65AE" w:rsidRPr="007A65AE" w:rsidRDefault="007A65AE" w:rsidP="007945F7">
      <w:pPr>
        <w:spacing w:after="0" w:line="276" w:lineRule="auto"/>
        <w:jc w:val="both"/>
        <w:rPr>
          <w:rFonts w:ascii="Calibri" w:eastAsia="Times New Roman" w:hAnsi="Calibri" w:cs="Times New Roman"/>
          <w:vanish/>
          <w:lang w:val="en-US"/>
        </w:rPr>
      </w:pPr>
      <w:r w:rsidRPr="007A65AE">
        <w:rPr>
          <w:rFonts w:ascii="Arial" w:eastAsia="Times New Roman" w:hAnsi="Arial" w:cs="Arial"/>
          <w:sz w:val="24"/>
          <w:szCs w:val="24"/>
        </w:rPr>
        <w:t xml:space="preserve">Zooplanctonul trofic a fost dominat de grupul cladocerelor , cu o densitate de 4036 ind m </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și o biomasă de 91 mg m</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 urmat de grupul copepodelor, cu o valoare a densității de 3790 ind m </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 și o biomasă de 65 mg m</w:t>
      </w:r>
      <w:r w:rsidRPr="007A65AE">
        <w:rPr>
          <w:rFonts w:ascii="Arial" w:eastAsia="Times New Roman" w:hAnsi="Arial" w:cs="Arial"/>
          <w:sz w:val="24"/>
          <w:szCs w:val="24"/>
          <w:vertAlign w:val="superscript"/>
        </w:rPr>
        <w:t xml:space="preserve">-3  </w:t>
      </w:r>
      <w:r w:rsidRPr="007A65AE">
        <w:rPr>
          <w:rFonts w:ascii="Arial" w:eastAsia="Times New Roman" w:hAnsi="Arial" w:cs="Arial"/>
          <w:sz w:val="24"/>
          <w:szCs w:val="24"/>
        </w:rPr>
        <w:t xml:space="preserve"> (Figura nr. 3.30.).</w:t>
      </w:r>
    </w:p>
    <w:p w:rsidR="007A65AE" w:rsidRPr="007A65AE" w:rsidRDefault="007A65AE" w:rsidP="007A65AE">
      <w:pPr>
        <w:spacing w:after="0" w:line="240" w:lineRule="auto"/>
        <w:jc w:val="center"/>
        <w:rPr>
          <w:rFonts w:ascii="Arial" w:eastAsia="Times New Roman" w:hAnsi="Arial" w:cs="Arial"/>
          <w:sz w:val="24"/>
          <w:szCs w:val="24"/>
          <w:lang w:val="en-US"/>
        </w:rPr>
      </w:pPr>
    </w:p>
    <w:p w:rsidR="007A65AE" w:rsidRPr="007A65AE" w:rsidRDefault="007A65AE" w:rsidP="007A65AE">
      <w:pPr>
        <w:tabs>
          <w:tab w:val="left" w:pos="585"/>
        </w:tabs>
        <w:spacing w:after="0" w:line="240" w:lineRule="auto"/>
        <w:rPr>
          <w:rFonts w:ascii="Arial" w:eastAsia="Times New Roman" w:hAnsi="Arial" w:cs="Arial"/>
          <w:sz w:val="24"/>
          <w:szCs w:val="24"/>
          <w:lang w:val="en-US"/>
        </w:rPr>
      </w:pPr>
      <w:r w:rsidRPr="007A65AE">
        <w:rPr>
          <w:rFonts w:ascii="Arial" w:eastAsia="Times New Roman" w:hAnsi="Arial" w:cs="Arial"/>
          <w:sz w:val="24"/>
          <w:szCs w:val="24"/>
          <w:lang w:val="en-US"/>
        </w:rPr>
        <w:tab/>
      </w:r>
    </w:p>
    <w:tbl>
      <w:tblPr>
        <w:tblW w:w="0" w:type="auto"/>
        <w:tblLayout w:type="fixed"/>
        <w:tblLook w:val="04A0" w:firstRow="1" w:lastRow="0" w:firstColumn="1" w:lastColumn="0" w:noHBand="0" w:noVBand="1"/>
      </w:tblPr>
      <w:tblGrid>
        <w:gridCol w:w="4788"/>
        <w:gridCol w:w="4788"/>
      </w:tblGrid>
      <w:tr w:rsidR="007A65AE" w:rsidRPr="007A65AE" w:rsidTr="007A65AE">
        <w:tc>
          <w:tcPr>
            <w:tcW w:w="4788" w:type="dxa"/>
            <w:shd w:val="clear" w:color="auto" w:fill="auto"/>
          </w:tcPr>
          <w:p w:rsidR="007A65AE" w:rsidRPr="007A65AE" w:rsidRDefault="007A65AE" w:rsidP="007A65AE">
            <w:pPr>
              <w:tabs>
                <w:tab w:val="left" w:pos="585"/>
              </w:tabs>
              <w:spacing w:after="0" w:line="240" w:lineRule="auto"/>
              <w:rPr>
                <w:rFonts w:ascii="Arial" w:eastAsia="Times New Roman" w:hAnsi="Arial" w:cs="Arial"/>
                <w:sz w:val="24"/>
                <w:szCs w:val="24"/>
                <w:lang w:val="en-US"/>
              </w:rPr>
            </w:pPr>
            <w:r w:rsidRPr="007A65AE">
              <w:rPr>
                <w:rFonts w:ascii="Arial" w:eastAsia="Times New Roman" w:hAnsi="Arial" w:cs="Arial"/>
                <w:noProof/>
                <w:sz w:val="24"/>
                <w:szCs w:val="24"/>
                <w:lang w:val="en-US"/>
              </w:rPr>
              <w:drawing>
                <wp:inline distT="0" distB="0" distL="0" distR="0" wp14:anchorId="1EE882A8" wp14:editId="58E91795">
                  <wp:extent cx="2860675" cy="2216075"/>
                  <wp:effectExtent l="0" t="0" r="0" b="0"/>
                  <wp:docPr id="90" name="I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62443" cy="2217444"/>
                          </a:xfrm>
                          <a:prstGeom prst="rect">
                            <a:avLst/>
                          </a:prstGeom>
                          <a:noFill/>
                        </pic:spPr>
                      </pic:pic>
                    </a:graphicData>
                  </a:graphic>
                </wp:inline>
              </w:drawing>
            </w:r>
          </w:p>
        </w:tc>
        <w:tc>
          <w:tcPr>
            <w:tcW w:w="4788" w:type="dxa"/>
            <w:shd w:val="clear" w:color="auto" w:fill="auto"/>
          </w:tcPr>
          <w:p w:rsidR="007A65AE" w:rsidRPr="007A65AE" w:rsidRDefault="007A65AE" w:rsidP="007A65AE">
            <w:pPr>
              <w:tabs>
                <w:tab w:val="left" w:pos="585"/>
              </w:tabs>
              <w:spacing w:after="0" w:line="240" w:lineRule="auto"/>
              <w:rPr>
                <w:rFonts w:ascii="Arial" w:eastAsia="Times New Roman" w:hAnsi="Arial" w:cs="Arial"/>
                <w:sz w:val="24"/>
                <w:szCs w:val="24"/>
                <w:lang w:val="en-US"/>
              </w:rPr>
            </w:pPr>
            <w:r w:rsidRPr="007A65AE">
              <w:rPr>
                <w:rFonts w:ascii="Arial" w:eastAsia="Times New Roman" w:hAnsi="Arial" w:cs="Arial"/>
                <w:noProof/>
                <w:sz w:val="24"/>
                <w:szCs w:val="24"/>
                <w:lang w:val="en-US"/>
              </w:rPr>
              <w:drawing>
                <wp:inline distT="0" distB="0" distL="0" distR="0" wp14:anchorId="013AA3F2" wp14:editId="41B03535">
                  <wp:extent cx="2901950" cy="2033195"/>
                  <wp:effectExtent l="0" t="0" r="0" b="5715"/>
                  <wp:docPr id="91" name="I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03967" cy="2034608"/>
                          </a:xfrm>
                          <a:prstGeom prst="rect">
                            <a:avLst/>
                          </a:prstGeom>
                          <a:noFill/>
                        </pic:spPr>
                      </pic:pic>
                    </a:graphicData>
                  </a:graphic>
                </wp:inline>
              </w:drawing>
            </w:r>
          </w:p>
        </w:tc>
      </w:tr>
      <w:tr w:rsidR="007A65AE" w:rsidRPr="007A65AE" w:rsidTr="007A65AE">
        <w:tc>
          <w:tcPr>
            <w:tcW w:w="4788" w:type="dxa"/>
            <w:shd w:val="clear" w:color="auto" w:fill="auto"/>
          </w:tcPr>
          <w:p w:rsidR="007A65AE" w:rsidRPr="007A65AE" w:rsidRDefault="007A65AE" w:rsidP="007A65AE">
            <w:pPr>
              <w:tabs>
                <w:tab w:val="left" w:pos="585"/>
              </w:tabs>
              <w:spacing w:after="0" w:line="240" w:lineRule="auto"/>
              <w:jc w:val="center"/>
              <w:rPr>
                <w:rFonts w:ascii="Arial" w:eastAsia="Times New Roman" w:hAnsi="Arial" w:cs="Arial"/>
                <w:sz w:val="24"/>
                <w:szCs w:val="24"/>
                <w:lang w:val="en-US"/>
              </w:rPr>
            </w:pPr>
            <w:r w:rsidRPr="007A65AE">
              <w:rPr>
                <w:rFonts w:ascii="Arial" w:eastAsia="Times New Roman" w:hAnsi="Arial" w:cs="Arial"/>
                <w:sz w:val="24"/>
                <w:szCs w:val="24"/>
                <w:lang w:val="en-US"/>
              </w:rPr>
              <w:t>Densitate (ind.m</w:t>
            </w:r>
            <w:r w:rsidRPr="007A65AE">
              <w:rPr>
                <w:rFonts w:ascii="Arial" w:eastAsia="Times New Roman" w:hAnsi="Arial" w:cs="Arial"/>
                <w:sz w:val="24"/>
                <w:szCs w:val="24"/>
                <w:vertAlign w:val="superscript"/>
                <w:lang w:val="en-US"/>
              </w:rPr>
              <w:t>-3</w:t>
            </w:r>
            <w:r w:rsidRPr="007A65AE">
              <w:rPr>
                <w:rFonts w:ascii="Arial" w:eastAsia="Times New Roman" w:hAnsi="Arial" w:cs="Arial"/>
                <w:sz w:val="24"/>
                <w:szCs w:val="24"/>
                <w:lang w:val="en-US"/>
              </w:rPr>
              <w:t>)</w:t>
            </w:r>
          </w:p>
        </w:tc>
        <w:tc>
          <w:tcPr>
            <w:tcW w:w="4788" w:type="dxa"/>
            <w:shd w:val="clear" w:color="auto" w:fill="auto"/>
          </w:tcPr>
          <w:p w:rsidR="007A65AE" w:rsidRPr="007A65AE" w:rsidRDefault="007A65AE" w:rsidP="007A65AE">
            <w:pPr>
              <w:tabs>
                <w:tab w:val="left" w:pos="585"/>
              </w:tabs>
              <w:spacing w:after="0" w:line="240" w:lineRule="auto"/>
              <w:jc w:val="center"/>
              <w:rPr>
                <w:rFonts w:ascii="Arial" w:eastAsia="Times New Roman" w:hAnsi="Arial" w:cs="Arial"/>
                <w:sz w:val="24"/>
                <w:szCs w:val="24"/>
                <w:lang w:val="en-US"/>
              </w:rPr>
            </w:pPr>
            <w:r w:rsidRPr="007A65AE">
              <w:rPr>
                <w:rFonts w:ascii="Arial" w:eastAsia="Times New Roman" w:hAnsi="Arial" w:cs="Arial"/>
                <w:sz w:val="24"/>
                <w:szCs w:val="24"/>
              </w:rPr>
              <w:t>Biomasă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w:t>
            </w:r>
          </w:p>
        </w:tc>
      </w:tr>
    </w:tbl>
    <w:p w:rsidR="007A65AE" w:rsidRPr="007A65AE" w:rsidRDefault="007A65AE" w:rsidP="007A65AE">
      <w:pPr>
        <w:tabs>
          <w:tab w:val="left" w:pos="585"/>
        </w:tabs>
        <w:spacing w:after="0" w:line="240" w:lineRule="auto"/>
        <w:rPr>
          <w:rFonts w:ascii="Arial" w:eastAsia="Times New Roman" w:hAnsi="Arial" w:cs="Arial"/>
          <w:sz w:val="24"/>
          <w:szCs w:val="24"/>
          <w:lang w:val="en-US"/>
        </w:rPr>
      </w:pPr>
    </w:p>
    <w:p w:rsidR="007A65AE" w:rsidRPr="007A65AE" w:rsidRDefault="007A65AE" w:rsidP="007A65AE">
      <w:pPr>
        <w:spacing w:after="0" w:line="240" w:lineRule="auto"/>
        <w:jc w:val="center"/>
        <w:rPr>
          <w:rFonts w:ascii="Arial" w:eastAsia="Times New Roman" w:hAnsi="Arial" w:cs="Arial"/>
          <w:sz w:val="24"/>
          <w:szCs w:val="24"/>
          <w:lang w:val="en-US"/>
        </w:rPr>
      </w:pPr>
      <w:r w:rsidRPr="007A65AE">
        <w:rPr>
          <w:rFonts w:ascii="Arial" w:eastAsia="Times New Roman" w:hAnsi="Arial" w:cs="Arial"/>
          <w:sz w:val="24"/>
          <w:szCs w:val="24"/>
        </w:rPr>
        <w:t xml:space="preserve">Figura nr. 3.29. </w:t>
      </w:r>
      <w:r w:rsidRPr="007A65AE">
        <w:rPr>
          <w:rFonts w:ascii="Arial" w:eastAsia="Times New Roman" w:hAnsi="Arial" w:cs="Arial"/>
          <w:sz w:val="24"/>
          <w:szCs w:val="24"/>
          <w:lang w:val="en-US"/>
        </w:rPr>
        <w:t>Structura calitativă şi cantitativă a zooplanctonului total</w:t>
      </w:r>
    </w:p>
    <w:p w:rsidR="007A65AE" w:rsidRPr="007A65AE" w:rsidRDefault="007A65AE" w:rsidP="007A65AE">
      <w:pPr>
        <w:spacing w:after="0" w:line="240" w:lineRule="auto"/>
        <w:jc w:val="center"/>
        <w:rPr>
          <w:rFonts w:ascii="Arial" w:eastAsia="Times New Roman" w:hAnsi="Arial" w:cs="Arial"/>
          <w:sz w:val="24"/>
          <w:szCs w:val="24"/>
        </w:rPr>
      </w:pPr>
      <w:r w:rsidRPr="007A65AE">
        <w:rPr>
          <w:rFonts w:ascii="Arial" w:eastAsia="Times New Roman" w:hAnsi="Arial" w:cs="Arial"/>
          <w:sz w:val="24"/>
          <w:szCs w:val="24"/>
          <w:lang w:val="en-US"/>
        </w:rPr>
        <w:t xml:space="preserve"> în zona LV 07 </w:t>
      </w:r>
    </w:p>
    <w:p w:rsidR="007A65AE" w:rsidRPr="007A65AE" w:rsidRDefault="007A65AE" w:rsidP="007A65AE">
      <w:pPr>
        <w:tabs>
          <w:tab w:val="left" w:pos="885"/>
        </w:tabs>
        <w:spacing w:after="0" w:line="240" w:lineRule="auto"/>
        <w:rPr>
          <w:rFonts w:ascii="Arial" w:eastAsia="Times New Roman" w:hAnsi="Arial" w:cs="Arial"/>
          <w:sz w:val="24"/>
          <w:szCs w:val="24"/>
        </w:rPr>
      </w:pPr>
      <w:r w:rsidRPr="007A65AE">
        <w:rPr>
          <w:rFonts w:ascii="Arial" w:eastAsia="Times New Roman" w:hAnsi="Arial" w:cs="Arial"/>
          <w:sz w:val="24"/>
          <w:szCs w:val="24"/>
        </w:rPr>
        <w:tab/>
      </w:r>
    </w:p>
    <w:tbl>
      <w:tblPr>
        <w:tblW w:w="0" w:type="auto"/>
        <w:tblLook w:val="04A0" w:firstRow="1" w:lastRow="0" w:firstColumn="1" w:lastColumn="0" w:noHBand="0" w:noVBand="1"/>
      </w:tblPr>
      <w:tblGrid>
        <w:gridCol w:w="4849"/>
        <w:gridCol w:w="4439"/>
      </w:tblGrid>
      <w:tr w:rsidR="007A65AE" w:rsidRPr="007A65AE" w:rsidTr="007A65AE">
        <w:tc>
          <w:tcPr>
            <w:tcW w:w="4968" w:type="dxa"/>
            <w:shd w:val="clear" w:color="auto" w:fill="auto"/>
          </w:tcPr>
          <w:p w:rsidR="007A65AE" w:rsidRPr="007A65AE" w:rsidRDefault="007A65AE" w:rsidP="007A65AE">
            <w:pPr>
              <w:tabs>
                <w:tab w:val="left" w:pos="885"/>
              </w:tabs>
              <w:spacing w:after="0" w:line="240" w:lineRule="auto"/>
              <w:rPr>
                <w:rFonts w:ascii="Arial" w:eastAsia="Times New Roman" w:hAnsi="Arial" w:cs="Arial"/>
                <w:sz w:val="24"/>
                <w:szCs w:val="24"/>
              </w:rPr>
            </w:pPr>
            <w:r w:rsidRPr="007A65AE">
              <w:rPr>
                <w:rFonts w:ascii="Arial" w:eastAsia="Times New Roman" w:hAnsi="Arial" w:cs="Arial"/>
                <w:noProof/>
                <w:sz w:val="24"/>
                <w:szCs w:val="24"/>
                <w:lang w:val="en-US"/>
              </w:rPr>
              <w:drawing>
                <wp:inline distT="0" distB="0" distL="0" distR="0" wp14:anchorId="1FF6183C" wp14:editId="3F0C7CE7">
                  <wp:extent cx="3003550" cy="2755900"/>
                  <wp:effectExtent l="0" t="0" r="6350" b="6350"/>
                  <wp:docPr id="92" name="I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03550" cy="2755900"/>
                          </a:xfrm>
                          <a:prstGeom prst="rect">
                            <a:avLst/>
                          </a:prstGeom>
                          <a:noFill/>
                        </pic:spPr>
                      </pic:pic>
                    </a:graphicData>
                  </a:graphic>
                </wp:inline>
              </w:drawing>
            </w:r>
          </w:p>
        </w:tc>
        <w:tc>
          <w:tcPr>
            <w:tcW w:w="4608" w:type="dxa"/>
            <w:shd w:val="clear" w:color="auto" w:fill="auto"/>
          </w:tcPr>
          <w:p w:rsidR="007A65AE" w:rsidRPr="007A65AE" w:rsidRDefault="007A65AE" w:rsidP="007A65AE">
            <w:pPr>
              <w:tabs>
                <w:tab w:val="left" w:pos="885"/>
              </w:tabs>
              <w:spacing w:after="0" w:line="240" w:lineRule="auto"/>
              <w:rPr>
                <w:rFonts w:ascii="Arial" w:eastAsia="Times New Roman" w:hAnsi="Arial" w:cs="Arial"/>
                <w:sz w:val="24"/>
                <w:szCs w:val="24"/>
              </w:rPr>
            </w:pPr>
            <w:r w:rsidRPr="007A65AE">
              <w:rPr>
                <w:rFonts w:ascii="Arial" w:eastAsia="Times New Roman" w:hAnsi="Arial" w:cs="Arial"/>
                <w:noProof/>
                <w:sz w:val="24"/>
                <w:szCs w:val="24"/>
                <w:lang w:val="en-US"/>
              </w:rPr>
              <w:drawing>
                <wp:inline distT="0" distB="0" distL="0" distR="0" wp14:anchorId="5D209237" wp14:editId="45964230">
                  <wp:extent cx="2738120" cy="2755900"/>
                  <wp:effectExtent l="0" t="0" r="5080" b="6350"/>
                  <wp:docPr id="93" name="I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38120" cy="2755900"/>
                          </a:xfrm>
                          <a:prstGeom prst="rect">
                            <a:avLst/>
                          </a:prstGeom>
                          <a:noFill/>
                        </pic:spPr>
                      </pic:pic>
                    </a:graphicData>
                  </a:graphic>
                </wp:inline>
              </w:drawing>
            </w:r>
          </w:p>
        </w:tc>
      </w:tr>
      <w:tr w:rsidR="007A65AE" w:rsidRPr="007A65AE" w:rsidTr="007A65AE">
        <w:tc>
          <w:tcPr>
            <w:tcW w:w="4968" w:type="dxa"/>
            <w:shd w:val="clear" w:color="auto" w:fill="auto"/>
          </w:tcPr>
          <w:p w:rsidR="007A65AE" w:rsidRPr="007A65AE" w:rsidRDefault="007A65AE" w:rsidP="007A65AE">
            <w:pPr>
              <w:tabs>
                <w:tab w:val="left" w:pos="885"/>
              </w:tabs>
              <w:spacing w:after="0" w:line="240" w:lineRule="auto"/>
              <w:jc w:val="center"/>
              <w:rPr>
                <w:rFonts w:ascii="Arial" w:eastAsia="Times New Roman" w:hAnsi="Arial" w:cs="Arial"/>
                <w:sz w:val="24"/>
                <w:szCs w:val="24"/>
              </w:rPr>
            </w:pPr>
            <w:r w:rsidRPr="007A65AE">
              <w:rPr>
                <w:rFonts w:ascii="Arial" w:eastAsia="Times New Roman" w:hAnsi="Arial" w:cs="Arial"/>
                <w:sz w:val="24"/>
                <w:szCs w:val="24"/>
              </w:rPr>
              <w:t>Densitate (ind.m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w:t>
            </w:r>
          </w:p>
        </w:tc>
        <w:tc>
          <w:tcPr>
            <w:tcW w:w="4608" w:type="dxa"/>
            <w:shd w:val="clear" w:color="auto" w:fill="auto"/>
          </w:tcPr>
          <w:p w:rsidR="007A65AE" w:rsidRPr="007A65AE" w:rsidRDefault="007A65AE" w:rsidP="007A65AE">
            <w:pPr>
              <w:tabs>
                <w:tab w:val="left" w:pos="885"/>
              </w:tabs>
              <w:spacing w:after="0" w:line="240" w:lineRule="auto"/>
              <w:jc w:val="center"/>
              <w:rPr>
                <w:rFonts w:ascii="Arial" w:eastAsia="Times New Roman" w:hAnsi="Arial" w:cs="Arial"/>
                <w:sz w:val="24"/>
                <w:szCs w:val="24"/>
              </w:rPr>
            </w:pPr>
            <w:r w:rsidRPr="007A65AE">
              <w:rPr>
                <w:rFonts w:ascii="Arial" w:eastAsia="Times New Roman" w:hAnsi="Arial" w:cs="Arial"/>
                <w:sz w:val="24"/>
                <w:szCs w:val="24"/>
              </w:rPr>
              <w:t>Biomasă (mg.m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w:t>
            </w:r>
          </w:p>
        </w:tc>
      </w:tr>
    </w:tbl>
    <w:p w:rsidR="007A65AE" w:rsidRPr="007A65AE" w:rsidRDefault="007A65AE" w:rsidP="007A65AE">
      <w:pPr>
        <w:spacing w:after="0" w:line="240" w:lineRule="auto"/>
        <w:jc w:val="center"/>
        <w:rPr>
          <w:rFonts w:ascii="Arial" w:eastAsia="Times New Roman" w:hAnsi="Arial" w:cs="Arial"/>
          <w:sz w:val="24"/>
          <w:szCs w:val="24"/>
        </w:rPr>
      </w:pPr>
    </w:p>
    <w:p w:rsidR="007A65AE" w:rsidRPr="007A65AE" w:rsidRDefault="007A65AE" w:rsidP="007A65AE">
      <w:pPr>
        <w:spacing w:after="0" w:line="240" w:lineRule="auto"/>
        <w:jc w:val="center"/>
        <w:rPr>
          <w:rFonts w:ascii="Arial" w:eastAsia="Times New Roman" w:hAnsi="Arial" w:cs="Arial"/>
          <w:sz w:val="24"/>
          <w:szCs w:val="24"/>
        </w:rPr>
      </w:pPr>
      <w:r w:rsidRPr="007A65AE">
        <w:rPr>
          <w:rFonts w:ascii="Arial" w:eastAsia="Times New Roman" w:hAnsi="Arial" w:cs="Arial"/>
          <w:sz w:val="24"/>
          <w:szCs w:val="24"/>
        </w:rPr>
        <w:t xml:space="preserve">Figura nr. 3.30.– Structura calitativă şi cantitativă a zooplanctonului trofic </w:t>
      </w:r>
    </w:p>
    <w:p w:rsidR="007A65AE" w:rsidRPr="007A65AE" w:rsidRDefault="007A65AE" w:rsidP="007A65AE">
      <w:pPr>
        <w:spacing w:after="0" w:line="240" w:lineRule="auto"/>
        <w:jc w:val="center"/>
        <w:rPr>
          <w:rFonts w:ascii="Arial" w:eastAsia="Times New Roman" w:hAnsi="Arial" w:cs="Arial"/>
          <w:sz w:val="24"/>
          <w:szCs w:val="24"/>
        </w:rPr>
      </w:pPr>
      <w:r w:rsidRPr="007A65AE">
        <w:rPr>
          <w:rFonts w:ascii="Arial" w:eastAsia="Times New Roman" w:hAnsi="Arial" w:cs="Arial"/>
          <w:sz w:val="24"/>
          <w:szCs w:val="24"/>
        </w:rPr>
        <w:t xml:space="preserve">în zona </w:t>
      </w:r>
      <w:r w:rsidRPr="007A65AE">
        <w:rPr>
          <w:rFonts w:ascii="Arial" w:eastAsia="Times New Roman" w:hAnsi="Arial" w:cs="Arial"/>
          <w:sz w:val="24"/>
          <w:szCs w:val="24"/>
          <w:lang w:val="en-US"/>
        </w:rPr>
        <w:t xml:space="preserve">LV 07 </w:t>
      </w:r>
    </w:p>
    <w:p w:rsidR="007A65AE" w:rsidRPr="007A65AE" w:rsidRDefault="007A65AE" w:rsidP="007A65AE">
      <w:pPr>
        <w:spacing w:after="0" w:line="276" w:lineRule="auto"/>
        <w:rPr>
          <w:rFonts w:ascii="Calibri" w:eastAsia="Times New Roman" w:hAnsi="Calibri" w:cs="Times New Roman"/>
          <w:vanish/>
          <w:lang w:val="en-US"/>
        </w:rPr>
      </w:pPr>
    </w:p>
    <w:p w:rsidR="007A65AE" w:rsidRPr="007A65AE" w:rsidRDefault="007A65AE" w:rsidP="007A65AE">
      <w:pPr>
        <w:spacing w:after="0" w:line="240" w:lineRule="auto"/>
        <w:jc w:val="center"/>
        <w:rPr>
          <w:rFonts w:ascii="Arial" w:eastAsia="Times New Roman" w:hAnsi="Arial" w:cs="Arial"/>
          <w:sz w:val="24"/>
          <w:szCs w:val="24"/>
        </w:rPr>
      </w:pPr>
    </w:p>
    <w:p w:rsidR="007A65AE" w:rsidRPr="007A65AE" w:rsidRDefault="007A65AE" w:rsidP="007A65AE">
      <w:pPr>
        <w:tabs>
          <w:tab w:val="left" w:pos="585"/>
        </w:tabs>
        <w:spacing w:after="0" w:line="240" w:lineRule="auto"/>
        <w:rPr>
          <w:rFonts w:ascii="Arial" w:eastAsia="Times New Roman" w:hAnsi="Arial" w:cs="Arial"/>
          <w:sz w:val="24"/>
          <w:szCs w:val="24"/>
          <w:lang w:val="en-US"/>
        </w:rPr>
      </w:pPr>
      <w:r w:rsidRPr="007A65AE">
        <w:rPr>
          <w:rFonts w:ascii="Arial" w:eastAsia="Times New Roman" w:hAnsi="Arial" w:cs="Arial"/>
          <w:sz w:val="24"/>
          <w:szCs w:val="24"/>
        </w:rPr>
        <w:tab/>
      </w:r>
      <w:r w:rsidRPr="007A65AE">
        <w:rPr>
          <w:rFonts w:ascii="Arial" w:eastAsia="Times New Roman" w:hAnsi="Arial" w:cs="Arial"/>
          <w:sz w:val="24"/>
          <w:szCs w:val="24"/>
          <w:lang w:val="en-US"/>
        </w:rPr>
        <w:t>Populaţia zooplanctonică din zona forajului LV 07 este caracterizată de componenta trofică a zooplanctonului, componenta netrofică înregistrând valori foarte mici ale densității și biomasei.</w:t>
      </w:r>
    </w:p>
    <w:p w:rsidR="007A65AE" w:rsidRPr="007A65AE" w:rsidRDefault="007A65AE" w:rsidP="007A65AE">
      <w:pPr>
        <w:spacing w:after="200" w:line="276" w:lineRule="auto"/>
        <w:ind w:firstLine="720"/>
        <w:jc w:val="both"/>
        <w:rPr>
          <w:rFonts w:ascii="Arial" w:eastAsia="Times New Roman" w:hAnsi="Arial" w:cs="Arial"/>
          <w:sz w:val="24"/>
          <w:szCs w:val="24"/>
          <w:lang w:val="en-US"/>
        </w:rPr>
      </w:pPr>
      <w:r w:rsidRPr="007A65AE">
        <w:rPr>
          <w:rFonts w:ascii="Arial" w:eastAsia="Times New Roman" w:hAnsi="Arial" w:cs="Arial"/>
          <w:sz w:val="24"/>
          <w:szCs w:val="24"/>
          <w:lang w:val="en-US"/>
        </w:rPr>
        <w:t>Grupul cladocerelor a fost cel mai bine reprezentat, fiind urmat de grupul copepodelor care a înregistrat și el valori mari ale densității și biomasei.</w:t>
      </w:r>
    </w:p>
    <w:p w:rsidR="007A65AE" w:rsidRPr="007A65AE" w:rsidRDefault="007A65AE" w:rsidP="007A65AE">
      <w:pPr>
        <w:spacing w:after="0" w:line="240" w:lineRule="auto"/>
        <w:ind w:firstLine="851"/>
        <w:rPr>
          <w:rFonts w:ascii="Arial" w:eastAsia="Calibri" w:hAnsi="Arial" w:cs="Arial"/>
          <w:b/>
          <w:u w:val="single"/>
        </w:rPr>
      </w:pPr>
    </w:p>
    <w:p w:rsidR="007A65AE" w:rsidRPr="007A65AE" w:rsidRDefault="007A65AE" w:rsidP="007A65AE">
      <w:pPr>
        <w:spacing w:after="0" w:line="240" w:lineRule="auto"/>
        <w:ind w:firstLine="567"/>
        <w:rPr>
          <w:rFonts w:ascii="Arial" w:eastAsia="Calibri" w:hAnsi="Arial" w:cs="Arial"/>
          <w:b/>
          <w:sz w:val="24"/>
        </w:rPr>
      </w:pPr>
      <w:r w:rsidRPr="007A65AE">
        <w:rPr>
          <w:rFonts w:ascii="Arial" w:eastAsia="Calibri" w:hAnsi="Arial" w:cs="Arial"/>
          <w:b/>
          <w:sz w:val="24"/>
        </w:rPr>
        <w:t xml:space="preserve">Starea actuală a zoobentosului din zona sondei LV 07 Lebăda Vest  </w:t>
      </w:r>
    </w:p>
    <w:p w:rsidR="007A65AE" w:rsidRPr="007A65AE" w:rsidRDefault="007A65AE" w:rsidP="007A65AE">
      <w:pPr>
        <w:spacing w:after="0" w:line="276" w:lineRule="auto"/>
        <w:ind w:firstLine="720"/>
        <w:jc w:val="both"/>
        <w:rPr>
          <w:rFonts w:ascii="Arial" w:eastAsia="Times New Roman" w:hAnsi="Arial" w:cs="Arial"/>
          <w:sz w:val="24"/>
          <w:szCs w:val="24"/>
          <w:lang w:val="en-US"/>
        </w:rPr>
      </w:pPr>
      <w:r w:rsidRPr="007A65AE">
        <w:rPr>
          <w:rFonts w:ascii="Arial" w:eastAsia="Times New Roman" w:hAnsi="Arial" w:cs="Arial"/>
          <w:sz w:val="24"/>
          <w:szCs w:val="24"/>
        </w:rPr>
        <w:t>Zoobentosul</w:t>
      </w:r>
      <w:r w:rsidRPr="007A65AE">
        <w:rPr>
          <w:rFonts w:ascii="Arial" w:eastAsia="Times New Roman" w:hAnsi="Arial" w:cs="Arial"/>
          <w:sz w:val="24"/>
          <w:szCs w:val="24"/>
          <w:lang w:val="en-US"/>
        </w:rPr>
        <w:t xml:space="preserve"> </w:t>
      </w:r>
      <w:r w:rsidRPr="007A65AE">
        <w:rPr>
          <w:rFonts w:ascii="Arial" w:eastAsia="Times New Roman" w:hAnsi="Arial" w:cs="Arial"/>
          <w:sz w:val="24"/>
          <w:szCs w:val="24"/>
        </w:rPr>
        <w:t>reprezintă t</w:t>
      </w:r>
      <w:r w:rsidRPr="007A65AE">
        <w:rPr>
          <w:rFonts w:ascii="Arial" w:eastAsia="Times New Roman" w:hAnsi="Arial" w:cs="Arial"/>
          <w:sz w:val="24"/>
          <w:szCs w:val="24"/>
          <w:lang w:val="en-US"/>
        </w:rPr>
        <w:t xml:space="preserve">otalitatea organismelor animale care trăiesc pe suprafaţa sau in adâncimea substratului. In functie de relaţiile lor faţă de substrat se disting: </w:t>
      </w:r>
      <w:r w:rsidRPr="007A65AE">
        <w:rPr>
          <w:rFonts w:ascii="Arial" w:eastAsia="Times New Roman" w:hAnsi="Arial" w:cs="Arial"/>
          <w:b/>
          <w:i/>
          <w:sz w:val="24"/>
          <w:szCs w:val="24"/>
          <w:lang w:val="en-US"/>
        </w:rPr>
        <w:t>epibentosul,</w:t>
      </w:r>
      <w:r w:rsidRPr="007A65AE">
        <w:rPr>
          <w:rFonts w:ascii="Arial" w:eastAsia="Times New Roman" w:hAnsi="Arial" w:cs="Arial"/>
          <w:sz w:val="24"/>
          <w:szCs w:val="24"/>
          <w:lang w:val="en-US"/>
        </w:rPr>
        <w:t xml:space="preserve"> care reprezintă acele organisme care traiesc in mod normal pe suprafaţa substratului (sediment, piatră, vegetatie acvatică, alte organisme) şi </w:t>
      </w:r>
      <w:r w:rsidRPr="007A65AE">
        <w:rPr>
          <w:rFonts w:ascii="Arial" w:eastAsia="Times New Roman" w:hAnsi="Arial" w:cs="Arial"/>
          <w:b/>
          <w:i/>
          <w:sz w:val="24"/>
          <w:szCs w:val="24"/>
          <w:lang w:val="en-US"/>
        </w:rPr>
        <w:t>endobentosu</w:t>
      </w:r>
      <w:r w:rsidRPr="007A65AE">
        <w:rPr>
          <w:rFonts w:ascii="Arial" w:eastAsia="Times New Roman" w:hAnsi="Arial" w:cs="Arial"/>
          <w:sz w:val="24"/>
          <w:szCs w:val="24"/>
          <w:lang w:val="en-US"/>
        </w:rPr>
        <w:t xml:space="preserve">l, totalitatea organismelor care trăiesc in profunzimea substratului. In functie de talia zoobentontelor, există doua grupe majore, </w:t>
      </w:r>
      <w:r w:rsidRPr="007A65AE">
        <w:rPr>
          <w:rFonts w:ascii="Arial" w:eastAsia="Times New Roman" w:hAnsi="Arial" w:cs="Arial"/>
          <w:i/>
          <w:sz w:val="24"/>
          <w:szCs w:val="24"/>
          <w:lang w:val="en-US"/>
        </w:rPr>
        <w:t>macrobentosul</w:t>
      </w:r>
      <w:r w:rsidRPr="007A65AE">
        <w:rPr>
          <w:rFonts w:ascii="Arial" w:eastAsia="Times New Roman" w:hAnsi="Arial" w:cs="Arial"/>
          <w:sz w:val="24"/>
          <w:szCs w:val="24"/>
          <w:lang w:val="en-US"/>
        </w:rPr>
        <w:t xml:space="preserve"> si</w:t>
      </w:r>
      <w:r w:rsidRPr="007A65AE">
        <w:rPr>
          <w:rFonts w:ascii="Arial" w:eastAsia="Times New Roman" w:hAnsi="Arial" w:cs="Arial"/>
          <w:i/>
          <w:sz w:val="24"/>
          <w:szCs w:val="24"/>
          <w:lang w:val="en-US"/>
        </w:rPr>
        <w:t xml:space="preserve"> microbentosul</w:t>
      </w:r>
      <w:r w:rsidRPr="007A65AE">
        <w:rPr>
          <w:rFonts w:ascii="Arial" w:eastAsia="Times New Roman" w:hAnsi="Arial" w:cs="Arial"/>
          <w:sz w:val="24"/>
          <w:szCs w:val="24"/>
          <w:lang w:val="en-US"/>
        </w:rPr>
        <w:t>, talia critică de separate între aceste două categorii fiind fixate la 2 mm (Colocviul de la Marsilia, 1965).</w:t>
      </w:r>
    </w:p>
    <w:p w:rsidR="007A65AE" w:rsidRPr="007A65AE" w:rsidRDefault="007A65AE" w:rsidP="007A65AE">
      <w:pPr>
        <w:spacing w:after="0" w:line="276" w:lineRule="auto"/>
        <w:ind w:firstLine="540"/>
        <w:jc w:val="both"/>
        <w:rPr>
          <w:rFonts w:ascii="Arial" w:eastAsia="Times New Roman" w:hAnsi="Arial" w:cs="Arial"/>
          <w:sz w:val="24"/>
          <w:szCs w:val="24"/>
          <w:lang w:val="en-US"/>
        </w:rPr>
      </w:pPr>
      <w:r w:rsidRPr="007A65AE">
        <w:rPr>
          <w:rFonts w:ascii="Arial" w:eastAsia="Times New Roman" w:hAnsi="Arial" w:cs="Arial"/>
          <w:sz w:val="24"/>
          <w:szCs w:val="24"/>
          <w:lang w:val="en-US"/>
        </w:rPr>
        <w:t>Exista o str</w:t>
      </w:r>
      <w:r w:rsidRPr="007A65AE">
        <w:rPr>
          <w:rFonts w:ascii="Arial" w:eastAsia="Times New Roman" w:hAnsi="Arial" w:cs="Arial"/>
          <w:sz w:val="24"/>
          <w:szCs w:val="24"/>
        </w:rPr>
        <w:t>â</w:t>
      </w:r>
      <w:r w:rsidRPr="007A65AE">
        <w:rPr>
          <w:rFonts w:ascii="Arial" w:eastAsia="Times New Roman" w:hAnsi="Arial" w:cs="Arial"/>
          <w:sz w:val="24"/>
          <w:szCs w:val="24"/>
          <w:lang w:val="en-US"/>
        </w:rPr>
        <w:t xml:space="preserve">nsă şi determinantă legatură între substrat si speciile bentale care îl populează.  Importanta rolului jucat de o specie sau alta in bioeconomia unei bicenoze depinde in primul rând de acest factor limitativ şi determinant. Astfel, in cadrul unei biocenoze se face o distictie între </w:t>
      </w:r>
      <w:r w:rsidRPr="007A65AE">
        <w:rPr>
          <w:rFonts w:ascii="Arial" w:eastAsia="Times New Roman" w:hAnsi="Arial" w:cs="Arial"/>
          <w:i/>
          <w:sz w:val="24"/>
          <w:szCs w:val="24"/>
          <w:lang w:val="en-US"/>
        </w:rPr>
        <w:t>speciile caracteristice</w:t>
      </w:r>
      <w:r w:rsidRPr="007A65AE">
        <w:rPr>
          <w:rFonts w:ascii="Arial" w:eastAsia="Times New Roman" w:hAnsi="Arial" w:cs="Arial"/>
          <w:sz w:val="24"/>
          <w:szCs w:val="24"/>
          <w:lang w:val="en-US"/>
        </w:rPr>
        <w:t xml:space="preserve">, </w:t>
      </w:r>
      <w:r w:rsidRPr="007A65AE">
        <w:rPr>
          <w:rFonts w:ascii="Arial" w:eastAsia="Times New Roman" w:hAnsi="Arial" w:cs="Arial"/>
          <w:i/>
          <w:sz w:val="24"/>
          <w:szCs w:val="24"/>
          <w:lang w:val="en-US"/>
        </w:rPr>
        <w:t>specii insotitoare</w:t>
      </w:r>
      <w:r w:rsidRPr="007A65AE">
        <w:rPr>
          <w:rFonts w:ascii="Arial" w:eastAsia="Times New Roman" w:hAnsi="Arial" w:cs="Arial"/>
          <w:sz w:val="24"/>
          <w:szCs w:val="24"/>
          <w:lang w:val="en-US"/>
        </w:rPr>
        <w:t xml:space="preserve"> de diferite categorii si </w:t>
      </w:r>
      <w:r w:rsidRPr="007A65AE">
        <w:rPr>
          <w:rFonts w:ascii="Arial" w:eastAsia="Times New Roman" w:hAnsi="Arial" w:cs="Arial"/>
          <w:i/>
          <w:sz w:val="24"/>
          <w:szCs w:val="24"/>
          <w:lang w:val="en-US"/>
        </w:rPr>
        <w:t>specii accidentale</w:t>
      </w:r>
      <w:r w:rsidRPr="007A65AE">
        <w:rPr>
          <w:rFonts w:ascii="Arial" w:eastAsia="Times New Roman" w:hAnsi="Arial" w:cs="Arial"/>
          <w:sz w:val="24"/>
          <w:szCs w:val="24"/>
          <w:lang w:val="en-US"/>
        </w:rPr>
        <w:t xml:space="preserve"> (care intra in compoziţia biocenozei doar sporadic)            ( Băcescu M., et all.,1971)</w:t>
      </w:r>
    </w:p>
    <w:p w:rsidR="007A65AE" w:rsidRPr="007A65AE" w:rsidRDefault="007A65AE" w:rsidP="007A65AE">
      <w:pPr>
        <w:spacing w:before="120" w:after="0" w:line="276" w:lineRule="auto"/>
        <w:ind w:firstLine="547"/>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 xml:space="preserve">Populaţiile bentale de pe platforma continentală românească a Mării Negre prezintă unele particularităţi specifice, selectate de factorii ecologici din zonele de referinţă: </w:t>
      </w:r>
    </w:p>
    <w:p w:rsidR="007A65AE" w:rsidRPr="007A65AE" w:rsidRDefault="007A65AE" w:rsidP="007A65AE">
      <w:pPr>
        <w:numPr>
          <w:ilvl w:val="0"/>
          <w:numId w:val="9"/>
        </w:numPr>
        <w:spacing w:after="0" w:line="276" w:lineRule="auto"/>
        <w:ind w:left="0" w:firstLine="1080"/>
        <w:jc w:val="both"/>
        <w:rPr>
          <w:rFonts w:ascii="Arial" w:eastAsia="Times New Roman" w:hAnsi="Arial" w:cs="Arial"/>
          <w:sz w:val="24"/>
          <w:szCs w:val="24"/>
        </w:rPr>
      </w:pPr>
      <w:r w:rsidRPr="007A65AE">
        <w:rPr>
          <w:rFonts w:ascii="Arial" w:eastAsia="Times New Roman" w:hAnsi="Arial" w:cs="Arial"/>
          <w:sz w:val="24"/>
          <w:szCs w:val="24"/>
        </w:rPr>
        <w:t xml:space="preserve">Sectorul costier predeltaic = zona influenţelor directe exercitate de Dunăre (aport de apă dulce şi sedimente, salinitate variabilă);  </w:t>
      </w:r>
    </w:p>
    <w:p w:rsidR="007A65AE" w:rsidRPr="007A65AE" w:rsidRDefault="007A65AE" w:rsidP="007A65AE">
      <w:pPr>
        <w:numPr>
          <w:ilvl w:val="0"/>
          <w:numId w:val="9"/>
        </w:numPr>
        <w:spacing w:after="0" w:line="276" w:lineRule="auto"/>
        <w:ind w:left="0" w:firstLine="1080"/>
        <w:jc w:val="both"/>
        <w:rPr>
          <w:rFonts w:ascii="Arial" w:eastAsia="Times New Roman" w:hAnsi="Arial" w:cs="Arial"/>
          <w:sz w:val="24"/>
          <w:szCs w:val="24"/>
        </w:rPr>
      </w:pPr>
      <w:r w:rsidRPr="007A65AE">
        <w:rPr>
          <w:rFonts w:ascii="Arial" w:eastAsia="Times New Roman" w:hAnsi="Arial" w:cs="Arial"/>
          <w:sz w:val="24"/>
          <w:szCs w:val="24"/>
        </w:rPr>
        <w:t xml:space="preserve">Sectorul costier Constanţa - Mangalia = zonă costieră de mai mare constanţă a unor factori ecologici, de alternare a substratului sedimentar cu cel dur, stâncos, zonă cu puternice influenţe ale sistemului socio-economic concentrat între Cap Midia şi Mangalia;  </w:t>
      </w:r>
    </w:p>
    <w:p w:rsidR="007A65AE" w:rsidRPr="007A65AE" w:rsidRDefault="007A65AE" w:rsidP="007A65AE">
      <w:pPr>
        <w:numPr>
          <w:ilvl w:val="0"/>
          <w:numId w:val="9"/>
        </w:numPr>
        <w:spacing w:after="0" w:line="276" w:lineRule="auto"/>
        <w:ind w:left="0" w:firstLine="1080"/>
        <w:jc w:val="both"/>
        <w:rPr>
          <w:rFonts w:ascii="Arial" w:eastAsia="Times New Roman" w:hAnsi="Arial" w:cs="Arial"/>
          <w:sz w:val="24"/>
          <w:szCs w:val="24"/>
        </w:rPr>
      </w:pPr>
      <w:r w:rsidRPr="007A65AE">
        <w:rPr>
          <w:rFonts w:ascii="Arial" w:eastAsia="Times New Roman" w:hAnsi="Arial" w:cs="Arial"/>
          <w:sz w:val="24"/>
          <w:szCs w:val="24"/>
        </w:rPr>
        <w:t xml:space="preserve">Sectorul platformei continentale de larg, până la izobata de </w:t>
      </w:r>
      <w:smartTag w:uri="urn:schemas-microsoft-com:office:smarttags" w:element="metricconverter">
        <w:smartTagPr>
          <w:attr w:name="ProductID" w:val="100 m"/>
        </w:smartTagPr>
        <w:r w:rsidRPr="007A65AE">
          <w:rPr>
            <w:rFonts w:ascii="Arial" w:eastAsia="Times New Roman" w:hAnsi="Arial" w:cs="Arial"/>
            <w:sz w:val="24"/>
            <w:szCs w:val="24"/>
          </w:rPr>
          <w:t>100 m</w:t>
        </w:r>
      </w:smartTag>
      <w:r w:rsidRPr="007A65AE">
        <w:rPr>
          <w:rFonts w:ascii="Arial" w:eastAsia="Times New Roman" w:hAnsi="Arial" w:cs="Arial"/>
          <w:sz w:val="24"/>
          <w:szCs w:val="24"/>
        </w:rPr>
        <w:t xml:space="preserve"> = zona centurii filtratoare, cu midii de adânc, dar mai ales cu </w:t>
      </w:r>
      <w:r w:rsidRPr="007A65AE">
        <w:rPr>
          <w:rFonts w:ascii="Arial" w:eastAsia="Times New Roman" w:hAnsi="Arial" w:cs="Arial"/>
          <w:i/>
          <w:iCs/>
          <w:sz w:val="24"/>
          <w:szCs w:val="24"/>
        </w:rPr>
        <w:t>Modiolus phaseolinus,</w:t>
      </w:r>
      <w:r w:rsidRPr="007A65AE">
        <w:rPr>
          <w:rFonts w:ascii="Arial" w:eastAsia="Times New Roman" w:hAnsi="Arial" w:cs="Arial"/>
          <w:sz w:val="24"/>
          <w:szCs w:val="24"/>
        </w:rPr>
        <w:t xml:space="preserve"> </w:t>
      </w:r>
    </w:p>
    <w:p w:rsidR="007A65AE" w:rsidRPr="007A65AE" w:rsidRDefault="007A65AE" w:rsidP="007A65AE">
      <w:pPr>
        <w:numPr>
          <w:ilvl w:val="0"/>
          <w:numId w:val="9"/>
        </w:numPr>
        <w:spacing w:after="0" w:line="276" w:lineRule="auto"/>
        <w:ind w:left="0" w:firstLine="1080"/>
        <w:jc w:val="both"/>
        <w:rPr>
          <w:rFonts w:ascii="Arial" w:eastAsia="Times New Roman" w:hAnsi="Arial" w:cs="Arial"/>
          <w:sz w:val="24"/>
          <w:szCs w:val="24"/>
        </w:rPr>
      </w:pPr>
      <w:r w:rsidRPr="007A65AE">
        <w:rPr>
          <w:rFonts w:ascii="Arial" w:eastAsia="Times New Roman" w:hAnsi="Arial" w:cs="Arial"/>
          <w:sz w:val="24"/>
          <w:szCs w:val="24"/>
        </w:rPr>
        <w:t xml:space="preserve">Sectorul platformei continentale de larg, dincolo de izobata de </w:t>
      </w:r>
      <w:smartTag w:uri="urn:schemas-microsoft-com:office:smarttags" w:element="metricconverter">
        <w:smartTagPr>
          <w:attr w:name="ProductID" w:val="100 m"/>
        </w:smartTagPr>
        <w:r w:rsidRPr="007A65AE">
          <w:rPr>
            <w:rFonts w:ascii="Arial" w:eastAsia="Times New Roman" w:hAnsi="Arial" w:cs="Arial"/>
            <w:sz w:val="24"/>
            <w:szCs w:val="24"/>
          </w:rPr>
          <w:t>100 m</w:t>
        </w:r>
      </w:smartTag>
      <w:r w:rsidRPr="007A65AE">
        <w:rPr>
          <w:rFonts w:ascii="Arial" w:eastAsia="Times New Roman" w:hAnsi="Arial" w:cs="Arial"/>
          <w:sz w:val="24"/>
          <w:szCs w:val="24"/>
        </w:rPr>
        <w:t xml:space="preserve"> = zona mâlurilor faseoline de trecere treptată către etajul periazoic. </w:t>
      </w:r>
    </w:p>
    <w:p w:rsidR="007A65AE" w:rsidRPr="007A65AE" w:rsidRDefault="007A65AE" w:rsidP="007A65AE">
      <w:pPr>
        <w:spacing w:before="120" w:after="0" w:line="276" w:lineRule="auto"/>
        <w:ind w:firstLine="547"/>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Abundenţa speciilor oferă, de asemenea, date certe privind contribuţia acestora, respectiv a populaţiilor, la realizarea structurii de ansamblu sau a funcţionării biocenozelor dintr-un anumit bazin. Indicatorii importanţi ai toleranţei organismelor faţă de anumiţi factori biotici, cât şi faţă de poluanţi, sunt dominanţa şi densitatea.</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xml:space="preserve">In cazul macrobentosului, din punct de vedere  numeric şi ponderal, cea mai ridicată biodiversitate şi cele mai abundente populaţii se întâlnesc în zona midiilor de adânc, sectorul Constanţa - Mangalia (35m - 50m); urmează zona biocenozei cu </w:t>
      </w:r>
      <w:r w:rsidRPr="007A65AE">
        <w:rPr>
          <w:rFonts w:ascii="Arial" w:eastAsia="Times New Roman" w:hAnsi="Arial" w:cs="Arial"/>
          <w:i/>
          <w:sz w:val="24"/>
          <w:szCs w:val="24"/>
        </w:rPr>
        <w:t>Modiolula phaseolina</w:t>
      </w:r>
      <w:r w:rsidRPr="007A65AE">
        <w:rPr>
          <w:rFonts w:ascii="Arial" w:eastAsia="Times New Roman" w:hAnsi="Arial" w:cs="Arial"/>
          <w:sz w:val="24"/>
          <w:szCs w:val="24"/>
        </w:rPr>
        <w:t xml:space="preserve">, zona şelfului intern şi, în final, zona şelfului extern, </w:t>
      </w:r>
      <w:r w:rsidRPr="007A65AE">
        <w:rPr>
          <w:rFonts w:ascii="Arial" w:eastAsia="Times New Roman" w:hAnsi="Arial" w:cs="Arial"/>
          <w:sz w:val="24"/>
          <w:szCs w:val="24"/>
        </w:rPr>
        <w:lastRenderedPageBreak/>
        <w:t xml:space="preserve">descreşterile fiind, în ordinea menţionată, de regulă, aproape constant la jumătate pentru densităţi şi cu câte un ordin de mărime pentru biomase. </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xml:space="preserve">În concluzie, analiza structurii calitative şi a distribuţiei cantitative a populaţiilor macrobentale a arătat că, în linii mari, bogăţia specifică şi abundenţa numerică sunt mai mici la gura de vărsare a Dunării, comparativ cu cele din sudul platformei româneşti a Mării Negre. </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Alături de tipul de sediment şi de adâncime, gradul de eutrofizare şi  poluare cu materii organice joacă un rol foarte important în distribuţia populaţiilor macrobentale. În zonele afectate de poluare organică predomină speciile rezistente la hipoxie şi chiar la anoxie temporară. Aceste specii, având la dispoziţie o resursă trofică abundentă (sub forma materiei organice particulate - MOP) şi în lipsa concurenţei din partea altor specii, se dezvoltă masiv, atingând biomase foarte ridicate.</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rPr>
      </w:pPr>
      <w:r w:rsidRPr="007A65AE">
        <w:rPr>
          <w:rFonts w:ascii="Arial" w:eastAsia="Times New Roman" w:hAnsi="Arial" w:cs="Arial"/>
          <w:color w:val="000000"/>
          <w:sz w:val="24"/>
          <w:szCs w:val="24"/>
        </w:rPr>
        <w:t>Pentru cunoașterea stării actuale a populațiilor de nevertebrate bentale au fost prelevate probe cantitative de bentos cu bodengreiferul de tip Van Veen</w:t>
      </w:r>
      <w:r w:rsidRPr="007A65AE">
        <w:rPr>
          <w:rFonts w:ascii="Arial" w:eastAsia="Times New Roman" w:hAnsi="Arial" w:cs="Arial"/>
          <w:color w:val="000000"/>
          <w:sz w:val="24"/>
          <w:szCs w:val="24"/>
          <w:vertAlign w:val="superscript"/>
        </w:rPr>
        <w:t xml:space="preserve"> </w:t>
      </w:r>
      <w:r w:rsidRPr="007A65AE">
        <w:rPr>
          <w:rFonts w:ascii="Arial" w:eastAsia="Times New Roman" w:hAnsi="Arial" w:cs="Arial"/>
          <w:color w:val="000000"/>
          <w:sz w:val="24"/>
          <w:szCs w:val="24"/>
        </w:rPr>
        <w:t>din dreptul sondei LV 07, la adâncimea de 48,5 m, zonă in care se vor desfăşura activități de explorare și exploatare petrolieră.</w:t>
      </w:r>
      <w:r w:rsidRPr="007A65AE">
        <w:rPr>
          <w:rFonts w:ascii="Arial" w:eastAsia="Times New Roman" w:hAnsi="Arial" w:cs="Arial"/>
          <w:sz w:val="24"/>
          <w:szCs w:val="24"/>
        </w:rPr>
        <w:t xml:space="preserve"> </w:t>
      </w:r>
    </w:p>
    <w:p w:rsidR="007A65AE" w:rsidRPr="007A65AE" w:rsidRDefault="007A65AE" w:rsidP="007A65AE">
      <w:pPr>
        <w:autoSpaceDE w:val="0"/>
        <w:autoSpaceDN w:val="0"/>
        <w:adjustRightInd w:val="0"/>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După activitatea de colectare, probele sunt puse în pungi de material plastic, fixate cu formaldehidă 4%, etichetate si prelucrate in laborator, prin spălare cu site granulometrice cu diametrul ochiurilor de 1 mm şi 0,5 mm. După spălare, fiecare fracţiune din fiecare probă a fost analizată separat la stereomicroscop, organismele fiind separate manual pe principalele grupe de nevertebrate reprezentate în sectorul marin românesc: viermi (polichete, oligochete, nemerţieni), moluşte (bivalve</w:t>
      </w:r>
      <w:r w:rsidRPr="007A65AE">
        <w:rPr>
          <w:rFonts w:ascii="Arial" w:eastAsia="Times New Roman" w:hAnsi="Arial" w:cs="Arial"/>
          <w:sz w:val="24"/>
          <w:szCs w:val="24"/>
          <w:lang w:val="it-IT"/>
        </w:rPr>
        <w:t>)</w:t>
      </w:r>
      <w:r w:rsidRPr="007A65AE">
        <w:rPr>
          <w:rFonts w:ascii="Arial" w:eastAsia="Times New Roman" w:hAnsi="Arial" w:cs="Arial"/>
          <w:sz w:val="24"/>
          <w:szCs w:val="24"/>
        </w:rPr>
        <w:t xml:space="preserve">, crustacee (amfipode). Speciile au fost identificate până la nivel de specie sau grup (după caz). </w:t>
      </w:r>
      <w:r w:rsidRPr="007A65AE">
        <w:rPr>
          <w:rFonts w:ascii="Arial" w:eastAsia="Times New Roman" w:hAnsi="Arial" w:cs="Arial"/>
          <w:sz w:val="24"/>
          <w:szCs w:val="24"/>
          <w:lang w:val="en-US"/>
        </w:rPr>
        <w:t>Pentru determinarea speciilor s-au utilizat chei de determinare specifice (Mordukhai-Boltovskoy,1968, 1972).</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Pentru analiza cantitativă, indivizii din fiecare specie sau grup au fost număraţi concomitent cu sortarea şi identificarea lor. Densitatea a fost exprimată în exemplare (indivizi) pe m</w:t>
      </w:r>
      <w:r w:rsidRPr="007A65AE">
        <w:rPr>
          <w:rFonts w:ascii="Arial" w:eastAsia="Times New Roman" w:hAnsi="Arial" w:cs="Arial"/>
          <w:sz w:val="24"/>
          <w:szCs w:val="24"/>
          <w:vertAlign w:val="superscript"/>
        </w:rPr>
        <w:t>2</w:t>
      </w:r>
      <w:r w:rsidRPr="007A65AE">
        <w:rPr>
          <w:rFonts w:ascii="Arial" w:eastAsia="Times New Roman" w:hAnsi="Arial" w:cs="Arial"/>
          <w:sz w:val="24"/>
          <w:szCs w:val="24"/>
        </w:rPr>
        <w:t>, iar biomasa în g/m</w:t>
      </w:r>
      <w:r w:rsidRPr="007A65AE">
        <w:rPr>
          <w:rFonts w:ascii="Arial" w:eastAsia="Times New Roman" w:hAnsi="Arial" w:cs="Arial"/>
          <w:sz w:val="24"/>
          <w:szCs w:val="24"/>
          <w:vertAlign w:val="superscript"/>
        </w:rPr>
        <w:t>2</w:t>
      </w:r>
      <w:r w:rsidRPr="007A65AE">
        <w:rPr>
          <w:rFonts w:ascii="Arial" w:eastAsia="Times New Roman" w:hAnsi="Arial" w:cs="Arial"/>
          <w:sz w:val="24"/>
          <w:szCs w:val="24"/>
        </w:rPr>
        <w:t xml:space="preserve">. </w:t>
      </w:r>
    </w:p>
    <w:p w:rsidR="007A65AE" w:rsidRPr="007A65AE" w:rsidRDefault="007A65AE" w:rsidP="007A65AE">
      <w:pPr>
        <w:tabs>
          <w:tab w:val="left" w:pos="851"/>
        </w:tabs>
        <w:spacing w:after="0" w:line="276" w:lineRule="auto"/>
        <w:ind w:firstLine="533"/>
        <w:jc w:val="both"/>
        <w:rPr>
          <w:rFonts w:ascii="Arial" w:eastAsia="Times New Roman" w:hAnsi="Arial" w:cs="Arial"/>
          <w:i/>
          <w:iCs/>
          <w:noProof/>
          <w:sz w:val="24"/>
          <w:szCs w:val="24"/>
        </w:rPr>
      </w:pPr>
      <w:r w:rsidRPr="007A65AE">
        <w:rPr>
          <w:rFonts w:ascii="Arial" w:eastAsia="Times New Roman" w:hAnsi="Arial" w:cs="Arial"/>
          <w:noProof/>
          <w:sz w:val="24"/>
          <w:szCs w:val="24"/>
        </w:rPr>
        <w:t xml:space="preserve">Zona de studiu corespunde din punct de vedere biocenotic comunităţii mâlurilor cu midii de adânc, </w:t>
      </w:r>
      <w:r w:rsidRPr="007A65AE">
        <w:rPr>
          <w:rFonts w:ascii="Arial" w:eastAsia="Times New Roman" w:hAnsi="Arial" w:cs="Arial"/>
          <w:i/>
          <w:noProof/>
          <w:sz w:val="24"/>
          <w:szCs w:val="24"/>
        </w:rPr>
        <w:t xml:space="preserve">Mytilus galloprovincialis, </w:t>
      </w:r>
      <w:r w:rsidRPr="007A65AE">
        <w:rPr>
          <w:rFonts w:ascii="Arial" w:eastAsia="Times New Roman" w:hAnsi="Arial" w:cs="Arial"/>
          <w:noProof/>
          <w:sz w:val="24"/>
          <w:szCs w:val="24"/>
        </w:rPr>
        <w:t xml:space="preserve">cu o distribuţie vastă în intervalul batimetric 15 - 65 m adancime. </w:t>
      </w:r>
      <w:r w:rsidRPr="007A65AE">
        <w:rPr>
          <w:rFonts w:ascii="Arial" w:eastAsia="Times New Roman" w:hAnsi="Arial" w:cs="Arial"/>
          <w:iCs/>
          <w:noProof/>
          <w:sz w:val="24"/>
          <w:szCs w:val="24"/>
        </w:rPr>
        <w:t xml:space="preserve">Din punct de vedere bionomic, intervalul batimetric analizat cuprinde </w:t>
      </w:r>
      <w:r w:rsidRPr="007A65AE">
        <w:rPr>
          <w:rFonts w:ascii="Arial" w:eastAsia="Times New Roman" w:hAnsi="Arial" w:cs="Arial"/>
          <w:noProof/>
          <w:sz w:val="24"/>
          <w:szCs w:val="24"/>
        </w:rPr>
        <w:t xml:space="preserve">mâlurile aluvionare circalitorale fine cu polichetul </w:t>
      </w:r>
      <w:r w:rsidRPr="007A65AE">
        <w:rPr>
          <w:rFonts w:ascii="Arial" w:eastAsia="Times New Roman" w:hAnsi="Arial" w:cs="Arial"/>
          <w:iCs/>
          <w:noProof/>
          <w:sz w:val="24"/>
          <w:szCs w:val="24"/>
        </w:rPr>
        <w:t>tubicol</w:t>
      </w:r>
      <w:r w:rsidRPr="007A65AE">
        <w:rPr>
          <w:rFonts w:ascii="Arial" w:eastAsia="Times New Roman" w:hAnsi="Arial" w:cs="Arial"/>
          <w:i/>
          <w:iCs/>
          <w:noProof/>
          <w:sz w:val="24"/>
          <w:szCs w:val="24"/>
        </w:rPr>
        <w:t xml:space="preserve"> Melinna palmata </w:t>
      </w:r>
      <w:r w:rsidRPr="007A65AE">
        <w:rPr>
          <w:rFonts w:ascii="Arial" w:eastAsia="Times New Roman" w:hAnsi="Arial" w:cs="Arial"/>
          <w:noProof/>
          <w:sz w:val="24"/>
          <w:szCs w:val="24"/>
        </w:rPr>
        <w:t xml:space="preserve">şi mâlurile (silt) din circalitoralul superior cu </w:t>
      </w:r>
      <w:r w:rsidRPr="007A65AE">
        <w:rPr>
          <w:rFonts w:ascii="Arial" w:eastAsia="Times New Roman" w:hAnsi="Arial" w:cs="Arial"/>
          <w:i/>
          <w:iCs/>
          <w:noProof/>
          <w:sz w:val="24"/>
          <w:szCs w:val="24"/>
        </w:rPr>
        <w:t>Abra, Spisula, Pitar, Cardiidae, Nepthys.</w:t>
      </w:r>
    </w:p>
    <w:p w:rsidR="007A65AE" w:rsidRPr="007A65AE" w:rsidRDefault="007A65AE" w:rsidP="007A65AE">
      <w:pPr>
        <w:tabs>
          <w:tab w:val="left" w:pos="851"/>
        </w:tabs>
        <w:spacing w:after="0" w:line="276" w:lineRule="auto"/>
        <w:ind w:firstLine="533"/>
        <w:jc w:val="both"/>
        <w:rPr>
          <w:rFonts w:ascii="Arial" w:eastAsia="Times New Roman" w:hAnsi="Arial" w:cs="Arial"/>
          <w:b/>
          <w:bCs/>
          <w:i/>
          <w:noProof/>
          <w:sz w:val="24"/>
          <w:szCs w:val="24"/>
        </w:rPr>
      </w:pPr>
      <w:r w:rsidRPr="007A65AE">
        <w:rPr>
          <w:rFonts w:ascii="Arial" w:eastAsia="Times New Roman" w:hAnsi="Arial" w:cs="Times New Roman"/>
          <w:bCs/>
          <w:noProof/>
          <w:sz w:val="24"/>
          <w:szCs w:val="24"/>
        </w:rPr>
        <w:t xml:space="preserve">In urma analizei compoziţiei specifice a faunei macrozoobentale din zona de studiu, s-au identificat 10 taxoni aparţinând urmatoarelor grupe de nevertebrate marine: polichete (5 specii), moluste (3 specii) si varia (foronide, antozoare ) - 2 specii. (Tabel </w:t>
      </w:r>
      <w:r w:rsidR="00E73811">
        <w:rPr>
          <w:rFonts w:ascii="Arial" w:eastAsia="Times New Roman" w:hAnsi="Arial" w:cs="Times New Roman"/>
          <w:bCs/>
          <w:noProof/>
          <w:sz w:val="24"/>
          <w:szCs w:val="24"/>
        </w:rPr>
        <w:t>3.1</w:t>
      </w:r>
      <w:r w:rsidRPr="007A65AE">
        <w:rPr>
          <w:rFonts w:ascii="Arial" w:eastAsia="Times New Roman" w:hAnsi="Arial" w:cs="Times New Roman"/>
          <w:bCs/>
          <w:noProof/>
          <w:sz w:val="24"/>
          <w:szCs w:val="24"/>
        </w:rPr>
        <w:t xml:space="preserve">1). </w:t>
      </w:r>
      <w:r w:rsidRPr="007A65AE">
        <w:rPr>
          <w:rFonts w:ascii="Arial" w:eastAsia="Times New Roman" w:hAnsi="Arial" w:cs="Arial"/>
          <w:bCs/>
          <w:noProof/>
          <w:sz w:val="24"/>
          <w:szCs w:val="24"/>
        </w:rPr>
        <w:t xml:space="preserve">Grupul polichetelor a reprezentat 50% din numărul total de taxoni identificaţi, urmat de grupul molustelor </w:t>
      </w:r>
      <w:r w:rsidRPr="007A65AE">
        <w:rPr>
          <w:rFonts w:ascii="Arial" w:eastAsia="Times New Roman" w:hAnsi="Arial" w:cs="Arial"/>
          <w:bCs/>
          <w:noProof/>
          <w:sz w:val="24"/>
          <w:szCs w:val="24"/>
          <w:lang w:val="en-US"/>
        </w:rPr>
        <w:t>(30%)</w:t>
      </w:r>
      <w:r w:rsidRPr="007A65AE">
        <w:rPr>
          <w:rFonts w:ascii="Arial" w:eastAsia="Times New Roman" w:hAnsi="Arial" w:cs="Arial"/>
          <w:bCs/>
          <w:noProof/>
          <w:sz w:val="24"/>
          <w:szCs w:val="24"/>
        </w:rPr>
        <w:t xml:space="preserve"> si alte grupe sau varia (Foronide, Antozoare) (20%) (</w:t>
      </w:r>
      <w:r w:rsidRPr="007A65AE">
        <w:rPr>
          <w:rFonts w:ascii="Arial" w:eastAsia="Times New Roman" w:hAnsi="Arial" w:cs="Arial"/>
          <w:sz w:val="24"/>
          <w:szCs w:val="24"/>
        </w:rPr>
        <w:t>Figura nr. 3.31</w:t>
      </w:r>
      <w:r w:rsidRPr="007A65AE">
        <w:rPr>
          <w:rFonts w:ascii="Arial" w:eastAsia="Times New Roman" w:hAnsi="Arial" w:cs="Arial"/>
          <w:bCs/>
          <w:noProof/>
          <w:sz w:val="24"/>
          <w:szCs w:val="24"/>
        </w:rPr>
        <w:t>.)</w:t>
      </w:r>
    </w:p>
    <w:p w:rsidR="007A65AE" w:rsidRPr="007A65AE" w:rsidRDefault="007A65AE" w:rsidP="007A65AE">
      <w:pPr>
        <w:tabs>
          <w:tab w:val="left" w:pos="851"/>
        </w:tabs>
        <w:spacing w:after="0" w:line="276" w:lineRule="auto"/>
        <w:ind w:firstLine="533"/>
        <w:jc w:val="both"/>
        <w:rPr>
          <w:rFonts w:ascii="Arial" w:eastAsia="Times New Roman" w:hAnsi="Arial" w:cs="Arial"/>
          <w:b/>
          <w:bCs/>
          <w:i/>
          <w:noProof/>
          <w:sz w:val="24"/>
          <w:szCs w:val="24"/>
        </w:rPr>
      </w:pPr>
    </w:p>
    <w:p w:rsidR="007A65AE" w:rsidRPr="007A65AE" w:rsidRDefault="007A65AE" w:rsidP="007A65AE">
      <w:pPr>
        <w:tabs>
          <w:tab w:val="left" w:pos="851"/>
        </w:tabs>
        <w:spacing w:after="0" w:line="276" w:lineRule="auto"/>
        <w:ind w:firstLine="533"/>
        <w:jc w:val="center"/>
        <w:rPr>
          <w:rFonts w:ascii="Arial" w:eastAsia="Times New Roman" w:hAnsi="Arial" w:cs="Arial"/>
          <w:bCs/>
          <w:noProof/>
          <w:sz w:val="24"/>
          <w:szCs w:val="24"/>
        </w:rPr>
      </w:pPr>
      <w:r w:rsidRPr="007A65AE">
        <w:rPr>
          <w:rFonts w:ascii="Arial" w:eastAsia="Times New Roman" w:hAnsi="Arial" w:cs="Arial"/>
          <w:noProof/>
          <w:sz w:val="24"/>
          <w:szCs w:val="24"/>
          <w:lang w:val="en-US"/>
        </w:rPr>
        <w:lastRenderedPageBreak/>
        <w:drawing>
          <wp:inline distT="0" distB="0" distL="0" distR="0" wp14:anchorId="30760F18" wp14:editId="3C2DD586">
            <wp:extent cx="4102100" cy="2054860"/>
            <wp:effectExtent l="0" t="0" r="12700" b="2540"/>
            <wp:docPr id="94" name="Diagramă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7A65AE" w:rsidRPr="007A65AE" w:rsidRDefault="007A65AE" w:rsidP="007A65AE">
      <w:pPr>
        <w:spacing w:after="0" w:line="276" w:lineRule="auto"/>
        <w:jc w:val="center"/>
        <w:rPr>
          <w:rFonts w:ascii="Arial" w:eastAsia="Times New Roman" w:hAnsi="Arial" w:cs="Arial"/>
          <w:b/>
          <w:bCs/>
          <w:lang w:val="en-GB" w:eastAsia="de-AT"/>
        </w:rPr>
      </w:pPr>
    </w:p>
    <w:p w:rsidR="007A65AE" w:rsidRPr="007A65AE" w:rsidRDefault="007A65AE" w:rsidP="007A65AE">
      <w:pPr>
        <w:spacing w:after="0" w:line="276" w:lineRule="auto"/>
        <w:jc w:val="center"/>
        <w:rPr>
          <w:rFonts w:ascii="Arial" w:eastAsia="Times New Roman" w:hAnsi="Arial" w:cs="Arial"/>
          <w:bCs/>
          <w:sz w:val="24"/>
          <w:szCs w:val="24"/>
          <w:lang w:val="en-GB" w:eastAsia="de-AT"/>
        </w:rPr>
      </w:pPr>
      <w:r w:rsidRPr="007A65AE">
        <w:rPr>
          <w:rFonts w:ascii="Arial" w:eastAsia="Times New Roman" w:hAnsi="Arial" w:cs="Arial"/>
          <w:noProof/>
          <w:szCs w:val="20"/>
          <w:lang w:eastAsia="de-AT"/>
        </w:rPr>
        <w:t>Figura nr. 3.31.</w:t>
      </w:r>
      <w:r w:rsidRPr="007A65AE">
        <w:rPr>
          <w:rFonts w:ascii="Arial" w:eastAsia="Times New Roman" w:hAnsi="Arial" w:cs="Arial"/>
          <w:bCs/>
          <w:sz w:val="24"/>
          <w:szCs w:val="24"/>
          <w:lang w:val="en-GB" w:eastAsia="de-AT"/>
        </w:rPr>
        <w:t xml:space="preserve"> Repartiţia procentuală pe grupe de nevertebrate macrozoobentale, sonda LV 07 septembrie, 2017</w:t>
      </w:r>
    </w:p>
    <w:p w:rsidR="007A65AE" w:rsidRPr="007A65AE" w:rsidRDefault="007A65AE" w:rsidP="007A65AE">
      <w:pPr>
        <w:tabs>
          <w:tab w:val="left" w:pos="851"/>
        </w:tabs>
        <w:spacing w:after="0" w:line="276" w:lineRule="auto"/>
        <w:ind w:firstLine="533"/>
        <w:jc w:val="center"/>
        <w:rPr>
          <w:rFonts w:ascii="Arial" w:eastAsia="Times New Roman" w:hAnsi="Arial" w:cs="Arial"/>
          <w:bCs/>
          <w:i/>
          <w:noProof/>
          <w:sz w:val="24"/>
          <w:szCs w:val="24"/>
        </w:rPr>
      </w:pPr>
    </w:p>
    <w:p w:rsidR="007A65AE" w:rsidRPr="007A65AE" w:rsidRDefault="007A65AE" w:rsidP="007A65AE">
      <w:pPr>
        <w:autoSpaceDE w:val="0"/>
        <w:autoSpaceDN w:val="0"/>
        <w:adjustRightInd w:val="0"/>
        <w:spacing w:after="0" w:line="276" w:lineRule="auto"/>
        <w:ind w:firstLine="720"/>
        <w:jc w:val="both"/>
        <w:rPr>
          <w:rFonts w:ascii="Arial" w:eastAsia="Times New Roman" w:hAnsi="Arial" w:cs="Arial"/>
          <w:b/>
          <w:bCs/>
          <w:i/>
          <w:noProof/>
          <w:sz w:val="24"/>
          <w:szCs w:val="24"/>
        </w:rPr>
      </w:pPr>
      <w:r w:rsidRPr="007A65AE">
        <w:rPr>
          <w:rFonts w:ascii="Arial" w:eastAsia="Times New Roman" w:hAnsi="Arial" w:cs="Arial"/>
          <w:sz w:val="24"/>
          <w:szCs w:val="24"/>
          <w:lang w:val="en-US"/>
        </w:rPr>
        <w:t>Speciile prezente au comportamente diferite față de caracteristicile fizico-chimice ale mediului ambiant. Majoritatea sunt caracteristice sedimentelor mobile, cu granulații diferite, având diferite roluri trofice în comunitățile bentale: suspensivore (filtratoare – cu precădere moluștele bivalve, dar și unele polichete tubicole, cum ar fi spionidele), depozitivore (</w:t>
      </w:r>
      <w:r w:rsidRPr="007A65AE">
        <w:rPr>
          <w:rFonts w:ascii="Arial" w:eastAsia="Times New Roman" w:hAnsi="Arial" w:cs="Arial"/>
          <w:i/>
          <w:sz w:val="24"/>
          <w:szCs w:val="24"/>
          <w:lang w:val="en-US"/>
        </w:rPr>
        <w:t>Capitella).</w:t>
      </w:r>
      <w:r w:rsidRPr="007A65AE">
        <w:rPr>
          <w:rFonts w:ascii="Arial" w:eastAsia="Times New Roman" w:hAnsi="Arial" w:cs="Arial"/>
          <w:sz w:val="24"/>
          <w:szCs w:val="24"/>
          <w:lang w:val="en-US"/>
        </w:rPr>
        <w:t xml:space="preserve"> În afară de acestea, s-au întâlnit specii carnivore, precum majoritatea polichetelor erante (T</w:t>
      </w:r>
      <w:r w:rsidRPr="007A65AE">
        <w:rPr>
          <w:rFonts w:ascii="Arial" w:eastAsia="Times New Roman" w:hAnsi="Arial" w:cs="Arial"/>
          <w:i/>
          <w:sz w:val="24"/>
          <w:szCs w:val="24"/>
          <w:lang w:val="en-US"/>
        </w:rPr>
        <w:t>erebellides</w:t>
      </w:r>
      <w:r w:rsidRPr="007A65AE">
        <w:rPr>
          <w:rFonts w:ascii="Arial" w:eastAsia="Times New Roman" w:hAnsi="Arial" w:cs="Arial"/>
          <w:sz w:val="24"/>
          <w:szCs w:val="24"/>
          <w:lang w:val="en-US"/>
        </w:rPr>
        <w:t xml:space="preserve">, </w:t>
      </w:r>
      <w:r w:rsidRPr="007A65AE">
        <w:rPr>
          <w:rFonts w:ascii="Arial" w:eastAsia="Times New Roman" w:hAnsi="Arial" w:cs="Arial"/>
          <w:i/>
          <w:sz w:val="24"/>
          <w:szCs w:val="24"/>
          <w:lang w:val="en-US"/>
        </w:rPr>
        <w:t>Nephtys</w:t>
      </w:r>
      <w:r w:rsidRPr="007A65AE">
        <w:rPr>
          <w:rFonts w:ascii="Arial" w:eastAsia="Times New Roman" w:hAnsi="Arial" w:cs="Arial"/>
          <w:sz w:val="24"/>
          <w:szCs w:val="24"/>
          <w:lang w:val="en-US"/>
        </w:rPr>
        <w:t>).</w:t>
      </w:r>
    </w:p>
    <w:p w:rsidR="007A65AE" w:rsidRPr="007A65AE" w:rsidRDefault="007A65AE" w:rsidP="007A65AE">
      <w:pPr>
        <w:spacing w:after="120" w:line="276" w:lineRule="auto"/>
        <w:ind w:left="283"/>
        <w:jc w:val="right"/>
        <w:rPr>
          <w:rFonts w:ascii="Arial" w:eastAsia="Times New Roman" w:hAnsi="Arial" w:cs="Arial"/>
          <w:color w:val="000000"/>
          <w:sz w:val="24"/>
          <w:szCs w:val="20"/>
          <w:lang w:val="en-GB"/>
        </w:rPr>
      </w:pPr>
      <w:r w:rsidRPr="007A65AE">
        <w:rPr>
          <w:rFonts w:ascii="Arial" w:eastAsia="Times New Roman" w:hAnsi="Arial" w:cs="Times New Roman"/>
          <w:bCs/>
          <w:noProof/>
          <w:sz w:val="24"/>
          <w:szCs w:val="24"/>
        </w:rPr>
        <w:t>Tabelul nr. 3.11.</w:t>
      </w:r>
      <w:r w:rsidRPr="007A65AE">
        <w:rPr>
          <w:rFonts w:ascii="Arial" w:eastAsia="Times New Roman" w:hAnsi="Arial" w:cs="Arial"/>
          <w:color w:val="000000"/>
          <w:sz w:val="24"/>
          <w:szCs w:val="20"/>
          <w:lang w:val="en-GB"/>
        </w:rPr>
        <w:t xml:space="preserve">             </w:t>
      </w:r>
    </w:p>
    <w:p w:rsidR="007A65AE" w:rsidRPr="007A65AE" w:rsidRDefault="007A65AE" w:rsidP="007A65AE">
      <w:pPr>
        <w:spacing w:after="120" w:line="276" w:lineRule="auto"/>
        <w:ind w:left="283"/>
        <w:rPr>
          <w:rFonts w:ascii="Arial" w:eastAsia="Times New Roman" w:hAnsi="Arial" w:cs="Arial"/>
          <w:b/>
          <w:color w:val="000000"/>
          <w:sz w:val="20"/>
          <w:szCs w:val="20"/>
          <w:lang w:val="it-IT"/>
        </w:rPr>
      </w:pPr>
      <w:r w:rsidRPr="007A65AE">
        <w:rPr>
          <w:rFonts w:ascii="Arial" w:eastAsia="Times New Roman" w:hAnsi="Arial" w:cs="Arial"/>
          <w:color w:val="000000"/>
          <w:sz w:val="24"/>
          <w:szCs w:val="20"/>
          <w:lang w:val="en-GB"/>
        </w:rPr>
        <w:t xml:space="preserve">   Lista speciilor macrozoobentale identificate în perimetrul </w:t>
      </w:r>
      <w:r w:rsidRPr="007A65AE">
        <w:rPr>
          <w:rFonts w:ascii="Arial" w:eastAsia="Times New Roman" w:hAnsi="Arial" w:cs="Arial"/>
          <w:color w:val="000000"/>
          <w:sz w:val="24"/>
          <w:szCs w:val="20"/>
          <w:lang w:val="it-IT"/>
        </w:rPr>
        <w:t xml:space="preserve">sondei LV 07  </w:t>
      </w:r>
    </w:p>
    <w:tbl>
      <w:tblPr>
        <w:tblW w:w="315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64"/>
      </w:tblGrid>
      <w:tr w:rsidR="007A65AE" w:rsidRPr="007A65AE" w:rsidTr="007A65AE">
        <w:trPr>
          <w:trHeight w:val="445"/>
          <w:tblHeader/>
          <w:jc w:val="center"/>
        </w:trPr>
        <w:tc>
          <w:tcPr>
            <w:tcW w:w="5000" w:type="pct"/>
            <w:tcBorders>
              <w:bottom w:val="nil"/>
            </w:tcBorders>
            <w:shd w:val="clear" w:color="auto" w:fill="95B3D7"/>
          </w:tcPr>
          <w:p w:rsidR="007A65AE" w:rsidRPr="007A65AE" w:rsidRDefault="007A65AE" w:rsidP="007A65AE">
            <w:pPr>
              <w:spacing w:after="0" w:line="276" w:lineRule="auto"/>
              <w:jc w:val="center"/>
              <w:rPr>
                <w:rFonts w:ascii="Arial" w:eastAsia="Times New Roman" w:hAnsi="Arial" w:cs="Arial"/>
                <w:b/>
                <w:sz w:val="24"/>
                <w:szCs w:val="24"/>
                <w:lang w:val="en-US"/>
              </w:rPr>
            </w:pPr>
            <w:r w:rsidRPr="007A65AE">
              <w:rPr>
                <w:rFonts w:ascii="Arial" w:eastAsia="Times New Roman" w:hAnsi="Arial" w:cs="Arial"/>
                <w:b/>
                <w:sz w:val="24"/>
                <w:szCs w:val="24"/>
                <w:lang w:val="en-US"/>
              </w:rPr>
              <w:t>Specii macrozoobentale</w:t>
            </w:r>
          </w:p>
        </w:tc>
      </w:tr>
      <w:tr w:rsidR="007A65AE" w:rsidRPr="007A65AE" w:rsidTr="007A65AE">
        <w:trPr>
          <w:trHeight w:val="172"/>
          <w:jc w:val="center"/>
        </w:trPr>
        <w:tc>
          <w:tcPr>
            <w:tcW w:w="5000" w:type="pct"/>
            <w:tcBorders>
              <w:bottom w:val="nil"/>
            </w:tcBorders>
            <w:shd w:val="clear" w:color="auto" w:fill="DBE5F1"/>
          </w:tcPr>
          <w:p w:rsidR="007A65AE" w:rsidRPr="007A65AE" w:rsidRDefault="007A65AE" w:rsidP="007A65AE">
            <w:pPr>
              <w:spacing w:after="0" w:line="276" w:lineRule="auto"/>
              <w:rPr>
                <w:rFonts w:ascii="Arial" w:eastAsia="Times New Roman" w:hAnsi="Arial" w:cs="Arial"/>
                <w:b/>
                <w:sz w:val="24"/>
                <w:szCs w:val="24"/>
                <w:lang w:val="en-US"/>
              </w:rPr>
            </w:pPr>
            <w:r w:rsidRPr="007A65AE">
              <w:rPr>
                <w:rFonts w:ascii="Arial" w:eastAsia="Times New Roman" w:hAnsi="Arial" w:cs="Arial"/>
                <w:b/>
                <w:sz w:val="24"/>
                <w:szCs w:val="24"/>
                <w:lang w:val="en-US"/>
              </w:rPr>
              <w:t>POLYCHAETA</w:t>
            </w:r>
          </w:p>
        </w:tc>
      </w:tr>
      <w:tr w:rsidR="007A65AE" w:rsidRPr="007A65AE" w:rsidTr="007A65AE">
        <w:trPr>
          <w:trHeight w:val="172"/>
          <w:jc w:val="center"/>
        </w:trPr>
        <w:tc>
          <w:tcPr>
            <w:tcW w:w="5000" w:type="pct"/>
            <w:tcBorders>
              <w:bottom w:val="nil"/>
            </w:tcBorders>
          </w:tcPr>
          <w:p w:rsidR="007A65AE" w:rsidRPr="007A65AE" w:rsidRDefault="007A65AE" w:rsidP="007A65AE">
            <w:pPr>
              <w:spacing w:after="0" w:line="240" w:lineRule="auto"/>
              <w:rPr>
                <w:rFonts w:ascii="Times New Roman" w:eastAsia="Times New Roman" w:hAnsi="Times New Roman" w:cs="Times New Roman"/>
                <w:sz w:val="24"/>
                <w:szCs w:val="24"/>
                <w:lang w:eastAsia="ro-RO"/>
              </w:rPr>
            </w:pPr>
            <w:r w:rsidRPr="007A65AE">
              <w:rPr>
                <w:rFonts w:ascii="Arial" w:eastAsia="Times New Roman" w:hAnsi="Arial" w:cs="Arial"/>
                <w:i/>
                <w:sz w:val="24"/>
                <w:szCs w:val="24"/>
                <w:lang w:eastAsia="ro-RO"/>
              </w:rPr>
              <w:t>Terebellides stroemi</w:t>
            </w:r>
            <w:r w:rsidRPr="007A65AE">
              <w:rPr>
                <w:rFonts w:ascii="Times New Roman" w:eastAsia="Times New Roman" w:hAnsi="Times New Roman" w:cs="Times New Roman"/>
                <w:sz w:val="24"/>
                <w:szCs w:val="24"/>
                <w:lang w:eastAsia="ro-RO"/>
              </w:rPr>
              <w:t xml:space="preserve"> (</w:t>
            </w:r>
            <w:r w:rsidRPr="007A65AE">
              <w:rPr>
                <w:rFonts w:ascii="Arial" w:eastAsia="Times New Roman" w:hAnsi="Arial" w:cs="Arial"/>
                <w:szCs w:val="24"/>
                <w:lang w:eastAsia="ro-RO"/>
              </w:rPr>
              <w:t>M. Sars, 1835</w:t>
            </w:r>
            <w:r w:rsidRPr="007A65AE">
              <w:rPr>
                <w:rFonts w:ascii="Times New Roman" w:eastAsia="Times New Roman" w:hAnsi="Times New Roman" w:cs="Times New Roman"/>
                <w:sz w:val="24"/>
                <w:szCs w:val="24"/>
                <w:lang w:eastAsia="ro-RO"/>
              </w:rPr>
              <w:t>)</w:t>
            </w:r>
          </w:p>
        </w:tc>
      </w:tr>
      <w:tr w:rsidR="007A65AE" w:rsidRPr="007A65AE" w:rsidTr="007A65AE">
        <w:trPr>
          <w:trHeight w:val="172"/>
          <w:jc w:val="center"/>
        </w:trPr>
        <w:tc>
          <w:tcPr>
            <w:tcW w:w="5000" w:type="pct"/>
          </w:tcPr>
          <w:p w:rsidR="007A65AE" w:rsidRPr="007A65AE" w:rsidRDefault="007A65AE" w:rsidP="007A65AE">
            <w:pPr>
              <w:spacing w:after="0" w:line="240" w:lineRule="auto"/>
              <w:rPr>
                <w:rFonts w:ascii="Times New Roman" w:eastAsia="Times New Roman" w:hAnsi="Times New Roman" w:cs="Times New Roman"/>
                <w:sz w:val="24"/>
                <w:szCs w:val="24"/>
                <w:lang w:eastAsia="ro-RO"/>
              </w:rPr>
            </w:pPr>
            <w:r w:rsidRPr="007A65AE">
              <w:rPr>
                <w:rFonts w:ascii="Arial" w:eastAsia="Times New Roman" w:hAnsi="Arial" w:cs="Arial"/>
                <w:i/>
                <w:szCs w:val="24"/>
                <w:lang w:eastAsia="ro-RO"/>
              </w:rPr>
              <w:t>Nephtys hombergii</w:t>
            </w:r>
            <w:r w:rsidRPr="007A65AE">
              <w:rPr>
                <w:rFonts w:ascii="Times New Roman" w:eastAsia="Times New Roman" w:hAnsi="Times New Roman" w:cs="Times New Roman"/>
                <w:szCs w:val="24"/>
                <w:lang w:eastAsia="ro-RO"/>
              </w:rPr>
              <w:t xml:space="preserve"> </w:t>
            </w:r>
            <w:r w:rsidRPr="007A65AE">
              <w:rPr>
                <w:rFonts w:ascii="Times New Roman" w:eastAsia="Times New Roman" w:hAnsi="Times New Roman" w:cs="Times New Roman"/>
                <w:sz w:val="24"/>
                <w:szCs w:val="24"/>
                <w:lang w:eastAsia="ro-RO"/>
              </w:rPr>
              <w:t>(</w:t>
            </w:r>
            <w:r w:rsidRPr="007A65AE">
              <w:rPr>
                <w:rFonts w:ascii="Arial" w:eastAsia="Times New Roman" w:hAnsi="Arial" w:cs="Arial"/>
                <w:szCs w:val="24"/>
                <w:lang w:eastAsia="ro-RO"/>
              </w:rPr>
              <w:t>Savigny in Lamarck, 1818</w:t>
            </w:r>
            <w:r w:rsidRPr="007A65AE">
              <w:rPr>
                <w:rFonts w:ascii="Times New Roman" w:eastAsia="Times New Roman" w:hAnsi="Times New Roman" w:cs="Times New Roman"/>
                <w:sz w:val="24"/>
                <w:szCs w:val="24"/>
                <w:lang w:eastAsia="ro-RO"/>
              </w:rPr>
              <w:t>)</w:t>
            </w:r>
          </w:p>
        </w:tc>
      </w:tr>
      <w:tr w:rsidR="007A65AE" w:rsidRPr="007A65AE" w:rsidTr="007A65AE">
        <w:trPr>
          <w:trHeight w:val="172"/>
          <w:jc w:val="center"/>
        </w:trPr>
        <w:tc>
          <w:tcPr>
            <w:tcW w:w="5000" w:type="pct"/>
          </w:tcPr>
          <w:p w:rsidR="007A65AE" w:rsidRPr="007A65AE" w:rsidRDefault="007A65AE" w:rsidP="007A65AE">
            <w:pPr>
              <w:spacing w:after="0" w:line="240" w:lineRule="auto"/>
              <w:rPr>
                <w:rFonts w:ascii="Times New Roman" w:eastAsia="Times New Roman" w:hAnsi="Times New Roman" w:cs="Times New Roman"/>
                <w:sz w:val="24"/>
                <w:szCs w:val="24"/>
                <w:lang w:eastAsia="ro-RO"/>
              </w:rPr>
            </w:pPr>
            <w:r w:rsidRPr="007A65AE">
              <w:rPr>
                <w:rFonts w:ascii="Arial" w:eastAsia="Times New Roman" w:hAnsi="Arial" w:cs="Arial"/>
                <w:i/>
                <w:sz w:val="24"/>
                <w:szCs w:val="24"/>
                <w:lang w:eastAsia="ro-RO"/>
              </w:rPr>
              <w:t>Capitella capitata</w:t>
            </w:r>
            <w:r w:rsidRPr="007A65AE">
              <w:rPr>
                <w:rFonts w:ascii="Times New Roman" w:eastAsia="Times New Roman" w:hAnsi="Times New Roman" w:cs="Times New Roman"/>
                <w:sz w:val="24"/>
                <w:szCs w:val="24"/>
                <w:lang w:eastAsia="ro-RO"/>
              </w:rPr>
              <w:t xml:space="preserve"> </w:t>
            </w:r>
            <w:r w:rsidRPr="007A65AE">
              <w:rPr>
                <w:rFonts w:ascii="Arial" w:eastAsia="Times New Roman" w:hAnsi="Arial" w:cs="Arial"/>
                <w:szCs w:val="24"/>
                <w:lang w:eastAsia="ro-RO"/>
              </w:rPr>
              <w:t>(Fabricius, 1780)</w:t>
            </w:r>
          </w:p>
        </w:tc>
      </w:tr>
      <w:tr w:rsidR="007A65AE" w:rsidRPr="007A65AE" w:rsidTr="007A65AE">
        <w:trPr>
          <w:trHeight w:val="172"/>
          <w:jc w:val="center"/>
        </w:trPr>
        <w:tc>
          <w:tcPr>
            <w:tcW w:w="5000" w:type="pct"/>
          </w:tcPr>
          <w:p w:rsidR="007A65AE" w:rsidRPr="007A65AE" w:rsidRDefault="007A65AE" w:rsidP="007A65AE">
            <w:pPr>
              <w:spacing w:after="0" w:line="240" w:lineRule="auto"/>
              <w:rPr>
                <w:rFonts w:ascii="Times New Roman" w:eastAsia="Times New Roman" w:hAnsi="Times New Roman" w:cs="Times New Roman"/>
                <w:sz w:val="24"/>
                <w:szCs w:val="24"/>
                <w:lang w:eastAsia="ro-RO"/>
              </w:rPr>
            </w:pPr>
            <w:r w:rsidRPr="007A65AE">
              <w:rPr>
                <w:rFonts w:ascii="Arial" w:eastAsia="Times New Roman" w:hAnsi="Arial" w:cs="Arial"/>
                <w:i/>
                <w:sz w:val="24"/>
                <w:szCs w:val="24"/>
                <w:lang w:eastAsia="ro-RO"/>
              </w:rPr>
              <w:t>Polydora cornuta</w:t>
            </w:r>
            <w:r w:rsidRPr="007A65AE">
              <w:rPr>
                <w:rFonts w:ascii="Times New Roman" w:eastAsia="Times New Roman" w:hAnsi="Times New Roman" w:cs="Times New Roman"/>
                <w:sz w:val="24"/>
                <w:szCs w:val="24"/>
                <w:lang w:eastAsia="ro-RO"/>
              </w:rPr>
              <w:t xml:space="preserve"> (</w:t>
            </w:r>
            <w:r w:rsidRPr="007A65AE">
              <w:rPr>
                <w:rFonts w:ascii="Arial" w:eastAsia="Times New Roman" w:hAnsi="Arial" w:cs="Arial"/>
                <w:szCs w:val="24"/>
                <w:lang w:eastAsia="ro-RO"/>
              </w:rPr>
              <w:t>Bosc, 1802</w:t>
            </w:r>
            <w:r w:rsidRPr="007A65AE">
              <w:rPr>
                <w:rFonts w:ascii="Times New Roman" w:eastAsia="Times New Roman" w:hAnsi="Times New Roman" w:cs="Times New Roman"/>
                <w:sz w:val="24"/>
                <w:szCs w:val="24"/>
                <w:lang w:eastAsia="ro-RO"/>
              </w:rPr>
              <w:t>)</w:t>
            </w:r>
          </w:p>
        </w:tc>
      </w:tr>
      <w:tr w:rsidR="007A65AE" w:rsidRPr="007A65AE" w:rsidTr="007A65AE">
        <w:trPr>
          <w:trHeight w:val="172"/>
          <w:jc w:val="center"/>
        </w:trPr>
        <w:tc>
          <w:tcPr>
            <w:tcW w:w="5000" w:type="pct"/>
          </w:tcPr>
          <w:p w:rsidR="007A65AE" w:rsidRPr="007A65AE" w:rsidRDefault="007A65AE" w:rsidP="007A65AE">
            <w:pPr>
              <w:spacing w:after="0" w:line="240" w:lineRule="auto"/>
              <w:rPr>
                <w:rFonts w:ascii="Times New Roman" w:eastAsia="Times New Roman" w:hAnsi="Times New Roman" w:cs="Times New Roman"/>
                <w:sz w:val="24"/>
                <w:szCs w:val="24"/>
                <w:lang w:eastAsia="ro-RO"/>
              </w:rPr>
            </w:pPr>
            <w:r w:rsidRPr="007A65AE">
              <w:rPr>
                <w:rFonts w:ascii="Arial" w:eastAsia="Times New Roman" w:hAnsi="Arial" w:cs="Arial"/>
                <w:i/>
                <w:sz w:val="24"/>
                <w:szCs w:val="24"/>
                <w:lang w:eastAsia="ro-RO"/>
              </w:rPr>
              <w:t xml:space="preserve">Melinna palmata </w:t>
            </w:r>
            <w:r w:rsidRPr="007A65AE">
              <w:rPr>
                <w:rFonts w:ascii="Arial" w:eastAsia="Times New Roman" w:hAnsi="Arial" w:cs="Arial"/>
                <w:szCs w:val="24"/>
                <w:lang w:eastAsia="ro-RO"/>
              </w:rPr>
              <w:t>(Grube, 1870)</w:t>
            </w:r>
          </w:p>
        </w:tc>
      </w:tr>
      <w:tr w:rsidR="007A65AE" w:rsidRPr="007A65AE" w:rsidTr="007A65AE">
        <w:trPr>
          <w:trHeight w:val="172"/>
          <w:jc w:val="center"/>
        </w:trPr>
        <w:tc>
          <w:tcPr>
            <w:tcW w:w="5000" w:type="pct"/>
            <w:shd w:val="clear" w:color="auto" w:fill="DBE5F1"/>
          </w:tcPr>
          <w:p w:rsidR="007A65AE" w:rsidRPr="007A65AE" w:rsidRDefault="007A65AE" w:rsidP="007A65AE">
            <w:pPr>
              <w:spacing w:after="0" w:line="276" w:lineRule="auto"/>
              <w:rPr>
                <w:rFonts w:ascii="Arial" w:eastAsia="Times New Roman" w:hAnsi="Arial" w:cs="Arial"/>
                <w:b/>
                <w:sz w:val="24"/>
                <w:szCs w:val="24"/>
                <w:lang w:val="en-US"/>
              </w:rPr>
            </w:pPr>
            <w:r w:rsidRPr="007A65AE">
              <w:rPr>
                <w:rFonts w:ascii="Arial" w:eastAsia="Times New Roman" w:hAnsi="Arial" w:cs="Arial"/>
                <w:b/>
                <w:sz w:val="24"/>
                <w:szCs w:val="24"/>
                <w:lang w:val="en-US"/>
              </w:rPr>
              <w:t>MOLLUSCA</w:t>
            </w:r>
          </w:p>
        </w:tc>
      </w:tr>
      <w:tr w:rsidR="007A65AE" w:rsidRPr="007A65AE" w:rsidTr="007A65AE">
        <w:trPr>
          <w:trHeight w:val="172"/>
          <w:jc w:val="center"/>
        </w:trPr>
        <w:tc>
          <w:tcPr>
            <w:tcW w:w="5000" w:type="pct"/>
            <w:vAlign w:val="center"/>
          </w:tcPr>
          <w:p w:rsidR="007A65AE" w:rsidRPr="007A65AE" w:rsidRDefault="007A65AE" w:rsidP="007A65AE">
            <w:pPr>
              <w:spacing w:after="0" w:line="240" w:lineRule="auto"/>
              <w:rPr>
                <w:rFonts w:ascii="Calibri" w:eastAsia="Calibri" w:hAnsi="Calibri" w:cs="Arial"/>
                <w:i/>
              </w:rPr>
            </w:pPr>
            <w:r w:rsidRPr="007A65AE">
              <w:rPr>
                <w:rFonts w:ascii="Arial" w:eastAsia="Calibri" w:hAnsi="Arial" w:cs="Arial"/>
                <w:i/>
              </w:rPr>
              <w:t>Abra ovata</w:t>
            </w:r>
            <w:r w:rsidRPr="007A65AE">
              <w:rPr>
                <w:rFonts w:ascii="Calibri" w:eastAsia="Calibri" w:hAnsi="Calibri" w:cs="Arial"/>
                <w:i/>
              </w:rPr>
              <w:t xml:space="preserve"> </w:t>
            </w:r>
            <w:r w:rsidRPr="007A65AE">
              <w:rPr>
                <w:rFonts w:ascii="Arial" w:eastAsia="Calibri" w:hAnsi="Arial" w:cs="Arial"/>
              </w:rPr>
              <w:t>(Montagu, 1808)</w:t>
            </w:r>
          </w:p>
        </w:tc>
      </w:tr>
      <w:tr w:rsidR="007A65AE" w:rsidRPr="007A65AE" w:rsidTr="007A65AE">
        <w:trPr>
          <w:trHeight w:val="172"/>
          <w:jc w:val="center"/>
        </w:trPr>
        <w:tc>
          <w:tcPr>
            <w:tcW w:w="5000" w:type="pct"/>
            <w:vAlign w:val="bottom"/>
          </w:tcPr>
          <w:p w:rsidR="007A65AE" w:rsidRPr="007A65AE" w:rsidRDefault="007A65AE" w:rsidP="007A65AE">
            <w:pPr>
              <w:spacing w:after="0" w:line="240" w:lineRule="auto"/>
              <w:rPr>
                <w:rFonts w:ascii="Calibri" w:eastAsia="Calibri" w:hAnsi="Calibri" w:cs="Arial"/>
                <w:i/>
              </w:rPr>
            </w:pPr>
            <w:r w:rsidRPr="007A65AE">
              <w:rPr>
                <w:rFonts w:ascii="Arial" w:eastAsia="Calibri" w:hAnsi="Arial" w:cs="Arial"/>
                <w:i/>
                <w:sz w:val="24"/>
                <w:szCs w:val="24"/>
              </w:rPr>
              <w:t>Abra prismatica</w:t>
            </w:r>
            <w:r w:rsidRPr="007A65AE">
              <w:rPr>
                <w:rFonts w:ascii="Calibri" w:eastAsia="Calibri" w:hAnsi="Calibri" w:cs="Arial"/>
                <w:i/>
              </w:rPr>
              <w:t xml:space="preserve"> </w:t>
            </w:r>
            <w:r w:rsidRPr="007A65AE">
              <w:rPr>
                <w:rFonts w:ascii="Arial" w:eastAsia="Calibri" w:hAnsi="Arial" w:cs="Arial"/>
              </w:rPr>
              <w:t>(Montagu, 1803</w:t>
            </w:r>
            <w:r w:rsidRPr="007A65AE">
              <w:rPr>
                <w:rFonts w:ascii="Calibri" w:eastAsia="Calibri" w:hAnsi="Calibri" w:cs="Arial"/>
              </w:rPr>
              <w:t>)</w:t>
            </w:r>
          </w:p>
        </w:tc>
      </w:tr>
      <w:tr w:rsidR="007A65AE" w:rsidRPr="007A65AE" w:rsidTr="007A65AE">
        <w:trPr>
          <w:trHeight w:val="172"/>
          <w:jc w:val="center"/>
        </w:trPr>
        <w:tc>
          <w:tcPr>
            <w:tcW w:w="5000" w:type="pct"/>
            <w:vAlign w:val="center"/>
          </w:tcPr>
          <w:p w:rsidR="007A65AE" w:rsidRPr="007A65AE" w:rsidRDefault="007A65AE" w:rsidP="007A65AE">
            <w:pPr>
              <w:spacing w:after="0" w:line="240" w:lineRule="auto"/>
              <w:rPr>
                <w:rFonts w:ascii="Calibri" w:eastAsia="Calibri" w:hAnsi="Calibri" w:cs="Arial"/>
                <w:i/>
              </w:rPr>
            </w:pPr>
            <w:r w:rsidRPr="007A65AE">
              <w:rPr>
                <w:rFonts w:ascii="Arial" w:eastAsia="Calibri" w:hAnsi="Arial" w:cs="Arial"/>
                <w:i/>
                <w:sz w:val="24"/>
                <w:szCs w:val="24"/>
              </w:rPr>
              <w:t>Acanthocardia paucicostatum</w:t>
            </w:r>
            <w:r w:rsidRPr="007A65AE">
              <w:rPr>
                <w:rFonts w:ascii="Calibri" w:eastAsia="Calibri" w:hAnsi="Calibri" w:cs="Arial"/>
                <w:i/>
              </w:rPr>
              <w:t xml:space="preserve"> </w:t>
            </w:r>
            <w:r w:rsidRPr="007A65AE">
              <w:rPr>
                <w:rFonts w:ascii="Arial" w:eastAsia="Calibri" w:hAnsi="Arial" w:cs="Arial"/>
              </w:rPr>
              <w:t>(Sowerby G.B. II, 1841)</w:t>
            </w:r>
          </w:p>
        </w:tc>
      </w:tr>
      <w:tr w:rsidR="007A65AE" w:rsidRPr="007A65AE" w:rsidTr="007A65AE">
        <w:trPr>
          <w:trHeight w:val="395"/>
          <w:jc w:val="center"/>
        </w:trPr>
        <w:tc>
          <w:tcPr>
            <w:tcW w:w="5000" w:type="pct"/>
            <w:shd w:val="clear" w:color="auto" w:fill="DBE5F1"/>
          </w:tcPr>
          <w:p w:rsidR="007A65AE" w:rsidRPr="007A65AE" w:rsidRDefault="007A65AE" w:rsidP="007A65AE">
            <w:pPr>
              <w:spacing w:after="0" w:line="276" w:lineRule="auto"/>
              <w:rPr>
                <w:rFonts w:ascii="Arial" w:eastAsia="Times New Roman" w:hAnsi="Arial" w:cs="Arial"/>
                <w:b/>
                <w:sz w:val="24"/>
                <w:szCs w:val="24"/>
                <w:lang w:val="en-US"/>
              </w:rPr>
            </w:pPr>
            <w:r w:rsidRPr="007A65AE">
              <w:rPr>
                <w:rFonts w:ascii="Arial" w:eastAsia="Times New Roman" w:hAnsi="Arial" w:cs="Arial"/>
                <w:b/>
                <w:sz w:val="24"/>
                <w:szCs w:val="24"/>
                <w:lang w:val="en-US"/>
              </w:rPr>
              <w:t>ALTE GRUPE  (VARIA)</w:t>
            </w:r>
          </w:p>
        </w:tc>
      </w:tr>
      <w:tr w:rsidR="007A65AE" w:rsidRPr="007A65AE" w:rsidTr="007A65AE">
        <w:trPr>
          <w:trHeight w:val="231"/>
          <w:jc w:val="center"/>
        </w:trPr>
        <w:tc>
          <w:tcPr>
            <w:tcW w:w="5000" w:type="pct"/>
          </w:tcPr>
          <w:p w:rsidR="007A65AE" w:rsidRPr="007A65AE" w:rsidRDefault="007A65AE" w:rsidP="007A65AE">
            <w:pPr>
              <w:spacing w:after="0" w:line="240" w:lineRule="auto"/>
              <w:rPr>
                <w:rFonts w:ascii="Arial" w:eastAsia="Calibri" w:hAnsi="Arial" w:cs="Arial"/>
                <w:i/>
              </w:rPr>
            </w:pPr>
            <w:r w:rsidRPr="007A65AE">
              <w:rPr>
                <w:rFonts w:ascii="Arial" w:eastAsia="Calibri" w:hAnsi="Arial" w:cs="Arial"/>
                <w:i/>
              </w:rPr>
              <w:t xml:space="preserve">Phoronis psammophila </w:t>
            </w:r>
            <w:r w:rsidRPr="007A65AE">
              <w:rPr>
                <w:rFonts w:ascii="Arial" w:eastAsia="Calibri" w:hAnsi="Arial" w:cs="Arial"/>
              </w:rPr>
              <w:t>(Corri, 1889)</w:t>
            </w:r>
          </w:p>
        </w:tc>
      </w:tr>
      <w:tr w:rsidR="007A65AE" w:rsidRPr="007A65AE" w:rsidTr="007A65AE">
        <w:trPr>
          <w:trHeight w:val="235"/>
          <w:jc w:val="center"/>
        </w:trPr>
        <w:tc>
          <w:tcPr>
            <w:tcW w:w="5000" w:type="pct"/>
            <w:vAlign w:val="center"/>
          </w:tcPr>
          <w:p w:rsidR="007A65AE" w:rsidRPr="007A65AE" w:rsidRDefault="007A65AE" w:rsidP="007A65AE">
            <w:pPr>
              <w:spacing w:after="0" w:line="240" w:lineRule="auto"/>
              <w:rPr>
                <w:rFonts w:ascii="Arial" w:eastAsia="Calibri" w:hAnsi="Arial" w:cs="Arial"/>
                <w:i/>
              </w:rPr>
            </w:pPr>
            <w:r w:rsidRPr="007A65AE">
              <w:rPr>
                <w:rFonts w:ascii="Arial" w:eastAsia="Calibri" w:hAnsi="Arial" w:cs="Arial"/>
                <w:i/>
              </w:rPr>
              <w:t xml:space="preserve">Actinothoe clavata </w:t>
            </w:r>
            <w:r w:rsidRPr="007A65AE">
              <w:rPr>
                <w:rFonts w:ascii="Arial" w:eastAsia="Calibri" w:hAnsi="Arial" w:cs="Arial"/>
                <w:i/>
                <w:sz w:val="24"/>
              </w:rPr>
              <w:t>(Ilmony, 1830)</w:t>
            </w:r>
          </w:p>
        </w:tc>
      </w:tr>
    </w:tbl>
    <w:p w:rsidR="007A65AE" w:rsidRPr="007A65AE" w:rsidRDefault="007A65AE" w:rsidP="007A65AE">
      <w:pPr>
        <w:spacing w:after="0" w:line="276" w:lineRule="auto"/>
        <w:ind w:firstLine="547"/>
        <w:jc w:val="both"/>
        <w:rPr>
          <w:rFonts w:ascii="Arial" w:eastAsia="Times New Roman" w:hAnsi="Arial" w:cs="Arial"/>
          <w:sz w:val="24"/>
          <w:szCs w:val="24"/>
        </w:rPr>
      </w:pPr>
    </w:p>
    <w:p w:rsidR="007A65AE" w:rsidRPr="007A65AE" w:rsidRDefault="007A65AE" w:rsidP="007A65AE">
      <w:pPr>
        <w:spacing w:after="0" w:line="276" w:lineRule="auto"/>
        <w:ind w:firstLine="706"/>
        <w:jc w:val="both"/>
        <w:rPr>
          <w:rFonts w:ascii="Arial" w:eastAsia="Times New Roman" w:hAnsi="Arial" w:cs="Arial"/>
          <w:sz w:val="24"/>
          <w:szCs w:val="24"/>
        </w:rPr>
      </w:pPr>
      <w:r w:rsidRPr="007A65AE">
        <w:rPr>
          <w:rFonts w:ascii="Arial" w:eastAsia="Times New Roman" w:hAnsi="Arial" w:cs="Times New Roman"/>
          <w:noProof/>
          <w:sz w:val="24"/>
          <w:szCs w:val="24"/>
          <w:lang w:val="en-US"/>
        </w:rPr>
        <w:t>Populaţiile macrozoobentale ale celor 10 taxoni au înregistrat în perioada analizată o densitate total</w:t>
      </w:r>
      <w:r w:rsidRPr="007A65AE">
        <w:rPr>
          <w:rFonts w:ascii="Arial" w:eastAsia="Times New Roman" w:hAnsi="Arial" w:cs="Times New Roman"/>
          <w:noProof/>
          <w:sz w:val="24"/>
          <w:szCs w:val="24"/>
        </w:rPr>
        <w:t>ă</w:t>
      </w:r>
      <w:r w:rsidRPr="007A65AE">
        <w:rPr>
          <w:rFonts w:ascii="Arial" w:eastAsia="Times New Roman" w:hAnsi="Arial" w:cs="Times New Roman"/>
          <w:noProof/>
          <w:sz w:val="24"/>
          <w:szCs w:val="24"/>
          <w:lang w:val="en-US"/>
        </w:rPr>
        <w:t xml:space="preserve"> de 1472 ex.m</w:t>
      </w:r>
      <w:r w:rsidRPr="007A65AE">
        <w:rPr>
          <w:rFonts w:ascii="Arial" w:eastAsia="Times New Roman" w:hAnsi="Arial" w:cs="Times New Roman"/>
          <w:noProof/>
          <w:sz w:val="24"/>
          <w:szCs w:val="24"/>
          <w:vertAlign w:val="superscript"/>
          <w:lang w:val="en-US"/>
        </w:rPr>
        <w:t>2</w:t>
      </w:r>
      <w:r w:rsidRPr="007A65AE">
        <w:rPr>
          <w:rFonts w:ascii="Arial" w:eastAsia="Times New Roman" w:hAnsi="Arial" w:cs="Times New Roman"/>
          <w:noProof/>
          <w:sz w:val="24"/>
          <w:szCs w:val="24"/>
          <w:lang w:val="en-US"/>
        </w:rPr>
        <w:t xml:space="preserve"> reprezentată de anelide (Polychaeta) în proporţie de 92%, moluste, 3% si alte grupe (foronide, antozoare), 5% </w:t>
      </w:r>
      <w:r w:rsidRPr="007A65AE">
        <w:rPr>
          <w:rFonts w:ascii="Arial" w:eastAsia="Times New Roman" w:hAnsi="Arial" w:cs="Arial"/>
          <w:bCs/>
          <w:noProof/>
          <w:sz w:val="24"/>
          <w:szCs w:val="24"/>
        </w:rPr>
        <w:t>(Figura nr. 3.33.)</w:t>
      </w:r>
      <w:r w:rsidRPr="007A65AE">
        <w:rPr>
          <w:rFonts w:ascii="Arial" w:eastAsia="Times New Roman" w:hAnsi="Arial" w:cs="Times New Roman"/>
          <w:noProof/>
          <w:sz w:val="24"/>
          <w:szCs w:val="24"/>
          <w:lang w:val="en-US"/>
        </w:rPr>
        <w:t xml:space="preserve">. </w:t>
      </w:r>
      <w:r w:rsidRPr="007A65AE">
        <w:rPr>
          <w:rFonts w:ascii="Arial" w:eastAsia="Times New Roman" w:hAnsi="Arial" w:cs="Arial"/>
          <w:sz w:val="24"/>
          <w:szCs w:val="24"/>
        </w:rPr>
        <w:t>În ceea ce priveşte biomasele, acestea au fost dominate tot de polichetele prezente in zonă în proporţie de 58% din totalul biomasei, de 64 g/m</w:t>
      </w:r>
      <w:r w:rsidRPr="007A65AE">
        <w:rPr>
          <w:rFonts w:ascii="Arial" w:eastAsia="Times New Roman" w:hAnsi="Arial" w:cs="Arial"/>
          <w:sz w:val="24"/>
          <w:szCs w:val="24"/>
          <w:vertAlign w:val="superscript"/>
        </w:rPr>
        <w:t>2</w:t>
      </w:r>
      <w:r w:rsidRPr="007A65AE">
        <w:rPr>
          <w:rFonts w:ascii="Arial" w:eastAsia="Times New Roman" w:hAnsi="Arial" w:cs="Arial"/>
          <w:sz w:val="24"/>
          <w:szCs w:val="24"/>
        </w:rPr>
        <w:t>(</w:t>
      </w:r>
      <w:r w:rsidRPr="007A65AE">
        <w:rPr>
          <w:rFonts w:ascii="Arial" w:eastAsia="Times New Roman" w:hAnsi="Arial" w:cs="Arial"/>
          <w:sz w:val="24"/>
          <w:szCs w:val="24"/>
          <w:lang w:val="en-US"/>
        </w:rPr>
        <w:t>Figura nr. 3.33</w:t>
      </w:r>
      <w:r w:rsidRPr="007A65AE">
        <w:rPr>
          <w:rFonts w:ascii="Arial" w:eastAsia="Times New Roman" w:hAnsi="Arial" w:cs="Arial"/>
          <w:b/>
          <w:sz w:val="24"/>
          <w:szCs w:val="24"/>
          <w:lang w:val="en-US"/>
        </w:rPr>
        <w:t>.</w:t>
      </w:r>
      <w:r w:rsidRPr="007A65AE">
        <w:rPr>
          <w:rFonts w:ascii="Arial" w:eastAsia="Times New Roman" w:hAnsi="Arial" w:cs="Arial"/>
          <w:sz w:val="24"/>
          <w:szCs w:val="24"/>
        </w:rPr>
        <w:t>).</w:t>
      </w:r>
      <w:r w:rsidRPr="007A65AE">
        <w:rPr>
          <w:rFonts w:ascii="Arial" w:eastAsia="Times New Roman" w:hAnsi="Arial" w:cs="Times New Roman"/>
          <w:noProof/>
          <w:sz w:val="24"/>
          <w:szCs w:val="24"/>
          <w:lang w:val="en-US"/>
        </w:rPr>
        <w:t xml:space="preserve"> Anelidele (Polychaeta) sunt  dominante atât in densitate cât si ca biomasă. </w:t>
      </w:r>
      <w:r w:rsidRPr="007A65AE">
        <w:rPr>
          <w:rFonts w:ascii="Arial" w:eastAsia="Times New Roman" w:hAnsi="Arial" w:cs="Times New Roman"/>
          <w:noProof/>
          <w:sz w:val="24"/>
          <w:szCs w:val="24"/>
          <w:lang w:val="en-US"/>
        </w:rPr>
        <w:lastRenderedPageBreak/>
        <w:t xml:space="preserve">Dintre polichete, s-a detaşat net ca abundenţă numerică si biomasă, specia oportunistă  </w:t>
      </w:r>
      <w:r w:rsidRPr="007A65AE">
        <w:rPr>
          <w:rFonts w:ascii="Arial" w:eastAsia="Times New Roman" w:hAnsi="Arial" w:cs="Times New Roman"/>
          <w:i/>
          <w:noProof/>
          <w:sz w:val="24"/>
          <w:szCs w:val="24"/>
          <w:lang w:val="en-US"/>
        </w:rPr>
        <w:t>Melinna palmata</w:t>
      </w:r>
      <w:r w:rsidRPr="007A65AE">
        <w:rPr>
          <w:rFonts w:ascii="Arial" w:eastAsia="Times New Roman" w:hAnsi="Arial" w:cs="Times New Roman"/>
          <w:noProof/>
          <w:sz w:val="24"/>
          <w:szCs w:val="24"/>
          <w:lang w:val="en-US"/>
        </w:rPr>
        <w:t xml:space="preserve"> - specie tubicolă, inregistând, în medie 1205 ex.m</w:t>
      </w:r>
      <w:r w:rsidRPr="007A65AE">
        <w:rPr>
          <w:rFonts w:ascii="Arial" w:eastAsia="Times New Roman" w:hAnsi="Arial" w:cs="Times New Roman"/>
          <w:noProof/>
          <w:sz w:val="24"/>
          <w:szCs w:val="24"/>
          <w:vertAlign w:val="superscript"/>
          <w:lang w:val="en-US"/>
        </w:rPr>
        <w:t>2</w:t>
      </w:r>
      <w:r w:rsidRPr="007A65AE">
        <w:rPr>
          <w:rFonts w:ascii="Arial" w:eastAsia="Times New Roman" w:hAnsi="Arial" w:cs="Times New Roman"/>
          <w:noProof/>
          <w:sz w:val="24"/>
          <w:szCs w:val="24"/>
          <w:lang w:val="en-US"/>
        </w:rPr>
        <w:t xml:space="preserve"> si 37,48 g-m</w:t>
      </w:r>
      <w:r w:rsidRPr="007A65AE">
        <w:rPr>
          <w:rFonts w:ascii="Arial" w:eastAsia="Times New Roman" w:hAnsi="Arial" w:cs="Times New Roman"/>
          <w:noProof/>
          <w:sz w:val="24"/>
          <w:szCs w:val="24"/>
          <w:vertAlign w:val="superscript"/>
          <w:lang w:val="en-US"/>
        </w:rPr>
        <w:t>2</w:t>
      </w:r>
      <w:r w:rsidRPr="007A65AE">
        <w:rPr>
          <w:rFonts w:ascii="Arial" w:eastAsia="Times New Roman" w:hAnsi="Arial" w:cs="Times New Roman"/>
          <w:noProof/>
          <w:sz w:val="24"/>
          <w:szCs w:val="24"/>
          <w:lang w:val="en-US"/>
        </w:rPr>
        <w:t>.</w:t>
      </w:r>
    </w:p>
    <w:p w:rsidR="007A65AE" w:rsidRPr="007A65AE" w:rsidRDefault="007A65AE" w:rsidP="007A65AE">
      <w:pPr>
        <w:tabs>
          <w:tab w:val="left" w:pos="851"/>
        </w:tabs>
        <w:spacing w:after="0" w:line="276" w:lineRule="auto"/>
        <w:jc w:val="both"/>
        <w:rPr>
          <w:rFonts w:ascii="Arial" w:eastAsia="Times New Roman" w:hAnsi="Arial" w:cs="Times New Roman"/>
          <w:noProof/>
          <w:sz w:val="24"/>
          <w:szCs w:val="24"/>
          <w:vertAlign w:val="superscript"/>
          <w:lang w:val="en-US"/>
        </w:rPr>
      </w:pPr>
    </w:p>
    <w:p w:rsidR="007A65AE" w:rsidRPr="007A65AE" w:rsidRDefault="007A65AE" w:rsidP="007A65AE">
      <w:pPr>
        <w:tabs>
          <w:tab w:val="left" w:pos="851"/>
        </w:tabs>
        <w:spacing w:after="0" w:line="276" w:lineRule="auto"/>
        <w:ind w:firstLine="533"/>
        <w:jc w:val="center"/>
        <w:rPr>
          <w:rFonts w:ascii="Arial" w:eastAsia="Times New Roman" w:hAnsi="Arial" w:cs="Arial"/>
          <w:noProof/>
          <w:sz w:val="24"/>
          <w:szCs w:val="24"/>
          <w:lang w:eastAsia="ro-RO"/>
        </w:rPr>
      </w:pPr>
      <w:r w:rsidRPr="007A65AE">
        <w:rPr>
          <w:rFonts w:ascii="Arial" w:eastAsia="Times New Roman" w:hAnsi="Arial" w:cs="Arial"/>
          <w:noProof/>
          <w:sz w:val="24"/>
          <w:szCs w:val="24"/>
          <w:lang w:val="en-US"/>
        </w:rPr>
        <w:drawing>
          <wp:inline distT="0" distB="0" distL="0" distR="0" wp14:anchorId="45654C4C" wp14:editId="5A2CD88C">
            <wp:extent cx="3973195" cy="2117725"/>
            <wp:effectExtent l="0" t="0" r="8255" b="15875"/>
            <wp:docPr id="95" name="Diagramă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7A65AE" w:rsidRPr="007A65AE" w:rsidRDefault="007A65AE" w:rsidP="007A65AE">
      <w:pPr>
        <w:tabs>
          <w:tab w:val="left" w:pos="851"/>
        </w:tabs>
        <w:spacing w:after="0" w:line="276" w:lineRule="auto"/>
        <w:ind w:firstLine="533"/>
        <w:jc w:val="center"/>
        <w:rPr>
          <w:rFonts w:ascii="Arial" w:eastAsia="Times New Roman" w:hAnsi="Arial" w:cs="Arial"/>
          <w:bCs/>
          <w:noProof/>
          <w:sz w:val="24"/>
          <w:szCs w:val="24"/>
        </w:rPr>
      </w:pPr>
    </w:p>
    <w:p w:rsidR="007A65AE" w:rsidRPr="007A65AE" w:rsidRDefault="007A65AE" w:rsidP="007A65AE">
      <w:pPr>
        <w:spacing w:after="0" w:line="276" w:lineRule="auto"/>
        <w:jc w:val="center"/>
        <w:rPr>
          <w:rFonts w:ascii="Arial" w:eastAsia="Times New Roman" w:hAnsi="Arial" w:cs="Arial"/>
          <w:bCs/>
          <w:sz w:val="24"/>
          <w:szCs w:val="24"/>
          <w:lang w:val="en-GB" w:eastAsia="de-AT"/>
        </w:rPr>
      </w:pPr>
      <w:r w:rsidRPr="007A65AE">
        <w:rPr>
          <w:rFonts w:ascii="Arial" w:eastAsia="Times New Roman" w:hAnsi="Arial" w:cs="Arial"/>
          <w:bCs/>
          <w:sz w:val="24"/>
          <w:szCs w:val="24"/>
          <w:lang w:val="en-GB" w:eastAsia="de-AT"/>
        </w:rPr>
        <w:t>Figura nr. 3.33. Repartitia procentuală a  abundenţei numerice (D-ind/m</w:t>
      </w:r>
      <w:r w:rsidRPr="007A65AE">
        <w:rPr>
          <w:rFonts w:ascii="Arial" w:eastAsia="Times New Roman" w:hAnsi="Arial" w:cs="Arial"/>
          <w:bCs/>
          <w:sz w:val="24"/>
          <w:szCs w:val="24"/>
          <w:vertAlign w:val="superscript"/>
          <w:lang w:val="en-GB" w:eastAsia="de-AT"/>
        </w:rPr>
        <w:t>2</w:t>
      </w:r>
      <w:r w:rsidRPr="007A65AE">
        <w:rPr>
          <w:rFonts w:ascii="Arial" w:eastAsia="Times New Roman" w:hAnsi="Arial" w:cs="Arial"/>
          <w:bCs/>
          <w:sz w:val="24"/>
          <w:szCs w:val="24"/>
          <w:lang w:val="en-GB" w:eastAsia="de-AT"/>
        </w:rPr>
        <w:t>) a principalelor grupe de nevertebrate bentale,  sonda LV 07, septembrie 2017</w:t>
      </w:r>
    </w:p>
    <w:p w:rsidR="007A65AE" w:rsidRPr="007A65AE" w:rsidRDefault="007A65AE" w:rsidP="007A65AE">
      <w:pPr>
        <w:tabs>
          <w:tab w:val="left" w:pos="851"/>
        </w:tabs>
        <w:spacing w:after="0" w:line="276" w:lineRule="auto"/>
        <w:ind w:firstLine="533"/>
        <w:jc w:val="both"/>
        <w:rPr>
          <w:rFonts w:ascii="Arial" w:eastAsia="Times New Roman" w:hAnsi="Arial" w:cs="Arial"/>
          <w:bCs/>
          <w:noProof/>
          <w:sz w:val="24"/>
          <w:szCs w:val="24"/>
        </w:rPr>
      </w:pPr>
    </w:p>
    <w:p w:rsidR="007A65AE" w:rsidRPr="007A65AE" w:rsidRDefault="007A65AE" w:rsidP="007A65AE">
      <w:pPr>
        <w:tabs>
          <w:tab w:val="left" w:pos="851"/>
        </w:tabs>
        <w:spacing w:after="0" w:line="276" w:lineRule="auto"/>
        <w:ind w:firstLine="533"/>
        <w:jc w:val="center"/>
        <w:rPr>
          <w:rFonts w:ascii="Arial" w:eastAsia="Times New Roman" w:hAnsi="Arial" w:cs="Arial"/>
          <w:bCs/>
          <w:noProof/>
          <w:sz w:val="24"/>
          <w:szCs w:val="24"/>
        </w:rPr>
      </w:pPr>
      <w:r w:rsidRPr="007A65AE">
        <w:rPr>
          <w:rFonts w:ascii="Arial" w:eastAsia="Times New Roman" w:hAnsi="Arial" w:cs="Arial"/>
          <w:noProof/>
          <w:sz w:val="24"/>
          <w:szCs w:val="24"/>
          <w:lang w:val="en-US"/>
        </w:rPr>
        <w:drawing>
          <wp:inline distT="0" distB="0" distL="0" distR="0" wp14:anchorId="057C6401" wp14:editId="1015387B">
            <wp:extent cx="4125595" cy="2137410"/>
            <wp:effectExtent l="0" t="0" r="8255" b="15240"/>
            <wp:docPr id="96" name="Diagramă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7A65AE" w:rsidRPr="007A65AE" w:rsidRDefault="007A65AE" w:rsidP="007A65AE">
      <w:pPr>
        <w:spacing w:after="0" w:line="276" w:lineRule="auto"/>
        <w:jc w:val="center"/>
        <w:rPr>
          <w:rFonts w:ascii="Arial" w:eastAsia="Times New Roman" w:hAnsi="Arial" w:cs="Arial"/>
          <w:bCs/>
          <w:sz w:val="24"/>
          <w:szCs w:val="24"/>
          <w:lang w:val="en-GB" w:eastAsia="de-AT"/>
        </w:rPr>
      </w:pPr>
    </w:p>
    <w:p w:rsidR="007A65AE" w:rsidRPr="007A65AE" w:rsidRDefault="007A65AE" w:rsidP="007A65AE">
      <w:pPr>
        <w:spacing w:after="0" w:line="276" w:lineRule="auto"/>
        <w:jc w:val="center"/>
        <w:rPr>
          <w:rFonts w:ascii="Arial" w:eastAsia="Times New Roman" w:hAnsi="Arial" w:cs="Arial"/>
          <w:bCs/>
          <w:sz w:val="24"/>
          <w:szCs w:val="24"/>
          <w:lang w:val="en-GB" w:eastAsia="de-AT"/>
        </w:rPr>
      </w:pPr>
      <w:r w:rsidRPr="007A65AE">
        <w:rPr>
          <w:rFonts w:ascii="Arial" w:eastAsia="Times New Roman" w:hAnsi="Arial" w:cs="Arial"/>
          <w:bCs/>
          <w:sz w:val="24"/>
          <w:szCs w:val="24"/>
          <w:lang w:val="en-GB" w:eastAsia="de-AT"/>
        </w:rPr>
        <w:t>Figura nr. 3.34.  Repartitia procentuală a  biomasei (B-g/m</w:t>
      </w:r>
      <w:r w:rsidRPr="007A65AE">
        <w:rPr>
          <w:rFonts w:ascii="Arial" w:eastAsia="Times New Roman" w:hAnsi="Arial" w:cs="Arial"/>
          <w:bCs/>
          <w:sz w:val="24"/>
          <w:szCs w:val="24"/>
          <w:vertAlign w:val="superscript"/>
          <w:lang w:val="en-GB" w:eastAsia="de-AT"/>
        </w:rPr>
        <w:t>2</w:t>
      </w:r>
      <w:r w:rsidRPr="007A65AE">
        <w:rPr>
          <w:rFonts w:ascii="Arial" w:eastAsia="Times New Roman" w:hAnsi="Arial" w:cs="Arial"/>
          <w:bCs/>
          <w:sz w:val="24"/>
          <w:szCs w:val="24"/>
          <w:lang w:val="en-GB" w:eastAsia="de-AT"/>
        </w:rPr>
        <w:t>) principalelor grupe de nevertebrate bental,  sonda LV 07, septembrie 2017</w:t>
      </w:r>
    </w:p>
    <w:p w:rsidR="007A65AE" w:rsidRPr="007A65AE" w:rsidRDefault="007A65AE" w:rsidP="007A65AE">
      <w:pPr>
        <w:tabs>
          <w:tab w:val="left" w:pos="851"/>
        </w:tabs>
        <w:spacing w:after="0" w:line="276" w:lineRule="auto"/>
        <w:ind w:firstLine="533"/>
        <w:jc w:val="both"/>
        <w:rPr>
          <w:rFonts w:ascii="Arial" w:eastAsia="Times New Roman" w:hAnsi="Arial" w:cs="Arial"/>
          <w:bCs/>
          <w:noProof/>
          <w:sz w:val="24"/>
          <w:szCs w:val="24"/>
        </w:rPr>
      </w:pPr>
    </w:p>
    <w:p w:rsidR="007A65AE" w:rsidRPr="007A65AE" w:rsidRDefault="007A65AE" w:rsidP="007A65AE">
      <w:pPr>
        <w:spacing w:after="0" w:line="276" w:lineRule="auto"/>
        <w:ind w:firstLine="630"/>
        <w:jc w:val="both"/>
        <w:rPr>
          <w:rFonts w:ascii="Arial" w:eastAsia="Times New Roman" w:hAnsi="Arial" w:cs="Arial"/>
          <w:noProof/>
          <w:sz w:val="24"/>
          <w:szCs w:val="24"/>
          <w:lang w:val="en-US"/>
        </w:rPr>
      </w:pPr>
      <w:r w:rsidRPr="007A65AE">
        <w:rPr>
          <w:rFonts w:ascii="Arial" w:eastAsia="Times New Roman" w:hAnsi="Arial" w:cs="Arial"/>
          <w:noProof/>
          <w:sz w:val="24"/>
          <w:szCs w:val="24"/>
          <w:lang w:val="en-US"/>
        </w:rPr>
        <w:t xml:space="preserve">Din analiza datelor obţinute </w:t>
      </w:r>
      <w:r w:rsidRPr="007A65AE">
        <w:rPr>
          <w:rFonts w:ascii="Arial" w:eastAsia="Times New Roman" w:hAnsi="Arial" w:cs="Arial"/>
          <w:noProof/>
          <w:sz w:val="24"/>
          <w:szCs w:val="24"/>
        </w:rPr>
        <w:t>in perioada de dinainte de foraj din</w:t>
      </w:r>
      <w:r w:rsidRPr="007A65AE">
        <w:rPr>
          <w:rFonts w:ascii="Arial" w:eastAsia="Times New Roman" w:hAnsi="Arial" w:cs="Arial"/>
          <w:noProof/>
          <w:sz w:val="24"/>
          <w:szCs w:val="24"/>
          <w:lang w:val="en-US"/>
        </w:rPr>
        <w:t xml:space="preserve"> amplasamentul monitorizat</w:t>
      </w:r>
      <w:r w:rsidRPr="007A65AE">
        <w:rPr>
          <w:rFonts w:ascii="Arial" w:eastAsia="Times New Roman" w:hAnsi="Arial" w:cs="Arial"/>
          <w:noProof/>
          <w:sz w:val="24"/>
          <w:szCs w:val="24"/>
        </w:rPr>
        <w:t xml:space="preserve">, sonda LV07, </w:t>
      </w:r>
      <w:r w:rsidRPr="007A65AE">
        <w:rPr>
          <w:rFonts w:ascii="Arial" w:eastAsia="Times New Roman" w:hAnsi="Arial" w:cs="Arial"/>
          <w:noProof/>
          <w:sz w:val="24"/>
          <w:szCs w:val="24"/>
          <w:lang w:val="en-US"/>
        </w:rPr>
        <w:t>au rezultat următoarele:</w:t>
      </w:r>
    </w:p>
    <w:p w:rsidR="007A65AE" w:rsidRPr="007A65AE" w:rsidRDefault="007A65AE" w:rsidP="007A65AE">
      <w:pPr>
        <w:numPr>
          <w:ilvl w:val="0"/>
          <w:numId w:val="27"/>
        </w:numPr>
        <w:tabs>
          <w:tab w:val="left" w:pos="851"/>
        </w:tabs>
        <w:spacing w:after="0" w:line="276" w:lineRule="auto"/>
        <w:ind w:left="0" w:firstLine="720"/>
        <w:contextualSpacing/>
        <w:jc w:val="both"/>
        <w:rPr>
          <w:rFonts w:ascii="Arial" w:eastAsia="Times New Roman" w:hAnsi="Arial" w:cs="Arial"/>
          <w:i/>
          <w:iCs/>
          <w:noProof/>
          <w:sz w:val="24"/>
          <w:szCs w:val="24"/>
        </w:rPr>
      </w:pPr>
      <w:r w:rsidRPr="007A65AE">
        <w:rPr>
          <w:rFonts w:ascii="Arial" w:eastAsia="Times New Roman" w:hAnsi="Arial" w:cs="Arial"/>
          <w:noProof/>
          <w:sz w:val="24"/>
          <w:szCs w:val="24"/>
        </w:rPr>
        <w:t xml:space="preserve">Zona de studiu corespunde din punct de vedere biocenotic comunităţii mâlurilor cu </w:t>
      </w:r>
      <w:r w:rsidRPr="007A65AE">
        <w:rPr>
          <w:rFonts w:ascii="Arial" w:eastAsia="Times New Roman" w:hAnsi="Arial" w:cs="Arial"/>
          <w:i/>
          <w:noProof/>
          <w:sz w:val="24"/>
          <w:szCs w:val="24"/>
        </w:rPr>
        <w:t xml:space="preserve">Mytilus galloprovincialis </w:t>
      </w:r>
    </w:p>
    <w:p w:rsidR="007A65AE" w:rsidRPr="007A65AE" w:rsidRDefault="007A65AE" w:rsidP="007A65AE">
      <w:pPr>
        <w:numPr>
          <w:ilvl w:val="0"/>
          <w:numId w:val="27"/>
        </w:numPr>
        <w:tabs>
          <w:tab w:val="left" w:pos="851"/>
        </w:tabs>
        <w:spacing w:after="0" w:line="276" w:lineRule="auto"/>
        <w:ind w:left="0" w:firstLine="720"/>
        <w:contextualSpacing/>
        <w:jc w:val="both"/>
        <w:rPr>
          <w:rFonts w:ascii="Arial" w:eastAsia="Times New Roman" w:hAnsi="Arial" w:cs="Arial"/>
          <w:i/>
          <w:iCs/>
          <w:noProof/>
          <w:sz w:val="24"/>
          <w:szCs w:val="24"/>
        </w:rPr>
      </w:pPr>
      <w:r w:rsidRPr="007A65AE">
        <w:rPr>
          <w:rFonts w:ascii="Arial" w:eastAsia="Times New Roman" w:hAnsi="Arial" w:cs="Arial"/>
          <w:iCs/>
          <w:noProof/>
          <w:sz w:val="24"/>
          <w:szCs w:val="24"/>
        </w:rPr>
        <w:t xml:space="preserve">Din punct de vedere bionomic, intervalul batimetric analizat cuprinde </w:t>
      </w:r>
      <w:r w:rsidRPr="007A65AE">
        <w:rPr>
          <w:rFonts w:ascii="Arial" w:eastAsia="Times New Roman" w:hAnsi="Arial" w:cs="Arial"/>
          <w:noProof/>
          <w:sz w:val="24"/>
          <w:szCs w:val="24"/>
        </w:rPr>
        <w:t xml:space="preserve">mâlurile aluvionare circalitorale fine cu polichetul </w:t>
      </w:r>
      <w:r w:rsidRPr="007A65AE">
        <w:rPr>
          <w:rFonts w:ascii="Arial" w:eastAsia="Times New Roman" w:hAnsi="Arial" w:cs="Arial"/>
          <w:iCs/>
          <w:noProof/>
          <w:sz w:val="24"/>
          <w:szCs w:val="24"/>
        </w:rPr>
        <w:t>tubicol</w:t>
      </w:r>
      <w:r w:rsidRPr="007A65AE">
        <w:rPr>
          <w:rFonts w:ascii="Arial" w:eastAsia="Times New Roman" w:hAnsi="Arial" w:cs="Arial"/>
          <w:i/>
          <w:iCs/>
          <w:noProof/>
          <w:sz w:val="24"/>
          <w:szCs w:val="24"/>
        </w:rPr>
        <w:t xml:space="preserve"> Melinna palmata </w:t>
      </w:r>
      <w:r w:rsidRPr="007A65AE">
        <w:rPr>
          <w:rFonts w:ascii="Arial" w:eastAsia="Times New Roman" w:hAnsi="Arial" w:cs="Arial"/>
          <w:noProof/>
          <w:sz w:val="24"/>
          <w:szCs w:val="24"/>
        </w:rPr>
        <w:t xml:space="preserve">şi mâlurile (silt) din circalitoralul superior cu </w:t>
      </w:r>
      <w:r w:rsidRPr="007A65AE">
        <w:rPr>
          <w:rFonts w:ascii="Arial" w:eastAsia="Times New Roman" w:hAnsi="Arial" w:cs="Arial"/>
          <w:i/>
          <w:iCs/>
          <w:noProof/>
          <w:sz w:val="24"/>
          <w:szCs w:val="24"/>
        </w:rPr>
        <w:t>Abra, Spisula, Pitar, Cardiidae, Nepthys.</w:t>
      </w:r>
    </w:p>
    <w:p w:rsidR="007A65AE" w:rsidRPr="007A65AE" w:rsidRDefault="007A65AE" w:rsidP="007A65AE">
      <w:pPr>
        <w:numPr>
          <w:ilvl w:val="0"/>
          <w:numId w:val="22"/>
        </w:numPr>
        <w:tabs>
          <w:tab w:val="left" w:pos="851"/>
        </w:tabs>
        <w:spacing w:after="200" w:line="276" w:lineRule="auto"/>
        <w:ind w:left="0" w:firstLine="720"/>
        <w:contextualSpacing/>
        <w:jc w:val="both"/>
        <w:rPr>
          <w:rFonts w:ascii="Arial" w:eastAsia="Times New Roman" w:hAnsi="Arial" w:cs="Arial"/>
          <w:noProof/>
          <w:sz w:val="24"/>
          <w:szCs w:val="24"/>
        </w:rPr>
      </w:pPr>
      <w:r w:rsidRPr="007A65AE">
        <w:rPr>
          <w:rFonts w:ascii="Arial" w:eastAsia="Times New Roman" w:hAnsi="Arial" w:cs="Arial"/>
          <w:bCs/>
          <w:noProof/>
          <w:sz w:val="24"/>
          <w:szCs w:val="24"/>
        </w:rPr>
        <w:t>Analiza compoziţiei specifice a faunei macrozoobentale a condus la identificarea a</w:t>
      </w:r>
      <w:r w:rsidRPr="007A65AE">
        <w:rPr>
          <w:rFonts w:ascii="Arial" w:eastAsia="Times New Roman" w:hAnsi="Arial" w:cs="Arial"/>
          <w:b/>
          <w:bCs/>
          <w:i/>
          <w:noProof/>
          <w:sz w:val="24"/>
          <w:szCs w:val="24"/>
        </w:rPr>
        <w:t xml:space="preserve"> </w:t>
      </w:r>
      <w:r w:rsidRPr="007A65AE">
        <w:rPr>
          <w:rFonts w:ascii="Arial" w:eastAsia="Times New Roman" w:hAnsi="Arial" w:cs="Arial"/>
          <w:bCs/>
          <w:noProof/>
          <w:sz w:val="24"/>
          <w:szCs w:val="24"/>
        </w:rPr>
        <w:t xml:space="preserve">10 specii macrozoobentale. </w:t>
      </w:r>
    </w:p>
    <w:p w:rsidR="007A65AE" w:rsidRPr="007A65AE" w:rsidRDefault="007A65AE" w:rsidP="007A65AE">
      <w:pPr>
        <w:numPr>
          <w:ilvl w:val="0"/>
          <w:numId w:val="22"/>
        </w:numPr>
        <w:tabs>
          <w:tab w:val="left" w:pos="851"/>
        </w:tabs>
        <w:autoSpaceDE w:val="0"/>
        <w:autoSpaceDN w:val="0"/>
        <w:adjustRightInd w:val="0"/>
        <w:spacing w:after="0" w:line="276" w:lineRule="auto"/>
        <w:ind w:left="0" w:firstLine="709"/>
        <w:contextualSpacing/>
        <w:jc w:val="both"/>
        <w:rPr>
          <w:rFonts w:ascii="Arial" w:eastAsia="Times New Roman" w:hAnsi="Arial" w:cs="Arial"/>
          <w:bCs/>
          <w:sz w:val="24"/>
          <w:szCs w:val="24"/>
          <w:lang w:val="it-IT"/>
        </w:rPr>
      </w:pPr>
      <w:r w:rsidRPr="007A65AE">
        <w:rPr>
          <w:rFonts w:ascii="Arial" w:eastAsia="Times New Roman" w:hAnsi="Arial" w:cs="Arial"/>
          <w:bCs/>
          <w:noProof/>
          <w:sz w:val="24"/>
          <w:szCs w:val="24"/>
        </w:rPr>
        <w:lastRenderedPageBreak/>
        <w:t>Grupul polichetelor a reprezentat 50% din numărul total de taxoni identificaţi, urmat de grupul molustelor (30%) si alte grupe sau varia (Foronide, Antozoare) (20%);</w:t>
      </w:r>
    </w:p>
    <w:p w:rsidR="007A65AE" w:rsidRPr="007A65AE" w:rsidRDefault="007A65AE" w:rsidP="007A65AE">
      <w:pPr>
        <w:numPr>
          <w:ilvl w:val="0"/>
          <w:numId w:val="22"/>
        </w:numPr>
        <w:tabs>
          <w:tab w:val="left" w:pos="851"/>
        </w:tabs>
        <w:autoSpaceDE w:val="0"/>
        <w:autoSpaceDN w:val="0"/>
        <w:adjustRightInd w:val="0"/>
        <w:spacing w:after="0" w:line="276" w:lineRule="auto"/>
        <w:ind w:left="0" w:firstLine="709"/>
        <w:contextualSpacing/>
        <w:jc w:val="both"/>
        <w:rPr>
          <w:rFonts w:ascii="Arial" w:eastAsia="Times New Roman" w:hAnsi="Arial" w:cs="Arial"/>
          <w:bCs/>
          <w:sz w:val="24"/>
          <w:szCs w:val="24"/>
          <w:lang w:val="it-IT"/>
        </w:rPr>
      </w:pPr>
      <w:r w:rsidRPr="007A65AE">
        <w:rPr>
          <w:rFonts w:ascii="Arial" w:eastAsia="Times New Roman" w:hAnsi="Arial" w:cs="Times New Roman"/>
          <w:noProof/>
          <w:sz w:val="24"/>
          <w:szCs w:val="24"/>
        </w:rPr>
        <w:t>Anelidele (Polychaeta) sunt dominante atât in densitate (92%) cât si ca biomasă (</w:t>
      </w:r>
      <w:r w:rsidRPr="007A65AE">
        <w:rPr>
          <w:rFonts w:ascii="Arial" w:eastAsia="Times New Roman" w:hAnsi="Arial" w:cs="Arial"/>
          <w:sz w:val="24"/>
          <w:szCs w:val="24"/>
        </w:rPr>
        <w:t>58%);</w:t>
      </w:r>
    </w:p>
    <w:p w:rsidR="007A65AE" w:rsidRPr="007A65AE" w:rsidRDefault="007A65AE" w:rsidP="007A65AE">
      <w:pPr>
        <w:numPr>
          <w:ilvl w:val="0"/>
          <w:numId w:val="22"/>
        </w:numPr>
        <w:tabs>
          <w:tab w:val="left" w:pos="851"/>
        </w:tabs>
        <w:autoSpaceDE w:val="0"/>
        <w:autoSpaceDN w:val="0"/>
        <w:adjustRightInd w:val="0"/>
        <w:spacing w:after="0" w:line="276" w:lineRule="auto"/>
        <w:ind w:left="0" w:firstLine="709"/>
        <w:contextualSpacing/>
        <w:jc w:val="both"/>
        <w:rPr>
          <w:rFonts w:ascii="Arial" w:eastAsia="Times New Roman" w:hAnsi="Arial" w:cs="Arial"/>
          <w:bCs/>
          <w:sz w:val="24"/>
          <w:szCs w:val="24"/>
          <w:lang w:val="it-IT"/>
        </w:rPr>
      </w:pPr>
      <w:r w:rsidRPr="007A65AE">
        <w:rPr>
          <w:rFonts w:ascii="Arial" w:eastAsia="Times New Roman" w:hAnsi="Arial" w:cs="Times New Roman"/>
          <w:noProof/>
          <w:sz w:val="24"/>
          <w:szCs w:val="24"/>
        </w:rPr>
        <w:t xml:space="preserve">Dintre polichete, s-a detaşat net ca abundenţă numerică si biomasă, specia oportunistă  </w:t>
      </w:r>
      <w:r w:rsidRPr="007A65AE">
        <w:rPr>
          <w:rFonts w:ascii="Arial" w:eastAsia="Times New Roman" w:hAnsi="Arial" w:cs="Times New Roman"/>
          <w:i/>
          <w:noProof/>
          <w:sz w:val="24"/>
          <w:szCs w:val="24"/>
        </w:rPr>
        <w:t>Melinna palmata</w:t>
      </w:r>
      <w:r w:rsidRPr="007A65AE">
        <w:rPr>
          <w:rFonts w:ascii="Arial" w:eastAsia="Times New Roman" w:hAnsi="Arial" w:cs="Times New Roman"/>
          <w:noProof/>
          <w:sz w:val="24"/>
          <w:szCs w:val="24"/>
        </w:rPr>
        <w:t xml:space="preserve"> - specie tubicolă, inregistând, în medie 1205 ex.m</w:t>
      </w:r>
      <w:r w:rsidRPr="007A65AE">
        <w:rPr>
          <w:rFonts w:ascii="Arial" w:eastAsia="Times New Roman" w:hAnsi="Arial" w:cs="Times New Roman"/>
          <w:noProof/>
          <w:sz w:val="24"/>
          <w:szCs w:val="24"/>
          <w:vertAlign w:val="superscript"/>
        </w:rPr>
        <w:t>2</w:t>
      </w:r>
      <w:r w:rsidRPr="007A65AE">
        <w:rPr>
          <w:rFonts w:ascii="Arial" w:eastAsia="Times New Roman" w:hAnsi="Arial" w:cs="Times New Roman"/>
          <w:noProof/>
          <w:sz w:val="24"/>
          <w:szCs w:val="24"/>
        </w:rPr>
        <w:t xml:space="preserve"> si 37,48 g-m</w:t>
      </w:r>
      <w:r w:rsidRPr="007A65AE">
        <w:rPr>
          <w:rFonts w:ascii="Arial" w:eastAsia="Times New Roman" w:hAnsi="Arial" w:cs="Times New Roman"/>
          <w:noProof/>
          <w:sz w:val="24"/>
          <w:szCs w:val="24"/>
          <w:vertAlign w:val="superscript"/>
        </w:rPr>
        <w:t>2</w:t>
      </w:r>
      <w:r w:rsidRPr="007A65AE">
        <w:rPr>
          <w:rFonts w:ascii="Arial" w:eastAsia="Times New Roman" w:hAnsi="Arial" w:cs="Times New Roman"/>
          <w:noProof/>
          <w:sz w:val="24"/>
          <w:szCs w:val="24"/>
        </w:rPr>
        <w:t>.</w:t>
      </w:r>
    </w:p>
    <w:p w:rsidR="007A65AE" w:rsidRPr="007A65AE" w:rsidRDefault="007A65AE" w:rsidP="007A65AE">
      <w:pPr>
        <w:tabs>
          <w:tab w:val="left" w:pos="1560"/>
        </w:tabs>
        <w:spacing w:before="120" w:after="120" w:line="360" w:lineRule="auto"/>
        <w:jc w:val="both"/>
        <w:rPr>
          <w:rFonts w:ascii="Arial" w:eastAsia="Times New Roman" w:hAnsi="Arial" w:cs="Arial"/>
          <w:b/>
          <w:iCs/>
          <w:sz w:val="24"/>
          <w:szCs w:val="24"/>
          <w:lang w:val="en-US"/>
        </w:rPr>
      </w:pPr>
      <w:r w:rsidRPr="007A65AE">
        <w:rPr>
          <w:rFonts w:ascii="Arial" w:eastAsia="Times New Roman" w:hAnsi="Arial" w:cs="Arial"/>
          <w:b/>
          <w:iCs/>
          <w:sz w:val="24"/>
          <w:szCs w:val="24"/>
          <w:lang w:val="en-US"/>
        </w:rPr>
        <w:t xml:space="preserve">            Ihtiofauna</w:t>
      </w:r>
    </w:p>
    <w:p w:rsidR="007A65AE" w:rsidRPr="007A65AE" w:rsidRDefault="007A65AE" w:rsidP="007A65AE">
      <w:pPr>
        <w:autoSpaceDE w:val="0"/>
        <w:autoSpaceDN w:val="0"/>
        <w:adjustRightInd w:val="0"/>
        <w:spacing w:after="0" w:line="240" w:lineRule="auto"/>
        <w:rPr>
          <w:rFonts w:ascii="Arial" w:eastAsia="Times New Roman" w:hAnsi="Arial" w:cs="Arial"/>
          <w:color w:val="000000"/>
          <w:sz w:val="2"/>
          <w:szCs w:val="2"/>
          <w:lang w:eastAsia="ro-RO"/>
        </w:rPr>
      </w:pP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 xml:space="preserve">               Originea speciilor ihtiofaunei marine</w:t>
      </w:r>
    </w:p>
    <w:p w:rsidR="007A65AE" w:rsidRPr="007945F7"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Calibri" w:eastAsia="Times New Roman" w:hAnsi="Calibri" w:cs="Calibri"/>
          <w:color w:val="000000"/>
          <w:sz w:val="24"/>
          <w:szCs w:val="24"/>
          <w:lang w:eastAsia="ro-RO"/>
        </w:rPr>
        <w:t xml:space="preserve">         </w:t>
      </w:r>
      <w:r w:rsidRPr="007945F7">
        <w:rPr>
          <w:rFonts w:ascii="Arial" w:eastAsia="Times New Roman" w:hAnsi="Arial" w:cs="Arial"/>
          <w:color w:val="000000"/>
          <w:sz w:val="24"/>
          <w:szCs w:val="24"/>
          <w:lang w:eastAsia="ro-RO"/>
        </w:rPr>
        <w:t xml:space="preserve">Ihtiofauna reprezintă o componentă de bază a biodiversității marine de la litoralul românesc. Dintre speciile care au trăit odinioară în bazinele care au precedat bazinul pontic,numite </w:t>
      </w:r>
      <w:r w:rsidRPr="007945F7">
        <w:rPr>
          <w:rFonts w:ascii="Arial" w:eastAsia="Times New Roman" w:hAnsi="Arial" w:cs="Arial"/>
          <w:b/>
          <w:bCs/>
          <w:color w:val="000000"/>
          <w:sz w:val="24"/>
          <w:szCs w:val="24"/>
          <w:lang w:eastAsia="ro-RO"/>
        </w:rPr>
        <w:t xml:space="preserve">relicte ponto-caspice, </w:t>
      </w:r>
      <w:r w:rsidRPr="007945F7">
        <w:rPr>
          <w:rFonts w:ascii="Arial" w:eastAsia="Times New Roman" w:hAnsi="Arial" w:cs="Arial"/>
          <w:color w:val="000000"/>
          <w:sz w:val="24"/>
          <w:szCs w:val="24"/>
          <w:lang w:eastAsia="ro-RO"/>
        </w:rPr>
        <w:t xml:space="preserve">fac parte: </w:t>
      </w:r>
      <w:r w:rsidRPr="007945F7">
        <w:rPr>
          <w:rFonts w:ascii="Arial" w:eastAsia="Times New Roman" w:hAnsi="Arial" w:cs="Arial"/>
          <w:i/>
          <w:sz w:val="24"/>
          <w:szCs w:val="24"/>
          <w:lang w:val="en-US"/>
        </w:rPr>
        <w:t xml:space="preserve">Clupeonella cultriventris, Caspialosa kessleri pontica,Neogobius melanostomus, Neogobius fluviatilis, sturionii Huso huso ponticus, Acipenserstellatus, Acipenser güldenstaedti, Acipenser nudiventris </w:t>
      </w:r>
      <w:r w:rsidRPr="007945F7">
        <w:rPr>
          <w:rFonts w:ascii="Arial" w:eastAsia="Times New Roman" w:hAnsi="Arial" w:cs="Arial"/>
          <w:color w:val="000000"/>
          <w:sz w:val="24"/>
          <w:szCs w:val="24"/>
          <w:lang w:eastAsia="ro-RO"/>
        </w:rPr>
        <w:t>(Motaş, 1977; Zaiţev, Özturk</w:t>
      </w:r>
      <w:r w:rsidRPr="007945F7">
        <w:rPr>
          <w:rFonts w:ascii="Arial" w:eastAsia="Times New Roman" w:hAnsi="Arial" w:cs="Arial"/>
          <w:b/>
          <w:bCs/>
          <w:color w:val="000000"/>
          <w:sz w:val="24"/>
          <w:szCs w:val="24"/>
          <w:lang w:eastAsia="ro-RO"/>
        </w:rPr>
        <w:t xml:space="preserve">, </w:t>
      </w:r>
      <w:r w:rsidRPr="007945F7">
        <w:rPr>
          <w:rFonts w:ascii="Arial" w:eastAsia="Times New Roman" w:hAnsi="Arial" w:cs="Arial"/>
          <w:color w:val="000000"/>
          <w:sz w:val="24"/>
          <w:szCs w:val="24"/>
          <w:lang w:eastAsia="ro-RO"/>
        </w:rPr>
        <w:t>2001)</w:t>
      </w:r>
    </w:p>
    <w:p w:rsidR="007A65AE" w:rsidRPr="007A65AE" w:rsidRDefault="007A65AE" w:rsidP="007A65AE">
      <w:pPr>
        <w:autoSpaceDE w:val="0"/>
        <w:autoSpaceDN w:val="0"/>
        <w:adjustRightInd w:val="0"/>
        <w:spacing w:after="0" w:line="240" w:lineRule="auto"/>
        <w:ind w:firstLine="567"/>
        <w:jc w:val="both"/>
        <w:rPr>
          <w:rFonts w:ascii="Arial" w:eastAsia="Times New Roman" w:hAnsi="Arial" w:cs="Arial"/>
          <w:i/>
          <w:iCs/>
          <w:color w:val="000000"/>
          <w:sz w:val="24"/>
          <w:szCs w:val="24"/>
          <w:lang w:eastAsia="ro-RO"/>
        </w:rPr>
      </w:pPr>
      <w:r w:rsidRPr="007A65AE">
        <w:rPr>
          <w:rFonts w:ascii="Arial" w:eastAsia="Times New Roman" w:hAnsi="Arial" w:cs="Arial"/>
          <w:color w:val="000000"/>
          <w:sz w:val="24"/>
          <w:szCs w:val="24"/>
          <w:lang w:eastAsia="ro-RO"/>
        </w:rPr>
        <w:t xml:space="preserve">Un alt grup de specii din Marea Neagră este </w:t>
      </w:r>
      <w:r w:rsidRPr="007A65AE">
        <w:rPr>
          <w:rFonts w:ascii="Arial" w:eastAsia="Times New Roman" w:hAnsi="Arial" w:cs="Arial"/>
          <w:b/>
          <w:bCs/>
          <w:color w:val="000000"/>
          <w:sz w:val="24"/>
          <w:szCs w:val="24"/>
          <w:lang w:eastAsia="ro-RO"/>
        </w:rPr>
        <w:t>grupul speciilor de ape reci</w:t>
      </w:r>
      <w:r w:rsidRPr="007A65AE">
        <w:rPr>
          <w:rFonts w:ascii="Arial" w:eastAsia="Times New Roman" w:hAnsi="Arial" w:cs="Arial"/>
          <w:color w:val="000000"/>
          <w:sz w:val="24"/>
          <w:szCs w:val="24"/>
          <w:lang w:eastAsia="ro-RO"/>
        </w:rPr>
        <w:t>, sărate, originare din mările nord-europene dintre care, amintim: câinele de mare (</w:t>
      </w:r>
      <w:r w:rsidRPr="007A65AE">
        <w:rPr>
          <w:rFonts w:ascii="Arial" w:eastAsia="Times New Roman" w:hAnsi="Arial" w:cs="Arial"/>
          <w:i/>
          <w:iCs/>
          <w:color w:val="000000"/>
          <w:sz w:val="24"/>
          <w:szCs w:val="24"/>
          <w:lang w:eastAsia="ro-RO"/>
        </w:rPr>
        <w:t>Squalus acanthias)</w:t>
      </w:r>
      <w:r w:rsidRPr="007A65AE">
        <w:rPr>
          <w:rFonts w:ascii="Arial" w:eastAsia="Times New Roman" w:hAnsi="Arial" w:cs="Arial"/>
          <w:color w:val="000000"/>
          <w:sz w:val="24"/>
          <w:szCs w:val="24"/>
          <w:lang w:eastAsia="ro-RO"/>
        </w:rPr>
        <w:t>, şprotul (</w:t>
      </w:r>
      <w:r w:rsidRPr="007A65AE">
        <w:rPr>
          <w:rFonts w:ascii="Arial" w:eastAsia="Times New Roman" w:hAnsi="Arial" w:cs="Arial"/>
          <w:i/>
          <w:iCs/>
          <w:color w:val="000000"/>
          <w:sz w:val="24"/>
          <w:szCs w:val="24"/>
          <w:lang w:eastAsia="ro-RO"/>
        </w:rPr>
        <w:t>Sprattus sprattus phalericus)</w:t>
      </w:r>
      <w:r w:rsidRPr="007A65AE">
        <w:rPr>
          <w:rFonts w:ascii="Arial" w:eastAsia="Times New Roman" w:hAnsi="Arial" w:cs="Arial"/>
          <w:color w:val="000000"/>
          <w:sz w:val="24"/>
          <w:szCs w:val="24"/>
          <w:lang w:eastAsia="ro-RO"/>
        </w:rPr>
        <w:t>, cambula (</w:t>
      </w:r>
      <w:r w:rsidRPr="007A65AE">
        <w:rPr>
          <w:rFonts w:ascii="Arial" w:eastAsia="Times New Roman" w:hAnsi="Arial" w:cs="Arial"/>
          <w:i/>
          <w:iCs/>
          <w:color w:val="000000"/>
          <w:sz w:val="24"/>
          <w:szCs w:val="24"/>
          <w:lang w:eastAsia="ro-RO"/>
        </w:rPr>
        <w:t>Platichthys flesus luscus</w:t>
      </w:r>
      <w:r w:rsidRPr="007A65AE">
        <w:rPr>
          <w:rFonts w:ascii="Arial" w:eastAsia="Times New Roman" w:hAnsi="Arial" w:cs="Arial"/>
          <w:color w:val="000000"/>
          <w:sz w:val="24"/>
          <w:szCs w:val="24"/>
          <w:lang w:eastAsia="ro-RO"/>
        </w:rPr>
        <w:t>), bacaliarul (</w:t>
      </w:r>
      <w:r w:rsidRPr="007A65AE">
        <w:rPr>
          <w:rFonts w:ascii="Arial" w:eastAsia="Times New Roman" w:hAnsi="Arial" w:cs="Arial"/>
          <w:i/>
          <w:iCs/>
          <w:color w:val="000000"/>
          <w:sz w:val="24"/>
          <w:szCs w:val="24"/>
          <w:lang w:eastAsia="ro-RO"/>
        </w:rPr>
        <w:t>Merlangus merlangus euxinus)</w:t>
      </w:r>
      <w:r w:rsidRPr="007A65AE">
        <w:rPr>
          <w:rFonts w:ascii="Arial" w:eastAsia="Times New Roman" w:hAnsi="Arial" w:cs="Arial"/>
          <w:color w:val="000000"/>
          <w:sz w:val="24"/>
          <w:szCs w:val="24"/>
          <w:lang w:eastAsia="ro-RO"/>
        </w:rPr>
        <w:t>, păstravul de mare (</w:t>
      </w:r>
      <w:r w:rsidRPr="007A65AE">
        <w:rPr>
          <w:rFonts w:ascii="Arial" w:eastAsia="Times New Roman" w:hAnsi="Arial" w:cs="Arial"/>
          <w:i/>
          <w:iCs/>
          <w:color w:val="000000"/>
          <w:sz w:val="24"/>
          <w:szCs w:val="24"/>
          <w:lang w:eastAsia="ro-RO"/>
        </w:rPr>
        <w:t>Salmo trutta labrax).</w:t>
      </w:r>
    </w:p>
    <w:p w:rsidR="007A65AE" w:rsidRPr="007A65AE" w:rsidRDefault="007A65AE" w:rsidP="007A65AE">
      <w:pPr>
        <w:autoSpaceDE w:val="0"/>
        <w:autoSpaceDN w:val="0"/>
        <w:adjustRightInd w:val="0"/>
        <w:spacing w:after="0" w:line="276" w:lineRule="auto"/>
        <w:jc w:val="both"/>
        <w:rPr>
          <w:rFonts w:ascii="Arial" w:eastAsia="Times New Roman" w:hAnsi="Arial" w:cs="Arial"/>
          <w:i/>
          <w:iCs/>
          <w:color w:val="000000"/>
          <w:sz w:val="24"/>
          <w:szCs w:val="24"/>
          <w:lang w:eastAsia="ro-RO"/>
        </w:rPr>
      </w:pPr>
      <w:r w:rsidRPr="007A65AE">
        <w:rPr>
          <w:rFonts w:ascii="Calibri-Bold" w:eastAsia="Times New Roman" w:hAnsi="Calibri-Bold" w:cs="Calibri-Bold"/>
          <w:b/>
          <w:bCs/>
          <w:color w:val="000000"/>
          <w:sz w:val="24"/>
          <w:szCs w:val="24"/>
          <w:lang w:eastAsia="ro-RO"/>
        </w:rPr>
        <w:t xml:space="preserve">         </w:t>
      </w:r>
      <w:r w:rsidRPr="007A65AE">
        <w:rPr>
          <w:rFonts w:ascii="Arial" w:eastAsia="Times New Roman" w:hAnsi="Arial" w:cs="Arial"/>
          <w:b/>
          <w:bCs/>
          <w:color w:val="000000"/>
          <w:sz w:val="24"/>
          <w:szCs w:val="24"/>
          <w:lang w:eastAsia="ro-RO"/>
        </w:rPr>
        <w:t xml:space="preserve">Imigranţii mediteraneeni </w:t>
      </w:r>
      <w:r w:rsidRPr="007A65AE">
        <w:rPr>
          <w:rFonts w:ascii="Arial" w:eastAsia="Times New Roman" w:hAnsi="Arial" w:cs="Arial"/>
          <w:color w:val="000000"/>
          <w:sz w:val="24"/>
          <w:szCs w:val="24"/>
          <w:lang w:eastAsia="ro-RO"/>
        </w:rPr>
        <w:t xml:space="preserve">constituie cel mai numeros element din componenţa biologică a Mării Negre, unele grupe taxonomice având până la 80% specii de această origine. Dintre acestia mentionam: </w:t>
      </w:r>
      <w:r w:rsidRPr="007A65AE">
        <w:rPr>
          <w:rFonts w:ascii="Arial" w:eastAsia="Times New Roman" w:hAnsi="Arial" w:cs="Arial"/>
          <w:i/>
          <w:iCs/>
          <w:color w:val="000000"/>
          <w:sz w:val="24"/>
          <w:szCs w:val="24"/>
          <w:lang w:eastAsia="ro-RO"/>
        </w:rPr>
        <w:t xml:space="preserve">Acipenser sturio, Mugil cephalus, Scomber scombrus, Gobius ophiocephalus </w:t>
      </w:r>
      <w:r w:rsidRPr="007A65AE">
        <w:rPr>
          <w:rFonts w:ascii="Arial" w:eastAsia="Times New Roman" w:hAnsi="Arial" w:cs="Arial"/>
          <w:color w:val="000000"/>
          <w:sz w:val="24"/>
          <w:szCs w:val="24"/>
          <w:lang w:eastAsia="ro-RO"/>
        </w:rPr>
        <w:t xml:space="preserve">şi alte specii din familiile Serranidae, Sparidae, Labridae şi Bleniidae. Din speciile mediteraneene, 32 nu pătrund decât sporadic în Marea Neagră, pentru hrănire </w:t>
      </w:r>
      <w:r w:rsidRPr="007A65AE">
        <w:rPr>
          <w:rFonts w:ascii="Arial" w:eastAsia="Times New Roman" w:hAnsi="Arial" w:cs="Arial"/>
          <w:i/>
          <w:iCs/>
          <w:color w:val="000000"/>
          <w:sz w:val="24"/>
          <w:szCs w:val="24"/>
          <w:lang w:eastAsia="ro-RO"/>
        </w:rPr>
        <w:t xml:space="preserve">(Scomber scombrus, Conger conger, Boops boops, Zeus pungio </w:t>
      </w:r>
      <w:r w:rsidRPr="007A65AE">
        <w:rPr>
          <w:rFonts w:ascii="Arial" w:eastAsia="Times New Roman" w:hAnsi="Arial" w:cs="Arial"/>
          <w:color w:val="000000"/>
          <w:sz w:val="24"/>
          <w:szCs w:val="24"/>
          <w:lang w:eastAsia="ro-RO"/>
        </w:rPr>
        <w:t xml:space="preserve">etc.). O altă parte a suferit modificări morfologice, rezultând varietăţi proprii Mării Negre: </w:t>
      </w:r>
      <w:r w:rsidRPr="007A65AE">
        <w:rPr>
          <w:rFonts w:ascii="Arial" w:eastAsia="Times New Roman" w:hAnsi="Arial" w:cs="Arial"/>
          <w:i/>
          <w:iCs/>
          <w:color w:val="000000"/>
          <w:sz w:val="24"/>
          <w:szCs w:val="24"/>
          <w:lang w:eastAsia="ro-RO"/>
        </w:rPr>
        <w:t>Engraulis encrasicholus ponticus</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i/>
          <w:iCs/>
          <w:color w:val="000000"/>
          <w:sz w:val="24"/>
          <w:szCs w:val="24"/>
          <w:lang w:eastAsia="ro-RO"/>
        </w:rPr>
        <w:t>Atherina mochon pontica</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i/>
          <w:iCs/>
          <w:color w:val="000000"/>
          <w:sz w:val="24"/>
          <w:szCs w:val="24"/>
          <w:lang w:eastAsia="ro-RO"/>
        </w:rPr>
        <w:t>Sardina pilchardus sardina, Sprattus sprattus phalericus,</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Belone belone euxini, Hippocampus hippocampus microcoronatus, Merlangius merlangus euxinus, Pleuronectes flesus luscus, Trachurus trachurus lacerta etc. </w:t>
      </w:r>
      <w:r w:rsidRPr="007A65AE">
        <w:rPr>
          <w:rFonts w:ascii="Arial" w:eastAsia="Times New Roman" w:hAnsi="Arial" w:cs="Arial"/>
          <w:color w:val="000000"/>
          <w:sz w:val="24"/>
          <w:szCs w:val="24"/>
          <w:lang w:eastAsia="ro-RO"/>
        </w:rPr>
        <w:t>(Motaş, 1977).</w:t>
      </w:r>
    </w:p>
    <w:p w:rsidR="007A65AE" w:rsidRPr="007A65AE" w:rsidRDefault="007A65AE" w:rsidP="007A65AE">
      <w:pPr>
        <w:autoSpaceDE w:val="0"/>
        <w:autoSpaceDN w:val="0"/>
        <w:adjustRightInd w:val="0"/>
        <w:spacing w:after="0" w:line="276" w:lineRule="auto"/>
        <w:ind w:firstLine="567"/>
        <w:jc w:val="both"/>
        <w:rPr>
          <w:rFonts w:ascii="Calibri" w:eastAsia="Times New Roman" w:hAnsi="Calibri" w:cs="Calibri"/>
          <w:color w:val="000000"/>
          <w:sz w:val="24"/>
          <w:szCs w:val="24"/>
          <w:lang w:eastAsia="ro-RO"/>
        </w:rPr>
      </w:pPr>
      <w:r w:rsidRPr="007A65AE">
        <w:rPr>
          <w:rFonts w:ascii="Arial" w:eastAsia="Times New Roman" w:hAnsi="Arial" w:cs="Arial"/>
          <w:color w:val="000000"/>
          <w:sz w:val="24"/>
          <w:szCs w:val="24"/>
          <w:lang w:eastAsia="ro-RO"/>
        </w:rPr>
        <w:t xml:space="preserve">Al patrulea element al componenţei biotice a Mării Negre sunt speciile de </w:t>
      </w:r>
      <w:r w:rsidRPr="007A65AE">
        <w:rPr>
          <w:rFonts w:ascii="Arial" w:eastAsia="Times New Roman" w:hAnsi="Arial" w:cs="Arial"/>
          <w:b/>
          <w:bCs/>
          <w:color w:val="000000"/>
          <w:sz w:val="24"/>
          <w:szCs w:val="24"/>
          <w:lang w:eastAsia="ro-RO"/>
        </w:rPr>
        <w:t xml:space="preserve">origine dulcicolă, </w:t>
      </w:r>
      <w:r w:rsidRPr="007A65AE">
        <w:rPr>
          <w:rFonts w:ascii="Arial" w:eastAsia="Times New Roman" w:hAnsi="Arial" w:cs="Arial"/>
          <w:color w:val="000000"/>
          <w:sz w:val="24"/>
          <w:szCs w:val="24"/>
          <w:lang w:eastAsia="ro-RO"/>
        </w:rPr>
        <w:t>care pătrund permanent în mare prin afluenţii fluviali şi se găsesc de obicei în apele marine mai diluate, precum: crapul (</w:t>
      </w:r>
      <w:r w:rsidRPr="007A65AE">
        <w:rPr>
          <w:rFonts w:ascii="Arial" w:eastAsia="Times New Roman" w:hAnsi="Arial" w:cs="Arial"/>
          <w:i/>
          <w:iCs/>
          <w:color w:val="000000"/>
          <w:sz w:val="24"/>
          <w:szCs w:val="24"/>
          <w:lang w:eastAsia="ro-RO"/>
        </w:rPr>
        <w:t>Cyprinus carpio</w:t>
      </w:r>
      <w:r w:rsidRPr="007A65AE">
        <w:rPr>
          <w:rFonts w:ascii="Arial" w:eastAsia="Times New Roman" w:hAnsi="Arial" w:cs="Arial"/>
          <w:color w:val="000000"/>
          <w:sz w:val="24"/>
          <w:szCs w:val="24"/>
          <w:lang w:eastAsia="ro-RO"/>
        </w:rPr>
        <w:t xml:space="preserve">), bibanul </w:t>
      </w:r>
      <w:r w:rsidRPr="007A65AE">
        <w:rPr>
          <w:rFonts w:ascii="Arial" w:eastAsia="Times New Roman" w:hAnsi="Arial" w:cs="Arial"/>
          <w:i/>
          <w:iCs/>
          <w:color w:val="000000"/>
          <w:sz w:val="24"/>
          <w:szCs w:val="24"/>
          <w:lang w:eastAsia="ro-RO"/>
        </w:rPr>
        <w:t>(Perca fluviatilis</w:t>
      </w:r>
      <w:r w:rsidRPr="007A65AE">
        <w:rPr>
          <w:rFonts w:ascii="Arial" w:eastAsia="Times New Roman" w:hAnsi="Arial" w:cs="Arial"/>
          <w:color w:val="000000"/>
          <w:sz w:val="24"/>
          <w:szCs w:val="24"/>
          <w:lang w:eastAsia="ro-RO"/>
        </w:rPr>
        <w:t>)etc.(Zaiţev, Özturk, 2001, dar şi somnul (</w:t>
      </w:r>
      <w:r w:rsidRPr="007A65AE">
        <w:rPr>
          <w:rFonts w:ascii="Arial" w:eastAsia="Times New Roman" w:hAnsi="Arial" w:cs="Arial"/>
          <w:i/>
          <w:iCs/>
          <w:color w:val="000000"/>
          <w:sz w:val="24"/>
          <w:szCs w:val="24"/>
          <w:lang w:eastAsia="ro-RO"/>
        </w:rPr>
        <w:t>Silurus glanis</w:t>
      </w:r>
      <w:r w:rsidRPr="007A65AE">
        <w:rPr>
          <w:rFonts w:ascii="Arial" w:eastAsia="Times New Roman" w:hAnsi="Arial" w:cs="Arial"/>
          <w:color w:val="000000"/>
          <w:sz w:val="24"/>
          <w:szCs w:val="24"/>
          <w:lang w:eastAsia="ro-RO"/>
        </w:rPr>
        <w:t>), carasul (</w:t>
      </w:r>
      <w:r w:rsidRPr="007A65AE">
        <w:rPr>
          <w:rFonts w:ascii="Arial" w:eastAsia="Times New Roman" w:hAnsi="Arial" w:cs="Arial"/>
          <w:i/>
          <w:iCs/>
          <w:color w:val="000000"/>
          <w:sz w:val="24"/>
          <w:szCs w:val="24"/>
          <w:lang w:eastAsia="ro-RO"/>
        </w:rPr>
        <w:t>Carassius auratus gibelio</w:t>
      </w:r>
      <w:r w:rsidRPr="007A65AE">
        <w:rPr>
          <w:rFonts w:ascii="Arial" w:eastAsia="Times New Roman" w:hAnsi="Arial" w:cs="Arial"/>
          <w:color w:val="000000"/>
          <w:sz w:val="24"/>
          <w:szCs w:val="24"/>
          <w:lang w:eastAsia="ro-RO"/>
        </w:rPr>
        <w:t>), şalăul (</w:t>
      </w:r>
      <w:r w:rsidRPr="007A65AE">
        <w:rPr>
          <w:rFonts w:ascii="Arial" w:eastAsia="Times New Roman" w:hAnsi="Arial" w:cs="Arial"/>
          <w:i/>
          <w:iCs/>
          <w:color w:val="000000"/>
          <w:sz w:val="24"/>
          <w:szCs w:val="24"/>
          <w:lang w:eastAsia="ro-RO"/>
        </w:rPr>
        <w:t>Stizostedion lucioperca</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40" w:lineRule="auto"/>
        <w:ind w:firstLine="567"/>
        <w:jc w:val="both"/>
        <w:rPr>
          <w:rFonts w:ascii="Arial" w:eastAsia="Times New Roman" w:hAnsi="Arial" w:cs="Arial"/>
          <w:b/>
          <w:bCs/>
          <w:i/>
          <w:iCs/>
          <w:color w:val="000000"/>
          <w:sz w:val="24"/>
          <w:szCs w:val="24"/>
          <w:lang w:eastAsia="ro-RO"/>
        </w:rPr>
      </w:pPr>
      <w:r w:rsidRPr="007A65AE">
        <w:rPr>
          <w:rFonts w:ascii="Arial" w:eastAsia="Times New Roman" w:hAnsi="Arial" w:cs="Arial"/>
          <w:color w:val="000000"/>
          <w:sz w:val="24"/>
          <w:szCs w:val="24"/>
          <w:lang w:eastAsia="ro-RO"/>
        </w:rPr>
        <w:t xml:space="preserve">Ultimul şi cel mai nou element al componenţei biologice a Mării Negre este reprezentat de </w:t>
      </w:r>
      <w:r w:rsidRPr="007A65AE">
        <w:rPr>
          <w:rFonts w:ascii="Arial" w:eastAsia="Times New Roman" w:hAnsi="Arial" w:cs="Arial"/>
          <w:b/>
          <w:bCs/>
          <w:color w:val="000000"/>
          <w:sz w:val="24"/>
          <w:szCs w:val="24"/>
          <w:lang w:eastAsia="ro-RO"/>
        </w:rPr>
        <w:t>speciile exotice şi anume</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b/>
          <w:bCs/>
          <w:i/>
          <w:iCs/>
          <w:color w:val="000000"/>
          <w:sz w:val="24"/>
          <w:szCs w:val="24"/>
          <w:lang w:eastAsia="ro-RO"/>
        </w:rPr>
        <w:t>Gambusia affinis holbrooki, Aristichthys nobilis,Lepomis gibbosus, Mugil soiuy.</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Cu o astfel de componenta a ihtiofaunei, în condiţiile hidrologice extrem de variabile,speciile din bazinul pontic formează, comparativ cu alte bazine marine, asociaţii mult mai puţin stabile din punct de vedere ecologic. Conform legilor </w:t>
      </w:r>
      <w:r w:rsidRPr="007A65AE">
        <w:rPr>
          <w:rFonts w:ascii="Arial" w:eastAsia="Times New Roman" w:hAnsi="Arial" w:cs="Arial"/>
          <w:color w:val="000000"/>
          <w:sz w:val="24"/>
          <w:szCs w:val="24"/>
          <w:lang w:eastAsia="ro-RO"/>
        </w:rPr>
        <w:lastRenderedPageBreak/>
        <w:t>ecologice care guvernează în asemenea habitate apropiate de tipurile extreme, modificările mici pot produce alterări ireversibile în asociaţiile de organisme.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        Din cele 140 de specii de pești identificate la litoralul românesc 88 sunt de origine atlanto-mediteraneeană, 29 sunt specii endemice din Marea Neagra, 13 specii sunt de origine mediteraneeană, speciile cosmopolite sunt nouă prezente la litoralul românesc, iar una fiind de origine pontică (</w:t>
      </w:r>
      <w:r w:rsidRPr="007A65AE">
        <w:rPr>
          <w:rFonts w:ascii="Arial" w:eastAsia="Times New Roman" w:hAnsi="Arial" w:cs="Arial"/>
          <w:sz w:val="24"/>
          <w:szCs w:val="24"/>
          <w:lang w:val="en-US"/>
        </w:rPr>
        <w:t>Figura nr. 3.35.</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1924906A" wp14:editId="2AC50229">
            <wp:extent cx="3762375" cy="2324100"/>
            <wp:effectExtent l="0" t="0" r="9525" b="0"/>
            <wp:docPr id="97" name="I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62375" cy="232410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jc w:val="both"/>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3.35. Originea speciilor de pești de la litoralul românesc al Mării Negre</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p>
    <w:p w:rsidR="007A65AE" w:rsidRPr="007A65AE" w:rsidRDefault="00D6617F"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Pr>
          <w:rFonts w:ascii="Calibri-Bold" w:eastAsia="Times New Roman" w:hAnsi="Calibri-Bold" w:cs="Calibri-Bold"/>
          <w:b/>
          <w:bCs/>
          <w:color w:val="000000"/>
          <w:sz w:val="24"/>
          <w:szCs w:val="24"/>
          <w:lang w:eastAsia="ro-RO"/>
        </w:rPr>
        <w:t xml:space="preserve"> </w:t>
      </w:r>
      <w:r w:rsidR="007A65AE" w:rsidRPr="007A65AE">
        <w:rPr>
          <w:rFonts w:ascii="Calibri-Bold" w:eastAsia="Times New Roman" w:hAnsi="Calibri-Bold" w:cs="Calibri-Bold"/>
          <w:b/>
          <w:bCs/>
          <w:color w:val="000000"/>
          <w:sz w:val="24"/>
          <w:szCs w:val="24"/>
          <w:lang w:eastAsia="ro-RO"/>
        </w:rPr>
        <w:t>Analiza calitativă şi cantitativa a biodiversităţii ihtiofaunei la litoralul romanesc</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Diversitatea ihtiohaunei Mării Negre s-a schimbat o dată cu alterarea condiţiilor de mediu dar şi datorită unui management neadecvat al pescăriilor. Unele dintre aceste schimbări au avut un impact atât asupra speciilor de pește pelagice, cât şi a celor bentale,afectând astfel specii comune şi rare, cât și puiet şi adulţi, specii cu valoare comercială sau non-comercială, generând astfel în timp dișpariția unor habitate.</w:t>
      </w:r>
    </w:p>
    <w:p w:rsidR="007A65AE" w:rsidRPr="007A65AE" w:rsidRDefault="007A65AE" w:rsidP="007A65AE">
      <w:pPr>
        <w:autoSpaceDE w:val="0"/>
        <w:autoSpaceDN w:val="0"/>
        <w:adjustRightInd w:val="0"/>
        <w:spacing w:after="0" w:line="276" w:lineRule="auto"/>
        <w:ind w:firstLine="567"/>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La mijlocul anilor ’60, la litoralul românesc erau identificate 106 specii de peşti, care parţineau de 72 de genuri, din 37 de familii (Bănărăscu, 1964).</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Una din ultimele versiuni a listei speciilor de pești de la litoralul românesc al Mării  Negre (Petranu, 1997) înregistrează un număr de 134 de specii marine de peşti, spre deosebire de nivelul anului 2011, unde numărul speciilor este apreciat la 140 acestea fiind încadrate taxonomic în 49 de familii.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În zona marină românească s-au semnalat în ultimii ani din punct de vedere calitativ un număr aproximativ 60 de specii, cu o dominanță mare fiind speciile de talie mică. Speciile de pești care apar cel mai frecvent din punct de vedere calitativ aparțin următoarelor familii:</w:t>
      </w:r>
    </w:p>
    <w:p w:rsidR="007A65AE" w:rsidRPr="007A65AE" w:rsidRDefault="007A65AE" w:rsidP="007A65AE">
      <w:pPr>
        <w:spacing w:after="0" w:line="240" w:lineRule="auto"/>
        <w:jc w:val="right"/>
        <w:rPr>
          <w:rFonts w:ascii="Arial" w:eastAsia="Times New Roman" w:hAnsi="Arial" w:cs="Arial"/>
          <w:bCs/>
          <w:spacing w:val="-5"/>
          <w:sz w:val="24"/>
          <w:szCs w:val="24"/>
          <w:lang w:val="en-US"/>
        </w:rPr>
      </w:pPr>
      <w:r w:rsidRPr="007A65AE">
        <w:rPr>
          <w:rFonts w:ascii="Arial" w:eastAsia="Times New Roman" w:hAnsi="Arial" w:cs="Arial"/>
          <w:bCs/>
          <w:spacing w:val="-5"/>
          <w:sz w:val="24"/>
          <w:szCs w:val="24"/>
          <w:lang w:val="en-US"/>
        </w:rPr>
        <w:t>Tabelul nr. 3.12.</w:t>
      </w:r>
    </w:p>
    <w:p w:rsidR="007A65AE" w:rsidRPr="007A65AE" w:rsidRDefault="007A65AE" w:rsidP="007A65AE">
      <w:pPr>
        <w:spacing w:after="0" w:line="240" w:lineRule="auto"/>
        <w:jc w:val="right"/>
        <w:rPr>
          <w:rFonts w:ascii="Arial" w:eastAsia="Times New Roman" w:hAnsi="Arial" w:cs="Arial"/>
          <w:bCs/>
          <w:spacing w:val="-5"/>
          <w:sz w:val="24"/>
          <w:szCs w:val="24"/>
          <w:lang w:val="en-US"/>
        </w:rPr>
      </w:pPr>
    </w:p>
    <w:p w:rsidR="007A65AE" w:rsidRPr="007A65AE" w:rsidRDefault="007A65AE" w:rsidP="007A65AE">
      <w:pPr>
        <w:spacing w:after="0" w:line="240" w:lineRule="auto"/>
        <w:jc w:val="center"/>
        <w:rPr>
          <w:rFonts w:ascii="Arial" w:eastAsia="Times New Roman" w:hAnsi="Arial" w:cs="Arial"/>
          <w:sz w:val="24"/>
          <w:szCs w:val="24"/>
          <w:lang w:val="en-US"/>
        </w:rPr>
      </w:pPr>
      <w:r w:rsidRPr="007A65AE">
        <w:rPr>
          <w:rFonts w:ascii="Times New Roman" w:eastAsia="Times New Roman" w:hAnsi="Times New Roman" w:cs="Times New Roman"/>
          <w:noProof/>
          <w:sz w:val="24"/>
          <w:szCs w:val="24"/>
          <w:lang w:val="en-US"/>
        </w:rPr>
        <mc:AlternateContent>
          <mc:Choice Requires="wpg">
            <w:drawing>
              <wp:anchor distT="0" distB="0" distL="114300" distR="114300" simplePos="0" relativeHeight="251698176" behindDoc="1" locked="0" layoutInCell="1" allowOverlap="1" wp14:anchorId="62F09597" wp14:editId="42A7B29F">
                <wp:simplePos x="0" y="0"/>
                <wp:positionH relativeFrom="page">
                  <wp:posOffset>1824355</wp:posOffset>
                </wp:positionH>
                <wp:positionV relativeFrom="paragraph">
                  <wp:posOffset>787400</wp:posOffset>
                </wp:positionV>
                <wp:extent cx="7620" cy="175260"/>
                <wp:effectExtent l="0" t="0" r="0" b="0"/>
                <wp:wrapNone/>
                <wp:docPr id="82" name="Grupare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175260"/>
                          <a:chOff x="2873" y="1240"/>
                          <a:chExt cx="12" cy="276"/>
                        </a:xfrm>
                      </wpg:grpSpPr>
                      <wps:wsp>
                        <wps:cNvPr id="83" name="Freeform 5"/>
                        <wps:cNvSpPr>
                          <a:spLocks/>
                        </wps:cNvSpPr>
                        <wps:spPr bwMode="auto">
                          <a:xfrm>
                            <a:off x="2873" y="1240"/>
                            <a:ext cx="12" cy="276"/>
                          </a:xfrm>
                          <a:custGeom>
                            <a:avLst/>
                            <a:gdLst>
                              <a:gd name="T0" fmla="+- 0 2873 2873"/>
                              <a:gd name="T1" fmla="*/ T0 w 12"/>
                              <a:gd name="T2" fmla="+- 0 1516 1240"/>
                              <a:gd name="T3" fmla="*/ 1516 h 276"/>
                              <a:gd name="T4" fmla="+- 0 2885 2873"/>
                              <a:gd name="T5" fmla="*/ T4 w 12"/>
                              <a:gd name="T6" fmla="+- 0 1516 1240"/>
                              <a:gd name="T7" fmla="*/ 1516 h 276"/>
                              <a:gd name="T8" fmla="+- 0 2885 2873"/>
                              <a:gd name="T9" fmla="*/ T8 w 12"/>
                              <a:gd name="T10" fmla="+- 0 1240 1240"/>
                              <a:gd name="T11" fmla="*/ 1240 h 276"/>
                              <a:gd name="T12" fmla="+- 0 2873 2873"/>
                              <a:gd name="T13" fmla="*/ T12 w 12"/>
                              <a:gd name="T14" fmla="+- 0 1240 1240"/>
                              <a:gd name="T15" fmla="*/ 1240 h 276"/>
                              <a:gd name="T16" fmla="+- 0 2873 2873"/>
                              <a:gd name="T17" fmla="*/ T16 w 12"/>
                              <a:gd name="T18" fmla="+- 0 1516 1240"/>
                              <a:gd name="T19" fmla="*/ 1516 h 276"/>
                            </a:gdLst>
                            <a:ahLst/>
                            <a:cxnLst>
                              <a:cxn ang="0">
                                <a:pos x="T1" y="T3"/>
                              </a:cxn>
                              <a:cxn ang="0">
                                <a:pos x="T5" y="T7"/>
                              </a:cxn>
                              <a:cxn ang="0">
                                <a:pos x="T9" y="T11"/>
                              </a:cxn>
                              <a:cxn ang="0">
                                <a:pos x="T13" y="T15"/>
                              </a:cxn>
                              <a:cxn ang="0">
                                <a:pos x="T17" y="T19"/>
                              </a:cxn>
                            </a:cxnLst>
                            <a:rect l="0" t="0" r="r" b="b"/>
                            <a:pathLst>
                              <a:path w="12" h="276">
                                <a:moveTo>
                                  <a:pt x="0" y="276"/>
                                </a:moveTo>
                                <a:lnTo>
                                  <a:pt x="12" y="276"/>
                                </a:lnTo>
                                <a:lnTo>
                                  <a:pt x="12" y="0"/>
                                </a:lnTo>
                                <a:lnTo>
                                  <a:pt x="0" y="0"/>
                                </a:lnTo>
                                <a:lnTo>
                                  <a:pt x="0" y="276"/>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72391FE" id="Grupare 82" o:spid="_x0000_s1026" style="position:absolute;margin-left:143.65pt;margin-top:62pt;width:.6pt;height:13.8pt;z-index:-251618304;mso-position-horizontal-relative:page" coordorigin="2873,1240" coordsize="12,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">
                <v:shape id="Freeform 5" o:spid="_x0000_s1027" style="position:absolute;left:2873;top:1240;width:12;height:276;visibility:visible;mso-wrap-style:square;v-text-anchor:top" coordsize="12,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75NcMA&#10;AADbAAAADwAAAGRycy9kb3ducmV2LnhtbESP3WrCQBSE7wu+w3IEb4JuqkVCdBUrBIqF4u/9IXtM&#10;gtmzIbvG9O27gtDLYWa+YZbr3tSio9ZVlhW8T2IQxLnVFRcKzqdsnIBwHlljbZkU/JKD9WrwtsRU&#10;2wcfqDv6QgQIuxQVlN43qZQuL8mgm9iGOHhX2xr0QbaF1C0+AtzUchrHc2mw4rBQYkPbkvLb8W4U&#10;fJ4+6Oc7M3sT5VG8q6Ns3iUXpUbDfrMA4an3/+FX+0srSGbw/B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75NcMAAADbAAAADwAAAAAAAAAAAAAAAACYAgAAZHJzL2Rv&#10;d25yZXYueG1sUEsFBgAAAAAEAAQA9QAAAIgDAAAAAA==&#10;" path="m,276r12,l12,,,,,276xe" fillcolor="#e7e6e6" stroked="f">
                  <v:path arrowok="t" o:connecttype="custom" o:connectlocs="0,1516;12,1516;12,1240;0,1240;0,1516" o:connectangles="0,0,0,0,0"/>
                </v:shape>
                <w10:wrap anchorx="page"/>
              </v:group>
            </w:pict>
          </mc:Fallback>
        </mc:AlternateContent>
      </w:r>
      <w:r w:rsidRPr="007A65AE">
        <w:rPr>
          <w:rFonts w:ascii="Times New Roman" w:eastAsia="Times New Roman" w:hAnsi="Times New Roman" w:cs="Times New Roman"/>
          <w:noProof/>
          <w:sz w:val="24"/>
          <w:szCs w:val="24"/>
          <w:lang w:val="en-US"/>
        </w:rPr>
        <mc:AlternateContent>
          <mc:Choice Requires="wpg">
            <w:drawing>
              <wp:anchor distT="0" distB="0" distL="114300" distR="114300" simplePos="0" relativeHeight="251699200" behindDoc="1" locked="0" layoutInCell="1" allowOverlap="1" wp14:anchorId="367C65C3" wp14:editId="5D58C82C">
                <wp:simplePos x="0" y="0"/>
                <wp:positionH relativeFrom="page">
                  <wp:posOffset>5940425</wp:posOffset>
                </wp:positionH>
                <wp:positionV relativeFrom="paragraph">
                  <wp:posOffset>787400</wp:posOffset>
                </wp:positionV>
                <wp:extent cx="9525" cy="175260"/>
                <wp:effectExtent l="0" t="0" r="9525" b="0"/>
                <wp:wrapNone/>
                <wp:docPr id="84" name="Grupare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175260"/>
                          <a:chOff x="9355" y="1240"/>
                          <a:chExt cx="15" cy="276"/>
                        </a:xfrm>
                      </wpg:grpSpPr>
                      <wps:wsp>
                        <wps:cNvPr id="85" name="Freeform 7"/>
                        <wps:cNvSpPr>
                          <a:spLocks/>
                        </wps:cNvSpPr>
                        <wps:spPr bwMode="auto">
                          <a:xfrm>
                            <a:off x="9355" y="1240"/>
                            <a:ext cx="15" cy="276"/>
                          </a:xfrm>
                          <a:custGeom>
                            <a:avLst/>
                            <a:gdLst>
                              <a:gd name="T0" fmla="+- 0 9355 9355"/>
                              <a:gd name="T1" fmla="*/ T0 w 15"/>
                              <a:gd name="T2" fmla="+- 0 1516 1240"/>
                              <a:gd name="T3" fmla="*/ 1516 h 276"/>
                              <a:gd name="T4" fmla="+- 0 9369 9355"/>
                              <a:gd name="T5" fmla="*/ T4 w 15"/>
                              <a:gd name="T6" fmla="+- 0 1516 1240"/>
                              <a:gd name="T7" fmla="*/ 1516 h 276"/>
                              <a:gd name="T8" fmla="+- 0 9369 9355"/>
                              <a:gd name="T9" fmla="*/ T8 w 15"/>
                              <a:gd name="T10" fmla="+- 0 1240 1240"/>
                              <a:gd name="T11" fmla="*/ 1240 h 276"/>
                              <a:gd name="T12" fmla="+- 0 9355 9355"/>
                              <a:gd name="T13" fmla="*/ T12 w 15"/>
                              <a:gd name="T14" fmla="+- 0 1240 1240"/>
                              <a:gd name="T15" fmla="*/ 1240 h 276"/>
                              <a:gd name="T16" fmla="+- 0 9355 9355"/>
                              <a:gd name="T17" fmla="*/ T16 w 15"/>
                              <a:gd name="T18" fmla="+- 0 1516 1240"/>
                              <a:gd name="T19" fmla="*/ 1516 h 276"/>
                            </a:gdLst>
                            <a:ahLst/>
                            <a:cxnLst>
                              <a:cxn ang="0">
                                <a:pos x="T1" y="T3"/>
                              </a:cxn>
                              <a:cxn ang="0">
                                <a:pos x="T5" y="T7"/>
                              </a:cxn>
                              <a:cxn ang="0">
                                <a:pos x="T9" y="T11"/>
                              </a:cxn>
                              <a:cxn ang="0">
                                <a:pos x="T13" y="T15"/>
                              </a:cxn>
                              <a:cxn ang="0">
                                <a:pos x="T17" y="T19"/>
                              </a:cxn>
                            </a:cxnLst>
                            <a:rect l="0" t="0" r="r" b="b"/>
                            <a:pathLst>
                              <a:path w="15" h="276">
                                <a:moveTo>
                                  <a:pt x="0" y="276"/>
                                </a:moveTo>
                                <a:lnTo>
                                  <a:pt x="14" y="276"/>
                                </a:lnTo>
                                <a:lnTo>
                                  <a:pt x="14" y="0"/>
                                </a:lnTo>
                                <a:lnTo>
                                  <a:pt x="0" y="0"/>
                                </a:lnTo>
                                <a:lnTo>
                                  <a:pt x="0" y="276"/>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1E367FF" id="Grupare 84" o:spid="_x0000_s1026" style="position:absolute;margin-left:467.75pt;margin-top:62pt;width:.75pt;height:13.8pt;z-index:-251617280;mso-position-horizontal-relative:page" coordorigin="9355,1240" coordsize="15,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">
                <v:shape id="Freeform 7" o:spid="_x0000_s1027" style="position:absolute;left:9355;top:1240;width:15;height:276;visibility:visible;mso-wrap-style:square;v-text-anchor:top" coordsize="15,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XQR8YA&#10;AADbAAAADwAAAGRycy9kb3ducmV2LnhtbESPT2vCQBTE74LfYXlCL1I3DfgvukprK5YepMZCr4/s&#10;MwnNvg3ZrUn99F1B8DjMzG+Y5bozlThT40rLCp5GEQjizOqScwVfx+3jDITzyBory6TgjxysV/3e&#10;EhNtWz7QOfW5CBB2CSoovK8TKV1WkEE3sjVx8E62MeiDbHKpG2wD3FQyjqKJNFhyWCiwpk1B2U/6&#10;axRUw81r+3GJ4/TzZe+/cTp/K3dzpR4G3fMChKfO38O39rtWMBvD9Uv4AX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XQR8YAAADbAAAADwAAAAAAAAAAAAAAAACYAgAAZHJz&#10;L2Rvd25yZXYueG1sUEsFBgAAAAAEAAQA9QAAAIsDAAAAAA==&#10;" path="m,276r14,l14,,,,,276xe" fillcolor="#e7e6e6" stroked="f">
                  <v:path arrowok="t" o:connecttype="custom" o:connectlocs="0,1516;14,1516;14,1240;0,1240;0,1516" o:connectangles="0,0,0,0,0"/>
                </v:shape>
                <w10:wrap anchorx="page"/>
              </v:group>
            </w:pict>
          </mc:Fallback>
        </mc:AlternateContent>
      </w:r>
      <w:r w:rsidRPr="007A65AE">
        <w:rPr>
          <w:rFonts w:ascii="Arial" w:eastAsia="Times New Roman" w:hAnsi="Arial" w:cs="Arial"/>
          <w:sz w:val="24"/>
          <w:szCs w:val="24"/>
          <w:lang w:val="en-US"/>
        </w:rPr>
        <w:t>Lista</w:t>
      </w:r>
      <w:r w:rsidRPr="007A65AE">
        <w:rPr>
          <w:rFonts w:ascii="Arial" w:eastAsia="Times New Roman" w:hAnsi="Arial" w:cs="Arial"/>
          <w:spacing w:val="-3"/>
          <w:sz w:val="24"/>
          <w:szCs w:val="24"/>
          <w:lang w:val="en-US"/>
        </w:rPr>
        <w:t xml:space="preserve"> </w:t>
      </w:r>
      <w:r w:rsidRPr="007A65AE">
        <w:rPr>
          <w:rFonts w:ascii="Arial" w:eastAsia="Times New Roman" w:hAnsi="Arial" w:cs="Arial"/>
          <w:sz w:val="24"/>
          <w:szCs w:val="24"/>
          <w:lang w:val="en-US"/>
        </w:rPr>
        <w:t>speciilor</w:t>
      </w:r>
      <w:r w:rsidRPr="007A65AE">
        <w:rPr>
          <w:rFonts w:ascii="Arial" w:eastAsia="Times New Roman" w:hAnsi="Arial" w:cs="Arial"/>
          <w:spacing w:val="-5"/>
          <w:sz w:val="24"/>
          <w:szCs w:val="24"/>
          <w:lang w:val="en-US"/>
        </w:rPr>
        <w:t xml:space="preserve"> </w:t>
      </w:r>
      <w:r w:rsidRPr="007A65AE">
        <w:rPr>
          <w:rFonts w:ascii="Arial" w:eastAsia="Times New Roman" w:hAnsi="Arial" w:cs="Arial"/>
          <w:sz w:val="24"/>
          <w:szCs w:val="24"/>
          <w:lang w:val="en-US"/>
        </w:rPr>
        <w:t>de pești</w:t>
      </w:r>
      <w:r w:rsidRPr="007A65AE">
        <w:rPr>
          <w:rFonts w:ascii="Arial" w:eastAsia="Times New Roman" w:hAnsi="Arial" w:cs="Arial"/>
          <w:spacing w:val="-2"/>
          <w:sz w:val="24"/>
          <w:szCs w:val="24"/>
          <w:lang w:val="en-US"/>
        </w:rPr>
        <w:t xml:space="preserve"> </w:t>
      </w:r>
      <w:r w:rsidRPr="007A65AE">
        <w:rPr>
          <w:rFonts w:ascii="Arial" w:eastAsia="Times New Roman" w:hAnsi="Arial" w:cs="Arial"/>
          <w:sz w:val="24"/>
          <w:szCs w:val="24"/>
          <w:lang w:val="en-US"/>
        </w:rPr>
        <w:t>identificați</w:t>
      </w:r>
      <w:r w:rsidRPr="007A65AE">
        <w:rPr>
          <w:rFonts w:ascii="Arial" w:eastAsia="Times New Roman" w:hAnsi="Arial" w:cs="Arial"/>
          <w:spacing w:val="1"/>
          <w:sz w:val="24"/>
          <w:szCs w:val="24"/>
          <w:lang w:val="en-US"/>
        </w:rPr>
        <w:t xml:space="preserve"> </w:t>
      </w:r>
      <w:r w:rsidRPr="007A65AE">
        <w:rPr>
          <w:rFonts w:ascii="Arial" w:eastAsia="Times New Roman" w:hAnsi="Arial" w:cs="Arial"/>
          <w:sz w:val="24"/>
          <w:szCs w:val="24"/>
          <w:lang w:val="en-US"/>
        </w:rPr>
        <w:t>În zona marină românească</w:t>
      </w:r>
    </w:p>
    <w:p w:rsidR="007A65AE" w:rsidRPr="007A65AE" w:rsidRDefault="007A65AE" w:rsidP="007A65AE">
      <w:pPr>
        <w:spacing w:after="0" w:line="240" w:lineRule="auto"/>
        <w:jc w:val="center"/>
        <w:rPr>
          <w:rFonts w:ascii="Arial" w:eastAsia="Times New Roman" w:hAnsi="Arial" w:cs="Arial"/>
          <w:b/>
          <w:sz w:val="24"/>
          <w:szCs w:val="24"/>
          <w:lang w:val="en-US"/>
        </w:rPr>
      </w:pPr>
    </w:p>
    <w:tbl>
      <w:tblPr>
        <w:tblW w:w="0" w:type="auto"/>
        <w:tblInd w:w="1837" w:type="dxa"/>
        <w:tblLayout w:type="fixed"/>
        <w:tblCellMar>
          <w:left w:w="0" w:type="dxa"/>
          <w:right w:w="0" w:type="dxa"/>
        </w:tblCellMar>
        <w:tblLook w:val="01E0" w:firstRow="1" w:lastRow="1" w:firstColumn="1" w:lastColumn="1" w:noHBand="0" w:noVBand="0"/>
      </w:tblPr>
      <w:tblGrid>
        <w:gridCol w:w="94"/>
        <w:gridCol w:w="353"/>
        <w:gridCol w:w="108"/>
        <w:gridCol w:w="14"/>
        <w:gridCol w:w="5920"/>
        <w:gridCol w:w="14"/>
        <w:gridCol w:w="20"/>
      </w:tblGrid>
      <w:tr w:rsidR="007A65AE" w:rsidRPr="007A65AE" w:rsidTr="007A65AE">
        <w:trPr>
          <w:gridAfter w:val="2"/>
          <w:wAfter w:w="34" w:type="dxa"/>
          <w:trHeight w:hRule="exact" w:val="562"/>
        </w:trPr>
        <w:tc>
          <w:tcPr>
            <w:tcW w:w="94" w:type="dxa"/>
            <w:tcBorders>
              <w:top w:val="single" w:sz="5" w:space="0" w:color="000000"/>
              <w:left w:val="single" w:sz="5" w:space="0" w:color="000000"/>
              <w:bottom w:val="single" w:sz="5" w:space="0" w:color="000000"/>
              <w:right w:val="nil"/>
            </w:tcBorders>
            <w:shd w:val="clear" w:color="auto" w:fill="auto"/>
          </w:tcPr>
          <w:p w:rsidR="007A65AE" w:rsidRPr="007A65AE" w:rsidRDefault="007A65AE" w:rsidP="007A65AE">
            <w:pPr>
              <w:widowControl w:val="0"/>
              <w:spacing w:after="0" w:line="240" w:lineRule="auto"/>
              <w:rPr>
                <w:rFonts w:ascii="Arial" w:eastAsia="Calibri" w:hAnsi="Arial" w:cs="Arial"/>
                <w:sz w:val="20"/>
                <w:szCs w:val="20"/>
                <w:lang w:val="en-US"/>
              </w:rPr>
            </w:pPr>
          </w:p>
        </w:tc>
        <w:tc>
          <w:tcPr>
            <w:tcW w:w="353" w:type="dxa"/>
            <w:tcBorders>
              <w:top w:val="single" w:sz="5" w:space="0" w:color="000000"/>
              <w:left w:val="nil"/>
              <w:bottom w:val="single" w:sz="5" w:space="0" w:color="000000"/>
              <w:right w:val="nil"/>
            </w:tcBorders>
            <w:shd w:val="clear" w:color="auto" w:fill="C0C0C0"/>
          </w:tcPr>
          <w:p w:rsidR="007A65AE" w:rsidRPr="007A65AE" w:rsidRDefault="007A65AE" w:rsidP="007A65AE">
            <w:pPr>
              <w:widowControl w:val="0"/>
              <w:spacing w:after="0" w:line="240" w:lineRule="auto"/>
              <w:ind w:left="4" w:right="-4" w:hanging="5"/>
              <w:rPr>
                <w:rFonts w:ascii="Arial" w:eastAsia="Times New Roman" w:hAnsi="Arial" w:cs="Arial"/>
                <w:sz w:val="20"/>
                <w:szCs w:val="20"/>
                <w:lang w:val="en-US"/>
              </w:rPr>
            </w:pPr>
            <w:r w:rsidRPr="007A65AE">
              <w:rPr>
                <w:rFonts w:ascii="Arial" w:eastAsia="Calibri" w:hAnsi="Arial" w:cs="Arial"/>
                <w:b/>
                <w:spacing w:val="-8"/>
                <w:sz w:val="20"/>
                <w:szCs w:val="20"/>
                <w:lang w:val="en-US"/>
              </w:rPr>
              <w:t>Nr.</w:t>
            </w:r>
            <w:r w:rsidRPr="007A65AE">
              <w:rPr>
                <w:rFonts w:ascii="Arial" w:eastAsia="Calibri" w:hAnsi="Arial" w:cs="Arial"/>
                <w:b/>
                <w:spacing w:val="20"/>
                <w:sz w:val="20"/>
                <w:szCs w:val="20"/>
                <w:lang w:val="en-US"/>
              </w:rPr>
              <w:t xml:space="preserve"> </w:t>
            </w:r>
            <w:r w:rsidRPr="007A65AE">
              <w:rPr>
                <w:rFonts w:ascii="Arial" w:eastAsia="Calibri" w:hAnsi="Arial" w:cs="Arial"/>
                <w:b/>
                <w:spacing w:val="-1"/>
                <w:sz w:val="20"/>
                <w:szCs w:val="20"/>
                <w:lang w:val="en-US"/>
              </w:rPr>
              <w:t>crt.</w:t>
            </w:r>
          </w:p>
        </w:tc>
        <w:tc>
          <w:tcPr>
            <w:tcW w:w="108" w:type="dxa"/>
            <w:tcBorders>
              <w:top w:val="single" w:sz="5" w:space="0" w:color="000000"/>
              <w:left w:val="nil"/>
              <w:bottom w:val="single" w:sz="5" w:space="0" w:color="000000"/>
              <w:right w:val="single" w:sz="5" w:space="0" w:color="000000"/>
            </w:tcBorders>
            <w:shd w:val="clear" w:color="auto" w:fill="auto"/>
          </w:tcPr>
          <w:p w:rsidR="007A65AE" w:rsidRPr="007A65AE" w:rsidRDefault="007A65AE" w:rsidP="007A65AE">
            <w:pPr>
              <w:widowControl w:val="0"/>
              <w:spacing w:after="0" w:line="240" w:lineRule="auto"/>
              <w:rPr>
                <w:rFonts w:ascii="Arial" w:eastAsia="Calibri" w:hAnsi="Arial" w:cs="Arial"/>
                <w:sz w:val="20"/>
                <w:szCs w:val="20"/>
                <w:lang w:val="en-US"/>
              </w:rPr>
            </w:pP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before="135" w:after="0" w:line="240" w:lineRule="auto"/>
              <w:ind w:left="1655"/>
              <w:rPr>
                <w:rFonts w:ascii="Arial" w:eastAsia="Times New Roman" w:hAnsi="Arial" w:cs="Arial"/>
                <w:sz w:val="20"/>
                <w:szCs w:val="20"/>
                <w:lang w:val="en-US"/>
              </w:rPr>
            </w:pPr>
            <w:r w:rsidRPr="007A65AE">
              <w:rPr>
                <w:rFonts w:ascii="Arial" w:eastAsia="Calibri" w:hAnsi="Arial" w:cs="Arial"/>
                <w:b/>
                <w:spacing w:val="-1"/>
                <w:sz w:val="20"/>
                <w:szCs w:val="20"/>
                <w:lang w:val="en-US"/>
              </w:rPr>
              <w:t>Grupe sistematice/</w:t>
            </w:r>
            <w:r w:rsidRPr="007A65AE">
              <w:rPr>
                <w:rFonts w:ascii="Arial" w:eastAsia="Calibri" w:hAnsi="Arial" w:cs="Arial"/>
                <w:b/>
                <w:sz w:val="20"/>
                <w:szCs w:val="20"/>
                <w:lang w:val="en-US"/>
              </w:rPr>
              <w:t xml:space="preserve"> specii</w:t>
            </w:r>
          </w:p>
        </w:tc>
      </w:tr>
      <w:tr w:rsidR="007A65AE" w:rsidRPr="007A65AE" w:rsidTr="007A65AE">
        <w:trPr>
          <w:gridAfter w:val="2"/>
          <w:wAfter w:w="34" w:type="dxa"/>
          <w:trHeight w:hRule="exact" w:val="287"/>
        </w:trPr>
        <w:tc>
          <w:tcPr>
            <w:tcW w:w="6489" w:type="dxa"/>
            <w:gridSpan w:val="5"/>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39"/>
              <w:rPr>
                <w:rFonts w:ascii="Arial" w:eastAsia="Times New Roman" w:hAnsi="Arial" w:cs="Arial"/>
                <w:sz w:val="20"/>
                <w:szCs w:val="20"/>
                <w:lang w:val="en-US"/>
              </w:rPr>
            </w:pPr>
            <w:r w:rsidRPr="007A65AE">
              <w:rPr>
                <w:rFonts w:ascii="Arial" w:eastAsia="Calibri" w:hAnsi="Arial" w:cs="Arial"/>
                <w:b/>
                <w:spacing w:val="-1"/>
                <w:sz w:val="20"/>
                <w:szCs w:val="20"/>
                <w:lang w:val="en-US"/>
              </w:rPr>
              <w:lastRenderedPageBreak/>
              <w:t>CHONDRYCHTHYES</w:t>
            </w:r>
          </w:p>
        </w:tc>
      </w:tr>
      <w:tr w:rsidR="007A65AE" w:rsidRPr="007A65AE" w:rsidTr="007A65AE">
        <w:trPr>
          <w:gridAfter w:val="2"/>
          <w:wAfter w:w="34" w:type="dxa"/>
          <w:trHeight w:hRule="exact" w:val="287"/>
        </w:trPr>
        <w:tc>
          <w:tcPr>
            <w:tcW w:w="6489" w:type="dxa"/>
            <w:gridSpan w:val="5"/>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3"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 xml:space="preserve">Ordinul </w:t>
            </w:r>
            <w:r w:rsidRPr="007A65AE">
              <w:rPr>
                <w:rFonts w:ascii="Arial" w:eastAsia="Calibri" w:hAnsi="Arial" w:cs="Arial"/>
                <w:b/>
                <w:spacing w:val="-1"/>
                <w:sz w:val="20"/>
                <w:szCs w:val="20"/>
                <w:lang w:val="en-US"/>
              </w:rPr>
              <w:t>Plagiostomi</w:t>
            </w:r>
          </w:p>
        </w:tc>
      </w:tr>
      <w:tr w:rsidR="007A65AE" w:rsidRPr="007A65AE" w:rsidTr="007A65AE">
        <w:trPr>
          <w:gridAfter w:val="2"/>
          <w:wAfter w:w="34" w:type="dxa"/>
          <w:trHeight w:hRule="exact" w:val="562"/>
        </w:trPr>
        <w:tc>
          <w:tcPr>
            <w:tcW w:w="555"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16"/>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Spinacidae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Squalus </w:t>
            </w:r>
            <w:r w:rsidRPr="007A65AE">
              <w:rPr>
                <w:rFonts w:ascii="Arial" w:eastAsia="Calibri" w:hAnsi="Arial" w:cs="Arial"/>
                <w:i/>
                <w:spacing w:val="-1"/>
                <w:sz w:val="20"/>
                <w:szCs w:val="20"/>
                <w:lang w:val="en-US"/>
              </w:rPr>
              <w:t>acanthias</w:t>
            </w:r>
            <w:r w:rsidRPr="007A65AE">
              <w:rPr>
                <w:rFonts w:ascii="Arial" w:eastAsia="Calibri" w:hAnsi="Arial" w:cs="Arial"/>
                <w:i/>
                <w:spacing w:val="3"/>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gridAfter w:val="2"/>
          <w:wAfter w:w="34" w:type="dxa"/>
          <w:trHeight w:hRule="exact" w:val="562"/>
        </w:trPr>
        <w:tc>
          <w:tcPr>
            <w:tcW w:w="555"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16"/>
              <w:jc w:val="center"/>
              <w:rPr>
                <w:rFonts w:ascii="Arial" w:eastAsia="Times New Roman" w:hAnsi="Arial" w:cs="Arial"/>
                <w:sz w:val="20"/>
                <w:szCs w:val="20"/>
                <w:lang w:val="en-US"/>
              </w:rPr>
            </w:pPr>
            <w:r w:rsidRPr="007A65AE">
              <w:rPr>
                <w:rFonts w:ascii="Arial" w:eastAsia="Calibri" w:hAnsi="Arial" w:cs="Arial"/>
                <w:sz w:val="20"/>
                <w:szCs w:val="20"/>
                <w:lang w:val="en-US"/>
              </w:rPr>
              <w:t>2</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Rajidae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Raja </w:t>
            </w:r>
            <w:r w:rsidRPr="007A65AE">
              <w:rPr>
                <w:rFonts w:ascii="Arial" w:eastAsia="Calibri" w:hAnsi="Arial" w:cs="Arial"/>
                <w:i/>
                <w:spacing w:val="-1"/>
                <w:sz w:val="20"/>
                <w:szCs w:val="20"/>
                <w:lang w:val="en-US"/>
              </w:rPr>
              <w:t>clavata</w:t>
            </w:r>
            <w:r w:rsidRPr="007A65AE">
              <w:rPr>
                <w:rFonts w:ascii="Arial" w:eastAsia="Calibri" w:hAnsi="Arial" w:cs="Arial"/>
                <w:i/>
                <w:spacing w:val="2"/>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gridAfter w:val="2"/>
          <w:wAfter w:w="34" w:type="dxa"/>
          <w:trHeight w:hRule="exact" w:val="286"/>
        </w:trPr>
        <w:tc>
          <w:tcPr>
            <w:tcW w:w="555"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16"/>
              <w:jc w:val="center"/>
              <w:rPr>
                <w:rFonts w:ascii="Arial" w:eastAsia="Times New Roman" w:hAnsi="Arial" w:cs="Arial"/>
                <w:sz w:val="20"/>
                <w:szCs w:val="20"/>
                <w:lang w:val="en-US"/>
              </w:rPr>
            </w:pPr>
            <w:r w:rsidRPr="007A65AE">
              <w:rPr>
                <w:rFonts w:ascii="Arial" w:eastAsia="Calibri" w:hAnsi="Arial" w:cs="Arial"/>
                <w:sz w:val="20"/>
                <w:szCs w:val="20"/>
                <w:lang w:val="en-US"/>
              </w:rPr>
              <w:t>3</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Dasyatis</w:t>
            </w:r>
            <w:r w:rsidRPr="007A65AE">
              <w:rPr>
                <w:rFonts w:ascii="Arial" w:eastAsia="Calibri" w:hAnsi="Arial" w:cs="Arial"/>
                <w:i/>
                <w:sz w:val="20"/>
                <w:szCs w:val="20"/>
                <w:lang w:val="en-US"/>
              </w:rPr>
              <w:t xml:space="preserve"> pastinaca</w:t>
            </w:r>
            <w:r w:rsidRPr="007A65AE">
              <w:rPr>
                <w:rFonts w:ascii="Arial" w:eastAsia="Calibri" w:hAnsi="Arial" w:cs="Arial"/>
                <w:i/>
                <w:spacing w:val="2"/>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gridAfter w:val="2"/>
          <w:wAfter w:w="34" w:type="dxa"/>
          <w:trHeight w:hRule="exact" w:val="286"/>
        </w:trPr>
        <w:tc>
          <w:tcPr>
            <w:tcW w:w="6489" w:type="dxa"/>
            <w:gridSpan w:val="5"/>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39"/>
              <w:rPr>
                <w:rFonts w:ascii="Arial" w:eastAsia="Times New Roman" w:hAnsi="Arial" w:cs="Arial"/>
                <w:sz w:val="20"/>
                <w:szCs w:val="20"/>
                <w:lang w:val="en-US"/>
              </w:rPr>
            </w:pPr>
            <w:r w:rsidRPr="007A65AE">
              <w:rPr>
                <w:rFonts w:ascii="Arial" w:eastAsia="Calibri" w:hAnsi="Arial" w:cs="Arial"/>
                <w:b/>
                <w:spacing w:val="-1"/>
                <w:sz w:val="20"/>
                <w:szCs w:val="20"/>
                <w:lang w:val="en-US"/>
              </w:rPr>
              <w:t>OSTEICHTHYES</w:t>
            </w:r>
          </w:p>
        </w:tc>
      </w:tr>
      <w:tr w:rsidR="007A65AE" w:rsidRPr="007A65AE" w:rsidTr="007A65AE">
        <w:trPr>
          <w:gridAfter w:val="2"/>
          <w:wAfter w:w="34" w:type="dxa"/>
          <w:trHeight w:hRule="exact" w:val="286"/>
        </w:trPr>
        <w:tc>
          <w:tcPr>
            <w:tcW w:w="94" w:type="dxa"/>
            <w:tcBorders>
              <w:top w:val="single" w:sz="5" w:space="0" w:color="000000"/>
              <w:left w:val="single" w:sz="5" w:space="0" w:color="D9D9D9"/>
              <w:bottom w:val="single" w:sz="5" w:space="0" w:color="000000"/>
              <w:right w:val="single" w:sz="5" w:space="0" w:color="D9D9D9"/>
            </w:tcBorders>
            <w:shd w:val="clear" w:color="auto" w:fill="BCD5ED"/>
          </w:tcPr>
          <w:p w:rsidR="007A65AE" w:rsidRPr="007A65AE" w:rsidRDefault="007A65AE" w:rsidP="007A65AE">
            <w:pPr>
              <w:widowControl w:val="0"/>
              <w:spacing w:after="0" w:line="272" w:lineRule="exact"/>
              <w:ind w:left="39" w:right="-145"/>
              <w:rPr>
                <w:rFonts w:ascii="Arial" w:eastAsia="Times New Roman" w:hAnsi="Arial" w:cs="Arial"/>
                <w:sz w:val="20"/>
                <w:szCs w:val="20"/>
                <w:lang w:val="en-US"/>
              </w:rPr>
            </w:pPr>
            <w:r w:rsidRPr="007A65AE">
              <w:rPr>
                <w:rFonts w:ascii="Arial" w:eastAsia="Calibri" w:hAnsi="Arial" w:cs="Arial"/>
                <w:b/>
                <w:sz w:val="20"/>
                <w:szCs w:val="20"/>
                <w:lang w:val="en-US"/>
              </w:rPr>
              <w:t>O</w:t>
            </w:r>
          </w:p>
        </w:tc>
        <w:tc>
          <w:tcPr>
            <w:tcW w:w="6395" w:type="dxa"/>
            <w:gridSpan w:val="4"/>
            <w:tcBorders>
              <w:top w:val="single" w:sz="5" w:space="0" w:color="000000"/>
              <w:left w:val="single" w:sz="5" w:space="0" w:color="D9D9D9"/>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118"/>
              <w:rPr>
                <w:rFonts w:ascii="Arial" w:eastAsia="Times New Roman" w:hAnsi="Arial" w:cs="Arial"/>
                <w:sz w:val="20"/>
                <w:szCs w:val="20"/>
                <w:lang w:val="en-US"/>
              </w:rPr>
            </w:pPr>
            <w:r w:rsidRPr="007A65AE">
              <w:rPr>
                <w:rFonts w:ascii="Arial" w:eastAsia="Calibri" w:hAnsi="Arial" w:cs="Arial"/>
                <w:b/>
                <w:sz w:val="20"/>
                <w:szCs w:val="20"/>
                <w:lang w:val="en-US"/>
              </w:rPr>
              <w:t>rdinul</w:t>
            </w:r>
            <w:r w:rsidRPr="007A65AE">
              <w:rPr>
                <w:rFonts w:ascii="Arial" w:eastAsia="Calibri" w:hAnsi="Arial" w:cs="Arial"/>
                <w:b/>
                <w:spacing w:val="-14"/>
                <w:sz w:val="20"/>
                <w:szCs w:val="20"/>
                <w:lang w:val="en-US"/>
              </w:rPr>
              <w:t xml:space="preserve"> </w:t>
            </w:r>
            <w:r w:rsidRPr="007A65AE">
              <w:rPr>
                <w:rFonts w:ascii="Arial" w:eastAsia="Calibri" w:hAnsi="Arial" w:cs="Arial"/>
                <w:b/>
                <w:spacing w:val="-1"/>
                <w:sz w:val="20"/>
                <w:szCs w:val="20"/>
                <w:lang w:val="en-US"/>
              </w:rPr>
              <w:t>Acipenseriformes</w:t>
            </w:r>
          </w:p>
        </w:tc>
      </w:tr>
      <w:tr w:rsidR="007A65AE" w:rsidRPr="007A65AE" w:rsidTr="007A65AE">
        <w:trPr>
          <w:trHeight w:hRule="exact" w:val="624"/>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pacing w:val="-12"/>
                <w:sz w:val="20"/>
                <w:szCs w:val="20"/>
                <w:lang w:val="en-US"/>
              </w:rPr>
              <w:t xml:space="preserve"> </w:t>
            </w:r>
            <w:r w:rsidRPr="007A65AE">
              <w:rPr>
                <w:rFonts w:ascii="Arial" w:eastAsia="Calibri" w:hAnsi="Arial" w:cs="Arial"/>
                <w:spacing w:val="-1"/>
                <w:sz w:val="20"/>
                <w:szCs w:val="20"/>
                <w:lang w:val="en-US"/>
              </w:rPr>
              <w:t>Acipenseridae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Acipenser</w:t>
            </w:r>
            <w:r w:rsidRPr="007A65AE">
              <w:rPr>
                <w:rFonts w:ascii="Arial" w:eastAsia="Calibri" w:hAnsi="Arial" w:cs="Arial"/>
                <w:i/>
                <w:sz w:val="20"/>
                <w:szCs w:val="20"/>
                <w:lang w:val="en-US"/>
              </w:rPr>
              <w:t xml:space="preserve"> gueldenstaedtii</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Brandt</w:t>
            </w:r>
            <w:r w:rsidRPr="007A65AE">
              <w:rPr>
                <w:rFonts w:ascii="Arial" w:eastAsia="Calibri" w:hAnsi="Arial" w:cs="Arial"/>
                <w:spacing w:val="2"/>
                <w:sz w:val="20"/>
                <w:szCs w:val="20"/>
                <w:lang w:val="en-US"/>
              </w:rPr>
              <w:t xml:space="preserve"> </w:t>
            </w:r>
            <w:r w:rsidRPr="007A65AE">
              <w:rPr>
                <w:rFonts w:ascii="Arial" w:eastAsia="Calibri" w:hAnsi="Arial" w:cs="Arial"/>
                <w:sz w:val="20"/>
                <w:szCs w:val="20"/>
                <w:lang w:val="en-US"/>
              </w:rPr>
              <w:t>&amp;</w:t>
            </w:r>
            <w:r w:rsidRPr="007A65AE">
              <w:rPr>
                <w:rFonts w:ascii="Arial" w:eastAsia="Calibri" w:hAnsi="Arial" w:cs="Arial"/>
                <w:spacing w:val="-2"/>
                <w:sz w:val="20"/>
                <w:szCs w:val="20"/>
                <w:lang w:val="en-US"/>
              </w:rPr>
              <w:t xml:space="preserve"> </w:t>
            </w:r>
            <w:r w:rsidRPr="007A65AE">
              <w:rPr>
                <w:rFonts w:ascii="Arial" w:eastAsia="Calibri" w:hAnsi="Arial" w:cs="Arial"/>
                <w:spacing w:val="-1"/>
                <w:sz w:val="20"/>
                <w:szCs w:val="20"/>
                <w:lang w:val="en-US"/>
              </w:rPr>
              <w:t>Ratzeburg,</w:t>
            </w:r>
            <w:r w:rsidRPr="007A65AE">
              <w:rPr>
                <w:rFonts w:ascii="Arial" w:eastAsia="Calibri" w:hAnsi="Arial" w:cs="Arial"/>
                <w:sz w:val="20"/>
                <w:szCs w:val="20"/>
                <w:lang w:val="en-US"/>
              </w:rPr>
              <w:t xml:space="preserve"> 1833</w:t>
            </w:r>
          </w:p>
        </w:tc>
      </w:tr>
      <w:tr w:rsidR="007A65AE" w:rsidRPr="007A65AE" w:rsidTr="007A65AE">
        <w:trPr>
          <w:trHeight w:hRule="exact" w:val="288"/>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2</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Acipenser</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stellatus</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Pallas,</w:t>
            </w:r>
            <w:r w:rsidRPr="007A65AE">
              <w:rPr>
                <w:rFonts w:ascii="Arial" w:eastAsia="Calibri" w:hAnsi="Arial" w:cs="Arial"/>
                <w:sz w:val="20"/>
                <w:szCs w:val="20"/>
                <w:lang w:val="en-US"/>
              </w:rPr>
              <w:t xml:space="preserve"> 1771</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3</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Huso huso</w:t>
            </w:r>
            <w:r w:rsidRPr="007A65AE">
              <w:rPr>
                <w:rFonts w:ascii="Arial" w:eastAsia="Calibri" w:hAnsi="Arial" w:cs="Arial"/>
                <w:i/>
                <w:spacing w:val="2"/>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trHeight w:hRule="exact" w:val="286"/>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 xml:space="preserve">Ordinul </w:t>
            </w:r>
            <w:r w:rsidRPr="007A65AE">
              <w:rPr>
                <w:rFonts w:ascii="Arial" w:eastAsia="Calibri" w:hAnsi="Arial" w:cs="Arial"/>
                <w:b/>
                <w:spacing w:val="-1"/>
                <w:sz w:val="20"/>
                <w:szCs w:val="20"/>
                <w:lang w:val="en-US"/>
              </w:rPr>
              <w:t>Clupeiformes</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Clupeidae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Sprattus sprattus</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2</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Clupeonella</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cultriventris</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Nordmann,</w:t>
            </w:r>
            <w:r w:rsidRPr="007A65AE">
              <w:rPr>
                <w:rFonts w:ascii="Arial" w:eastAsia="Calibri" w:hAnsi="Arial" w:cs="Arial"/>
                <w:sz w:val="20"/>
                <w:szCs w:val="20"/>
                <w:lang w:val="en-US"/>
              </w:rPr>
              <w:t xml:space="preserve"> 1840</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3</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Alosa tanaica</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(Grimm,</w:t>
            </w:r>
            <w:r w:rsidRPr="007A65AE">
              <w:rPr>
                <w:rFonts w:ascii="Arial" w:eastAsia="Calibri" w:hAnsi="Arial" w:cs="Arial"/>
                <w:sz w:val="20"/>
                <w:szCs w:val="20"/>
                <w:lang w:val="en-US"/>
              </w:rPr>
              <w:t xml:space="preserve"> 1901)</w:t>
            </w:r>
          </w:p>
        </w:tc>
      </w:tr>
      <w:tr w:rsidR="007A65AE" w:rsidRPr="007A65AE" w:rsidTr="007A65AE">
        <w:trPr>
          <w:trHeight w:hRule="exact" w:val="288"/>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4</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Alosa </w:t>
            </w:r>
            <w:r w:rsidRPr="007A65AE">
              <w:rPr>
                <w:rFonts w:ascii="Arial" w:eastAsia="Calibri" w:hAnsi="Arial" w:cs="Arial"/>
                <w:i/>
                <w:spacing w:val="-1"/>
                <w:sz w:val="20"/>
                <w:szCs w:val="20"/>
                <w:lang w:val="en-US"/>
              </w:rPr>
              <w:t>immaculata</w:t>
            </w:r>
            <w:r w:rsidRPr="007A65AE">
              <w:rPr>
                <w:rFonts w:ascii="Arial" w:eastAsia="Calibri" w:hAnsi="Arial" w:cs="Arial"/>
                <w:i/>
                <w:sz w:val="20"/>
                <w:szCs w:val="20"/>
                <w:lang w:val="en-US"/>
              </w:rPr>
              <w:t xml:space="preserve"> </w:t>
            </w:r>
            <w:r w:rsidRPr="007A65AE">
              <w:rPr>
                <w:rFonts w:ascii="Arial" w:eastAsia="Calibri" w:hAnsi="Arial" w:cs="Arial"/>
                <w:spacing w:val="-1"/>
                <w:sz w:val="20"/>
                <w:szCs w:val="20"/>
                <w:lang w:val="en-US"/>
              </w:rPr>
              <w:t>Bennett,</w:t>
            </w:r>
            <w:r w:rsidRPr="007A65AE">
              <w:rPr>
                <w:rFonts w:ascii="Arial" w:eastAsia="Calibri" w:hAnsi="Arial" w:cs="Arial"/>
                <w:sz w:val="20"/>
                <w:szCs w:val="20"/>
                <w:lang w:val="en-US"/>
              </w:rPr>
              <w:t xml:space="preserve"> 1835</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before="7" w:after="0" w:line="260" w:lineRule="exact"/>
              <w:rPr>
                <w:rFonts w:ascii="Arial" w:eastAsia="Calibri" w:hAnsi="Arial" w:cs="Arial"/>
                <w:sz w:val="20"/>
                <w:szCs w:val="20"/>
                <w:lang w:val="en-US"/>
              </w:rPr>
            </w:pPr>
          </w:p>
          <w:p w:rsidR="007A65AE" w:rsidRPr="007A65AE" w:rsidRDefault="007A65AE" w:rsidP="007A65AE">
            <w:pPr>
              <w:widowControl w:val="0"/>
              <w:spacing w:after="0" w:line="240" w:lineRule="auto"/>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5</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Engraulidae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Engraulis </w:t>
            </w:r>
            <w:r w:rsidRPr="007A65AE">
              <w:rPr>
                <w:rFonts w:ascii="Arial" w:eastAsia="Calibri" w:hAnsi="Arial" w:cs="Arial"/>
                <w:i/>
                <w:spacing w:val="-1"/>
                <w:sz w:val="20"/>
                <w:szCs w:val="20"/>
                <w:lang w:val="en-US"/>
              </w:rPr>
              <w:t>encrasicolus</w:t>
            </w:r>
            <w:r w:rsidRPr="007A65AE">
              <w:rPr>
                <w:rFonts w:ascii="Arial" w:eastAsia="Calibri" w:hAnsi="Arial" w:cs="Arial"/>
                <w:i/>
                <w:spacing w:val="3"/>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i/>
                <w:spacing w:val="-1"/>
                <w:sz w:val="20"/>
                <w:szCs w:val="20"/>
                <w:lang w:val="en-US"/>
              </w:rPr>
              <w:t>,</w:t>
            </w:r>
            <w:r w:rsidRPr="007A65AE">
              <w:rPr>
                <w:rFonts w:ascii="Arial" w:eastAsia="Calibri" w:hAnsi="Arial" w:cs="Arial"/>
                <w:i/>
                <w:sz w:val="20"/>
                <w:szCs w:val="20"/>
                <w:lang w:val="en-US"/>
              </w:rPr>
              <w:t xml:space="preserve"> </w:t>
            </w:r>
            <w:r w:rsidRPr="007A65AE">
              <w:rPr>
                <w:rFonts w:ascii="Arial" w:eastAsia="Calibri" w:hAnsi="Arial" w:cs="Arial"/>
                <w:sz w:val="20"/>
                <w:szCs w:val="20"/>
                <w:lang w:val="en-US"/>
              </w:rPr>
              <w:t>1758</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before="7" w:after="0" w:line="260" w:lineRule="exact"/>
              <w:rPr>
                <w:rFonts w:ascii="Arial" w:eastAsia="Calibri" w:hAnsi="Arial" w:cs="Arial"/>
                <w:sz w:val="20"/>
                <w:szCs w:val="20"/>
                <w:lang w:val="en-US"/>
              </w:rPr>
            </w:pPr>
          </w:p>
          <w:p w:rsidR="007A65AE" w:rsidRPr="007A65AE" w:rsidRDefault="007A65AE" w:rsidP="007A65AE">
            <w:pPr>
              <w:widowControl w:val="0"/>
              <w:spacing w:after="0" w:line="240" w:lineRule="auto"/>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6</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Salmonidae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Salmo labrax</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Pallas,</w:t>
            </w:r>
            <w:r w:rsidRPr="007A65AE">
              <w:rPr>
                <w:rFonts w:ascii="Arial" w:eastAsia="Calibri" w:hAnsi="Arial" w:cs="Arial"/>
                <w:sz w:val="20"/>
                <w:szCs w:val="20"/>
                <w:lang w:val="en-US"/>
              </w:rPr>
              <w:t xml:space="preserve"> 1814</w:t>
            </w:r>
          </w:p>
        </w:tc>
      </w:tr>
      <w:tr w:rsidR="007A65AE" w:rsidRPr="007A65AE" w:rsidTr="007A65AE">
        <w:trPr>
          <w:trHeight w:hRule="exact" w:val="286"/>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Ordinul</w:t>
            </w:r>
            <w:r w:rsidRPr="007A65AE">
              <w:rPr>
                <w:rFonts w:ascii="Arial" w:eastAsia="Calibri" w:hAnsi="Arial" w:cs="Arial"/>
                <w:b/>
                <w:spacing w:val="-14"/>
                <w:sz w:val="20"/>
                <w:szCs w:val="20"/>
                <w:lang w:val="en-US"/>
              </w:rPr>
              <w:t xml:space="preserve"> </w:t>
            </w:r>
            <w:r w:rsidRPr="007A65AE">
              <w:rPr>
                <w:rFonts w:ascii="Arial" w:eastAsia="Calibri" w:hAnsi="Arial" w:cs="Arial"/>
                <w:b/>
                <w:spacing w:val="-1"/>
                <w:sz w:val="20"/>
                <w:szCs w:val="20"/>
                <w:lang w:val="en-US"/>
              </w:rPr>
              <w:t>Anguilliformes</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pacing w:val="-12"/>
                <w:sz w:val="20"/>
                <w:szCs w:val="20"/>
                <w:lang w:val="en-US"/>
              </w:rPr>
              <w:t xml:space="preserve"> </w:t>
            </w:r>
            <w:r w:rsidRPr="007A65AE">
              <w:rPr>
                <w:rFonts w:ascii="Arial" w:eastAsia="Calibri" w:hAnsi="Arial" w:cs="Arial"/>
                <w:spacing w:val="-1"/>
                <w:sz w:val="20"/>
                <w:szCs w:val="20"/>
                <w:lang w:val="en-US"/>
              </w:rPr>
              <w:t>Anguillidae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Anguilla anguilla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trHeight w:hRule="exact" w:val="286"/>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Ordinul</w:t>
            </w:r>
            <w:r w:rsidRPr="007A65AE">
              <w:rPr>
                <w:rFonts w:ascii="Arial" w:eastAsia="Calibri" w:hAnsi="Arial" w:cs="Arial"/>
                <w:b/>
                <w:spacing w:val="-2"/>
                <w:sz w:val="20"/>
                <w:szCs w:val="20"/>
                <w:lang w:val="en-US"/>
              </w:rPr>
              <w:t xml:space="preserve"> </w:t>
            </w:r>
            <w:r w:rsidRPr="007A65AE">
              <w:rPr>
                <w:rFonts w:ascii="Arial" w:eastAsia="Calibri" w:hAnsi="Arial" w:cs="Arial"/>
                <w:b/>
                <w:spacing w:val="-1"/>
                <w:sz w:val="20"/>
                <w:szCs w:val="20"/>
                <w:lang w:val="en-US"/>
              </w:rPr>
              <w:t>Beloniformes</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8"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pacing w:val="2"/>
                <w:sz w:val="20"/>
                <w:szCs w:val="20"/>
                <w:lang w:val="en-US"/>
              </w:rPr>
              <w:t xml:space="preserve"> </w:t>
            </w:r>
            <w:r w:rsidRPr="007A65AE">
              <w:rPr>
                <w:rFonts w:ascii="Arial" w:eastAsia="Calibri" w:hAnsi="Arial" w:cs="Arial"/>
                <w:spacing w:val="-1"/>
                <w:sz w:val="20"/>
                <w:szCs w:val="20"/>
                <w:lang w:val="en-US"/>
              </w:rPr>
              <w:t>Belonidae</w:t>
            </w:r>
          </w:p>
          <w:p w:rsidR="007A65AE" w:rsidRPr="007A65AE" w:rsidRDefault="007A65AE" w:rsidP="007A65AE">
            <w:pPr>
              <w:widowControl w:val="0"/>
              <w:spacing w:after="0" w:line="275"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Belone</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belone</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pacing w:val="2"/>
                <w:sz w:val="20"/>
                <w:szCs w:val="20"/>
                <w:lang w:val="en-US"/>
              </w:rPr>
              <w:t xml:space="preserve"> </w:t>
            </w:r>
            <w:r w:rsidRPr="007A65AE">
              <w:rPr>
                <w:rFonts w:ascii="Arial" w:eastAsia="Calibri" w:hAnsi="Arial" w:cs="Arial"/>
                <w:sz w:val="20"/>
                <w:szCs w:val="20"/>
                <w:lang w:val="en-US"/>
              </w:rPr>
              <w:t>1761)</w:t>
            </w:r>
          </w:p>
        </w:tc>
      </w:tr>
      <w:tr w:rsidR="007A65AE" w:rsidRPr="007A65AE" w:rsidTr="007A65AE">
        <w:trPr>
          <w:trHeight w:hRule="exact" w:val="287"/>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3"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Ordinul</w:t>
            </w:r>
            <w:r w:rsidRPr="007A65AE">
              <w:rPr>
                <w:rFonts w:ascii="Arial" w:eastAsia="Calibri" w:hAnsi="Arial" w:cs="Arial"/>
                <w:b/>
                <w:spacing w:val="-14"/>
                <w:sz w:val="20"/>
                <w:szCs w:val="20"/>
                <w:lang w:val="en-US"/>
              </w:rPr>
              <w:t xml:space="preserve"> </w:t>
            </w:r>
            <w:r w:rsidRPr="007A65AE">
              <w:rPr>
                <w:rFonts w:ascii="Arial" w:eastAsia="Calibri" w:hAnsi="Arial" w:cs="Arial"/>
                <w:b/>
                <w:spacing w:val="-1"/>
                <w:sz w:val="20"/>
                <w:szCs w:val="20"/>
                <w:lang w:val="en-US"/>
              </w:rPr>
              <w:t>Atheriniformes</w:t>
            </w:r>
          </w:p>
        </w:tc>
      </w:tr>
      <w:tr w:rsidR="007A65AE" w:rsidRPr="007A65AE" w:rsidTr="007A65AE">
        <w:trPr>
          <w:trHeight w:hRule="exact" w:val="571"/>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pacing w:val="-12"/>
                <w:sz w:val="20"/>
                <w:szCs w:val="20"/>
                <w:lang w:val="en-US"/>
              </w:rPr>
              <w:t xml:space="preserve"> </w:t>
            </w:r>
            <w:r w:rsidRPr="007A65AE">
              <w:rPr>
                <w:rFonts w:ascii="Arial" w:eastAsia="Calibri" w:hAnsi="Arial" w:cs="Arial"/>
                <w:spacing w:val="-1"/>
                <w:sz w:val="20"/>
                <w:szCs w:val="20"/>
                <w:lang w:val="en-US"/>
              </w:rPr>
              <w:t>Atherinidae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Atherina </w:t>
            </w:r>
            <w:r w:rsidRPr="007A65AE">
              <w:rPr>
                <w:rFonts w:ascii="Arial" w:eastAsia="Calibri" w:hAnsi="Arial" w:cs="Arial"/>
                <w:i/>
                <w:spacing w:val="-1"/>
                <w:sz w:val="20"/>
                <w:szCs w:val="20"/>
                <w:lang w:val="en-US"/>
              </w:rPr>
              <w:t>boyeri</w:t>
            </w:r>
            <w:r w:rsidRPr="007A65AE">
              <w:rPr>
                <w:rFonts w:ascii="Arial" w:eastAsia="Calibri" w:hAnsi="Arial" w:cs="Arial"/>
                <w:i/>
                <w:sz w:val="20"/>
                <w:szCs w:val="20"/>
                <w:lang w:val="en-US"/>
              </w:rPr>
              <w:t xml:space="preserve"> </w:t>
            </w:r>
            <w:r w:rsidRPr="007A65AE">
              <w:rPr>
                <w:rFonts w:ascii="Arial" w:eastAsia="Calibri" w:hAnsi="Arial" w:cs="Arial"/>
                <w:sz w:val="20"/>
                <w:szCs w:val="20"/>
                <w:lang w:val="en-US"/>
              </w:rPr>
              <w:t>(Risso, 1810)</w:t>
            </w:r>
          </w:p>
        </w:tc>
      </w:tr>
      <w:tr w:rsidR="007A65AE" w:rsidRPr="007A65AE" w:rsidTr="007A65AE">
        <w:trPr>
          <w:trHeight w:hRule="exact" w:val="286"/>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 xml:space="preserve">Ordinul </w:t>
            </w:r>
            <w:r w:rsidRPr="007A65AE">
              <w:rPr>
                <w:rFonts w:ascii="Arial" w:eastAsia="Calibri" w:hAnsi="Arial" w:cs="Arial"/>
                <w:b/>
                <w:spacing w:val="-1"/>
                <w:sz w:val="20"/>
                <w:szCs w:val="20"/>
                <w:lang w:val="en-US"/>
              </w:rPr>
              <w:t>Gasterosteiformes</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Gasterosteidae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Pungitius </w:t>
            </w:r>
            <w:r w:rsidRPr="007A65AE">
              <w:rPr>
                <w:rFonts w:ascii="Arial" w:eastAsia="Calibri" w:hAnsi="Arial" w:cs="Arial"/>
                <w:i/>
                <w:spacing w:val="-1"/>
                <w:sz w:val="20"/>
                <w:szCs w:val="20"/>
                <w:lang w:val="en-US"/>
              </w:rPr>
              <w:t>platigaster</w:t>
            </w:r>
            <w:r w:rsidRPr="007A65AE">
              <w:rPr>
                <w:rFonts w:ascii="Arial" w:eastAsia="Calibri" w:hAnsi="Arial" w:cs="Arial"/>
                <w:i/>
                <w:sz w:val="20"/>
                <w:szCs w:val="20"/>
                <w:lang w:val="en-US"/>
              </w:rPr>
              <w:t xml:space="preserve"> </w:t>
            </w:r>
            <w:r w:rsidRPr="007A65AE">
              <w:rPr>
                <w:rFonts w:ascii="Arial" w:eastAsia="Calibri" w:hAnsi="Arial" w:cs="Arial"/>
                <w:spacing w:val="-2"/>
                <w:sz w:val="20"/>
                <w:szCs w:val="20"/>
                <w:lang w:val="en-US"/>
              </w:rPr>
              <w:t>Kessler,</w:t>
            </w:r>
            <w:r w:rsidRPr="007A65AE">
              <w:rPr>
                <w:rFonts w:ascii="Arial" w:eastAsia="Calibri" w:hAnsi="Arial" w:cs="Arial"/>
                <w:sz w:val="20"/>
                <w:szCs w:val="20"/>
                <w:lang w:val="en-US"/>
              </w:rPr>
              <w:t xml:space="preserve"> 1859</w:t>
            </w:r>
          </w:p>
        </w:tc>
      </w:tr>
      <w:tr w:rsidR="007A65AE" w:rsidRPr="007A65AE" w:rsidTr="007A65AE">
        <w:trPr>
          <w:trHeight w:hRule="exact" w:val="287"/>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2</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Gasterosteus</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aculeatus,</w:t>
            </w:r>
            <w:r w:rsidRPr="007A65AE">
              <w:rPr>
                <w:rFonts w:ascii="Arial" w:eastAsia="Calibri" w:hAnsi="Arial" w:cs="Arial"/>
                <w:i/>
                <w:spacing w:val="3"/>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trHeight w:hRule="exact" w:val="563"/>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1"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Ordinul</w:t>
            </w:r>
            <w:r w:rsidRPr="007A65AE">
              <w:rPr>
                <w:rFonts w:ascii="Arial" w:eastAsia="Calibri" w:hAnsi="Arial" w:cs="Arial"/>
                <w:b/>
                <w:spacing w:val="-2"/>
                <w:sz w:val="20"/>
                <w:szCs w:val="20"/>
                <w:lang w:val="en-US"/>
              </w:rPr>
              <w:t xml:space="preserve"> </w:t>
            </w:r>
            <w:r w:rsidRPr="007A65AE">
              <w:rPr>
                <w:rFonts w:ascii="Arial" w:eastAsia="Calibri" w:hAnsi="Arial" w:cs="Arial"/>
                <w:b/>
                <w:spacing w:val="-1"/>
                <w:sz w:val="20"/>
                <w:szCs w:val="20"/>
                <w:lang w:val="en-US"/>
              </w:rPr>
              <w:t>Syngnathiformes</w:t>
            </w:r>
          </w:p>
          <w:p w:rsidR="007A65AE" w:rsidRPr="007A65AE" w:rsidRDefault="007A65AE" w:rsidP="007A65AE">
            <w:pPr>
              <w:widowControl w:val="0"/>
              <w:spacing w:after="0" w:line="274" w:lineRule="exact"/>
              <w:ind w:left="39"/>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Syngnathidae</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Syngnathus</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tenuirostris</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Rathke,</w:t>
            </w:r>
            <w:r w:rsidRPr="007A65AE">
              <w:rPr>
                <w:rFonts w:ascii="Arial" w:eastAsia="Calibri" w:hAnsi="Arial" w:cs="Arial"/>
                <w:sz w:val="20"/>
                <w:szCs w:val="20"/>
                <w:lang w:val="en-US"/>
              </w:rPr>
              <w:t xml:space="preserve"> 1837</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2</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Syngnathus</w:t>
            </w:r>
            <w:r w:rsidRPr="007A65AE">
              <w:rPr>
                <w:rFonts w:ascii="Arial" w:eastAsia="Calibri" w:hAnsi="Arial" w:cs="Arial"/>
                <w:i/>
                <w:sz w:val="20"/>
                <w:szCs w:val="20"/>
                <w:lang w:val="en-US"/>
              </w:rPr>
              <w:t xml:space="preserve"> typhle</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pacing w:val="1"/>
                <w:sz w:val="20"/>
                <w:szCs w:val="20"/>
                <w:lang w:val="en-US"/>
              </w:rPr>
              <w:t xml:space="preserve"> </w:t>
            </w:r>
            <w:r w:rsidRPr="007A65AE">
              <w:rPr>
                <w:rFonts w:ascii="Arial" w:eastAsia="Calibri" w:hAnsi="Arial" w:cs="Arial"/>
                <w:sz w:val="20"/>
                <w:szCs w:val="20"/>
                <w:lang w:val="en-US"/>
              </w:rPr>
              <w:t>1758</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3</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Syngnathus</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variegatus</w:t>
            </w:r>
            <w:r w:rsidRPr="007A65AE">
              <w:rPr>
                <w:rFonts w:ascii="Arial" w:eastAsia="Calibri" w:hAnsi="Arial" w:cs="Arial"/>
                <w:i/>
                <w:sz w:val="20"/>
                <w:szCs w:val="20"/>
                <w:lang w:val="en-US"/>
              </w:rPr>
              <w:t xml:space="preserve"> </w:t>
            </w:r>
            <w:r w:rsidRPr="007A65AE">
              <w:rPr>
                <w:rFonts w:ascii="Arial" w:eastAsia="Calibri" w:hAnsi="Arial" w:cs="Arial"/>
                <w:spacing w:val="-1"/>
                <w:sz w:val="20"/>
                <w:szCs w:val="20"/>
                <w:lang w:val="en-US"/>
              </w:rPr>
              <w:t>Pallas,</w:t>
            </w:r>
            <w:r w:rsidRPr="007A65AE">
              <w:rPr>
                <w:rFonts w:ascii="Arial" w:eastAsia="Calibri" w:hAnsi="Arial" w:cs="Arial"/>
                <w:sz w:val="20"/>
                <w:szCs w:val="20"/>
                <w:lang w:val="en-US"/>
              </w:rPr>
              <w:t xml:space="preserve"> </w:t>
            </w:r>
            <w:r w:rsidRPr="007A65AE">
              <w:rPr>
                <w:rFonts w:ascii="Arial" w:eastAsia="Calibri" w:hAnsi="Arial" w:cs="Arial"/>
                <w:spacing w:val="-3"/>
                <w:sz w:val="20"/>
                <w:szCs w:val="20"/>
                <w:lang w:val="en-US"/>
              </w:rPr>
              <w:t>1811</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4</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2"/>
                <w:sz w:val="20"/>
                <w:szCs w:val="20"/>
                <w:lang w:val="en-US"/>
              </w:rPr>
              <w:t>Nerophis</w:t>
            </w:r>
            <w:r w:rsidRPr="007A65AE">
              <w:rPr>
                <w:rFonts w:ascii="Arial" w:eastAsia="Calibri" w:hAnsi="Arial" w:cs="Arial"/>
                <w:i/>
                <w:sz w:val="20"/>
                <w:szCs w:val="20"/>
                <w:lang w:val="en-US"/>
              </w:rPr>
              <w:t xml:space="preserve"> ophidion</w:t>
            </w:r>
            <w:r w:rsidRPr="007A65AE">
              <w:rPr>
                <w:rFonts w:ascii="Arial" w:eastAsia="Calibri" w:hAnsi="Arial" w:cs="Arial"/>
                <w:i/>
                <w:spacing w:val="3"/>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5</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Hippocampus</w:t>
            </w:r>
            <w:r w:rsidRPr="007A65AE">
              <w:rPr>
                <w:rFonts w:ascii="Arial" w:eastAsia="Calibri" w:hAnsi="Arial" w:cs="Arial"/>
                <w:i/>
                <w:sz w:val="20"/>
                <w:szCs w:val="20"/>
                <w:lang w:val="en-US"/>
              </w:rPr>
              <w:t xml:space="preserve"> ramulosus </w:t>
            </w:r>
            <w:r w:rsidRPr="007A65AE">
              <w:rPr>
                <w:rFonts w:ascii="Arial" w:eastAsia="Calibri" w:hAnsi="Arial" w:cs="Arial"/>
                <w:spacing w:val="-1"/>
                <w:sz w:val="20"/>
                <w:szCs w:val="20"/>
                <w:lang w:val="en-US"/>
              </w:rPr>
              <w:t>Leach,</w:t>
            </w:r>
            <w:r w:rsidRPr="007A65AE">
              <w:rPr>
                <w:rFonts w:ascii="Arial" w:eastAsia="Calibri" w:hAnsi="Arial" w:cs="Arial"/>
                <w:sz w:val="20"/>
                <w:szCs w:val="20"/>
                <w:lang w:val="en-US"/>
              </w:rPr>
              <w:t xml:space="preserve"> 1814</w:t>
            </w:r>
          </w:p>
        </w:tc>
      </w:tr>
      <w:tr w:rsidR="007A65AE" w:rsidRPr="007A65AE" w:rsidTr="007A65AE">
        <w:trPr>
          <w:trHeight w:hRule="exact" w:val="287"/>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3"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 xml:space="preserve">Ordinul </w:t>
            </w:r>
            <w:r w:rsidRPr="007A65AE">
              <w:rPr>
                <w:rFonts w:ascii="Arial" w:eastAsia="Calibri" w:hAnsi="Arial" w:cs="Arial"/>
                <w:b/>
                <w:spacing w:val="-1"/>
                <w:sz w:val="20"/>
                <w:szCs w:val="20"/>
                <w:lang w:val="en-US"/>
              </w:rPr>
              <w:t>Mugiliformes</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before="7" w:after="0" w:line="260" w:lineRule="exact"/>
              <w:rPr>
                <w:rFonts w:ascii="Arial" w:eastAsia="Calibri" w:hAnsi="Arial" w:cs="Arial"/>
                <w:sz w:val="20"/>
                <w:szCs w:val="20"/>
                <w:lang w:val="en-US"/>
              </w:rPr>
            </w:pPr>
          </w:p>
          <w:p w:rsidR="007A65AE" w:rsidRPr="007A65AE" w:rsidRDefault="007A65AE" w:rsidP="007A65AE">
            <w:pPr>
              <w:widowControl w:val="0"/>
              <w:spacing w:after="0" w:line="240" w:lineRule="auto"/>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Mugilidae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Mugil</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cephalus</w:t>
            </w:r>
            <w:r w:rsidRPr="007A65AE">
              <w:rPr>
                <w:rFonts w:ascii="Arial" w:eastAsia="Calibri" w:hAnsi="Arial" w:cs="Arial"/>
                <w:i/>
                <w:spacing w:val="3"/>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2</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Mugil</w:t>
            </w:r>
            <w:r w:rsidRPr="007A65AE">
              <w:rPr>
                <w:rFonts w:ascii="Arial" w:eastAsia="Calibri" w:hAnsi="Arial" w:cs="Arial"/>
                <w:i/>
                <w:sz w:val="20"/>
                <w:szCs w:val="20"/>
                <w:lang w:val="en-US"/>
              </w:rPr>
              <w:t xml:space="preserve"> soiuy</w:t>
            </w:r>
            <w:r w:rsidRPr="007A65AE">
              <w:rPr>
                <w:rFonts w:ascii="Arial" w:eastAsia="Calibri" w:hAnsi="Arial" w:cs="Arial"/>
                <w:i/>
                <w:spacing w:val="-1"/>
                <w:sz w:val="20"/>
                <w:szCs w:val="20"/>
                <w:lang w:val="en-US"/>
              </w:rPr>
              <w:t xml:space="preserve"> </w:t>
            </w:r>
            <w:r w:rsidRPr="007A65AE">
              <w:rPr>
                <w:rFonts w:ascii="Arial" w:eastAsia="Calibri" w:hAnsi="Arial" w:cs="Arial"/>
                <w:spacing w:val="-2"/>
                <w:sz w:val="20"/>
                <w:szCs w:val="20"/>
                <w:lang w:val="en-US"/>
              </w:rPr>
              <w:t>Basilewsky,</w:t>
            </w:r>
            <w:r w:rsidRPr="007A65AE">
              <w:rPr>
                <w:rFonts w:ascii="Arial" w:eastAsia="Calibri" w:hAnsi="Arial" w:cs="Arial"/>
                <w:spacing w:val="2"/>
                <w:sz w:val="20"/>
                <w:szCs w:val="20"/>
                <w:lang w:val="en-US"/>
              </w:rPr>
              <w:t xml:space="preserve"> </w:t>
            </w:r>
            <w:r w:rsidRPr="007A65AE">
              <w:rPr>
                <w:rFonts w:ascii="Arial" w:eastAsia="Calibri" w:hAnsi="Arial" w:cs="Arial"/>
                <w:sz w:val="20"/>
                <w:szCs w:val="20"/>
                <w:lang w:val="en-US"/>
              </w:rPr>
              <w:t>1855</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8"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3</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8"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Liza aurata</w:t>
            </w:r>
            <w:r w:rsidRPr="007A65AE">
              <w:rPr>
                <w:rFonts w:ascii="Arial" w:eastAsia="Calibri" w:hAnsi="Arial" w:cs="Arial"/>
                <w:i/>
                <w:spacing w:val="1"/>
                <w:sz w:val="20"/>
                <w:szCs w:val="20"/>
                <w:lang w:val="en-US"/>
              </w:rPr>
              <w:t xml:space="preserve"> </w:t>
            </w:r>
            <w:r w:rsidRPr="007A65AE">
              <w:rPr>
                <w:rFonts w:ascii="Arial" w:eastAsia="Calibri" w:hAnsi="Arial" w:cs="Arial"/>
                <w:sz w:val="20"/>
                <w:szCs w:val="20"/>
                <w:lang w:val="en-US"/>
              </w:rPr>
              <w:t xml:space="preserve">(Risso, </w:t>
            </w:r>
            <w:r w:rsidRPr="007A65AE">
              <w:rPr>
                <w:rFonts w:ascii="Arial" w:eastAsia="Calibri" w:hAnsi="Arial" w:cs="Arial"/>
                <w:spacing w:val="-1"/>
                <w:sz w:val="20"/>
                <w:szCs w:val="20"/>
                <w:lang w:val="en-US"/>
              </w:rPr>
              <w:t>1810)</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4</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Liza saliens </w:t>
            </w:r>
            <w:r w:rsidRPr="007A65AE">
              <w:rPr>
                <w:rFonts w:ascii="Arial" w:eastAsia="Calibri" w:hAnsi="Arial" w:cs="Arial"/>
                <w:sz w:val="20"/>
                <w:szCs w:val="20"/>
                <w:lang w:val="en-US"/>
              </w:rPr>
              <w:t xml:space="preserve">(Risso, </w:t>
            </w:r>
            <w:r w:rsidRPr="007A65AE">
              <w:rPr>
                <w:rFonts w:ascii="Arial" w:eastAsia="Calibri" w:hAnsi="Arial" w:cs="Arial"/>
                <w:spacing w:val="-1"/>
                <w:sz w:val="20"/>
                <w:szCs w:val="20"/>
                <w:lang w:val="en-US"/>
              </w:rPr>
              <w:t>1810)</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lastRenderedPageBreak/>
              <w:t>5</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Liza ramada </w:t>
            </w:r>
            <w:r w:rsidRPr="007A65AE">
              <w:rPr>
                <w:rFonts w:ascii="Arial" w:eastAsia="Calibri" w:hAnsi="Arial" w:cs="Arial"/>
                <w:sz w:val="20"/>
                <w:szCs w:val="20"/>
                <w:lang w:val="en-US"/>
              </w:rPr>
              <w:t xml:space="preserve">(Risso, </w:t>
            </w:r>
            <w:r w:rsidRPr="007A65AE">
              <w:rPr>
                <w:rFonts w:ascii="Arial" w:eastAsia="Calibri" w:hAnsi="Arial" w:cs="Arial"/>
                <w:spacing w:val="-1"/>
                <w:sz w:val="20"/>
                <w:szCs w:val="20"/>
                <w:lang w:val="en-US"/>
              </w:rPr>
              <w:t>1827)</w:t>
            </w:r>
          </w:p>
        </w:tc>
      </w:tr>
      <w:tr w:rsidR="007A65AE" w:rsidRPr="007A65AE" w:rsidTr="007A65AE">
        <w:trPr>
          <w:trHeight w:hRule="exact" w:val="286"/>
        </w:trPr>
        <w:tc>
          <w:tcPr>
            <w:tcW w:w="6521" w:type="dxa"/>
            <w:gridSpan w:val="7"/>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39"/>
              <w:rPr>
                <w:rFonts w:ascii="Arial" w:eastAsia="Times New Roman" w:hAnsi="Arial" w:cs="Arial"/>
                <w:sz w:val="20"/>
                <w:szCs w:val="20"/>
                <w:lang w:val="en-US"/>
              </w:rPr>
            </w:pPr>
            <w:r w:rsidRPr="007A65AE">
              <w:rPr>
                <w:rFonts w:ascii="Arial" w:eastAsia="Calibri" w:hAnsi="Arial" w:cs="Arial"/>
                <w:b/>
                <w:sz w:val="20"/>
                <w:szCs w:val="20"/>
                <w:lang w:val="en-US"/>
              </w:rPr>
              <w:t xml:space="preserve">Ordinul </w:t>
            </w:r>
            <w:r w:rsidRPr="007A65AE">
              <w:rPr>
                <w:rFonts w:ascii="Arial" w:eastAsia="Calibri" w:hAnsi="Arial" w:cs="Arial"/>
                <w:b/>
                <w:spacing w:val="-2"/>
                <w:sz w:val="20"/>
                <w:szCs w:val="20"/>
                <w:lang w:val="en-US"/>
              </w:rPr>
              <w:t>Perciformes</w:t>
            </w:r>
          </w:p>
        </w:tc>
      </w:tr>
      <w:tr w:rsidR="007A65AE" w:rsidRPr="007A65AE" w:rsidTr="007A65AE">
        <w:trPr>
          <w:trHeight w:hRule="exact" w:val="564"/>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before="9" w:after="0" w:line="260" w:lineRule="exact"/>
              <w:rPr>
                <w:rFonts w:ascii="Arial" w:eastAsia="Calibri" w:hAnsi="Arial" w:cs="Arial"/>
                <w:sz w:val="20"/>
                <w:szCs w:val="20"/>
                <w:lang w:val="en-US"/>
              </w:rPr>
            </w:pPr>
          </w:p>
          <w:p w:rsidR="007A65AE" w:rsidRPr="007A65AE" w:rsidRDefault="007A65AE" w:rsidP="007A65AE">
            <w:pPr>
              <w:widowControl w:val="0"/>
              <w:spacing w:after="0" w:line="240" w:lineRule="auto"/>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Mullidae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Mullus</w:t>
            </w:r>
            <w:r w:rsidRPr="007A65AE">
              <w:rPr>
                <w:rFonts w:ascii="Arial" w:eastAsia="Calibri" w:hAnsi="Arial" w:cs="Arial"/>
                <w:i/>
                <w:sz w:val="20"/>
                <w:szCs w:val="20"/>
                <w:lang w:val="en-US"/>
              </w:rPr>
              <w:t xml:space="preserve"> barbatus ponticus</w:t>
            </w:r>
            <w:r w:rsidRPr="007A65AE">
              <w:rPr>
                <w:rFonts w:ascii="Arial" w:eastAsia="Calibri" w:hAnsi="Arial" w:cs="Arial"/>
                <w:i/>
                <w:spacing w:val="-2"/>
                <w:sz w:val="20"/>
                <w:szCs w:val="20"/>
                <w:lang w:val="en-US"/>
              </w:rPr>
              <w:t xml:space="preserve"> </w:t>
            </w:r>
            <w:r w:rsidRPr="007A65AE">
              <w:rPr>
                <w:rFonts w:ascii="Arial" w:eastAsia="Calibri" w:hAnsi="Arial" w:cs="Arial"/>
                <w:spacing w:val="-2"/>
                <w:sz w:val="20"/>
                <w:szCs w:val="20"/>
                <w:lang w:val="en-US"/>
              </w:rPr>
              <w:t>Essipov,</w:t>
            </w:r>
            <w:r w:rsidRPr="007A65AE">
              <w:rPr>
                <w:rFonts w:ascii="Arial" w:eastAsia="Calibri" w:hAnsi="Arial" w:cs="Arial"/>
                <w:sz w:val="20"/>
                <w:szCs w:val="20"/>
                <w:lang w:val="en-US"/>
              </w:rPr>
              <w:t xml:space="preserve"> 1927</w:t>
            </w:r>
          </w:p>
        </w:tc>
      </w:tr>
      <w:tr w:rsidR="007A65AE" w:rsidRPr="007A65AE" w:rsidTr="007A65AE">
        <w:trPr>
          <w:trHeight w:hRule="exact" w:val="286"/>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2</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Mullus</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surmuletus</w:t>
            </w:r>
            <w:r w:rsidRPr="007A65AE">
              <w:rPr>
                <w:rFonts w:ascii="Arial" w:eastAsia="Calibri" w:hAnsi="Arial" w:cs="Arial"/>
                <w:i/>
                <w:spacing w:val="3"/>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1758</w:t>
            </w:r>
          </w:p>
        </w:tc>
      </w:tr>
      <w:tr w:rsidR="007A65AE" w:rsidRPr="007A65AE" w:rsidTr="007A65AE">
        <w:trPr>
          <w:trHeight w:hRule="exact" w:val="562"/>
        </w:trPr>
        <w:tc>
          <w:tcPr>
            <w:tcW w:w="567"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before="7" w:after="0" w:line="260" w:lineRule="exact"/>
              <w:rPr>
                <w:rFonts w:ascii="Arial" w:eastAsia="Calibri" w:hAnsi="Arial" w:cs="Arial"/>
                <w:sz w:val="20"/>
                <w:szCs w:val="20"/>
                <w:lang w:val="en-US"/>
              </w:rPr>
            </w:pPr>
          </w:p>
          <w:p w:rsidR="007A65AE" w:rsidRPr="007A65AE" w:rsidRDefault="007A65AE" w:rsidP="007A65AE">
            <w:pPr>
              <w:widowControl w:val="0"/>
              <w:spacing w:after="0" w:line="240" w:lineRule="auto"/>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3</w:t>
            </w:r>
          </w:p>
        </w:tc>
        <w:tc>
          <w:tcPr>
            <w:tcW w:w="5954" w:type="dxa"/>
            <w:gridSpan w:val="3"/>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Pomatidae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Pomatomus</w:t>
            </w:r>
            <w:r w:rsidRPr="007A65AE">
              <w:rPr>
                <w:rFonts w:ascii="Arial" w:eastAsia="Calibri" w:hAnsi="Arial" w:cs="Arial"/>
                <w:i/>
                <w:sz w:val="20"/>
                <w:szCs w:val="20"/>
                <w:lang w:val="en-US"/>
              </w:rPr>
              <w:t xml:space="preserve"> saltatrix,</w:t>
            </w:r>
            <w:r w:rsidRPr="007A65AE">
              <w:rPr>
                <w:rFonts w:ascii="Arial" w:eastAsia="Calibri" w:hAnsi="Arial" w:cs="Arial"/>
                <w:i/>
                <w:spacing w:val="2"/>
                <w:sz w:val="20"/>
                <w:szCs w:val="20"/>
                <w:lang w:val="en-US"/>
              </w:rPr>
              <w:t xml:space="preserve"> </w:t>
            </w:r>
            <w:r w:rsidRPr="007A65AE">
              <w:rPr>
                <w:rFonts w:ascii="Arial" w:eastAsia="Calibri" w:hAnsi="Arial" w:cs="Arial"/>
                <w:spacing w:val="-1"/>
                <w:sz w:val="20"/>
                <w:szCs w:val="20"/>
                <w:lang w:val="en-US"/>
              </w:rPr>
              <w:t>Linnaeus,</w:t>
            </w:r>
            <w:r w:rsidRPr="007A65AE">
              <w:rPr>
                <w:rFonts w:ascii="Arial" w:eastAsia="Calibri" w:hAnsi="Arial" w:cs="Arial"/>
                <w:sz w:val="20"/>
                <w:szCs w:val="20"/>
                <w:lang w:val="en-US"/>
              </w:rPr>
              <w:t xml:space="preserve"> 1766</w:t>
            </w:r>
          </w:p>
        </w:tc>
      </w:tr>
      <w:tr w:rsidR="007A65AE" w:rsidRPr="007A65AE" w:rsidTr="007A65AE">
        <w:trPr>
          <w:gridAfter w:val="1"/>
          <w:wAfter w:w="20" w:type="dxa"/>
          <w:trHeight w:hRule="exact" w:val="564"/>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before="9" w:after="0" w:line="260" w:lineRule="exact"/>
              <w:rPr>
                <w:rFonts w:ascii="Arial" w:eastAsia="Calibri" w:hAnsi="Arial" w:cs="Arial"/>
                <w:sz w:val="20"/>
                <w:szCs w:val="20"/>
                <w:lang w:val="en-US"/>
              </w:rPr>
            </w:pPr>
          </w:p>
          <w:p w:rsidR="007A65AE" w:rsidRPr="007A65AE" w:rsidRDefault="007A65AE" w:rsidP="007A65AE">
            <w:pPr>
              <w:widowControl w:val="0"/>
              <w:spacing w:after="0" w:line="240" w:lineRule="auto"/>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4</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Carangidae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pacing w:val="-2"/>
                <w:sz w:val="20"/>
                <w:szCs w:val="20"/>
                <w:lang w:val="en-US"/>
              </w:rPr>
              <w:t>Trachurus</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mediterraneus</w:t>
            </w:r>
            <w:r w:rsidRPr="007A65AE">
              <w:rPr>
                <w:rFonts w:ascii="Arial" w:eastAsia="Calibri" w:hAnsi="Arial" w:cs="Arial"/>
                <w:i/>
                <w:spacing w:val="3"/>
                <w:sz w:val="20"/>
                <w:szCs w:val="20"/>
                <w:lang w:val="en-US"/>
              </w:rPr>
              <w:t xml:space="preserve"> </w:t>
            </w:r>
            <w:r w:rsidRPr="007A65AE">
              <w:rPr>
                <w:rFonts w:ascii="Arial" w:eastAsia="Calibri" w:hAnsi="Arial" w:cs="Arial"/>
                <w:spacing w:val="-2"/>
                <w:sz w:val="20"/>
                <w:szCs w:val="20"/>
                <w:lang w:val="en-US"/>
              </w:rPr>
              <w:t>(Steindachner,</w:t>
            </w:r>
            <w:r w:rsidRPr="007A65AE">
              <w:rPr>
                <w:rFonts w:ascii="Arial" w:eastAsia="Calibri" w:hAnsi="Arial" w:cs="Arial"/>
                <w:sz w:val="20"/>
                <w:szCs w:val="20"/>
                <w:lang w:val="en-US"/>
              </w:rPr>
              <w:t xml:space="preserve"> 1868)</w:t>
            </w:r>
          </w:p>
        </w:tc>
      </w:tr>
      <w:tr w:rsidR="007A65AE" w:rsidRPr="007A65AE" w:rsidTr="007A65AE">
        <w:trPr>
          <w:gridAfter w:val="1"/>
          <w:wAfter w:w="20" w:type="dxa"/>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40" w:lineRule="auto"/>
              <w:rPr>
                <w:rFonts w:ascii="Arial" w:eastAsia="Calibri" w:hAnsi="Arial" w:cs="Arial"/>
                <w:sz w:val="20"/>
                <w:szCs w:val="20"/>
                <w:lang w:val="en-US"/>
              </w:rPr>
            </w:pP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pacing w:val="2"/>
                <w:sz w:val="20"/>
                <w:szCs w:val="20"/>
                <w:lang w:val="en-US"/>
              </w:rPr>
              <w:t xml:space="preserve"> </w:t>
            </w:r>
            <w:r w:rsidRPr="007A65AE">
              <w:rPr>
                <w:rFonts w:ascii="Arial" w:eastAsia="Calibri" w:hAnsi="Arial" w:cs="Arial"/>
                <w:spacing w:val="-1"/>
                <w:sz w:val="20"/>
                <w:szCs w:val="20"/>
                <w:lang w:val="en-US"/>
              </w:rPr>
              <w:t>Blenniidae</w:t>
            </w:r>
          </w:p>
        </w:tc>
      </w:tr>
      <w:tr w:rsidR="007A65AE" w:rsidRPr="007A65AE" w:rsidTr="007A65AE">
        <w:trPr>
          <w:gridAfter w:val="1"/>
          <w:wAfter w:w="20" w:type="dxa"/>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5</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Parablennius </w:t>
            </w:r>
            <w:r w:rsidRPr="007A65AE">
              <w:rPr>
                <w:rFonts w:ascii="Arial" w:eastAsia="Calibri" w:hAnsi="Arial" w:cs="Arial"/>
                <w:i/>
                <w:spacing w:val="-1"/>
                <w:sz w:val="20"/>
                <w:szCs w:val="20"/>
                <w:lang w:val="en-US"/>
              </w:rPr>
              <w:t>tentacularis</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Brunnich,</w:t>
            </w:r>
            <w:r w:rsidRPr="007A65AE">
              <w:rPr>
                <w:rFonts w:ascii="Arial" w:eastAsia="Calibri" w:hAnsi="Arial" w:cs="Arial"/>
                <w:sz w:val="20"/>
                <w:szCs w:val="20"/>
                <w:lang w:val="en-US"/>
              </w:rPr>
              <w:t xml:space="preserve"> 1768</w:t>
            </w:r>
          </w:p>
        </w:tc>
      </w:tr>
      <w:tr w:rsidR="007A65AE" w:rsidRPr="007A65AE" w:rsidTr="007A65AE">
        <w:trPr>
          <w:gridAfter w:val="1"/>
          <w:wAfter w:w="20" w:type="dxa"/>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40" w:lineRule="auto"/>
              <w:rPr>
                <w:rFonts w:ascii="Arial" w:eastAsia="Calibri" w:hAnsi="Arial" w:cs="Arial"/>
                <w:sz w:val="20"/>
                <w:szCs w:val="20"/>
                <w:lang w:val="en-US"/>
              </w:rPr>
            </w:pP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z w:val="20"/>
                <w:szCs w:val="20"/>
                <w:lang w:val="en-US"/>
              </w:rPr>
              <w:t xml:space="preserve"> </w:t>
            </w:r>
            <w:r w:rsidRPr="007A65AE">
              <w:rPr>
                <w:rFonts w:ascii="Arial" w:eastAsia="Calibri" w:hAnsi="Arial" w:cs="Arial"/>
                <w:spacing w:val="-1"/>
                <w:sz w:val="20"/>
                <w:szCs w:val="20"/>
                <w:lang w:val="en-US"/>
              </w:rPr>
              <w:t>Gobiidae</w:t>
            </w:r>
          </w:p>
        </w:tc>
      </w:tr>
      <w:tr w:rsidR="007A65AE" w:rsidRPr="007A65AE" w:rsidTr="007A65AE">
        <w:trPr>
          <w:gridAfter w:val="1"/>
          <w:wAfter w:w="20" w:type="dxa"/>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6</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Neogobius</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melanostomus</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Pallas,</w:t>
            </w:r>
            <w:r w:rsidRPr="007A65AE">
              <w:rPr>
                <w:rFonts w:ascii="Arial" w:eastAsia="Calibri" w:hAnsi="Arial" w:cs="Arial"/>
                <w:sz w:val="20"/>
                <w:szCs w:val="20"/>
                <w:lang w:val="en-US"/>
              </w:rPr>
              <w:t xml:space="preserve"> </w:t>
            </w:r>
            <w:r w:rsidRPr="007A65AE">
              <w:rPr>
                <w:rFonts w:ascii="Arial" w:eastAsia="Calibri" w:hAnsi="Arial" w:cs="Arial"/>
                <w:spacing w:val="-3"/>
                <w:sz w:val="20"/>
                <w:szCs w:val="20"/>
                <w:lang w:val="en-US"/>
              </w:rPr>
              <w:t>1811</w:t>
            </w:r>
          </w:p>
        </w:tc>
      </w:tr>
      <w:tr w:rsidR="007A65AE" w:rsidRPr="007A65AE" w:rsidTr="007A65AE">
        <w:trPr>
          <w:gridAfter w:val="1"/>
          <w:wAfter w:w="20" w:type="dxa"/>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7</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40"/>
              <w:rPr>
                <w:rFonts w:ascii="Arial" w:eastAsia="Times New Roman" w:hAnsi="Arial" w:cs="Arial"/>
                <w:sz w:val="20"/>
                <w:szCs w:val="20"/>
                <w:lang w:val="en-US"/>
              </w:rPr>
            </w:pPr>
            <w:r w:rsidRPr="007A65AE">
              <w:rPr>
                <w:rFonts w:ascii="Arial" w:eastAsia="Calibri" w:hAnsi="Arial" w:cs="Arial"/>
                <w:i/>
                <w:spacing w:val="-2"/>
                <w:sz w:val="20"/>
                <w:szCs w:val="20"/>
                <w:lang w:val="en-US"/>
              </w:rPr>
              <w:t>Proterorhinus</w:t>
            </w:r>
            <w:r w:rsidRPr="007A65AE">
              <w:rPr>
                <w:rFonts w:ascii="Arial" w:eastAsia="Calibri" w:hAnsi="Arial" w:cs="Arial"/>
                <w:i/>
                <w:sz w:val="20"/>
                <w:szCs w:val="20"/>
                <w:lang w:val="en-US"/>
              </w:rPr>
              <w:t xml:space="preserve"> marmoratus</w:t>
            </w:r>
            <w:r w:rsidRPr="007A65AE">
              <w:rPr>
                <w:rFonts w:ascii="Arial" w:eastAsia="Calibri" w:hAnsi="Arial" w:cs="Arial"/>
                <w:i/>
                <w:spacing w:val="1"/>
                <w:sz w:val="20"/>
                <w:szCs w:val="20"/>
                <w:lang w:val="en-US"/>
              </w:rPr>
              <w:t xml:space="preserve"> </w:t>
            </w:r>
            <w:r w:rsidRPr="007A65AE">
              <w:rPr>
                <w:rFonts w:ascii="Arial" w:eastAsia="Calibri" w:hAnsi="Arial" w:cs="Arial"/>
                <w:spacing w:val="-1"/>
                <w:sz w:val="20"/>
                <w:szCs w:val="20"/>
                <w:lang w:val="en-US"/>
              </w:rPr>
              <w:t>Pallas,</w:t>
            </w:r>
            <w:r w:rsidRPr="007A65AE">
              <w:rPr>
                <w:rFonts w:ascii="Arial" w:eastAsia="Calibri" w:hAnsi="Arial" w:cs="Arial"/>
                <w:sz w:val="20"/>
                <w:szCs w:val="20"/>
                <w:lang w:val="en-US"/>
              </w:rPr>
              <w:t xml:space="preserve"> </w:t>
            </w:r>
            <w:r w:rsidRPr="007A65AE">
              <w:rPr>
                <w:rFonts w:ascii="Arial" w:eastAsia="Calibri" w:hAnsi="Arial" w:cs="Arial"/>
                <w:spacing w:val="-3"/>
                <w:sz w:val="20"/>
                <w:szCs w:val="20"/>
                <w:lang w:val="en-US"/>
              </w:rPr>
              <w:t>1811</w:t>
            </w:r>
          </w:p>
        </w:tc>
      </w:tr>
      <w:tr w:rsidR="007A65AE" w:rsidRPr="007A65AE" w:rsidTr="007A65AE">
        <w:trPr>
          <w:gridAfter w:val="1"/>
          <w:wAfter w:w="20" w:type="dxa"/>
          <w:trHeight w:hRule="exact" w:val="288"/>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8</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9" w:lineRule="exact"/>
              <w:ind w:left="40"/>
              <w:rPr>
                <w:rFonts w:ascii="Arial" w:eastAsia="Times New Roman" w:hAnsi="Arial" w:cs="Arial"/>
                <w:sz w:val="20"/>
                <w:szCs w:val="20"/>
                <w:lang w:val="en-US"/>
              </w:rPr>
            </w:pPr>
            <w:r w:rsidRPr="007A65AE">
              <w:rPr>
                <w:rFonts w:ascii="Arial" w:eastAsia="Calibri" w:hAnsi="Arial" w:cs="Arial"/>
                <w:i/>
                <w:sz w:val="20"/>
                <w:szCs w:val="20"/>
                <w:lang w:val="en-US"/>
              </w:rPr>
              <w:t xml:space="preserve">Aphia minuta </w:t>
            </w:r>
            <w:r w:rsidRPr="007A65AE">
              <w:rPr>
                <w:rFonts w:ascii="Arial" w:eastAsia="Calibri" w:hAnsi="Arial" w:cs="Arial"/>
                <w:sz w:val="20"/>
                <w:szCs w:val="20"/>
                <w:lang w:val="en-US"/>
              </w:rPr>
              <w:t xml:space="preserve">Risso, </w:t>
            </w:r>
            <w:r w:rsidRPr="007A65AE">
              <w:rPr>
                <w:rFonts w:ascii="Arial" w:eastAsia="Calibri" w:hAnsi="Arial" w:cs="Arial"/>
                <w:spacing w:val="-1"/>
                <w:sz w:val="20"/>
                <w:szCs w:val="20"/>
                <w:lang w:val="en-US"/>
              </w:rPr>
              <w:t>1810</w:t>
            </w:r>
          </w:p>
        </w:tc>
      </w:tr>
      <w:tr w:rsidR="007A65AE" w:rsidRPr="007A65AE" w:rsidTr="007A65AE">
        <w:trPr>
          <w:gridAfter w:val="1"/>
          <w:wAfter w:w="20" w:type="dxa"/>
          <w:trHeight w:hRule="exact" w:val="286"/>
        </w:trPr>
        <w:tc>
          <w:tcPr>
            <w:tcW w:w="6503" w:type="dxa"/>
            <w:gridSpan w:val="6"/>
            <w:tcBorders>
              <w:top w:val="single" w:sz="5" w:space="0" w:color="000000"/>
              <w:left w:val="single" w:sz="5" w:space="0" w:color="000000"/>
              <w:bottom w:val="single" w:sz="5" w:space="0" w:color="000000"/>
              <w:right w:val="single" w:sz="5" w:space="0" w:color="000000"/>
            </w:tcBorders>
            <w:shd w:val="clear" w:color="auto" w:fill="BCD5ED"/>
          </w:tcPr>
          <w:p w:rsidR="007A65AE" w:rsidRPr="007A65AE" w:rsidRDefault="007A65AE" w:rsidP="007A65AE">
            <w:pPr>
              <w:widowControl w:val="0"/>
              <w:spacing w:after="0" w:line="272" w:lineRule="exact"/>
              <w:ind w:left="102"/>
              <w:rPr>
                <w:rFonts w:ascii="Arial" w:eastAsia="Times New Roman" w:hAnsi="Arial" w:cs="Arial"/>
                <w:sz w:val="20"/>
                <w:szCs w:val="20"/>
                <w:lang w:val="en-US"/>
              </w:rPr>
            </w:pPr>
            <w:r w:rsidRPr="007A65AE">
              <w:rPr>
                <w:rFonts w:ascii="Arial" w:eastAsia="Calibri" w:hAnsi="Arial" w:cs="Arial"/>
                <w:b/>
                <w:sz w:val="20"/>
                <w:szCs w:val="20"/>
                <w:lang w:val="en-US"/>
              </w:rPr>
              <w:t xml:space="preserve">Ordinul </w:t>
            </w:r>
            <w:r w:rsidRPr="007A65AE">
              <w:rPr>
                <w:rFonts w:ascii="Arial" w:eastAsia="Calibri" w:hAnsi="Arial" w:cs="Arial"/>
                <w:b/>
                <w:spacing w:val="-1"/>
                <w:sz w:val="20"/>
                <w:szCs w:val="20"/>
                <w:lang w:val="en-US"/>
              </w:rPr>
              <w:t>Pleuronectiformes</w:t>
            </w:r>
          </w:p>
        </w:tc>
      </w:tr>
      <w:tr w:rsidR="007A65AE" w:rsidRPr="007A65AE" w:rsidTr="007A65AE">
        <w:trPr>
          <w:gridAfter w:val="1"/>
          <w:wAfter w:w="20" w:type="dxa"/>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66" w:right="230"/>
              <w:jc w:val="center"/>
              <w:rPr>
                <w:rFonts w:ascii="Arial" w:eastAsia="Times New Roman" w:hAnsi="Arial" w:cs="Arial"/>
                <w:sz w:val="20"/>
                <w:szCs w:val="20"/>
                <w:lang w:val="en-US"/>
              </w:rPr>
            </w:pPr>
            <w:r w:rsidRPr="007A65AE">
              <w:rPr>
                <w:rFonts w:ascii="Arial" w:eastAsia="Calibri" w:hAnsi="Arial" w:cs="Arial"/>
                <w:sz w:val="20"/>
                <w:szCs w:val="20"/>
                <w:lang w:val="en-US"/>
              </w:rPr>
              <w:t>1</w:t>
            </w:r>
          </w:p>
        </w:tc>
        <w:tc>
          <w:tcPr>
            <w:tcW w:w="5934" w:type="dxa"/>
            <w:gridSpan w:val="2"/>
            <w:tcBorders>
              <w:top w:val="single" w:sz="5" w:space="0" w:color="000000"/>
              <w:left w:val="single" w:sz="5" w:space="0" w:color="000000"/>
              <w:bottom w:val="single" w:sz="5" w:space="0" w:color="000000"/>
              <w:right w:val="single" w:sz="5" w:space="0" w:color="000000"/>
            </w:tcBorders>
            <w:shd w:val="clear" w:color="auto" w:fill="auto"/>
          </w:tcPr>
          <w:p w:rsidR="007A65AE" w:rsidRPr="007A65AE" w:rsidRDefault="007A65AE" w:rsidP="007A65AE">
            <w:pPr>
              <w:widowControl w:val="0"/>
              <w:spacing w:after="0" w:line="267" w:lineRule="exact"/>
              <w:ind w:left="102"/>
              <w:rPr>
                <w:rFonts w:ascii="Arial" w:eastAsia="Times New Roman" w:hAnsi="Arial" w:cs="Arial"/>
                <w:sz w:val="20"/>
                <w:szCs w:val="20"/>
                <w:lang w:val="en-US"/>
              </w:rPr>
            </w:pPr>
            <w:r w:rsidRPr="007A65AE">
              <w:rPr>
                <w:rFonts w:ascii="Arial" w:eastAsia="Calibri" w:hAnsi="Arial" w:cs="Arial"/>
                <w:spacing w:val="-1"/>
                <w:sz w:val="20"/>
                <w:szCs w:val="20"/>
                <w:lang w:val="en-US"/>
              </w:rPr>
              <w:t>Fam.</w:t>
            </w:r>
            <w:r w:rsidRPr="007A65AE">
              <w:rPr>
                <w:rFonts w:ascii="Arial" w:eastAsia="Calibri" w:hAnsi="Arial" w:cs="Arial"/>
                <w:spacing w:val="2"/>
                <w:sz w:val="20"/>
                <w:szCs w:val="20"/>
                <w:lang w:val="en-US"/>
              </w:rPr>
              <w:t xml:space="preserve"> </w:t>
            </w:r>
            <w:r w:rsidRPr="007A65AE">
              <w:rPr>
                <w:rFonts w:ascii="Arial" w:eastAsia="Calibri" w:hAnsi="Arial" w:cs="Arial"/>
                <w:spacing w:val="-1"/>
                <w:sz w:val="20"/>
                <w:szCs w:val="20"/>
                <w:lang w:val="en-US"/>
              </w:rPr>
              <w:t>Bothidae</w:t>
            </w:r>
          </w:p>
          <w:p w:rsidR="007A65AE" w:rsidRPr="007A65AE" w:rsidRDefault="007A65AE" w:rsidP="007A65AE">
            <w:pPr>
              <w:widowControl w:val="0"/>
              <w:spacing w:after="0" w:line="240" w:lineRule="auto"/>
              <w:ind w:left="40"/>
              <w:rPr>
                <w:rFonts w:ascii="Arial" w:eastAsia="Times New Roman" w:hAnsi="Arial" w:cs="Arial"/>
                <w:sz w:val="20"/>
                <w:szCs w:val="20"/>
                <w:lang w:val="en-US"/>
              </w:rPr>
            </w:pPr>
            <w:r w:rsidRPr="007A65AE">
              <w:rPr>
                <w:rFonts w:ascii="Arial" w:eastAsia="Calibri" w:hAnsi="Arial" w:cs="Arial"/>
                <w:i/>
                <w:spacing w:val="-1"/>
                <w:sz w:val="20"/>
                <w:szCs w:val="20"/>
                <w:lang w:val="en-US"/>
              </w:rPr>
              <w:t>Psetta</w:t>
            </w:r>
            <w:r w:rsidRPr="007A65AE">
              <w:rPr>
                <w:rFonts w:ascii="Arial" w:eastAsia="Calibri" w:hAnsi="Arial" w:cs="Arial"/>
                <w:i/>
                <w:sz w:val="20"/>
                <w:szCs w:val="20"/>
                <w:lang w:val="en-US"/>
              </w:rPr>
              <w:t xml:space="preserve"> </w:t>
            </w:r>
            <w:r w:rsidRPr="007A65AE">
              <w:rPr>
                <w:rFonts w:ascii="Arial" w:eastAsia="Calibri" w:hAnsi="Arial" w:cs="Arial"/>
                <w:i/>
                <w:spacing w:val="-1"/>
                <w:sz w:val="20"/>
                <w:szCs w:val="20"/>
                <w:lang w:val="en-US"/>
              </w:rPr>
              <w:t>maeotica</w:t>
            </w:r>
            <w:r w:rsidRPr="007A65AE">
              <w:rPr>
                <w:rFonts w:ascii="Arial" w:eastAsia="Calibri" w:hAnsi="Arial" w:cs="Arial"/>
                <w:i/>
                <w:sz w:val="20"/>
                <w:szCs w:val="20"/>
                <w:lang w:val="en-US"/>
              </w:rPr>
              <w:t xml:space="preserve"> </w:t>
            </w:r>
            <w:r w:rsidRPr="007A65AE">
              <w:rPr>
                <w:rFonts w:ascii="Arial" w:eastAsia="Calibri" w:hAnsi="Arial" w:cs="Arial"/>
                <w:spacing w:val="-1"/>
                <w:sz w:val="20"/>
                <w:szCs w:val="20"/>
                <w:lang w:val="en-US"/>
              </w:rPr>
              <w:t>Pallas,</w:t>
            </w:r>
            <w:r w:rsidRPr="007A65AE">
              <w:rPr>
                <w:rFonts w:ascii="Arial" w:eastAsia="Calibri" w:hAnsi="Arial" w:cs="Arial"/>
                <w:sz w:val="20"/>
                <w:szCs w:val="20"/>
                <w:lang w:val="en-US"/>
              </w:rPr>
              <w:t xml:space="preserve"> </w:t>
            </w:r>
            <w:r w:rsidRPr="007A65AE">
              <w:rPr>
                <w:rFonts w:ascii="Arial" w:eastAsia="Calibri" w:hAnsi="Arial" w:cs="Arial"/>
                <w:spacing w:val="-3"/>
                <w:sz w:val="20"/>
                <w:szCs w:val="20"/>
                <w:lang w:val="en-US"/>
              </w:rPr>
              <w:t>1811</w:t>
            </w:r>
          </w:p>
        </w:tc>
      </w:tr>
    </w:tbl>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945F7">
      <w:pPr>
        <w:autoSpaceDE w:val="0"/>
        <w:autoSpaceDN w:val="0"/>
        <w:adjustRightInd w:val="0"/>
        <w:spacing w:after="0" w:line="240" w:lineRule="auto"/>
        <w:ind w:left="851"/>
        <w:jc w:val="both"/>
        <w:rPr>
          <w:rFonts w:ascii="Arial" w:eastAsia="Times New Roman" w:hAnsi="Arial" w:cs="Arial"/>
          <w:color w:val="000000"/>
          <w:sz w:val="24"/>
          <w:szCs w:val="24"/>
          <w:lang w:eastAsia="ro-RO"/>
        </w:rPr>
      </w:pPr>
    </w:p>
    <w:p w:rsidR="007A65AE" w:rsidRPr="007A65AE" w:rsidRDefault="007A65AE" w:rsidP="007945F7">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Cu o astfel de componentă a ihtiofaunei, în condiţiile hidrologice extrem de variabile,</w:t>
      </w:r>
      <w:r w:rsidR="007945F7">
        <w:rPr>
          <w:rFonts w:ascii="Arial" w:eastAsia="Times New Roman" w:hAnsi="Arial" w:cs="Arial"/>
          <w:color w:val="000000"/>
          <w:sz w:val="24"/>
          <w:szCs w:val="24"/>
          <w:lang w:eastAsia="ro-RO"/>
        </w:rPr>
        <w:t xml:space="preserve"> </w:t>
      </w:r>
      <w:r w:rsidRPr="007A65AE">
        <w:rPr>
          <w:rFonts w:ascii="Arial" w:eastAsia="Times New Roman" w:hAnsi="Arial" w:cs="Arial"/>
          <w:color w:val="000000"/>
          <w:sz w:val="24"/>
          <w:szCs w:val="24"/>
          <w:lang w:eastAsia="ro-RO"/>
        </w:rPr>
        <w:t>speciile din bazinul pontic formează, comparativ cu alte bazine marine, asociaţii mult mai puţin stabile din punct de vedere ecologic. Conform legilor ecologice care guvernează în asemenea habitate apropiate de tipurile extreme, modificările mici pot produce alterări ireversibile în asociaţiile de organisme.</w:t>
      </w:r>
    </w:p>
    <w:p w:rsidR="007A65AE" w:rsidRPr="007A65AE" w:rsidRDefault="007A65AE" w:rsidP="007A65AE">
      <w:pPr>
        <w:autoSpaceDE w:val="0"/>
        <w:autoSpaceDN w:val="0"/>
        <w:adjustRightInd w:val="0"/>
        <w:spacing w:after="0" w:line="240" w:lineRule="auto"/>
        <w:ind w:firstLine="567"/>
        <w:rPr>
          <w:rFonts w:ascii="Arial" w:eastAsia="Times New Roman" w:hAnsi="Arial" w:cs="Arial"/>
          <w:color w:val="000000"/>
          <w:sz w:val="24"/>
          <w:szCs w:val="24"/>
          <w:lang w:eastAsia="ro-RO"/>
        </w:rPr>
      </w:pPr>
    </w:p>
    <w:p w:rsidR="007A65AE" w:rsidRPr="007945F7" w:rsidRDefault="007A65AE" w:rsidP="007A65AE">
      <w:pPr>
        <w:autoSpaceDE w:val="0"/>
        <w:autoSpaceDN w:val="0"/>
        <w:adjustRightInd w:val="0"/>
        <w:spacing w:after="0" w:line="240" w:lineRule="auto"/>
        <w:rPr>
          <w:rFonts w:ascii="Calibri-Bold" w:eastAsia="Times New Roman" w:hAnsi="Calibri-Bold" w:cs="Calibri-Bold"/>
          <w:b/>
          <w:bCs/>
          <w:color w:val="000000"/>
          <w:sz w:val="26"/>
          <w:szCs w:val="24"/>
          <w:lang w:eastAsia="ro-RO"/>
        </w:rPr>
      </w:pPr>
      <w:r w:rsidRPr="007A65AE">
        <w:rPr>
          <w:rFonts w:ascii="Calibri-Bold" w:eastAsia="Times New Roman" w:hAnsi="Calibri-Bold" w:cs="Calibri-Bold"/>
          <w:b/>
          <w:bCs/>
          <w:color w:val="000000"/>
          <w:sz w:val="24"/>
          <w:szCs w:val="24"/>
          <w:lang w:eastAsia="ro-RO"/>
        </w:rPr>
        <w:t xml:space="preserve">   </w:t>
      </w:r>
      <w:r w:rsidRPr="007945F7">
        <w:rPr>
          <w:rFonts w:ascii="Calibri-Bold" w:eastAsia="Times New Roman" w:hAnsi="Calibri-Bold" w:cs="Calibri-Bold"/>
          <w:b/>
          <w:bCs/>
          <w:color w:val="000000"/>
          <w:sz w:val="24"/>
          <w:szCs w:val="24"/>
          <w:lang w:eastAsia="ro-RO"/>
        </w:rPr>
        <w:t>Peşti pelagici</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Peştii care trăiesc în pelagial, sunt cele mai abundente specii de peşti din Marea Neagră: hamsia (</w:t>
      </w:r>
      <w:r w:rsidRPr="007A65AE">
        <w:rPr>
          <w:rFonts w:ascii="Arial" w:eastAsia="Times New Roman" w:hAnsi="Arial" w:cs="Arial"/>
          <w:i/>
          <w:iCs/>
          <w:color w:val="000000"/>
          <w:sz w:val="24"/>
          <w:szCs w:val="24"/>
          <w:lang w:eastAsia="ro-RO"/>
        </w:rPr>
        <w:t>Engraulis encrasicolus</w:t>
      </w:r>
      <w:r w:rsidRPr="007A65AE">
        <w:rPr>
          <w:rFonts w:ascii="Arial" w:eastAsia="Times New Roman" w:hAnsi="Arial" w:cs="Arial"/>
          <w:color w:val="000000"/>
          <w:sz w:val="24"/>
          <w:szCs w:val="24"/>
          <w:lang w:eastAsia="ro-RO"/>
        </w:rPr>
        <w:t>), sprotul (</w:t>
      </w:r>
      <w:r w:rsidRPr="007A65AE">
        <w:rPr>
          <w:rFonts w:ascii="Arial" w:eastAsia="Times New Roman" w:hAnsi="Arial" w:cs="Arial"/>
          <w:i/>
          <w:iCs/>
          <w:color w:val="000000"/>
          <w:sz w:val="24"/>
          <w:szCs w:val="24"/>
          <w:lang w:eastAsia="ro-RO"/>
        </w:rPr>
        <w:t>Sprattus sprattus</w:t>
      </w:r>
      <w:r w:rsidRPr="007A65AE">
        <w:rPr>
          <w:rFonts w:ascii="Arial" w:eastAsia="Times New Roman" w:hAnsi="Arial" w:cs="Arial"/>
          <w:color w:val="000000"/>
          <w:sz w:val="24"/>
          <w:szCs w:val="24"/>
          <w:lang w:eastAsia="ro-RO"/>
        </w:rPr>
        <w:t>), stavridul (</w:t>
      </w:r>
      <w:r w:rsidRPr="007A65AE">
        <w:rPr>
          <w:rFonts w:ascii="Arial" w:eastAsia="Times New Roman" w:hAnsi="Arial" w:cs="Arial"/>
          <w:i/>
          <w:iCs/>
          <w:color w:val="000000"/>
          <w:sz w:val="24"/>
          <w:szCs w:val="24"/>
          <w:lang w:eastAsia="ro-RO"/>
        </w:rPr>
        <w:t>Trachurus editerraneus</w:t>
      </w:r>
      <w:r w:rsidRPr="007A65AE">
        <w:rPr>
          <w:rFonts w:ascii="Arial" w:eastAsia="Times New Roman" w:hAnsi="Arial" w:cs="Arial"/>
          <w:color w:val="000000"/>
          <w:sz w:val="24"/>
          <w:szCs w:val="24"/>
          <w:lang w:eastAsia="ro-RO"/>
        </w:rPr>
        <w:t>), pălămida (</w:t>
      </w:r>
      <w:r w:rsidRPr="007A65AE">
        <w:rPr>
          <w:rFonts w:ascii="Arial" w:eastAsia="Times New Roman" w:hAnsi="Arial" w:cs="Arial"/>
          <w:i/>
          <w:iCs/>
          <w:color w:val="000000"/>
          <w:sz w:val="24"/>
          <w:szCs w:val="24"/>
          <w:lang w:eastAsia="ro-RO"/>
        </w:rPr>
        <w:t>Sarda sarda</w:t>
      </w:r>
      <w:r w:rsidRPr="007A65AE">
        <w:rPr>
          <w:rFonts w:ascii="Arial" w:eastAsia="Times New Roman" w:hAnsi="Arial" w:cs="Arial"/>
          <w:color w:val="000000"/>
          <w:sz w:val="24"/>
          <w:szCs w:val="24"/>
          <w:lang w:eastAsia="ro-RO"/>
        </w:rPr>
        <w:t>), lufarul (</w:t>
      </w:r>
      <w:r w:rsidRPr="007A65AE">
        <w:rPr>
          <w:rFonts w:ascii="Arial" w:eastAsia="Times New Roman" w:hAnsi="Arial" w:cs="Arial"/>
          <w:i/>
          <w:iCs/>
          <w:color w:val="000000"/>
          <w:sz w:val="24"/>
          <w:szCs w:val="24"/>
          <w:lang w:eastAsia="ro-RO"/>
        </w:rPr>
        <w:t>Pomatomus saltatrix</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Engraulis encrasicolus </w:t>
      </w:r>
      <w:r w:rsidRPr="007A65AE">
        <w:rPr>
          <w:rFonts w:ascii="Arial" w:eastAsia="Times New Roman" w:hAnsi="Arial" w:cs="Arial"/>
          <w:b/>
          <w:bCs/>
          <w:color w:val="000000"/>
          <w:sz w:val="24"/>
          <w:szCs w:val="24"/>
          <w:lang w:eastAsia="ro-RO"/>
        </w:rPr>
        <w:t xml:space="preserve">(hamsia) </w:t>
      </w:r>
      <w:r w:rsidRPr="007A65AE">
        <w:rPr>
          <w:rFonts w:ascii="Arial" w:eastAsia="Times New Roman" w:hAnsi="Arial" w:cs="Arial"/>
          <w:color w:val="000000"/>
          <w:sz w:val="24"/>
          <w:szCs w:val="24"/>
          <w:lang w:eastAsia="ro-RO"/>
        </w:rPr>
        <w:t>este o specie marină gregară, care se apropie de țărm,în cârduri mari, primăvara (când apa depășește 7</w:t>
      </w:r>
      <w:r w:rsidRPr="007945F7">
        <w:rPr>
          <w:rFonts w:ascii="Arial" w:eastAsia="Times New Roman" w:hAnsi="Arial" w:cs="Arial"/>
          <w:color w:val="000000"/>
          <w:sz w:val="16"/>
          <w:szCs w:val="16"/>
          <w:vertAlign w:val="superscript"/>
          <w:lang w:eastAsia="ro-RO"/>
        </w:rPr>
        <w:t>o</w:t>
      </w:r>
      <w:r w:rsidRPr="007A65AE">
        <w:rPr>
          <w:rFonts w:ascii="Arial" w:eastAsia="Times New Roman" w:hAnsi="Arial" w:cs="Arial"/>
          <w:color w:val="000000"/>
          <w:sz w:val="16"/>
          <w:szCs w:val="16"/>
          <w:lang w:eastAsia="ro-RO"/>
        </w:rPr>
        <w:t xml:space="preserve"> </w:t>
      </w:r>
      <w:r w:rsidRPr="007A65AE">
        <w:rPr>
          <w:rFonts w:ascii="Arial" w:eastAsia="Times New Roman" w:hAnsi="Arial" w:cs="Arial"/>
          <w:color w:val="000000"/>
          <w:sz w:val="24"/>
          <w:szCs w:val="24"/>
          <w:lang w:eastAsia="ro-RO"/>
        </w:rPr>
        <w:t>C). Hamsia este întâlnită pe întreg teritoriul Mării Negre, migrează pentru iernat de-a lungul coastelor Anatoliei şi Caucazului (din octombrie-noiembrie până în martie). Efectuează migrații neregulate de la larg spre coastă și invers, funcție de condițiile termice și hrană. Iernează în cârduri mari, departe de țărm, la adâncimi de la 60 – 70 m, dar poate veni la suprafață ocazional. În restul anului, hamsia ocupă habitatele sale obişnuite de reproducere şi hrănire de pe tot teritoriul mării, dintre care platoul continental de nord-vest este zona cea mai mare şi mai productivă.</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 Hamsia joacă un rol crucial în reţeaua trofică pelagică a Mării Negre, ca hrană pentru mulţi prădători, cum ar fi pălămida, lufarul, stavridul, delfinii etc. De asemenea, hamsia este un consumator important de zooplancton acționând astfel ca un concurent al altor planctonofagi.</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 Hamsia este pescuită atât artizanal (cu capcane de coastă şi năvoade de plajă), cât şi comercial cu traulul pelagic în zonele de iernare. Primele semne ale pescuitului excesiv au apărut după 1984, când bancurile de hamsie au devenit din ce </w:t>
      </w:r>
      <w:r w:rsidRPr="007A65AE">
        <w:rPr>
          <w:rFonts w:ascii="Arial" w:eastAsia="Times New Roman" w:hAnsi="Arial" w:cs="Arial"/>
          <w:color w:val="000000"/>
          <w:sz w:val="24"/>
          <w:szCs w:val="24"/>
          <w:lang w:eastAsia="ro-RO"/>
        </w:rPr>
        <w:lastRenderedPageBreak/>
        <w:t xml:space="preserve">în ce mai greu de găsit, cantitatea cea mai redusă înregistrandu-se în 1990. Cel mai puternic efect ecologic asupra stocului de hamsie, pe lângă pescuitul excesiv a fost probabil competiţia pentru hrană cu ctenoforele invazive </w:t>
      </w:r>
      <w:r w:rsidRPr="007A65AE">
        <w:rPr>
          <w:rFonts w:ascii="Arial" w:eastAsia="Times New Roman" w:hAnsi="Arial" w:cs="Arial"/>
          <w:i/>
          <w:iCs/>
          <w:color w:val="000000"/>
          <w:sz w:val="24"/>
          <w:szCs w:val="24"/>
          <w:lang w:eastAsia="ro-RO"/>
        </w:rPr>
        <w:t>Mnemiopsis leidyi</w:t>
      </w:r>
      <w:r w:rsidRPr="007A65AE">
        <w:rPr>
          <w:rFonts w:ascii="Arial" w:eastAsia="Times New Roman" w:hAnsi="Arial" w:cs="Arial"/>
          <w:color w:val="000000"/>
          <w:sz w:val="24"/>
          <w:szCs w:val="24"/>
          <w:lang w:eastAsia="ro-RO"/>
        </w:rPr>
        <w:t xml:space="preserve">, dar şi prădarea larvelor şi ouălor de hamsie de către </w:t>
      </w:r>
      <w:r w:rsidRPr="007A65AE">
        <w:rPr>
          <w:rFonts w:ascii="Arial" w:eastAsia="Times New Roman" w:hAnsi="Arial" w:cs="Arial"/>
          <w:i/>
          <w:iCs/>
          <w:color w:val="000000"/>
          <w:sz w:val="24"/>
          <w:szCs w:val="24"/>
          <w:lang w:eastAsia="ro-RO"/>
        </w:rPr>
        <w:t xml:space="preserve">Mnemiopsis </w:t>
      </w:r>
      <w:r w:rsidRPr="007A65AE">
        <w:rPr>
          <w:rFonts w:ascii="Arial" w:eastAsia="Times New Roman" w:hAnsi="Arial" w:cs="Arial"/>
          <w:color w:val="000000"/>
          <w:sz w:val="24"/>
          <w:szCs w:val="24"/>
          <w:lang w:eastAsia="ro-RO"/>
        </w:rPr>
        <w:t xml:space="preserve">(Oguz </w:t>
      </w:r>
      <w:r w:rsidRPr="007A65AE">
        <w:rPr>
          <w:rFonts w:ascii="Arial" w:eastAsia="Times New Roman" w:hAnsi="Arial" w:cs="Arial"/>
          <w:i/>
          <w:iCs/>
          <w:color w:val="000000"/>
          <w:sz w:val="24"/>
          <w:szCs w:val="24"/>
          <w:lang w:eastAsia="ro-RO"/>
        </w:rPr>
        <w:t>et al</w:t>
      </w:r>
      <w:r w:rsidRPr="007A65AE">
        <w:rPr>
          <w:rFonts w:ascii="Arial" w:eastAsia="Times New Roman" w:hAnsi="Arial" w:cs="Arial"/>
          <w:color w:val="000000"/>
          <w:sz w:val="24"/>
          <w:szCs w:val="24"/>
          <w:lang w:eastAsia="ro-RO"/>
        </w:rPr>
        <w:t>., 2008).</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În perioada 2008 – 2016 dinamica capturilor de la litoralul românesc a variat de la un an la altul, cea mai mică valoare a capturii s-a înregistrat în anul 2008, iar în ultimii doi ani valoarea acesteia ajungând la aproximativ 100 t/ an (Figura nr. 3.36.).</w:t>
      </w:r>
    </w:p>
    <w:p w:rsidR="007A65AE" w:rsidRPr="007A65AE" w:rsidRDefault="007A65AE" w:rsidP="007A65AE">
      <w:pPr>
        <w:autoSpaceDE w:val="0"/>
        <w:autoSpaceDN w:val="0"/>
        <w:adjustRightInd w:val="0"/>
        <w:spacing w:after="0" w:line="240" w:lineRule="auto"/>
        <w:jc w:val="both"/>
        <w:rPr>
          <w:rFonts w:ascii="Calibri" w:eastAsia="Times New Roman" w:hAnsi="Calibri" w:cs="Calibri"/>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Calibri" w:eastAsia="Times New Roman" w:hAnsi="Calibri" w:cs="Calibri"/>
          <w:color w:val="000000"/>
          <w:sz w:val="24"/>
          <w:szCs w:val="24"/>
          <w:lang w:eastAsia="ro-RO"/>
        </w:rPr>
      </w:pPr>
      <w:r w:rsidRPr="007A65AE">
        <w:rPr>
          <w:rFonts w:ascii="Calibri" w:eastAsia="Times New Roman" w:hAnsi="Calibri" w:cs="Calibri"/>
          <w:noProof/>
          <w:color w:val="000000"/>
          <w:sz w:val="24"/>
          <w:szCs w:val="24"/>
          <w:lang w:val="en-US"/>
        </w:rPr>
        <w:drawing>
          <wp:inline distT="0" distB="0" distL="0" distR="0" wp14:anchorId="32043420" wp14:editId="665077EE">
            <wp:extent cx="4114440" cy="2398766"/>
            <wp:effectExtent l="0" t="0" r="635" b="1905"/>
            <wp:docPr id="98"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20499" cy="2402299"/>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both"/>
        <w:rPr>
          <w:rFonts w:ascii="Calibri" w:eastAsia="Times New Roman" w:hAnsi="Calibri" w:cs="Calibri"/>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
          <w:iCs/>
          <w:color w:val="000000"/>
          <w:sz w:val="24"/>
          <w:szCs w:val="24"/>
          <w:lang w:eastAsia="ro-RO"/>
        </w:rPr>
      </w:pPr>
      <w:r w:rsidRPr="007A65AE">
        <w:rPr>
          <w:rFonts w:ascii="Arial" w:eastAsia="Times New Roman" w:hAnsi="Arial" w:cs="Arial"/>
          <w:sz w:val="24"/>
          <w:szCs w:val="24"/>
          <w:lang w:val="en-US"/>
        </w:rPr>
        <w:t xml:space="preserve">Figura nr. 3.36. </w:t>
      </w:r>
      <w:r w:rsidRPr="007A65AE">
        <w:rPr>
          <w:rFonts w:ascii="Arial" w:eastAsia="Times New Roman" w:hAnsi="Arial" w:cs="Arial"/>
          <w:i/>
          <w:iCs/>
          <w:color w:val="000000"/>
          <w:sz w:val="24"/>
          <w:szCs w:val="24"/>
          <w:lang w:eastAsia="ro-RO"/>
        </w:rPr>
        <w:t>Dinamica capturilor de hamsie de la litoralul românesc, în perioada 2008 – 2016</w:t>
      </w:r>
    </w:p>
    <w:p w:rsidR="007A65AE" w:rsidRPr="007A65AE" w:rsidRDefault="007A65AE" w:rsidP="007A65AE">
      <w:pPr>
        <w:autoSpaceDE w:val="0"/>
        <w:autoSpaceDN w:val="0"/>
        <w:adjustRightInd w:val="0"/>
        <w:spacing w:after="0" w:line="240" w:lineRule="auto"/>
        <w:jc w:val="both"/>
        <w:rPr>
          <w:rFonts w:ascii="Calibri-Italic" w:eastAsia="Times New Roman" w:hAnsi="Calibri-Italic" w:cs="Calibri-Italic"/>
          <w:i/>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Sprattus sprattus </w:t>
      </w:r>
      <w:r w:rsidRPr="007A65AE">
        <w:rPr>
          <w:rFonts w:ascii="Arial" w:eastAsia="Times New Roman" w:hAnsi="Arial" w:cs="Arial"/>
          <w:b/>
          <w:bCs/>
          <w:color w:val="000000"/>
          <w:sz w:val="24"/>
          <w:szCs w:val="24"/>
          <w:lang w:eastAsia="ro-RO"/>
        </w:rPr>
        <w:t xml:space="preserve">(şprot) </w:t>
      </w:r>
      <w:r w:rsidRPr="007A65AE">
        <w:rPr>
          <w:rFonts w:ascii="Arial" w:eastAsia="Times New Roman" w:hAnsi="Arial" w:cs="Arial"/>
          <w:color w:val="000000"/>
          <w:sz w:val="24"/>
          <w:szCs w:val="24"/>
          <w:lang w:eastAsia="ro-RO"/>
        </w:rPr>
        <w:t>este a doua specie pelagică din punct de vedere al abundenţei şi al importanţei comerciale în Marea Neagră, şi serveşte drept sursă majoră de hrană pentru peştii de talie mare. Se întalneste în întreaga Mare Neagră, dar abundenţa sa maximă apare în regiunea de nord-vest. Primăvara, bancurile migrează în apele litorale pentru hrană. Vara, şprotul rămâne sub termoclina sezonieră, formând grupuri dense spre fundul apei pe timpul zilei şi în stratul de suprafaţă pe timpul nopţii.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Şprotul ajunge la maturitate la 1 an şi se reproduce pe tot parcursul anului, dar perioada maximă este în noiembrie şi martie în apropiere de marginea platoului continental.</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Competiţia pentru hrană cu </w:t>
      </w:r>
      <w:r w:rsidRPr="007A65AE">
        <w:rPr>
          <w:rFonts w:ascii="Arial" w:eastAsia="Times New Roman" w:hAnsi="Arial" w:cs="Arial"/>
          <w:i/>
          <w:iCs/>
          <w:color w:val="000000"/>
          <w:sz w:val="24"/>
          <w:szCs w:val="24"/>
          <w:lang w:eastAsia="ro-RO"/>
        </w:rPr>
        <w:t xml:space="preserve">Mnemiopsis leidyi </w:t>
      </w:r>
      <w:r w:rsidRPr="007A65AE">
        <w:rPr>
          <w:rFonts w:ascii="Arial" w:eastAsia="Times New Roman" w:hAnsi="Arial" w:cs="Arial"/>
          <w:color w:val="000000"/>
          <w:sz w:val="24"/>
          <w:szCs w:val="24"/>
          <w:lang w:eastAsia="ro-RO"/>
        </w:rPr>
        <w:t xml:space="preserve">(în principal pentru copepodele de apă rece </w:t>
      </w:r>
      <w:r w:rsidRPr="007A65AE">
        <w:rPr>
          <w:rFonts w:ascii="Arial" w:eastAsia="Times New Roman" w:hAnsi="Arial" w:cs="Arial"/>
          <w:i/>
          <w:iCs/>
          <w:color w:val="000000"/>
          <w:sz w:val="24"/>
          <w:szCs w:val="24"/>
          <w:lang w:eastAsia="ro-RO"/>
        </w:rPr>
        <w:t xml:space="preserve">Calanus </w:t>
      </w:r>
      <w:r w:rsidRPr="007A65AE">
        <w:rPr>
          <w:rFonts w:ascii="Arial" w:eastAsia="Times New Roman" w:hAnsi="Arial" w:cs="Arial"/>
          <w:color w:val="000000"/>
          <w:sz w:val="24"/>
          <w:szCs w:val="24"/>
          <w:lang w:eastAsia="ro-RO"/>
        </w:rPr>
        <w:t xml:space="preserve">şi </w:t>
      </w:r>
      <w:r w:rsidRPr="007A65AE">
        <w:rPr>
          <w:rFonts w:ascii="Arial" w:eastAsia="Times New Roman" w:hAnsi="Arial" w:cs="Arial"/>
          <w:i/>
          <w:iCs/>
          <w:color w:val="000000"/>
          <w:sz w:val="24"/>
          <w:szCs w:val="24"/>
          <w:lang w:eastAsia="ro-RO"/>
        </w:rPr>
        <w:t>Pseudocalanus</w:t>
      </w:r>
      <w:r w:rsidRPr="007A65AE">
        <w:rPr>
          <w:rFonts w:ascii="Arial" w:eastAsia="Times New Roman" w:hAnsi="Arial" w:cs="Arial"/>
          <w:color w:val="000000"/>
          <w:sz w:val="24"/>
          <w:szCs w:val="24"/>
          <w:lang w:eastAsia="ro-RO"/>
        </w:rPr>
        <w:t>) poate explica parţial reducerea stocului de şprot la începutul anilor 1990</w:t>
      </w:r>
      <w:r w:rsidRPr="007A65AE">
        <w:rPr>
          <w:rFonts w:ascii="Arial" w:eastAsia="Times New Roman" w:hAnsi="Arial" w:cs="Arial"/>
          <w:i/>
          <w:iCs/>
          <w:color w:val="000000"/>
          <w:sz w:val="24"/>
          <w:szCs w:val="24"/>
          <w:lang w:eastAsia="ro-RO"/>
        </w:rPr>
        <w:t xml:space="preserve">. </w:t>
      </w:r>
      <w:r w:rsidRPr="007A65AE">
        <w:rPr>
          <w:rFonts w:ascii="Arial" w:eastAsia="Times New Roman" w:hAnsi="Arial" w:cs="Arial"/>
          <w:color w:val="000000"/>
          <w:sz w:val="24"/>
          <w:szCs w:val="24"/>
          <w:lang w:eastAsia="ro-RO"/>
        </w:rPr>
        <w:t xml:space="preserve">Alături de </w:t>
      </w:r>
      <w:r w:rsidRPr="007A65AE">
        <w:rPr>
          <w:rFonts w:ascii="Arial" w:eastAsia="Times New Roman" w:hAnsi="Arial" w:cs="Arial"/>
          <w:i/>
          <w:iCs/>
          <w:color w:val="000000"/>
          <w:sz w:val="24"/>
          <w:szCs w:val="24"/>
          <w:lang w:eastAsia="ro-RO"/>
        </w:rPr>
        <w:t>Mnemiopsis leidyi</w:t>
      </w:r>
      <w:r w:rsidRPr="007A65AE">
        <w:rPr>
          <w:rFonts w:ascii="Arial" w:eastAsia="Times New Roman" w:hAnsi="Arial" w:cs="Arial"/>
          <w:color w:val="000000"/>
          <w:sz w:val="24"/>
          <w:szCs w:val="24"/>
          <w:lang w:eastAsia="ro-RO"/>
        </w:rPr>
        <w:t xml:space="preserve">, meduza </w:t>
      </w:r>
      <w:r w:rsidRPr="007A65AE">
        <w:rPr>
          <w:rFonts w:ascii="Arial" w:eastAsia="Times New Roman" w:hAnsi="Arial" w:cs="Arial"/>
          <w:i/>
          <w:iCs/>
          <w:color w:val="000000"/>
          <w:sz w:val="24"/>
          <w:szCs w:val="24"/>
          <w:lang w:eastAsia="ro-RO"/>
        </w:rPr>
        <w:t xml:space="preserve">Aurelia aurita </w:t>
      </w:r>
      <w:r w:rsidRPr="007A65AE">
        <w:rPr>
          <w:rFonts w:ascii="Arial" w:eastAsia="Times New Roman" w:hAnsi="Arial" w:cs="Arial"/>
          <w:color w:val="000000"/>
          <w:sz w:val="24"/>
          <w:szCs w:val="24"/>
          <w:lang w:eastAsia="ro-RO"/>
        </w:rPr>
        <w:t>a avut o interferenţă trofică puternică cu şprotul.</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Şprotul a fost întotdeauna supus atât pescuitului artizanal, cât şi pescuitului comercial cu traulul pelagic.</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Captura de șprot scade foarte mult în anul 2010 (Figura nr. 3.37.), iar în perioada următoare valoriile capturii au oscilat de la un an la altul, aceste variații s-au datorat în primul rând condițiilor de mediu dar și pescuitului excesiv.</w:t>
      </w:r>
    </w:p>
    <w:p w:rsidR="007A65AE" w:rsidRPr="007A65AE" w:rsidRDefault="007A65AE" w:rsidP="007A65AE">
      <w:pPr>
        <w:autoSpaceDE w:val="0"/>
        <w:autoSpaceDN w:val="0"/>
        <w:adjustRightInd w:val="0"/>
        <w:spacing w:after="0" w:line="240" w:lineRule="auto"/>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lastRenderedPageBreak/>
        <w:drawing>
          <wp:inline distT="0" distB="0" distL="0" distR="0" wp14:anchorId="3815CA2A" wp14:editId="36F98BE5">
            <wp:extent cx="3902734" cy="2040066"/>
            <wp:effectExtent l="0" t="0" r="2540" b="0"/>
            <wp:docPr id="99" name="I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12269" cy="204505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rPr>
          <w:rFonts w:ascii="Calibri-Italic" w:eastAsia="Times New Roman" w:hAnsi="Calibri-Italic" w:cs="Calibri-Italic"/>
          <w:i/>
          <w:iCs/>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
          <w:iCs/>
          <w:color w:val="000000"/>
          <w:sz w:val="24"/>
          <w:szCs w:val="24"/>
          <w:lang w:eastAsia="ro-RO"/>
        </w:rPr>
      </w:pPr>
      <w:r w:rsidRPr="007A65AE">
        <w:rPr>
          <w:rFonts w:ascii="Arial" w:eastAsia="Times New Roman" w:hAnsi="Arial" w:cs="Arial"/>
          <w:i/>
          <w:iCs/>
          <w:color w:val="000000"/>
          <w:sz w:val="24"/>
          <w:szCs w:val="24"/>
          <w:lang w:eastAsia="ro-RO"/>
        </w:rPr>
        <w:t>Figura nr. 3.37. Dinamica capturilor de șprot de la litoralul românesc, în perioada 2008 – 2016</w:t>
      </w:r>
    </w:p>
    <w:p w:rsidR="007A65AE" w:rsidRPr="007A65AE" w:rsidRDefault="007A65AE" w:rsidP="007A65AE">
      <w:pPr>
        <w:autoSpaceDE w:val="0"/>
        <w:autoSpaceDN w:val="0"/>
        <w:adjustRightInd w:val="0"/>
        <w:spacing w:after="0" w:line="240" w:lineRule="auto"/>
        <w:rPr>
          <w:rFonts w:ascii="Arial" w:eastAsia="Times New Roman" w:hAnsi="Arial" w:cs="Arial"/>
          <w:i/>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222222"/>
          <w:sz w:val="24"/>
          <w:szCs w:val="24"/>
          <w:lang w:eastAsia="ro-RO"/>
        </w:rPr>
      </w:pPr>
      <w:r w:rsidRPr="007A65AE">
        <w:rPr>
          <w:rFonts w:ascii="Arial" w:eastAsia="Times New Roman" w:hAnsi="Arial" w:cs="Arial"/>
          <w:i/>
          <w:iCs/>
          <w:color w:val="000000"/>
          <w:sz w:val="24"/>
          <w:szCs w:val="24"/>
          <w:lang w:eastAsia="ro-RO"/>
        </w:rPr>
        <w:t xml:space="preserve">Sardina pilchardus </w:t>
      </w:r>
      <w:r w:rsidRPr="007A65AE">
        <w:rPr>
          <w:rFonts w:ascii="Arial" w:eastAsia="Times New Roman" w:hAnsi="Arial" w:cs="Arial"/>
          <w:b/>
          <w:bCs/>
          <w:color w:val="000000"/>
          <w:szCs w:val="24"/>
          <w:lang w:eastAsia="ro-RO"/>
        </w:rPr>
        <w:t>(sardeluţa</w:t>
      </w:r>
      <w:r w:rsidRPr="007A65AE">
        <w:rPr>
          <w:rFonts w:ascii="Arial" w:eastAsia="Times New Roman" w:hAnsi="Arial" w:cs="Arial"/>
          <w:b/>
          <w:bCs/>
          <w:color w:val="222222"/>
          <w:szCs w:val="24"/>
          <w:lang w:eastAsia="ro-RO"/>
        </w:rPr>
        <w:t>)</w:t>
      </w:r>
      <w:r w:rsidRPr="007A65AE">
        <w:rPr>
          <w:rFonts w:ascii="Arial" w:eastAsia="Times New Roman" w:hAnsi="Arial" w:cs="Arial"/>
          <w:b/>
          <w:bCs/>
          <w:color w:val="222222"/>
          <w:sz w:val="24"/>
          <w:szCs w:val="24"/>
          <w:lang w:eastAsia="ro-RO"/>
        </w:rPr>
        <w:t xml:space="preserve"> </w:t>
      </w:r>
      <w:r w:rsidRPr="007A65AE">
        <w:rPr>
          <w:rFonts w:ascii="Arial" w:eastAsia="Times New Roman" w:hAnsi="Arial" w:cs="Arial"/>
          <w:color w:val="222222"/>
          <w:sz w:val="24"/>
          <w:szCs w:val="24"/>
          <w:lang w:eastAsia="ro-RO"/>
        </w:rPr>
        <w:t xml:space="preserve">este un pește marin, pelagic, din familia </w:t>
      </w:r>
      <w:r w:rsidRPr="007A65AE">
        <w:rPr>
          <w:rFonts w:ascii="Arial" w:eastAsia="Times New Roman" w:hAnsi="Arial" w:cs="Arial"/>
          <w:i/>
          <w:iCs/>
          <w:color w:val="222222"/>
          <w:sz w:val="24"/>
          <w:szCs w:val="24"/>
          <w:lang w:eastAsia="ro-RO"/>
        </w:rPr>
        <w:t>Clupeidae</w:t>
      </w:r>
      <w:r w:rsidRPr="007A65AE">
        <w:rPr>
          <w:rFonts w:ascii="Arial" w:eastAsia="Times New Roman" w:hAnsi="Arial" w:cs="Arial"/>
          <w:color w:val="222222"/>
          <w:sz w:val="24"/>
          <w:szCs w:val="24"/>
          <w:lang w:eastAsia="ro-RO"/>
        </w:rPr>
        <w:t>, răspândit de-a lungul țărmurilor europene ale Oceanului Atlantic, în Marea Mediterană, în</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222222"/>
          <w:sz w:val="24"/>
          <w:szCs w:val="24"/>
          <w:lang w:eastAsia="ro-RO"/>
        </w:rPr>
      </w:pPr>
      <w:r w:rsidRPr="007A65AE">
        <w:rPr>
          <w:rFonts w:ascii="Arial" w:eastAsia="Times New Roman" w:hAnsi="Arial" w:cs="Arial"/>
          <w:color w:val="222222"/>
          <w:sz w:val="24"/>
          <w:szCs w:val="24"/>
          <w:lang w:eastAsia="ro-RO"/>
        </w:rPr>
        <w:t>Marea Neagră.</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222222"/>
          <w:sz w:val="24"/>
          <w:szCs w:val="24"/>
          <w:lang w:eastAsia="ro-RO"/>
        </w:rPr>
      </w:pPr>
      <w:r w:rsidRPr="007A65AE">
        <w:rPr>
          <w:rFonts w:ascii="Arial" w:eastAsia="Times New Roman" w:hAnsi="Arial" w:cs="Arial"/>
          <w:i/>
          <w:iCs/>
          <w:color w:val="222222"/>
          <w:sz w:val="24"/>
          <w:szCs w:val="24"/>
          <w:lang w:eastAsia="ro-RO"/>
        </w:rPr>
        <w:t xml:space="preserve">Sardina pilchardus </w:t>
      </w:r>
      <w:r w:rsidRPr="007A65AE">
        <w:rPr>
          <w:rFonts w:ascii="Arial" w:eastAsia="Times New Roman" w:hAnsi="Arial" w:cs="Arial"/>
          <w:color w:val="222222"/>
          <w:sz w:val="24"/>
          <w:szCs w:val="24"/>
          <w:lang w:eastAsia="ro-RO"/>
        </w:rPr>
        <w:t>nu a fost prezentă în toți ani din perioada analizată în capturile totale de la litoralul românesc. In anul 2010 captura de sardeluță a fost de 0.36 t, iar în 2011</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222222"/>
          <w:sz w:val="24"/>
          <w:szCs w:val="24"/>
          <w:lang w:eastAsia="ro-RO"/>
        </w:rPr>
      </w:pPr>
      <w:r w:rsidRPr="007A65AE">
        <w:rPr>
          <w:rFonts w:ascii="Arial" w:eastAsia="Times New Roman" w:hAnsi="Arial" w:cs="Arial"/>
          <w:color w:val="222222"/>
          <w:sz w:val="24"/>
          <w:szCs w:val="24"/>
          <w:lang w:eastAsia="ro-RO"/>
        </w:rPr>
        <w:t>aceasta ajungând la 0.06t. Până în anul 2015 când valoarea capturi a fost de 0.018t aceasta nu a mai fost prezentă în capturile totale din zona marina românească.</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Trachurus mediterraneus ponticus </w:t>
      </w:r>
      <w:r w:rsidRPr="007A65AE">
        <w:rPr>
          <w:rFonts w:ascii="Arial" w:eastAsia="Times New Roman" w:hAnsi="Arial" w:cs="Arial"/>
          <w:b/>
          <w:bCs/>
          <w:color w:val="000000"/>
          <w:sz w:val="24"/>
          <w:szCs w:val="24"/>
          <w:lang w:eastAsia="ro-RO"/>
        </w:rPr>
        <w:t xml:space="preserve">(stavrid) </w:t>
      </w:r>
      <w:r w:rsidRPr="007A65AE">
        <w:rPr>
          <w:rFonts w:ascii="Arial" w:eastAsia="Times New Roman" w:hAnsi="Arial" w:cs="Arial"/>
          <w:i/>
          <w:iCs/>
          <w:color w:val="000000"/>
          <w:sz w:val="24"/>
          <w:szCs w:val="24"/>
          <w:lang w:eastAsia="ro-RO"/>
        </w:rPr>
        <w:t>e</w:t>
      </w:r>
      <w:r w:rsidRPr="007A65AE">
        <w:rPr>
          <w:rFonts w:ascii="Arial" w:eastAsia="Times New Roman" w:hAnsi="Arial" w:cs="Arial"/>
          <w:color w:val="000000"/>
          <w:sz w:val="24"/>
          <w:szCs w:val="24"/>
          <w:lang w:eastAsia="ro-RO"/>
        </w:rPr>
        <w:t>ste o specie migratoare întâlnită peste tot în Marea Neagră. Primăvara, stavridul migrează spre nord pentru reproducere şi hrană. Vara,se întâlneşte în principal în apele platoului continental deasupra termoclinei sezoniere.</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Toamna, migrează spre zonele de iernare de-a lungul coastelor Anatoliei şi Caucazului. Stavridul ajunge la maturitate la 1- 2 ani, în timpul verii, care este, de asemenea, principalul</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sezon de hranire şi de creştere. Se reproduce în apele de suprafaţă, atât în largul mării, cât şi în apropierea coastei.</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Pescuitul stavridului are loc în principal în zonele de iernat din sudul Mării Negre, folosindu-se plase pungă şi traule pelagice. Cea mai mare captură de stavrid a fost raportată în anii anteriori exploziei de </w:t>
      </w:r>
      <w:r w:rsidRPr="007A65AE">
        <w:rPr>
          <w:rFonts w:ascii="Arial" w:eastAsia="Times New Roman" w:hAnsi="Arial" w:cs="Arial"/>
          <w:i/>
          <w:iCs/>
          <w:color w:val="000000"/>
          <w:sz w:val="24"/>
          <w:szCs w:val="24"/>
          <w:lang w:eastAsia="ro-RO"/>
        </w:rPr>
        <w:t>Mnemiopsis</w:t>
      </w:r>
      <w:r w:rsidRPr="007A65AE">
        <w:rPr>
          <w:rFonts w:ascii="Arial" w:eastAsia="Times New Roman" w:hAnsi="Arial" w:cs="Arial"/>
          <w:color w:val="000000"/>
          <w:sz w:val="24"/>
          <w:szCs w:val="24"/>
          <w:lang w:eastAsia="ro-RO"/>
        </w:rPr>
        <w:t xml:space="preserve">. Puternicul efect prădător al acestuia asupra zooplanctonului a afectat în mod direct larvele şi puietul de stavrid, în special prin scăderea excesiva a copepodelor </w:t>
      </w:r>
      <w:r w:rsidRPr="007A65AE">
        <w:rPr>
          <w:rFonts w:ascii="Arial" w:eastAsia="Times New Roman" w:hAnsi="Arial" w:cs="Arial"/>
          <w:i/>
          <w:iCs/>
          <w:color w:val="000000"/>
          <w:sz w:val="24"/>
          <w:szCs w:val="24"/>
          <w:lang w:eastAsia="ro-RO"/>
        </w:rPr>
        <w:t xml:space="preserve">Oithona nana </w:t>
      </w:r>
      <w:r w:rsidRPr="007A65AE">
        <w:rPr>
          <w:rFonts w:ascii="Arial" w:eastAsia="Times New Roman" w:hAnsi="Arial" w:cs="Arial"/>
          <w:color w:val="000000"/>
          <w:sz w:val="24"/>
          <w:szCs w:val="24"/>
          <w:lang w:eastAsia="ro-RO"/>
        </w:rPr>
        <w:t xml:space="preserve">şi </w:t>
      </w:r>
      <w:r w:rsidRPr="007A65AE">
        <w:rPr>
          <w:rFonts w:ascii="Arial" w:eastAsia="Times New Roman" w:hAnsi="Arial" w:cs="Arial"/>
          <w:i/>
          <w:iCs/>
          <w:color w:val="000000"/>
          <w:sz w:val="24"/>
          <w:szCs w:val="24"/>
          <w:lang w:eastAsia="ro-RO"/>
        </w:rPr>
        <w:t xml:space="preserve">Oithona similis </w:t>
      </w:r>
      <w:r w:rsidRPr="007A65AE">
        <w:rPr>
          <w:rFonts w:ascii="Arial" w:eastAsia="Times New Roman" w:hAnsi="Arial" w:cs="Arial"/>
          <w:color w:val="000000"/>
          <w:sz w:val="24"/>
          <w:szCs w:val="24"/>
          <w:lang w:eastAsia="ro-RO"/>
        </w:rPr>
        <w:t>care constituie principala hrană a larvelor de stavrid. Supraexploatrea a constituit, de asemenea o alta cauza a reducerii stocurilor de stavrid si implicit a capturilor.</w:t>
      </w:r>
    </w:p>
    <w:p w:rsidR="007A65AE" w:rsidRPr="007A65AE" w:rsidRDefault="007A65AE" w:rsidP="007A65AE">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Cea mai mică valoare a capturii de stavrid a fost înregistrată în anul 2014, în anul 2016 atingând cele mai mari valori din perioada de timp analizată (Figura nr. 3.38.).</w:t>
      </w:r>
    </w:p>
    <w:p w:rsidR="007A65AE" w:rsidRPr="007A65AE" w:rsidRDefault="007A65AE" w:rsidP="007A65AE">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lastRenderedPageBreak/>
        <w:drawing>
          <wp:inline distT="0" distB="0" distL="0" distR="0" wp14:anchorId="1E78937B" wp14:editId="12BE8D82">
            <wp:extent cx="4438650" cy="2486025"/>
            <wp:effectExtent l="0" t="0" r="0" b="9525"/>
            <wp:docPr id="100" name="I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38650" cy="2486025"/>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3.38. Dinamica capturilor de stavrid de la litoralul românesc, în perioada 2008 – 2016</w:t>
      </w:r>
    </w:p>
    <w:p w:rsidR="007A65AE" w:rsidRPr="007A65AE" w:rsidRDefault="007A65AE" w:rsidP="007A65AE">
      <w:pPr>
        <w:autoSpaceDE w:val="0"/>
        <w:autoSpaceDN w:val="0"/>
        <w:adjustRightInd w:val="0"/>
        <w:spacing w:after="0" w:line="240" w:lineRule="auto"/>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222222"/>
          <w:sz w:val="24"/>
          <w:szCs w:val="24"/>
          <w:lang w:eastAsia="ro-RO"/>
        </w:rPr>
      </w:pPr>
      <w:r w:rsidRPr="007A65AE">
        <w:rPr>
          <w:rFonts w:ascii="Arial" w:eastAsia="Times New Roman" w:hAnsi="Arial" w:cs="Arial"/>
          <w:i/>
          <w:iCs/>
          <w:color w:val="222222"/>
          <w:sz w:val="24"/>
          <w:szCs w:val="24"/>
          <w:lang w:eastAsia="ro-RO"/>
        </w:rPr>
        <w:t xml:space="preserve">Pomatomus saltatrix </w:t>
      </w:r>
      <w:r w:rsidRPr="007A65AE">
        <w:rPr>
          <w:rFonts w:ascii="Arial" w:eastAsia="Times New Roman" w:hAnsi="Arial" w:cs="Arial"/>
          <w:b/>
          <w:bCs/>
          <w:color w:val="222222"/>
          <w:sz w:val="24"/>
          <w:szCs w:val="24"/>
          <w:lang w:eastAsia="ro-RO"/>
        </w:rPr>
        <w:t>(lufarul</w:t>
      </w:r>
      <w:r w:rsidRPr="007A65AE">
        <w:rPr>
          <w:rFonts w:ascii="Arial" w:eastAsia="Times New Roman" w:hAnsi="Arial" w:cs="Arial"/>
          <w:color w:val="222222"/>
          <w:sz w:val="24"/>
          <w:szCs w:val="24"/>
          <w:lang w:eastAsia="ro-RO"/>
        </w:rPr>
        <w:t>) specie cosmopolită, frecventă în apele tropicale și subtropicale din Oceanele Atlantic, Pacific și Indian. Este comună în Marea Mediterană și Marea Neagră. Specie pelagică, care trăiește deasupra platoului continental până la adâncimi de 200 m, vara se apropie de coastă. Are în permanență o activitate diurnă. Depune icre pelagice în iunie-august. Are o valoare economică și se pescuiește comercial și sportiv.</w:t>
      </w:r>
    </w:p>
    <w:p w:rsidR="007A65AE" w:rsidRPr="007A65AE" w:rsidRDefault="007A65AE" w:rsidP="007A65AE">
      <w:pPr>
        <w:autoSpaceDE w:val="0"/>
        <w:autoSpaceDN w:val="0"/>
        <w:adjustRightInd w:val="0"/>
        <w:spacing w:after="0" w:line="276" w:lineRule="auto"/>
        <w:ind w:firstLine="567"/>
        <w:rPr>
          <w:rFonts w:ascii="Arial" w:eastAsia="Times New Roman" w:hAnsi="Arial" w:cs="Arial"/>
          <w:color w:val="222222"/>
          <w:sz w:val="24"/>
          <w:szCs w:val="24"/>
          <w:lang w:eastAsia="ro-RO"/>
        </w:rPr>
      </w:pPr>
      <w:r w:rsidRPr="007A65AE">
        <w:rPr>
          <w:rFonts w:ascii="Arial" w:eastAsia="Times New Roman" w:hAnsi="Arial" w:cs="Arial"/>
          <w:color w:val="222222"/>
          <w:sz w:val="24"/>
          <w:szCs w:val="24"/>
          <w:lang w:eastAsia="ro-RO"/>
        </w:rPr>
        <w:t>În perioada 2010 – 2016 lufarul a prezentat o creștere a capturii de la 0.07 t la 8 t în anul 2016. Analizând evoluția stocuriilor de lufar din ultimii ani putem spune ca acestea au început să se refacă (</w:t>
      </w:r>
      <w:r w:rsidRPr="007A65AE">
        <w:rPr>
          <w:rFonts w:ascii="Arial" w:eastAsia="Times New Roman" w:hAnsi="Arial" w:cs="Arial"/>
          <w:color w:val="000000"/>
          <w:sz w:val="24"/>
          <w:szCs w:val="24"/>
          <w:lang w:eastAsia="ro-RO"/>
        </w:rPr>
        <w:t>Figura nr. 3.39.</w:t>
      </w:r>
      <w:r w:rsidRPr="007A65AE">
        <w:rPr>
          <w:rFonts w:ascii="Arial" w:eastAsia="Times New Roman" w:hAnsi="Arial" w:cs="Arial"/>
          <w:color w:val="222222"/>
          <w:sz w:val="24"/>
          <w:szCs w:val="24"/>
          <w:lang w:eastAsia="ro-RO"/>
        </w:rPr>
        <w:t>).</w:t>
      </w:r>
    </w:p>
    <w:p w:rsidR="007A65AE" w:rsidRPr="007A65AE" w:rsidRDefault="007A65AE" w:rsidP="007A65AE">
      <w:pPr>
        <w:autoSpaceDE w:val="0"/>
        <w:autoSpaceDN w:val="0"/>
        <w:adjustRightInd w:val="0"/>
        <w:spacing w:after="0" w:line="276" w:lineRule="auto"/>
        <w:ind w:firstLine="567"/>
        <w:rPr>
          <w:rFonts w:ascii="Arial" w:eastAsia="Times New Roman" w:hAnsi="Arial" w:cs="Arial"/>
          <w:color w:val="222222"/>
          <w:sz w:val="24"/>
          <w:szCs w:val="24"/>
          <w:lang w:eastAsia="ro-RO"/>
        </w:rPr>
      </w:pPr>
    </w:p>
    <w:p w:rsidR="007A65AE" w:rsidRPr="007A65AE" w:rsidRDefault="007A65AE" w:rsidP="007945F7">
      <w:pPr>
        <w:autoSpaceDE w:val="0"/>
        <w:autoSpaceDN w:val="0"/>
        <w:adjustRightInd w:val="0"/>
        <w:spacing w:after="0" w:line="276" w:lineRule="auto"/>
        <w:ind w:firstLine="567"/>
        <w:jc w:val="center"/>
        <w:rPr>
          <w:rFonts w:ascii="Arial" w:eastAsia="Times New Roman" w:hAnsi="Arial" w:cs="Arial"/>
          <w:color w:val="222222"/>
          <w:sz w:val="24"/>
          <w:szCs w:val="24"/>
          <w:lang w:eastAsia="ro-RO"/>
        </w:rPr>
      </w:pPr>
      <w:r w:rsidRPr="007A65AE">
        <w:rPr>
          <w:rFonts w:ascii="Arial" w:eastAsia="Times New Roman" w:hAnsi="Arial" w:cs="Arial"/>
          <w:noProof/>
          <w:color w:val="222222"/>
          <w:sz w:val="24"/>
          <w:szCs w:val="24"/>
          <w:lang w:val="en-US"/>
        </w:rPr>
        <w:drawing>
          <wp:inline distT="0" distB="0" distL="0" distR="0" wp14:anchorId="33477411" wp14:editId="573C80B9">
            <wp:extent cx="4224118" cy="2234241"/>
            <wp:effectExtent l="0" t="0" r="5080" b="0"/>
            <wp:docPr id="101" name="I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34446" cy="2239704"/>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 xml:space="preserve">       Figura nr. 3.39. Dinamica capturilor de lufar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 xml:space="preserve"> în perioada 2010 – 2016</w:t>
      </w:r>
    </w:p>
    <w:p w:rsidR="007A65AE" w:rsidRPr="007A65AE" w:rsidRDefault="007A65AE" w:rsidP="007A65AE">
      <w:pPr>
        <w:autoSpaceDE w:val="0"/>
        <w:autoSpaceDN w:val="0"/>
        <w:adjustRightInd w:val="0"/>
        <w:spacing w:after="0" w:line="240" w:lineRule="auto"/>
        <w:rPr>
          <w:rFonts w:ascii="Arial" w:eastAsia="Times New Roman" w:hAnsi="Arial" w:cs="Arial"/>
          <w:i/>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222222"/>
          <w:sz w:val="24"/>
          <w:szCs w:val="24"/>
          <w:lang w:eastAsia="ro-RO"/>
        </w:rPr>
      </w:pPr>
      <w:r w:rsidRPr="007A65AE">
        <w:rPr>
          <w:rFonts w:ascii="Arial" w:eastAsia="Times New Roman" w:hAnsi="Arial" w:cs="Arial"/>
          <w:i/>
          <w:iCs/>
          <w:color w:val="222222"/>
          <w:sz w:val="24"/>
          <w:szCs w:val="24"/>
          <w:lang w:eastAsia="ro-RO"/>
        </w:rPr>
        <w:t xml:space="preserve">Sarda sarda </w:t>
      </w:r>
      <w:r w:rsidRPr="007A65AE">
        <w:rPr>
          <w:rFonts w:ascii="Arial" w:eastAsia="Times New Roman" w:hAnsi="Arial" w:cs="Arial"/>
          <w:b/>
          <w:bCs/>
          <w:color w:val="222222"/>
          <w:sz w:val="24"/>
          <w:szCs w:val="24"/>
          <w:lang w:eastAsia="ro-RO"/>
        </w:rPr>
        <w:t xml:space="preserve">(pălămida) </w:t>
      </w:r>
      <w:r w:rsidRPr="007A65AE">
        <w:rPr>
          <w:rFonts w:ascii="Arial" w:eastAsia="Times New Roman" w:hAnsi="Arial" w:cs="Arial"/>
          <w:color w:val="222222"/>
          <w:sz w:val="24"/>
          <w:szCs w:val="24"/>
          <w:lang w:eastAsia="ro-RO"/>
        </w:rPr>
        <w:t xml:space="preserve">este o specie cosmopolită răspândită în Oceanului Atlantic, Marea Mediterană, Marea Marmara, Marea Neagră și rar în Marea de Azov. Trăiește în apele costiere, până la 100 m adâncime, migratoare, formează adesea </w:t>
      </w:r>
      <w:r w:rsidRPr="007A65AE">
        <w:rPr>
          <w:rFonts w:ascii="Arial" w:eastAsia="Times New Roman" w:hAnsi="Arial" w:cs="Arial"/>
          <w:color w:val="222222"/>
          <w:sz w:val="24"/>
          <w:szCs w:val="24"/>
          <w:lang w:eastAsia="ro-RO"/>
        </w:rPr>
        <w:lastRenderedPageBreak/>
        <w:t>cârduri în apropiere de suprafață. Se reproduce în perioada mai-iulie, icrele sunt pelagice fiind raspândite în întreg acvatoriul Mării Negre.</w:t>
      </w:r>
    </w:p>
    <w:p w:rsidR="007A65AE" w:rsidRPr="007A65AE" w:rsidRDefault="007A65AE" w:rsidP="007A65AE">
      <w:pPr>
        <w:autoSpaceDE w:val="0"/>
        <w:autoSpaceDN w:val="0"/>
        <w:adjustRightInd w:val="0"/>
        <w:spacing w:after="0" w:line="276" w:lineRule="auto"/>
        <w:ind w:firstLine="567"/>
        <w:rPr>
          <w:rFonts w:ascii="Arial" w:eastAsia="Times New Roman" w:hAnsi="Arial" w:cs="Arial"/>
          <w:color w:val="222222"/>
          <w:sz w:val="24"/>
          <w:szCs w:val="24"/>
          <w:lang w:eastAsia="ro-RO"/>
        </w:rPr>
      </w:pPr>
      <w:r w:rsidRPr="007A65AE">
        <w:rPr>
          <w:rFonts w:ascii="Arial" w:eastAsia="Times New Roman" w:hAnsi="Arial" w:cs="Arial"/>
          <w:color w:val="222222"/>
          <w:sz w:val="24"/>
          <w:szCs w:val="24"/>
          <w:lang w:eastAsia="ro-RO"/>
        </w:rPr>
        <w:t>Pălămida a fost frecvent prezentă în capturile de la litoralul românesc. În perioada 2011 – 2016 valorile capturii au oscilat între 0.05t și 0.53t (</w:t>
      </w:r>
      <w:r w:rsidRPr="007A65AE">
        <w:rPr>
          <w:rFonts w:ascii="Arial" w:eastAsia="Times New Roman" w:hAnsi="Arial" w:cs="Arial"/>
          <w:color w:val="000000"/>
          <w:sz w:val="24"/>
          <w:szCs w:val="24"/>
          <w:lang w:eastAsia="ro-RO"/>
        </w:rPr>
        <w:t>Figura nr. 3.40.</w:t>
      </w:r>
      <w:r w:rsidRPr="007A65AE">
        <w:rPr>
          <w:rFonts w:ascii="Arial" w:eastAsia="Times New Roman" w:hAnsi="Arial" w:cs="Arial"/>
          <w:color w:val="222222"/>
          <w:sz w:val="24"/>
          <w:szCs w:val="24"/>
          <w:lang w:eastAsia="ro-RO"/>
        </w:rPr>
        <w:t>).</w:t>
      </w:r>
    </w:p>
    <w:p w:rsidR="007A65AE" w:rsidRPr="007A65AE" w:rsidRDefault="007A65AE" w:rsidP="007945F7">
      <w:pPr>
        <w:autoSpaceDE w:val="0"/>
        <w:autoSpaceDN w:val="0"/>
        <w:adjustRightInd w:val="0"/>
        <w:spacing w:after="0" w:line="276" w:lineRule="auto"/>
        <w:ind w:firstLine="567"/>
        <w:jc w:val="center"/>
        <w:rPr>
          <w:rFonts w:ascii="Arial" w:eastAsia="Times New Roman" w:hAnsi="Arial" w:cs="Arial"/>
          <w:color w:val="222222"/>
          <w:sz w:val="24"/>
          <w:szCs w:val="24"/>
          <w:lang w:eastAsia="ro-RO"/>
        </w:rPr>
      </w:pPr>
      <w:r w:rsidRPr="007A65AE">
        <w:rPr>
          <w:rFonts w:ascii="Arial" w:eastAsia="Times New Roman" w:hAnsi="Arial" w:cs="Arial"/>
          <w:noProof/>
          <w:color w:val="222222"/>
          <w:sz w:val="24"/>
          <w:szCs w:val="24"/>
          <w:lang w:val="en-US"/>
        </w:rPr>
        <w:drawing>
          <wp:inline distT="0" distB="0" distL="0" distR="0" wp14:anchorId="47231D29" wp14:editId="29229393">
            <wp:extent cx="4067175" cy="1984076"/>
            <wp:effectExtent l="0" t="0" r="0" b="0"/>
            <wp:docPr id="102" name="I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69264" cy="1985095"/>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ind w:firstLine="567"/>
        <w:rPr>
          <w:rFonts w:ascii="Arial" w:eastAsia="Times New Roman" w:hAnsi="Arial" w:cs="Arial"/>
          <w:color w:val="222222"/>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3.40. Dinamica capturilor de pălămidă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2010 –2016</w:t>
      </w:r>
    </w:p>
    <w:p w:rsidR="007A65AE" w:rsidRPr="007A65AE" w:rsidRDefault="007A65AE" w:rsidP="007A65AE">
      <w:pPr>
        <w:autoSpaceDE w:val="0"/>
        <w:autoSpaceDN w:val="0"/>
        <w:adjustRightInd w:val="0"/>
        <w:spacing w:after="0" w:line="240" w:lineRule="auto"/>
        <w:jc w:val="center"/>
        <w:rPr>
          <w:rFonts w:ascii="Calibri" w:eastAsia="Times New Roman" w:hAnsi="Calibri" w:cs="Calibri"/>
          <w:color w:val="8D8D8D"/>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Belone belone euxini </w:t>
      </w:r>
      <w:r w:rsidRPr="007A65AE">
        <w:rPr>
          <w:rFonts w:ascii="Arial" w:eastAsia="Times New Roman" w:hAnsi="Arial" w:cs="Arial"/>
          <w:b/>
          <w:bCs/>
          <w:color w:val="000000"/>
          <w:sz w:val="24"/>
          <w:szCs w:val="24"/>
          <w:lang w:eastAsia="ro-RO"/>
        </w:rPr>
        <w:t xml:space="preserve">(zargan) </w:t>
      </w:r>
      <w:r w:rsidRPr="007A65AE">
        <w:rPr>
          <w:rFonts w:ascii="Arial" w:eastAsia="Times New Roman" w:hAnsi="Arial" w:cs="Arial"/>
          <w:color w:val="000000"/>
          <w:sz w:val="24"/>
          <w:szCs w:val="24"/>
          <w:lang w:eastAsia="ro-RO"/>
        </w:rPr>
        <w:t>este o specie comună în Marea Mediterană și Marea Neagră, dar este prezentă și în Oceanul Atlantic. Zarganul este o specie pelagică de larg (dar poate fi întalnită și în apropierea țărmului), termofilă, trăiește în carduri mici. Nu întreprinde migrații periodice, ci numai deplasări locale de mică amploare, determinate mai ales de temperatură.</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Pe coastele românești, această specie este prezentă din luna aprilie până în noiembrie, cu condiția ca temperatura apei sa nu scada sub 9</w:t>
      </w:r>
      <w:r w:rsidRPr="007A65AE">
        <w:rPr>
          <w:rFonts w:ascii="Arial" w:eastAsia="Times New Roman" w:hAnsi="Arial" w:cs="Arial"/>
          <w:color w:val="000000"/>
          <w:sz w:val="16"/>
          <w:szCs w:val="16"/>
          <w:lang w:eastAsia="ro-RO"/>
        </w:rPr>
        <w:t>o</w:t>
      </w:r>
      <w:r w:rsidRPr="007A65AE">
        <w:rPr>
          <w:rFonts w:ascii="Arial" w:eastAsia="Times New Roman" w:hAnsi="Arial" w:cs="Arial"/>
          <w:color w:val="000000"/>
          <w:sz w:val="24"/>
          <w:szCs w:val="24"/>
          <w:lang w:eastAsia="ro-RO"/>
        </w:rPr>
        <w:t>C. Apropierea de țărm este favorizată de vânturile de larg și de apropierea hamsiei.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Reproducerea are loc din mai până în septembrie, în apropierea țărmului. Icrele sunt bentonice, fiind depuse în primul rând pe vegetație, la adâncimi de 12-18 m.</w:t>
      </w:r>
    </w:p>
    <w:p w:rsidR="007A65AE" w:rsidRPr="007A65AE" w:rsidRDefault="007A65AE" w:rsidP="007945F7">
      <w:pPr>
        <w:autoSpaceDE w:val="0"/>
        <w:autoSpaceDN w:val="0"/>
        <w:adjustRightInd w:val="0"/>
        <w:spacing w:after="0" w:line="276" w:lineRule="auto"/>
        <w:ind w:firstLine="567"/>
        <w:jc w:val="both"/>
        <w:rPr>
          <w:rFonts w:ascii="Arial" w:eastAsia="Times New Roman" w:hAnsi="Arial" w:cs="Arial"/>
          <w:color w:val="171717"/>
          <w:sz w:val="24"/>
          <w:szCs w:val="24"/>
          <w:lang w:eastAsia="ro-RO"/>
        </w:rPr>
      </w:pPr>
      <w:r w:rsidRPr="007A65AE">
        <w:rPr>
          <w:rFonts w:ascii="Arial" w:eastAsia="Times New Roman" w:hAnsi="Arial" w:cs="Arial"/>
          <w:color w:val="171717"/>
          <w:sz w:val="24"/>
          <w:szCs w:val="24"/>
          <w:lang w:eastAsia="ro-RO"/>
        </w:rPr>
        <w:t>S-a observat o tendință de creștere a capturilor de zargan, acestea ajungând la 2.48t  în 2016 (Figura nr. 3.41.).</w:t>
      </w:r>
    </w:p>
    <w:p w:rsidR="007A65AE" w:rsidRPr="007A65AE" w:rsidRDefault="007A65AE" w:rsidP="007A65AE">
      <w:pPr>
        <w:autoSpaceDE w:val="0"/>
        <w:autoSpaceDN w:val="0"/>
        <w:adjustRightInd w:val="0"/>
        <w:spacing w:after="0" w:line="276" w:lineRule="auto"/>
        <w:jc w:val="center"/>
        <w:rPr>
          <w:rFonts w:ascii="Arial" w:eastAsia="Times New Roman" w:hAnsi="Arial" w:cs="Arial"/>
          <w:color w:val="171717"/>
          <w:sz w:val="24"/>
          <w:szCs w:val="24"/>
          <w:lang w:eastAsia="ro-RO"/>
        </w:rPr>
      </w:pPr>
      <w:r w:rsidRPr="007A65AE">
        <w:rPr>
          <w:rFonts w:ascii="Arial" w:eastAsia="Times New Roman" w:hAnsi="Arial" w:cs="Arial"/>
          <w:noProof/>
          <w:color w:val="171717"/>
          <w:sz w:val="24"/>
          <w:szCs w:val="24"/>
          <w:lang w:val="en-US"/>
        </w:rPr>
        <w:drawing>
          <wp:inline distT="0" distB="0" distL="0" distR="0" wp14:anchorId="2E843489" wp14:editId="20E04636">
            <wp:extent cx="4476750" cy="2200275"/>
            <wp:effectExtent l="0" t="0" r="0" b="9525"/>
            <wp:docPr id="103" name="I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76750" cy="2200275"/>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jc w:val="center"/>
        <w:rPr>
          <w:rFonts w:ascii="Arial" w:eastAsia="Times New Roman" w:hAnsi="Arial" w:cs="Arial"/>
          <w:color w:val="171717"/>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3.41. Dinamica capturilor de zargan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2009 – 2016</w:t>
      </w:r>
    </w:p>
    <w:p w:rsidR="007A65AE" w:rsidRPr="007A65AE" w:rsidRDefault="007A65AE" w:rsidP="007A65AE">
      <w:pPr>
        <w:autoSpaceDE w:val="0"/>
        <w:autoSpaceDN w:val="0"/>
        <w:adjustRightInd w:val="0"/>
        <w:spacing w:after="0" w:line="240" w:lineRule="auto"/>
        <w:rPr>
          <w:rFonts w:ascii="Calibri-Italic" w:eastAsia="Times New Roman" w:hAnsi="Calibri-Italic" w:cs="Calibri-Italic"/>
          <w:i/>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Atherina hepsetus </w:t>
      </w:r>
      <w:r w:rsidRPr="007A65AE">
        <w:rPr>
          <w:rFonts w:ascii="Arial" w:eastAsia="Times New Roman" w:hAnsi="Arial" w:cs="Arial"/>
          <w:b/>
          <w:bCs/>
          <w:color w:val="000000"/>
          <w:sz w:val="24"/>
          <w:szCs w:val="24"/>
          <w:lang w:eastAsia="ro-RO"/>
        </w:rPr>
        <w:t xml:space="preserve">(aterina) </w:t>
      </w:r>
      <w:r w:rsidRPr="007A65AE">
        <w:rPr>
          <w:rFonts w:ascii="Arial" w:eastAsia="Times New Roman" w:hAnsi="Arial" w:cs="Arial"/>
          <w:color w:val="000000"/>
          <w:sz w:val="24"/>
          <w:szCs w:val="24"/>
          <w:lang w:eastAsia="ro-RO"/>
        </w:rPr>
        <w:t>este o specie pelagică de larg, se apropie de țărm numai în perioada reproducerii.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Reproducerea are loc în perioada aprilie – iulie. Icrele se prind de vegetație cu ajutorul unor filamente transparente. Larvele acesteia sunt pelagice.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Capturile de aterină au fost foarte mici, excepție făcând anul 2013 când captura de aterină a fost de circa 3t (Figura nr. 3.42.).</w:t>
      </w:r>
    </w:p>
    <w:p w:rsidR="007A65AE" w:rsidRPr="007A65AE" w:rsidRDefault="007A65AE" w:rsidP="007A65AE">
      <w:pPr>
        <w:autoSpaceDE w:val="0"/>
        <w:autoSpaceDN w:val="0"/>
        <w:adjustRightInd w:val="0"/>
        <w:spacing w:after="0" w:line="240" w:lineRule="auto"/>
        <w:jc w:val="center"/>
        <w:rPr>
          <w:rFonts w:ascii="Calibri" w:eastAsia="Times New Roman" w:hAnsi="Calibri" w:cs="Calibri"/>
          <w:color w:val="8D8D8D"/>
          <w:sz w:val="24"/>
          <w:szCs w:val="24"/>
          <w:lang w:eastAsia="ro-RO"/>
        </w:rPr>
      </w:pPr>
      <w:r w:rsidRPr="007A65AE">
        <w:rPr>
          <w:rFonts w:ascii="Calibri" w:eastAsia="Times New Roman" w:hAnsi="Calibri" w:cs="Calibri"/>
          <w:noProof/>
          <w:color w:val="8D8D8D"/>
          <w:sz w:val="24"/>
          <w:szCs w:val="24"/>
          <w:lang w:val="en-US"/>
        </w:rPr>
        <w:drawing>
          <wp:inline distT="0" distB="0" distL="0" distR="0" wp14:anchorId="56F2424F" wp14:editId="26E6AF7C">
            <wp:extent cx="4391025" cy="2147977"/>
            <wp:effectExtent l="0" t="0" r="0" b="5080"/>
            <wp:docPr id="104" name="I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97590" cy="2151189"/>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Calibri" w:eastAsia="Times New Roman" w:hAnsi="Calibri" w:cs="Calibri"/>
          <w:color w:val="8D8D8D"/>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 xml:space="preserve">Figura nr. 3.42.Dinamica capturilor de aterină de la litoralul românesc, </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2008 – 2016</w:t>
      </w:r>
    </w:p>
    <w:p w:rsidR="007A65AE" w:rsidRPr="007A65AE" w:rsidRDefault="007A65AE" w:rsidP="007A65AE">
      <w:pPr>
        <w:autoSpaceDE w:val="0"/>
        <w:autoSpaceDN w:val="0"/>
        <w:adjustRightInd w:val="0"/>
        <w:spacing w:after="0" w:line="240" w:lineRule="auto"/>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Peşti demersali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Din perspectiva pescuitului în Marea Neagră, cele mai importante specii de peşti demersali sunt: calcanul (</w:t>
      </w:r>
      <w:r w:rsidRPr="007A65AE">
        <w:rPr>
          <w:rFonts w:ascii="Arial" w:eastAsia="Times New Roman" w:hAnsi="Arial" w:cs="Arial"/>
          <w:i/>
          <w:iCs/>
          <w:color w:val="000000"/>
          <w:sz w:val="24"/>
          <w:szCs w:val="24"/>
          <w:lang w:eastAsia="ro-RO"/>
        </w:rPr>
        <w:t>Psetta maxima</w:t>
      </w:r>
      <w:r w:rsidRPr="007A65AE">
        <w:rPr>
          <w:rFonts w:ascii="Arial" w:eastAsia="Times New Roman" w:hAnsi="Arial" w:cs="Arial"/>
          <w:color w:val="000000"/>
          <w:sz w:val="24"/>
          <w:szCs w:val="24"/>
          <w:lang w:eastAsia="ro-RO"/>
        </w:rPr>
        <w:t>), bacaliarul (</w:t>
      </w:r>
      <w:r w:rsidRPr="007A65AE">
        <w:rPr>
          <w:rFonts w:ascii="Arial" w:eastAsia="Times New Roman" w:hAnsi="Arial" w:cs="Arial"/>
          <w:i/>
          <w:iCs/>
          <w:color w:val="000000"/>
          <w:sz w:val="24"/>
          <w:szCs w:val="24"/>
          <w:lang w:eastAsia="ro-RO"/>
        </w:rPr>
        <w:t>Merlangius merlangus</w:t>
      </w:r>
      <w:r w:rsidRPr="007A65AE">
        <w:rPr>
          <w:rFonts w:ascii="Arial" w:eastAsia="Times New Roman" w:hAnsi="Arial" w:cs="Arial"/>
          <w:color w:val="000000"/>
          <w:sz w:val="24"/>
          <w:szCs w:val="24"/>
          <w:lang w:eastAsia="ro-RO"/>
        </w:rPr>
        <w:t xml:space="preserve">), rechinul (sau câinele de mare, </w:t>
      </w:r>
      <w:r w:rsidRPr="007A65AE">
        <w:rPr>
          <w:rFonts w:ascii="Arial" w:eastAsia="Times New Roman" w:hAnsi="Arial" w:cs="Arial"/>
          <w:i/>
          <w:iCs/>
          <w:color w:val="000000"/>
          <w:sz w:val="24"/>
          <w:szCs w:val="24"/>
          <w:lang w:eastAsia="ro-RO"/>
        </w:rPr>
        <w:t>Squalus acanthias</w:t>
      </w:r>
      <w:r w:rsidRPr="007A65AE">
        <w:rPr>
          <w:rFonts w:ascii="Arial" w:eastAsia="Times New Roman" w:hAnsi="Arial" w:cs="Arial"/>
          <w:color w:val="000000"/>
          <w:sz w:val="24"/>
          <w:szCs w:val="24"/>
          <w:lang w:eastAsia="ro-RO"/>
        </w:rPr>
        <w:t>), barbunul şi barbunul roşu (</w:t>
      </w:r>
      <w:r w:rsidRPr="007A65AE">
        <w:rPr>
          <w:rFonts w:ascii="Arial" w:eastAsia="Times New Roman" w:hAnsi="Arial" w:cs="Arial"/>
          <w:i/>
          <w:iCs/>
          <w:color w:val="000000"/>
          <w:sz w:val="24"/>
          <w:szCs w:val="24"/>
          <w:lang w:eastAsia="ro-RO"/>
        </w:rPr>
        <w:t>Mullus barbatus, M. surmuletus</w:t>
      </w:r>
      <w:r w:rsidRPr="007A65AE">
        <w:rPr>
          <w:rFonts w:ascii="Arial" w:eastAsia="Times New Roman" w:hAnsi="Arial" w:cs="Arial"/>
          <w:color w:val="000000"/>
          <w:sz w:val="24"/>
          <w:szCs w:val="24"/>
          <w:lang w:eastAsia="ro-RO"/>
        </w:rPr>
        <w:t xml:space="preserve">), patru specii din familia </w:t>
      </w:r>
      <w:r w:rsidRPr="007A65AE">
        <w:rPr>
          <w:rFonts w:ascii="Arial" w:eastAsia="Times New Roman" w:hAnsi="Arial" w:cs="Arial"/>
          <w:i/>
          <w:iCs/>
          <w:color w:val="000000"/>
          <w:sz w:val="24"/>
          <w:szCs w:val="24"/>
          <w:lang w:eastAsia="ro-RO"/>
        </w:rPr>
        <w:t xml:space="preserve">Mugilidae, </w:t>
      </w:r>
      <w:r w:rsidRPr="007A65AE">
        <w:rPr>
          <w:rFonts w:ascii="Arial" w:eastAsia="Times New Roman" w:hAnsi="Arial" w:cs="Arial"/>
          <w:color w:val="000000"/>
          <w:sz w:val="24"/>
          <w:szCs w:val="24"/>
          <w:lang w:eastAsia="ro-RO"/>
        </w:rPr>
        <w:t xml:space="preserve">precum şi specii aparținând familiei </w:t>
      </w:r>
      <w:r w:rsidRPr="007A65AE">
        <w:rPr>
          <w:rFonts w:ascii="Arial" w:eastAsia="Times New Roman" w:hAnsi="Arial" w:cs="Arial"/>
          <w:i/>
          <w:iCs/>
          <w:color w:val="000000"/>
          <w:sz w:val="24"/>
          <w:szCs w:val="24"/>
          <w:lang w:eastAsia="ro-RO"/>
        </w:rPr>
        <w:t>Gobiidae</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Psetta maxima maeotica </w:t>
      </w:r>
      <w:r w:rsidRPr="007A65AE">
        <w:rPr>
          <w:rFonts w:ascii="Arial" w:eastAsia="Times New Roman" w:hAnsi="Arial" w:cs="Arial"/>
          <w:b/>
          <w:bCs/>
          <w:color w:val="000000"/>
          <w:sz w:val="24"/>
          <w:szCs w:val="24"/>
          <w:lang w:eastAsia="ro-RO"/>
        </w:rPr>
        <w:t xml:space="preserve">(calcan), </w:t>
      </w:r>
      <w:r w:rsidRPr="007A65AE">
        <w:rPr>
          <w:rFonts w:ascii="Arial" w:eastAsia="Times New Roman" w:hAnsi="Arial" w:cs="Arial"/>
          <w:color w:val="000000"/>
          <w:sz w:val="24"/>
          <w:szCs w:val="24"/>
          <w:lang w:eastAsia="ro-RO"/>
        </w:rPr>
        <w:t>trăieşte pe tot platoul Mării Negre. Este un peşte de mari dimensiuni, cu un ciclu lung de viaţă: ajunge la 85 cm lungime, 12 kg greutate şi poate trăi peste 17 ani. Înprimele două luni, larvele şi puietul populează zona pelagică, hrănindu-se cu zooplancton. Adulţii se hrănesc în principal cu peşte, atât cu specii demersale (bacaliar, barbun roşu, guvizi), cât şi cu specii pelagice (hamsie, şprot, stavrid, scrumbie). Hrana calcanului include, de asemenea, crustacee (creveţi, crabi), moluşte şi polichete.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Calcanul nu migrează pe distanţe mari, transfrontaliere. Migraţiile locale pentru reproducere, hrănire şi iernare au loc între zona de coastă şi largul mării. Ajunge la maturitate la vârsta de 3-6 ani. Depune icrele primăvara, de la sfârşitul lunii martie până la sfârşitul lunii iunie, la temperatura apei de 8-12°C. Apogeul are loc în luna mai, la adâncimi de 20- 40 m până la 60 m. După depunerea icrelor, calcanul se deplasează spreadâncimi mai mari, la 50- 90 m, unde se hraneste limitat până la începutul toamnei. Toamna, revine în apele de coastă, unde se hrăneşte intens. Pentru iernare, migrează la adâncimi între 60 şi 140 m.</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Calcanul este una dintre cele mai valoroase specii de peşte. Stocurile de calcan care au scăzut până în 1989 au cunoscut o refacere parţială în apele tuturor ţărilor cu </w:t>
      </w:r>
      <w:r w:rsidRPr="007A65AE">
        <w:rPr>
          <w:rFonts w:ascii="Arial" w:eastAsia="Times New Roman" w:hAnsi="Arial" w:cs="Arial"/>
          <w:color w:val="000000"/>
          <w:sz w:val="24"/>
          <w:szCs w:val="24"/>
          <w:lang w:eastAsia="ro-RO"/>
        </w:rPr>
        <w:lastRenderedPageBreak/>
        <w:t>excepţia Turciei, ca urmare a interzicerii şi limitării activităţilor de pescuit la începutul anilor 1990.</w:t>
      </w:r>
    </w:p>
    <w:p w:rsidR="007A65AE" w:rsidRPr="007A65AE" w:rsidRDefault="007A65AE" w:rsidP="00E73811">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Capturile de calcan au variat foarte puțin de la un an la altul, până în anul 2010, urmând</w:t>
      </w:r>
      <w:r w:rsidR="00E73811">
        <w:rPr>
          <w:rFonts w:ascii="Arial" w:eastAsia="Times New Roman" w:hAnsi="Arial" w:cs="Arial"/>
          <w:color w:val="000000"/>
          <w:sz w:val="24"/>
          <w:szCs w:val="24"/>
          <w:lang w:eastAsia="ro-RO"/>
        </w:rPr>
        <w:t xml:space="preserve"> </w:t>
      </w:r>
      <w:r w:rsidRPr="007A65AE">
        <w:rPr>
          <w:rFonts w:ascii="Arial" w:eastAsia="Times New Roman" w:hAnsi="Arial" w:cs="Arial"/>
          <w:color w:val="000000"/>
          <w:sz w:val="24"/>
          <w:szCs w:val="24"/>
          <w:lang w:eastAsia="ro-RO"/>
        </w:rPr>
        <w:t>ca în perioada 2011 – 2014 să atingă aproximativ aceeași valoare de 43t, în perioada 2015 –  2016 înregistrând un declin, ajungând la 29.4 t (Figura nr. 3.43.).</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7AE6F944" wp14:editId="09F5A203">
            <wp:extent cx="4057650" cy="2362200"/>
            <wp:effectExtent l="0" t="0" r="0" b="0"/>
            <wp:docPr id="105" name="I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57650" cy="236220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jc w:val="center"/>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w:t>
      </w:r>
      <w:r w:rsidR="00993E0F">
        <w:rPr>
          <w:rFonts w:ascii="Arial" w:eastAsia="Times New Roman" w:hAnsi="Arial" w:cs="Arial"/>
          <w:iCs/>
          <w:color w:val="000000"/>
          <w:sz w:val="24"/>
          <w:szCs w:val="24"/>
          <w:lang w:eastAsia="ro-RO"/>
        </w:rPr>
        <w:t>3</w:t>
      </w:r>
      <w:r w:rsidRPr="007A65AE">
        <w:rPr>
          <w:rFonts w:ascii="Arial" w:eastAsia="Times New Roman" w:hAnsi="Arial" w:cs="Arial"/>
          <w:iCs/>
          <w:color w:val="000000"/>
          <w:sz w:val="24"/>
          <w:szCs w:val="24"/>
          <w:lang w:eastAsia="ro-RO"/>
        </w:rPr>
        <w:t>. Dinamica capturilor de calcan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2008 – 2016</w:t>
      </w:r>
    </w:p>
    <w:p w:rsidR="007A65AE" w:rsidRPr="007A65AE" w:rsidRDefault="007A65AE" w:rsidP="007A65AE">
      <w:pPr>
        <w:autoSpaceDE w:val="0"/>
        <w:autoSpaceDN w:val="0"/>
        <w:adjustRightInd w:val="0"/>
        <w:spacing w:after="0" w:line="240" w:lineRule="auto"/>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Platichthys flesus </w:t>
      </w:r>
      <w:r w:rsidRPr="007A65AE">
        <w:rPr>
          <w:rFonts w:ascii="Arial" w:eastAsia="Times New Roman" w:hAnsi="Arial" w:cs="Arial"/>
          <w:b/>
          <w:bCs/>
          <w:color w:val="000000"/>
          <w:sz w:val="24"/>
          <w:szCs w:val="24"/>
          <w:lang w:eastAsia="ro-RO"/>
        </w:rPr>
        <w:t xml:space="preserve">(cambula) </w:t>
      </w:r>
      <w:r w:rsidRPr="007A65AE">
        <w:rPr>
          <w:rFonts w:ascii="Arial" w:eastAsia="Times New Roman" w:hAnsi="Arial" w:cs="Arial"/>
          <w:color w:val="000000"/>
          <w:sz w:val="24"/>
          <w:szCs w:val="24"/>
          <w:lang w:eastAsia="ro-RO"/>
        </w:rPr>
        <w:t>specie marină demersală semnalată în apele Mării Negre, Mării de Azov, Marea Marmara. Cambula trăiește pe fundurile nisipos-mâlos și mâloase în apele litorale până la 60 m. Se reproduce în perioada rece a anului din ianuarie până în aprilie.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Cambula a fost semnalată în capturile totale de la litoralul românesc în cantităti foarte mici de circa 0.13 t până în anul 2014, în anul 2015 – 2016 aceasta nemaifiind prezentă în capturi (Figura nr. 3.4.).</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2F550DC1" wp14:editId="6CFD7595">
            <wp:extent cx="4038600" cy="2428875"/>
            <wp:effectExtent l="0" t="0" r="0" b="9525"/>
            <wp:docPr id="106" name="I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38600" cy="2428875"/>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w:t>
      </w:r>
      <w:r w:rsidR="00993E0F">
        <w:rPr>
          <w:rFonts w:ascii="Arial" w:eastAsia="Times New Roman" w:hAnsi="Arial" w:cs="Arial"/>
          <w:iCs/>
          <w:color w:val="000000"/>
          <w:sz w:val="24"/>
          <w:szCs w:val="24"/>
          <w:lang w:eastAsia="ro-RO"/>
        </w:rPr>
        <w:t>4</w:t>
      </w:r>
      <w:r w:rsidRPr="007A65AE">
        <w:rPr>
          <w:rFonts w:ascii="Arial" w:eastAsia="Times New Roman" w:hAnsi="Arial" w:cs="Arial"/>
          <w:iCs/>
          <w:color w:val="000000"/>
          <w:sz w:val="24"/>
          <w:szCs w:val="24"/>
          <w:lang w:eastAsia="ro-RO"/>
        </w:rPr>
        <w:t>. Dinamica capturilor de cambulă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2009 – 2014</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Solea nasuta </w:t>
      </w:r>
      <w:r w:rsidRPr="007A65AE">
        <w:rPr>
          <w:rFonts w:ascii="Arial" w:eastAsia="Times New Roman" w:hAnsi="Arial" w:cs="Arial"/>
          <w:b/>
          <w:bCs/>
          <w:color w:val="000000"/>
          <w:sz w:val="24"/>
          <w:szCs w:val="24"/>
          <w:lang w:eastAsia="ro-RO"/>
        </w:rPr>
        <w:t xml:space="preserve">(limba de mare) </w:t>
      </w:r>
      <w:r w:rsidRPr="007A65AE">
        <w:rPr>
          <w:rFonts w:ascii="Arial" w:eastAsia="Times New Roman" w:hAnsi="Arial" w:cs="Arial"/>
          <w:color w:val="000000"/>
          <w:sz w:val="24"/>
          <w:szCs w:val="24"/>
          <w:lang w:eastAsia="ro-RO"/>
        </w:rPr>
        <w:t>este o specie de pește plat, raspândită în Marea Mediterană, Marea Neagră și Marea de Azov. Specie demersală prefer fundurile nisipoase din arealul costier litoral, stand aproape complet îngropată în nisip. Odată cu răcirea vremii se retrage în zone mai adânci, cu fundul mâlos. Perioada de reproducere ține de la sfârșitul lunii mai până la sfărșitul lunii august, icrele și larvele sunt pelagice.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Limba de mare de la litoralul românesc a înregistrat valori ale capturii totale între 0.95t și 0.57t în perioada 2009 – 2012, iar în perioada 2013 – 2015 capturile totale au scăzut de la 0.27t la 0,02t (Figura nr. 3.4</w:t>
      </w:r>
      <w:r w:rsidR="00993E0F">
        <w:rPr>
          <w:rFonts w:ascii="Arial" w:eastAsia="Times New Roman" w:hAnsi="Arial" w:cs="Arial"/>
          <w:color w:val="000000"/>
          <w:sz w:val="24"/>
          <w:szCs w:val="24"/>
          <w:lang w:eastAsia="ro-RO"/>
        </w:rPr>
        <w:t>5</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5294D87A" wp14:editId="3341AA32">
            <wp:extent cx="3629025" cy="2133600"/>
            <wp:effectExtent l="0" t="0" r="9525" b="0"/>
            <wp:docPr id="107" name="I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29025" cy="213360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w:t>
      </w:r>
      <w:r w:rsidR="00993E0F">
        <w:rPr>
          <w:rFonts w:ascii="Arial" w:eastAsia="Times New Roman" w:hAnsi="Arial" w:cs="Arial"/>
          <w:iCs/>
          <w:color w:val="000000"/>
          <w:sz w:val="24"/>
          <w:szCs w:val="24"/>
          <w:lang w:eastAsia="ro-RO"/>
        </w:rPr>
        <w:t>5</w:t>
      </w:r>
      <w:r w:rsidRPr="007A65AE">
        <w:rPr>
          <w:rFonts w:ascii="Arial" w:eastAsia="Times New Roman" w:hAnsi="Arial" w:cs="Arial"/>
          <w:iCs/>
          <w:color w:val="000000"/>
          <w:sz w:val="24"/>
          <w:szCs w:val="24"/>
          <w:lang w:eastAsia="ro-RO"/>
        </w:rPr>
        <w:t>.Dinamica capturilor de limbă de mare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2009 – 2015</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Raja clavata </w:t>
      </w:r>
      <w:r w:rsidRPr="007A65AE">
        <w:rPr>
          <w:rFonts w:ascii="Arial" w:eastAsia="Times New Roman" w:hAnsi="Arial" w:cs="Arial"/>
          <w:b/>
          <w:bCs/>
          <w:color w:val="000000"/>
          <w:sz w:val="24"/>
          <w:szCs w:val="24"/>
          <w:lang w:eastAsia="ro-RO"/>
        </w:rPr>
        <w:t xml:space="preserve">(vulpea de mare) </w:t>
      </w:r>
      <w:r w:rsidRPr="007A65AE">
        <w:rPr>
          <w:rFonts w:ascii="Arial" w:eastAsia="Times New Roman" w:hAnsi="Arial" w:cs="Arial"/>
          <w:color w:val="000000"/>
          <w:sz w:val="24"/>
          <w:szCs w:val="24"/>
          <w:lang w:eastAsia="ro-RO"/>
        </w:rPr>
        <w:t>specie prezentă la Marea Neagră și Marea Mediterană. Vulpea de mare se găsește pe funduri diverse la adâncimi mici, dar și la adâncimi mari de 80 – 100 m. Este un pește bentonic, ce duce o viață mai mult sedentară, stând pe jumătate îngropatâ în nisip. Iernează la adâncimi mari, fiind o specie care preferă ape mai reci.</w:t>
      </w:r>
    </w:p>
    <w:p w:rsidR="007A65AE" w:rsidRPr="007A65AE" w:rsidRDefault="007A65AE" w:rsidP="007945F7">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792B0CE3" wp14:editId="039A60AC">
            <wp:extent cx="3725713" cy="2232317"/>
            <wp:effectExtent l="0" t="0" r="8255" b="0"/>
            <wp:docPr id="108" name="I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34204" cy="2237405"/>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w:t>
      </w:r>
      <w:r w:rsidR="00993E0F">
        <w:rPr>
          <w:rFonts w:ascii="Arial" w:eastAsia="Times New Roman" w:hAnsi="Arial" w:cs="Arial"/>
          <w:iCs/>
          <w:color w:val="000000"/>
          <w:sz w:val="24"/>
          <w:szCs w:val="24"/>
          <w:lang w:eastAsia="ro-RO"/>
        </w:rPr>
        <w:t>6</w:t>
      </w:r>
      <w:r w:rsidRPr="007A65AE">
        <w:rPr>
          <w:rFonts w:ascii="Arial" w:eastAsia="Times New Roman" w:hAnsi="Arial" w:cs="Arial"/>
          <w:iCs/>
          <w:color w:val="000000"/>
          <w:sz w:val="24"/>
          <w:szCs w:val="24"/>
          <w:lang w:eastAsia="ro-RO"/>
        </w:rPr>
        <w:t>.Dinamica capturilor de vulpe de mare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2009 – 2016</w:t>
      </w:r>
    </w:p>
    <w:p w:rsidR="007945F7" w:rsidRPr="007A65AE" w:rsidRDefault="007945F7" w:rsidP="007945F7">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Primăvara, începând din martie și continuând până la sfârșitul lunii iulie, vulpea de mare se apropie de ţărm până la 15-25 m pentru a-şi depune ouăle, care se prind de alge.</w:t>
      </w:r>
    </w:p>
    <w:p w:rsidR="007945F7" w:rsidRPr="007A65AE" w:rsidRDefault="007945F7" w:rsidP="007945F7">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Durata de eclozare este de 4-5 luni. După depunerea pontei se retrage la adâncimi mai mari până în toamnă, când se apropie de ţărm odată cu curenţii reci.</w:t>
      </w:r>
    </w:p>
    <w:p w:rsidR="007945F7" w:rsidRPr="007A65AE" w:rsidRDefault="007945F7" w:rsidP="007945F7">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În perioada 2014 – 2016 captura totală de vulpe de mare a crescut considerabil fața de perioada anterioară (2009 – 2013) (Figura nr. 3.4</w:t>
      </w:r>
      <w:r>
        <w:rPr>
          <w:rFonts w:ascii="Arial" w:eastAsia="Times New Roman" w:hAnsi="Arial" w:cs="Arial"/>
          <w:color w:val="000000"/>
          <w:sz w:val="24"/>
          <w:szCs w:val="24"/>
          <w:lang w:eastAsia="ro-RO"/>
        </w:rPr>
        <w:t>6</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Dasyatis pastinaca </w:t>
      </w:r>
      <w:r w:rsidRPr="007A65AE">
        <w:rPr>
          <w:rFonts w:ascii="Arial" w:eastAsia="Times New Roman" w:hAnsi="Arial" w:cs="Arial"/>
          <w:b/>
          <w:bCs/>
          <w:color w:val="000000"/>
          <w:sz w:val="24"/>
          <w:szCs w:val="24"/>
          <w:lang w:eastAsia="ro-RO"/>
        </w:rPr>
        <w:t xml:space="preserve">(pisica de mare) </w:t>
      </w:r>
      <w:r w:rsidRPr="007A65AE">
        <w:rPr>
          <w:rFonts w:ascii="Arial" w:eastAsia="Times New Roman" w:hAnsi="Arial" w:cs="Arial"/>
          <w:color w:val="000000"/>
          <w:sz w:val="24"/>
          <w:szCs w:val="24"/>
          <w:lang w:eastAsia="ro-RO"/>
        </w:rPr>
        <w:t>este răspândită în Oceanul Atlantic pe țărmul Europei și Africii, Marea Mediterană, Marea Adriatică, Marea Neagră, Marea Azov. Se menține deasupra fundului, deseori se îngroapă pe jumătate în substrat. La țărmul românesc apare la temperaturi mai mari de 12</w:t>
      </w:r>
      <w:r w:rsidRPr="007A65AE">
        <w:rPr>
          <w:rFonts w:ascii="Arial" w:eastAsia="Times New Roman" w:hAnsi="Arial" w:cs="Arial"/>
          <w:color w:val="000000"/>
          <w:sz w:val="16"/>
          <w:szCs w:val="16"/>
          <w:lang w:eastAsia="ro-RO"/>
        </w:rPr>
        <w:t>o</w:t>
      </w:r>
      <w:r w:rsidRPr="007A65AE">
        <w:rPr>
          <w:rFonts w:ascii="Arial" w:eastAsia="Times New Roman" w:hAnsi="Arial" w:cs="Arial"/>
          <w:color w:val="000000"/>
          <w:sz w:val="24"/>
          <w:szCs w:val="24"/>
          <w:lang w:eastAsia="ro-RO"/>
        </w:rPr>
        <w:t>C, în luna mai și rămâne aici până în octombrie – noiembrie, în cantități mai mari se pescuiește la temperaturi de 20 – 25</w:t>
      </w:r>
      <w:r w:rsidRPr="007A65AE">
        <w:rPr>
          <w:rFonts w:ascii="Arial" w:eastAsia="Times New Roman" w:hAnsi="Arial" w:cs="Arial"/>
          <w:color w:val="000000"/>
          <w:sz w:val="16"/>
          <w:szCs w:val="16"/>
          <w:lang w:eastAsia="ro-RO"/>
        </w:rPr>
        <w:t>o</w:t>
      </w:r>
      <w:r w:rsidRPr="007A65AE">
        <w:rPr>
          <w:rFonts w:ascii="Arial" w:eastAsia="Times New Roman" w:hAnsi="Arial" w:cs="Arial"/>
          <w:color w:val="000000"/>
          <w:sz w:val="24"/>
          <w:szCs w:val="24"/>
          <w:lang w:eastAsia="ro-RO"/>
        </w:rPr>
        <w:t>C. În timpul migrațiilor de primăvară se formează frecvent cârduri mari.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Specie ovovivipară. Femelele, nasc 4-6 pui de circa 30-35 cm, femelele mai au 12-32 ouă în curs de dezvoltare.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Dasyatis pastinaca </w:t>
      </w:r>
      <w:r w:rsidRPr="007A65AE">
        <w:rPr>
          <w:rFonts w:ascii="Arial" w:eastAsia="Times New Roman" w:hAnsi="Arial" w:cs="Arial"/>
          <w:color w:val="000000"/>
          <w:sz w:val="24"/>
          <w:szCs w:val="24"/>
          <w:lang w:eastAsia="ro-RO"/>
        </w:rPr>
        <w:t>a fost prezentă în capturile de la litoralul românesc în cantităti mici în perioada 2009 – 2013, iar în anii 2014 – 2015 valoarea capturii a depășit 2t, pentru ca în anul 2016 să scadă la 0.5 t. (Figura nr. 3.4</w:t>
      </w:r>
      <w:r w:rsidR="00993E0F">
        <w:rPr>
          <w:rFonts w:ascii="Arial" w:eastAsia="Times New Roman" w:hAnsi="Arial" w:cs="Arial"/>
          <w:color w:val="000000"/>
          <w:sz w:val="24"/>
          <w:szCs w:val="24"/>
          <w:lang w:eastAsia="ro-RO"/>
        </w:rPr>
        <w:t>7</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547B51DE" wp14:editId="1A009202">
            <wp:extent cx="3609975" cy="1790700"/>
            <wp:effectExtent l="0" t="0" r="9525" b="0"/>
            <wp:docPr id="109" name="I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09975" cy="179070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Figura nr. 3.4</w:t>
      </w:r>
      <w:r w:rsidR="00993E0F">
        <w:rPr>
          <w:rFonts w:ascii="Arial" w:eastAsia="Times New Roman" w:hAnsi="Arial" w:cs="Arial"/>
          <w:color w:val="000000"/>
          <w:sz w:val="24"/>
          <w:szCs w:val="24"/>
          <w:lang w:eastAsia="ro-RO"/>
        </w:rPr>
        <w:t>7</w:t>
      </w:r>
      <w:r w:rsidRPr="007A65AE">
        <w:rPr>
          <w:rFonts w:ascii="Arial" w:eastAsia="Times New Roman" w:hAnsi="Arial" w:cs="Arial"/>
          <w:color w:val="000000"/>
          <w:sz w:val="24"/>
          <w:szCs w:val="24"/>
          <w:lang w:eastAsia="ro-RO"/>
        </w:rPr>
        <w:t>. Dinamica capturilor de pisică de mare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
          <w:iCs/>
          <w:color w:val="000000"/>
          <w:sz w:val="24"/>
          <w:szCs w:val="24"/>
          <w:lang w:eastAsia="ro-RO"/>
        </w:rPr>
      </w:pPr>
      <w:r w:rsidRPr="007A65AE">
        <w:rPr>
          <w:rFonts w:ascii="Arial" w:eastAsia="Times New Roman" w:hAnsi="Arial" w:cs="Arial"/>
          <w:i/>
          <w:iCs/>
          <w:color w:val="000000"/>
          <w:sz w:val="24"/>
          <w:szCs w:val="24"/>
          <w:lang w:eastAsia="ro-RO"/>
        </w:rPr>
        <w:t>în perioada 2009 – 2016</w:t>
      </w:r>
    </w:p>
    <w:p w:rsidR="007A65AE" w:rsidRPr="007A65AE" w:rsidRDefault="007A65AE" w:rsidP="007A65AE">
      <w:pPr>
        <w:autoSpaceDE w:val="0"/>
        <w:autoSpaceDN w:val="0"/>
        <w:adjustRightInd w:val="0"/>
        <w:spacing w:after="0" w:line="240" w:lineRule="auto"/>
        <w:jc w:val="center"/>
        <w:rPr>
          <w:rFonts w:ascii="Arial" w:eastAsia="Times New Roman" w:hAnsi="Arial" w:cs="Arial"/>
          <w:i/>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Merlangius merlangus </w:t>
      </w:r>
      <w:r w:rsidRPr="007A65AE">
        <w:rPr>
          <w:rFonts w:ascii="Arial" w:eastAsia="Times New Roman" w:hAnsi="Arial" w:cs="Arial"/>
          <w:b/>
          <w:bCs/>
          <w:color w:val="000000"/>
          <w:sz w:val="24"/>
          <w:szCs w:val="24"/>
          <w:lang w:eastAsia="ro-RO"/>
        </w:rPr>
        <w:t xml:space="preserve">(bacaliar) </w:t>
      </w:r>
      <w:r w:rsidRPr="007A65AE">
        <w:rPr>
          <w:rFonts w:ascii="Arial" w:eastAsia="Times New Roman" w:hAnsi="Arial" w:cs="Arial"/>
          <w:color w:val="000000"/>
          <w:sz w:val="24"/>
          <w:szCs w:val="24"/>
          <w:lang w:eastAsia="ro-RO"/>
        </w:rPr>
        <w:t>este o specie demersală. Realizează migraţii pe distanţe mici şi depune icre întot bazinul, în special în sezonul rece. Bacaliarul produce puiet  elagic, care populează stratul superior de apă până la 10 m adâncime, timp de un an.</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Bacaliarul matur trăieşte în ape reci (6-10°C) şi formează grupuri dense la adâncimi de până la 150 m. Hrana bacaliarului constă în principal din zooplancton, peşti pelagici mici şi organisme bentonice (crustacee şi polichete). Rareori este vizată pentru pescuit, fiind în general capturat accidental prin traulare sau prin pescuit neselectiv cu plase fixe în zonele litorale.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Valoarea capturilor de bacaliar a înregistrat un declin major încă din anul 2009, ajungând la 0.086 t în anul 2015 (Figura nr. 3.4</w:t>
      </w:r>
      <w:r w:rsidR="00993E0F">
        <w:rPr>
          <w:rFonts w:ascii="Arial" w:eastAsia="Times New Roman" w:hAnsi="Arial" w:cs="Arial"/>
          <w:color w:val="000000"/>
          <w:sz w:val="24"/>
          <w:szCs w:val="24"/>
          <w:lang w:eastAsia="ro-RO"/>
        </w:rPr>
        <w:t>8</w:t>
      </w:r>
      <w:r w:rsidRPr="007A65AE">
        <w:rPr>
          <w:rFonts w:ascii="Arial" w:eastAsia="Times New Roman" w:hAnsi="Arial" w:cs="Arial"/>
          <w:color w:val="000000"/>
          <w:sz w:val="24"/>
          <w:szCs w:val="24"/>
          <w:lang w:eastAsia="ro-RO"/>
        </w:rPr>
        <w:t>.).</w:t>
      </w:r>
    </w:p>
    <w:p w:rsidR="007A65AE" w:rsidRPr="007A65AE" w:rsidRDefault="007A65AE" w:rsidP="007945F7">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lastRenderedPageBreak/>
        <w:drawing>
          <wp:inline distT="0" distB="0" distL="0" distR="0" wp14:anchorId="22EE20D5" wp14:editId="246E5782">
            <wp:extent cx="4162965" cy="2240374"/>
            <wp:effectExtent l="0" t="0" r="9525" b="7620"/>
            <wp:docPr id="110" name="I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68812" cy="2243521"/>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rPr>
          <w:rFonts w:ascii="Calibri-Italic" w:eastAsia="Times New Roman" w:hAnsi="Calibri-Italic" w:cs="Calibri-Italic"/>
          <w:i/>
          <w:iCs/>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w:t>
      </w:r>
      <w:r w:rsidR="00993E0F">
        <w:rPr>
          <w:rFonts w:ascii="Arial" w:eastAsia="Times New Roman" w:hAnsi="Arial" w:cs="Arial"/>
          <w:iCs/>
          <w:color w:val="000000"/>
          <w:sz w:val="24"/>
          <w:szCs w:val="24"/>
          <w:lang w:eastAsia="ro-RO"/>
        </w:rPr>
        <w:t>8</w:t>
      </w:r>
      <w:r w:rsidRPr="007A65AE">
        <w:rPr>
          <w:rFonts w:ascii="Arial" w:eastAsia="Times New Roman" w:hAnsi="Arial" w:cs="Arial"/>
          <w:iCs/>
          <w:color w:val="000000"/>
          <w:sz w:val="24"/>
          <w:szCs w:val="24"/>
          <w:lang w:eastAsia="ro-RO"/>
        </w:rPr>
        <w:t>. Dinamica capturilor de bacaliar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 xml:space="preserve"> în perioada 2008 – 2015</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Squalus acanthias </w:t>
      </w:r>
      <w:r w:rsidRPr="007A65AE">
        <w:rPr>
          <w:rFonts w:ascii="Arial" w:eastAsia="Times New Roman" w:hAnsi="Arial" w:cs="Arial"/>
          <w:color w:val="000000"/>
          <w:sz w:val="24"/>
          <w:szCs w:val="24"/>
          <w:lang w:eastAsia="ro-RO"/>
        </w:rPr>
        <w:t>populează întreg platoul Mării Negre, la temperaturi ale apei cuprinse între 6-15 °C. Toamna migrează în grupuri mari către coastele Crimeii, Caucazului şi Anatoliei pentru iernat şi hrănire (cu hamsie şi stavrid). Iernează la adâncimi de la 70-80 m până la 100-120 m (Kirnosova şi Lushnicova, 1990). Migraţiile de reproducere ale rechinilor au loc primăvara şi toamna, în apele de coastă la 10-30 m adâncime. Zonele principale pentru reproducere sunt apele litorale din Crimeea.</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Rechinul este un peşte vivipar cu un ciclu lung de viaţă. Se reproduce în aprilie-mai şi</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în august-septembrie, la temperaturi ale apei de 12-18 °C. Rechinii ating vârsta de 19 ani şi, între speciile comerciale de peşti din MareaNeagră, sunt depaşiţi doar de sturioni în ceea ce priveşte durata ciclului de viaţă.</w:t>
      </w:r>
    </w:p>
    <w:p w:rsidR="007A65AE" w:rsidRPr="007A65AE" w:rsidRDefault="007A65AE" w:rsidP="007A65AE">
      <w:pPr>
        <w:autoSpaceDE w:val="0"/>
        <w:autoSpaceDN w:val="0"/>
        <w:adjustRightInd w:val="0"/>
        <w:spacing w:after="0" w:line="240" w:lineRule="auto"/>
        <w:jc w:val="center"/>
        <w:rPr>
          <w:rFonts w:ascii="Calibri-Italic" w:eastAsia="Times New Roman" w:hAnsi="Calibri-Italic" w:cs="Calibri-Italic"/>
          <w:iCs/>
          <w:color w:val="000000"/>
          <w:sz w:val="24"/>
          <w:szCs w:val="24"/>
          <w:lang w:eastAsia="ro-RO"/>
        </w:rPr>
      </w:pPr>
      <w:r w:rsidRPr="007A65AE">
        <w:rPr>
          <w:rFonts w:ascii="Calibri-Italic" w:eastAsia="Times New Roman" w:hAnsi="Calibri-Italic" w:cs="Calibri-Italic"/>
          <w:iCs/>
          <w:noProof/>
          <w:color w:val="000000"/>
          <w:sz w:val="24"/>
          <w:szCs w:val="24"/>
          <w:lang w:val="en-US"/>
        </w:rPr>
        <w:drawing>
          <wp:inline distT="0" distB="0" distL="0" distR="0" wp14:anchorId="381FDEAF" wp14:editId="39AEABDA">
            <wp:extent cx="3687613" cy="2212568"/>
            <wp:effectExtent l="0" t="0" r="8255" b="0"/>
            <wp:docPr id="111" name="I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93844" cy="2216306"/>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rPr>
          <w:rFonts w:ascii="Calibri-Italic" w:eastAsia="Times New Roman" w:hAnsi="Calibri-Italic" w:cs="Calibri-Italic"/>
          <w:i/>
          <w:iCs/>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3.4</w:t>
      </w:r>
      <w:r w:rsidR="00993E0F">
        <w:rPr>
          <w:rFonts w:ascii="Arial" w:eastAsia="Times New Roman" w:hAnsi="Arial" w:cs="Arial"/>
          <w:iCs/>
          <w:color w:val="000000"/>
          <w:sz w:val="24"/>
          <w:szCs w:val="24"/>
          <w:lang w:eastAsia="ro-RO"/>
        </w:rPr>
        <w:t>9</w:t>
      </w:r>
      <w:r w:rsidRPr="007A65AE">
        <w:rPr>
          <w:rFonts w:ascii="Arial" w:eastAsia="Times New Roman" w:hAnsi="Arial" w:cs="Arial"/>
          <w:iCs/>
          <w:color w:val="000000"/>
          <w:sz w:val="24"/>
          <w:szCs w:val="24"/>
          <w:lang w:eastAsia="ro-RO"/>
        </w:rPr>
        <w:t xml:space="preserve">. Dinamica capturilor de rechin de la litoralul românesc, </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2008 – 2016</w:t>
      </w:r>
    </w:p>
    <w:p w:rsidR="007945F7" w:rsidRPr="007A65AE" w:rsidRDefault="007945F7" w:rsidP="007945F7">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        Rechinul este prins în mare parte prin capturi accidentale, traule şi plase pungă înprincipal în timpul perioadei de iernare. Se pescuieste mai ales primăvara şi toamna, cu plase si paragate.</w:t>
      </w:r>
    </w:p>
    <w:p w:rsidR="007945F7" w:rsidRPr="007A65AE" w:rsidRDefault="007945F7" w:rsidP="007945F7">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Capturile de rechin au fost mai mici în perioada 2009 – 2014 acestea fiind cuprinse între 2t - 4t. In anul 2015 captura a crescut la 13t, iar în anul 2016 aceasta scăzând la 2.6t (Figura nr. 3.4</w:t>
      </w:r>
      <w:r>
        <w:rPr>
          <w:rFonts w:ascii="Arial" w:eastAsia="Times New Roman" w:hAnsi="Arial" w:cs="Arial"/>
          <w:color w:val="000000"/>
          <w:sz w:val="24"/>
          <w:szCs w:val="24"/>
          <w:lang w:eastAsia="ro-RO"/>
        </w:rPr>
        <w:t>9</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40" w:lineRule="auto"/>
        <w:rPr>
          <w:rFonts w:ascii="Calibri-Italic" w:eastAsia="Times New Roman" w:hAnsi="Calibri-Italic" w:cs="Calibri-Italic"/>
          <w:i/>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Mullus barbatus </w:t>
      </w:r>
      <w:r w:rsidRPr="007A65AE">
        <w:rPr>
          <w:rFonts w:ascii="Arial" w:eastAsia="Times New Roman" w:hAnsi="Arial" w:cs="Arial"/>
          <w:color w:val="000000"/>
          <w:sz w:val="24"/>
          <w:szCs w:val="24"/>
          <w:lang w:eastAsia="ro-RO"/>
        </w:rPr>
        <w:t>este întâlnit pe tot platoul continental al Mării Negre. Preferă apele cu temperaturi mai mari de 8 ºC şi cu salinitate mai mare de 17 ‰. Barbunul ajunge la  maturitate la vârsta de 1-2 ani, şi trăieşte de obicei 4-5 ani, ajungând la o lungime mai mare de 20 cm. Depune icrele în perioadele calde, cu un punct culminant în mijlocul verii. Ouăle şi juvenili până la vârsta de 1,5 luni, sunt pelagice; adulţii trăiesc în apropiere de fundul mării, şi se hrănesc cu polichete, crustacee şi moluşte.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Datorită gustului său, barbunul este o specie valoaroasă pentru pescuit. În apele româneşti, barbunul nu este o specie vizată de pescuit. Este prins accidental în timpul pescuitului cu traule sau împreună cu alte specii în timpul pescuitului neselectiv cu capcane.</w:t>
      </w:r>
    </w:p>
    <w:p w:rsidR="00120157"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Captura de barbun are o tendință de creștere începând cu anul 2009, atingând valoarea maximă în anul 2014 de 8.4t, urmând să descrească în perioada 2015 - 2016, până la valoarea de 3.4t (Figura nr. 3.</w:t>
      </w:r>
      <w:r w:rsidR="00993E0F">
        <w:rPr>
          <w:rFonts w:ascii="Arial" w:eastAsia="Times New Roman" w:hAnsi="Arial" w:cs="Arial"/>
          <w:color w:val="000000"/>
          <w:sz w:val="24"/>
          <w:szCs w:val="24"/>
          <w:lang w:eastAsia="ro-RO"/>
        </w:rPr>
        <w:t>50</w:t>
      </w:r>
      <w:r w:rsidRPr="007A65AE">
        <w:rPr>
          <w:rFonts w:ascii="Arial" w:eastAsia="Times New Roman" w:hAnsi="Arial" w:cs="Arial"/>
          <w:color w:val="000000"/>
          <w:sz w:val="24"/>
          <w:szCs w:val="24"/>
          <w:lang w:eastAsia="ro-RO"/>
        </w:rPr>
        <w:t>.).</w:t>
      </w:r>
    </w:p>
    <w:p w:rsidR="007A65AE" w:rsidRPr="007A65AE" w:rsidRDefault="007A65AE" w:rsidP="00120157">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7D03A096" wp14:editId="0F3484E5">
            <wp:extent cx="3422489" cy="1975449"/>
            <wp:effectExtent l="0" t="0" r="6985" b="6350"/>
            <wp:docPr id="112" name="I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33827" cy="1981993"/>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w:t>
      </w:r>
      <w:r w:rsidR="00993E0F">
        <w:rPr>
          <w:rFonts w:ascii="Arial" w:eastAsia="Times New Roman" w:hAnsi="Arial" w:cs="Arial"/>
          <w:iCs/>
          <w:color w:val="000000"/>
          <w:sz w:val="24"/>
          <w:szCs w:val="24"/>
          <w:lang w:eastAsia="ro-RO"/>
        </w:rPr>
        <w:t>50</w:t>
      </w:r>
      <w:r w:rsidRPr="007A65AE">
        <w:rPr>
          <w:rFonts w:ascii="Arial" w:eastAsia="Times New Roman" w:hAnsi="Arial" w:cs="Arial"/>
          <w:iCs/>
          <w:color w:val="000000"/>
          <w:sz w:val="24"/>
          <w:szCs w:val="24"/>
          <w:lang w:eastAsia="ro-RO"/>
        </w:rPr>
        <w:t>.Dinamica capturilor de barbun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2008 – 2016</w:t>
      </w:r>
    </w:p>
    <w:p w:rsidR="007A65AE" w:rsidRPr="007A65AE" w:rsidRDefault="007A65AE" w:rsidP="007A65AE">
      <w:pPr>
        <w:autoSpaceDE w:val="0"/>
        <w:autoSpaceDN w:val="0"/>
        <w:adjustRightInd w:val="0"/>
        <w:spacing w:after="0" w:line="240" w:lineRule="auto"/>
        <w:jc w:val="center"/>
        <w:rPr>
          <w:rFonts w:ascii="Calibri-Bold" w:eastAsia="Times New Roman" w:hAnsi="Calibri-Bold" w:cs="Calibri-Bold"/>
          <w:b/>
          <w:bCs/>
          <w:color w:val="000000"/>
          <w:sz w:val="24"/>
          <w:szCs w:val="24"/>
          <w:lang w:eastAsia="ro-RO"/>
        </w:rPr>
      </w:pPr>
    </w:p>
    <w:p w:rsidR="007A65AE" w:rsidRPr="007945F7" w:rsidRDefault="007A65AE" w:rsidP="007A65AE">
      <w:pPr>
        <w:autoSpaceDE w:val="0"/>
        <w:autoSpaceDN w:val="0"/>
        <w:adjustRightInd w:val="0"/>
        <w:spacing w:after="0" w:line="240" w:lineRule="auto"/>
        <w:rPr>
          <w:rFonts w:ascii="Calibri-BoldItalic" w:eastAsia="Times New Roman" w:hAnsi="Calibri-BoldItalic" w:cs="Calibri-BoldItalic"/>
          <w:b/>
          <w:bCs/>
          <w:iCs/>
          <w:color w:val="000000"/>
          <w:sz w:val="24"/>
          <w:szCs w:val="24"/>
          <w:lang w:eastAsia="ro-RO"/>
        </w:rPr>
      </w:pPr>
      <w:r w:rsidRPr="007A65AE">
        <w:rPr>
          <w:rFonts w:ascii="Calibri-Bold" w:eastAsia="Times New Roman" w:hAnsi="Calibri-Bold" w:cs="Calibri-Bold"/>
          <w:b/>
          <w:bCs/>
          <w:color w:val="000000"/>
          <w:sz w:val="24"/>
          <w:szCs w:val="24"/>
          <w:lang w:eastAsia="ro-RO"/>
        </w:rPr>
        <w:t xml:space="preserve">Familia </w:t>
      </w:r>
      <w:r w:rsidRPr="007A65AE">
        <w:rPr>
          <w:rFonts w:ascii="Calibri-BoldItalic" w:eastAsia="Times New Roman" w:hAnsi="Calibri-BoldItalic" w:cs="Calibri-BoldItalic"/>
          <w:b/>
          <w:bCs/>
          <w:i/>
          <w:iCs/>
          <w:color w:val="000000"/>
          <w:sz w:val="24"/>
          <w:szCs w:val="24"/>
          <w:lang w:eastAsia="ro-RO"/>
        </w:rPr>
        <w:t xml:space="preserve">Mugilidae - </w:t>
      </w:r>
      <w:r w:rsidRPr="007945F7">
        <w:rPr>
          <w:rFonts w:ascii="Calibri-BoldItalic" w:eastAsia="Times New Roman" w:hAnsi="Calibri-BoldItalic" w:cs="Calibri-BoldItalic"/>
          <w:b/>
          <w:bCs/>
          <w:iCs/>
          <w:color w:val="000000"/>
          <w:sz w:val="24"/>
          <w:szCs w:val="24"/>
          <w:lang w:eastAsia="ro-RO"/>
        </w:rPr>
        <w:t>Chefalii</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Dintre cele şase specii de chefali din familia </w:t>
      </w:r>
      <w:r w:rsidRPr="007A65AE">
        <w:rPr>
          <w:rFonts w:ascii="Arial" w:eastAsia="Times New Roman" w:hAnsi="Arial" w:cs="Arial"/>
          <w:i/>
          <w:iCs/>
          <w:color w:val="000000"/>
          <w:sz w:val="24"/>
          <w:szCs w:val="24"/>
          <w:lang w:eastAsia="ro-RO"/>
        </w:rPr>
        <w:t xml:space="preserve">Mugilidae </w:t>
      </w:r>
      <w:r w:rsidRPr="007A65AE">
        <w:rPr>
          <w:rFonts w:ascii="Arial" w:eastAsia="Times New Roman" w:hAnsi="Arial" w:cs="Arial"/>
          <w:color w:val="000000"/>
          <w:sz w:val="24"/>
          <w:szCs w:val="24"/>
          <w:lang w:eastAsia="ro-RO"/>
        </w:rPr>
        <w:t>care trăiesc în Marea Neagră, trei specii autohtone (</w:t>
      </w:r>
      <w:r w:rsidRPr="007A65AE">
        <w:rPr>
          <w:rFonts w:ascii="Arial" w:eastAsia="Times New Roman" w:hAnsi="Arial" w:cs="Arial"/>
          <w:i/>
          <w:iCs/>
          <w:color w:val="000000"/>
          <w:sz w:val="24"/>
          <w:szCs w:val="24"/>
          <w:lang w:eastAsia="ro-RO"/>
        </w:rPr>
        <w:t>Liza aurata</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i/>
          <w:iCs/>
          <w:color w:val="000000"/>
          <w:sz w:val="24"/>
          <w:szCs w:val="24"/>
          <w:lang w:eastAsia="ro-RO"/>
        </w:rPr>
        <w:t xml:space="preserve">Mugil cephalus </w:t>
      </w:r>
      <w:r w:rsidRPr="007A65AE">
        <w:rPr>
          <w:rFonts w:ascii="Arial" w:eastAsia="Times New Roman" w:hAnsi="Arial" w:cs="Arial"/>
          <w:color w:val="000000"/>
          <w:sz w:val="24"/>
          <w:szCs w:val="24"/>
          <w:lang w:eastAsia="ro-RO"/>
        </w:rPr>
        <w:t xml:space="preserve">şi </w:t>
      </w:r>
      <w:r w:rsidRPr="007A65AE">
        <w:rPr>
          <w:rFonts w:ascii="Arial" w:eastAsia="Times New Roman" w:hAnsi="Arial" w:cs="Arial"/>
          <w:i/>
          <w:iCs/>
          <w:color w:val="000000"/>
          <w:sz w:val="24"/>
          <w:szCs w:val="24"/>
          <w:lang w:eastAsia="ro-RO"/>
        </w:rPr>
        <w:t>Liza saliens</w:t>
      </w:r>
      <w:r w:rsidRPr="007A65AE">
        <w:rPr>
          <w:rFonts w:ascii="Arial" w:eastAsia="Times New Roman" w:hAnsi="Arial" w:cs="Arial"/>
          <w:color w:val="000000"/>
          <w:sz w:val="24"/>
          <w:szCs w:val="24"/>
          <w:lang w:eastAsia="ro-RO"/>
        </w:rPr>
        <w:t>) şi o specie aclimatizată - chefalul cu ochi roşii (</w:t>
      </w:r>
      <w:r w:rsidRPr="007A65AE">
        <w:rPr>
          <w:rFonts w:ascii="Arial" w:eastAsia="Times New Roman" w:hAnsi="Arial" w:cs="Arial"/>
          <w:i/>
          <w:iCs/>
          <w:color w:val="000000"/>
          <w:sz w:val="24"/>
          <w:szCs w:val="24"/>
          <w:lang w:eastAsia="ro-RO"/>
        </w:rPr>
        <w:t>Liza haematocheilus</w:t>
      </w:r>
      <w:r w:rsidRPr="007A65AE">
        <w:rPr>
          <w:rFonts w:ascii="Arial" w:eastAsia="Times New Roman" w:hAnsi="Arial" w:cs="Arial"/>
          <w:color w:val="000000"/>
          <w:sz w:val="24"/>
          <w:szCs w:val="24"/>
          <w:lang w:eastAsia="ro-RO"/>
        </w:rPr>
        <w:t>), au valoare comercială. Chefalii sunt întâlniţi peste tot în apele litorale şi în estuarele adiacente mării.</w:t>
      </w:r>
    </w:p>
    <w:p w:rsidR="007A65AE" w:rsidRPr="007A65AE" w:rsidRDefault="007A65AE" w:rsidP="007A65AE">
      <w:pPr>
        <w:autoSpaceDE w:val="0"/>
        <w:autoSpaceDN w:val="0"/>
        <w:adjustRightInd w:val="0"/>
        <w:spacing w:after="0" w:line="276" w:lineRule="auto"/>
        <w:ind w:firstLine="426"/>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Rutele lor de migrare se întind de – a lungul întregii coaste şi prin strâmtoarea Kerci (până la Marea Azov şi înapoi). Migraţiile de iernare ale chefalilor sunt cel mai intense în noiembrie. Iernatul chefalilor autohtoni de apă caldă are loc în zona îngustă de coastă şi în golfuri la o adâncime mai mică de 25 m. Migraţiile pentru depunerea icrelor au loc la sfârşitul lui august şi în septembrie. Stocul cel mai abundent apare în nordul Mării Negre.  Pescuitul de chefal se efectueaza cu unelte de pescuit pasiv, cu capcane de diferite tipuri.</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În anul 2009 captura de chefal auriu a atins cea mai mare valoare din perioada studiată de 12.35 t, începând cu anul 2010 aceasta a început sa scadă fiind cuprinsă înte 1t – 1.5t (Figura nr. 3.5</w:t>
      </w:r>
      <w:r w:rsidR="00993E0F">
        <w:rPr>
          <w:rFonts w:ascii="Arial" w:eastAsia="Times New Roman" w:hAnsi="Arial" w:cs="Arial"/>
          <w:color w:val="000000"/>
          <w:sz w:val="24"/>
          <w:szCs w:val="24"/>
          <w:lang w:eastAsia="ro-RO"/>
        </w:rPr>
        <w:t>1</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p>
    <w:p w:rsidR="007A65AE" w:rsidRPr="007A65AE" w:rsidRDefault="007A65AE" w:rsidP="007945F7">
      <w:pPr>
        <w:autoSpaceDE w:val="0"/>
        <w:autoSpaceDN w:val="0"/>
        <w:adjustRightInd w:val="0"/>
        <w:spacing w:after="0" w:line="276" w:lineRule="auto"/>
        <w:ind w:firstLine="709"/>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6CDAF5F8" wp14:editId="271B0E73">
            <wp:extent cx="3155904" cy="1833110"/>
            <wp:effectExtent l="0" t="0" r="6985" b="0"/>
            <wp:docPr id="113" name="I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64599" cy="183816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Arial" w:eastAsia="Times New Roman" w:hAnsi="Arial" w:cs="Arial"/>
          <w:i/>
          <w:iCs/>
          <w:color w:val="000000"/>
          <w:sz w:val="24"/>
          <w:szCs w:val="24"/>
          <w:lang w:eastAsia="ro-RO"/>
        </w:rPr>
      </w:pPr>
      <w:r w:rsidRPr="007A65AE">
        <w:rPr>
          <w:rFonts w:ascii="Arial" w:eastAsia="Times New Roman" w:hAnsi="Arial" w:cs="Arial"/>
          <w:i/>
          <w:iCs/>
          <w:color w:val="000000"/>
          <w:sz w:val="24"/>
          <w:szCs w:val="24"/>
          <w:lang w:eastAsia="ro-RO"/>
        </w:rPr>
        <w:t>Figura nr. 3.5</w:t>
      </w:r>
      <w:r w:rsidR="00993E0F">
        <w:rPr>
          <w:rFonts w:ascii="Arial" w:eastAsia="Times New Roman" w:hAnsi="Arial" w:cs="Arial"/>
          <w:i/>
          <w:iCs/>
          <w:color w:val="000000"/>
          <w:sz w:val="24"/>
          <w:szCs w:val="24"/>
          <w:lang w:eastAsia="ro-RO"/>
        </w:rPr>
        <w:t>1</w:t>
      </w:r>
      <w:r w:rsidRPr="007A65AE">
        <w:rPr>
          <w:rFonts w:ascii="Arial" w:eastAsia="Times New Roman" w:hAnsi="Arial" w:cs="Arial"/>
          <w:i/>
          <w:iCs/>
          <w:color w:val="000000"/>
          <w:sz w:val="24"/>
          <w:szCs w:val="24"/>
          <w:lang w:eastAsia="ro-RO"/>
        </w:rPr>
        <w:t>. Dinamica capturilor de chefal auriu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
          <w:iCs/>
          <w:color w:val="000000"/>
          <w:sz w:val="24"/>
          <w:szCs w:val="24"/>
          <w:lang w:eastAsia="ro-RO"/>
        </w:rPr>
      </w:pPr>
      <w:r w:rsidRPr="007A65AE">
        <w:rPr>
          <w:rFonts w:ascii="Arial" w:eastAsia="Times New Roman" w:hAnsi="Arial" w:cs="Arial"/>
          <w:i/>
          <w:iCs/>
          <w:color w:val="000000"/>
          <w:sz w:val="24"/>
          <w:szCs w:val="24"/>
          <w:lang w:eastAsia="ro-RO"/>
        </w:rPr>
        <w:t>în perioada 2008 – 2016</w:t>
      </w:r>
    </w:p>
    <w:p w:rsidR="007A65AE" w:rsidRPr="007A65AE" w:rsidRDefault="007A65AE" w:rsidP="007A65AE">
      <w:pPr>
        <w:autoSpaceDE w:val="0"/>
        <w:autoSpaceDN w:val="0"/>
        <w:adjustRightInd w:val="0"/>
        <w:spacing w:after="0" w:line="240" w:lineRule="auto"/>
        <w:rPr>
          <w:rFonts w:ascii="Calibri" w:eastAsia="Times New Roman" w:hAnsi="Calibri" w:cs="Calibri"/>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Cea mai mare captura de laban a fost înregistrată în anul 2010, iar cea mai mică în 2011, perioada 2012 – 2016 caracterizându-se prin valori ale capturii cuprinse între 0.4 – 0.65t (Figura nr. 3.5</w:t>
      </w:r>
      <w:r w:rsidR="00993E0F">
        <w:rPr>
          <w:rFonts w:ascii="Arial" w:eastAsia="Times New Roman" w:hAnsi="Arial" w:cs="Arial"/>
          <w:color w:val="000000"/>
          <w:sz w:val="24"/>
          <w:szCs w:val="24"/>
          <w:lang w:eastAsia="ro-RO"/>
        </w:rPr>
        <w:t>2</w:t>
      </w:r>
      <w:r w:rsidRPr="007A65AE">
        <w:rPr>
          <w:rFonts w:ascii="Arial" w:eastAsia="Times New Roman" w:hAnsi="Arial" w:cs="Arial"/>
          <w:color w:val="000000"/>
          <w:sz w:val="24"/>
          <w:szCs w:val="24"/>
          <w:lang w:eastAsia="ro-RO"/>
        </w:rPr>
        <w:t>.).</w:t>
      </w:r>
    </w:p>
    <w:p w:rsidR="007A65AE" w:rsidRPr="007A65AE" w:rsidRDefault="007A65AE" w:rsidP="007945F7">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54062638" wp14:editId="0AF52763">
            <wp:extent cx="3240260" cy="1906405"/>
            <wp:effectExtent l="0" t="0" r="0" b="0"/>
            <wp:docPr id="114" name="I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46931" cy="191033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3.5</w:t>
      </w:r>
      <w:r w:rsidR="00993E0F">
        <w:rPr>
          <w:rFonts w:ascii="Arial" w:eastAsia="Times New Roman" w:hAnsi="Arial" w:cs="Arial"/>
          <w:iCs/>
          <w:color w:val="000000"/>
          <w:sz w:val="24"/>
          <w:szCs w:val="24"/>
          <w:lang w:eastAsia="ro-RO"/>
        </w:rPr>
        <w:t>2</w:t>
      </w:r>
      <w:r w:rsidRPr="007A65AE">
        <w:rPr>
          <w:rFonts w:ascii="Arial" w:eastAsia="Times New Roman" w:hAnsi="Arial" w:cs="Arial"/>
          <w:iCs/>
          <w:color w:val="000000"/>
          <w:sz w:val="24"/>
          <w:szCs w:val="24"/>
          <w:lang w:eastAsia="ro-RO"/>
        </w:rPr>
        <w:t>.Dinamica capturilor de laban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2009 – 2016</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Familia Gobiidae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i/>
          <w:iCs/>
          <w:color w:val="000000"/>
          <w:sz w:val="24"/>
          <w:szCs w:val="24"/>
          <w:lang w:eastAsia="ro-RO"/>
        </w:rPr>
      </w:pPr>
      <w:r w:rsidRPr="007A65AE">
        <w:rPr>
          <w:rFonts w:ascii="Arial" w:eastAsia="Times New Roman" w:hAnsi="Arial" w:cs="Arial"/>
          <w:color w:val="000000"/>
          <w:sz w:val="24"/>
          <w:szCs w:val="24"/>
          <w:lang w:eastAsia="ro-RO"/>
        </w:rPr>
        <w:t>Speciile de guvizi care au aparut frecvent în ultimii ani în capturile de pești de la litoralul românesc sunt: strunghil (</w:t>
      </w:r>
      <w:r w:rsidRPr="007A65AE">
        <w:rPr>
          <w:rFonts w:ascii="Arial" w:eastAsia="Times New Roman" w:hAnsi="Arial" w:cs="Arial"/>
          <w:i/>
          <w:iCs/>
          <w:color w:val="000000"/>
          <w:sz w:val="24"/>
          <w:szCs w:val="24"/>
          <w:lang w:eastAsia="ro-RO"/>
        </w:rPr>
        <w:t>Neogobius melanostomus</w:t>
      </w:r>
      <w:r w:rsidRPr="007A65AE">
        <w:rPr>
          <w:rFonts w:ascii="Arial" w:eastAsia="Times New Roman" w:hAnsi="Arial" w:cs="Arial"/>
          <w:color w:val="000000"/>
          <w:sz w:val="24"/>
          <w:szCs w:val="24"/>
          <w:lang w:eastAsia="ro-RO"/>
        </w:rPr>
        <w:t>), hanus (</w:t>
      </w:r>
      <w:r w:rsidRPr="007A65AE">
        <w:rPr>
          <w:rFonts w:ascii="Arial" w:eastAsia="Times New Roman" w:hAnsi="Arial" w:cs="Arial"/>
          <w:i/>
          <w:iCs/>
          <w:color w:val="000000"/>
          <w:sz w:val="24"/>
          <w:szCs w:val="24"/>
          <w:lang w:eastAsia="ro-RO"/>
        </w:rPr>
        <w:t>Mesogobius batrachocephalus</w:t>
      </w:r>
      <w:r w:rsidRPr="007A65AE">
        <w:rPr>
          <w:rFonts w:ascii="Arial" w:eastAsia="Times New Roman" w:hAnsi="Arial" w:cs="Arial"/>
          <w:color w:val="000000"/>
          <w:sz w:val="24"/>
          <w:szCs w:val="24"/>
          <w:lang w:eastAsia="ro-RO"/>
        </w:rPr>
        <w:t>) guvid de mare (</w:t>
      </w:r>
      <w:r w:rsidRPr="007A65AE">
        <w:rPr>
          <w:rFonts w:ascii="Arial" w:eastAsia="Times New Roman" w:hAnsi="Arial" w:cs="Arial"/>
          <w:i/>
          <w:iCs/>
          <w:color w:val="000000"/>
          <w:sz w:val="24"/>
          <w:szCs w:val="24"/>
          <w:lang w:eastAsia="ro-RO"/>
        </w:rPr>
        <w:t>Neogobius cephalarges</w:t>
      </w:r>
      <w:r w:rsidRPr="007A65AE">
        <w:rPr>
          <w:rFonts w:ascii="Arial" w:eastAsia="Times New Roman" w:hAnsi="Arial" w:cs="Arial"/>
          <w:color w:val="000000"/>
          <w:sz w:val="24"/>
          <w:szCs w:val="24"/>
          <w:lang w:eastAsia="ro-RO"/>
        </w:rPr>
        <w:t>), guvid de baltă (</w:t>
      </w:r>
      <w:r w:rsidRPr="007A65AE">
        <w:rPr>
          <w:rFonts w:ascii="Arial" w:eastAsia="Times New Roman" w:hAnsi="Arial" w:cs="Arial"/>
          <w:i/>
          <w:iCs/>
          <w:color w:val="000000"/>
          <w:sz w:val="24"/>
          <w:szCs w:val="24"/>
          <w:lang w:eastAsia="ro-RO"/>
        </w:rPr>
        <w:t>Neogobius fluviatilis</w:t>
      </w:r>
      <w:r w:rsidRPr="007A65AE">
        <w:rPr>
          <w:rFonts w:ascii="Arial" w:eastAsia="Times New Roman" w:hAnsi="Arial" w:cs="Arial"/>
          <w:color w:val="000000"/>
          <w:sz w:val="24"/>
          <w:szCs w:val="24"/>
          <w:lang w:eastAsia="ro-RO"/>
        </w:rPr>
        <w:t>), guvid de nisip (</w:t>
      </w:r>
      <w:r w:rsidRPr="007A65AE">
        <w:rPr>
          <w:rFonts w:ascii="Arial" w:eastAsia="Times New Roman" w:hAnsi="Arial" w:cs="Arial"/>
          <w:i/>
          <w:iCs/>
          <w:color w:val="000000"/>
          <w:sz w:val="24"/>
          <w:szCs w:val="24"/>
          <w:lang w:eastAsia="ro-RO"/>
        </w:rPr>
        <w:t>Pomatoschistus microps leopardinus).</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171717"/>
          <w:sz w:val="24"/>
          <w:szCs w:val="24"/>
          <w:lang w:eastAsia="ro-RO"/>
        </w:rPr>
      </w:pPr>
      <w:r w:rsidRPr="007A65AE">
        <w:rPr>
          <w:rFonts w:ascii="Arial" w:eastAsia="Times New Roman" w:hAnsi="Arial" w:cs="Arial"/>
          <w:i/>
          <w:iCs/>
          <w:color w:val="000000"/>
          <w:sz w:val="24"/>
          <w:szCs w:val="24"/>
          <w:lang w:eastAsia="ro-RO"/>
        </w:rPr>
        <w:t xml:space="preserve">Mesogobius batrachocephalus </w:t>
      </w:r>
      <w:r w:rsidRPr="007A65AE">
        <w:rPr>
          <w:rFonts w:ascii="Arial" w:eastAsia="Times New Roman" w:hAnsi="Arial" w:cs="Arial"/>
          <w:b/>
          <w:bCs/>
          <w:color w:val="000000"/>
          <w:sz w:val="24"/>
          <w:szCs w:val="24"/>
          <w:lang w:eastAsia="ro-RO"/>
        </w:rPr>
        <w:t xml:space="preserve">(hanus) </w:t>
      </w:r>
      <w:r w:rsidRPr="007A65AE">
        <w:rPr>
          <w:rFonts w:ascii="Arial" w:eastAsia="Times New Roman" w:hAnsi="Arial" w:cs="Arial"/>
          <w:color w:val="000000"/>
          <w:sz w:val="24"/>
          <w:szCs w:val="24"/>
          <w:lang w:eastAsia="ro-RO"/>
        </w:rPr>
        <w:t xml:space="preserve">specie marină, cu relicte ponto-caspice, răspândită doar în Marea Neagră și Marea de Azov. Habitează limanele și lacurile litorale riverane celor două mării. În mare, se găsește la oarecare distanță de mal și este raspandit până la adâncimi de 40-45m. </w:t>
      </w:r>
      <w:r w:rsidRPr="007A65AE">
        <w:rPr>
          <w:rFonts w:ascii="Arial" w:eastAsia="Times New Roman" w:hAnsi="Arial" w:cs="Arial"/>
          <w:color w:val="171717"/>
          <w:sz w:val="24"/>
          <w:szCs w:val="24"/>
          <w:lang w:eastAsia="ro-RO"/>
        </w:rPr>
        <w:t>În mare preferă fundul nisipos și cel de mâl mitiloid, dar traiește și pe fund pietros. Pentru reproducere (aprilie-mai), exemplarele de hanus se apropie de țărm.</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171717"/>
          <w:sz w:val="24"/>
          <w:szCs w:val="24"/>
          <w:lang w:eastAsia="ro-RO"/>
        </w:rPr>
      </w:pPr>
      <w:r w:rsidRPr="007A65AE">
        <w:rPr>
          <w:rFonts w:ascii="Arial" w:eastAsia="Times New Roman" w:hAnsi="Arial" w:cs="Arial"/>
          <w:color w:val="171717"/>
          <w:sz w:val="24"/>
          <w:szCs w:val="24"/>
          <w:lang w:eastAsia="ro-RO"/>
        </w:rPr>
        <w:t>În perioada 2008 – 2016 valoarile capturilor de hanus au variat între 0.6t – 2t (</w:t>
      </w:r>
      <w:r w:rsidRPr="007A65AE">
        <w:rPr>
          <w:rFonts w:ascii="Arial" w:eastAsia="Times New Roman" w:hAnsi="Arial" w:cs="Arial"/>
          <w:color w:val="000000"/>
          <w:sz w:val="24"/>
          <w:szCs w:val="24"/>
          <w:lang w:eastAsia="ro-RO"/>
        </w:rPr>
        <w:t>Figura nr. 3.5</w:t>
      </w:r>
      <w:r w:rsidR="00993E0F">
        <w:rPr>
          <w:rFonts w:ascii="Arial" w:eastAsia="Times New Roman" w:hAnsi="Arial" w:cs="Arial"/>
          <w:color w:val="000000"/>
          <w:sz w:val="24"/>
          <w:szCs w:val="24"/>
          <w:lang w:eastAsia="ro-RO"/>
        </w:rPr>
        <w:t>3</w:t>
      </w:r>
      <w:r w:rsidRPr="007A65AE">
        <w:rPr>
          <w:rFonts w:ascii="Arial" w:eastAsia="Times New Roman" w:hAnsi="Arial" w:cs="Arial"/>
          <w:color w:val="000000"/>
          <w:sz w:val="24"/>
          <w:szCs w:val="24"/>
          <w:lang w:eastAsia="ro-RO"/>
        </w:rPr>
        <w:t>.</w:t>
      </w:r>
      <w:r w:rsidRPr="007A65AE">
        <w:rPr>
          <w:rFonts w:ascii="Arial" w:eastAsia="Times New Roman" w:hAnsi="Arial" w:cs="Arial"/>
          <w:color w:val="171717"/>
          <w:sz w:val="24"/>
          <w:szCs w:val="24"/>
          <w:lang w:eastAsia="ro-RO"/>
        </w:rPr>
        <w:t>).</w:t>
      </w:r>
    </w:p>
    <w:p w:rsidR="007A65AE" w:rsidRPr="007A65AE" w:rsidRDefault="007A65AE" w:rsidP="007A65AE">
      <w:pPr>
        <w:tabs>
          <w:tab w:val="left" w:pos="8774"/>
        </w:tabs>
        <w:autoSpaceDE w:val="0"/>
        <w:autoSpaceDN w:val="0"/>
        <w:adjustRightInd w:val="0"/>
        <w:spacing w:after="0" w:line="276" w:lineRule="auto"/>
        <w:jc w:val="center"/>
        <w:rPr>
          <w:rFonts w:ascii="Arial" w:eastAsia="Times New Roman" w:hAnsi="Arial" w:cs="Arial"/>
          <w:color w:val="171717"/>
          <w:sz w:val="24"/>
          <w:szCs w:val="24"/>
          <w:lang w:eastAsia="ro-RO"/>
        </w:rPr>
      </w:pPr>
      <w:r w:rsidRPr="007A65AE">
        <w:rPr>
          <w:rFonts w:ascii="Arial" w:eastAsia="Times New Roman" w:hAnsi="Arial" w:cs="Arial"/>
          <w:noProof/>
          <w:color w:val="171717"/>
          <w:sz w:val="24"/>
          <w:szCs w:val="24"/>
          <w:lang w:val="en-US"/>
        </w:rPr>
        <w:lastRenderedPageBreak/>
        <w:drawing>
          <wp:inline distT="0" distB="0" distL="0" distR="0" wp14:anchorId="79F4A9CC" wp14:editId="3A22F716">
            <wp:extent cx="3049258" cy="1706728"/>
            <wp:effectExtent l="0" t="0" r="0" b="8255"/>
            <wp:docPr id="115" name="I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54285" cy="1709542"/>
                    </a:xfrm>
                    <a:prstGeom prst="rect">
                      <a:avLst/>
                    </a:prstGeom>
                    <a:noFill/>
                    <a:ln>
                      <a:noFill/>
                    </a:ln>
                  </pic:spPr>
                </pic:pic>
              </a:graphicData>
            </a:graphic>
          </wp:inline>
        </w:drawing>
      </w:r>
    </w:p>
    <w:p w:rsidR="007A65AE" w:rsidRPr="007A65AE" w:rsidRDefault="007A65AE" w:rsidP="007A65AE">
      <w:pPr>
        <w:tabs>
          <w:tab w:val="left" w:pos="8774"/>
        </w:tabs>
        <w:autoSpaceDE w:val="0"/>
        <w:autoSpaceDN w:val="0"/>
        <w:adjustRightInd w:val="0"/>
        <w:spacing w:after="0" w:line="276" w:lineRule="auto"/>
        <w:jc w:val="both"/>
        <w:rPr>
          <w:rFonts w:ascii="Arial" w:eastAsia="Times New Roman" w:hAnsi="Arial" w:cs="Arial"/>
          <w:color w:val="171717"/>
          <w:sz w:val="24"/>
          <w:szCs w:val="24"/>
          <w:lang w:eastAsia="ro-RO"/>
        </w:rPr>
      </w:pPr>
      <w:r w:rsidRPr="007A65AE">
        <w:rPr>
          <w:rFonts w:ascii="Arial" w:eastAsia="Times New Roman" w:hAnsi="Arial" w:cs="Arial"/>
          <w:color w:val="171717"/>
          <w:sz w:val="24"/>
          <w:szCs w:val="24"/>
          <w:lang w:eastAsia="ro-RO"/>
        </w:rPr>
        <w:tab/>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3.5</w:t>
      </w:r>
      <w:r w:rsidR="00993E0F">
        <w:rPr>
          <w:rFonts w:ascii="Arial" w:eastAsia="Times New Roman" w:hAnsi="Arial" w:cs="Arial"/>
          <w:iCs/>
          <w:color w:val="000000"/>
          <w:sz w:val="24"/>
          <w:szCs w:val="24"/>
          <w:lang w:eastAsia="ro-RO"/>
        </w:rPr>
        <w:t>3</w:t>
      </w:r>
      <w:r w:rsidRPr="007A65AE">
        <w:rPr>
          <w:rFonts w:ascii="Arial" w:eastAsia="Times New Roman" w:hAnsi="Arial" w:cs="Arial"/>
          <w:iCs/>
          <w:color w:val="000000"/>
          <w:sz w:val="24"/>
          <w:szCs w:val="24"/>
          <w:lang w:eastAsia="ro-RO"/>
        </w:rPr>
        <w:t xml:space="preserve">.Dinamica capturilor de hanus de la litoralul românesc, </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2008 – 2016</w:t>
      </w:r>
    </w:p>
    <w:p w:rsidR="007A65AE" w:rsidRPr="007A65AE" w:rsidRDefault="007A65AE" w:rsidP="007A65AE">
      <w:pPr>
        <w:autoSpaceDE w:val="0"/>
        <w:autoSpaceDN w:val="0"/>
        <w:adjustRightInd w:val="0"/>
        <w:spacing w:after="0" w:line="240" w:lineRule="auto"/>
        <w:rPr>
          <w:rFonts w:ascii="Calibri-Italic" w:eastAsia="Times New Roman" w:hAnsi="Calibri-Italic" w:cs="Calibri-Italic"/>
          <w:i/>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171717"/>
          <w:sz w:val="24"/>
          <w:szCs w:val="24"/>
          <w:lang w:eastAsia="ro-RO"/>
        </w:rPr>
      </w:pPr>
      <w:r w:rsidRPr="007A65AE">
        <w:rPr>
          <w:rFonts w:ascii="Arial" w:eastAsia="Times New Roman" w:hAnsi="Arial" w:cs="Arial"/>
          <w:i/>
          <w:iCs/>
          <w:color w:val="000000"/>
          <w:sz w:val="24"/>
          <w:szCs w:val="24"/>
          <w:lang w:eastAsia="ro-RO"/>
        </w:rPr>
        <w:t xml:space="preserve">Neogobius cephalarges </w:t>
      </w:r>
      <w:r w:rsidRPr="007A65AE">
        <w:rPr>
          <w:rFonts w:ascii="Arial" w:eastAsia="Times New Roman" w:hAnsi="Arial" w:cs="Arial"/>
          <w:color w:val="000000"/>
          <w:sz w:val="24"/>
          <w:szCs w:val="24"/>
          <w:lang w:eastAsia="ro-RO"/>
        </w:rPr>
        <w:t>(guvid de mare) este o specie bentonică care trăiește în Marea Neagră și Marea de Azov și lacurile litorale din jurul acestor mări. P</w:t>
      </w:r>
      <w:r w:rsidRPr="007A65AE">
        <w:rPr>
          <w:rFonts w:ascii="Arial" w:eastAsia="Times New Roman" w:hAnsi="Arial" w:cs="Arial"/>
          <w:color w:val="171717"/>
          <w:sz w:val="24"/>
          <w:szCs w:val="24"/>
          <w:lang w:eastAsia="ro-RO"/>
        </w:rPr>
        <w:t>opulează îndeosebi zonele cu funduri pietroase sau pietriș cu scoici, la adâncimi de 5-15 m.</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171717"/>
          <w:sz w:val="24"/>
          <w:szCs w:val="24"/>
          <w:lang w:eastAsia="ro-RO"/>
        </w:rPr>
      </w:pPr>
      <w:r w:rsidRPr="007A65AE">
        <w:rPr>
          <w:rFonts w:ascii="Arial" w:eastAsia="Times New Roman" w:hAnsi="Arial" w:cs="Arial"/>
          <w:color w:val="171717"/>
          <w:sz w:val="24"/>
          <w:szCs w:val="24"/>
          <w:lang w:eastAsia="ro-RO"/>
        </w:rPr>
        <w:t>Maturitatea sexualâ este atinsă in al 2-lea an de viațâ. Reproducerea are loc în mare, la inceputul primaverii. Icrele sunt depuse sub pietre într-un singur strat, fiind păzite de mascul.</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171717"/>
          <w:sz w:val="24"/>
          <w:szCs w:val="24"/>
          <w:lang w:eastAsia="ro-RO"/>
        </w:rPr>
      </w:pPr>
      <w:r w:rsidRPr="007A65AE">
        <w:rPr>
          <w:rFonts w:ascii="Arial" w:eastAsia="Times New Roman" w:hAnsi="Arial" w:cs="Arial"/>
          <w:color w:val="171717"/>
          <w:sz w:val="24"/>
          <w:szCs w:val="24"/>
          <w:lang w:eastAsia="ro-RO"/>
        </w:rPr>
        <w:t xml:space="preserve">În ultimii ani capturile de guvizi </w:t>
      </w:r>
      <w:r w:rsidRPr="007A65AE">
        <w:rPr>
          <w:rFonts w:ascii="Arial" w:eastAsia="Times New Roman" w:hAnsi="Arial" w:cs="Arial"/>
          <w:color w:val="000000"/>
          <w:sz w:val="24"/>
          <w:szCs w:val="24"/>
          <w:lang w:eastAsia="ro-RO"/>
        </w:rPr>
        <w:t>(</w:t>
      </w:r>
      <w:r w:rsidRPr="007A65AE">
        <w:rPr>
          <w:rFonts w:ascii="Arial" w:eastAsia="Times New Roman" w:hAnsi="Arial" w:cs="Arial"/>
          <w:i/>
          <w:iCs/>
          <w:color w:val="000000"/>
          <w:sz w:val="24"/>
          <w:szCs w:val="24"/>
          <w:lang w:eastAsia="ro-RO"/>
        </w:rPr>
        <w:t>Neogobius cephalarges</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i/>
          <w:iCs/>
          <w:color w:val="000000"/>
          <w:sz w:val="24"/>
          <w:szCs w:val="24"/>
          <w:lang w:eastAsia="ro-RO"/>
        </w:rPr>
        <w:t>Neogobius melanostomus</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i/>
          <w:iCs/>
          <w:color w:val="000000"/>
          <w:sz w:val="24"/>
          <w:szCs w:val="24"/>
          <w:lang w:eastAsia="ro-RO"/>
        </w:rPr>
        <w:t>Pomatoschistus microps leopardinus</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color w:val="171717"/>
          <w:sz w:val="24"/>
          <w:szCs w:val="24"/>
          <w:lang w:eastAsia="ro-RO"/>
        </w:rPr>
        <w:t>au fost cuprinse între 10t și 22 t, cea mai mare valoare a avut-o captura din anul 2015 (</w:t>
      </w:r>
      <w:r w:rsidRPr="007A65AE">
        <w:rPr>
          <w:rFonts w:ascii="Arial" w:eastAsia="Times New Roman" w:hAnsi="Arial" w:cs="Arial"/>
          <w:color w:val="000000"/>
          <w:sz w:val="24"/>
          <w:szCs w:val="24"/>
          <w:lang w:eastAsia="ro-RO"/>
        </w:rPr>
        <w:t>Figura nr. 3.5</w:t>
      </w:r>
      <w:r w:rsidR="00993E0F">
        <w:rPr>
          <w:rFonts w:ascii="Arial" w:eastAsia="Times New Roman" w:hAnsi="Arial" w:cs="Arial"/>
          <w:color w:val="000000"/>
          <w:sz w:val="24"/>
          <w:szCs w:val="24"/>
          <w:lang w:eastAsia="ro-RO"/>
        </w:rPr>
        <w:t>4</w:t>
      </w:r>
      <w:r w:rsidRPr="007A65AE">
        <w:rPr>
          <w:rFonts w:ascii="Arial" w:eastAsia="Times New Roman" w:hAnsi="Arial" w:cs="Arial"/>
          <w:color w:val="000000"/>
          <w:sz w:val="24"/>
          <w:szCs w:val="24"/>
          <w:lang w:eastAsia="ro-RO"/>
        </w:rPr>
        <w:t>.</w:t>
      </w:r>
      <w:r w:rsidRPr="007A65AE">
        <w:rPr>
          <w:rFonts w:ascii="Arial" w:eastAsia="Times New Roman" w:hAnsi="Arial" w:cs="Arial"/>
          <w:color w:val="171717"/>
          <w:sz w:val="24"/>
          <w:szCs w:val="24"/>
          <w:lang w:eastAsia="ro-RO"/>
        </w:rPr>
        <w:t>).</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171717"/>
          <w:sz w:val="24"/>
          <w:szCs w:val="24"/>
          <w:lang w:eastAsia="ro-RO"/>
        </w:rPr>
      </w:pPr>
    </w:p>
    <w:p w:rsidR="007A65AE" w:rsidRPr="007A65AE" w:rsidRDefault="007A65AE" w:rsidP="007A65AE">
      <w:pPr>
        <w:autoSpaceDE w:val="0"/>
        <w:autoSpaceDN w:val="0"/>
        <w:adjustRightInd w:val="0"/>
        <w:spacing w:after="0" w:line="276" w:lineRule="auto"/>
        <w:jc w:val="center"/>
        <w:rPr>
          <w:rFonts w:ascii="Arial" w:eastAsia="Times New Roman" w:hAnsi="Arial" w:cs="Arial"/>
          <w:color w:val="171717"/>
          <w:sz w:val="24"/>
          <w:szCs w:val="24"/>
          <w:lang w:eastAsia="ro-RO"/>
        </w:rPr>
      </w:pPr>
      <w:r w:rsidRPr="007A65AE">
        <w:rPr>
          <w:rFonts w:ascii="Arial" w:eastAsia="Times New Roman" w:hAnsi="Arial" w:cs="Arial"/>
          <w:noProof/>
          <w:color w:val="171717"/>
          <w:sz w:val="24"/>
          <w:szCs w:val="24"/>
          <w:lang w:val="en-US"/>
        </w:rPr>
        <w:drawing>
          <wp:inline distT="0" distB="0" distL="0" distR="0" wp14:anchorId="6A6DEA1F" wp14:editId="15BB8D04">
            <wp:extent cx="3308769" cy="1981944"/>
            <wp:effectExtent l="0" t="0" r="6350" b="0"/>
            <wp:docPr id="116" name="I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11301" cy="1983461"/>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jc w:val="center"/>
        <w:rPr>
          <w:rFonts w:ascii="Arial" w:eastAsia="Times New Roman" w:hAnsi="Arial" w:cs="Arial"/>
          <w:i/>
          <w:iCs/>
          <w:color w:val="000000"/>
          <w:sz w:val="24"/>
          <w:szCs w:val="24"/>
          <w:lang w:eastAsia="ro-RO"/>
        </w:rPr>
      </w:pPr>
      <w:r w:rsidRPr="007A65AE">
        <w:rPr>
          <w:rFonts w:ascii="Arial" w:eastAsia="Times New Roman" w:hAnsi="Arial" w:cs="Arial"/>
          <w:color w:val="000000"/>
          <w:sz w:val="24"/>
          <w:szCs w:val="24"/>
          <w:lang w:eastAsia="ro-RO"/>
        </w:rPr>
        <w:t>Figura nr. 3.5</w:t>
      </w:r>
      <w:r w:rsidR="00993E0F">
        <w:rPr>
          <w:rFonts w:ascii="Arial" w:eastAsia="Times New Roman" w:hAnsi="Arial" w:cs="Arial"/>
          <w:color w:val="000000"/>
          <w:sz w:val="24"/>
          <w:szCs w:val="24"/>
          <w:lang w:eastAsia="ro-RO"/>
        </w:rPr>
        <w:t>4</w:t>
      </w:r>
      <w:r w:rsidRPr="007A65AE">
        <w:rPr>
          <w:rFonts w:ascii="Arial" w:eastAsia="Times New Roman" w:hAnsi="Arial" w:cs="Arial"/>
          <w:color w:val="000000"/>
          <w:sz w:val="24"/>
          <w:szCs w:val="24"/>
          <w:lang w:eastAsia="ro-RO"/>
        </w:rPr>
        <w:t>.</w:t>
      </w:r>
      <w:r w:rsidRPr="007A65AE">
        <w:rPr>
          <w:rFonts w:ascii="Arial" w:eastAsia="Times New Roman" w:hAnsi="Arial" w:cs="Arial"/>
          <w:i/>
          <w:iCs/>
          <w:color w:val="000000"/>
          <w:sz w:val="24"/>
          <w:szCs w:val="24"/>
          <w:lang w:eastAsia="ro-RO"/>
        </w:rPr>
        <w:t>Dinamica capturilor de guvizi de la litoralul românesc,</w:t>
      </w:r>
    </w:p>
    <w:p w:rsidR="007A65AE" w:rsidRPr="007A65AE" w:rsidRDefault="007A65AE" w:rsidP="007A65AE">
      <w:pPr>
        <w:autoSpaceDE w:val="0"/>
        <w:autoSpaceDN w:val="0"/>
        <w:adjustRightInd w:val="0"/>
        <w:spacing w:after="0" w:line="276" w:lineRule="auto"/>
        <w:jc w:val="center"/>
        <w:rPr>
          <w:rFonts w:ascii="Arial" w:eastAsia="Times New Roman" w:hAnsi="Arial" w:cs="Arial"/>
          <w:i/>
          <w:iCs/>
          <w:color w:val="000000"/>
          <w:sz w:val="24"/>
          <w:szCs w:val="24"/>
          <w:lang w:eastAsia="ro-RO"/>
        </w:rPr>
      </w:pPr>
      <w:r w:rsidRPr="007A65AE">
        <w:rPr>
          <w:rFonts w:ascii="Arial" w:eastAsia="Times New Roman" w:hAnsi="Arial" w:cs="Arial"/>
          <w:i/>
          <w:iCs/>
          <w:color w:val="000000"/>
          <w:sz w:val="24"/>
          <w:szCs w:val="24"/>
          <w:lang w:eastAsia="ro-RO"/>
        </w:rPr>
        <w:t>în perioada 2008 – 2016</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Peşti anadromi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Peştii anadromi se caracterizează printr-un ciclu de viaţă format din perioade marine</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(pentru iernat şi îngrăşare) şi perioade de râu (pentru reproducere). Principalele specii anadrome din Marea Neagră includ scrumbia (Alosa pontica) şi trei specii de sturioni</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w:t>
      </w:r>
      <w:r w:rsidRPr="007A65AE">
        <w:rPr>
          <w:rFonts w:ascii="Arial" w:eastAsia="Times New Roman" w:hAnsi="Arial" w:cs="Arial"/>
          <w:i/>
          <w:color w:val="000000"/>
          <w:sz w:val="24"/>
          <w:szCs w:val="24"/>
          <w:lang w:eastAsia="ro-RO"/>
        </w:rPr>
        <w:t>Acipenser gueldenstaedtii, Acipenser stellatus şi Huso huso</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Stocurile de peşti anadromi sunt reprezentate în principal de populaţiile din Dunăre.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Sturionii - dintre cele şase specii de sturioni care apar în Marea Neagră şi în râurile afluente, cele mai comune sunt nisetrul </w:t>
      </w:r>
      <w:r w:rsidRPr="007A65AE">
        <w:rPr>
          <w:rFonts w:ascii="Arial" w:eastAsia="Times New Roman" w:hAnsi="Arial" w:cs="Arial"/>
          <w:i/>
          <w:color w:val="000000"/>
          <w:sz w:val="24"/>
          <w:szCs w:val="24"/>
          <w:lang w:eastAsia="ro-RO"/>
        </w:rPr>
        <w:t>(Acipenser gueldenstaedtii</w:t>
      </w:r>
      <w:r w:rsidRPr="007A65AE">
        <w:rPr>
          <w:rFonts w:ascii="Arial" w:eastAsia="Times New Roman" w:hAnsi="Arial" w:cs="Arial"/>
          <w:color w:val="000000"/>
          <w:sz w:val="24"/>
          <w:szCs w:val="24"/>
          <w:lang w:eastAsia="ro-RO"/>
        </w:rPr>
        <w:t xml:space="preserve">), păstruga </w:t>
      </w:r>
      <w:r w:rsidRPr="007A65AE">
        <w:rPr>
          <w:rFonts w:ascii="Arial" w:eastAsia="Times New Roman" w:hAnsi="Arial" w:cs="Arial"/>
          <w:i/>
          <w:color w:val="000000"/>
          <w:sz w:val="24"/>
          <w:szCs w:val="24"/>
          <w:lang w:eastAsia="ro-RO"/>
        </w:rPr>
        <w:t>(Acipenser stellatus</w:t>
      </w:r>
      <w:r w:rsidRPr="007A65AE">
        <w:rPr>
          <w:rFonts w:ascii="Arial" w:eastAsia="Times New Roman" w:hAnsi="Arial" w:cs="Arial"/>
          <w:color w:val="000000"/>
          <w:sz w:val="24"/>
          <w:szCs w:val="24"/>
          <w:lang w:eastAsia="ro-RO"/>
        </w:rPr>
        <w:t>) şi morunul (</w:t>
      </w:r>
      <w:r w:rsidRPr="007A65AE">
        <w:rPr>
          <w:rFonts w:ascii="Arial" w:eastAsia="Times New Roman" w:hAnsi="Arial" w:cs="Arial"/>
          <w:i/>
          <w:color w:val="000000"/>
          <w:sz w:val="24"/>
          <w:szCs w:val="24"/>
          <w:lang w:eastAsia="ro-RO"/>
        </w:rPr>
        <w:t>Huso huso</w:t>
      </w:r>
      <w:r w:rsidRPr="007A65AE">
        <w:rPr>
          <w:rFonts w:ascii="Arial" w:eastAsia="Times New Roman" w:hAnsi="Arial" w:cs="Arial"/>
          <w:color w:val="000000"/>
          <w:sz w:val="24"/>
          <w:szCs w:val="24"/>
          <w:lang w:eastAsia="ro-RO"/>
        </w:rPr>
        <w:t>). Sturionii au dimensiuni mari si un ciclu lung de viaţă: morunul trăieşte până la 100 de ani, ajungând la greutăţi mai mari de 1 tonă şi la 490 cm lungime; pentru nisetru, vârsta maximă înregistrată este de 37 de ani, lungimea este de 236</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cm, iar greutatea este de 115 kg; păstruga poate atinge lungimea de218 cm, greutatea de 54 kg şi vârsta de 23 de ani.</w:t>
      </w:r>
    </w:p>
    <w:p w:rsidR="007A65AE" w:rsidRPr="007A65AE" w:rsidRDefault="007A65AE" w:rsidP="007A65AE">
      <w:pPr>
        <w:autoSpaceDE w:val="0"/>
        <w:autoSpaceDN w:val="0"/>
        <w:adjustRightInd w:val="0"/>
        <w:spacing w:after="0" w:line="276" w:lineRule="auto"/>
        <w:ind w:firstLine="426"/>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Nisetrul şi păstruga se hrănesc în principal cu organisme bentonice, moluşte şi polichete. Morunul este un prădător tipic, hrănindu-se exclusiv cu peşti. Sturionii efectuează</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migraţii lungi din mare în râuri, şi înapoi în mare după terminarea depunerii icrelor.</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În 1998 toate speciile de sturioni au fost incluse în Convenţia privind comerţul internaţional cu specii sălbatice de faună şi floră pe cale de dispariţie (Apendicele II din CITES/ Notificarea transmisă părţilor nr. 13/1998 - Conservarea sturionilor), datorită stării</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nefavorabile a populaţiilor de sturioni. În opinia experţilor IUCN, stocurile de sturioni migratori din Dunărea inferioară au fost supraexploatate şi colapsul stocurilor era inevitabil în cazul în care rata de exploatare era menţinută.</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Pescuitul excesiv a dus la prăbuşirea stocului de sturioni. Interzicerea pescuitului comercial de sturioni de către Turcia în 1997, Ucraina în 2000 şi România în 2006, a reprezentat un pas important spre conservarea stocurilor de sturioni. Cu toate acestea, astfel de măsuri, în condiţiile unei repopulări insuficient dezvoltate şi a controlului ineficient al braconajului, nu pot asigura pe deplin refagerea stocurilor.</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Alosa pontica </w:t>
      </w:r>
      <w:r w:rsidRPr="007A65AE">
        <w:rPr>
          <w:rFonts w:ascii="Arial" w:eastAsia="Times New Roman" w:hAnsi="Arial" w:cs="Arial"/>
          <w:b/>
          <w:bCs/>
          <w:color w:val="000000"/>
          <w:sz w:val="24"/>
          <w:szCs w:val="24"/>
          <w:lang w:eastAsia="ro-RO"/>
        </w:rPr>
        <w:t xml:space="preserve">(scrumbia de Dunăre) </w:t>
      </w:r>
      <w:r w:rsidRPr="007A65AE">
        <w:rPr>
          <w:rFonts w:ascii="Arial" w:eastAsia="Times New Roman" w:hAnsi="Arial" w:cs="Arial"/>
          <w:color w:val="000000"/>
          <w:sz w:val="24"/>
          <w:szCs w:val="24"/>
          <w:lang w:eastAsia="ro-RO"/>
        </w:rPr>
        <w:t>este un peşte pelagic anadrom cu o lungime de</w:t>
      </w:r>
    </w:p>
    <w:p w:rsid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până la 45 de cm, care se maturizează la vârsta de 3-4 ani. Nu se găseşte în capturi la o vârstă mai mare de 6-8 ani. Scrumbia se hrăneşte în principal cu peşti (hamsie, şprot), şi, într-o măsură mai mică, cu crustacee. Iernează în mare, iar pentru reproducere efectueaza migratii, primavara, în Dunăre, Nipru şi Nistru.</w:t>
      </w:r>
    </w:p>
    <w:p w:rsidR="007945F7" w:rsidRPr="007A65AE" w:rsidRDefault="007945F7" w:rsidP="007A65AE">
      <w:pPr>
        <w:autoSpaceDE w:val="0"/>
        <w:autoSpaceDN w:val="0"/>
        <w:adjustRightInd w:val="0"/>
        <w:spacing w:after="0" w:line="276" w:lineRule="auto"/>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571D9F8E" wp14:editId="267EE0E8">
            <wp:extent cx="3586612" cy="2146601"/>
            <wp:effectExtent l="0" t="0" r="0" b="6350"/>
            <wp:docPr id="117" name="I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89369" cy="2148251"/>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3.5</w:t>
      </w:r>
      <w:r w:rsidR="00993E0F">
        <w:rPr>
          <w:rFonts w:ascii="Arial" w:eastAsia="Times New Roman" w:hAnsi="Arial" w:cs="Arial"/>
          <w:iCs/>
          <w:color w:val="000000"/>
          <w:sz w:val="24"/>
          <w:szCs w:val="24"/>
          <w:lang w:eastAsia="ro-RO"/>
        </w:rPr>
        <w:t>5</w:t>
      </w:r>
      <w:r w:rsidRPr="007A65AE">
        <w:rPr>
          <w:rFonts w:ascii="Arial" w:eastAsia="Times New Roman" w:hAnsi="Arial" w:cs="Arial"/>
          <w:iCs/>
          <w:color w:val="000000"/>
          <w:sz w:val="24"/>
          <w:szCs w:val="24"/>
          <w:lang w:eastAsia="ro-RO"/>
        </w:rPr>
        <w:t>.Dinamica capturilor de scrumbie de Dunăre de la litoralul românesc,</w:t>
      </w:r>
    </w:p>
    <w:p w:rsidR="007A65AE" w:rsidRDefault="007A65AE" w:rsidP="007A65AE">
      <w:pPr>
        <w:autoSpaceDE w:val="0"/>
        <w:autoSpaceDN w:val="0"/>
        <w:adjustRightInd w:val="0"/>
        <w:spacing w:after="0" w:line="276"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2008 – 2016</w:t>
      </w:r>
    </w:p>
    <w:p w:rsidR="007945F7" w:rsidRPr="007A65AE" w:rsidRDefault="007945F7" w:rsidP="007945F7">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Starea actuală a populaţiei de Dunăre a scrumbiei este considerata ca nefavorabilă.Poluarea, pescuitul excesiv, braconajul, au dus la diminuarea stocurilor de scrumbie de Dunare.Se poate observa scăderea drastică a stocurilor de scrumbie de Dunăre în ultimii treiani din perioada analizată (Figura nr. 3.5</w:t>
      </w:r>
      <w:r>
        <w:rPr>
          <w:rFonts w:ascii="Arial" w:eastAsia="Times New Roman" w:hAnsi="Arial" w:cs="Arial"/>
          <w:color w:val="000000"/>
          <w:sz w:val="24"/>
          <w:szCs w:val="24"/>
          <w:lang w:eastAsia="ro-RO"/>
        </w:rPr>
        <w:t>5</w:t>
      </w:r>
      <w:r w:rsidRPr="007A65AE">
        <w:rPr>
          <w:rFonts w:ascii="Arial" w:eastAsia="Times New Roman" w:hAnsi="Arial" w:cs="Arial"/>
          <w:color w:val="000000"/>
          <w:sz w:val="24"/>
          <w:szCs w:val="24"/>
          <w:lang w:eastAsia="ro-RO"/>
        </w:rPr>
        <w:t>.).</w:t>
      </w:r>
    </w:p>
    <w:p w:rsidR="007945F7" w:rsidRPr="007A65AE" w:rsidRDefault="007945F7" w:rsidP="007A65AE">
      <w:pPr>
        <w:autoSpaceDE w:val="0"/>
        <w:autoSpaceDN w:val="0"/>
        <w:adjustRightInd w:val="0"/>
        <w:spacing w:after="0" w:line="276" w:lineRule="auto"/>
        <w:jc w:val="center"/>
        <w:rPr>
          <w:rFonts w:ascii="Arial" w:eastAsia="Times New Roman" w:hAnsi="Arial" w:cs="Arial"/>
          <w:iCs/>
          <w:color w:val="000000"/>
          <w:sz w:val="24"/>
          <w:szCs w:val="24"/>
          <w:lang w:eastAsia="ro-RO"/>
        </w:rPr>
      </w:pP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b/>
          <w:bCs/>
          <w:i/>
          <w:iCs/>
          <w:color w:val="000000"/>
          <w:sz w:val="24"/>
          <w:szCs w:val="24"/>
          <w:lang w:eastAsia="ro-RO"/>
        </w:rPr>
        <w:t xml:space="preserve">Alosa tanaica </w:t>
      </w:r>
      <w:r w:rsidRPr="007A65AE">
        <w:rPr>
          <w:rFonts w:ascii="Arial" w:eastAsia="Times New Roman" w:hAnsi="Arial" w:cs="Arial"/>
          <w:b/>
          <w:bCs/>
          <w:color w:val="000000"/>
          <w:sz w:val="24"/>
          <w:szCs w:val="24"/>
          <w:lang w:eastAsia="ro-RO"/>
        </w:rPr>
        <w:t xml:space="preserve">(rizeafca) </w:t>
      </w:r>
      <w:r w:rsidRPr="007A65AE">
        <w:rPr>
          <w:rFonts w:ascii="Arial" w:eastAsia="Times New Roman" w:hAnsi="Arial" w:cs="Arial"/>
          <w:color w:val="000000"/>
          <w:sz w:val="24"/>
          <w:szCs w:val="24"/>
          <w:lang w:eastAsia="ro-RO"/>
        </w:rPr>
        <w:t>specie marină anadromă prezintă o distribuţie largă în Marea Negră, populând coastele româneşti, bulgăreşti, ruseşti, ucraeniene şi ale Anatoliei. În Dunăre până la Porţile de Fier; în Nipru până la praguri; la gurile Nistrului.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Specie eurihalină, iernează în mare, nu formează cârduri pure, fiind în amestec cu alte specii, apare în apropierea țărmului marin, primăvara la temperaturii ale 6</w:t>
      </w:r>
      <w:r w:rsidRPr="007A65AE">
        <w:rPr>
          <w:rFonts w:ascii="Arial" w:eastAsia="SymbolMT" w:hAnsi="Arial" w:cs="Arial"/>
          <w:color w:val="000000"/>
          <w:sz w:val="24"/>
          <w:szCs w:val="24"/>
          <w:vertAlign w:val="superscript"/>
          <w:lang w:eastAsia="ro-RO"/>
        </w:rPr>
        <w:t>0</w:t>
      </w:r>
      <w:r w:rsidRPr="007A65AE">
        <w:rPr>
          <w:rFonts w:ascii="Arial" w:eastAsia="Times New Roman" w:hAnsi="Arial" w:cs="Arial"/>
          <w:color w:val="000000"/>
          <w:sz w:val="24"/>
          <w:szCs w:val="24"/>
          <w:lang w:eastAsia="ro-RO"/>
        </w:rPr>
        <w:t>C.</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Reproducerea are loc, de la sfârşitul lunii aprilie până la începutul lunii iunie. Retragerea puietului şi adulţilor în mare se realizează în perioada august-septembrie.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Rizeafca este specia de alose cu cea mai mare frecvență în capturile realizate la litoralul românesc. În perioada 2008 – 2016 capturile de rizeafcă au prezentat valori mici până în anul 2012, în anul 2013 s-a înregistrat cea mai mare valoare a capturilor iar în perioada 2014 – 2016 acestea au avut valori cuprinse între 5t – 11t (Figura nr. 3.5</w:t>
      </w:r>
      <w:r w:rsidR="00993E0F">
        <w:rPr>
          <w:rFonts w:ascii="Arial" w:eastAsia="Times New Roman" w:hAnsi="Arial" w:cs="Arial"/>
          <w:color w:val="000000"/>
          <w:sz w:val="24"/>
          <w:szCs w:val="24"/>
          <w:lang w:eastAsia="ro-RO"/>
        </w:rPr>
        <w:t>6</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6C86E158" wp14:editId="0D7FEE99">
            <wp:extent cx="3724275" cy="2238375"/>
            <wp:effectExtent l="0" t="0" r="9525" b="9525"/>
            <wp:docPr id="118" name="I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24275" cy="2238375"/>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Figura nr. 3.5</w:t>
      </w:r>
      <w:r w:rsidR="00993E0F">
        <w:rPr>
          <w:rFonts w:ascii="Arial" w:eastAsia="Times New Roman" w:hAnsi="Arial" w:cs="Arial"/>
          <w:iCs/>
          <w:color w:val="000000"/>
          <w:sz w:val="24"/>
          <w:szCs w:val="24"/>
          <w:lang w:eastAsia="ro-RO"/>
        </w:rPr>
        <w:t>6</w:t>
      </w:r>
      <w:r w:rsidRPr="007A65AE">
        <w:rPr>
          <w:rFonts w:ascii="Arial" w:eastAsia="Times New Roman" w:hAnsi="Arial" w:cs="Arial"/>
          <w:iCs/>
          <w:color w:val="000000"/>
          <w:sz w:val="24"/>
          <w:szCs w:val="24"/>
          <w:lang w:eastAsia="ro-RO"/>
        </w:rPr>
        <w:t>. Dinamica capturilor de rizeafcă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iCs/>
          <w:color w:val="000000"/>
          <w:sz w:val="24"/>
          <w:szCs w:val="24"/>
          <w:lang w:eastAsia="ro-RO"/>
        </w:rPr>
        <w:t>în perioada 2008 – 2016</w:t>
      </w:r>
    </w:p>
    <w:p w:rsidR="007A65AE" w:rsidRPr="007A65AE" w:rsidRDefault="007A65AE" w:rsidP="007A65AE">
      <w:pPr>
        <w:autoSpaceDE w:val="0"/>
        <w:autoSpaceDN w:val="0"/>
        <w:adjustRightInd w:val="0"/>
        <w:spacing w:after="0" w:line="276" w:lineRule="auto"/>
        <w:jc w:val="both"/>
        <w:rPr>
          <w:rFonts w:ascii="Arial" w:eastAsia="Times New Roman" w:hAnsi="Arial" w:cs="Arial"/>
          <w:b/>
          <w:bCs/>
          <w:color w:val="000000"/>
          <w:sz w:val="24"/>
          <w:szCs w:val="24"/>
          <w:lang w:eastAsia="ro-RO"/>
        </w:rPr>
      </w:pPr>
      <w:r w:rsidRPr="007A65AE">
        <w:rPr>
          <w:rFonts w:ascii="Arial" w:eastAsia="Times New Roman" w:hAnsi="Arial" w:cs="Arial"/>
          <w:b/>
          <w:bCs/>
          <w:color w:val="000000"/>
          <w:sz w:val="24"/>
          <w:szCs w:val="24"/>
          <w:lang w:eastAsia="ro-RO"/>
        </w:rPr>
        <w:t xml:space="preserve">   </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b/>
          <w:bCs/>
          <w:color w:val="000000"/>
          <w:sz w:val="24"/>
          <w:szCs w:val="24"/>
          <w:lang w:eastAsia="ro-RO"/>
        </w:rPr>
        <w:t xml:space="preserve">Structura populatională </w:t>
      </w:r>
      <w:r w:rsidRPr="007A65AE">
        <w:rPr>
          <w:rFonts w:ascii="Arial" w:eastAsia="Times New Roman" w:hAnsi="Arial" w:cs="Arial"/>
          <w:color w:val="000000"/>
          <w:sz w:val="24"/>
          <w:szCs w:val="24"/>
          <w:lang w:eastAsia="ro-RO"/>
        </w:rPr>
        <w:t>indică în ultimii ani prezeța în capturi a unui număr mai mare de specii (peste 20), din care de bază au fost atât speciile de talie mică (sprot, hamsie, bacaliar, stavrid, guvizi) cât si cele de talie mai mare (calcan, rizeafcă). Nivelul redus al capturilor din ultimii ani, s-a datorat în principal reducerii efortului de pescuit, influenței schimbarilor condițiilor hidroclimatice asupra populațiilor de pesti.</w:t>
      </w:r>
    </w:p>
    <w:p w:rsidR="007A65AE" w:rsidRPr="007A65AE" w:rsidRDefault="007A65AE" w:rsidP="007A65AE">
      <w:pPr>
        <w:autoSpaceDE w:val="0"/>
        <w:autoSpaceDN w:val="0"/>
        <w:adjustRightInd w:val="0"/>
        <w:spacing w:after="0" w:line="276" w:lineRule="auto"/>
        <w:rPr>
          <w:rFonts w:ascii="Arial" w:eastAsia="Times New Roman" w:hAnsi="Arial" w:cs="Arial"/>
          <w:b/>
          <w:bCs/>
          <w:color w:val="000000"/>
          <w:sz w:val="24"/>
          <w:szCs w:val="24"/>
          <w:lang w:eastAsia="ro-RO"/>
        </w:rPr>
      </w:pPr>
    </w:p>
    <w:p w:rsidR="007A65AE" w:rsidRPr="007A65AE" w:rsidRDefault="007A65AE" w:rsidP="007A65AE">
      <w:pPr>
        <w:autoSpaceDE w:val="0"/>
        <w:autoSpaceDN w:val="0"/>
        <w:adjustRightInd w:val="0"/>
        <w:spacing w:after="0" w:line="276" w:lineRule="auto"/>
        <w:rPr>
          <w:rFonts w:ascii="Arial" w:eastAsia="Times New Roman" w:hAnsi="Arial" w:cs="Arial"/>
          <w:b/>
          <w:bCs/>
          <w:color w:val="000000"/>
          <w:sz w:val="24"/>
          <w:szCs w:val="24"/>
          <w:lang w:eastAsia="ro-RO"/>
        </w:rPr>
      </w:pPr>
      <w:r w:rsidRPr="007A65AE">
        <w:rPr>
          <w:rFonts w:ascii="Arial" w:eastAsia="Times New Roman" w:hAnsi="Arial" w:cs="Arial"/>
          <w:b/>
          <w:bCs/>
          <w:color w:val="000000"/>
          <w:sz w:val="24"/>
          <w:szCs w:val="24"/>
          <w:lang w:eastAsia="ro-RO"/>
        </w:rPr>
        <w:t xml:space="preserve">         Încadrare IUCN a speciilor de peşti de la litoralul românesc</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Din datele specialiștilor din țăriile riverane Mării Negre (Bulgaria, Turcia, Ucraina, România, Georgia și Rusia) consemnate de Black Sea Commission în lista speciilor de pești de la Marea Neagră rezultă că sunt 189 de specii (Maria Y., 2010).</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Specialiștii români au încadrat și descris în funcție de criteriile de evaluare IUCN, 140 de specii de pești la litoralul românesc, acestea fiind încadrate taxonomic în 49 de familii (Figura nr. 3.5</w:t>
      </w:r>
      <w:r w:rsidR="00993E0F">
        <w:rPr>
          <w:rFonts w:ascii="Arial" w:eastAsia="Times New Roman" w:hAnsi="Arial" w:cs="Arial"/>
          <w:color w:val="000000"/>
          <w:sz w:val="24"/>
          <w:szCs w:val="24"/>
          <w:lang w:eastAsia="ro-RO"/>
        </w:rPr>
        <w:t>7</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          Următoarele categorii IUCN sunt utilizate pentru a indica starea de conservare a speciilor de pești din Marea Neagră:</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EN - Ameninţată cu dispariţia</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VU - Vulnerabilă</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NT - Aproape ameninţată cu dispariţia</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LC - Neameninţată cu dispariţia</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DD - Date insuficiente</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color w:val="000000"/>
          <w:sz w:val="24"/>
          <w:szCs w:val="24"/>
          <w:lang w:eastAsia="ro-RO"/>
        </w:rPr>
        <w:t>NE – Neevaluată</w:t>
      </w:r>
    </w:p>
    <w:p w:rsidR="007A65AE" w:rsidRPr="007A65AE" w:rsidRDefault="007A65AE" w:rsidP="007A65AE">
      <w:pPr>
        <w:autoSpaceDE w:val="0"/>
        <w:autoSpaceDN w:val="0"/>
        <w:adjustRightInd w:val="0"/>
        <w:spacing w:after="0" w:line="240" w:lineRule="auto"/>
        <w:rPr>
          <w:rFonts w:ascii="Calibri-Bold" w:eastAsia="Times New Roman" w:hAnsi="Calibri-Bold" w:cs="Calibri-Bold"/>
          <w:b/>
          <w:bCs/>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Calibri-Bold" w:eastAsia="Times New Roman" w:hAnsi="Calibri-Bold" w:cs="Calibri-Bold"/>
          <w:b/>
          <w:bCs/>
          <w:color w:val="000000"/>
          <w:sz w:val="24"/>
          <w:szCs w:val="24"/>
          <w:lang w:eastAsia="ro-RO"/>
        </w:rPr>
      </w:pPr>
      <w:r w:rsidRPr="007A65AE">
        <w:rPr>
          <w:rFonts w:ascii="Calibri-Bold" w:eastAsia="Times New Roman" w:hAnsi="Calibri-Bold" w:cs="Calibri-Bold"/>
          <w:b/>
          <w:bCs/>
          <w:noProof/>
          <w:color w:val="000000"/>
          <w:sz w:val="24"/>
          <w:szCs w:val="24"/>
          <w:lang w:val="en-US"/>
        </w:rPr>
        <w:drawing>
          <wp:inline distT="0" distB="0" distL="0" distR="0" wp14:anchorId="7FF12058" wp14:editId="6072DC15">
            <wp:extent cx="2895600" cy="1828800"/>
            <wp:effectExtent l="0" t="0" r="0" b="0"/>
            <wp:docPr id="119" name="I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95600" cy="182880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Calibri-Bold" w:eastAsia="Times New Roman" w:hAnsi="Calibri-Bold" w:cs="Calibri-Bold"/>
          <w:b/>
          <w:bCs/>
          <w:color w:val="000000"/>
          <w:sz w:val="24"/>
          <w:szCs w:val="24"/>
          <w:lang w:eastAsia="ro-RO"/>
        </w:rPr>
      </w:pPr>
    </w:p>
    <w:p w:rsidR="007A65AE" w:rsidRPr="007A65AE" w:rsidRDefault="007A65AE" w:rsidP="007A65AE">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7A65AE">
        <w:rPr>
          <w:rFonts w:ascii="Arial" w:eastAsia="Times New Roman" w:hAnsi="Arial" w:cs="Arial"/>
          <w:color w:val="000000"/>
          <w:sz w:val="24"/>
          <w:szCs w:val="24"/>
          <w:lang w:eastAsia="ro-RO"/>
        </w:rPr>
        <w:t>Figura nr. 3.5</w:t>
      </w:r>
      <w:r w:rsidR="00993E0F">
        <w:rPr>
          <w:rFonts w:ascii="Arial" w:eastAsia="Times New Roman" w:hAnsi="Arial" w:cs="Arial"/>
          <w:color w:val="000000"/>
          <w:sz w:val="24"/>
          <w:szCs w:val="24"/>
          <w:lang w:eastAsia="ro-RO"/>
        </w:rPr>
        <w:t>7</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iCs/>
          <w:color w:val="000000"/>
          <w:sz w:val="24"/>
          <w:szCs w:val="24"/>
          <w:lang w:eastAsia="ro-RO"/>
        </w:rPr>
        <w:t>Repartizarea grafică a speciilor de pești în funcţie de starea de conservare (IUCN)</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Din datele obținute în Figura nr. 3.56. se poate observa o pondere semnificativă a criteriului de evaluare - DD, urmat de speciile neamenințate cu dispariția (LC), cel mai mic procent fiind cel al speciilor amenințate cu dispariția (EN).</w:t>
      </w:r>
    </w:p>
    <w:p w:rsidR="007A65AE" w:rsidRPr="007A65AE" w:rsidRDefault="007A65AE" w:rsidP="007A65AE">
      <w:pPr>
        <w:autoSpaceDE w:val="0"/>
        <w:autoSpaceDN w:val="0"/>
        <w:adjustRightInd w:val="0"/>
        <w:spacing w:after="0" w:line="240" w:lineRule="auto"/>
        <w:rPr>
          <w:rFonts w:ascii="Calibri-BoldItalic" w:eastAsia="Times New Roman" w:hAnsi="Calibri-BoldItalic" w:cs="Calibri-BoldItalic"/>
          <w:b/>
          <w:bCs/>
          <w:i/>
          <w:iCs/>
          <w:color w:val="000000"/>
          <w:sz w:val="24"/>
          <w:szCs w:val="24"/>
          <w:lang w:eastAsia="ro-RO"/>
        </w:rPr>
      </w:pPr>
    </w:p>
    <w:p w:rsidR="007A65AE" w:rsidRPr="007A65AE" w:rsidRDefault="007A65AE" w:rsidP="007A65AE">
      <w:pPr>
        <w:autoSpaceDE w:val="0"/>
        <w:autoSpaceDN w:val="0"/>
        <w:adjustRightInd w:val="0"/>
        <w:spacing w:after="0" w:line="240" w:lineRule="auto"/>
        <w:rPr>
          <w:rFonts w:ascii="Arial" w:eastAsia="Times New Roman" w:hAnsi="Arial" w:cs="Arial"/>
          <w:b/>
          <w:bCs/>
          <w:i/>
          <w:iCs/>
          <w:color w:val="000000"/>
          <w:sz w:val="24"/>
          <w:szCs w:val="24"/>
          <w:lang w:eastAsia="ro-RO"/>
        </w:rPr>
      </w:pPr>
      <w:r w:rsidRPr="007A65AE">
        <w:rPr>
          <w:rFonts w:ascii="Arial" w:eastAsia="Times New Roman" w:hAnsi="Arial" w:cs="Arial"/>
          <w:b/>
          <w:bCs/>
          <w:i/>
          <w:iCs/>
          <w:color w:val="000000"/>
          <w:sz w:val="24"/>
          <w:szCs w:val="24"/>
          <w:lang w:eastAsia="ro-RO"/>
        </w:rPr>
        <w:t>Rapana venosa</w:t>
      </w:r>
    </w:p>
    <w:p w:rsidR="007A65AE" w:rsidRPr="007A65AE" w:rsidRDefault="007A65AE" w:rsidP="007A65AE">
      <w:pPr>
        <w:autoSpaceDE w:val="0"/>
        <w:autoSpaceDN w:val="0"/>
        <w:adjustRightInd w:val="0"/>
        <w:spacing w:after="0" w:line="276" w:lineRule="auto"/>
        <w:ind w:firstLine="426"/>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Gasteropodul </w:t>
      </w:r>
      <w:r w:rsidRPr="007A65AE">
        <w:rPr>
          <w:rFonts w:ascii="Arial" w:eastAsia="Times New Roman" w:hAnsi="Arial" w:cs="Arial"/>
          <w:i/>
          <w:iCs/>
          <w:color w:val="000000"/>
          <w:sz w:val="24"/>
          <w:szCs w:val="24"/>
          <w:lang w:eastAsia="ro-RO"/>
        </w:rPr>
        <w:t xml:space="preserve">Rapana venosa </w:t>
      </w:r>
      <w:r w:rsidRPr="007A65AE">
        <w:rPr>
          <w:rFonts w:ascii="Arial" w:eastAsia="Times New Roman" w:hAnsi="Arial" w:cs="Arial"/>
          <w:color w:val="000000"/>
          <w:sz w:val="24"/>
          <w:szCs w:val="24"/>
          <w:lang w:eastAsia="ro-RO"/>
        </w:rPr>
        <w:t xml:space="preserve">(Valenciennes, 1846), este o specie nativă din Marea Japoniei, a fost raportată pentru prima dată în Marea Neagră ca </w:t>
      </w:r>
      <w:r w:rsidRPr="007A65AE">
        <w:rPr>
          <w:rFonts w:ascii="Arial" w:eastAsia="Times New Roman" w:hAnsi="Arial" w:cs="Arial"/>
          <w:i/>
          <w:iCs/>
          <w:color w:val="000000"/>
          <w:sz w:val="24"/>
          <w:szCs w:val="24"/>
          <w:lang w:eastAsia="ro-RO"/>
        </w:rPr>
        <w:t xml:space="preserve">Rapana thomasiana </w:t>
      </w:r>
      <w:r w:rsidRPr="007A65AE">
        <w:rPr>
          <w:rFonts w:ascii="Arial" w:eastAsia="Times New Roman" w:hAnsi="Arial" w:cs="Arial"/>
          <w:color w:val="000000"/>
          <w:sz w:val="24"/>
          <w:szCs w:val="24"/>
          <w:lang w:eastAsia="ro-RO"/>
        </w:rPr>
        <w:t xml:space="preserve">(Crosse, 1861) în zona portului Novorossysky în 1947. Specie carnivoră care se hrănește în proporții mari cu </w:t>
      </w:r>
      <w:r w:rsidRPr="007A65AE">
        <w:rPr>
          <w:rFonts w:ascii="Arial" w:eastAsia="Times New Roman" w:hAnsi="Arial" w:cs="Arial"/>
          <w:i/>
          <w:iCs/>
          <w:color w:val="000000"/>
          <w:sz w:val="24"/>
          <w:szCs w:val="24"/>
          <w:lang w:eastAsia="ro-RO"/>
        </w:rPr>
        <w:t>Mytilus galloprovincialis, Mya arenaria, Chione Gallina</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Specie răpitoare, fără dușmani naturali sau concurenţi la hrană, </w:t>
      </w:r>
      <w:r w:rsidRPr="007A65AE">
        <w:rPr>
          <w:rFonts w:ascii="Arial" w:eastAsia="Times New Roman" w:hAnsi="Arial" w:cs="Arial"/>
          <w:i/>
          <w:iCs/>
          <w:color w:val="000000"/>
          <w:sz w:val="24"/>
          <w:szCs w:val="24"/>
          <w:lang w:eastAsia="ro-RO"/>
        </w:rPr>
        <w:t xml:space="preserve">Rapana venosa </w:t>
      </w:r>
      <w:r w:rsidRPr="007A65AE">
        <w:rPr>
          <w:rFonts w:ascii="Arial" w:eastAsia="Times New Roman" w:hAnsi="Arial" w:cs="Arial"/>
          <w:color w:val="000000"/>
          <w:sz w:val="24"/>
          <w:szCs w:val="24"/>
          <w:lang w:eastAsia="ro-RO"/>
        </w:rPr>
        <w:t>se răspândeşte rapid atât spre est, pe coastele Caucazului şi ulterior spre sud şi vest, decimând bancurile de stridii. În 1949 este semnalată la Gudautsk, în 1954 la Yalta şi Sevastopol, pe coastele Crimeii (Golikov, Starobogatov, 1972) pentru ca în 1963 să apară şi în dreptul litoralului românesc (Gomoiu, 1972).</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i/>
          <w:iCs/>
          <w:color w:val="000000"/>
          <w:sz w:val="24"/>
          <w:szCs w:val="24"/>
          <w:lang w:eastAsia="ro-RO"/>
        </w:rPr>
        <w:t xml:space="preserve">Rapana venosa </w:t>
      </w:r>
      <w:r w:rsidRPr="007A65AE">
        <w:rPr>
          <w:rFonts w:ascii="Arial" w:eastAsia="Times New Roman" w:hAnsi="Arial" w:cs="Arial"/>
          <w:color w:val="000000"/>
          <w:sz w:val="24"/>
          <w:szCs w:val="24"/>
          <w:lang w:eastAsia="ro-RO"/>
        </w:rPr>
        <w:t>a devenit o specie de interes comercial, realizându-se capturi importante la litoralul românesc al Mării Negre din anul 2009.</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 xml:space="preserve">Capturile de </w:t>
      </w:r>
      <w:r w:rsidRPr="007A65AE">
        <w:rPr>
          <w:rFonts w:ascii="Arial" w:eastAsia="Times New Roman" w:hAnsi="Arial" w:cs="Arial"/>
          <w:i/>
          <w:iCs/>
          <w:color w:val="000000"/>
          <w:sz w:val="24"/>
          <w:szCs w:val="24"/>
          <w:lang w:eastAsia="ro-RO"/>
        </w:rPr>
        <w:t xml:space="preserve">Rapana venosa </w:t>
      </w:r>
      <w:r w:rsidRPr="007A65AE">
        <w:rPr>
          <w:rFonts w:ascii="Arial" w:eastAsia="Times New Roman" w:hAnsi="Arial" w:cs="Arial"/>
          <w:color w:val="000000"/>
          <w:sz w:val="24"/>
          <w:szCs w:val="24"/>
          <w:lang w:eastAsia="ro-RO"/>
        </w:rPr>
        <w:t>au crescut de la an la an în perioada 2009 – 2016. Dacă în anul 2009 valoarea capturii era de 1.7 t în anul 2016 aceasta a atins valoarea de 6504.4t (Figura nr. 3.5</w:t>
      </w:r>
      <w:r w:rsidR="00993E0F">
        <w:rPr>
          <w:rFonts w:ascii="Arial" w:eastAsia="Times New Roman" w:hAnsi="Arial" w:cs="Arial"/>
          <w:color w:val="000000"/>
          <w:sz w:val="24"/>
          <w:szCs w:val="24"/>
          <w:lang w:eastAsia="ro-RO"/>
        </w:rPr>
        <w:t>8</w:t>
      </w:r>
      <w:r w:rsidRPr="007A65AE">
        <w:rPr>
          <w:rFonts w:ascii="Arial" w:eastAsia="Times New Roman" w:hAnsi="Arial" w:cs="Arial"/>
          <w:color w:val="000000"/>
          <w:sz w:val="24"/>
          <w:szCs w:val="24"/>
          <w:lang w:eastAsia="ro-RO"/>
        </w:rPr>
        <w:t>.).</w:t>
      </w: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r w:rsidRPr="007A65AE">
        <w:rPr>
          <w:rFonts w:ascii="Arial" w:eastAsia="Times New Roman" w:hAnsi="Arial" w:cs="Arial"/>
          <w:noProof/>
          <w:color w:val="000000"/>
          <w:sz w:val="24"/>
          <w:szCs w:val="24"/>
          <w:lang w:val="en-US"/>
        </w:rPr>
        <w:drawing>
          <wp:inline distT="0" distB="0" distL="0" distR="0" wp14:anchorId="3172053F" wp14:editId="7E3FFFC6">
            <wp:extent cx="4543425" cy="2762250"/>
            <wp:effectExtent l="0" t="0" r="9525" b="0"/>
            <wp:docPr id="120" name="I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43425" cy="2762250"/>
                    </a:xfrm>
                    <a:prstGeom prst="rect">
                      <a:avLst/>
                    </a:prstGeom>
                    <a:noFill/>
                    <a:ln>
                      <a:noFill/>
                    </a:ln>
                  </pic:spPr>
                </pic:pic>
              </a:graphicData>
            </a:graphic>
          </wp:inline>
        </w:drawing>
      </w:r>
    </w:p>
    <w:p w:rsidR="007A65AE" w:rsidRPr="007A65AE" w:rsidRDefault="007A65AE" w:rsidP="007A65AE">
      <w:pPr>
        <w:autoSpaceDE w:val="0"/>
        <w:autoSpaceDN w:val="0"/>
        <w:adjustRightInd w:val="0"/>
        <w:spacing w:after="0" w:line="240" w:lineRule="auto"/>
        <w:jc w:val="center"/>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Figura nr. 3.5</w:t>
      </w:r>
      <w:r w:rsidR="00993E0F">
        <w:rPr>
          <w:rFonts w:ascii="Arial" w:eastAsia="Times New Roman" w:hAnsi="Arial" w:cs="Arial"/>
          <w:color w:val="000000"/>
          <w:sz w:val="24"/>
          <w:szCs w:val="24"/>
          <w:lang w:eastAsia="ro-RO"/>
        </w:rPr>
        <w:t>8</w:t>
      </w:r>
      <w:r w:rsidRPr="007A65AE">
        <w:rPr>
          <w:rFonts w:ascii="Arial" w:eastAsia="Times New Roman" w:hAnsi="Arial" w:cs="Arial"/>
          <w:color w:val="000000"/>
          <w:sz w:val="24"/>
          <w:szCs w:val="24"/>
          <w:lang w:eastAsia="ro-RO"/>
        </w:rPr>
        <w:t>. - Dinamica capturilor de Rapana venosa de la litoralul românesc,</w:t>
      </w:r>
    </w:p>
    <w:p w:rsidR="007A65AE" w:rsidRPr="007A65AE" w:rsidRDefault="007A65AE" w:rsidP="007A65AE">
      <w:pPr>
        <w:autoSpaceDE w:val="0"/>
        <w:autoSpaceDN w:val="0"/>
        <w:adjustRightInd w:val="0"/>
        <w:spacing w:after="0" w:line="240" w:lineRule="auto"/>
        <w:jc w:val="center"/>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în perioada 2009 – 2016</w:t>
      </w:r>
    </w:p>
    <w:p w:rsidR="007A65AE" w:rsidRPr="007A65AE" w:rsidRDefault="007A65AE" w:rsidP="007A65AE">
      <w:pPr>
        <w:autoSpaceDE w:val="0"/>
        <w:autoSpaceDN w:val="0"/>
        <w:adjustRightInd w:val="0"/>
        <w:spacing w:after="0" w:line="240" w:lineRule="auto"/>
        <w:jc w:val="center"/>
        <w:rPr>
          <w:rFonts w:ascii="Arial" w:eastAsia="Times New Roman" w:hAnsi="Arial" w:cs="Arial"/>
          <w:color w:val="000000"/>
          <w:sz w:val="24"/>
          <w:szCs w:val="24"/>
          <w:lang w:eastAsia="ro-RO"/>
        </w:rPr>
      </w:pPr>
    </w:p>
    <w:p w:rsidR="007A65AE" w:rsidRPr="007A65AE" w:rsidRDefault="007A65AE" w:rsidP="007A65AE">
      <w:pPr>
        <w:autoSpaceDE w:val="0"/>
        <w:autoSpaceDN w:val="0"/>
        <w:adjustRightInd w:val="0"/>
        <w:spacing w:after="0" w:line="276" w:lineRule="auto"/>
        <w:ind w:left="851" w:hanging="284"/>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Cercetările din ultimele decenii au arătat continua sărăcire a biodiversității Mării Negre:multe specii nu s-au mai întâlnit, altele au devenit extrem de rare sau și-au redus drastic populațiile. Diversitatea ihtiohaunei Mării Negre s-a schimbat ca răspuns la alterarea condițiilor de mediu dar și datorită unui management neadecvat al pescăriilor. Unele  dintre aceste schimbări au avut un impact asupra apelor costiere și de larg, atât asupra pelagialului, cât și bentalului, afectând specii comune și rare, puiet și adulți, specii cu valoare comercială sau non-comercială, respectiv dispariția unor habitate.</w:t>
      </w:r>
    </w:p>
    <w:p w:rsidR="007A65AE" w:rsidRPr="007A65AE" w:rsidRDefault="007A65AE" w:rsidP="007A65AE">
      <w:pPr>
        <w:autoSpaceDE w:val="0"/>
        <w:autoSpaceDN w:val="0"/>
        <w:adjustRightInd w:val="0"/>
        <w:spacing w:after="0" w:line="276" w:lineRule="auto"/>
        <w:ind w:left="851" w:hanging="284"/>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Cunoașterea și conservarea diversității specifice a Mării Negre reprezintă o problemă complexă, de mare actualitate. În ultimele decenii, datorită poluării, eutrofizării și exploatării neraționale a bioresurselor, productivitatea totală a ecosistemului marin este mult diminuată, Marea Neagră transformându-se dintr-un ecosistem bogat și divers într-o mare dominată de specii planctonice reduse ca număr, incapabile să suporte o faună bogată de prădători mari.</w:t>
      </w:r>
    </w:p>
    <w:p w:rsidR="007A65AE" w:rsidRPr="007A65AE" w:rsidRDefault="007A65AE" w:rsidP="007A65AE">
      <w:pPr>
        <w:autoSpaceDE w:val="0"/>
        <w:autoSpaceDN w:val="0"/>
        <w:adjustRightInd w:val="0"/>
        <w:spacing w:after="0" w:line="276" w:lineRule="auto"/>
        <w:ind w:left="851" w:hanging="284"/>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Ecosistemul marin înalt productiv este în prezent victima în același timp a incidențelor pescuitului (inclusiv braconajul) dar în egală măsură a prejudiciilor cauzate dininteriorul uscatului și de la țărm. Consecințele cauzate ecosistemului marin de către alți factori decât pescuitul contribuie la reducerea randamentului maxim suportabil pe care-l poate atinge o resursă, la modificarea compoziției și diversității speciilor, la creșterea instabilității și variabilității ecosistemului și la reducerea calității și siguranței produselor alimentare care provin din mare.</w:t>
      </w:r>
    </w:p>
    <w:p w:rsidR="007A65AE" w:rsidRPr="007A65AE" w:rsidRDefault="007A65AE" w:rsidP="007A65AE">
      <w:pPr>
        <w:autoSpaceDE w:val="0"/>
        <w:autoSpaceDN w:val="0"/>
        <w:adjustRightInd w:val="0"/>
        <w:spacing w:after="0" w:line="276" w:lineRule="auto"/>
        <w:ind w:left="851" w:hanging="284"/>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 Oscilațiile creșterii numerice din cadrul unei populații de pești pe parcursul unui an sunt determinate de oscilațiile factorilor ecologici din ecosistemul marin. Factorii de mediu generează diverse procese ecologice, uneori foarte complexe, care influențează continuu sau intermitent, direct sau indirect, intens sau mai puțin intens componența cantitativ - numerică a populației de pești și respectiv structura sa. În reglarea numerică și structurală a populației trebuie să se țină seama de capacitatea de reacție a populației de pești față de factorii ecologici reglatori.</w:t>
      </w:r>
    </w:p>
    <w:p w:rsidR="007A65AE" w:rsidRPr="007A65AE" w:rsidRDefault="007A65AE" w:rsidP="007A65AE">
      <w:pPr>
        <w:autoSpaceDE w:val="0"/>
        <w:autoSpaceDN w:val="0"/>
        <w:adjustRightInd w:val="0"/>
        <w:spacing w:after="0" w:line="276" w:lineRule="auto"/>
        <w:ind w:left="851" w:hanging="284"/>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Exploatarea și gestionarea durabilă a ihtiofaunei în zona marină românească trebuie săaibă în vedere menținerea calității, diversitatea și disponibilitatea resurselor pescărești în cantități suficiente pentru generațiile prezente și viitoare, în contextul securității alimentare și a dezvoltării durabile.</w:t>
      </w:r>
    </w:p>
    <w:p w:rsidR="007A65AE" w:rsidRPr="007A65AE" w:rsidRDefault="007A65AE" w:rsidP="007A65AE">
      <w:pPr>
        <w:autoSpaceDE w:val="0"/>
        <w:autoSpaceDN w:val="0"/>
        <w:adjustRightInd w:val="0"/>
        <w:spacing w:after="0" w:line="276" w:lineRule="auto"/>
        <w:ind w:left="851" w:hanging="284"/>
        <w:jc w:val="both"/>
        <w:rPr>
          <w:rFonts w:ascii="Arial" w:eastAsia="Times New Roman" w:hAnsi="Arial" w:cs="Arial"/>
          <w:color w:val="000000"/>
          <w:sz w:val="24"/>
          <w:szCs w:val="24"/>
          <w:lang w:eastAsia="ro-RO"/>
        </w:rPr>
      </w:pPr>
      <w:r w:rsidRPr="007A65AE">
        <w:rPr>
          <w:rFonts w:ascii="Arial" w:eastAsia="Times New Roman" w:hAnsi="Arial" w:cs="Arial"/>
          <w:color w:val="000000"/>
          <w:lang w:eastAsia="ro-RO"/>
        </w:rPr>
        <w:t xml:space="preserve"> - </w:t>
      </w:r>
      <w:r w:rsidRPr="007A65AE">
        <w:rPr>
          <w:rFonts w:ascii="Arial" w:eastAsia="Times New Roman" w:hAnsi="Arial" w:cs="Arial"/>
          <w:color w:val="000000"/>
          <w:sz w:val="24"/>
          <w:szCs w:val="24"/>
          <w:lang w:eastAsia="ro-RO"/>
        </w:rPr>
        <w:t>Prezența platformei de foraj și a zonei de excludere din jurul acesteia nu va influența negativ activitatea de pescuit datorită faptului că zona în care se va efectua forajul nu este o zona tradițională de pescuit.</w:t>
      </w:r>
    </w:p>
    <w:p w:rsidR="007A65AE" w:rsidRPr="007A65AE" w:rsidRDefault="007A65AE" w:rsidP="007A65AE">
      <w:pPr>
        <w:spacing w:after="0" w:line="240" w:lineRule="auto"/>
        <w:ind w:firstLine="708"/>
        <w:jc w:val="both"/>
        <w:rPr>
          <w:rFonts w:ascii="Arial" w:eastAsia="Calibri" w:hAnsi="Arial" w:cs="Arial"/>
          <w:b/>
          <w:sz w:val="24"/>
          <w:szCs w:val="24"/>
          <w:lang w:val="en-US"/>
        </w:rPr>
      </w:pPr>
    </w:p>
    <w:p w:rsidR="007A65AE" w:rsidRPr="007A65AE" w:rsidRDefault="007A65AE" w:rsidP="007A65AE">
      <w:pPr>
        <w:spacing w:after="0" w:line="240" w:lineRule="auto"/>
        <w:ind w:firstLine="708"/>
        <w:jc w:val="both"/>
        <w:rPr>
          <w:rFonts w:ascii="Arial" w:eastAsia="Calibri" w:hAnsi="Arial" w:cs="Arial"/>
          <w:b/>
          <w:sz w:val="24"/>
          <w:szCs w:val="24"/>
          <w:lang w:val="en-US"/>
        </w:rPr>
      </w:pPr>
      <w:r w:rsidRPr="007A65AE">
        <w:rPr>
          <w:rFonts w:ascii="Arial" w:eastAsia="Calibri" w:hAnsi="Arial" w:cs="Arial"/>
          <w:b/>
          <w:sz w:val="24"/>
          <w:szCs w:val="24"/>
          <w:lang w:val="en-US"/>
        </w:rPr>
        <w:t>Monitorizarea ihtiofauna din zona obiectivului;</w:t>
      </w:r>
    </w:p>
    <w:p w:rsidR="007A65AE" w:rsidRPr="007A65AE" w:rsidRDefault="007A65AE" w:rsidP="007A65AE">
      <w:pPr>
        <w:spacing w:after="0" w:line="240" w:lineRule="auto"/>
        <w:ind w:firstLine="708"/>
        <w:jc w:val="both"/>
        <w:rPr>
          <w:rFonts w:ascii="Arial" w:eastAsia="Calibri" w:hAnsi="Arial" w:cs="Arial"/>
          <w:sz w:val="24"/>
          <w:szCs w:val="24"/>
          <w:lang w:val="en-US"/>
        </w:rPr>
      </w:pPr>
    </w:p>
    <w:p w:rsidR="007A65AE" w:rsidRPr="007A65AE" w:rsidRDefault="007A65AE" w:rsidP="007A65AE">
      <w:pPr>
        <w:widowControl w:val="0"/>
        <w:spacing w:before="3" w:after="0" w:line="276" w:lineRule="auto"/>
        <w:ind w:left="112" w:right="114" w:firstLine="597"/>
        <w:jc w:val="both"/>
        <w:rPr>
          <w:rFonts w:ascii="Arial" w:eastAsia="Times New Roman" w:hAnsi="Arial" w:cs="Arial"/>
          <w:spacing w:val="-3"/>
          <w:sz w:val="24"/>
          <w:szCs w:val="24"/>
          <w:lang w:val="en-US"/>
        </w:rPr>
      </w:pPr>
      <w:r w:rsidRPr="007A65AE">
        <w:rPr>
          <w:rFonts w:ascii="Arial" w:eastAsia="Times New Roman" w:hAnsi="Arial" w:cs="Arial"/>
          <w:spacing w:val="-3"/>
          <w:sz w:val="24"/>
          <w:szCs w:val="24"/>
          <w:lang w:val="en-US"/>
        </w:rPr>
        <w:t xml:space="preserve">Informații privind structura ihtiofaunei marine din zona perimetrului studiat se pot obține numai din analiza capturilor rezultate prin pescuitul în scop științific efectuat cu unelte de pescuit activ tip traul. </w:t>
      </w:r>
    </w:p>
    <w:p w:rsidR="007A65AE" w:rsidRPr="007A65AE" w:rsidRDefault="007A65AE" w:rsidP="007A65AE">
      <w:pPr>
        <w:widowControl w:val="0"/>
        <w:spacing w:before="3" w:after="0" w:line="276" w:lineRule="auto"/>
        <w:ind w:left="112" w:right="114" w:firstLine="597"/>
        <w:jc w:val="both"/>
        <w:rPr>
          <w:rFonts w:ascii="Arial" w:eastAsia="Times New Roman" w:hAnsi="Arial" w:cs="Arial"/>
          <w:spacing w:val="-3"/>
          <w:sz w:val="24"/>
          <w:szCs w:val="24"/>
          <w:lang w:val="en-US"/>
        </w:rPr>
      </w:pPr>
      <w:r w:rsidRPr="007A65AE">
        <w:rPr>
          <w:rFonts w:ascii="Arial" w:eastAsia="Times New Roman" w:hAnsi="Arial" w:cs="Arial"/>
          <w:spacing w:val="-3"/>
          <w:sz w:val="24"/>
          <w:szCs w:val="24"/>
          <w:lang w:val="en-US"/>
        </w:rPr>
        <w:t>Structura populațională prezentă în capturi din zona de larg între izobatele de 20 – 70m  (unde este  unde este amplasată sonda LV 07 Lebăda Vest) evidențiază un număr mic de specii, ponderea în captură o constituie şprotul (peste 80%) iar următoarele specii fiind în proporții variabile de la an la an: bacaliarul, stavridul, lufarul şi alosele.</w:t>
      </w:r>
    </w:p>
    <w:p w:rsidR="007A65AE" w:rsidRPr="007A65AE" w:rsidRDefault="007A65AE" w:rsidP="007A65AE">
      <w:pPr>
        <w:widowControl w:val="0"/>
        <w:spacing w:before="3" w:after="0" w:line="276" w:lineRule="auto"/>
        <w:ind w:left="112" w:right="114" w:firstLine="597"/>
        <w:jc w:val="both"/>
        <w:rPr>
          <w:rFonts w:ascii="Arial" w:eastAsia="Times New Roman" w:hAnsi="Arial" w:cs="Arial"/>
          <w:spacing w:val="-3"/>
          <w:sz w:val="24"/>
          <w:szCs w:val="24"/>
          <w:lang w:val="en-US"/>
        </w:rPr>
      </w:pPr>
      <w:r w:rsidRPr="007A65AE">
        <w:rPr>
          <w:rFonts w:ascii="Arial" w:eastAsia="Times New Roman" w:hAnsi="Arial" w:cs="Arial"/>
          <w:spacing w:val="-3"/>
          <w:sz w:val="24"/>
          <w:szCs w:val="24"/>
          <w:lang w:val="en-US"/>
        </w:rPr>
        <w:t>Din analiza etologiei principalelor specii identificate în capturile realizate de navele de pescuit din Marea Neagră se poate observa că speciile capturate sunt specii gregare, pelagice, migratoare care pot fi prezente și în perimetrul de explorare - XVIII Istria.</w:t>
      </w:r>
    </w:p>
    <w:p w:rsidR="007A65AE" w:rsidRPr="007A65AE" w:rsidRDefault="007A65AE" w:rsidP="007A65AE">
      <w:pPr>
        <w:widowControl w:val="0"/>
        <w:spacing w:before="3" w:after="0" w:line="276" w:lineRule="auto"/>
        <w:ind w:left="112" w:right="114" w:firstLine="597"/>
        <w:jc w:val="both"/>
        <w:rPr>
          <w:rFonts w:ascii="Arial" w:eastAsia="Times New Roman" w:hAnsi="Arial" w:cs="Arial"/>
          <w:spacing w:val="-3"/>
          <w:sz w:val="24"/>
          <w:szCs w:val="24"/>
          <w:lang w:val="en-US"/>
        </w:rPr>
      </w:pPr>
      <w:r w:rsidRPr="007A65AE">
        <w:rPr>
          <w:rFonts w:ascii="Arial" w:eastAsia="Times New Roman" w:hAnsi="Arial" w:cs="Arial"/>
          <w:spacing w:val="-3"/>
          <w:sz w:val="24"/>
          <w:szCs w:val="24"/>
          <w:lang w:val="en-US"/>
        </w:rPr>
        <w:t xml:space="preserve">  În zona de larg între  pescuitul se poate realizează numai cu traule tractate de nave de  tip trawler, datorită distantei mari a traulului față de navă (150 ÷ 200m) a forțelor hidrodinamice  și a manevrabilități lente</w:t>
      </w:r>
      <w:r w:rsidRPr="007A65AE">
        <w:rPr>
          <w:rFonts w:ascii="Times New Roman" w:eastAsia="Times New Roman" w:hAnsi="Times New Roman" w:cs="Times New Roman"/>
          <w:sz w:val="24"/>
          <w:szCs w:val="24"/>
          <w:lang w:val="en-US"/>
        </w:rPr>
        <w:t xml:space="preserve"> </w:t>
      </w:r>
      <w:r w:rsidRPr="007A65AE">
        <w:rPr>
          <w:rFonts w:ascii="Arial" w:eastAsia="Times New Roman" w:hAnsi="Arial" w:cs="Arial"/>
          <w:spacing w:val="-3"/>
          <w:sz w:val="24"/>
          <w:szCs w:val="24"/>
          <w:lang w:val="en-US"/>
        </w:rPr>
        <w:t>a ansamblului navă – traul , direcția de înaintare a traulelor poate fi deviată mult de la  traiectoria stabilită și nu se poate traula  cu precizie în apropierea unui obstacol natural sau artificial.</w:t>
      </w:r>
    </w:p>
    <w:p w:rsidR="007A65AE" w:rsidRPr="007A65AE" w:rsidRDefault="007A65AE" w:rsidP="007A65AE">
      <w:pPr>
        <w:widowControl w:val="0"/>
        <w:spacing w:before="3" w:after="0" w:line="276" w:lineRule="auto"/>
        <w:ind w:left="112" w:right="114" w:firstLine="597"/>
        <w:jc w:val="both"/>
        <w:rPr>
          <w:rFonts w:ascii="Arial" w:eastAsia="Times New Roman" w:hAnsi="Arial" w:cs="Arial"/>
          <w:spacing w:val="-3"/>
          <w:sz w:val="24"/>
          <w:szCs w:val="24"/>
          <w:lang w:val="en-US"/>
        </w:rPr>
      </w:pPr>
      <w:r w:rsidRPr="007A65AE">
        <w:rPr>
          <w:rFonts w:ascii="Arial" w:eastAsia="Times New Roman" w:hAnsi="Arial" w:cs="Arial"/>
          <w:spacing w:val="-3"/>
          <w:sz w:val="24"/>
          <w:szCs w:val="24"/>
          <w:lang w:val="en-US"/>
        </w:rPr>
        <w:t>Pentru a preveni eventualele avarii ale traulului sau obiectivului / platformele  fixe suport sonde  prin avizul de navigație nr. 3974/  25.04. 2015 s-a interzis complet apropierea navelor (transport – pescuit)  la mai puțin de 1 Mm de perimetrul de explorare - exploatare – dezvoltare XVIII Istria.</w:t>
      </w:r>
    </w:p>
    <w:p w:rsidR="007945F7" w:rsidRDefault="007945F7"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ind w:firstLine="567"/>
        <w:jc w:val="both"/>
        <w:rPr>
          <w:rFonts w:ascii="Arial" w:eastAsia="Times New Roman" w:hAnsi="Arial" w:cs="Arial"/>
          <w:b/>
          <w:sz w:val="24"/>
          <w:szCs w:val="24"/>
        </w:rPr>
      </w:pPr>
      <w:r w:rsidRPr="007A65AE">
        <w:rPr>
          <w:rFonts w:ascii="Arial" w:eastAsia="Times New Roman" w:hAnsi="Arial" w:cs="Arial"/>
          <w:sz w:val="24"/>
          <w:szCs w:val="24"/>
        </w:rPr>
        <w:t xml:space="preserve"> </w:t>
      </w:r>
      <w:r w:rsidRPr="007A65AE">
        <w:rPr>
          <w:rFonts w:ascii="Arial" w:eastAsia="Times New Roman" w:hAnsi="Arial" w:cs="Arial"/>
          <w:b/>
          <w:sz w:val="24"/>
          <w:szCs w:val="24"/>
        </w:rPr>
        <w:t xml:space="preserve">Mamiferele marine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În apele marine româneşti trăiesc trei dintre cele patru specii de mamifere marine citate în Marea Neagră, toate trei fiind delfini. </w:t>
      </w:r>
    </w:p>
    <w:p w:rsidR="007945F7" w:rsidRPr="007A65AE" w:rsidRDefault="007945F7" w:rsidP="007945F7">
      <w:pPr>
        <w:spacing w:after="0" w:line="276" w:lineRule="auto"/>
        <w:ind w:firstLine="567"/>
        <w:jc w:val="both"/>
        <w:rPr>
          <w:rFonts w:ascii="Arial" w:eastAsia="Times New Roman" w:hAnsi="Arial" w:cs="Arial"/>
          <w:sz w:val="24"/>
          <w:szCs w:val="24"/>
        </w:rPr>
      </w:pPr>
      <w:r w:rsidRPr="007A65AE">
        <w:rPr>
          <w:rFonts w:ascii="Arial" w:eastAsia="Times New Roman" w:hAnsi="Arial" w:cs="Arial"/>
          <w:i/>
          <w:sz w:val="24"/>
          <w:szCs w:val="24"/>
        </w:rPr>
        <w:lastRenderedPageBreak/>
        <w:t xml:space="preserve">Delphinus delphis ssp. ponticus </w:t>
      </w:r>
      <w:r w:rsidRPr="007A65AE">
        <w:rPr>
          <w:rFonts w:ascii="Arial" w:eastAsia="Times New Roman" w:hAnsi="Arial" w:cs="Arial"/>
          <w:sz w:val="24"/>
          <w:szCs w:val="24"/>
        </w:rPr>
        <w:t xml:space="preserve">(delfinul comun – Ord. Cetacea, subordinul Odontoceti, Fam. Delphinidae) este singurul reprezentant al genului Delphinus din Marea Neagră. </w:t>
      </w:r>
    </w:p>
    <w:p w:rsidR="007945F7" w:rsidRPr="007A65AE" w:rsidRDefault="007945F7" w:rsidP="007945F7">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Exemplarele care trăiesc în Marea Neagră par a avea cele mai mici talii din toată lumea: 1,5 -1,7 m femelele adulte, 1,7- 1,8 masculii adulţi. </w:t>
      </w:r>
    </w:p>
    <w:p w:rsidR="007945F7" w:rsidRPr="007A65AE" w:rsidRDefault="007945F7" w:rsidP="007945F7">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Delfinul comun este o specie care de obicei trăieşte în larg, dar poate să apară şi în apele costiere în funcţie de aglomerările sezoniere şi migraţiile speciilor de peşti pelagici. În lunile decembrie şi ianuarie specia este frecventă în strâmtoarea Bosfor şi Marea Marmara. </w:t>
      </w:r>
    </w:p>
    <w:p w:rsidR="007A65AE" w:rsidRPr="007A65AE" w:rsidRDefault="007A65AE"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ind w:firstLine="567"/>
        <w:jc w:val="center"/>
        <w:rPr>
          <w:rFonts w:ascii="Arial" w:eastAsia="Times New Roman" w:hAnsi="Arial" w:cs="Arial"/>
          <w:sz w:val="24"/>
          <w:szCs w:val="24"/>
        </w:rPr>
      </w:pPr>
      <w:r w:rsidRPr="007A65AE">
        <w:rPr>
          <w:rFonts w:ascii="Arial" w:eastAsia="Times New Roman" w:hAnsi="Arial" w:cs="Arial"/>
          <w:noProof/>
          <w:sz w:val="24"/>
          <w:szCs w:val="24"/>
          <w:lang w:val="en-US"/>
        </w:rPr>
        <w:drawing>
          <wp:inline distT="0" distB="0" distL="0" distR="0" wp14:anchorId="7844507A" wp14:editId="6FD05AC5">
            <wp:extent cx="3857625" cy="2096189"/>
            <wp:effectExtent l="0" t="0" r="0" b="0"/>
            <wp:docPr id="121" name="I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62301" cy="2098730"/>
                    </a:xfrm>
                    <a:prstGeom prst="rect">
                      <a:avLst/>
                    </a:prstGeom>
                    <a:noFill/>
                    <a:ln>
                      <a:noFill/>
                    </a:ln>
                  </pic:spPr>
                </pic:pic>
              </a:graphicData>
            </a:graphic>
          </wp:inline>
        </w:drawing>
      </w:r>
    </w:p>
    <w:p w:rsidR="007A65AE" w:rsidRPr="007A65AE" w:rsidRDefault="007A65AE"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jc w:val="both"/>
        <w:rPr>
          <w:rFonts w:ascii="Arial" w:eastAsia="Times New Roman" w:hAnsi="Arial" w:cs="Arial"/>
          <w:color w:val="000000"/>
          <w:sz w:val="24"/>
          <w:szCs w:val="24"/>
        </w:rPr>
      </w:pPr>
      <w:r w:rsidRPr="007A65AE">
        <w:rPr>
          <w:rFonts w:ascii="Arial" w:eastAsia="Times New Roman" w:hAnsi="Arial" w:cs="Arial"/>
          <w:color w:val="000000"/>
          <w:sz w:val="24"/>
          <w:szCs w:val="24"/>
          <w:lang w:eastAsia="ro-RO"/>
        </w:rPr>
        <w:t xml:space="preserve">       Figura nr. 3.5</w:t>
      </w:r>
      <w:r w:rsidR="00993E0F">
        <w:rPr>
          <w:rFonts w:ascii="Arial" w:eastAsia="Times New Roman" w:hAnsi="Arial" w:cs="Arial"/>
          <w:color w:val="000000"/>
          <w:sz w:val="24"/>
          <w:szCs w:val="24"/>
          <w:lang w:eastAsia="ro-RO"/>
        </w:rPr>
        <w:t>9</w:t>
      </w:r>
      <w:r w:rsidRPr="007A65AE">
        <w:rPr>
          <w:rFonts w:ascii="Arial" w:eastAsia="Times New Roman" w:hAnsi="Arial" w:cs="Arial"/>
          <w:color w:val="000000"/>
          <w:sz w:val="24"/>
          <w:szCs w:val="24"/>
          <w:lang w:eastAsia="ro-RO"/>
        </w:rPr>
        <w:t xml:space="preserve">. </w:t>
      </w:r>
      <w:r w:rsidRPr="007A65AE">
        <w:rPr>
          <w:rFonts w:ascii="Arial" w:eastAsia="Times New Roman" w:hAnsi="Arial" w:cs="Arial"/>
          <w:bCs/>
          <w:sz w:val="24"/>
          <w:szCs w:val="24"/>
        </w:rPr>
        <w:t>Zona costieră românească a Mării Negre  sub observație</w:t>
      </w:r>
    </w:p>
    <w:p w:rsidR="007A65AE" w:rsidRPr="007A65AE" w:rsidRDefault="007A65AE"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La litoralul românesc delfinul comun apare începând din aprilie până în noiembrie, în funcţie de migraţia speciilor de peşti cu care se hrăneşte: specii pelagice de talie mică (şprot, hamsie) reprezintă hrana de bază atât pentru tineret cât şi pentru adulţi.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În cadrul expediţiilor organizate de INCDM au fost realizate observaţii privind prezenţa delfinului comun în anumite zone din mare, astfel se observă că în zona de activitate propusă, prezenţa delfinului comun este redusă (Figura </w:t>
      </w:r>
      <w:r w:rsidR="00993E0F">
        <w:rPr>
          <w:rFonts w:ascii="Arial" w:eastAsia="Times New Roman" w:hAnsi="Arial" w:cs="Arial"/>
          <w:sz w:val="24"/>
          <w:szCs w:val="24"/>
        </w:rPr>
        <w:t>3.60</w:t>
      </w:r>
      <w:r w:rsidRPr="007A65AE">
        <w:rPr>
          <w:rFonts w:ascii="Arial" w:eastAsia="Times New Roman" w:hAnsi="Arial" w:cs="Arial"/>
          <w:sz w:val="24"/>
          <w:szCs w:val="24"/>
        </w:rPr>
        <w:t xml:space="preserve">). </w:t>
      </w:r>
    </w:p>
    <w:p w:rsidR="007A65AE" w:rsidRPr="007A65AE" w:rsidRDefault="007A65AE"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ind w:firstLine="567"/>
        <w:jc w:val="center"/>
        <w:rPr>
          <w:rFonts w:ascii="Arial" w:eastAsia="Times New Roman" w:hAnsi="Arial" w:cs="Arial"/>
          <w:sz w:val="24"/>
          <w:szCs w:val="24"/>
        </w:rPr>
      </w:pPr>
      <w:r w:rsidRPr="007A65AE">
        <w:rPr>
          <w:rFonts w:ascii="Arial" w:eastAsia="Times New Roman" w:hAnsi="Arial" w:cs="Arial"/>
          <w:noProof/>
          <w:sz w:val="24"/>
          <w:szCs w:val="24"/>
          <w:lang w:val="en-US"/>
        </w:rPr>
        <w:lastRenderedPageBreak/>
        <w:drawing>
          <wp:inline distT="0" distB="0" distL="0" distR="0" wp14:anchorId="27371A8C" wp14:editId="080244C1">
            <wp:extent cx="3486150" cy="2686050"/>
            <wp:effectExtent l="0" t="0" r="0" b="0"/>
            <wp:docPr id="122" name="I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486150" cy="2686050"/>
                    </a:xfrm>
                    <a:prstGeom prst="rect">
                      <a:avLst/>
                    </a:prstGeom>
                    <a:noFill/>
                    <a:ln>
                      <a:noFill/>
                    </a:ln>
                  </pic:spPr>
                </pic:pic>
              </a:graphicData>
            </a:graphic>
          </wp:inline>
        </w:drawing>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Figura nr. 3.</w:t>
      </w:r>
      <w:r w:rsidR="00993E0F">
        <w:rPr>
          <w:rFonts w:ascii="Arial" w:eastAsia="Times New Roman" w:hAnsi="Arial" w:cs="Arial"/>
          <w:sz w:val="24"/>
          <w:szCs w:val="24"/>
        </w:rPr>
        <w:t>60</w:t>
      </w:r>
      <w:r w:rsidRPr="007A65AE">
        <w:rPr>
          <w:rFonts w:ascii="Arial" w:eastAsia="Times New Roman" w:hAnsi="Arial" w:cs="Arial"/>
          <w:sz w:val="24"/>
          <w:szCs w:val="24"/>
        </w:rPr>
        <w:t xml:space="preserve">.  Distribuţia lui Delphinus delphis ssp. ponticus comun în zona litoralului românesc (date interne INCDM-A. Spânu)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i/>
          <w:sz w:val="24"/>
          <w:szCs w:val="24"/>
        </w:rPr>
        <w:t>Tursiops truncatus ssp. ponticus</w:t>
      </w:r>
      <w:r w:rsidRPr="007A65AE">
        <w:rPr>
          <w:rFonts w:ascii="Arial" w:eastAsia="Times New Roman" w:hAnsi="Arial" w:cs="Arial"/>
          <w:sz w:val="24"/>
          <w:szCs w:val="24"/>
        </w:rPr>
        <w:t xml:space="preserve"> (Subordinul Odontoceti, Fam. Delphinidae - afalin, delfinul cu bot de sticlă, delfinul cu bot gros) este probabil cea mai frecvent observată specie, datorită pe de o parte habitatului său costier dar și pentru capacitatea sa mai ridicată de a trăi în captivitate. Este cea mai robustă specie pontică, ajungând până la 3,3 m lungime, cu o medie de viață foarte lungă (20-30 ani) și o fertilitate ridicată.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Specia este comună pe toată întinderea platformei continentale al Mării Negre, însă cu totul ocazional poate apare în apele de larg și foarte rar în Marea de Azov.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La țărmul românesc poate fi observată de la sfârșitul lunii iunie până la sfârșitul lunii august; în noiembrie părăsește apele românești, migrând spre țărmurile Crimeii și Anatoliei.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Afalinul se poate asocia în cârduri de 30-500 exemplare; adulții și juvenilii se asociază totdeauna în cârduri. Primăvara apar lângă țărm în căutarea hranei, reprezentată de majoritatea speciilor de pești pelagici, mici sau mari: hamsie, bacaliar, calcan, chefal, etc. Dacă bancurile de șprot, stavrid sau hamsie sunt destul de mari, ei preferă aceste specii (Radu et al, 2008).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În cadrul expedițiilor organizate de INCDM au fost realizate observații privind prezența afalinului în anumite zone din mare, astfel se observă că în zona de activitate propusă, prezența afalinului este redusă (Figura nr. 3.6</w:t>
      </w:r>
      <w:r w:rsidR="00993E0F">
        <w:rPr>
          <w:rFonts w:ascii="Arial" w:eastAsia="Times New Roman" w:hAnsi="Arial" w:cs="Arial"/>
          <w:sz w:val="24"/>
          <w:szCs w:val="24"/>
        </w:rPr>
        <w:t>1</w:t>
      </w:r>
      <w:r w:rsidRPr="007A65AE">
        <w:rPr>
          <w:rFonts w:ascii="Arial" w:eastAsia="Times New Roman" w:hAnsi="Arial" w:cs="Arial"/>
          <w:sz w:val="24"/>
          <w:szCs w:val="24"/>
        </w:rPr>
        <w:t xml:space="preserve">.).  </w:t>
      </w:r>
    </w:p>
    <w:p w:rsidR="007A65AE" w:rsidRPr="007A65AE" w:rsidRDefault="007A65AE" w:rsidP="007A65AE">
      <w:pPr>
        <w:spacing w:after="0" w:line="276" w:lineRule="auto"/>
        <w:ind w:firstLine="567"/>
        <w:jc w:val="center"/>
        <w:rPr>
          <w:rFonts w:ascii="Arial" w:eastAsia="Times New Roman" w:hAnsi="Arial" w:cs="Arial"/>
          <w:sz w:val="24"/>
          <w:szCs w:val="24"/>
        </w:rPr>
      </w:pPr>
      <w:r w:rsidRPr="007A65AE">
        <w:rPr>
          <w:rFonts w:ascii="Arial" w:eastAsia="Times New Roman" w:hAnsi="Arial" w:cs="Arial"/>
          <w:noProof/>
          <w:sz w:val="24"/>
          <w:szCs w:val="24"/>
          <w:lang w:val="en-US"/>
        </w:rPr>
        <w:lastRenderedPageBreak/>
        <w:drawing>
          <wp:inline distT="0" distB="0" distL="0" distR="0" wp14:anchorId="5A14560F" wp14:editId="59367542">
            <wp:extent cx="3095508" cy="2391380"/>
            <wp:effectExtent l="0" t="0" r="0" b="9525"/>
            <wp:docPr id="123" name="I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00356" cy="2395125"/>
                    </a:xfrm>
                    <a:prstGeom prst="rect">
                      <a:avLst/>
                    </a:prstGeom>
                    <a:noFill/>
                    <a:ln>
                      <a:noFill/>
                    </a:ln>
                  </pic:spPr>
                </pic:pic>
              </a:graphicData>
            </a:graphic>
          </wp:inline>
        </w:drawing>
      </w:r>
    </w:p>
    <w:p w:rsidR="007A65AE" w:rsidRPr="007A65AE" w:rsidRDefault="007A65AE"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Figura nr. 3.6</w:t>
      </w:r>
      <w:r w:rsidR="00993E0F">
        <w:rPr>
          <w:rFonts w:ascii="Arial" w:eastAsia="Times New Roman" w:hAnsi="Arial" w:cs="Arial"/>
          <w:sz w:val="24"/>
          <w:szCs w:val="24"/>
        </w:rPr>
        <w:t>1</w:t>
      </w:r>
      <w:r w:rsidRPr="007A65AE">
        <w:rPr>
          <w:rFonts w:ascii="Arial" w:eastAsia="Times New Roman" w:hAnsi="Arial" w:cs="Arial"/>
          <w:sz w:val="24"/>
          <w:szCs w:val="24"/>
        </w:rPr>
        <w:t xml:space="preserve">. Distribuţia lui Tursiops truncatus ssp. ponticus în zona litoralului românesc (date interne INCDM-A. Spânu)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Apele costiere, relativ puţin adânci ale Mării Negre, constituie arealul tipic pentru specia </w:t>
      </w:r>
      <w:r w:rsidRPr="007A65AE">
        <w:rPr>
          <w:rFonts w:ascii="Arial" w:eastAsia="Times New Roman" w:hAnsi="Arial" w:cs="Arial"/>
          <w:i/>
          <w:sz w:val="24"/>
          <w:szCs w:val="24"/>
        </w:rPr>
        <w:t>Phocoena phocoena ssp. relicta</w:t>
      </w:r>
      <w:r w:rsidRPr="007A65AE">
        <w:rPr>
          <w:rFonts w:ascii="Arial" w:eastAsia="Times New Roman" w:hAnsi="Arial" w:cs="Arial"/>
          <w:sz w:val="24"/>
          <w:szCs w:val="24"/>
        </w:rPr>
        <w:t xml:space="preserve"> (Subordinul Odontoceti, Fam. Phocoenidae - marsuin, focenă, porc de mare). În dreptul litoralului românesc specia poate fi observată din aprilie până în noiembrie, cel mai adesea în faţa gurilor Dunării. Poate fi observată chiar în porturi în căutarea hranei. După perioada de lactaţie, atât tineretul cât şi adulţii se hrănesc cu specii mici de peşti bentali (gobiide), cu specii pelagice (hamsie, aterină) precum şi cu nevertebrate bentale. </w:t>
      </w:r>
    </w:p>
    <w:p w:rsidR="007A65AE" w:rsidRP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În cadrul expediţiilor organizate de INCDM au fost realizate observaţii privind prezenţa focenei în anumite zone din mare, astfel se observă că în zona de activitate propusă, prezenţa focenei este redusă (Figura nr. 3.6</w:t>
      </w:r>
      <w:r w:rsidR="00993E0F">
        <w:rPr>
          <w:rFonts w:ascii="Arial" w:eastAsia="Times New Roman" w:hAnsi="Arial" w:cs="Arial"/>
          <w:sz w:val="24"/>
          <w:szCs w:val="24"/>
        </w:rPr>
        <w:t>2</w:t>
      </w:r>
      <w:r w:rsidRPr="007A65AE">
        <w:rPr>
          <w:rFonts w:ascii="Arial" w:eastAsia="Times New Roman" w:hAnsi="Arial" w:cs="Arial"/>
          <w:sz w:val="24"/>
          <w:szCs w:val="24"/>
        </w:rPr>
        <w:t xml:space="preserve">.). </w:t>
      </w:r>
    </w:p>
    <w:p w:rsidR="007A65AE" w:rsidRPr="007A65AE" w:rsidRDefault="007A65AE" w:rsidP="007A65AE">
      <w:pPr>
        <w:spacing w:after="0" w:line="276" w:lineRule="auto"/>
        <w:ind w:firstLine="567"/>
        <w:jc w:val="center"/>
        <w:rPr>
          <w:rFonts w:ascii="Arial" w:eastAsia="Times New Roman" w:hAnsi="Arial" w:cs="Arial"/>
          <w:sz w:val="24"/>
          <w:szCs w:val="24"/>
        </w:rPr>
      </w:pPr>
      <w:r w:rsidRPr="007A65AE">
        <w:rPr>
          <w:rFonts w:ascii="Arial" w:eastAsia="Times New Roman" w:hAnsi="Arial" w:cs="Arial"/>
          <w:noProof/>
          <w:sz w:val="24"/>
          <w:szCs w:val="24"/>
          <w:lang w:val="en-US"/>
        </w:rPr>
        <w:drawing>
          <wp:inline distT="0" distB="0" distL="0" distR="0" wp14:anchorId="193D4FD4" wp14:editId="602C2C3D">
            <wp:extent cx="3230229" cy="2505075"/>
            <wp:effectExtent l="0" t="0" r="8890" b="0"/>
            <wp:docPr id="124" name="I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33560" cy="2507658"/>
                    </a:xfrm>
                    <a:prstGeom prst="rect">
                      <a:avLst/>
                    </a:prstGeom>
                    <a:noFill/>
                    <a:ln>
                      <a:noFill/>
                    </a:ln>
                  </pic:spPr>
                </pic:pic>
              </a:graphicData>
            </a:graphic>
          </wp:inline>
        </w:drawing>
      </w:r>
    </w:p>
    <w:p w:rsidR="007A65AE" w:rsidRPr="007A65AE" w:rsidRDefault="007A65AE" w:rsidP="007A65AE">
      <w:pPr>
        <w:spacing w:after="0" w:line="276" w:lineRule="auto"/>
        <w:ind w:firstLine="567"/>
        <w:jc w:val="both"/>
        <w:rPr>
          <w:rFonts w:ascii="Arial" w:eastAsia="Times New Roman" w:hAnsi="Arial" w:cs="Arial"/>
          <w:sz w:val="24"/>
          <w:szCs w:val="24"/>
        </w:rPr>
      </w:pPr>
    </w:p>
    <w:p w:rsidR="007A65AE" w:rsidRDefault="007A65AE" w:rsidP="007A65AE">
      <w:pPr>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Figura nr. 3.6</w:t>
      </w:r>
      <w:r w:rsidR="00993E0F">
        <w:rPr>
          <w:rFonts w:ascii="Arial" w:eastAsia="Times New Roman" w:hAnsi="Arial" w:cs="Arial"/>
          <w:sz w:val="24"/>
          <w:szCs w:val="24"/>
        </w:rPr>
        <w:t>2</w:t>
      </w:r>
      <w:r w:rsidRPr="007A65AE">
        <w:rPr>
          <w:rFonts w:ascii="Arial" w:eastAsia="Times New Roman" w:hAnsi="Arial" w:cs="Arial"/>
          <w:sz w:val="24"/>
          <w:szCs w:val="24"/>
        </w:rPr>
        <w:t xml:space="preserve">. Distribuţia lui Phocoena phocoena ssp. relicta în zona litoralului românesc (date interne INCDM-A. Spânu) </w:t>
      </w:r>
    </w:p>
    <w:p w:rsidR="00BD6BA5" w:rsidRPr="007A65AE" w:rsidRDefault="00BD6BA5" w:rsidP="007A65AE">
      <w:pPr>
        <w:spacing w:after="0" w:line="276" w:lineRule="auto"/>
        <w:ind w:firstLine="567"/>
        <w:jc w:val="both"/>
        <w:rPr>
          <w:rFonts w:ascii="Arial" w:eastAsia="Times New Roman" w:hAnsi="Arial" w:cs="Arial"/>
          <w:sz w:val="24"/>
          <w:szCs w:val="24"/>
        </w:rPr>
      </w:pPr>
    </w:p>
    <w:p w:rsidR="007A65AE" w:rsidRPr="007A65AE" w:rsidRDefault="007A65AE" w:rsidP="007A65AE">
      <w:pPr>
        <w:spacing w:after="0" w:line="276" w:lineRule="auto"/>
        <w:ind w:firstLine="720"/>
        <w:jc w:val="both"/>
        <w:rPr>
          <w:rFonts w:ascii="Arial" w:eastAsia="Times New Roman" w:hAnsi="Arial" w:cs="Arial"/>
          <w:color w:val="000000"/>
          <w:sz w:val="24"/>
          <w:szCs w:val="24"/>
        </w:rPr>
      </w:pPr>
      <w:r w:rsidRPr="007A65AE">
        <w:rPr>
          <w:rFonts w:ascii="Arial" w:eastAsia="Times New Roman" w:hAnsi="Arial" w:cs="Times New Roman"/>
          <w:sz w:val="24"/>
          <w:szCs w:val="24"/>
          <w:lang w:val="en-US"/>
        </w:rPr>
        <w:lastRenderedPageBreak/>
        <w:t xml:space="preserve">     </w:t>
      </w:r>
      <w:r w:rsidRPr="007A65AE">
        <w:rPr>
          <w:rFonts w:ascii="Arial" w:eastAsia="Times New Roman" w:hAnsi="Arial" w:cs="Arial"/>
          <w:color w:val="000000"/>
          <w:sz w:val="24"/>
          <w:szCs w:val="24"/>
        </w:rPr>
        <w:t>Evaluarea stării populațiilor de delfini de la litoralul românesc al Mării Negre a impus necesitatea efectuării unor cercetări complexe şi sistematice pentru obţinerea informaţiilor referitoare la structura grupului de delfini, frecvenţa apariţiilor, mărime populaţiilor respectiv dinamica în teren a acestora.</w:t>
      </w:r>
    </w:p>
    <w:p w:rsidR="007A65AE" w:rsidRPr="007A65AE" w:rsidRDefault="007A65AE" w:rsidP="007A65AE">
      <w:pPr>
        <w:spacing w:after="0" w:line="276" w:lineRule="auto"/>
        <w:ind w:firstLine="720"/>
        <w:jc w:val="both"/>
        <w:rPr>
          <w:rFonts w:ascii="Arial" w:eastAsia="Times New Roman" w:hAnsi="Arial" w:cs="Arial"/>
          <w:color w:val="000000"/>
          <w:sz w:val="24"/>
          <w:szCs w:val="24"/>
        </w:rPr>
      </w:pPr>
      <w:r w:rsidRPr="007A65AE">
        <w:rPr>
          <w:rFonts w:ascii="Arial" w:eastAsia="Times New Roman" w:hAnsi="Arial" w:cs="Arial"/>
          <w:color w:val="000000"/>
          <w:sz w:val="24"/>
          <w:szCs w:val="24"/>
        </w:rPr>
        <w:t>Realizarea observaţiilor pe teren, respectiv prelucrarea datelor s-a realizat conform metodologiilor de evaluare a stării populaţiilor de delfini folosite pe plan regional şi internaţional.</w:t>
      </w:r>
    </w:p>
    <w:p w:rsidR="007A65AE" w:rsidRPr="007A65AE" w:rsidRDefault="007A65AE" w:rsidP="007A65AE">
      <w:pPr>
        <w:spacing w:after="0" w:line="276" w:lineRule="auto"/>
        <w:jc w:val="both"/>
        <w:rPr>
          <w:rFonts w:ascii="Arial" w:eastAsia="Times New Roman" w:hAnsi="Arial" w:cs="Arial"/>
          <w:color w:val="000000"/>
          <w:sz w:val="24"/>
          <w:szCs w:val="24"/>
        </w:rPr>
      </w:pPr>
      <w:r w:rsidRPr="007A65AE">
        <w:rPr>
          <w:rFonts w:ascii="Arial" w:eastAsia="Times New Roman" w:hAnsi="Arial" w:cs="Arial"/>
          <w:sz w:val="24"/>
          <w:szCs w:val="24"/>
          <w:lang w:val="en-US"/>
        </w:rPr>
        <w:t xml:space="preserve">             În perioada ianuarie – decembrie 2016 au fost realizate </w:t>
      </w:r>
      <w:r w:rsidRPr="007A65AE">
        <w:rPr>
          <w:rFonts w:ascii="Arial" w:eastAsia="Times New Roman" w:hAnsi="Arial" w:cs="Arial"/>
          <w:color w:val="000000"/>
          <w:sz w:val="24"/>
          <w:szCs w:val="24"/>
        </w:rPr>
        <w:t xml:space="preserve">un număr de 22 expediţii marine, 12 observaţii din punct fix </w:t>
      </w:r>
      <w:r w:rsidR="000366ED">
        <w:rPr>
          <w:rFonts w:ascii="Arial" w:eastAsia="Times New Roman" w:hAnsi="Arial" w:cs="Arial"/>
          <w:color w:val="000000"/>
          <w:sz w:val="24"/>
          <w:szCs w:val="24"/>
        </w:rPr>
        <w:t xml:space="preserve"> ( nava ancorată lângă PFSS 6) </w:t>
      </w:r>
      <w:r w:rsidRPr="007A65AE">
        <w:rPr>
          <w:rFonts w:ascii="Arial" w:eastAsia="Times New Roman" w:hAnsi="Arial" w:cs="Arial"/>
          <w:color w:val="000000"/>
          <w:sz w:val="24"/>
          <w:szCs w:val="24"/>
        </w:rPr>
        <w:t xml:space="preserve">şi 10 expediţii </w:t>
      </w:r>
      <w:r w:rsidR="000366ED">
        <w:rPr>
          <w:rFonts w:ascii="Arial" w:eastAsia="Times New Roman" w:hAnsi="Arial" w:cs="Arial"/>
          <w:color w:val="000000"/>
          <w:sz w:val="24"/>
          <w:szCs w:val="24"/>
        </w:rPr>
        <w:t xml:space="preserve"> </w:t>
      </w:r>
      <w:r w:rsidRPr="007A65AE">
        <w:rPr>
          <w:rFonts w:ascii="Arial" w:eastAsia="Times New Roman" w:hAnsi="Arial" w:cs="Arial"/>
          <w:color w:val="000000"/>
          <w:sz w:val="24"/>
          <w:szCs w:val="24"/>
        </w:rPr>
        <w:t>pe mare</w:t>
      </w:r>
      <w:r w:rsidR="000366ED">
        <w:rPr>
          <w:rFonts w:ascii="Arial" w:eastAsia="Times New Roman" w:hAnsi="Arial" w:cs="Arial"/>
          <w:color w:val="000000"/>
          <w:sz w:val="24"/>
          <w:szCs w:val="24"/>
        </w:rPr>
        <w:t xml:space="preserve"> (nava în marș) </w:t>
      </w:r>
      <w:r w:rsidRPr="007A65AE">
        <w:rPr>
          <w:rFonts w:ascii="Arial" w:eastAsia="Times New Roman" w:hAnsi="Arial" w:cs="Arial"/>
          <w:color w:val="000000"/>
          <w:sz w:val="24"/>
          <w:szCs w:val="24"/>
        </w:rPr>
        <w:t xml:space="preserve"> </w:t>
      </w:r>
      <w:r w:rsidR="000366ED">
        <w:rPr>
          <w:rFonts w:ascii="Arial" w:eastAsia="Times New Roman" w:hAnsi="Arial" w:cs="Arial"/>
          <w:color w:val="000000"/>
          <w:sz w:val="24"/>
          <w:szCs w:val="24"/>
        </w:rPr>
        <w:t xml:space="preserve"> </w:t>
      </w:r>
      <w:r w:rsidRPr="007A65AE">
        <w:rPr>
          <w:rFonts w:ascii="Arial" w:eastAsia="Times New Roman" w:hAnsi="Arial" w:cs="Arial"/>
          <w:color w:val="000000"/>
          <w:sz w:val="24"/>
          <w:szCs w:val="24"/>
        </w:rPr>
        <w:t xml:space="preserve">pentru observarea şi foto-identificarea cetaceelor. Pe parcursul celor 22 expediţii au fost înregistrate un număr de 71 de cetacee, observate </w:t>
      </w:r>
      <w:r w:rsidRPr="007A65AE">
        <w:rPr>
          <w:rFonts w:ascii="Arial" w:eastAsia="Times New Roman" w:hAnsi="Arial" w:cs="Arial"/>
          <w:bCs/>
          <w:sz w:val="24"/>
          <w:szCs w:val="24"/>
        </w:rPr>
        <w:t>în zona platformelor de exploatare  petrolieră</w:t>
      </w:r>
      <w:r w:rsidRPr="007A65AE">
        <w:rPr>
          <w:rFonts w:ascii="Arial" w:eastAsia="Times New Roman" w:hAnsi="Arial" w:cs="Arial"/>
          <w:color w:val="000000"/>
          <w:sz w:val="24"/>
          <w:szCs w:val="24"/>
        </w:rPr>
        <w:t xml:space="preserve"> din  Mărea Negră.</w:t>
      </w:r>
    </w:p>
    <w:p w:rsidR="007A65AE" w:rsidRPr="007A65AE" w:rsidRDefault="007A65AE" w:rsidP="00BD6BA5">
      <w:pPr>
        <w:spacing w:after="0" w:line="276" w:lineRule="auto"/>
        <w:jc w:val="both"/>
        <w:rPr>
          <w:rFonts w:ascii="Arial" w:eastAsia="Times New Roman" w:hAnsi="Arial" w:cs="Arial"/>
          <w:color w:val="000000"/>
          <w:sz w:val="24"/>
          <w:szCs w:val="24"/>
        </w:rPr>
      </w:pPr>
      <w:r w:rsidRPr="007A65AE">
        <w:rPr>
          <w:rFonts w:ascii="Arial" w:eastAsia="Times New Roman" w:hAnsi="Arial" w:cs="Arial"/>
          <w:color w:val="000000"/>
          <w:sz w:val="24"/>
          <w:szCs w:val="24"/>
        </w:rPr>
        <w:t xml:space="preserve">        </w:t>
      </w:r>
    </w:p>
    <w:p w:rsidR="007A65AE" w:rsidRPr="007A65AE" w:rsidRDefault="007A65AE" w:rsidP="007A65AE">
      <w:pPr>
        <w:spacing w:after="0" w:line="276" w:lineRule="auto"/>
        <w:ind w:hanging="142"/>
        <w:jc w:val="both"/>
        <w:rPr>
          <w:rFonts w:ascii="Arial" w:eastAsia="Times New Roman" w:hAnsi="Arial" w:cs="Arial"/>
          <w:color w:val="000000"/>
          <w:sz w:val="24"/>
          <w:szCs w:val="24"/>
        </w:rPr>
      </w:pPr>
      <w:r w:rsidRPr="007A65AE">
        <w:rPr>
          <w:rFonts w:ascii="Arial" w:eastAsia="Times New Roman" w:hAnsi="Arial" w:cs="Arial"/>
          <w:noProof/>
          <w:color w:val="000000"/>
          <w:sz w:val="24"/>
          <w:szCs w:val="24"/>
          <w:lang w:val="en-US"/>
        </w:rPr>
        <w:drawing>
          <wp:inline distT="0" distB="0" distL="0" distR="0" wp14:anchorId="19AA1128" wp14:editId="2C60DBB6">
            <wp:extent cx="1914525" cy="1914525"/>
            <wp:effectExtent l="0" t="0" r="9525" b="9525"/>
            <wp:docPr id="125" name="I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r w:rsidRPr="007A65AE">
        <w:rPr>
          <w:rFonts w:ascii="Arial" w:eastAsia="Times New Roman" w:hAnsi="Arial" w:cs="Arial"/>
          <w:noProof/>
          <w:color w:val="000000"/>
          <w:sz w:val="24"/>
          <w:szCs w:val="24"/>
          <w:lang w:val="en-US"/>
        </w:rPr>
        <w:drawing>
          <wp:inline distT="0" distB="0" distL="0" distR="0" wp14:anchorId="1AD9A717" wp14:editId="2AEBEC42">
            <wp:extent cx="1857375" cy="1914525"/>
            <wp:effectExtent l="0" t="0" r="9525" b="9525"/>
            <wp:docPr id="126" name="I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57375" cy="1914525"/>
                    </a:xfrm>
                    <a:prstGeom prst="rect">
                      <a:avLst/>
                    </a:prstGeom>
                    <a:noFill/>
                    <a:ln>
                      <a:noFill/>
                    </a:ln>
                  </pic:spPr>
                </pic:pic>
              </a:graphicData>
            </a:graphic>
          </wp:inline>
        </w:drawing>
      </w:r>
      <w:r w:rsidRPr="007A65AE">
        <w:rPr>
          <w:rFonts w:ascii="Arial" w:eastAsia="Times New Roman" w:hAnsi="Arial" w:cs="Arial"/>
          <w:noProof/>
          <w:color w:val="000000"/>
          <w:sz w:val="24"/>
          <w:szCs w:val="24"/>
          <w:lang w:val="en-US"/>
        </w:rPr>
        <w:drawing>
          <wp:inline distT="0" distB="0" distL="0" distR="0" wp14:anchorId="37D35DB8" wp14:editId="42BF2918">
            <wp:extent cx="1857375" cy="1895475"/>
            <wp:effectExtent l="0" t="0" r="9525" b="9525"/>
            <wp:docPr id="127" name="I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57375" cy="1895475"/>
                    </a:xfrm>
                    <a:prstGeom prst="rect">
                      <a:avLst/>
                    </a:prstGeom>
                    <a:noFill/>
                    <a:ln>
                      <a:noFill/>
                    </a:ln>
                  </pic:spPr>
                </pic:pic>
              </a:graphicData>
            </a:graphic>
          </wp:inline>
        </w:drawing>
      </w:r>
    </w:p>
    <w:p w:rsidR="007A65AE" w:rsidRPr="007A65AE" w:rsidRDefault="007A65AE" w:rsidP="007A65AE">
      <w:pPr>
        <w:spacing w:after="0" w:line="276" w:lineRule="auto"/>
        <w:ind w:firstLine="709"/>
        <w:jc w:val="both"/>
        <w:rPr>
          <w:rFonts w:ascii="Arial" w:eastAsia="Times New Roman" w:hAnsi="Arial" w:cs="Arial"/>
          <w:color w:val="000000"/>
          <w:sz w:val="24"/>
          <w:szCs w:val="24"/>
        </w:rPr>
      </w:pPr>
    </w:p>
    <w:p w:rsidR="007A65AE" w:rsidRPr="007A65AE" w:rsidRDefault="007A65AE" w:rsidP="007A65AE">
      <w:pPr>
        <w:spacing w:after="0" w:line="276" w:lineRule="auto"/>
        <w:jc w:val="both"/>
        <w:rPr>
          <w:rFonts w:ascii="Arial" w:eastAsia="Times New Roman" w:hAnsi="Arial" w:cs="Arial"/>
          <w:color w:val="000000"/>
          <w:sz w:val="24"/>
          <w:szCs w:val="24"/>
        </w:rPr>
      </w:pPr>
      <w:r w:rsidRPr="007A65AE">
        <w:rPr>
          <w:rFonts w:ascii="Arial" w:eastAsia="Times New Roman" w:hAnsi="Arial" w:cs="Arial"/>
          <w:bCs/>
          <w:noProof/>
          <w:sz w:val="24"/>
          <w:szCs w:val="24"/>
        </w:rPr>
        <w:t xml:space="preserve">         Figura nr. 3.6</w:t>
      </w:r>
      <w:r w:rsidR="00993E0F">
        <w:rPr>
          <w:rFonts w:ascii="Arial" w:eastAsia="Times New Roman" w:hAnsi="Arial" w:cs="Arial"/>
          <w:bCs/>
          <w:noProof/>
          <w:sz w:val="24"/>
          <w:szCs w:val="24"/>
        </w:rPr>
        <w:t>3</w:t>
      </w:r>
      <w:r w:rsidRPr="007A65AE">
        <w:rPr>
          <w:rFonts w:ascii="Arial" w:eastAsia="Times New Roman" w:hAnsi="Arial" w:cs="Arial"/>
          <w:bCs/>
          <w:noProof/>
          <w:sz w:val="24"/>
          <w:szCs w:val="24"/>
        </w:rPr>
        <w:t>.</w:t>
      </w:r>
      <w:r w:rsidRPr="007A65AE">
        <w:rPr>
          <w:rFonts w:ascii="Arial" w:eastAsia="Times New Roman" w:hAnsi="Arial" w:cs="Arial"/>
          <w:bCs/>
          <w:sz w:val="24"/>
          <w:szCs w:val="24"/>
          <w:lang w:val="en-US"/>
        </w:rPr>
        <w:t xml:space="preserve">Delfini identificați </w:t>
      </w:r>
      <w:r w:rsidRPr="007A65AE">
        <w:rPr>
          <w:rFonts w:ascii="Arial" w:eastAsia="Times New Roman" w:hAnsi="Arial" w:cs="Arial"/>
          <w:bCs/>
          <w:sz w:val="24"/>
          <w:szCs w:val="24"/>
        </w:rPr>
        <w:t>în zona platformelor de exploatare  petrolieră</w:t>
      </w:r>
    </w:p>
    <w:p w:rsidR="007A65AE" w:rsidRPr="007A65AE" w:rsidRDefault="007A65AE" w:rsidP="007A65AE">
      <w:pPr>
        <w:spacing w:after="0" w:line="276" w:lineRule="auto"/>
        <w:ind w:firstLine="709"/>
        <w:jc w:val="both"/>
        <w:rPr>
          <w:rFonts w:ascii="Arial" w:eastAsia="Times New Roman" w:hAnsi="Arial" w:cs="Arial"/>
          <w:color w:val="000000"/>
          <w:sz w:val="24"/>
          <w:szCs w:val="24"/>
        </w:rPr>
      </w:pPr>
    </w:p>
    <w:p w:rsidR="007A65AE" w:rsidRPr="007A65AE" w:rsidRDefault="007A65AE" w:rsidP="007A65AE">
      <w:pPr>
        <w:spacing w:after="0" w:line="276" w:lineRule="auto"/>
        <w:ind w:firstLine="709"/>
        <w:jc w:val="both"/>
        <w:rPr>
          <w:rFonts w:ascii="Arial" w:eastAsia="Times New Roman" w:hAnsi="Arial" w:cs="Arial"/>
          <w:color w:val="000000"/>
          <w:sz w:val="24"/>
          <w:szCs w:val="24"/>
        </w:rPr>
      </w:pPr>
      <w:r w:rsidRPr="007A65AE">
        <w:rPr>
          <w:rFonts w:ascii="Arial" w:eastAsia="Times New Roman" w:hAnsi="Arial" w:cs="Arial"/>
          <w:color w:val="000000"/>
          <w:sz w:val="24"/>
          <w:szCs w:val="24"/>
        </w:rPr>
        <w:t xml:space="preserve"> Majoritatea interacțiunilor/întâlnirilor au avut ca durată doar câteva secunde, cetaceele adoptând un comportament evaziv și timid, reuşind să observăm cetaceul preţ de doar câteva secunde, timp prea scurt pentru obţinera unor fotografii de calitate, utilizabile în metoda foto-identificării. </w:t>
      </w:r>
    </w:p>
    <w:p w:rsidR="007A65AE" w:rsidRPr="007A65AE" w:rsidRDefault="007A65AE" w:rsidP="007A65AE">
      <w:pPr>
        <w:spacing w:after="0" w:line="276" w:lineRule="auto"/>
        <w:ind w:firstLine="720"/>
        <w:jc w:val="both"/>
        <w:rPr>
          <w:rFonts w:ascii="Arial" w:eastAsia="Times New Roman" w:hAnsi="Arial" w:cs="Arial"/>
          <w:color w:val="000000"/>
          <w:sz w:val="24"/>
          <w:szCs w:val="24"/>
        </w:rPr>
      </w:pPr>
      <w:r w:rsidRPr="007A65AE">
        <w:rPr>
          <w:rFonts w:ascii="Times New Roman" w:eastAsia="Times New Roman" w:hAnsi="Times New Roman" w:cs="Times New Roman"/>
          <w:color w:val="000000"/>
          <w:sz w:val="24"/>
          <w:szCs w:val="24"/>
        </w:rPr>
        <w:t xml:space="preserve"> </w:t>
      </w:r>
      <w:r w:rsidRPr="007A65AE">
        <w:rPr>
          <w:rFonts w:ascii="Arial" w:eastAsia="Times New Roman" w:hAnsi="Arial" w:cs="Arial"/>
          <w:color w:val="000000"/>
          <w:sz w:val="24"/>
          <w:szCs w:val="24"/>
        </w:rPr>
        <w:t xml:space="preserve">Situația abundenței, distribuției şi frecvenței de apariție a delfinilor </w:t>
      </w:r>
      <w:r w:rsidRPr="007A65AE">
        <w:rPr>
          <w:rFonts w:ascii="Arial" w:eastAsia="Times New Roman" w:hAnsi="Arial" w:cs="Arial"/>
          <w:bCs/>
          <w:sz w:val="24"/>
          <w:szCs w:val="24"/>
        </w:rPr>
        <w:t>în zona platformelor de exploatare  petrolieră</w:t>
      </w:r>
      <w:r w:rsidRPr="007A65AE">
        <w:rPr>
          <w:rFonts w:ascii="Arial" w:eastAsia="Times New Roman" w:hAnsi="Arial" w:cs="Arial"/>
          <w:color w:val="000000"/>
          <w:sz w:val="24"/>
          <w:szCs w:val="24"/>
        </w:rPr>
        <w:t xml:space="preserve"> din  Mărea Negră în anul 2016 , a fost următoarea:</w:t>
      </w:r>
    </w:p>
    <w:p w:rsidR="007A65AE" w:rsidRPr="007A65AE" w:rsidRDefault="007A65AE" w:rsidP="007A65AE">
      <w:pPr>
        <w:spacing w:after="0" w:line="276" w:lineRule="auto"/>
        <w:ind w:firstLine="720"/>
        <w:jc w:val="both"/>
        <w:rPr>
          <w:rFonts w:ascii="Arial" w:eastAsia="Times New Roman" w:hAnsi="Arial" w:cs="Arial"/>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61"/>
        <w:gridCol w:w="1417"/>
        <w:gridCol w:w="1276"/>
        <w:gridCol w:w="1559"/>
        <w:gridCol w:w="987"/>
      </w:tblGrid>
      <w:tr w:rsidR="007A65AE" w:rsidRPr="007A65AE" w:rsidTr="007A65AE">
        <w:tc>
          <w:tcPr>
            <w:tcW w:w="562" w:type="dxa"/>
            <w:shd w:val="clear" w:color="auto" w:fill="auto"/>
          </w:tcPr>
          <w:p w:rsidR="007A65AE" w:rsidRPr="007A65AE" w:rsidRDefault="007A65AE" w:rsidP="007A65AE">
            <w:pPr>
              <w:spacing w:after="0" w:line="276" w:lineRule="auto"/>
              <w:jc w:val="both"/>
              <w:rPr>
                <w:rFonts w:ascii="Arial" w:eastAsia="Times New Roman" w:hAnsi="Arial" w:cs="Arial"/>
                <w:b/>
                <w:color w:val="000000"/>
                <w:sz w:val="24"/>
                <w:szCs w:val="24"/>
              </w:rPr>
            </w:pPr>
            <w:r w:rsidRPr="007A65AE">
              <w:rPr>
                <w:rFonts w:ascii="Arial" w:eastAsia="Times New Roman" w:hAnsi="Arial" w:cs="Arial"/>
                <w:b/>
                <w:color w:val="000000"/>
                <w:sz w:val="20"/>
                <w:szCs w:val="24"/>
              </w:rPr>
              <w:t>Nr./crt</w:t>
            </w:r>
            <w:r w:rsidRPr="007A65AE">
              <w:rPr>
                <w:rFonts w:ascii="Arial" w:eastAsia="Times New Roman" w:hAnsi="Arial" w:cs="Arial"/>
                <w:b/>
                <w:color w:val="000000"/>
                <w:sz w:val="24"/>
                <w:szCs w:val="24"/>
              </w:rPr>
              <w:t>.</w:t>
            </w:r>
          </w:p>
        </w:tc>
        <w:tc>
          <w:tcPr>
            <w:tcW w:w="3261" w:type="dxa"/>
            <w:shd w:val="clear" w:color="auto" w:fill="auto"/>
          </w:tcPr>
          <w:p w:rsidR="007A65AE" w:rsidRPr="007A65AE" w:rsidRDefault="007A65AE" w:rsidP="007A65AE">
            <w:pPr>
              <w:spacing w:after="0" w:line="276" w:lineRule="auto"/>
              <w:jc w:val="center"/>
              <w:rPr>
                <w:rFonts w:ascii="Arial" w:eastAsia="Times New Roman" w:hAnsi="Arial" w:cs="Arial"/>
                <w:b/>
                <w:color w:val="000000"/>
                <w:sz w:val="24"/>
                <w:szCs w:val="24"/>
              </w:rPr>
            </w:pPr>
            <w:r w:rsidRPr="007A65AE">
              <w:rPr>
                <w:rFonts w:ascii="Arial" w:eastAsia="Times New Roman" w:hAnsi="Arial" w:cs="Arial"/>
                <w:b/>
                <w:color w:val="000000"/>
                <w:sz w:val="24"/>
                <w:szCs w:val="24"/>
              </w:rPr>
              <w:t>Specia</w:t>
            </w:r>
          </w:p>
        </w:tc>
        <w:tc>
          <w:tcPr>
            <w:tcW w:w="1417" w:type="dxa"/>
            <w:shd w:val="clear" w:color="auto" w:fill="auto"/>
          </w:tcPr>
          <w:p w:rsidR="007A65AE" w:rsidRPr="007A65AE" w:rsidRDefault="007A65AE" w:rsidP="007A65AE">
            <w:pPr>
              <w:spacing w:after="0" w:line="276" w:lineRule="auto"/>
              <w:jc w:val="center"/>
              <w:rPr>
                <w:rFonts w:ascii="Arial" w:eastAsia="Times New Roman" w:hAnsi="Arial" w:cs="Arial"/>
                <w:b/>
                <w:color w:val="000000"/>
                <w:szCs w:val="24"/>
              </w:rPr>
            </w:pPr>
            <w:r w:rsidRPr="007A65AE">
              <w:rPr>
                <w:rFonts w:ascii="Arial" w:eastAsia="Times New Roman" w:hAnsi="Arial" w:cs="Arial"/>
                <w:b/>
                <w:color w:val="000000"/>
                <w:szCs w:val="24"/>
              </w:rPr>
              <w:t>Zona Sudica</w:t>
            </w:r>
          </w:p>
        </w:tc>
        <w:tc>
          <w:tcPr>
            <w:tcW w:w="1276" w:type="dxa"/>
            <w:shd w:val="clear" w:color="auto" w:fill="auto"/>
          </w:tcPr>
          <w:p w:rsidR="007A65AE" w:rsidRPr="007A65AE" w:rsidRDefault="007A65AE" w:rsidP="007A65AE">
            <w:pPr>
              <w:spacing w:after="0" w:line="276" w:lineRule="auto"/>
              <w:jc w:val="center"/>
              <w:rPr>
                <w:rFonts w:ascii="Arial" w:eastAsia="Times New Roman" w:hAnsi="Arial" w:cs="Arial"/>
                <w:b/>
                <w:color w:val="000000"/>
                <w:szCs w:val="24"/>
              </w:rPr>
            </w:pPr>
            <w:r w:rsidRPr="007A65AE">
              <w:rPr>
                <w:rFonts w:ascii="Arial" w:eastAsia="Times New Roman" w:hAnsi="Arial" w:cs="Arial"/>
                <w:b/>
                <w:color w:val="000000"/>
                <w:szCs w:val="24"/>
              </w:rPr>
              <w:t>Zona Centrală</w:t>
            </w:r>
          </w:p>
        </w:tc>
        <w:tc>
          <w:tcPr>
            <w:tcW w:w="1559" w:type="dxa"/>
            <w:shd w:val="clear" w:color="auto" w:fill="auto"/>
          </w:tcPr>
          <w:p w:rsidR="007A65AE" w:rsidRPr="007A65AE" w:rsidRDefault="007A65AE" w:rsidP="007A65AE">
            <w:pPr>
              <w:spacing w:after="0" w:line="276" w:lineRule="auto"/>
              <w:jc w:val="center"/>
              <w:rPr>
                <w:rFonts w:ascii="Arial" w:eastAsia="Times New Roman" w:hAnsi="Arial" w:cs="Arial"/>
                <w:b/>
                <w:color w:val="000000"/>
                <w:szCs w:val="24"/>
              </w:rPr>
            </w:pPr>
            <w:r w:rsidRPr="007A65AE">
              <w:rPr>
                <w:rFonts w:ascii="Arial" w:eastAsia="Times New Roman" w:hAnsi="Arial" w:cs="Arial"/>
                <w:b/>
                <w:color w:val="000000"/>
                <w:szCs w:val="24"/>
              </w:rPr>
              <w:t>Zona Nordică</w:t>
            </w:r>
          </w:p>
        </w:tc>
        <w:tc>
          <w:tcPr>
            <w:tcW w:w="987" w:type="dxa"/>
            <w:shd w:val="clear" w:color="auto" w:fill="auto"/>
          </w:tcPr>
          <w:p w:rsidR="007A65AE" w:rsidRPr="007A65AE" w:rsidRDefault="007A65AE" w:rsidP="007A65AE">
            <w:pPr>
              <w:spacing w:after="0" w:line="276" w:lineRule="auto"/>
              <w:jc w:val="center"/>
              <w:rPr>
                <w:rFonts w:ascii="Arial" w:eastAsia="Times New Roman" w:hAnsi="Arial" w:cs="Arial"/>
                <w:b/>
                <w:color w:val="000000"/>
                <w:szCs w:val="24"/>
              </w:rPr>
            </w:pPr>
            <w:r w:rsidRPr="007A65AE">
              <w:rPr>
                <w:rFonts w:ascii="Arial" w:eastAsia="Times New Roman" w:hAnsi="Arial" w:cs="Arial"/>
                <w:b/>
                <w:color w:val="000000"/>
                <w:szCs w:val="24"/>
              </w:rPr>
              <w:t>Total</w:t>
            </w:r>
          </w:p>
        </w:tc>
      </w:tr>
      <w:tr w:rsidR="007A65AE" w:rsidRPr="007A65AE" w:rsidTr="007A65AE">
        <w:tc>
          <w:tcPr>
            <w:tcW w:w="562" w:type="dxa"/>
            <w:shd w:val="clear" w:color="auto" w:fill="auto"/>
          </w:tcPr>
          <w:p w:rsidR="007A65AE" w:rsidRPr="007A65AE" w:rsidRDefault="007A65AE" w:rsidP="007A65AE">
            <w:pPr>
              <w:spacing w:after="0" w:line="276" w:lineRule="auto"/>
              <w:jc w:val="both"/>
              <w:rPr>
                <w:rFonts w:ascii="Arial" w:eastAsia="Times New Roman" w:hAnsi="Arial" w:cs="Arial"/>
                <w:color w:val="000000"/>
                <w:sz w:val="24"/>
                <w:szCs w:val="24"/>
              </w:rPr>
            </w:pPr>
            <w:r w:rsidRPr="007A65AE">
              <w:rPr>
                <w:rFonts w:ascii="Arial" w:eastAsia="Times New Roman" w:hAnsi="Arial" w:cs="Arial"/>
                <w:color w:val="000000"/>
                <w:sz w:val="24"/>
                <w:szCs w:val="24"/>
              </w:rPr>
              <w:t>1.</w:t>
            </w:r>
          </w:p>
        </w:tc>
        <w:tc>
          <w:tcPr>
            <w:tcW w:w="3261" w:type="dxa"/>
            <w:shd w:val="clear" w:color="auto" w:fill="auto"/>
          </w:tcPr>
          <w:p w:rsidR="007A65AE" w:rsidRPr="007A65AE" w:rsidRDefault="007A65AE" w:rsidP="007A65AE">
            <w:pPr>
              <w:spacing w:after="0" w:line="276" w:lineRule="auto"/>
              <w:jc w:val="both"/>
              <w:rPr>
                <w:rFonts w:ascii="Arial" w:eastAsia="Times New Roman" w:hAnsi="Arial" w:cs="Arial"/>
                <w:color w:val="000000"/>
                <w:sz w:val="20"/>
                <w:szCs w:val="24"/>
              </w:rPr>
            </w:pPr>
            <w:r w:rsidRPr="007A65AE">
              <w:rPr>
                <w:rFonts w:ascii="Arial" w:eastAsia="Times New Roman" w:hAnsi="Arial" w:cs="Arial"/>
                <w:i/>
                <w:color w:val="000000"/>
                <w:sz w:val="20"/>
                <w:szCs w:val="24"/>
              </w:rPr>
              <w:t>Phocoena phocoena ssp.relicta</w:t>
            </w:r>
          </w:p>
        </w:tc>
        <w:tc>
          <w:tcPr>
            <w:tcW w:w="1417"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13</w:t>
            </w:r>
          </w:p>
        </w:tc>
        <w:tc>
          <w:tcPr>
            <w:tcW w:w="1276"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18</w:t>
            </w:r>
          </w:p>
        </w:tc>
        <w:tc>
          <w:tcPr>
            <w:tcW w:w="1559"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20</w:t>
            </w:r>
          </w:p>
        </w:tc>
        <w:tc>
          <w:tcPr>
            <w:tcW w:w="987" w:type="dxa"/>
            <w:shd w:val="clear" w:color="auto" w:fill="auto"/>
          </w:tcPr>
          <w:p w:rsidR="007A65AE" w:rsidRPr="007A65AE" w:rsidRDefault="007A65AE" w:rsidP="007A65AE">
            <w:pPr>
              <w:spacing w:after="0" w:line="276" w:lineRule="auto"/>
              <w:jc w:val="right"/>
              <w:rPr>
                <w:rFonts w:ascii="Arial" w:eastAsia="Times New Roman" w:hAnsi="Arial" w:cs="Arial"/>
                <w:b/>
                <w:color w:val="000000"/>
                <w:sz w:val="24"/>
                <w:szCs w:val="24"/>
              </w:rPr>
            </w:pPr>
            <w:r w:rsidRPr="007A65AE">
              <w:rPr>
                <w:rFonts w:ascii="Arial" w:eastAsia="Times New Roman" w:hAnsi="Arial" w:cs="Arial"/>
                <w:b/>
                <w:color w:val="000000"/>
                <w:sz w:val="24"/>
                <w:szCs w:val="24"/>
              </w:rPr>
              <w:t>51</w:t>
            </w:r>
          </w:p>
        </w:tc>
      </w:tr>
      <w:tr w:rsidR="007A65AE" w:rsidRPr="007A65AE" w:rsidTr="007A65AE">
        <w:tc>
          <w:tcPr>
            <w:tcW w:w="562" w:type="dxa"/>
            <w:shd w:val="clear" w:color="auto" w:fill="auto"/>
          </w:tcPr>
          <w:p w:rsidR="007A65AE" w:rsidRPr="007A65AE" w:rsidRDefault="007A65AE" w:rsidP="007A65AE">
            <w:pPr>
              <w:spacing w:after="0" w:line="276" w:lineRule="auto"/>
              <w:jc w:val="both"/>
              <w:rPr>
                <w:rFonts w:ascii="Arial" w:eastAsia="Times New Roman" w:hAnsi="Arial" w:cs="Arial"/>
                <w:color w:val="000000"/>
                <w:sz w:val="24"/>
                <w:szCs w:val="24"/>
              </w:rPr>
            </w:pPr>
            <w:r w:rsidRPr="007A65AE">
              <w:rPr>
                <w:rFonts w:ascii="Arial" w:eastAsia="Times New Roman" w:hAnsi="Arial" w:cs="Arial"/>
                <w:color w:val="000000"/>
                <w:sz w:val="24"/>
                <w:szCs w:val="24"/>
              </w:rPr>
              <w:t>2.</w:t>
            </w:r>
          </w:p>
        </w:tc>
        <w:tc>
          <w:tcPr>
            <w:tcW w:w="3261" w:type="dxa"/>
            <w:shd w:val="clear" w:color="auto" w:fill="auto"/>
          </w:tcPr>
          <w:p w:rsidR="007A65AE" w:rsidRPr="007A65AE" w:rsidRDefault="007A65AE" w:rsidP="007A65AE">
            <w:pPr>
              <w:spacing w:after="0" w:line="276" w:lineRule="auto"/>
              <w:jc w:val="both"/>
              <w:rPr>
                <w:rFonts w:ascii="Arial" w:eastAsia="Times New Roman" w:hAnsi="Arial" w:cs="Arial"/>
                <w:color w:val="000000"/>
                <w:sz w:val="20"/>
                <w:szCs w:val="24"/>
              </w:rPr>
            </w:pPr>
            <w:r w:rsidRPr="007A65AE">
              <w:rPr>
                <w:rFonts w:ascii="Arial" w:eastAsia="Times New Roman" w:hAnsi="Arial" w:cs="Arial"/>
                <w:i/>
                <w:color w:val="000000"/>
                <w:sz w:val="20"/>
                <w:szCs w:val="24"/>
              </w:rPr>
              <w:t>Tursipos truncatus ssp. ponticus</w:t>
            </w:r>
          </w:p>
        </w:tc>
        <w:tc>
          <w:tcPr>
            <w:tcW w:w="1417"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0</w:t>
            </w:r>
          </w:p>
        </w:tc>
        <w:tc>
          <w:tcPr>
            <w:tcW w:w="1276"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1</w:t>
            </w:r>
          </w:p>
        </w:tc>
        <w:tc>
          <w:tcPr>
            <w:tcW w:w="1559"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2</w:t>
            </w:r>
          </w:p>
        </w:tc>
        <w:tc>
          <w:tcPr>
            <w:tcW w:w="987" w:type="dxa"/>
            <w:shd w:val="clear" w:color="auto" w:fill="auto"/>
          </w:tcPr>
          <w:p w:rsidR="007A65AE" w:rsidRPr="007A65AE" w:rsidRDefault="007A65AE" w:rsidP="007A65AE">
            <w:pPr>
              <w:spacing w:after="0" w:line="276" w:lineRule="auto"/>
              <w:jc w:val="right"/>
              <w:rPr>
                <w:rFonts w:ascii="Arial" w:eastAsia="Times New Roman" w:hAnsi="Arial" w:cs="Arial"/>
                <w:b/>
                <w:color w:val="000000"/>
                <w:sz w:val="24"/>
                <w:szCs w:val="24"/>
              </w:rPr>
            </w:pPr>
            <w:r w:rsidRPr="007A65AE">
              <w:rPr>
                <w:rFonts w:ascii="Arial" w:eastAsia="Times New Roman" w:hAnsi="Arial" w:cs="Arial"/>
                <w:b/>
                <w:color w:val="000000"/>
                <w:sz w:val="24"/>
                <w:szCs w:val="24"/>
              </w:rPr>
              <w:t>3</w:t>
            </w:r>
          </w:p>
        </w:tc>
      </w:tr>
      <w:tr w:rsidR="007A65AE" w:rsidRPr="007A65AE" w:rsidTr="007A65AE">
        <w:tc>
          <w:tcPr>
            <w:tcW w:w="562" w:type="dxa"/>
            <w:shd w:val="clear" w:color="auto" w:fill="auto"/>
          </w:tcPr>
          <w:p w:rsidR="007A65AE" w:rsidRPr="007A65AE" w:rsidRDefault="007A65AE" w:rsidP="007A65AE">
            <w:pPr>
              <w:spacing w:after="0" w:line="276" w:lineRule="auto"/>
              <w:jc w:val="both"/>
              <w:rPr>
                <w:rFonts w:ascii="Arial" w:eastAsia="Times New Roman" w:hAnsi="Arial" w:cs="Arial"/>
                <w:color w:val="000000"/>
                <w:sz w:val="24"/>
                <w:szCs w:val="24"/>
              </w:rPr>
            </w:pPr>
            <w:r w:rsidRPr="007A65AE">
              <w:rPr>
                <w:rFonts w:ascii="Arial" w:eastAsia="Times New Roman" w:hAnsi="Arial" w:cs="Arial"/>
                <w:color w:val="000000"/>
                <w:sz w:val="24"/>
                <w:szCs w:val="24"/>
              </w:rPr>
              <w:t>3.</w:t>
            </w:r>
          </w:p>
        </w:tc>
        <w:tc>
          <w:tcPr>
            <w:tcW w:w="3261" w:type="dxa"/>
            <w:shd w:val="clear" w:color="auto" w:fill="auto"/>
          </w:tcPr>
          <w:p w:rsidR="007A65AE" w:rsidRPr="007A65AE" w:rsidRDefault="007A65AE" w:rsidP="007A65AE">
            <w:pPr>
              <w:spacing w:after="0" w:line="276" w:lineRule="auto"/>
              <w:jc w:val="both"/>
              <w:rPr>
                <w:rFonts w:ascii="Arial" w:eastAsia="Times New Roman" w:hAnsi="Arial" w:cs="Arial"/>
                <w:color w:val="000000"/>
                <w:sz w:val="20"/>
                <w:szCs w:val="24"/>
              </w:rPr>
            </w:pPr>
            <w:r w:rsidRPr="007A65AE">
              <w:rPr>
                <w:rFonts w:ascii="Arial" w:eastAsia="Times New Roman" w:hAnsi="Arial" w:cs="Arial"/>
                <w:i/>
                <w:color w:val="000000"/>
                <w:sz w:val="20"/>
                <w:szCs w:val="24"/>
              </w:rPr>
              <w:t>Delphinus delphis ssp. ponticus</w:t>
            </w:r>
          </w:p>
        </w:tc>
        <w:tc>
          <w:tcPr>
            <w:tcW w:w="1417"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4</w:t>
            </w:r>
          </w:p>
        </w:tc>
        <w:tc>
          <w:tcPr>
            <w:tcW w:w="1276"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5</w:t>
            </w:r>
          </w:p>
        </w:tc>
        <w:tc>
          <w:tcPr>
            <w:tcW w:w="1559" w:type="dxa"/>
            <w:shd w:val="clear" w:color="auto" w:fill="auto"/>
          </w:tcPr>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8</w:t>
            </w:r>
          </w:p>
        </w:tc>
        <w:tc>
          <w:tcPr>
            <w:tcW w:w="987" w:type="dxa"/>
            <w:shd w:val="clear" w:color="auto" w:fill="auto"/>
          </w:tcPr>
          <w:p w:rsidR="007A65AE" w:rsidRPr="007A65AE" w:rsidRDefault="007A65AE" w:rsidP="007A65AE">
            <w:pPr>
              <w:spacing w:after="0" w:line="276" w:lineRule="auto"/>
              <w:jc w:val="right"/>
              <w:rPr>
                <w:rFonts w:ascii="Arial" w:eastAsia="Times New Roman" w:hAnsi="Arial" w:cs="Arial"/>
                <w:b/>
                <w:color w:val="000000"/>
                <w:sz w:val="24"/>
                <w:szCs w:val="24"/>
              </w:rPr>
            </w:pPr>
            <w:r w:rsidRPr="007A65AE">
              <w:rPr>
                <w:rFonts w:ascii="Arial" w:eastAsia="Times New Roman" w:hAnsi="Arial" w:cs="Arial"/>
                <w:b/>
                <w:color w:val="000000"/>
                <w:sz w:val="24"/>
                <w:szCs w:val="24"/>
              </w:rPr>
              <w:t>17</w:t>
            </w:r>
          </w:p>
        </w:tc>
      </w:tr>
      <w:tr w:rsidR="007A65AE" w:rsidRPr="007A65AE" w:rsidTr="007A65AE">
        <w:tc>
          <w:tcPr>
            <w:tcW w:w="562" w:type="dxa"/>
            <w:shd w:val="clear" w:color="auto" w:fill="auto"/>
          </w:tcPr>
          <w:p w:rsidR="007A65AE" w:rsidRPr="007A65AE" w:rsidRDefault="007A65AE" w:rsidP="007A65AE">
            <w:pPr>
              <w:spacing w:after="0" w:line="276" w:lineRule="auto"/>
              <w:jc w:val="both"/>
              <w:rPr>
                <w:rFonts w:ascii="Arial" w:eastAsia="Times New Roman" w:hAnsi="Arial" w:cs="Arial"/>
                <w:color w:val="000000"/>
                <w:sz w:val="24"/>
                <w:szCs w:val="24"/>
              </w:rPr>
            </w:pPr>
            <w:r w:rsidRPr="007A65AE">
              <w:rPr>
                <w:rFonts w:ascii="Arial" w:eastAsia="Times New Roman" w:hAnsi="Arial" w:cs="Arial"/>
                <w:color w:val="000000"/>
                <w:sz w:val="24"/>
                <w:szCs w:val="24"/>
              </w:rPr>
              <w:t>4.</w:t>
            </w:r>
          </w:p>
        </w:tc>
        <w:tc>
          <w:tcPr>
            <w:tcW w:w="3261" w:type="dxa"/>
            <w:shd w:val="clear" w:color="auto" w:fill="auto"/>
          </w:tcPr>
          <w:p w:rsidR="007A65AE" w:rsidRPr="007A65AE" w:rsidRDefault="007A65AE" w:rsidP="007A65AE">
            <w:pPr>
              <w:spacing w:after="0" w:line="276" w:lineRule="auto"/>
              <w:jc w:val="both"/>
              <w:rPr>
                <w:rFonts w:ascii="Arial" w:eastAsia="Times New Roman" w:hAnsi="Arial" w:cs="Arial"/>
                <w:b/>
                <w:color w:val="000000"/>
                <w:sz w:val="24"/>
                <w:szCs w:val="24"/>
              </w:rPr>
            </w:pPr>
            <w:r w:rsidRPr="007A65AE">
              <w:rPr>
                <w:rFonts w:ascii="Arial" w:eastAsia="Times New Roman" w:hAnsi="Arial" w:cs="Arial"/>
                <w:b/>
                <w:color w:val="000000"/>
                <w:sz w:val="24"/>
                <w:szCs w:val="24"/>
              </w:rPr>
              <w:t>TOTAL</w:t>
            </w:r>
          </w:p>
        </w:tc>
        <w:tc>
          <w:tcPr>
            <w:tcW w:w="1417" w:type="dxa"/>
            <w:shd w:val="clear" w:color="auto" w:fill="auto"/>
          </w:tcPr>
          <w:p w:rsidR="007A65AE" w:rsidRPr="007A65AE" w:rsidRDefault="007A65AE" w:rsidP="007A65AE">
            <w:pPr>
              <w:spacing w:after="0" w:line="276" w:lineRule="auto"/>
              <w:jc w:val="both"/>
              <w:rPr>
                <w:rFonts w:ascii="Arial" w:eastAsia="Times New Roman" w:hAnsi="Arial" w:cs="Arial"/>
                <w:b/>
                <w:color w:val="000000"/>
                <w:sz w:val="24"/>
                <w:szCs w:val="24"/>
              </w:rPr>
            </w:pPr>
            <w:r w:rsidRPr="007A65AE">
              <w:rPr>
                <w:rFonts w:ascii="Arial" w:eastAsia="Times New Roman" w:hAnsi="Arial" w:cs="Arial"/>
                <w:b/>
                <w:color w:val="000000"/>
                <w:sz w:val="24"/>
                <w:szCs w:val="24"/>
              </w:rPr>
              <w:t xml:space="preserve">       17</w:t>
            </w:r>
          </w:p>
        </w:tc>
        <w:tc>
          <w:tcPr>
            <w:tcW w:w="1276" w:type="dxa"/>
            <w:shd w:val="clear" w:color="auto" w:fill="auto"/>
          </w:tcPr>
          <w:p w:rsidR="007A65AE" w:rsidRPr="007A65AE" w:rsidRDefault="007A65AE" w:rsidP="007A65AE">
            <w:pPr>
              <w:spacing w:after="0" w:line="276" w:lineRule="auto"/>
              <w:jc w:val="both"/>
              <w:rPr>
                <w:rFonts w:ascii="Arial" w:eastAsia="Times New Roman" w:hAnsi="Arial" w:cs="Arial"/>
                <w:b/>
                <w:color w:val="000000"/>
                <w:sz w:val="24"/>
                <w:szCs w:val="24"/>
              </w:rPr>
            </w:pPr>
            <w:r w:rsidRPr="007A65AE">
              <w:rPr>
                <w:rFonts w:ascii="Arial" w:eastAsia="Times New Roman" w:hAnsi="Arial" w:cs="Arial"/>
                <w:b/>
                <w:color w:val="000000"/>
                <w:sz w:val="24"/>
                <w:szCs w:val="24"/>
              </w:rPr>
              <w:t xml:space="preserve">     24</w:t>
            </w:r>
          </w:p>
        </w:tc>
        <w:tc>
          <w:tcPr>
            <w:tcW w:w="1559" w:type="dxa"/>
            <w:shd w:val="clear" w:color="auto" w:fill="auto"/>
          </w:tcPr>
          <w:p w:rsidR="007A65AE" w:rsidRPr="007A65AE" w:rsidRDefault="007A65AE" w:rsidP="007A65AE">
            <w:pPr>
              <w:spacing w:after="0" w:line="276" w:lineRule="auto"/>
              <w:jc w:val="both"/>
              <w:rPr>
                <w:rFonts w:ascii="Arial" w:eastAsia="Times New Roman" w:hAnsi="Arial" w:cs="Arial"/>
                <w:b/>
                <w:color w:val="000000"/>
                <w:sz w:val="24"/>
                <w:szCs w:val="24"/>
              </w:rPr>
            </w:pPr>
            <w:r w:rsidRPr="007A65AE">
              <w:rPr>
                <w:rFonts w:ascii="Arial" w:eastAsia="Times New Roman" w:hAnsi="Arial" w:cs="Arial"/>
                <w:b/>
                <w:color w:val="000000"/>
                <w:sz w:val="24"/>
                <w:szCs w:val="24"/>
              </w:rPr>
              <w:t xml:space="preserve">        30</w:t>
            </w:r>
          </w:p>
        </w:tc>
        <w:tc>
          <w:tcPr>
            <w:tcW w:w="987" w:type="dxa"/>
            <w:shd w:val="clear" w:color="auto" w:fill="auto"/>
          </w:tcPr>
          <w:p w:rsidR="007A65AE" w:rsidRPr="007A65AE" w:rsidRDefault="007A65AE" w:rsidP="007A65AE">
            <w:pPr>
              <w:spacing w:after="0" w:line="276" w:lineRule="auto"/>
              <w:jc w:val="right"/>
              <w:rPr>
                <w:rFonts w:ascii="Arial" w:eastAsia="Times New Roman" w:hAnsi="Arial" w:cs="Arial"/>
                <w:b/>
                <w:color w:val="000000"/>
                <w:sz w:val="24"/>
                <w:szCs w:val="24"/>
              </w:rPr>
            </w:pPr>
            <w:r w:rsidRPr="007A65AE">
              <w:rPr>
                <w:rFonts w:ascii="Arial" w:eastAsia="Times New Roman" w:hAnsi="Arial" w:cs="Arial"/>
                <w:b/>
                <w:color w:val="000000"/>
                <w:sz w:val="24"/>
                <w:szCs w:val="24"/>
              </w:rPr>
              <w:t xml:space="preserve">   71</w:t>
            </w:r>
          </w:p>
        </w:tc>
      </w:tr>
    </w:tbl>
    <w:p w:rsidR="007A65AE" w:rsidRPr="007A65AE" w:rsidRDefault="007A65AE" w:rsidP="007A65AE">
      <w:pPr>
        <w:spacing w:after="0" w:line="276" w:lineRule="auto"/>
        <w:ind w:firstLine="720"/>
        <w:jc w:val="both"/>
        <w:rPr>
          <w:rFonts w:ascii="Arial" w:eastAsia="Times New Roman" w:hAnsi="Arial" w:cs="Arial"/>
          <w:color w:val="000000"/>
          <w:sz w:val="24"/>
          <w:szCs w:val="24"/>
        </w:rPr>
      </w:pPr>
    </w:p>
    <w:p w:rsidR="007A65AE" w:rsidRPr="007A65AE" w:rsidRDefault="007A65AE" w:rsidP="007A65AE">
      <w:pPr>
        <w:spacing w:after="0" w:line="276" w:lineRule="auto"/>
        <w:ind w:firstLine="720"/>
        <w:jc w:val="both"/>
        <w:rPr>
          <w:rFonts w:ascii="Arial" w:eastAsia="Times New Roman" w:hAnsi="Arial" w:cs="Arial"/>
          <w:color w:val="000000"/>
          <w:sz w:val="24"/>
          <w:szCs w:val="24"/>
        </w:rPr>
      </w:pPr>
      <w:r w:rsidRPr="007A65AE">
        <w:rPr>
          <w:rFonts w:ascii="Arial" w:eastAsia="Times New Roman" w:hAnsi="Arial" w:cs="Arial"/>
          <w:color w:val="000000"/>
          <w:sz w:val="24"/>
          <w:szCs w:val="24"/>
        </w:rPr>
        <w:t>În ceea ce privește distribuția celor trei specii de delfini din zona costieră românească a Mării Negre  a fost următoarea:</w:t>
      </w:r>
    </w:p>
    <w:p w:rsidR="007A65AE" w:rsidRPr="007A65AE" w:rsidRDefault="007A65AE" w:rsidP="007A65AE">
      <w:pPr>
        <w:spacing w:after="0" w:line="276" w:lineRule="auto"/>
        <w:ind w:firstLine="720"/>
        <w:jc w:val="both"/>
        <w:rPr>
          <w:rFonts w:ascii="Arial" w:eastAsia="Times New Roman" w:hAnsi="Arial" w:cs="Arial"/>
          <w:color w:val="000000"/>
          <w:sz w:val="24"/>
          <w:szCs w:val="24"/>
        </w:rPr>
      </w:pPr>
    </w:p>
    <w:p w:rsidR="007A65AE" w:rsidRPr="007A65AE" w:rsidRDefault="007A65AE" w:rsidP="007A65AE">
      <w:pPr>
        <w:spacing w:after="0" w:line="360" w:lineRule="auto"/>
        <w:ind w:firstLine="720"/>
        <w:jc w:val="center"/>
        <w:rPr>
          <w:rFonts w:ascii="Arial" w:eastAsia="Times New Roman" w:hAnsi="Arial" w:cs="Arial"/>
          <w:color w:val="000000"/>
          <w:sz w:val="24"/>
          <w:szCs w:val="24"/>
        </w:rPr>
      </w:pPr>
      <w:r w:rsidRPr="007A65AE">
        <w:rPr>
          <w:rFonts w:ascii="Times New Roman" w:eastAsia="Times New Roman" w:hAnsi="Times New Roman" w:cs="Times New Roman"/>
          <w:noProof/>
          <w:sz w:val="24"/>
          <w:szCs w:val="24"/>
          <w:lang w:val="en-US"/>
        </w:rPr>
        <w:lastRenderedPageBreak/>
        <w:drawing>
          <wp:inline distT="0" distB="0" distL="0" distR="0" wp14:anchorId="3A9861F9" wp14:editId="02F368A6">
            <wp:extent cx="3324225" cy="2171700"/>
            <wp:effectExtent l="0" t="0" r="0" b="0"/>
            <wp:docPr id="128" name="Diagramă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7A65AE" w:rsidRPr="007A65AE" w:rsidRDefault="007A65AE" w:rsidP="007A65AE">
      <w:pPr>
        <w:spacing w:after="0" w:line="276" w:lineRule="auto"/>
        <w:jc w:val="center"/>
        <w:rPr>
          <w:rFonts w:ascii="Arial" w:eastAsia="Times New Roman" w:hAnsi="Arial" w:cs="Arial"/>
          <w:color w:val="000000"/>
          <w:sz w:val="24"/>
          <w:szCs w:val="24"/>
        </w:rPr>
      </w:pPr>
      <w:r w:rsidRPr="007A65AE">
        <w:rPr>
          <w:rFonts w:ascii="Arial" w:eastAsia="Times New Roman" w:hAnsi="Arial" w:cs="Arial"/>
          <w:color w:val="000000"/>
          <w:sz w:val="24"/>
          <w:szCs w:val="24"/>
        </w:rPr>
        <w:t>Figura nr. 3.6</w:t>
      </w:r>
      <w:r w:rsidR="00993E0F">
        <w:rPr>
          <w:rFonts w:ascii="Arial" w:eastAsia="Times New Roman" w:hAnsi="Arial" w:cs="Arial"/>
          <w:color w:val="000000"/>
          <w:sz w:val="24"/>
          <w:szCs w:val="24"/>
        </w:rPr>
        <w:t>4</w:t>
      </w:r>
      <w:r w:rsidRPr="007A65AE">
        <w:rPr>
          <w:rFonts w:ascii="Arial" w:eastAsia="Times New Roman" w:hAnsi="Arial" w:cs="Arial"/>
          <w:color w:val="000000"/>
          <w:sz w:val="24"/>
          <w:szCs w:val="24"/>
        </w:rPr>
        <w:t>.Situația procentuală a delfinilor identificați</w:t>
      </w:r>
    </w:p>
    <w:p w:rsidR="007A65AE" w:rsidRPr="007A65AE" w:rsidRDefault="007A65AE" w:rsidP="007A65AE">
      <w:pPr>
        <w:spacing w:after="0" w:line="276" w:lineRule="auto"/>
        <w:jc w:val="both"/>
        <w:rPr>
          <w:rFonts w:ascii="Arial" w:eastAsia="Times New Roman" w:hAnsi="Arial" w:cs="Arial"/>
          <w:color w:val="000000"/>
          <w:sz w:val="24"/>
          <w:szCs w:val="24"/>
        </w:rPr>
      </w:pPr>
    </w:p>
    <w:p w:rsidR="007A65AE" w:rsidRPr="007A65AE" w:rsidRDefault="007A65AE" w:rsidP="007A65AE">
      <w:pPr>
        <w:spacing w:after="0" w:line="276" w:lineRule="auto"/>
        <w:ind w:firstLine="567"/>
        <w:jc w:val="both"/>
        <w:rPr>
          <w:rFonts w:ascii="Arial" w:eastAsia="Times New Roman" w:hAnsi="Arial" w:cs="Arial"/>
          <w:color w:val="000000"/>
          <w:sz w:val="24"/>
          <w:szCs w:val="24"/>
        </w:rPr>
      </w:pPr>
      <w:r w:rsidRPr="007A65AE">
        <w:rPr>
          <w:rFonts w:ascii="Arial" w:eastAsia="Times New Roman" w:hAnsi="Arial" w:cs="Arial"/>
          <w:color w:val="000000"/>
          <w:sz w:val="24"/>
          <w:szCs w:val="24"/>
        </w:rPr>
        <w:t>Trebuie menţionat faptul că spre deosebire de anii trecuţi, delfinii sunt din punct de  vedere numeric, tot mai prezenţi în zona din imediata apropiere a ţărmului (zona plajelor, interiorul porturilor maritime, digurilor de protecţie a plajelor, etc.) unde s-a adeverit că  sursa de hrană este mai bogată şi mai uşor de capturat.</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sz w:val="24"/>
          <w:szCs w:val="24"/>
          <w:lang w:val="en-US"/>
        </w:rPr>
        <w:t xml:space="preserve"> </w:t>
      </w:r>
      <w:bookmarkStart w:id="3" w:name="_Toc518900492"/>
      <w:r w:rsidRPr="007A65AE">
        <w:rPr>
          <w:rFonts w:ascii="Arial" w:eastAsia="Times New Roman" w:hAnsi="Arial" w:cs="Arial"/>
          <w:color w:val="000000"/>
          <w:sz w:val="24"/>
          <w:szCs w:val="24"/>
          <w:lang w:eastAsia="ro-RO"/>
        </w:rPr>
        <w:t>Populaţiile celor trei specii de delfini s-au redus foarte mult începând din anul 1930,fiind afectate în special de pescuitul industrial practicat de toate ţările riverane până la începutul anilor 1980 când, după semnarea Acordului Tripartit, statele fostei Uniuni Sovietice, împreună cu Bulgaria şi România, şi mai târziu Turcia, au încetat pescuitul delfinilor în scopuri comerciale.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Cu toate acestea, stocurile cetaceelor au continuat să scadă pe de o parte datorită capturării accidentale în uneltele pescăreşti dar şi ca urmare a deteriorării habitatelor datorită creşterii traficului maritim, poluării cronice, inclusiv cu hidrocarburi, a îndulcirii excesive a apelor în zonele de hrănire, a pescuitului ilegal şi cu unelte nepermise precum şi declinuluiresurselor de hrană datorat supra-pescuitului.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Evaluând situaţia lor, delfinii din Marea Neagră au fost declaraţi specii ameninţate cu dispariţia (EN) şi puşi sub protecţia Convenţiilor de la Berna, Bonn, Washington (CITES). Prin aderarea României la aceste Convenţii şi cel mai recent prin ratificarea Acordului pentru Conservarea Cetaceelor din Marea Neagră, Marea Mediterană şi zona contiguă a Atlanticului  (ACCOBAMS), ţara noastră s-a obligat să ia toate măsurile necesare pentru menţinerea unui mediu favorabil pentru menţinerea acestor animale într-o stare favorabilă, măsuri ce au fost prevăzute în Planul de Conservare a acestui acord.</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rPr>
      </w:pPr>
      <w:r w:rsidRPr="007A65AE">
        <w:rPr>
          <w:rFonts w:ascii="Arial" w:eastAsia="Times New Roman" w:hAnsi="Arial" w:cs="Arial"/>
          <w:color w:val="000000"/>
          <w:sz w:val="24"/>
          <w:szCs w:val="24"/>
          <w:lang w:eastAsia="ro-RO"/>
        </w:rPr>
        <w:t xml:space="preserve">Mamiferele marine de la litoralul românesc al Mării Negre sunt considerate specii de importanţă comunitară (prezente în Anexa II a Directivei 92/43/CEE). Conform fişei standard Natura 2000 dar şi a observațiilor efectuate în sit, speciile de delfini 1349 </w:t>
      </w:r>
      <w:r w:rsidRPr="007A65AE">
        <w:rPr>
          <w:rFonts w:ascii="Arial" w:eastAsia="Times New Roman" w:hAnsi="Arial" w:cs="Arial"/>
          <w:i/>
          <w:iCs/>
          <w:color w:val="000000"/>
          <w:sz w:val="24"/>
          <w:szCs w:val="24"/>
          <w:lang w:eastAsia="ro-RO"/>
        </w:rPr>
        <w:t xml:space="preserve">Tursiops truncatus ponticus </w:t>
      </w:r>
      <w:r w:rsidRPr="007A65AE">
        <w:rPr>
          <w:rFonts w:ascii="Arial" w:eastAsia="Times New Roman" w:hAnsi="Arial" w:cs="Arial"/>
          <w:color w:val="000000"/>
          <w:sz w:val="24"/>
          <w:szCs w:val="24"/>
          <w:lang w:eastAsia="ro-RO"/>
        </w:rPr>
        <w:t xml:space="preserve">şi 1351 </w:t>
      </w:r>
      <w:r w:rsidRPr="007A65AE">
        <w:rPr>
          <w:rFonts w:ascii="Arial" w:eastAsia="Times New Roman" w:hAnsi="Arial" w:cs="Arial"/>
          <w:i/>
          <w:iCs/>
          <w:color w:val="000000"/>
          <w:sz w:val="24"/>
          <w:szCs w:val="24"/>
          <w:lang w:eastAsia="ro-RO"/>
        </w:rPr>
        <w:t xml:space="preserve">Phocoena phocoena </w:t>
      </w:r>
      <w:r w:rsidRPr="007A65AE">
        <w:rPr>
          <w:rFonts w:ascii="Arial" w:eastAsia="Times New Roman" w:hAnsi="Arial" w:cs="Arial"/>
          <w:color w:val="000000"/>
          <w:sz w:val="24"/>
          <w:szCs w:val="24"/>
          <w:lang w:eastAsia="ro-RO"/>
        </w:rPr>
        <w:t>relicta utilizează zona ca loc de pasaj şi hrănire. Nu există date referitoare la mărimea populațiilor celor două specii de delfini, atât în zona litoralului românesc cât şi în bazinul Mării Negre (Zaharia et. al, 2013).</w:t>
      </w:r>
    </w:p>
    <w:p w:rsidR="007A65AE" w:rsidRPr="007A65AE" w:rsidRDefault="007A65AE" w:rsidP="007A65AE">
      <w:pPr>
        <w:spacing w:after="0" w:line="276" w:lineRule="auto"/>
        <w:ind w:firstLine="567"/>
        <w:jc w:val="both"/>
        <w:rPr>
          <w:rFonts w:ascii="Arial" w:eastAsia="Times New Roman" w:hAnsi="Arial" w:cs="Arial"/>
          <w:color w:val="000000"/>
          <w:sz w:val="24"/>
          <w:szCs w:val="24"/>
        </w:rPr>
      </w:pPr>
    </w:p>
    <w:bookmarkEnd w:id="3"/>
    <w:p w:rsidR="007A65AE" w:rsidRPr="007A65AE" w:rsidRDefault="007A65AE" w:rsidP="007A65AE">
      <w:pPr>
        <w:spacing w:before="120" w:after="120" w:line="276" w:lineRule="auto"/>
        <w:ind w:firstLine="547"/>
        <w:rPr>
          <w:rFonts w:ascii="Times New Roman" w:eastAsia="Times New Roman" w:hAnsi="Times New Roman" w:cs="Times New Roman"/>
          <w:sz w:val="24"/>
          <w:szCs w:val="24"/>
        </w:rPr>
      </w:pPr>
      <w:r w:rsidRPr="007A65AE">
        <w:rPr>
          <w:rFonts w:ascii="Arial" w:eastAsia="Times New Roman" w:hAnsi="Arial" w:cs="Arial"/>
          <w:b/>
          <w:bCs/>
          <w:sz w:val="24"/>
          <w:szCs w:val="24"/>
        </w:rPr>
        <w:lastRenderedPageBreak/>
        <w:t>Păsările de la Marea Neagră</w:t>
      </w:r>
    </w:p>
    <w:p w:rsidR="007A65AE" w:rsidRPr="007A65AE" w:rsidRDefault="007A65AE" w:rsidP="007A65AE">
      <w:pPr>
        <w:spacing w:after="0" w:line="276" w:lineRule="auto"/>
        <w:ind w:firstLine="547"/>
        <w:jc w:val="both"/>
        <w:rPr>
          <w:rFonts w:ascii="Times New Roman" w:eastAsia="Times New Roman" w:hAnsi="Times New Roman" w:cs="Times New Roman"/>
          <w:sz w:val="24"/>
          <w:szCs w:val="24"/>
        </w:rPr>
      </w:pPr>
      <w:r w:rsidRPr="007A65AE">
        <w:rPr>
          <w:rFonts w:ascii="Arial" w:eastAsia="Times New Roman" w:hAnsi="Arial" w:cs="Arial"/>
          <w:sz w:val="24"/>
          <w:szCs w:val="24"/>
        </w:rPr>
        <w:t>Păsările care domină avifauna Mării Negre din zona platformelor, aparţin speciilor acvatice (</w:t>
      </w:r>
      <w:r w:rsidRPr="007A65AE">
        <w:rPr>
          <w:rFonts w:ascii="Arial" w:eastAsia="Times New Roman" w:hAnsi="Arial" w:cs="Arial"/>
          <w:i/>
          <w:sz w:val="24"/>
          <w:szCs w:val="24"/>
        </w:rPr>
        <w:t xml:space="preserve">Procellariiformes, Gaviiformes, Podicipediformes, Pelecaniformes, Ciconiiformes, Anseriformes, Charadriiformes, Gruiformes, </w:t>
      </w:r>
      <w:r w:rsidRPr="007A65AE">
        <w:rPr>
          <w:rFonts w:ascii="Arial" w:eastAsia="Times New Roman" w:hAnsi="Arial" w:cs="Arial"/>
          <w:sz w:val="24"/>
          <w:szCs w:val="24"/>
        </w:rPr>
        <w:t xml:space="preserve">etc). Unele păsări (sedentare sau migratoare) trăiesc şi cuibăresc în m/od obişnuit la ţărmul mării sau în zonele limitrofe acesteia, pe când alte specii sunt întâlnite numai în timpul perioadelor de pasaj sau apar accidental. Cele mai multe specii de păsări de </w:t>
      </w:r>
      <w:smartTag w:uri="urn:schemas-microsoft-com:office:smarttags" w:element="PersonName">
        <w:smartTagPr>
          <w:attr w:name="ProductID" w:val="la Marea Neagră"/>
        </w:smartTagPr>
        <w:r w:rsidRPr="007A65AE">
          <w:rPr>
            <w:rFonts w:ascii="Arial" w:eastAsia="Times New Roman" w:hAnsi="Arial" w:cs="Arial"/>
            <w:sz w:val="24"/>
            <w:szCs w:val="24"/>
          </w:rPr>
          <w:t>la Marea Neagră</w:t>
        </w:r>
      </w:smartTag>
      <w:r w:rsidRPr="007A65AE">
        <w:rPr>
          <w:rFonts w:ascii="Arial" w:eastAsia="Times New Roman" w:hAnsi="Arial" w:cs="Arial"/>
          <w:sz w:val="24"/>
          <w:szCs w:val="24"/>
        </w:rPr>
        <w:t>, sunt cele cu răspândire largă pe teritoriul Europei, urmate de speciile de origine asiatică şi cele transpalearctice, în proporţii mai scăzute fiind reprezentate speciile mediteraneene şi cele de origine arctică.</w:t>
      </w:r>
    </w:p>
    <w:p w:rsidR="007A65AE" w:rsidRPr="007A65AE" w:rsidRDefault="007A65AE" w:rsidP="007A65AE">
      <w:pPr>
        <w:spacing w:after="0" w:line="276" w:lineRule="auto"/>
        <w:ind w:firstLine="547"/>
        <w:jc w:val="both"/>
        <w:rPr>
          <w:rFonts w:ascii="Times New Roman" w:eastAsia="Times New Roman" w:hAnsi="Times New Roman" w:cs="Times New Roman"/>
          <w:sz w:val="24"/>
          <w:szCs w:val="24"/>
        </w:rPr>
      </w:pPr>
      <w:r w:rsidRPr="007A65AE">
        <w:rPr>
          <w:rFonts w:ascii="Arial" w:eastAsia="Times New Roman" w:hAnsi="Arial" w:cs="Arial"/>
          <w:sz w:val="24"/>
          <w:szCs w:val="24"/>
        </w:rPr>
        <w:t>În legătură cu gradul de adaptare la viaţa acvatică, păsările de la Marea Neagră pot fi încadrate în mai multe tipuri ecologice:</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grupa păsărilor acvatice-scufundătoare, strict legate de ape (cufundaci, corcodei, cormorani). Aceste specii îşi petrec cea mai mare parte a vieţii în apă (de unde îşi procură hrana: peşti, crustacee, moluşte), fiind excelente înnotătoare şi scufundătoare.</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grupa păsărilor acvatice-aeriene, care populează largul mării, ţărmurile şi lacurile litorale, fiind excelente zburătoare, cu aripi lungi şi ascuţite (pescăruşi, chire şi pescăriţe, mai rar furtunarul şi lupii de mare). Acestea se hrănesc cu peşti, prinşi la suprafaţa apei, înnoată bine şi se pot odihni pe apă.</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grupa păsărilor terestre-acvatice, reprezentate de anseriforme (lebede, raţe şi gâşte sălbatice), care se hrănesc cu diverse vertebrate acvatice şi peşti.</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grupa păsărilor de ţărm, care preferă plajele nisipoase, locurile mlăştinoase şi terenurile mâloase din vecinătatea mării. Sunt diferite ca origine, dar legate de apă prin hrană. Unele specii sunt de talie mare (stârci, egrete, berze, ţigănuşi, sitari de mal, culici), altele sunt de talie mică (prundăraşi, ciovlici, fugaci etc.). Se hrănesc cu diverse animale mici, pe care le procură de pe sol sau din apă. Unele paseriforme (greluşei, lăcari, presuri de stuf) trăiesc, se hrănesc şi cuibăresc în stufărişul din zona bălţilor. Sunt specii care stau ascunse în stuf, pot înnota, iar unele se scufundă.</w:t>
      </w:r>
    </w:p>
    <w:p w:rsidR="007A65AE" w:rsidRPr="007A65AE" w:rsidRDefault="007A65AE" w:rsidP="007A65AE">
      <w:pPr>
        <w:spacing w:after="0" w:line="276" w:lineRule="auto"/>
        <w:ind w:firstLine="547"/>
        <w:jc w:val="both"/>
        <w:rPr>
          <w:rFonts w:ascii="Arial" w:eastAsia="Times New Roman" w:hAnsi="Arial" w:cs="Arial"/>
          <w:b/>
          <w:sz w:val="24"/>
          <w:szCs w:val="24"/>
        </w:rPr>
      </w:pPr>
      <w:r w:rsidRPr="007A65AE">
        <w:rPr>
          <w:rFonts w:ascii="Arial" w:eastAsia="Times New Roman" w:hAnsi="Arial" w:cs="Arial"/>
          <w:sz w:val="24"/>
          <w:szCs w:val="24"/>
        </w:rPr>
        <w:t>- grupa păsărilor răpitoare. Aceste păsări nu sunt strict legate de un biotop, spre deosebire de păsările acvatice, putând fi întâlnite şi în alte zone. Răpitoarele prezintă numeroase adaptări în legătura cu hrana, modul de vânare sau cu comportamentul de reproducere. Specii ca: uliganul pescar (</w:t>
      </w:r>
      <w:r w:rsidRPr="007A65AE">
        <w:rPr>
          <w:rFonts w:ascii="Arial" w:eastAsia="Times New Roman" w:hAnsi="Arial" w:cs="Arial"/>
          <w:i/>
          <w:sz w:val="24"/>
          <w:szCs w:val="24"/>
        </w:rPr>
        <w:t>Pandion haliaetus</w:t>
      </w:r>
      <w:r w:rsidRPr="007A65AE">
        <w:rPr>
          <w:rFonts w:ascii="Arial" w:eastAsia="Times New Roman" w:hAnsi="Arial" w:cs="Arial"/>
          <w:sz w:val="24"/>
          <w:szCs w:val="24"/>
        </w:rPr>
        <w:t>), codalbul (</w:t>
      </w:r>
      <w:r w:rsidRPr="007A65AE">
        <w:rPr>
          <w:rFonts w:ascii="Arial" w:eastAsia="Times New Roman" w:hAnsi="Arial" w:cs="Arial"/>
          <w:i/>
          <w:sz w:val="24"/>
          <w:szCs w:val="24"/>
        </w:rPr>
        <w:t>Haliaeetus albicilla</w:t>
      </w:r>
      <w:r w:rsidRPr="007A65AE">
        <w:rPr>
          <w:rFonts w:ascii="Arial" w:eastAsia="Times New Roman" w:hAnsi="Arial" w:cs="Arial"/>
          <w:sz w:val="24"/>
          <w:szCs w:val="24"/>
        </w:rPr>
        <w:t>), eretele de stuf (</w:t>
      </w:r>
      <w:r w:rsidRPr="007A65AE">
        <w:rPr>
          <w:rFonts w:ascii="Arial" w:eastAsia="Times New Roman" w:hAnsi="Arial" w:cs="Arial"/>
          <w:i/>
          <w:sz w:val="24"/>
          <w:szCs w:val="24"/>
        </w:rPr>
        <w:t>Circus aeruginosus</w:t>
      </w:r>
      <w:r w:rsidRPr="007A65AE">
        <w:rPr>
          <w:rFonts w:ascii="Arial" w:eastAsia="Times New Roman" w:hAnsi="Arial" w:cs="Arial"/>
          <w:sz w:val="24"/>
          <w:szCs w:val="24"/>
        </w:rPr>
        <w:t>), eretele vânăt (</w:t>
      </w:r>
      <w:r w:rsidRPr="007A65AE">
        <w:rPr>
          <w:rFonts w:ascii="Arial" w:eastAsia="Times New Roman" w:hAnsi="Arial" w:cs="Arial"/>
          <w:i/>
          <w:sz w:val="24"/>
          <w:szCs w:val="24"/>
        </w:rPr>
        <w:t>Circus cyaneus</w:t>
      </w:r>
      <w:r w:rsidRPr="007A65AE">
        <w:rPr>
          <w:rFonts w:ascii="Arial" w:eastAsia="Times New Roman" w:hAnsi="Arial" w:cs="Arial"/>
          <w:sz w:val="24"/>
          <w:szCs w:val="24"/>
        </w:rPr>
        <w:t>), eretele sur (</w:t>
      </w:r>
      <w:r w:rsidRPr="007A65AE">
        <w:rPr>
          <w:rFonts w:ascii="Arial" w:eastAsia="Times New Roman" w:hAnsi="Arial" w:cs="Arial"/>
          <w:i/>
          <w:sz w:val="24"/>
          <w:szCs w:val="24"/>
        </w:rPr>
        <w:t>Circus pygargus</w:t>
      </w:r>
      <w:r w:rsidRPr="007A65AE">
        <w:rPr>
          <w:rFonts w:ascii="Arial" w:eastAsia="Times New Roman" w:hAnsi="Arial" w:cs="Arial"/>
          <w:sz w:val="24"/>
          <w:szCs w:val="24"/>
        </w:rPr>
        <w:t>), eretele alb (</w:t>
      </w:r>
      <w:r w:rsidRPr="007A65AE">
        <w:rPr>
          <w:rFonts w:ascii="Arial" w:eastAsia="Times New Roman" w:hAnsi="Arial" w:cs="Arial"/>
          <w:i/>
          <w:sz w:val="24"/>
          <w:szCs w:val="24"/>
        </w:rPr>
        <w:t>Circus macrourus</w:t>
      </w:r>
      <w:r w:rsidRPr="007A65AE">
        <w:rPr>
          <w:rFonts w:ascii="Arial" w:eastAsia="Times New Roman" w:hAnsi="Arial" w:cs="Arial"/>
          <w:sz w:val="24"/>
          <w:szCs w:val="24"/>
        </w:rPr>
        <w:t>), şoimul rândunelelor (</w:t>
      </w:r>
      <w:r w:rsidRPr="007A65AE">
        <w:rPr>
          <w:rFonts w:ascii="Arial" w:eastAsia="Times New Roman" w:hAnsi="Arial" w:cs="Arial"/>
          <w:i/>
          <w:sz w:val="24"/>
          <w:szCs w:val="24"/>
        </w:rPr>
        <w:t>Falco subbuteo</w:t>
      </w:r>
      <w:r w:rsidRPr="007A65AE">
        <w:rPr>
          <w:rFonts w:ascii="Arial" w:eastAsia="Times New Roman" w:hAnsi="Arial" w:cs="Arial"/>
          <w:sz w:val="24"/>
          <w:szCs w:val="24"/>
        </w:rPr>
        <w:t>), şoimul de iarnă (</w:t>
      </w:r>
      <w:r w:rsidRPr="007A65AE">
        <w:rPr>
          <w:rFonts w:ascii="Arial" w:eastAsia="Times New Roman" w:hAnsi="Arial" w:cs="Arial"/>
          <w:i/>
          <w:sz w:val="24"/>
          <w:szCs w:val="24"/>
        </w:rPr>
        <w:t>Falco columbarius</w:t>
      </w:r>
      <w:r w:rsidRPr="007A65AE">
        <w:rPr>
          <w:rFonts w:ascii="Arial" w:eastAsia="Times New Roman" w:hAnsi="Arial" w:cs="Arial"/>
          <w:sz w:val="24"/>
          <w:szCs w:val="24"/>
        </w:rPr>
        <w:t>) pot fi des întâlnite în zonele umede din apropierea Mării Negre.</w:t>
      </w:r>
    </w:p>
    <w:p w:rsidR="007A65AE" w:rsidRPr="007A65AE" w:rsidRDefault="007A65AE" w:rsidP="007A65AE">
      <w:pPr>
        <w:autoSpaceDE w:val="0"/>
        <w:autoSpaceDN w:val="0"/>
        <w:adjustRightInd w:val="0"/>
        <w:spacing w:before="120" w:after="120" w:line="276" w:lineRule="auto"/>
        <w:ind w:firstLine="540"/>
        <w:jc w:val="both"/>
        <w:rPr>
          <w:rFonts w:ascii="Arial" w:eastAsia="Times New Roman" w:hAnsi="Arial" w:cs="Arial"/>
          <w:b/>
          <w:sz w:val="24"/>
          <w:szCs w:val="24"/>
        </w:rPr>
      </w:pPr>
    </w:p>
    <w:p w:rsidR="007A65AE" w:rsidRPr="007A65AE" w:rsidRDefault="007A65AE" w:rsidP="007A65AE">
      <w:pPr>
        <w:autoSpaceDE w:val="0"/>
        <w:autoSpaceDN w:val="0"/>
        <w:adjustRightInd w:val="0"/>
        <w:spacing w:before="120" w:after="120" w:line="360" w:lineRule="auto"/>
        <w:ind w:firstLine="540"/>
        <w:jc w:val="both"/>
        <w:rPr>
          <w:rFonts w:ascii="Arial" w:eastAsia="Times New Roman" w:hAnsi="Arial" w:cs="Arial"/>
          <w:szCs w:val="24"/>
          <w:lang w:val="pt-BR"/>
        </w:rPr>
      </w:pPr>
      <w:r w:rsidRPr="007A65AE">
        <w:rPr>
          <w:rFonts w:ascii="Arial" w:eastAsia="Times New Roman" w:hAnsi="Arial" w:cs="Arial"/>
          <w:b/>
          <w:bCs/>
          <w:szCs w:val="24"/>
          <w:lang w:val="pt-BR"/>
        </w:rPr>
        <w:t>Migraţia păsărilor</w:t>
      </w:r>
      <w:r w:rsidRPr="007A65AE">
        <w:rPr>
          <w:rFonts w:ascii="Arial" w:eastAsia="Times New Roman" w:hAnsi="Arial" w:cs="Arial"/>
          <w:szCs w:val="24"/>
          <w:lang w:val="pt-BR"/>
        </w:rPr>
        <w:t xml:space="preserve">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pt-BR"/>
        </w:rPr>
      </w:pPr>
      <w:r w:rsidRPr="007A65AE">
        <w:rPr>
          <w:rFonts w:ascii="Arial" w:eastAsia="Times New Roman" w:hAnsi="Arial" w:cs="Arial"/>
          <w:sz w:val="24"/>
          <w:szCs w:val="24"/>
          <w:lang w:val="pt-BR"/>
        </w:rPr>
        <w:t xml:space="preserve">Migraţia păsărilor face parte din comportamentul acestora. Ele migrează sau călătoresc de la un habitat la altul, pentru a beneficia de resurse diferite, cum ar fi hrana mai multă sau locuri mai primitoare şi mai sigure pentru reproducere. Cele mai </w:t>
      </w:r>
      <w:r w:rsidRPr="007A65AE">
        <w:rPr>
          <w:rFonts w:ascii="Arial" w:eastAsia="Times New Roman" w:hAnsi="Arial" w:cs="Arial"/>
          <w:sz w:val="24"/>
          <w:szCs w:val="24"/>
          <w:lang w:val="pt-BR"/>
        </w:rPr>
        <w:lastRenderedPageBreak/>
        <w:t xml:space="preserve">multe migraţii au loc o dată pe an într-un anumit anotimp, dar altele apar cu frecvenţe mai mari sau mai mici.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pt-BR"/>
        </w:rPr>
      </w:pPr>
      <w:r w:rsidRPr="007A65AE">
        <w:rPr>
          <w:rFonts w:ascii="Arial" w:eastAsia="Times New Roman" w:hAnsi="Arial" w:cs="Arial"/>
          <w:sz w:val="24"/>
          <w:szCs w:val="24"/>
          <w:lang w:val="pt-BR"/>
        </w:rPr>
        <w:t>Cu toate că migraţiile sunt necesare, acestea consumă foarte mult din energia şi timpul animalului, expunându-l la pericole, cum ar fi prădătorii sau epuizarea.</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pt-BR"/>
        </w:rPr>
      </w:pPr>
      <w:r w:rsidRPr="007A65AE">
        <w:rPr>
          <w:rFonts w:ascii="Arial" w:eastAsia="Times New Roman" w:hAnsi="Arial" w:cs="Arial"/>
          <w:sz w:val="24"/>
          <w:szCs w:val="24"/>
          <w:lang w:val="pt-BR"/>
        </w:rPr>
        <w:t>De ce migrează anumite păsări? Răspunsul ni-l oferă sursele de hrană.</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pt-BR"/>
        </w:rPr>
        <w:t xml:space="preserve">Primăvara, ele zboară din zonele cu ierni mai calde şi cu cantităţi mari de hrană înspre zonele mai reci unde îşi depun ouăle şi-şi cresc puii. </w:t>
      </w:r>
      <w:r w:rsidRPr="007A65AE">
        <w:rPr>
          <w:rFonts w:ascii="Arial" w:eastAsia="Times New Roman" w:hAnsi="Arial" w:cs="Arial"/>
          <w:sz w:val="24"/>
          <w:szCs w:val="24"/>
          <w:lang w:val="it-IT"/>
        </w:rPr>
        <w:t>Aceste regiuni mai reci au hrană îndestulătoare numai primăvara şi vara. Unele specii migrează oricum în zone cu mai puţină hrană, dar care oferă mai multă protecţie în perioada reproducerii şi creşterii puilor. Păsările se întorc în fiecare an în aceste locuri de reproducere. Cea mai lungă distanţă este parcursă de chira polară, care zboară din locul în care depune ouăle, din zona arctică până în Anctartica şi înapoi, în fiecare an o călătorie dus-întors de aproximativ 36000 km.</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Pentru că majoritatea speciilor de păsări îşi reperează hrana folosindu-şi văzul, durata scurtă a zilei limitează perioada în care se pot hrăni, iar aceasta poate fi o problemă foarte importantă, în special pentru părinţii care încearcă să adune hrana pentru puii lor. Deplasându-se către nord sau către sud, înspre zone cu climă mai caldă, păsările migratoare se asigură că pot găsi hrana pe tot parcursul anului, profitând în acelaşi timp de zilele mai lungi din zonele mai apropiate de poli. </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Multe specii de raţe, gâşte şi lebede migrează spre sud, din regiunile arctice spre  Europa, Asia şi America de Nord, în timpul iernii, revenind în regiunile nordice primăvara, pentru a se înmulţi.</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Mecanismele care declanşează migraţia păsărilor nu sunt încă pe deplin înţelese de oamenii de ştiinţă, deşi durata zilei, direcţia vântului şi modificările hormonale par să fie elemente esenţiale. De asemenea, nu se ştie încă sigur cum îşi găsesc drumul înapoi păsările care migrează pe distanţe foarte mari, anumite studii sugerând că aceste specii se ghidează după soare şi după stele, precum şi după anumite detalii ale peisajului. Alte specii se pare că folosesc câmpul magnetic al Pământului, care le ajută să îşi găsească drumul atunci când zboară pe deasupra unui peisaj foarte monoton sau pe deasupra mării.</w:t>
      </w:r>
    </w:p>
    <w:p w:rsidR="007A65AE" w:rsidRPr="007A65AE" w:rsidRDefault="007A65AE" w:rsidP="007A65AE">
      <w:pPr>
        <w:autoSpaceDE w:val="0"/>
        <w:autoSpaceDN w:val="0"/>
        <w:adjustRightInd w:val="0"/>
        <w:spacing w:after="0" w:line="360"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România se află pe un culoar mare de migraţie, în zona Dobrogei păsările sălbatice ajungând atât în timpul migraţiei de toamnă, cât şi al celei de primăvară.</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Migraţia de primăvară începe în lunile aprilie-mai, când sosesc păsările din Africa Centrală şi de Vest şi din bazinul Mării Mediterane. Acestea rămân la noi peste vară, îşi depun ouăle şi le clocesc, apoi îşi învaţă puii să zboare sau să se hrănească singuri. În luna septembrie, aceste păsări pleacă din nou spre zona Africii, urmând a reveni în Delta Dunării în primăvara următoare. Migraţia de iarnă începe în luna noiembrie şi se încheie în luna martie. interval în care iernează în Delta Dunării specii de păsări care îşi petrec vara dincolo de Cercul Polar de Nord, în regiunea Siberiei (</w:t>
      </w:r>
      <w:r w:rsidRPr="007A65AE">
        <w:rPr>
          <w:rFonts w:ascii="Arial" w:eastAsia="Times New Roman" w:hAnsi="Arial" w:cs="Arial"/>
          <w:bCs/>
          <w:noProof/>
          <w:sz w:val="24"/>
          <w:szCs w:val="24"/>
        </w:rPr>
        <w:t>Figura nr. 7.6</w:t>
      </w:r>
      <w:r w:rsidR="00993E0F">
        <w:rPr>
          <w:rFonts w:ascii="Arial" w:eastAsia="Times New Roman" w:hAnsi="Arial" w:cs="Arial"/>
          <w:bCs/>
          <w:noProof/>
          <w:sz w:val="24"/>
          <w:szCs w:val="24"/>
        </w:rPr>
        <w:t>5</w:t>
      </w:r>
      <w:r w:rsidRPr="007A65AE">
        <w:rPr>
          <w:rFonts w:ascii="Arial" w:eastAsia="Times New Roman" w:hAnsi="Arial" w:cs="Arial"/>
          <w:bCs/>
          <w:noProof/>
          <w:sz w:val="24"/>
          <w:szCs w:val="24"/>
        </w:rPr>
        <w:t>.</w:t>
      </w:r>
      <w:r w:rsidRPr="007A65AE">
        <w:rPr>
          <w:rFonts w:ascii="Arial" w:eastAsia="Times New Roman" w:hAnsi="Arial" w:cs="Arial"/>
          <w:sz w:val="24"/>
          <w:szCs w:val="24"/>
          <w:lang w:val="it-IT"/>
        </w:rPr>
        <w:t>).</w:t>
      </w:r>
    </w:p>
    <w:p w:rsidR="007A65AE" w:rsidRPr="007A65AE" w:rsidRDefault="007A65AE" w:rsidP="007A65AE">
      <w:pPr>
        <w:autoSpaceDE w:val="0"/>
        <w:autoSpaceDN w:val="0"/>
        <w:adjustRightInd w:val="0"/>
        <w:spacing w:after="0" w:line="360" w:lineRule="auto"/>
        <w:ind w:firstLine="540"/>
        <w:jc w:val="both"/>
        <w:rPr>
          <w:rFonts w:ascii="Arial" w:eastAsia="Times New Roman" w:hAnsi="Arial" w:cs="Arial"/>
          <w:sz w:val="24"/>
          <w:szCs w:val="24"/>
          <w:lang w:val="it-IT"/>
        </w:rPr>
      </w:pPr>
    </w:p>
    <w:p w:rsidR="007A65AE" w:rsidRPr="007A65AE" w:rsidRDefault="007A65AE" w:rsidP="007A65AE">
      <w:pPr>
        <w:autoSpaceDE w:val="0"/>
        <w:autoSpaceDN w:val="0"/>
        <w:adjustRightInd w:val="0"/>
        <w:spacing w:after="0" w:line="360" w:lineRule="auto"/>
        <w:jc w:val="center"/>
        <w:rPr>
          <w:rFonts w:ascii="Arial" w:eastAsia="Times New Roman" w:hAnsi="Arial" w:cs="Arial"/>
          <w:sz w:val="24"/>
          <w:szCs w:val="24"/>
          <w:lang w:val="fr-FR"/>
        </w:rPr>
      </w:pPr>
      <w:r w:rsidRPr="007A65AE">
        <w:rPr>
          <w:rFonts w:ascii="Arial" w:eastAsia="Times New Roman" w:hAnsi="Arial" w:cs="Arial"/>
          <w:noProof/>
          <w:sz w:val="24"/>
          <w:szCs w:val="24"/>
          <w:lang w:val="en-US"/>
        </w:rPr>
        <w:lastRenderedPageBreak/>
        <w:drawing>
          <wp:inline distT="0" distB="0" distL="0" distR="0" wp14:anchorId="7D62202D" wp14:editId="38794FA4">
            <wp:extent cx="3800475" cy="2314575"/>
            <wp:effectExtent l="0" t="0" r="9525" b="9525"/>
            <wp:docPr id="129" name="I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00475" cy="2314575"/>
                    </a:xfrm>
                    <a:prstGeom prst="rect">
                      <a:avLst/>
                    </a:prstGeom>
                    <a:noFill/>
                    <a:ln>
                      <a:noFill/>
                    </a:ln>
                  </pic:spPr>
                </pic:pic>
              </a:graphicData>
            </a:graphic>
          </wp:inline>
        </w:drawing>
      </w:r>
    </w:p>
    <w:p w:rsidR="007A65AE" w:rsidRPr="007A65AE" w:rsidRDefault="007A65AE" w:rsidP="007A65AE">
      <w:pPr>
        <w:spacing w:after="0" w:line="240" w:lineRule="auto"/>
        <w:jc w:val="center"/>
        <w:rPr>
          <w:rFonts w:ascii="Arial" w:eastAsia="Times New Roman" w:hAnsi="Arial" w:cs="Arial"/>
          <w:b/>
          <w:szCs w:val="24"/>
          <w:lang w:val="it-IT"/>
        </w:rPr>
      </w:pPr>
    </w:p>
    <w:p w:rsidR="007A65AE" w:rsidRPr="007A65AE" w:rsidRDefault="007A65AE" w:rsidP="007A65AE">
      <w:pPr>
        <w:spacing w:after="0" w:line="240" w:lineRule="auto"/>
        <w:jc w:val="center"/>
        <w:rPr>
          <w:rFonts w:ascii="Arial" w:eastAsia="Times New Roman" w:hAnsi="Arial" w:cs="Arial"/>
          <w:color w:val="FF0000"/>
          <w:sz w:val="24"/>
          <w:szCs w:val="24"/>
          <w:lang w:val="it-IT"/>
        </w:rPr>
      </w:pPr>
      <w:r w:rsidRPr="007A65AE">
        <w:rPr>
          <w:rFonts w:ascii="Arial" w:eastAsia="Times New Roman" w:hAnsi="Arial" w:cs="Arial"/>
          <w:bCs/>
          <w:noProof/>
          <w:sz w:val="24"/>
          <w:szCs w:val="24"/>
        </w:rPr>
        <w:t>Figura nr. 7.6</w:t>
      </w:r>
      <w:r w:rsidR="00993E0F">
        <w:rPr>
          <w:rFonts w:ascii="Arial" w:eastAsia="Times New Roman" w:hAnsi="Arial" w:cs="Arial"/>
          <w:bCs/>
          <w:noProof/>
          <w:sz w:val="24"/>
          <w:szCs w:val="24"/>
        </w:rPr>
        <w:t>5</w:t>
      </w:r>
      <w:r w:rsidRPr="007A65AE">
        <w:rPr>
          <w:rFonts w:ascii="Arial" w:eastAsia="Times New Roman" w:hAnsi="Arial" w:cs="Arial"/>
          <w:bCs/>
          <w:noProof/>
          <w:sz w:val="24"/>
          <w:szCs w:val="24"/>
        </w:rPr>
        <w:t xml:space="preserve">. </w:t>
      </w:r>
      <w:r w:rsidRPr="007A65AE">
        <w:rPr>
          <w:rFonts w:ascii="Arial" w:eastAsia="Times New Roman" w:hAnsi="Arial" w:cs="Arial"/>
          <w:sz w:val="24"/>
          <w:szCs w:val="24"/>
          <w:lang w:val="it-IT"/>
        </w:rPr>
        <w:t>Migraţia păsărilor în spaţiul Mării Negre (după National Geographic Magazin.Se observă configuraţia în evantai a spaţiului dintre Bosfor şi Delta Dunării-Peninsula Crimea)</w:t>
      </w:r>
    </w:p>
    <w:p w:rsidR="007A65AE" w:rsidRPr="007A65AE" w:rsidRDefault="007A65AE" w:rsidP="007A65AE">
      <w:pPr>
        <w:autoSpaceDE w:val="0"/>
        <w:autoSpaceDN w:val="0"/>
        <w:adjustRightInd w:val="0"/>
        <w:spacing w:before="240"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 Păsările migratoare din ţara noastră pleacă toamna, în general în sudul Africii, parcurgând astfel între 7000 şi 10000 de kilometri. </w:t>
      </w:r>
      <w:r w:rsidRPr="007A65AE">
        <w:rPr>
          <w:rFonts w:ascii="Arial" w:eastAsia="Times New Roman" w:hAnsi="Arial" w:cs="Arial"/>
          <w:sz w:val="24"/>
          <w:szCs w:val="24"/>
          <w:lang w:val="fr-FR"/>
        </w:rPr>
        <w:t xml:space="preserve">Berzele au nevoie de trei luni pentru a parcurge distanţa dintre locul de cuibărit şi cel de iernat, iar rândunelele doar de două luni. </w:t>
      </w:r>
      <w:r w:rsidRPr="007A65AE">
        <w:rPr>
          <w:rFonts w:ascii="Arial" w:eastAsia="Times New Roman" w:hAnsi="Arial" w:cs="Arial"/>
          <w:sz w:val="24"/>
          <w:szCs w:val="24"/>
          <w:lang w:val="it-IT"/>
        </w:rPr>
        <w:t>Partea cea mai grea a călătoriei o reprezintă traversarea Mării Mediterane. Berzele, de exemplu, preferă să o ocolească prin Asia Mică şi Gibraltar, pentru că ele nu se pot odihni pe suprafaţa apei. Cocorii, deşi foarte asemănători ca structură cu berzele, rezistă să traverseze Mediterana, pentru că ei folosesc fâlfâitul aripilor alternat cu planarea şi astfel consumă mai puţină energie.</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es-ES"/>
        </w:rPr>
      </w:pPr>
      <w:r w:rsidRPr="007A65AE">
        <w:rPr>
          <w:rFonts w:ascii="Arial" w:eastAsia="Times New Roman" w:hAnsi="Arial" w:cs="Arial"/>
          <w:lang w:val="it-IT"/>
        </w:rPr>
        <w:t xml:space="preserve"> </w:t>
      </w:r>
      <w:r w:rsidRPr="007A65AE">
        <w:rPr>
          <w:rFonts w:ascii="Arial" w:eastAsia="Times New Roman" w:hAnsi="Arial" w:cs="Arial"/>
          <w:sz w:val="24"/>
          <w:szCs w:val="24"/>
          <w:lang w:val="es-ES"/>
        </w:rPr>
        <w:t>Deasupra Mării Negre se regăseşte, al doilea ca mărime culoar de migraţie a păsărilor, din Europa. Majoritatea păsărilor migratoare care zboară deasupra bazinului pontic se ţin aproape de ţărmurile de vest (Via Pontica) şi de est, existând  câteva specii care în mod frecvent traversează marea prin partea ei cea mai îngustă dintre ţărmul de sud al Crimeei şi ţărmul de nord al Asiei Mici.</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Toamna, păsările din Europa de Nord şi din Siberia de Vest zboară către sud. Unele dintre ele, cum ar fi lebedele şi unele specii de raţe, se opresc să ierneze în zonele umede adiacente Mării Negre, în Delta Dunării sau lacurile şi limanele litorale. Celelalte, după o scurtă oprire pentru a se odihni şi a se hrăni, zboară mai departe şi iernează în Asia Mică, Africa de Nord, iar unele ajung până în Africa de Sud. Primăvara la întoarcere, urmează aceleaşi rute de migraţie. Se estimează că, în fiecare sezon, mai mult de 90.000 de păsări răpitoare, 10.000 de pelicani, 120.000 de berze şi sute de mii de limicole şi paseriforme străbat Regiunea Pontică vestică în drum spre zonele de iernat.</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Mai puţine la număr sunt păsările care nu-şi părăsesc ţinuturile de cuibărit, un exemplu fiind pescăruşul pontic, sedentar pe ţărmul românesc al Mării Negre.</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lang w:val="it-IT"/>
        </w:rPr>
      </w:pPr>
      <w:r w:rsidRPr="007A65AE">
        <w:rPr>
          <w:rFonts w:ascii="Arial" w:eastAsia="Times New Roman" w:hAnsi="Arial" w:cs="Arial"/>
          <w:sz w:val="24"/>
          <w:szCs w:val="24"/>
          <w:lang w:val="it-IT"/>
        </w:rPr>
        <w:t xml:space="preserve">Lacurile costiere, mlaştinile şi lagunele situate în vecinătatea Mării Negre, constituie zone deosebit de importante pentru popasurile intermediare ale păsărilor migratoare. Unele staţionează aici pentru o scurtă perioadă, altele întreaga iarnă. </w:t>
      </w:r>
      <w:r w:rsidRPr="007A65AE">
        <w:rPr>
          <w:rFonts w:ascii="Arial" w:eastAsia="Times New Roman" w:hAnsi="Arial" w:cs="Arial"/>
          <w:sz w:val="24"/>
          <w:szCs w:val="24"/>
          <w:lang w:val="it-IT"/>
        </w:rPr>
        <w:lastRenderedPageBreak/>
        <w:t>Populaţiile care iernează aici se formează, de regulă, la sfârşitul lunii noiembrie şi ating un maxim între mijlocul lunii ianuarie şi mijlocul lunii februarie.</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Plecările şi sosirile păsărilor sunt în continuare în strânsă legătură cu temperatura, cu dezvoltarea vegetaţiei şi posibilităţile de hrănire. Majoritatea păsărilor migrează toamna, foarte încet, zilele calde şi hrana încă îndestulată întârziindu-le din drumul lor.</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Păsările care migrează noaptea (rândunelele, raţele, lişiţele, ciocârliile) se descurcă şi atunci când stelele nu se văd din cauza norilor, deci astrele nu sunt singurele ajutoare ale păsărilor, ele având nevoie şi de o hartă şi atunci se orientează după relief. Când peisajul se schimbă brusc, pot apărea chiar accidente. </w:t>
      </w:r>
      <w:r w:rsidRPr="007A65AE">
        <w:rPr>
          <w:rFonts w:ascii="Arial" w:eastAsia="Times New Roman" w:hAnsi="Arial" w:cs="Arial"/>
          <w:bCs/>
          <w:sz w:val="24"/>
          <w:szCs w:val="24"/>
          <w:lang w:val="it-IT"/>
        </w:rPr>
        <w:t>Cu toate acestea, relieful joacă un rol mult mai scăzut în orientare decât soarele sau stelele, constatându-se că păsările migrează mai degrabă noaptea decât ziua.</w:t>
      </w:r>
      <w:r w:rsidRPr="007A65AE">
        <w:rPr>
          <w:rFonts w:ascii="Arial" w:eastAsia="Times New Roman" w:hAnsi="Arial" w:cs="Arial"/>
          <w:b/>
          <w:bCs/>
          <w:sz w:val="24"/>
          <w:szCs w:val="24"/>
          <w:lang w:val="it-IT"/>
        </w:rPr>
        <w:t xml:space="preserve"> </w:t>
      </w:r>
      <w:r w:rsidRPr="007A65AE">
        <w:rPr>
          <w:rFonts w:ascii="Arial" w:eastAsia="Times New Roman" w:hAnsi="Arial" w:cs="Arial"/>
          <w:sz w:val="24"/>
          <w:szCs w:val="24"/>
          <w:lang w:val="it-IT"/>
        </w:rPr>
        <w:t>De exemplu, uliul păsărar pleacă la drum cu o precizie de ceasornic, la 30-40 de minute după apusul soarelui, explicaţia fiind următoarea: migratoarele se folosesc de lumina zilei ca să se hranească, să mai recupereze din energia consumată şi apoi întunericul nopţii le protejează de prădătorii diurni. Observaţiile făcute prin radare specializate informează că punctul culminant este atins între orele 22:00-23:00.</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bCs/>
          <w:sz w:val="24"/>
          <w:szCs w:val="24"/>
          <w:lang w:val="it-IT"/>
        </w:rPr>
        <w:t>Majoritatea migratorilor nocturni zboară până la 1000 m deasupra solului, dar</w:t>
      </w:r>
      <w:r w:rsidRPr="007A65AE">
        <w:rPr>
          <w:rFonts w:ascii="Arial" w:eastAsia="Times New Roman" w:hAnsi="Arial" w:cs="Arial"/>
          <w:b/>
          <w:bCs/>
          <w:sz w:val="24"/>
          <w:szCs w:val="24"/>
          <w:lang w:val="it-IT"/>
        </w:rPr>
        <w:t xml:space="preserve"> </w:t>
      </w:r>
      <w:r w:rsidRPr="007A65AE">
        <w:rPr>
          <w:rFonts w:ascii="Arial" w:eastAsia="Times New Roman" w:hAnsi="Arial" w:cs="Arial"/>
          <w:sz w:val="24"/>
          <w:szCs w:val="24"/>
          <w:lang w:val="it-IT"/>
        </w:rPr>
        <w:t>şi în afara migraţiilor, păsările pot atinge înălţimi considerabile, raţele urcând până la 800 m, berzele la 900 m, cocorii şi rândunelele la 2.000 m, acvilele la 3.000 m, în timp ce în regiunile muntoase condorii şi vulturii pleşuvi zboară la o înălţime de 7.000 m deasupra nivelului mării.</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Sunt păsări care preferă să călătorească singure (privighetoarea şi pupăza), altele merg în familie (raţele, lişiţele şi rândunelele), altele se împart pe sexe sau pe vârste. Gâştele, pelicanii şi cocorii se organizează în grupuri orânduite perfect, aerodinamic, graurii şi pescăruşii migrează în grupuri mari şi dezorganizate, schimbându-şi mereu forma, fără a greşi direcţia, iar berzele migrează în formaţiuni mari (200-500 de păsări), dar nu foarte organizate, în schimb călătoresc întotdeauna „în familie”, care este gata formată înainte de împerecherea propriu-zisă.</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b/>
          <w:sz w:val="24"/>
          <w:szCs w:val="24"/>
          <w:lang w:val="it-IT"/>
        </w:rPr>
      </w:pPr>
      <w:r w:rsidRPr="007A65AE">
        <w:rPr>
          <w:rFonts w:ascii="Arial" w:eastAsia="Times New Roman" w:hAnsi="Arial" w:cs="Arial"/>
          <w:sz w:val="24"/>
          <w:szCs w:val="24"/>
          <w:lang w:val="it-IT"/>
        </w:rPr>
        <w:t>Cintezele cuibăresc în Europa Centrală şi de Nord, dar călătoresc doar femelele, masculii fiind păsări sedentare. În cazul mierlelor, numai „tinerii” migrează, adică păsările din primul an de viata. Ciocârliile migrează doar o dată în viaţă.</w:t>
      </w:r>
    </w:p>
    <w:p w:rsidR="007A65AE" w:rsidRPr="007A65AE" w:rsidRDefault="007A65AE" w:rsidP="007A65AE">
      <w:pPr>
        <w:autoSpaceDE w:val="0"/>
        <w:autoSpaceDN w:val="0"/>
        <w:adjustRightInd w:val="0"/>
        <w:spacing w:before="120" w:after="120" w:line="276" w:lineRule="auto"/>
        <w:ind w:firstLine="540"/>
        <w:jc w:val="both"/>
        <w:rPr>
          <w:rFonts w:ascii="Arial" w:eastAsia="Times New Roman" w:hAnsi="Arial" w:cs="Arial"/>
          <w:b/>
          <w:sz w:val="24"/>
          <w:szCs w:val="24"/>
          <w:lang w:val="it-IT"/>
        </w:rPr>
      </w:pPr>
      <w:r w:rsidRPr="007A65AE">
        <w:rPr>
          <w:rFonts w:ascii="Arial" w:eastAsia="Times New Roman" w:hAnsi="Arial" w:cs="Arial"/>
          <w:b/>
          <w:sz w:val="24"/>
          <w:szCs w:val="24"/>
          <w:lang w:val="it-IT"/>
        </w:rPr>
        <w:t>Migraţia păsărilor şi platformele marine</w:t>
      </w:r>
    </w:p>
    <w:p w:rsidR="007A65AE" w:rsidRPr="007A65AE" w:rsidRDefault="007A65AE" w:rsidP="007A65AE">
      <w:pPr>
        <w:autoSpaceDE w:val="0"/>
        <w:autoSpaceDN w:val="0"/>
        <w:adjustRightInd w:val="0"/>
        <w:spacing w:before="120"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Mările şi oceanele reprezintă un obstacol ecologic major, cu care se confruntă milioane de păsări migratoare în fiecare primăvară şi toamnă, instalarea unor platforme de foraj reprezentând o nouă şi importantă componentă în ruta de migraţie a păsărilor.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In ultimele decenii au fost efectuate studii cu privire la ecologia migraţiei şi influenţa asupra migranţilor peste arealele marine a platformelor petroliere. Obiectivele studiilor au constat în cuantificarea migraţiilor peste mări primavara şi toamna şi pentru evaluarea influenţei platformelor marine privind păsările migratoare. În mod special studiile au încercat să răspundă la următoarele întrebări: 1) care specii sunt migranţi peste mare? 2) există anumite rute de migraţie de-a lungul unei </w:t>
      </w:r>
      <w:r w:rsidRPr="007A65AE">
        <w:rPr>
          <w:rFonts w:ascii="Arial" w:eastAsia="Times New Roman" w:hAnsi="Arial" w:cs="Arial"/>
          <w:sz w:val="24"/>
          <w:szCs w:val="24"/>
          <w:lang w:val="it-IT"/>
        </w:rPr>
        <w:lastRenderedPageBreak/>
        <w:t xml:space="preserve">anumite mări? 3) atunci când migranţii nu utilizează platforme pentru escale, cum este influenţată migraţia şi ce rol are vremea asupra acesteia? 4) câţi indivizi migranţi utilizează platforme pentru escale şi în ce mod acestea influenţează migraţia </w:t>
      </w:r>
      <w:r w:rsidRPr="007A65AE">
        <w:rPr>
          <w:rFonts w:ascii="Arial" w:eastAsia="Times New Roman" w:hAnsi="Arial" w:cs="Arial"/>
          <w:i/>
          <w:sz w:val="24"/>
          <w:szCs w:val="24"/>
          <w:lang w:val="it-IT"/>
        </w:rPr>
        <w:t>per total</w:t>
      </w:r>
      <w:r w:rsidRPr="007A65AE">
        <w:rPr>
          <w:rFonts w:ascii="Arial" w:eastAsia="Times New Roman" w:hAnsi="Arial" w:cs="Arial"/>
          <w:sz w:val="24"/>
          <w:szCs w:val="24"/>
          <w:lang w:val="it-IT"/>
        </w:rPr>
        <w:t xml:space="preserve"> la traversarea unei anumite mări? 5) care este starea păsărilor migratoare care se opresc pe platforme şi care sunt factorii care determină staţionarea acestora? 6) cum se explică faptul că mulţi migranţi care opresc pe platforme se îndepărtează cu succes de pe acestea şi de ce unele păsări mor acolo?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fr-FR"/>
        </w:rPr>
      </w:pPr>
      <w:r w:rsidRPr="007A65AE">
        <w:rPr>
          <w:rFonts w:ascii="Arial" w:eastAsia="Times New Roman" w:hAnsi="Arial" w:cs="Arial"/>
          <w:sz w:val="24"/>
          <w:szCs w:val="24"/>
          <w:lang w:val="it-IT"/>
        </w:rPr>
        <w:t xml:space="preserve">Pentru a răspunde la aceste întrebări s-au selectat platforme de studiu reprezentative în ceea ce priveşte structura şi amplasarea geografică. </w:t>
      </w:r>
      <w:r w:rsidRPr="007A65AE">
        <w:rPr>
          <w:rFonts w:ascii="Arial" w:eastAsia="Times New Roman" w:hAnsi="Arial" w:cs="Arial"/>
          <w:sz w:val="24"/>
          <w:szCs w:val="24"/>
          <w:lang w:val="fr-FR"/>
        </w:rPr>
        <w:t xml:space="preserve">Observaţiile s-au efectuat de la mijlocul lunii martie până la mijlocul lui mai şi de la mijlocul lunii august la mijlocul lunii noiembrie.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fr-FR"/>
        </w:rPr>
      </w:pPr>
      <w:r w:rsidRPr="007A65AE">
        <w:rPr>
          <w:rFonts w:ascii="Arial" w:eastAsia="Times New Roman" w:hAnsi="Arial" w:cs="Arial"/>
          <w:sz w:val="24"/>
          <w:szCs w:val="24"/>
          <w:lang w:val="fr-FR"/>
        </w:rPr>
        <w:t xml:space="preserve">Metodologia de bază a constat în obţinerea de către un observator a unor date standard de pe “platforma de recensământ”,  cu privire la localizarea, numărarea şi identificarea tuturor păsărilor care trăiesc pe platformă la momente diferite pe parcursul unei zile. Atunci când un migrant a fost detectat, a fost identificată specia şi, atunci când a fost posibil, au fost înregistrate vârsta, sexul, detalii ale comportamentului şi starea fiziologică aparentă. În plus, faţă de recensământul păsărilor oprite pe platforme, observaţiile vizuale asupra spaţiului aerian din jurul platformelor au fost utilizate pentru a evalua volumul de trafic al migraţiei şi  cuantificarea comportamentului de zbor al migranţilor.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fr-FR"/>
        </w:rPr>
      </w:pPr>
      <w:r w:rsidRPr="007A65AE">
        <w:rPr>
          <w:rFonts w:ascii="Arial" w:eastAsia="Times New Roman" w:hAnsi="Arial" w:cs="Arial"/>
          <w:sz w:val="24"/>
          <w:szCs w:val="24"/>
          <w:lang w:val="fr-FR"/>
        </w:rPr>
        <w:t xml:space="preserve">Un ajutor important l-a constituit </w:t>
      </w:r>
      <w:r w:rsidRPr="007A65AE">
        <w:rPr>
          <w:rFonts w:ascii="Arial" w:eastAsia="Times New Roman" w:hAnsi="Arial" w:cs="Arial"/>
          <w:i/>
          <w:sz w:val="24"/>
          <w:szCs w:val="24"/>
          <w:lang w:val="fr-FR"/>
        </w:rPr>
        <w:t>radarul</w:t>
      </w:r>
      <w:r w:rsidRPr="007A65AE">
        <w:rPr>
          <w:rFonts w:ascii="Arial" w:eastAsia="Times New Roman" w:hAnsi="Arial" w:cs="Arial"/>
          <w:sz w:val="24"/>
          <w:szCs w:val="24"/>
          <w:lang w:val="fr-FR"/>
        </w:rPr>
        <w:t xml:space="preserve"> care a oferit posibilitatea observării şi cuantificării de la distanţă a densităţii “ţintelor” în cursul migraţiei deasupra mării.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fr-FR"/>
        </w:rPr>
      </w:pPr>
      <w:r w:rsidRPr="007A65AE">
        <w:rPr>
          <w:rFonts w:ascii="Arial" w:eastAsia="Times New Roman" w:hAnsi="Arial" w:cs="Arial"/>
          <w:sz w:val="24"/>
          <w:szCs w:val="24"/>
          <w:lang w:val="fr-FR"/>
        </w:rPr>
        <w:t xml:space="preserve">Una din primele constatări a fost că migraţia este profund influenţată de vreme. Pentru a înţelege influenţa vremii asupra migraţiei s-a apelat la </w:t>
      </w:r>
      <w:r w:rsidRPr="007A65AE">
        <w:rPr>
          <w:rFonts w:ascii="Arial" w:eastAsia="Times New Roman" w:hAnsi="Arial" w:cs="Arial"/>
          <w:i/>
          <w:sz w:val="24"/>
          <w:szCs w:val="24"/>
          <w:lang w:val="fr-FR"/>
        </w:rPr>
        <w:t>climatologia sinoptică</w:t>
      </w:r>
      <w:r w:rsidRPr="007A65AE">
        <w:rPr>
          <w:rFonts w:ascii="Arial" w:eastAsia="Times New Roman" w:hAnsi="Arial" w:cs="Arial"/>
          <w:sz w:val="24"/>
          <w:szCs w:val="24"/>
          <w:lang w:val="fr-FR"/>
        </w:rPr>
        <w:t xml:space="preserve">, cu referire la modelele meteorologice la scara întregului areal marin studiat.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fr-FR"/>
        </w:rPr>
        <w:t xml:space="preserve">În afară de deplasarea geografică prin intermediul vânturilor sinoptice, fluxul de migrare în sine a arătat dovezi că ar avea o structură complexă geografică. </w:t>
      </w:r>
      <w:r w:rsidRPr="007A65AE">
        <w:rPr>
          <w:rFonts w:ascii="Arial" w:eastAsia="Times New Roman" w:hAnsi="Arial" w:cs="Arial"/>
          <w:sz w:val="24"/>
          <w:szCs w:val="24"/>
          <w:lang w:val="it-IT"/>
        </w:rPr>
        <w:t xml:space="preserve">Astfel, s-a constatat că la mai multe specii de passeriforme, femelele aleg aparent o rută ocolitoare, iar masculii tind să ia o rută mai scurtă.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Modelele de sincronizare ale migraţiei au variat din punct de vedere geografic şi au fost legate de vreme, constatându-se că cea mai mare parte a migraţiei de primăvară detectată radar a avut loc între 25 martie şi 24 mai, iar zborurile cu cei mai mulţi migranţi au avut loc doar într-o perioadă de 3-4 săptămâni.</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es-ES"/>
        </w:rPr>
      </w:pPr>
      <w:r w:rsidRPr="007A65AE">
        <w:rPr>
          <w:rFonts w:ascii="Arial" w:eastAsia="Times New Roman" w:hAnsi="Arial" w:cs="Arial"/>
          <w:sz w:val="24"/>
          <w:szCs w:val="24"/>
          <w:lang w:val="es-ES"/>
        </w:rPr>
        <w:t xml:space="preserve">Moartea de foame a migranţilor este destul de obişnuită primăvara. Păsările moarte sunt lipsite de orice urmă de grăsime şi au avut sternul proeminent, indicând faptul că au început să catabolizeze dietetic componente uscate înainte de sosirea pe platforme. Consumul de apă la migranţii a fost foarte rar, fapt care denotă că apa nu este un factor de limitare a traversării arealului marin.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es-ES"/>
        </w:rPr>
      </w:pPr>
      <w:r w:rsidRPr="007A65AE">
        <w:rPr>
          <w:rFonts w:ascii="Arial" w:eastAsia="Times New Roman" w:hAnsi="Arial" w:cs="Arial"/>
          <w:sz w:val="24"/>
          <w:szCs w:val="24"/>
          <w:lang w:val="es-ES"/>
        </w:rPr>
        <w:t xml:space="preserve">Platformele marine prezintă trei tipuri de impact primar asupra păsărilor migratoare: 1) oferă un habitat pentru odihnă şi realimentare; 2) induc un comportament de zbor nocturn atipic; 3) au ca rezultat unele mortalităţi prin ciocnire.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Platformele par a fi </w:t>
      </w:r>
      <w:r w:rsidRPr="007A65AE">
        <w:rPr>
          <w:rFonts w:ascii="Arial" w:eastAsia="Times New Roman" w:hAnsi="Arial" w:cs="Arial"/>
          <w:b/>
          <w:i/>
          <w:sz w:val="24"/>
          <w:szCs w:val="24"/>
          <w:lang w:val="it-IT"/>
        </w:rPr>
        <w:t>habitate adecvate pentru escala</w:t>
      </w:r>
      <w:r w:rsidRPr="007A65AE">
        <w:rPr>
          <w:rFonts w:ascii="Arial" w:eastAsia="Times New Roman" w:hAnsi="Arial" w:cs="Arial"/>
          <w:sz w:val="24"/>
          <w:szCs w:val="24"/>
          <w:lang w:val="it-IT"/>
        </w:rPr>
        <w:t xml:space="preserve"> majorităţii speciilor, în special primăvara. Mulţi dintre aceşti migranţi au fost capabili să se hrănească cu succes, iar unii au apărut pentru a atinge ratele de creştere în masă care au depăşit </w:t>
      </w:r>
      <w:r w:rsidRPr="007A65AE">
        <w:rPr>
          <w:rFonts w:ascii="Arial" w:eastAsia="Times New Roman" w:hAnsi="Arial" w:cs="Arial"/>
          <w:sz w:val="24"/>
          <w:szCs w:val="24"/>
          <w:lang w:val="it-IT"/>
        </w:rPr>
        <w:lastRenderedPageBreak/>
        <w:t>ceea ce este tipic habitatelor terestre. Migranţii pot fi afectaţi şi de alte surse de oboseală, altele decât epuizarea totală a resurselor de grasimi, cum ar fi acumularea excesivă de acid lactic sau dereglarea sistemului nervos central de coordonare. Aceste stări de oboseală pot fi eliminate prin simpla odihnă, care poate dura ore sau zile, după care migranţii sunt din nou capabili să zboare.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Migranţii utilizează microhabitatul platformelor marine într-un mod extrem de aletatoriu, fenomen specific mai ales speciilor care traversează marea între primăvară şi toamnă.</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Platformele pot facilita evoluţia strategiilor de migrare ale anumitor specii, prin oferirea aşa-numitelor “pietre de pus piciorul” care permite migranţilor începători să traverseze arealul marin.</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Uneori migranţii ajung la anumite platforme la scurt timp după căderea nopţii şi zboară în jurul acestora perioade variabile de timp, de la minute la ore. Această evoluţie circulară are loc în mod clar când migranţii apar în nopţile cu cerul acoperit, fiind atraşi de luminile platformei. Se crede că acest </w:t>
      </w:r>
      <w:r w:rsidRPr="007A65AE">
        <w:rPr>
          <w:rFonts w:ascii="Arial" w:eastAsia="Times New Roman" w:hAnsi="Arial" w:cs="Arial"/>
          <w:b/>
          <w:i/>
          <w:sz w:val="24"/>
          <w:szCs w:val="24"/>
          <w:lang w:val="it-IT"/>
        </w:rPr>
        <w:t>comportament de zbor atipic</w:t>
      </w:r>
      <w:r w:rsidRPr="007A65AE">
        <w:rPr>
          <w:rFonts w:ascii="Arial" w:eastAsia="Times New Roman" w:hAnsi="Arial" w:cs="Arial"/>
          <w:sz w:val="24"/>
          <w:szCs w:val="24"/>
          <w:lang w:val="it-IT"/>
        </w:rPr>
        <w:t xml:space="preserve"> este menţinut atunci când păsările ajung în interiorul conului de lumină din jurul platformei şi sunt reticente să plece, fiind prinse aparent de către “zidul de întuneric” şi de pierderea reperelor vizuale la orizont. Acest comportament nocturn constituie un factor de risc pentru păsări, prin coliziunea acestora cu platforma şi conduce la o cheltuială ineficientă de energie.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b/>
          <w:i/>
          <w:sz w:val="24"/>
          <w:szCs w:val="24"/>
          <w:lang w:val="it-IT"/>
        </w:rPr>
        <w:t>Coliziunile cu platformele</w:t>
      </w:r>
      <w:r w:rsidRPr="007A65AE">
        <w:rPr>
          <w:rFonts w:ascii="Arial" w:eastAsia="Times New Roman" w:hAnsi="Arial" w:cs="Arial"/>
          <w:sz w:val="24"/>
          <w:szCs w:val="24"/>
          <w:lang w:val="it-IT"/>
        </w:rPr>
        <w:t xml:space="preserve"> au fost cele mai frecvente toamna, deoarece majoritatea migranţilor au ajuns pe platforme în timpul orelor de întuneric din acest sezon. Informaţiile disponibile sugerează că decesele provocate de coliziune sunt neglijabile în comparaţie cu alte surse antropice de mortalitate.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În legătură cu impactul activităţilor offshore de petrol şi gaze asupra migraţiei păsărilor, poate fi făcută o serie de recomandări specifice: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o atenţie deosebită trebuie acordată posibilităţii dezvoltării şi menţinerii unei reţele de platforme dezafectate, ca “observatoare” permanente pentru cercetări ecologice pe termen lung. În plus, pentru a facilita monitorizarea pe termen lung a populaţiilor de păsări migratoare, astfel observatoarele permiţând studiul păsărilor marine, insectelor, peştilor, fenomenelor meteorologice şi oceanografice etc.</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impactul evenimentelor nocturne asupra transmigraţiei rămâne puţin cunoscut, iar acest fenomen ar trebui să fie examinat într-un studiu observaţional concentrat folosind mijloace optice de noapte şi echipamente de imagine termică. Obiectivele unui astfel de studiu ar trebui să fie cuantificarea mai în detaliu a dimensiunilor fenomenului de migraţie, determinarea declanşării comportamentului de zbor atipic în cazul unor platforme, evaluarea ratei randamentului în cursul evenimentelor majore ale migraţiei şi modelarea impactului energetic asupra migranţilor.</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xml:space="preserve">- în cazul în care mortalitatea prin coliziune se dovedeşte a fi semnificativă sau dacă rezultatele studiului migraţiei sugerează că efectele negative ale acestui fenomen ar trebui să fie abordate, se impune efectuarea unor experimente pentru a evalua rolul schemelor de culori şi a regimurilor de iluminat în atragerea de migranţi la platforme. S-a dovedit că modificări simple ale culorii semnalelor luminoase au dus </w:t>
      </w:r>
      <w:r w:rsidRPr="007A65AE">
        <w:rPr>
          <w:rFonts w:ascii="Arial" w:eastAsia="Times New Roman" w:hAnsi="Arial" w:cs="Arial"/>
          <w:sz w:val="24"/>
          <w:szCs w:val="24"/>
          <w:lang w:val="it-IT"/>
        </w:rPr>
        <w:lastRenderedPageBreak/>
        <w:t>la reduceri dramatice în atragerea păsărilor şi a mortalităţii acestora la instalaţiile de foraj terestre şi ar fi probabil similar şi pe platformele marine.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editarea unor materiale de informare (broşuri şi pliante) cu privire la migraţie, pentru a fi distribuit lucrătorilor offshore şi altor persoane implicate în industria petrolieră.</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val="it-IT"/>
        </w:rPr>
      </w:pPr>
      <w:r w:rsidRPr="007A65AE">
        <w:rPr>
          <w:rFonts w:ascii="Arial" w:eastAsia="Times New Roman" w:hAnsi="Arial" w:cs="Arial"/>
          <w:sz w:val="24"/>
          <w:szCs w:val="24"/>
          <w:lang w:val="it-IT"/>
        </w:rPr>
        <w:t>- biologii interesaţi de ecologia şi conservara migranţilor ar trebui să iniţieze eforturi de informare pentru implicarea omologilor lor din alte ţări în dezvoltarea unei reţele de schimb de informaţii cu privire la evenimentele din toate sectoarele geografice, mai ales că migraţia păsărilor are loc peste apele aflate în jurisdicţia mai multor naţiuni.</w:t>
      </w:r>
    </w:p>
    <w:p w:rsidR="007A65AE" w:rsidRPr="007A65AE" w:rsidRDefault="007A65AE" w:rsidP="007A65AE">
      <w:pPr>
        <w:autoSpaceDE w:val="0"/>
        <w:autoSpaceDN w:val="0"/>
        <w:adjustRightInd w:val="0"/>
        <w:spacing w:after="0" w:line="240" w:lineRule="auto"/>
        <w:ind w:firstLine="540"/>
        <w:jc w:val="both"/>
        <w:rPr>
          <w:rFonts w:ascii="Arial" w:eastAsia="Times New Roman" w:hAnsi="Arial" w:cs="Arial"/>
          <w:sz w:val="24"/>
          <w:szCs w:val="24"/>
        </w:rPr>
      </w:pPr>
      <w:r w:rsidRPr="007A65AE">
        <w:rPr>
          <w:rFonts w:ascii="Arial" w:eastAsia="Times New Roman" w:hAnsi="Arial" w:cs="Arial"/>
          <w:sz w:val="24"/>
          <w:szCs w:val="24"/>
        </w:rPr>
        <w:t>Atrași  de luminile platformelor marine, migranţii pot utilizeaza microhabitatul oferit de platformele marine într-un mod extrem de aleatoriu, fenomen specific mai ales speciilor care traversează marea între primăvară şi toamnă.</w:t>
      </w:r>
      <w:r w:rsidRPr="007A65AE">
        <w:rPr>
          <w:rFonts w:ascii="Times New Roman" w:eastAsia="Times New Roman" w:hAnsi="Times New Roman" w:cs="Times New Roman"/>
          <w:sz w:val="24"/>
          <w:szCs w:val="24"/>
          <w:lang w:val="en-US"/>
        </w:rPr>
        <w:t xml:space="preserve"> </w:t>
      </w:r>
      <w:r w:rsidRPr="007A65AE">
        <w:rPr>
          <w:rFonts w:ascii="Arial" w:eastAsia="Times New Roman" w:hAnsi="Arial" w:cs="Arial"/>
          <w:sz w:val="24"/>
          <w:szCs w:val="24"/>
        </w:rPr>
        <w:t>Informațiile disponibile din literatura de specialitate sugerează că decesele provocate de coliziune cu platformele de foraj sunt rare și neglijabile în comparaţie cu alte surse antropice de mortalitate.</w:t>
      </w:r>
    </w:p>
    <w:p w:rsidR="007A65AE" w:rsidRPr="007A65AE" w:rsidRDefault="007A65AE" w:rsidP="007A65AE">
      <w:pPr>
        <w:autoSpaceDE w:val="0"/>
        <w:autoSpaceDN w:val="0"/>
        <w:adjustRightInd w:val="0"/>
        <w:spacing w:after="0" w:line="240" w:lineRule="auto"/>
        <w:ind w:firstLine="540"/>
        <w:jc w:val="both"/>
        <w:rPr>
          <w:rFonts w:ascii="Arial" w:eastAsia="Times New Roman" w:hAnsi="Arial" w:cs="Arial"/>
          <w:sz w:val="24"/>
          <w:szCs w:val="24"/>
        </w:rPr>
      </w:pPr>
      <w:r w:rsidRPr="007A65AE">
        <w:rPr>
          <w:rFonts w:ascii="Arial" w:eastAsia="Times New Roman" w:hAnsi="Arial" w:cs="Arial"/>
          <w:sz w:val="24"/>
          <w:szCs w:val="24"/>
        </w:rPr>
        <w:t xml:space="preserve">Conform informațiilor primite de la personalul de la bordul platformei marine Uranus și a observațiilor directe făcute în timpul expedițiilor, au fost identificate doar păsări acvatice / pescăruși  </w:t>
      </w:r>
      <w:r w:rsidRPr="007A65AE">
        <w:rPr>
          <w:rFonts w:ascii="Arial" w:eastAsia="Times New Roman" w:hAnsi="Arial" w:cs="Arial"/>
          <w:sz w:val="24"/>
          <w:szCs w:val="24"/>
          <w:lang w:val="en-US" w:eastAsia="ro-RO"/>
        </w:rPr>
        <w:t xml:space="preserve">( </w:t>
      </w:r>
      <w:r w:rsidRPr="007A65AE">
        <w:rPr>
          <w:rFonts w:ascii="Arial" w:eastAsia="Times New Roman" w:hAnsi="Arial" w:cs="Arial"/>
          <w:i/>
          <w:sz w:val="24"/>
          <w:szCs w:val="24"/>
          <w:lang w:val="en-US" w:eastAsia="ro-RO"/>
        </w:rPr>
        <w:t xml:space="preserve">Larus sp.) </w:t>
      </w:r>
      <w:r w:rsidRPr="007A65AE">
        <w:rPr>
          <w:rFonts w:ascii="Arial" w:eastAsia="Times New Roman" w:hAnsi="Arial" w:cs="Arial"/>
          <w:sz w:val="24"/>
          <w:szCs w:val="24"/>
        </w:rPr>
        <w:t xml:space="preserve">care înnoptau pe elementele suspendate (brațele macaralelor, grinzi de susținere)  aflate pe puntea  platforme. Foarte rar în zona containerelor cu deșeuri menajere au fost văzute vrăbii </w:t>
      </w:r>
      <w:r w:rsidRPr="007A65AE">
        <w:rPr>
          <w:rFonts w:ascii="Arial" w:eastAsia="Times New Roman" w:hAnsi="Arial" w:cs="Arial"/>
          <w:i/>
          <w:sz w:val="24"/>
          <w:szCs w:val="24"/>
        </w:rPr>
        <w:t xml:space="preserve"> (Passer domesticus) </w:t>
      </w:r>
      <w:r w:rsidRPr="007A65AE">
        <w:rPr>
          <w:rFonts w:ascii="Arial" w:eastAsia="Times New Roman" w:hAnsi="Arial" w:cs="Arial"/>
          <w:sz w:val="24"/>
          <w:szCs w:val="24"/>
        </w:rPr>
        <w:t>și specii omnivore</w:t>
      </w:r>
      <w:r w:rsidRPr="007A65AE">
        <w:rPr>
          <w:rFonts w:ascii="Arial" w:eastAsia="Times New Roman" w:hAnsi="Arial" w:cs="Arial"/>
          <w:i/>
          <w:sz w:val="24"/>
          <w:szCs w:val="24"/>
        </w:rPr>
        <w:t xml:space="preserve"> (Corvus frugilegus, , Corvus monedula) </w:t>
      </w:r>
      <w:r w:rsidRPr="007A65AE">
        <w:rPr>
          <w:rFonts w:ascii="Arial" w:eastAsia="Times New Roman" w:hAnsi="Arial" w:cs="Arial"/>
          <w:sz w:val="24"/>
          <w:szCs w:val="24"/>
        </w:rPr>
        <w:t>în căutare de hrană.</w:t>
      </w:r>
    </w:p>
    <w:p w:rsidR="007A65AE" w:rsidRPr="007A65AE" w:rsidRDefault="007A65AE" w:rsidP="007A65AE">
      <w:pPr>
        <w:autoSpaceDE w:val="0"/>
        <w:autoSpaceDN w:val="0"/>
        <w:adjustRightInd w:val="0"/>
        <w:spacing w:after="0" w:line="240" w:lineRule="auto"/>
        <w:ind w:firstLine="540"/>
        <w:jc w:val="both"/>
        <w:rPr>
          <w:rFonts w:ascii="Arial" w:eastAsia="Times New Roman" w:hAnsi="Arial" w:cs="Arial"/>
          <w:sz w:val="24"/>
          <w:szCs w:val="24"/>
        </w:rPr>
      </w:pPr>
      <w:r w:rsidRPr="007A65AE">
        <w:rPr>
          <w:rFonts w:ascii="Arial" w:eastAsia="Times New Roman" w:hAnsi="Arial" w:cs="Arial"/>
          <w:i/>
          <w:sz w:val="24"/>
          <w:szCs w:val="24"/>
        </w:rPr>
        <w:t xml:space="preserve"> </w:t>
      </w:r>
      <w:r w:rsidRPr="007A65AE">
        <w:rPr>
          <w:rFonts w:ascii="Arial" w:eastAsia="Times New Roman" w:hAnsi="Arial" w:cs="Arial"/>
          <w:sz w:val="24"/>
          <w:szCs w:val="24"/>
        </w:rPr>
        <w:t>Din păsările identificate pe platformele marine, toate specii sunt frecvente în natura, bine reprezentate numeric şi nu necesită luarea unor măsuri pentru protecția acestora. Nicio specie observată nu prezintă riscul dispariției şi ca atare nu au un regim de protecție menționat în Convenții şi Acorduri internaționale.</w:t>
      </w:r>
    </w:p>
    <w:p w:rsidR="007A65AE" w:rsidRPr="007A65AE" w:rsidRDefault="007A65AE" w:rsidP="007A65AE">
      <w:pPr>
        <w:autoSpaceDE w:val="0"/>
        <w:autoSpaceDN w:val="0"/>
        <w:adjustRightInd w:val="0"/>
        <w:spacing w:after="0" w:line="240" w:lineRule="auto"/>
        <w:ind w:firstLine="540"/>
        <w:jc w:val="both"/>
        <w:rPr>
          <w:rFonts w:ascii="Arial" w:eastAsia="Times New Roman" w:hAnsi="Arial" w:cs="Arial"/>
          <w:sz w:val="24"/>
          <w:szCs w:val="24"/>
        </w:rPr>
      </w:pPr>
    </w:p>
    <w:p w:rsidR="000366ED" w:rsidRDefault="000366ED" w:rsidP="007A65AE">
      <w:pPr>
        <w:spacing w:after="0" w:line="240" w:lineRule="auto"/>
        <w:jc w:val="right"/>
        <w:rPr>
          <w:rFonts w:ascii="Arial" w:eastAsia="Times New Roman" w:hAnsi="Arial" w:cs="Arial"/>
          <w:bCs/>
          <w:spacing w:val="-5"/>
          <w:sz w:val="24"/>
          <w:szCs w:val="24"/>
          <w:lang w:val="en-US"/>
        </w:rPr>
      </w:pPr>
    </w:p>
    <w:p w:rsidR="007A65AE" w:rsidRPr="007A65AE" w:rsidRDefault="007A65AE" w:rsidP="007A65AE">
      <w:pPr>
        <w:spacing w:after="0" w:line="240" w:lineRule="auto"/>
        <w:jc w:val="right"/>
        <w:rPr>
          <w:rFonts w:ascii="Arial" w:eastAsia="Times New Roman" w:hAnsi="Arial" w:cs="Arial"/>
          <w:bCs/>
          <w:spacing w:val="-5"/>
          <w:sz w:val="24"/>
          <w:szCs w:val="24"/>
          <w:lang w:val="en-US"/>
        </w:rPr>
      </w:pPr>
      <w:r w:rsidRPr="007A65AE">
        <w:rPr>
          <w:rFonts w:ascii="Arial" w:eastAsia="Times New Roman" w:hAnsi="Arial" w:cs="Arial"/>
          <w:bCs/>
          <w:spacing w:val="-5"/>
          <w:sz w:val="24"/>
          <w:szCs w:val="24"/>
          <w:lang w:val="en-US"/>
        </w:rPr>
        <w:t>Tabelul nr. 3.12.</w:t>
      </w:r>
    </w:p>
    <w:p w:rsidR="007A65AE" w:rsidRPr="007A65AE" w:rsidRDefault="007A65AE" w:rsidP="007A65AE">
      <w:pPr>
        <w:spacing w:after="0" w:line="240" w:lineRule="auto"/>
        <w:jc w:val="right"/>
        <w:rPr>
          <w:rFonts w:ascii="Arial" w:eastAsia="Times New Roman" w:hAnsi="Arial" w:cs="Arial"/>
          <w:bCs/>
          <w:spacing w:val="-5"/>
          <w:sz w:val="24"/>
          <w:szCs w:val="24"/>
          <w:lang w:val="en-US"/>
        </w:rPr>
      </w:pPr>
    </w:p>
    <w:p w:rsidR="007A65AE" w:rsidRPr="007A65AE" w:rsidRDefault="007A65AE" w:rsidP="007A65AE">
      <w:pPr>
        <w:autoSpaceDE w:val="0"/>
        <w:autoSpaceDN w:val="0"/>
        <w:adjustRightInd w:val="0"/>
        <w:spacing w:after="0" w:line="240" w:lineRule="auto"/>
        <w:jc w:val="center"/>
        <w:rPr>
          <w:rFonts w:ascii="Arial" w:eastAsia="Times New Roman" w:hAnsi="Arial" w:cs="Arial"/>
          <w:bCs/>
          <w:iCs/>
          <w:sz w:val="24"/>
          <w:szCs w:val="24"/>
        </w:rPr>
      </w:pPr>
      <w:r w:rsidRPr="007A65AE">
        <w:rPr>
          <w:rFonts w:ascii="Arial" w:eastAsia="Times New Roman" w:hAnsi="Arial" w:cs="Arial"/>
          <w:iCs/>
          <w:color w:val="000000"/>
          <w:sz w:val="24"/>
          <w:szCs w:val="24"/>
          <w:lang w:eastAsia="ro-RO"/>
        </w:rPr>
        <w:t xml:space="preserve">Observații privind </w:t>
      </w:r>
      <w:r w:rsidRPr="007A65AE">
        <w:rPr>
          <w:rFonts w:ascii="Arial" w:eastAsia="Times New Roman" w:hAnsi="Arial" w:cs="Arial"/>
          <w:sz w:val="24"/>
          <w:szCs w:val="24"/>
        </w:rPr>
        <w:t>speciile de păsări observate î</w:t>
      </w:r>
      <w:r w:rsidRPr="007A65AE">
        <w:rPr>
          <w:rFonts w:ascii="Arial" w:eastAsia="Times New Roman" w:hAnsi="Arial" w:cs="Arial"/>
          <w:bCs/>
          <w:iCs/>
          <w:sz w:val="24"/>
          <w:szCs w:val="24"/>
        </w:rPr>
        <w:t>n</w:t>
      </w:r>
      <w:r w:rsidRPr="007A65AE">
        <w:rPr>
          <w:rFonts w:ascii="Arial" w:eastAsia="Times New Roman" w:hAnsi="Arial" w:cs="Arial"/>
          <w:sz w:val="24"/>
          <w:szCs w:val="24"/>
        </w:rPr>
        <w:t xml:space="preserve"> </w:t>
      </w:r>
      <w:r w:rsidRPr="007A65AE">
        <w:rPr>
          <w:rFonts w:ascii="Arial" w:eastAsia="Times New Roman" w:hAnsi="Arial" w:cs="Arial"/>
          <w:bCs/>
          <w:iCs/>
          <w:sz w:val="24"/>
          <w:szCs w:val="24"/>
        </w:rPr>
        <w:t xml:space="preserve">zona platformei  fixe suport sonde </w:t>
      </w:r>
    </w:p>
    <w:p w:rsidR="007A65AE" w:rsidRPr="007A65AE" w:rsidRDefault="007A65AE" w:rsidP="007A65AE">
      <w:pPr>
        <w:autoSpaceDE w:val="0"/>
        <w:autoSpaceDN w:val="0"/>
        <w:adjustRightInd w:val="0"/>
        <w:spacing w:after="0" w:line="240" w:lineRule="auto"/>
        <w:jc w:val="center"/>
        <w:rPr>
          <w:rFonts w:ascii="Arial" w:eastAsia="Times New Roman" w:hAnsi="Arial" w:cs="Arial"/>
          <w:bCs/>
          <w:iCs/>
          <w:sz w:val="24"/>
          <w:szCs w:val="24"/>
        </w:rPr>
      </w:pPr>
      <w:r w:rsidRPr="007A65AE">
        <w:rPr>
          <w:rFonts w:ascii="Arial" w:eastAsia="Times New Roman" w:hAnsi="Arial" w:cs="Arial"/>
          <w:bCs/>
          <w:iCs/>
          <w:sz w:val="24"/>
          <w:szCs w:val="24"/>
        </w:rPr>
        <w:t xml:space="preserve">(PFSS) 6 </w:t>
      </w:r>
      <w:r w:rsidRPr="007A65AE">
        <w:rPr>
          <w:rFonts w:ascii="Arial" w:eastAsia="Times New Roman" w:hAnsi="Arial" w:cs="Arial"/>
          <w:iCs/>
          <w:color w:val="000000"/>
          <w:sz w:val="24"/>
          <w:szCs w:val="24"/>
          <w:lang w:eastAsia="ro-RO"/>
        </w:rPr>
        <w:t xml:space="preserve"> dinperimetrul de explorare - exploatare – dezvoltare  XVIII ISTRIA</w:t>
      </w:r>
    </w:p>
    <w:p w:rsidR="007A65AE" w:rsidRPr="007A65AE" w:rsidRDefault="007A65AE" w:rsidP="007A65AE">
      <w:pPr>
        <w:spacing w:after="0" w:line="240" w:lineRule="auto"/>
        <w:ind w:left="720"/>
        <w:jc w:val="right"/>
        <w:rPr>
          <w:rFonts w:ascii="Times New Roman" w:eastAsia="Times New Roman" w:hAnsi="Times New Roman" w:cs="Arial"/>
          <w:bCs/>
          <w:iCs/>
          <w:sz w:val="28"/>
          <w:szCs w:val="28"/>
        </w:rPr>
      </w:pPr>
    </w:p>
    <w:tbl>
      <w:tblPr>
        <w:tblW w:w="837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00" w:firstRow="0" w:lastRow="0" w:firstColumn="0" w:lastColumn="0" w:noHBand="0" w:noVBand="0"/>
      </w:tblPr>
      <w:tblGrid>
        <w:gridCol w:w="720"/>
        <w:gridCol w:w="2966"/>
        <w:gridCol w:w="1276"/>
        <w:gridCol w:w="1275"/>
        <w:gridCol w:w="1134"/>
        <w:gridCol w:w="1003"/>
      </w:tblGrid>
      <w:tr w:rsidR="007A65AE" w:rsidRPr="007A65AE" w:rsidTr="000366ED">
        <w:trPr>
          <w:cantSplit/>
          <w:trHeight w:val="284"/>
          <w:tblHeader/>
        </w:trPr>
        <w:tc>
          <w:tcPr>
            <w:tcW w:w="720" w:type="dxa"/>
            <w:vMerge w:val="restart"/>
            <w:tcBorders>
              <w:right w:val="single" w:sz="4" w:space="0" w:color="auto"/>
            </w:tcBorders>
            <w:shd w:val="clear" w:color="auto" w:fill="auto"/>
            <w:tcMar>
              <w:left w:w="0" w:type="dxa"/>
              <w:right w:w="0" w:type="dxa"/>
            </w:tcMar>
          </w:tcPr>
          <w:p w:rsidR="007A65AE" w:rsidRPr="007A65AE" w:rsidRDefault="007A65AE" w:rsidP="007A65AE">
            <w:pPr>
              <w:spacing w:before="40" w:after="40" w:line="240" w:lineRule="auto"/>
              <w:ind w:left="142" w:right="142"/>
              <w:rPr>
                <w:rFonts w:ascii="Times New Roman" w:eastAsia="Times New Roman" w:hAnsi="Times New Roman" w:cs="Times New Roman"/>
                <w:b/>
                <w:bCs/>
                <w:sz w:val="20"/>
                <w:szCs w:val="20"/>
                <w:lang w:val="en-GB" w:eastAsia="en-GB"/>
              </w:rPr>
            </w:pPr>
            <w:r w:rsidRPr="007A65AE">
              <w:rPr>
                <w:rFonts w:ascii="Times New Roman" w:eastAsia="Times New Roman" w:hAnsi="Times New Roman" w:cs="Times New Roman"/>
                <w:b/>
                <w:bCs/>
                <w:sz w:val="20"/>
                <w:szCs w:val="20"/>
                <w:lang w:val="en-GB" w:eastAsia="en-GB"/>
              </w:rPr>
              <w:t>Nr/</w:t>
            </w:r>
          </w:p>
          <w:p w:rsidR="007A65AE" w:rsidRPr="007A65AE" w:rsidRDefault="007A65AE" w:rsidP="007A65AE">
            <w:pPr>
              <w:spacing w:before="40" w:after="40" w:line="240" w:lineRule="auto"/>
              <w:ind w:left="142" w:right="142"/>
              <w:rPr>
                <w:rFonts w:ascii="Times New Roman" w:eastAsia="Times New Roman" w:hAnsi="Times New Roman" w:cs="Times New Roman"/>
                <w:b/>
                <w:bCs/>
                <w:sz w:val="20"/>
                <w:szCs w:val="20"/>
                <w:lang w:val="en-GB" w:eastAsia="en-GB"/>
              </w:rPr>
            </w:pPr>
            <w:r w:rsidRPr="007A65AE">
              <w:rPr>
                <w:rFonts w:ascii="Times New Roman" w:eastAsia="Times New Roman" w:hAnsi="Times New Roman" w:cs="Times New Roman"/>
                <w:b/>
                <w:bCs/>
                <w:sz w:val="20"/>
                <w:szCs w:val="20"/>
                <w:lang w:val="en-GB" w:eastAsia="en-GB"/>
              </w:rPr>
              <w:t>crt</w:t>
            </w:r>
          </w:p>
        </w:tc>
        <w:tc>
          <w:tcPr>
            <w:tcW w:w="2966" w:type="dxa"/>
            <w:vMerge w:val="restart"/>
            <w:tcBorders>
              <w:right w:val="single" w:sz="4" w:space="0" w:color="auto"/>
            </w:tcBorders>
            <w:shd w:val="clear" w:color="auto" w:fill="auto"/>
          </w:tcPr>
          <w:p w:rsidR="007A65AE" w:rsidRPr="007A65AE" w:rsidRDefault="007A65AE" w:rsidP="007A65AE">
            <w:pPr>
              <w:spacing w:before="40" w:after="40" w:line="240" w:lineRule="auto"/>
              <w:ind w:left="189" w:right="142"/>
              <w:rPr>
                <w:rFonts w:ascii="Times New Roman" w:eastAsia="Times New Roman" w:hAnsi="Times New Roman" w:cs="Times New Roman"/>
                <w:b/>
                <w:bCs/>
                <w:sz w:val="20"/>
                <w:szCs w:val="20"/>
                <w:lang w:val="en-GB" w:eastAsia="en-GB"/>
              </w:rPr>
            </w:pPr>
            <w:r w:rsidRPr="007A65AE">
              <w:rPr>
                <w:rFonts w:ascii="Times New Roman" w:eastAsia="Times New Roman" w:hAnsi="Times New Roman" w:cs="Times New Roman"/>
                <w:b/>
                <w:bCs/>
                <w:sz w:val="20"/>
                <w:szCs w:val="20"/>
                <w:lang w:val="en-GB" w:eastAsia="en-GB"/>
              </w:rPr>
              <w:t>SPECIA</w:t>
            </w:r>
          </w:p>
        </w:tc>
        <w:tc>
          <w:tcPr>
            <w:tcW w:w="4688" w:type="dxa"/>
            <w:gridSpan w:val="4"/>
            <w:shd w:val="clear" w:color="auto" w:fill="auto"/>
            <w:noWrap/>
            <w:tcMar>
              <w:left w:w="0" w:type="dxa"/>
              <w:right w:w="0" w:type="dxa"/>
            </w:tcMar>
          </w:tcPr>
          <w:p w:rsidR="007A65AE" w:rsidRPr="007A65AE" w:rsidRDefault="007A65AE" w:rsidP="007A65AE">
            <w:pPr>
              <w:spacing w:before="40" w:after="40" w:line="240" w:lineRule="auto"/>
              <w:ind w:left="142" w:right="142"/>
              <w:rPr>
                <w:rFonts w:ascii="Times New Roman" w:eastAsia="Times New Roman" w:hAnsi="Times New Roman" w:cs="Times New Roman"/>
                <w:b/>
                <w:bCs/>
                <w:sz w:val="20"/>
                <w:szCs w:val="20"/>
                <w:lang w:val="en-GB" w:eastAsia="en-GB"/>
              </w:rPr>
            </w:pPr>
            <w:r w:rsidRPr="007A65AE">
              <w:rPr>
                <w:rFonts w:ascii="Times New Roman" w:eastAsia="Times New Roman" w:hAnsi="Times New Roman" w:cs="Times New Roman"/>
                <w:b/>
                <w:bCs/>
                <w:sz w:val="20"/>
                <w:szCs w:val="20"/>
                <w:lang w:val="en-GB" w:eastAsia="en-GB"/>
              </w:rPr>
              <w:t>POPULATIA (i =</w:t>
            </w:r>
            <w:r w:rsidRPr="007A65AE">
              <w:rPr>
                <w:rFonts w:ascii="Times New Roman" w:eastAsia="Times New Roman" w:hAnsi="Times New Roman" w:cs="Times New Roman"/>
                <w:b/>
                <w:bCs/>
                <w:sz w:val="20"/>
                <w:szCs w:val="20"/>
                <w:lang w:eastAsia="en-GB"/>
              </w:rPr>
              <w:t xml:space="preserve"> indivizi)</w:t>
            </w:r>
          </w:p>
        </w:tc>
      </w:tr>
      <w:tr w:rsidR="007A65AE" w:rsidRPr="007A65AE" w:rsidTr="000366ED">
        <w:trPr>
          <w:cantSplit/>
          <w:trHeight w:val="284"/>
          <w:tblHeader/>
        </w:trPr>
        <w:tc>
          <w:tcPr>
            <w:tcW w:w="720" w:type="dxa"/>
            <w:vMerge/>
            <w:tcBorders>
              <w:bottom w:val="single" w:sz="4" w:space="0" w:color="auto"/>
              <w:right w:val="single" w:sz="4" w:space="0" w:color="auto"/>
            </w:tcBorders>
            <w:shd w:val="clear" w:color="auto" w:fill="auto"/>
            <w:tcMar>
              <w:left w:w="0" w:type="dxa"/>
              <w:right w:w="0" w:type="dxa"/>
            </w:tcMar>
          </w:tcPr>
          <w:p w:rsidR="007A65AE" w:rsidRPr="007A65AE" w:rsidRDefault="007A65AE" w:rsidP="007A65AE">
            <w:pPr>
              <w:spacing w:before="40" w:after="40" w:line="240" w:lineRule="auto"/>
              <w:ind w:left="142" w:right="142"/>
              <w:rPr>
                <w:rFonts w:ascii="Arial" w:eastAsia="Times New Roman" w:hAnsi="Arial" w:cs="Arial"/>
                <w:b/>
                <w:bCs/>
                <w:sz w:val="20"/>
                <w:szCs w:val="20"/>
                <w:lang w:val="en-GB" w:eastAsia="en-GB"/>
              </w:rPr>
            </w:pPr>
          </w:p>
        </w:tc>
        <w:tc>
          <w:tcPr>
            <w:tcW w:w="2966" w:type="dxa"/>
            <w:vMerge/>
            <w:tcBorders>
              <w:bottom w:val="single" w:sz="4" w:space="0" w:color="auto"/>
              <w:right w:val="single" w:sz="4" w:space="0" w:color="auto"/>
            </w:tcBorders>
            <w:shd w:val="clear" w:color="auto" w:fill="auto"/>
          </w:tcPr>
          <w:p w:rsidR="007A65AE" w:rsidRPr="007A65AE" w:rsidRDefault="007A65AE" w:rsidP="007A65AE">
            <w:pPr>
              <w:spacing w:before="40" w:after="40" w:line="240" w:lineRule="auto"/>
              <w:ind w:left="142" w:right="142"/>
              <w:rPr>
                <w:rFonts w:ascii="Arial" w:eastAsia="Times New Roman" w:hAnsi="Arial" w:cs="Arial"/>
                <w:b/>
                <w:bCs/>
                <w:sz w:val="20"/>
                <w:szCs w:val="20"/>
                <w:lang w:val="en-GB" w:eastAsia="en-GB"/>
              </w:rPr>
            </w:pPr>
          </w:p>
        </w:tc>
        <w:tc>
          <w:tcPr>
            <w:tcW w:w="1276" w:type="dxa"/>
            <w:shd w:val="clear" w:color="auto" w:fill="auto"/>
            <w:tcMar>
              <w:left w:w="0" w:type="dxa"/>
              <w:right w:w="0" w:type="dxa"/>
            </w:tcMar>
          </w:tcPr>
          <w:p w:rsidR="007A65AE" w:rsidRPr="007A65AE" w:rsidRDefault="007A65AE" w:rsidP="007A65AE">
            <w:pPr>
              <w:spacing w:before="40" w:after="40" w:line="240" w:lineRule="auto"/>
              <w:ind w:left="142" w:right="142"/>
              <w:jc w:val="both"/>
              <w:rPr>
                <w:rFonts w:ascii="Times New Roman" w:eastAsia="Times New Roman" w:hAnsi="Times New Roman" w:cs="Times New Roman"/>
                <w:b/>
                <w:bCs/>
                <w:sz w:val="18"/>
                <w:szCs w:val="18"/>
                <w:lang w:eastAsia="en-GB"/>
              </w:rPr>
            </w:pPr>
            <w:r w:rsidRPr="007A65AE">
              <w:rPr>
                <w:rFonts w:ascii="Times New Roman" w:eastAsia="Times New Roman" w:hAnsi="Times New Roman" w:cs="Times New Roman"/>
                <w:b/>
                <w:bCs/>
                <w:sz w:val="18"/>
                <w:szCs w:val="18"/>
                <w:lang w:eastAsia="en-GB"/>
              </w:rPr>
              <w:t>Rezidenta</w:t>
            </w:r>
          </w:p>
        </w:tc>
        <w:tc>
          <w:tcPr>
            <w:tcW w:w="1275" w:type="dxa"/>
            <w:shd w:val="clear" w:color="auto" w:fill="auto"/>
            <w:tcMar>
              <w:left w:w="0" w:type="dxa"/>
              <w:right w:w="0" w:type="dxa"/>
            </w:tcMar>
          </w:tcPr>
          <w:p w:rsidR="000366ED" w:rsidRDefault="007A65AE" w:rsidP="007A65AE">
            <w:pPr>
              <w:spacing w:before="40" w:after="40" w:line="240" w:lineRule="auto"/>
              <w:ind w:left="142" w:right="142"/>
              <w:jc w:val="both"/>
              <w:rPr>
                <w:rFonts w:ascii="Times New Roman" w:eastAsia="Times New Roman" w:hAnsi="Times New Roman" w:cs="Times New Roman"/>
                <w:b/>
                <w:bCs/>
                <w:sz w:val="18"/>
                <w:szCs w:val="18"/>
                <w:lang w:eastAsia="en-GB"/>
              </w:rPr>
            </w:pPr>
            <w:r w:rsidRPr="007A65AE">
              <w:rPr>
                <w:rFonts w:ascii="Times New Roman" w:eastAsia="Times New Roman" w:hAnsi="Times New Roman" w:cs="Times New Roman"/>
                <w:b/>
                <w:bCs/>
                <w:sz w:val="18"/>
                <w:szCs w:val="18"/>
                <w:lang w:eastAsia="en-GB"/>
              </w:rPr>
              <w:t>Oaspeți</w:t>
            </w:r>
          </w:p>
          <w:p w:rsidR="007A65AE" w:rsidRPr="007A65AE" w:rsidRDefault="007A65AE" w:rsidP="007A65AE">
            <w:pPr>
              <w:spacing w:before="40" w:after="40" w:line="240" w:lineRule="auto"/>
              <w:ind w:left="142" w:right="142"/>
              <w:jc w:val="both"/>
              <w:rPr>
                <w:rFonts w:ascii="Times New Roman" w:eastAsia="Times New Roman" w:hAnsi="Times New Roman" w:cs="Times New Roman"/>
                <w:b/>
                <w:bCs/>
                <w:sz w:val="18"/>
                <w:szCs w:val="18"/>
                <w:lang w:eastAsia="en-GB"/>
              </w:rPr>
            </w:pPr>
            <w:r w:rsidRPr="007A65AE">
              <w:rPr>
                <w:rFonts w:ascii="Times New Roman" w:eastAsia="Times New Roman" w:hAnsi="Times New Roman" w:cs="Times New Roman"/>
                <w:b/>
                <w:bCs/>
                <w:sz w:val="18"/>
                <w:szCs w:val="18"/>
                <w:lang w:eastAsia="en-GB"/>
              </w:rPr>
              <w:t xml:space="preserve"> de vara</w:t>
            </w:r>
          </w:p>
        </w:tc>
        <w:tc>
          <w:tcPr>
            <w:tcW w:w="1134" w:type="dxa"/>
            <w:shd w:val="clear" w:color="auto" w:fill="auto"/>
            <w:tcMar>
              <w:left w:w="0" w:type="dxa"/>
              <w:right w:w="0" w:type="dxa"/>
            </w:tcMar>
          </w:tcPr>
          <w:p w:rsidR="000366ED" w:rsidRDefault="007A65AE" w:rsidP="007A65AE">
            <w:pPr>
              <w:spacing w:before="40" w:after="40" w:line="240" w:lineRule="auto"/>
              <w:ind w:left="142" w:right="142"/>
              <w:jc w:val="both"/>
              <w:rPr>
                <w:rFonts w:ascii="Times New Roman" w:eastAsia="Times New Roman" w:hAnsi="Times New Roman" w:cs="Times New Roman"/>
                <w:b/>
                <w:bCs/>
                <w:sz w:val="18"/>
                <w:szCs w:val="18"/>
                <w:lang w:eastAsia="en-GB"/>
              </w:rPr>
            </w:pPr>
            <w:r w:rsidRPr="007A65AE">
              <w:rPr>
                <w:rFonts w:ascii="Times New Roman" w:eastAsia="Times New Roman" w:hAnsi="Times New Roman" w:cs="Times New Roman"/>
                <w:b/>
                <w:bCs/>
                <w:sz w:val="18"/>
                <w:szCs w:val="18"/>
                <w:lang w:eastAsia="en-GB"/>
              </w:rPr>
              <w:t xml:space="preserve">Oaspeți </w:t>
            </w:r>
          </w:p>
          <w:p w:rsidR="007A65AE" w:rsidRPr="007A65AE" w:rsidRDefault="007A65AE" w:rsidP="007A65AE">
            <w:pPr>
              <w:spacing w:before="40" w:after="40" w:line="240" w:lineRule="auto"/>
              <w:ind w:left="142" w:right="142"/>
              <w:jc w:val="both"/>
              <w:rPr>
                <w:rFonts w:ascii="Times New Roman" w:eastAsia="Times New Roman" w:hAnsi="Times New Roman" w:cs="Times New Roman"/>
                <w:b/>
                <w:bCs/>
                <w:sz w:val="18"/>
                <w:szCs w:val="18"/>
                <w:lang w:eastAsia="en-GB"/>
              </w:rPr>
            </w:pPr>
            <w:r w:rsidRPr="007A65AE">
              <w:rPr>
                <w:rFonts w:ascii="Times New Roman" w:eastAsia="Times New Roman" w:hAnsi="Times New Roman" w:cs="Times New Roman"/>
                <w:b/>
                <w:bCs/>
                <w:sz w:val="18"/>
                <w:szCs w:val="18"/>
                <w:lang w:eastAsia="en-GB"/>
              </w:rPr>
              <w:t>de iarna</w:t>
            </w:r>
          </w:p>
        </w:tc>
        <w:tc>
          <w:tcPr>
            <w:tcW w:w="1003" w:type="dxa"/>
            <w:shd w:val="clear" w:color="auto" w:fill="auto"/>
            <w:tcMar>
              <w:left w:w="0" w:type="dxa"/>
              <w:right w:w="0" w:type="dxa"/>
            </w:tcMar>
          </w:tcPr>
          <w:p w:rsidR="007A65AE" w:rsidRPr="007A65AE" w:rsidRDefault="007A65AE" w:rsidP="007A65AE">
            <w:pPr>
              <w:spacing w:before="40" w:after="40" w:line="240" w:lineRule="auto"/>
              <w:ind w:left="142" w:right="142"/>
              <w:jc w:val="both"/>
              <w:rPr>
                <w:rFonts w:ascii="Times New Roman" w:eastAsia="Times New Roman" w:hAnsi="Times New Roman" w:cs="Times New Roman"/>
                <w:b/>
                <w:bCs/>
                <w:sz w:val="18"/>
                <w:szCs w:val="18"/>
                <w:lang w:eastAsia="en-GB"/>
              </w:rPr>
            </w:pPr>
            <w:r w:rsidRPr="007A65AE">
              <w:rPr>
                <w:rFonts w:ascii="Times New Roman" w:eastAsia="Times New Roman" w:hAnsi="Times New Roman" w:cs="Times New Roman"/>
                <w:b/>
                <w:bCs/>
                <w:sz w:val="18"/>
                <w:szCs w:val="18"/>
                <w:lang w:eastAsia="en-GB"/>
              </w:rPr>
              <w:t>Pasaj</w:t>
            </w:r>
          </w:p>
        </w:tc>
      </w:tr>
      <w:tr w:rsidR="007A65AE" w:rsidRPr="007A65AE" w:rsidTr="000366ED">
        <w:trPr>
          <w:cantSplit/>
          <w:trHeight w:val="284"/>
        </w:trPr>
        <w:tc>
          <w:tcPr>
            <w:tcW w:w="720" w:type="dxa"/>
            <w:tcBorders>
              <w:top w:val="single" w:sz="4" w:space="0" w:color="auto"/>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top w:val="single" w:sz="4" w:space="0" w:color="auto"/>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Podiceps cristatus </w:t>
            </w:r>
          </w:p>
        </w:tc>
        <w:tc>
          <w:tcPr>
            <w:tcW w:w="1276"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21</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Phalacrocorax carbo </w:t>
            </w:r>
          </w:p>
        </w:tc>
        <w:tc>
          <w:tcPr>
            <w:tcW w:w="1276"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28</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Ardea cinerea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FA6F3E" w:rsidP="00FA6F3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5</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Ardea alba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2</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Egretta garzetta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3</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Ardeola ralloides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FA6F3E" w:rsidP="00FA6F3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2</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Nycticorax nycticorax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1</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Ciconia ciconia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4</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4</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Anser anser </w:t>
            </w:r>
          </w:p>
        </w:tc>
        <w:tc>
          <w:tcPr>
            <w:tcW w:w="1276"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7</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7</w:t>
            </w:r>
          </w:p>
        </w:tc>
        <w:tc>
          <w:tcPr>
            <w:tcW w:w="1134"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Fulica atra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4</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Larus canus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FA6F3E" w:rsidP="00FA6F3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22</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Larus cachinnans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25</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0366ED">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Ichthyaetus</w:t>
            </w:r>
            <w:r w:rsidR="000366ED">
              <w:rPr>
                <w:rFonts w:ascii="Times New Roman" w:eastAsia="Times New Roman" w:hAnsi="Times New Roman" w:cs="Times New Roman"/>
                <w:b/>
                <w:i/>
                <w:sz w:val="20"/>
                <w:szCs w:val="20"/>
                <w:lang w:val="en-GB" w:eastAsia="en-GB"/>
              </w:rPr>
              <w:t xml:space="preserve"> </w:t>
            </w:r>
            <w:r w:rsidRPr="000366ED">
              <w:rPr>
                <w:rFonts w:ascii="Times New Roman" w:eastAsia="Times New Roman" w:hAnsi="Times New Roman" w:cs="Times New Roman"/>
                <w:b/>
                <w:i/>
                <w:sz w:val="20"/>
                <w:szCs w:val="20"/>
                <w:lang w:val="en-GB" w:eastAsia="en-GB"/>
              </w:rPr>
              <w:t>melanocephalus</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FA6F3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4</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0366ED">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Hydrocoloeus</w:t>
            </w:r>
            <w:r w:rsidR="000366ED">
              <w:rPr>
                <w:rFonts w:ascii="Times New Roman" w:eastAsia="Times New Roman" w:hAnsi="Times New Roman" w:cs="Times New Roman"/>
                <w:b/>
                <w:i/>
                <w:sz w:val="20"/>
                <w:szCs w:val="20"/>
                <w:lang w:val="en-GB" w:eastAsia="en-GB"/>
              </w:rPr>
              <w:t xml:space="preserve"> </w:t>
            </w:r>
            <w:r w:rsidRPr="000366ED">
              <w:rPr>
                <w:rFonts w:ascii="Times New Roman" w:eastAsia="Times New Roman" w:hAnsi="Times New Roman" w:cs="Times New Roman"/>
                <w:b/>
                <w:i/>
                <w:sz w:val="20"/>
                <w:szCs w:val="20"/>
                <w:lang w:val="en-GB" w:eastAsia="en-GB"/>
              </w:rPr>
              <w:t>minutus</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6</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Columba livia </w:t>
            </w:r>
            <w:r w:rsidR="005900BF" w:rsidRPr="000366ED">
              <w:rPr>
                <w:rFonts w:ascii="Times New Roman" w:eastAsia="Times New Roman" w:hAnsi="Times New Roman" w:cs="Times New Roman"/>
                <w:b/>
                <w:i/>
                <w:sz w:val="20"/>
                <w:szCs w:val="20"/>
                <w:lang w:val="en-GB" w:eastAsia="en-GB"/>
              </w:rPr>
              <w:t>domestica</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16</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Streptopelia decaocto </w:t>
            </w:r>
          </w:p>
        </w:tc>
        <w:tc>
          <w:tcPr>
            <w:tcW w:w="1276"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16</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Alcedo atthis </w:t>
            </w:r>
          </w:p>
        </w:tc>
        <w:tc>
          <w:tcPr>
            <w:tcW w:w="1276"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1</w:t>
            </w:r>
          </w:p>
        </w:tc>
        <w:tc>
          <w:tcPr>
            <w:tcW w:w="1275"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Merops apiaster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2</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Hirundo rustica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43</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Fringilla coelebs</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5</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Delichon urbica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37</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Pica pica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15</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c>
          <w:tcPr>
            <w:tcW w:w="1003"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Podiceps nigricollis</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275" w:type="dxa"/>
            <w:shd w:val="clear" w:color="auto" w:fill="auto"/>
            <w:vAlign w:val="center"/>
          </w:tcPr>
          <w:p w:rsidR="007A65AE" w:rsidRPr="007A65AE" w:rsidRDefault="005900BF" w:rsidP="005900BF">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7</w:t>
            </w:r>
          </w:p>
        </w:tc>
        <w:tc>
          <w:tcPr>
            <w:tcW w:w="1134"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c>
          <w:tcPr>
            <w:tcW w:w="1003"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Corvus monedula </w:t>
            </w:r>
          </w:p>
        </w:tc>
        <w:tc>
          <w:tcPr>
            <w:tcW w:w="1276"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20</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c>
          <w:tcPr>
            <w:tcW w:w="1003"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Corvus frugilegus </w:t>
            </w:r>
          </w:p>
        </w:tc>
        <w:tc>
          <w:tcPr>
            <w:tcW w:w="1276"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18</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c>
          <w:tcPr>
            <w:tcW w:w="1003" w:type="dxa"/>
            <w:shd w:val="clear" w:color="auto" w:fill="auto"/>
          </w:tcPr>
          <w:p w:rsidR="007A65AE" w:rsidRPr="007A65AE" w:rsidRDefault="007A65AE" w:rsidP="007A65AE">
            <w:pPr>
              <w:spacing w:after="0" w:line="240" w:lineRule="auto"/>
              <w:jc w:val="right"/>
              <w:rPr>
                <w:rFonts w:ascii="Arial" w:eastAsia="Times New Roman" w:hAnsi="Arial" w:cs="Arial"/>
                <w:sz w:val="20"/>
                <w:szCs w:val="20"/>
                <w:lang w:eastAsia="ro-RO"/>
              </w:rPr>
            </w:pPr>
            <w:r w:rsidRPr="007A65AE">
              <w:rPr>
                <w:rFonts w:ascii="Arial" w:eastAsia="Times New Roman" w:hAnsi="Arial" w:cs="Arial"/>
                <w:sz w:val="20"/>
                <w:szCs w:val="20"/>
                <w:lang w:eastAsia="ro-RO"/>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Sturnus vulgaris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16</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Carduelis carduelis </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275"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12</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 xml:space="preserve">Passer domesticus </w:t>
            </w:r>
          </w:p>
        </w:tc>
        <w:tc>
          <w:tcPr>
            <w:tcW w:w="1276"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Pr>
                <w:rFonts w:ascii="Arial" w:eastAsia="Times New Roman" w:hAnsi="Arial" w:cs="Arial"/>
                <w:sz w:val="20"/>
                <w:szCs w:val="20"/>
                <w:lang w:val="en-GB" w:eastAsia="en-GB"/>
              </w:rPr>
              <w:t>2</w:t>
            </w:r>
            <w:r w:rsidR="007A65AE" w:rsidRPr="007A65AE">
              <w:rPr>
                <w:rFonts w:ascii="Arial" w:eastAsia="Times New Roman" w:hAnsi="Arial" w:cs="Arial"/>
                <w:sz w:val="20"/>
                <w:szCs w:val="20"/>
                <w:lang w:val="en-GB" w:eastAsia="en-GB"/>
              </w:rPr>
              <w:t>5</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Motacilla alba</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p>
        </w:tc>
        <w:tc>
          <w:tcPr>
            <w:tcW w:w="1275" w:type="dxa"/>
            <w:shd w:val="clear" w:color="auto" w:fill="auto"/>
            <w:vAlign w:val="center"/>
          </w:tcPr>
          <w:p w:rsidR="007A65AE" w:rsidRPr="007A65AE" w:rsidRDefault="005900BF"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4</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numPr>
                <w:ilvl w:val="0"/>
                <w:numId w:val="33"/>
              </w:numPr>
              <w:spacing w:before="40" w:after="40" w:line="240" w:lineRule="auto"/>
              <w:ind w:right="142"/>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Times New Roman" w:eastAsia="Times New Roman" w:hAnsi="Times New Roman" w:cs="Times New Roman"/>
                <w:b/>
                <w:i/>
                <w:sz w:val="20"/>
                <w:szCs w:val="20"/>
                <w:lang w:val="en-GB" w:eastAsia="en-GB"/>
              </w:rPr>
            </w:pPr>
            <w:r w:rsidRPr="000366ED">
              <w:rPr>
                <w:rFonts w:ascii="Times New Roman" w:eastAsia="Times New Roman" w:hAnsi="Times New Roman" w:cs="Times New Roman"/>
                <w:b/>
                <w:i/>
                <w:sz w:val="20"/>
                <w:szCs w:val="20"/>
                <w:lang w:val="en-GB" w:eastAsia="en-GB"/>
              </w:rPr>
              <w:t>Buteo buteo</w:t>
            </w:r>
          </w:p>
        </w:tc>
        <w:tc>
          <w:tcPr>
            <w:tcW w:w="1276"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5</w:t>
            </w:r>
          </w:p>
        </w:tc>
        <w:tc>
          <w:tcPr>
            <w:tcW w:w="1275"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134"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c>
          <w:tcPr>
            <w:tcW w:w="1003" w:type="dxa"/>
            <w:shd w:val="clear" w:color="auto" w:fill="auto"/>
            <w:vAlign w:val="center"/>
          </w:tcPr>
          <w:p w:rsidR="007A65AE" w:rsidRPr="007A65AE" w:rsidRDefault="007A65AE" w:rsidP="007A65AE">
            <w:pPr>
              <w:spacing w:before="40" w:after="40" w:line="240" w:lineRule="auto"/>
              <w:ind w:left="142" w:right="142"/>
              <w:jc w:val="right"/>
              <w:rPr>
                <w:rFonts w:ascii="Arial" w:eastAsia="Times New Roman" w:hAnsi="Arial" w:cs="Arial"/>
                <w:sz w:val="20"/>
                <w:szCs w:val="20"/>
                <w:lang w:val="en-GB" w:eastAsia="en-GB"/>
              </w:rPr>
            </w:pPr>
            <w:r w:rsidRPr="007A65AE">
              <w:rPr>
                <w:rFonts w:ascii="Arial" w:eastAsia="Times New Roman" w:hAnsi="Arial" w:cs="Arial"/>
                <w:sz w:val="20"/>
                <w:szCs w:val="20"/>
                <w:lang w:val="en-GB" w:eastAsia="en-GB"/>
              </w:rPr>
              <w:t>-</w:t>
            </w:r>
          </w:p>
        </w:tc>
      </w:tr>
      <w:tr w:rsidR="007A65AE" w:rsidRPr="007A65AE" w:rsidTr="000366ED">
        <w:trPr>
          <w:cantSplit/>
          <w:trHeight w:val="284"/>
        </w:trPr>
        <w:tc>
          <w:tcPr>
            <w:tcW w:w="720" w:type="dxa"/>
            <w:tcBorders>
              <w:right w:val="single" w:sz="4" w:space="0" w:color="auto"/>
            </w:tcBorders>
            <w:shd w:val="clear" w:color="auto" w:fill="auto"/>
            <w:vAlign w:val="center"/>
          </w:tcPr>
          <w:p w:rsidR="007A65AE" w:rsidRPr="007A65AE" w:rsidRDefault="007A65AE" w:rsidP="007A65AE">
            <w:pPr>
              <w:spacing w:before="40" w:after="40" w:line="240" w:lineRule="auto"/>
              <w:ind w:left="142" w:right="142"/>
              <w:jc w:val="both"/>
              <w:rPr>
                <w:rFonts w:ascii="Times New Roman" w:eastAsia="Times New Roman" w:hAnsi="Times New Roman" w:cs="Times New Roman"/>
                <w:i/>
                <w:sz w:val="20"/>
                <w:szCs w:val="20"/>
                <w:lang w:val="en-GB" w:eastAsia="en-GB"/>
              </w:rPr>
            </w:pPr>
          </w:p>
        </w:tc>
        <w:tc>
          <w:tcPr>
            <w:tcW w:w="2966" w:type="dxa"/>
            <w:tcBorders>
              <w:right w:val="single" w:sz="4" w:space="0" w:color="auto"/>
            </w:tcBorders>
            <w:shd w:val="clear" w:color="auto" w:fill="auto"/>
            <w:vAlign w:val="center"/>
          </w:tcPr>
          <w:p w:rsidR="007A65AE" w:rsidRPr="000366ED" w:rsidRDefault="007A65AE" w:rsidP="007A65AE">
            <w:pPr>
              <w:spacing w:before="40" w:after="40" w:line="240" w:lineRule="auto"/>
              <w:ind w:right="142"/>
              <w:rPr>
                <w:rFonts w:ascii="Arial" w:eastAsia="Times New Roman" w:hAnsi="Arial" w:cs="Arial"/>
                <w:b/>
                <w:szCs w:val="24"/>
                <w:lang w:val="en-GB" w:eastAsia="en-GB"/>
              </w:rPr>
            </w:pPr>
            <w:r w:rsidRPr="000366ED">
              <w:rPr>
                <w:rFonts w:ascii="Arial" w:eastAsia="Times New Roman" w:hAnsi="Arial" w:cs="Arial"/>
                <w:b/>
                <w:szCs w:val="24"/>
                <w:lang w:val="en-GB" w:eastAsia="en-GB"/>
              </w:rPr>
              <w:t xml:space="preserve">Total  / 30 </w:t>
            </w:r>
            <w:r w:rsidRPr="000366ED">
              <w:rPr>
                <w:rFonts w:ascii="Arial" w:eastAsia="Times New Roman" w:hAnsi="Arial" w:cs="Arial"/>
                <w:b/>
                <w:szCs w:val="24"/>
                <w:lang w:eastAsia="en-GB"/>
              </w:rPr>
              <w:t>specii</w:t>
            </w:r>
          </w:p>
        </w:tc>
        <w:tc>
          <w:tcPr>
            <w:tcW w:w="1276" w:type="dxa"/>
            <w:shd w:val="clear" w:color="auto" w:fill="auto"/>
            <w:vAlign w:val="center"/>
          </w:tcPr>
          <w:p w:rsidR="007A65AE" w:rsidRPr="000366ED" w:rsidRDefault="007A65AE" w:rsidP="00E17496">
            <w:pPr>
              <w:spacing w:before="40" w:after="40" w:line="240" w:lineRule="auto"/>
              <w:ind w:right="142"/>
              <w:rPr>
                <w:rFonts w:ascii="Arial" w:eastAsia="Times New Roman" w:hAnsi="Arial" w:cs="Arial"/>
                <w:b/>
                <w:szCs w:val="18"/>
                <w:lang w:val="en-GB" w:eastAsia="en-GB"/>
              </w:rPr>
            </w:pPr>
            <w:r w:rsidRPr="000366ED">
              <w:rPr>
                <w:rFonts w:ascii="Arial" w:eastAsia="Times New Roman" w:hAnsi="Arial" w:cs="Arial"/>
                <w:b/>
                <w:szCs w:val="18"/>
                <w:lang w:val="en-GB" w:eastAsia="en-GB"/>
              </w:rPr>
              <w:t>1</w:t>
            </w:r>
            <w:r w:rsidR="00302770" w:rsidRPr="000366ED">
              <w:rPr>
                <w:rFonts w:ascii="Arial" w:eastAsia="Times New Roman" w:hAnsi="Arial" w:cs="Arial"/>
                <w:b/>
                <w:szCs w:val="18"/>
                <w:lang w:val="en-GB" w:eastAsia="en-GB"/>
              </w:rPr>
              <w:t>5</w:t>
            </w:r>
            <w:r w:rsidRPr="000366ED">
              <w:rPr>
                <w:rFonts w:ascii="Arial" w:eastAsia="Times New Roman" w:hAnsi="Arial" w:cs="Arial"/>
                <w:b/>
                <w:szCs w:val="18"/>
                <w:lang w:val="en-GB" w:eastAsia="en-GB"/>
              </w:rPr>
              <w:t>sp /</w:t>
            </w:r>
            <w:r w:rsidR="00E17496" w:rsidRPr="000366ED">
              <w:rPr>
                <w:rFonts w:ascii="Arial" w:eastAsia="Times New Roman" w:hAnsi="Arial" w:cs="Arial"/>
                <w:b/>
                <w:szCs w:val="18"/>
                <w:lang w:val="en-GB" w:eastAsia="en-GB"/>
              </w:rPr>
              <w:t>222</w:t>
            </w:r>
            <w:r w:rsidRPr="000366ED">
              <w:rPr>
                <w:rFonts w:ascii="Arial" w:eastAsia="Times New Roman" w:hAnsi="Arial" w:cs="Arial"/>
                <w:b/>
                <w:szCs w:val="18"/>
                <w:lang w:val="en-GB" w:eastAsia="en-GB"/>
              </w:rPr>
              <w:t xml:space="preserve">i </w:t>
            </w:r>
          </w:p>
        </w:tc>
        <w:tc>
          <w:tcPr>
            <w:tcW w:w="1275" w:type="dxa"/>
            <w:shd w:val="clear" w:color="auto" w:fill="auto"/>
            <w:vAlign w:val="center"/>
          </w:tcPr>
          <w:p w:rsidR="007A65AE" w:rsidRPr="000366ED" w:rsidRDefault="00E17496" w:rsidP="00E17496">
            <w:pPr>
              <w:spacing w:before="40" w:after="40" w:line="240" w:lineRule="auto"/>
              <w:ind w:right="142"/>
              <w:rPr>
                <w:rFonts w:ascii="Arial" w:eastAsia="Times New Roman" w:hAnsi="Arial" w:cs="Arial"/>
                <w:b/>
                <w:szCs w:val="18"/>
                <w:lang w:val="en-GB" w:eastAsia="en-GB"/>
              </w:rPr>
            </w:pPr>
            <w:r w:rsidRPr="000366ED">
              <w:rPr>
                <w:rFonts w:ascii="Arial" w:eastAsia="Times New Roman" w:hAnsi="Arial" w:cs="Arial"/>
                <w:b/>
                <w:szCs w:val="18"/>
                <w:lang w:val="en-GB" w:eastAsia="en-GB"/>
              </w:rPr>
              <w:t>14</w:t>
            </w:r>
            <w:r w:rsidR="007A65AE" w:rsidRPr="000366ED">
              <w:rPr>
                <w:rFonts w:ascii="Arial" w:eastAsia="Times New Roman" w:hAnsi="Arial" w:cs="Arial"/>
                <w:b/>
                <w:szCs w:val="18"/>
                <w:lang w:val="en-GB" w:eastAsia="en-GB"/>
              </w:rPr>
              <w:t>sp/</w:t>
            </w:r>
            <w:r w:rsidRPr="000366ED">
              <w:rPr>
                <w:rFonts w:ascii="Arial" w:eastAsia="Times New Roman" w:hAnsi="Arial" w:cs="Arial"/>
                <w:b/>
                <w:szCs w:val="18"/>
                <w:lang w:val="en-GB" w:eastAsia="en-GB"/>
              </w:rPr>
              <w:t>133</w:t>
            </w:r>
            <w:r w:rsidR="007A65AE" w:rsidRPr="000366ED">
              <w:rPr>
                <w:rFonts w:ascii="Arial" w:eastAsia="Times New Roman" w:hAnsi="Arial" w:cs="Arial"/>
                <w:b/>
                <w:szCs w:val="18"/>
                <w:lang w:val="en-GB" w:eastAsia="en-GB"/>
              </w:rPr>
              <w:t>i</w:t>
            </w:r>
          </w:p>
        </w:tc>
        <w:tc>
          <w:tcPr>
            <w:tcW w:w="1134" w:type="dxa"/>
            <w:shd w:val="clear" w:color="auto" w:fill="auto"/>
            <w:vAlign w:val="center"/>
          </w:tcPr>
          <w:p w:rsidR="007A65AE" w:rsidRPr="000366ED" w:rsidRDefault="007A65AE" w:rsidP="00E17496">
            <w:pPr>
              <w:spacing w:before="40" w:after="40" w:line="240" w:lineRule="auto"/>
              <w:ind w:right="142"/>
              <w:rPr>
                <w:rFonts w:ascii="Arial" w:eastAsia="Times New Roman" w:hAnsi="Arial" w:cs="Arial"/>
                <w:b/>
                <w:szCs w:val="18"/>
                <w:lang w:val="en-GB" w:eastAsia="en-GB"/>
              </w:rPr>
            </w:pPr>
            <w:r w:rsidRPr="000366ED">
              <w:rPr>
                <w:rFonts w:ascii="Arial" w:eastAsia="Times New Roman" w:hAnsi="Arial" w:cs="Arial"/>
                <w:b/>
                <w:szCs w:val="18"/>
                <w:lang w:val="en-GB" w:eastAsia="en-GB"/>
              </w:rPr>
              <w:t>1sp/</w:t>
            </w:r>
            <w:r w:rsidR="00E17496" w:rsidRPr="000366ED">
              <w:rPr>
                <w:rFonts w:ascii="Arial" w:eastAsia="Times New Roman" w:hAnsi="Arial" w:cs="Arial"/>
                <w:b/>
                <w:szCs w:val="18"/>
                <w:lang w:val="en-GB" w:eastAsia="en-GB"/>
              </w:rPr>
              <w:t>22</w:t>
            </w:r>
            <w:r w:rsidRPr="000366ED">
              <w:rPr>
                <w:rFonts w:ascii="Arial" w:eastAsia="Times New Roman" w:hAnsi="Arial" w:cs="Arial"/>
                <w:b/>
                <w:szCs w:val="18"/>
                <w:lang w:val="en-GB" w:eastAsia="en-GB"/>
              </w:rPr>
              <w:t xml:space="preserve">i </w:t>
            </w:r>
          </w:p>
        </w:tc>
        <w:tc>
          <w:tcPr>
            <w:tcW w:w="1003" w:type="dxa"/>
            <w:shd w:val="clear" w:color="auto" w:fill="auto"/>
            <w:vAlign w:val="center"/>
          </w:tcPr>
          <w:p w:rsidR="007A65AE" w:rsidRPr="000366ED" w:rsidRDefault="00E17496" w:rsidP="00E17496">
            <w:pPr>
              <w:spacing w:before="40" w:after="40" w:line="240" w:lineRule="auto"/>
              <w:ind w:right="142"/>
              <w:rPr>
                <w:rFonts w:ascii="Arial" w:eastAsia="Times New Roman" w:hAnsi="Arial" w:cs="Arial"/>
                <w:b/>
                <w:szCs w:val="18"/>
                <w:lang w:val="en-GB" w:eastAsia="en-GB"/>
              </w:rPr>
            </w:pPr>
            <w:r w:rsidRPr="000366ED">
              <w:rPr>
                <w:rFonts w:ascii="Arial" w:eastAsia="Times New Roman" w:hAnsi="Arial" w:cs="Arial"/>
                <w:b/>
                <w:szCs w:val="18"/>
                <w:lang w:val="en-GB" w:eastAsia="en-GB"/>
              </w:rPr>
              <w:t>3</w:t>
            </w:r>
            <w:r w:rsidR="007A65AE" w:rsidRPr="000366ED">
              <w:rPr>
                <w:rFonts w:ascii="Arial" w:eastAsia="Times New Roman" w:hAnsi="Arial" w:cs="Arial"/>
                <w:b/>
                <w:szCs w:val="18"/>
                <w:lang w:val="en-GB" w:eastAsia="en-GB"/>
              </w:rPr>
              <w:t>sp/1</w:t>
            </w:r>
            <w:r w:rsidRPr="000366ED">
              <w:rPr>
                <w:rFonts w:ascii="Arial" w:eastAsia="Times New Roman" w:hAnsi="Arial" w:cs="Arial"/>
                <w:b/>
                <w:szCs w:val="18"/>
                <w:lang w:val="en-GB" w:eastAsia="en-GB"/>
              </w:rPr>
              <w:t>0</w:t>
            </w:r>
            <w:r w:rsidR="007A65AE" w:rsidRPr="000366ED">
              <w:rPr>
                <w:rFonts w:ascii="Arial" w:eastAsia="Times New Roman" w:hAnsi="Arial" w:cs="Arial"/>
                <w:b/>
                <w:szCs w:val="18"/>
                <w:lang w:val="en-GB" w:eastAsia="en-GB"/>
              </w:rPr>
              <w:t>i</w:t>
            </w:r>
          </w:p>
        </w:tc>
      </w:tr>
    </w:tbl>
    <w:p w:rsidR="007A65AE" w:rsidRPr="007A65AE" w:rsidRDefault="007A65AE" w:rsidP="007A65AE">
      <w:pPr>
        <w:spacing w:after="0" w:line="240" w:lineRule="auto"/>
        <w:ind w:right="-432" w:firstLine="720"/>
        <w:jc w:val="both"/>
        <w:rPr>
          <w:rFonts w:ascii="Times New Roman" w:eastAsia="Times New Roman" w:hAnsi="Times New Roman" w:cs="Times New Roman"/>
          <w:sz w:val="24"/>
          <w:szCs w:val="24"/>
          <w:lang w:val="it-IT" w:eastAsia="ro-RO"/>
        </w:rPr>
      </w:pPr>
    </w:p>
    <w:p w:rsidR="007A65AE" w:rsidRDefault="007A65AE" w:rsidP="007A65AE">
      <w:pPr>
        <w:suppressAutoHyphens/>
        <w:spacing w:before="120" w:after="120" w:line="360" w:lineRule="auto"/>
        <w:ind w:firstLine="547"/>
        <w:rPr>
          <w:rFonts w:ascii="Arial" w:eastAsia="Times New Roman" w:hAnsi="Arial" w:cs="Arial"/>
          <w:b/>
          <w:sz w:val="24"/>
          <w:szCs w:val="24"/>
          <w:lang w:eastAsia="ar-SA"/>
        </w:rPr>
      </w:pPr>
    </w:p>
    <w:p w:rsidR="000366ED" w:rsidRDefault="000366ED" w:rsidP="007A65AE">
      <w:pPr>
        <w:suppressAutoHyphens/>
        <w:spacing w:before="120" w:after="120" w:line="360" w:lineRule="auto"/>
        <w:ind w:firstLine="547"/>
        <w:rPr>
          <w:rFonts w:ascii="Arial" w:eastAsia="Times New Roman" w:hAnsi="Arial" w:cs="Arial"/>
          <w:b/>
          <w:sz w:val="24"/>
          <w:szCs w:val="24"/>
          <w:lang w:eastAsia="ar-SA"/>
        </w:rPr>
      </w:pPr>
    </w:p>
    <w:p w:rsidR="000366ED" w:rsidRDefault="000366ED" w:rsidP="007A65AE">
      <w:pPr>
        <w:suppressAutoHyphens/>
        <w:spacing w:before="120" w:after="120" w:line="360" w:lineRule="auto"/>
        <w:ind w:firstLine="547"/>
        <w:rPr>
          <w:rFonts w:ascii="Arial" w:eastAsia="Times New Roman" w:hAnsi="Arial" w:cs="Arial"/>
          <w:b/>
          <w:sz w:val="24"/>
          <w:szCs w:val="24"/>
          <w:lang w:eastAsia="ar-SA"/>
        </w:rPr>
      </w:pPr>
    </w:p>
    <w:p w:rsidR="00BD6BA5" w:rsidRPr="007A65AE" w:rsidRDefault="00BD6BA5" w:rsidP="007A65AE">
      <w:pPr>
        <w:suppressAutoHyphens/>
        <w:spacing w:before="120" w:after="120" w:line="360" w:lineRule="auto"/>
        <w:ind w:firstLine="547"/>
        <w:rPr>
          <w:rFonts w:ascii="Arial" w:eastAsia="Times New Roman" w:hAnsi="Arial" w:cs="Arial"/>
          <w:b/>
          <w:sz w:val="24"/>
          <w:szCs w:val="24"/>
          <w:lang w:eastAsia="ar-SA"/>
        </w:rPr>
      </w:pPr>
    </w:p>
    <w:p w:rsidR="007A65AE" w:rsidRPr="007A65AE" w:rsidRDefault="007A65AE" w:rsidP="007A65AE">
      <w:pPr>
        <w:suppressAutoHyphens/>
        <w:spacing w:before="120" w:after="120" w:line="360" w:lineRule="auto"/>
        <w:ind w:firstLine="547"/>
        <w:rPr>
          <w:rFonts w:ascii="Arial" w:eastAsia="Times New Roman" w:hAnsi="Arial" w:cs="Arial"/>
          <w:b/>
          <w:sz w:val="24"/>
          <w:szCs w:val="24"/>
          <w:lang w:eastAsia="ar-SA"/>
        </w:rPr>
      </w:pPr>
      <w:r w:rsidRPr="007A65AE">
        <w:rPr>
          <w:rFonts w:ascii="Arial" w:eastAsia="Times New Roman" w:hAnsi="Arial" w:cs="Arial"/>
          <w:b/>
          <w:sz w:val="24"/>
          <w:szCs w:val="24"/>
          <w:lang w:eastAsia="ar-SA"/>
        </w:rPr>
        <w:t>3.</w:t>
      </w:r>
      <w:r w:rsidR="00D6617F">
        <w:rPr>
          <w:rFonts w:ascii="Arial" w:eastAsia="Times New Roman" w:hAnsi="Arial" w:cs="Arial"/>
          <w:b/>
          <w:sz w:val="24"/>
          <w:szCs w:val="24"/>
          <w:lang w:eastAsia="ar-SA"/>
        </w:rPr>
        <w:t>5</w:t>
      </w:r>
      <w:r w:rsidRPr="007A65AE">
        <w:rPr>
          <w:rFonts w:ascii="Arial" w:eastAsia="Times New Roman" w:hAnsi="Arial" w:cs="Arial"/>
          <w:b/>
          <w:sz w:val="24"/>
          <w:szCs w:val="24"/>
          <w:lang w:eastAsia="ar-SA"/>
        </w:rPr>
        <w:t>.</w:t>
      </w:r>
      <w:r w:rsidR="00D6617F">
        <w:rPr>
          <w:rFonts w:ascii="Arial" w:eastAsia="Times New Roman" w:hAnsi="Arial" w:cs="Arial"/>
          <w:b/>
          <w:sz w:val="24"/>
          <w:szCs w:val="24"/>
          <w:lang w:eastAsia="ar-SA"/>
        </w:rPr>
        <w:t>3</w:t>
      </w:r>
      <w:r w:rsidRPr="007A65AE">
        <w:rPr>
          <w:rFonts w:ascii="Arial" w:eastAsia="Times New Roman" w:hAnsi="Arial" w:cs="Arial"/>
          <w:b/>
          <w:sz w:val="24"/>
          <w:szCs w:val="24"/>
          <w:lang w:eastAsia="ar-SA"/>
        </w:rPr>
        <w:t xml:space="preserve"> Impactul prognozat al proiectului asupra biodiversităţii</w:t>
      </w:r>
    </w:p>
    <w:p w:rsidR="007A65AE" w:rsidRPr="007A65AE" w:rsidRDefault="007A65AE" w:rsidP="007A65AE">
      <w:pPr>
        <w:autoSpaceDE w:val="0"/>
        <w:autoSpaceDN w:val="0"/>
        <w:adjustRightInd w:val="0"/>
        <w:spacing w:after="0" w:line="240" w:lineRule="auto"/>
        <w:rPr>
          <w:rFonts w:ascii="Arial" w:eastAsia="Times New Roman" w:hAnsi="Arial" w:cs="Arial"/>
          <w:sz w:val="24"/>
          <w:szCs w:val="24"/>
          <w:lang w:eastAsia="ro-RO"/>
        </w:rPr>
      </w:pPr>
      <w:r w:rsidRPr="007A65AE">
        <w:rPr>
          <w:rFonts w:ascii="Arial" w:eastAsia="Times New Roman" w:hAnsi="Arial" w:cs="Arial"/>
          <w:sz w:val="24"/>
          <w:szCs w:val="24"/>
          <w:lang w:eastAsia="ro-RO"/>
        </w:rPr>
        <w:t xml:space="preserve">            În perioada executării lucrărilor de foraj se anticipează creşterea eutrofizării în zonă, datorită aportului de nutrienţi. </w:t>
      </w:r>
    </w:p>
    <w:p w:rsidR="007A65AE" w:rsidRPr="007A65AE" w:rsidRDefault="007A65AE" w:rsidP="007A65AE">
      <w:pPr>
        <w:autoSpaceDE w:val="0"/>
        <w:autoSpaceDN w:val="0"/>
        <w:adjustRightInd w:val="0"/>
        <w:spacing w:after="0" w:line="240" w:lineRule="auto"/>
        <w:rPr>
          <w:rFonts w:ascii="Arial" w:eastAsia="Times New Roman" w:hAnsi="Arial" w:cs="Arial"/>
          <w:b/>
          <w:sz w:val="24"/>
          <w:szCs w:val="24"/>
          <w:lang w:eastAsia="ar-SA"/>
        </w:rPr>
      </w:pPr>
      <w:r w:rsidRPr="007A65AE">
        <w:rPr>
          <w:rFonts w:ascii="Arial" w:eastAsia="Times New Roman" w:hAnsi="Arial" w:cs="Arial"/>
          <w:sz w:val="24"/>
          <w:szCs w:val="24"/>
          <w:lang w:eastAsia="ro-RO"/>
        </w:rPr>
        <w:t xml:space="preserve">            Datorită diminuării concentraţiei nutrienţilor printr-o diluţie naturală (proces de amestec al apelor eutrofizate cu cele învecinate) se preconizează un efect minor, de scurtă durata.</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w:t>
      </w:r>
    </w:p>
    <w:p w:rsidR="007A65AE" w:rsidRPr="007A65AE" w:rsidRDefault="007A65AE" w:rsidP="007A65AE">
      <w:pPr>
        <w:suppressAutoHyphens/>
        <w:spacing w:after="0" w:line="240" w:lineRule="auto"/>
        <w:ind w:firstLine="567"/>
        <w:jc w:val="both"/>
        <w:rPr>
          <w:rFonts w:ascii="Arial" w:eastAsia="Times New Roman" w:hAnsi="Arial" w:cs="Arial"/>
          <w:b/>
          <w:sz w:val="24"/>
          <w:szCs w:val="24"/>
          <w:lang w:eastAsia="ar-SA"/>
        </w:rPr>
      </w:pPr>
    </w:p>
    <w:p w:rsidR="007A65AE" w:rsidRPr="007A65AE" w:rsidRDefault="007A65AE" w:rsidP="007A65AE">
      <w:pPr>
        <w:suppressAutoHyphens/>
        <w:spacing w:before="120" w:after="120" w:line="360" w:lineRule="auto"/>
        <w:ind w:firstLine="547"/>
        <w:jc w:val="both"/>
        <w:rPr>
          <w:rFonts w:ascii="Arial" w:eastAsia="Times New Roman" w:hAnsi="Arial" w:cs="Arial"/>
          <w:b/>
          <w:sz w:val="24"/>
          <w:szCs w:val="24"/>
          <w:lang w:eastAsia="ar-SA"/>
        </w:rPr>
      </w:pPr>
      <w:r w:rsidRPr="007A65AE">
        <w:rPr>
          <w:rFonts w:ascii="Arial" w:eastAsia="Times New Roman" w:hAnsi="Arial" w:cs="Arial"/>
          <w:b/>
          <w:sz w:val="24"/>
          <w:szCs w:val="24"/>
          <w:lang w:eastAsia="ar-SA"/>
        </w:rPr>
        <w:t>Impactul noroiului de foraj şi detritusului</w:t>
      </w:r>
    </w:p>
    <w:p w:rsidR="007A65AE" w:rsidRPr="007A65AE" w:rsidRDefault="007A65AE" w:rsidP="007A65AE">
      <w:pPr>
        <w:tabs>
          <w:tab w:val="center" w:pos="4320"/>
          <w:tab w:val="right" w:pos="8640"/>
        </w:tabs>
        <w:spacing w:after="0" w:line="276" w:lineRule="auto"/>
        <w:ind w:firstLine="426"/>
        <w:jc w:val="both"/>
        <w:rPr>
          <w:rFonts w:ascii="Arial" w:eastAsia="Times New Roman" w:hAnsi="Arial" w:cs="Times New Roman"/>
          <w:sz w:val="24"/>
          <w:szCs w:val="24"/>
          <w:lang w:val="en-US"/>
        </w:rPr>
      </w:pPr>
      <w:r w:rsidRPr="007A65AE">
        <w:rPr>
          <w:rFonts w:ascii="Arial" w:eastAsia="Times New Roman" w:hAnsi="Arial" w:cs="Times New Roman"/>
          <w:sz w:val="24"/>
          <w:szCs w:val="24"/>
          <w:lang w:val="en-US"/>
        </w:rPr>
        <w:t xml:space="preserve">Sonda LVO7 Lebăda Vest se va realiza în 5 etape de foraj. Intervalele corespunzătoare fiecărei faze, intervalele de adâncime precum şi caracteristicile principale ale fluidului de foraj sunt prezentate sintetic in Tabelul nr. </w:t>
      </w:r>
      <w:r w:rsidR="00993E0F">
        <w:rPr>
          <w:rFonts w:ascii="Arial" w:eastAsia="Times New Roman" w:hAnsi="Arial" w:cs="Times New Roman"/>
          <w:sz w:val="24"/>
          <w:szCs w:val="24"/>
          <w:lang w:val="en-US"/>
        </w:rPr>
        <w:t>1</w:t>
      </w:r>
      <w:r w:rsidRPr="007A65AE">
        <w:rPr>
          <w:rFonts w:ascii="Arial" w:eastAsia="Times New Roman" w:hAnsi="Arial" w:cs="Times New Roman"/>
          <w:sz w:val="24"/>
          <w:szCs w:val="24"/>
          <w:lang w:val="en-US"/>
        </w:rPr>
        <w:t>.</w:t>
      </w:r>
      <w:r w:rsidR="00993E0F">
        <w:rPr>
          <w:rFonts w:ascii="Arial" w:eastAsia="Times New Roman" w:hAnsi="Arial" w:cs="Times New Roman"/>
          <w:sz w:val="24"/>
          <w:szCs w:val="24"/>
          <w:lang w:val="en-US"/>
        </w:rPr>
        <w:t>8</w:t>
      </w:r>
      <w:r w:rsidRPr="007A65AE">
        <w:rPr>
          <w:rFonts w:ascii="Arial" w:eastAsia="Times New Roman" w:hAnsi="Arial" w:cs="Times New Roman"/>
          <w:sz w:val="24"/>
          <w:szCs w:val="24"/>
          <w:lang w:val="en-US"/>
        </w:rPr>
        <w:t>.</w:t>
      </w:r>
    </w:p>
    <w:p w:rsidR="007A65AE" w:rsidRPr="007A65AE" w:rsidRDefault="007A65AE" w:rsidP="007A65AE">
      <w:pPr>
        <w:tabs>
          <w:tab w:val="center" w:pos="4320"/>
          <w:tab w:val="right" w:pos="8640"/>
        </w:tabs>
        <w:spacing w:after="0" w:line="276" w:lineRule="auto"/>
        <w:ind w:firstLine="426"/>
        <w:jc w:val="both"/>
        <w:rPr>
          <w:rFonts w:ascii="Arial" w:eastAsia="Times New Roman" w:hAnsi="Arial" w:cs="Arial"/>
          <w:sz w:val="24"/>
          <w:szCs w:val="24"/>
          <w:lang w:eastAsia="de-AT"/>
        </w:rPr>
      </w:pPr>
      <w:r w:rsidRPr="007A65AE">
        <w:rPr>
          <w:rFonts w:ascii="Arial" w:eastAsia="Times New Roman" w:hAnsi="Arial" w:cs="Arial"/>
          <w:sz w:val="24"/>
          <w:szCs w:val="24"/>
          <w:lang w:eastAsia="de-AT"/>
        </w:rPr>
        <w:lastRenderedPageBreak/>
        <w:t xml:space="preserve">Detritusul   mineral rezultat în urma executării lucrărilor de forare pe intervalul de 0 - 1000m </w:t>
      </w:r>
      <w:r w:rsidRPr="007A65AE">
        <w:rPr>
          <w:rFonts w:ascii="Arial" w:eastAsia="Times New Roman" w:hAnsi="Arial" w:cs="Arial"/>
          <w:sz w:val="24"/>
          <w:szCs w:val="24"/>
        </w:rPr>
        <w:t>săpată prin utilizarea unui fluid de foraj pe bază de apă de mare tip WBM</w:t>
      </w:r>
      <w:r w:rsidRPr="007A65AE">
        <w:rPr>
          <w:rFonts w:ascii="Arial" w:eastAsia="Times New Roman" w:hAnsi="Arial" w:cs="Arial"/>
          <w:sz w:val="24"/>
          <w:szCs w:val="24"/>
          <w:lang w:eastAsia="de-AT"/>
        </w:rPr>
        <w:t xml:space="preserve"> </w:t>
      </w:r>
      <w:r w:rsidRPr="007A65AE">
        <w:rPr>
          <w:rFonts w:ascii="Arial" w:eastAsia="Times New Roman" w:hAnsi="Arial" w:cs="Arial"/>
          <w:sz w:val="24"/>
          <w:szCs w:val="24"/>
          <w:lang w:val="en-US"/>
        </w:rPr>
        <w:t xml:space="preserve"> (Water Based Mud) </w:t>
      </w:r>
      <w:r w:rsidRPr="007A65AE">
        <w:rPr>
          <w:rFonts w:ascii="Arial" w:eastAsia="Times New Roman" w:hAnsi="Arial" w:cs="Arial"/>
          <w:sz w:val="24"/>
          <w:szCs w:val="24"/>
          <w:lang w:eastAsia="de-AT"/>
        </w:rPr>
        <w:t>este estimat la cca. 197mc.</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Times New Roman" w:eastAsia="Times New Roman" w:hAnsi="Times New Roman" w:cs="Times New Roman"/>
          <w:sz w:val="24"/>
          <w:szCs w:val="24"/>
          <w:lang w:eastAsia="ar-SA"/>
        </w:rPr>
        <w:t xml:space="preserve"> </w:t>
      </w:r>
      <w:r w:rsidRPr="007A65AE">
        <w:rPr>
          <w:rFonts w:ascii="Arial" w:eastAsia="Times New Roman" w:hAnsi="Arial" w:cs="Arial"/>
          <w:sz w:val="24"/>
          <w:szCs w:val="24"/>
          <w:lang w:eastAsia="de-AT"/>
        </w:rPr>
        <w:t xml:space="preserve">Pe intervalele , cu o lungime de 1000m – 3435m, respectiv 2180-3587m unde sunt folosite </w:t>
      </w:r>
      <w:r w:rsidRPr="007A65AE">
        <w:rPr>
          <w:rFonts w:ascii="Arial" w:eastAsia="Times New Roman" w:hAnsi="Arial" w:cs="Arial"/>
          <w:sz w:val="24"/>
          <w:szCs w:val="24"/>
          <w:lang w:eastAsia="ar-SA"/>
        </w:rPr>
        <w:t xml:space="preserve">fluide pe bază de </w:t>
      </w:r>
      <w:r w:rsidR="00E62365">
        <w:rPr>
          <w:rFonts w:ascii="Arial" w:eastAsia="Times New Roman" w:hAnsi="Arial" w:cs="Arial"/>
          <w:sz w:val="24"/>
          <w:szCs w:val="24"/>
          <w:lang w:eastAsia="ar-SA"/>
        </w:rPr>
        <w:t>uleiuri</w:t>
      </w:r>
      <w:r w:rsidRPr="007A65AE">
        <w:rPr>
          <w:rFonts w:ascii="Arial" w:eastAsia="Times New Roman" w:hAnsi="Arial" w:cs="Arial"/>
          <w:sz w:val="24"/>
          <w:szCs w:val="24"/>
          <w:lang w:eastAsia="ar-SA"/>
        </w:rPr>
        <w:t xml:space="preserve"> tip NADF</w:t>
      </w:r>
      <w:r w:rsidRPr="007A65AE">
        <w:rPr>
          <w:rFonts w:ascii="Arial" w:eastAsia="Times New Roman" w:hAnsi="Arial" w:cs="Arial"/>
          <w:sz w:val="24"/>
          <w:szCs w:val="24"/>
          <w:lang w:eastAsia="de-AT"/>
        </w:rPr>
        <w:t xml:space="preserve">  detritusul  mineral rezultat în urma executării lucrărilor de foraj este estimat la cca. 116 mc.</w:t>
      </w:r>
      <w:r w:rsidRPr="007A65AE">
        <w:rPr>
          <w:rFonts w:ascii="Arial" w:eastAsia="Times New Roman" w:hAnsi="Arial" w:cs="Arial"/>
          <w:sz w:val="24"/>
          <w:szCs w:val="24"/>
          <w:lang w:eastAsia="ar-SA"/>
        </w:rPr>
        <w:t xml:space="preserve"> Acest volum poate fi considerat ca şi maxim admisibil, fiind calculat în funcție de diametrul sapei şi lungimea intervalului săpat. În realitate, având în vedere că sedimentele superficiale au o porozitate de cca. 45%, volumul detritusului mineral (fracţiei solide) obţinut în timpul procesului de foraj este mult mai mic</w:t>
      </w:r>
      <w:r w:rsidRPr="007A65AE">
        <w:rPr>
          <w:rFonts w:ascii="Arial" w:eastAsia="Times New Roman" w:hAnsi="Arial" w:cs="Arial"/>
          <w:b/>
          <w:bCs/>
          <w:sz w:val="24"/>
          <w:szCs w:val="24"/>
          <w:lang w:eastAsia="ar-SA"/>
        </w:rPr>
        <w:t xml:space="preserve"> max. 50-60mc</w:t>
      </w:r>
      <w:r w:rsidRPr="007A65AE">
        <w:rPr>
          <w:rFonts w:ascii="Arial" w:eastAsia="Times New Roman" w:hAnsi="Arial" w:cs="Arial"/>
          <w:sz w:val="24"/>
          <w:szCs w:val="24"/>
          <w:lang w:eastAsia="ar-SA"/>
        </w:rPr>
        <w:t>.</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Întrucât fluidul de foraj WBM utilizat pe primele două etape conține 90% apă, acesta nu are un impact negativ asupra mediului marin motiv pentru care detritusul mineral rezultat în urma forajului sondei va fi evacuat în mare. </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Fluidul de foraj sintetic recuperat prin centrifugare, este transportat  in baza Petromar si apoi la  Boldeşti unde este recondiționat  pentru a fi folosit la o altă sondă. </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Întrucât  fluidul de forare utilizat este pe bază de </w:t>
      </w:r>
      <w:r w:rsidR="00E62365">
        <w:rPr>
          <w:rFonts w:ascii="Arial" w:eastAsia="Times New Roman" w:hAnsi="Arial" w:cs="Arial"/>
          <w:sz w:val="24"/>
          <w:szCs w:val="24"/>
          <w:lang w:eastAsia="ar-SA"/>
        </w:rPr>
        <w:t>uleiuri</w:t>
      </w:r>
      <w:r w:rsidRPr="007A65AE">
        <w:rPr>
          <w:rFonts w:ascii="Arial" w:eastAsia="Times New Roman" w:hAnsi="Arial" w:cs="Arial"/>
          <w:sz w:val="24"/>
          <w:szCs w:val="24"/>
          <w:lang w:eastAsia="ar-SA"/>
        </w:rPr>
        <w:t xml:space="preserve"> (NADF), nu se deversează nimic în mare, totul se recuperează se depozitează în habe speciale şi se aduce la mal, pentru a fi transportat la </w:t>
      </w:r>
      <w:r w:rsidRPr="007A65AE">
        <w:rPr>
          <w:rFonts w:ascii="Arial" w:eastAsia="Times New Roman" w:hAnsi="Arial" w:cs="Arial"/>
          <w:b/>
          <w:bCs/>
          <w:sz w:val="24"/>
          <w:szCs w:val="24"/>
          <w:lang w:eastAsia="ar-SA"/>
        </w:rPr>
        <w:t>SC</w:t>
      </w:r>
      <w:r w:rsidRPr="007A65AE">
        <w:rPr>
          <w:rFonts w:ascii="Arial" w:eastAsia="Times New Roman" w:hAnsi="Arial" w:cs="Arial"/>
          <w:sz w:val="24"/>
          <w:szCs w:val="24"/>
          <w:lang w:eastAsia="ar-SA"/>
        </w:rPr>
        <w:t xml:space="preserve"> </w:t>
      </w:r>
      <w:r w:rsidRPr="007A65AE">
        <w:rPr>
          <w:rFonts w:ascii="Arial" w:eastAsia="Times New Roman" w:hAnsi="Arial" w:cs="Arial"/>
          <w:b/>
          <w:bCs/>
          <w:sz w:val="24"/>
          <w:szCs w:val="24"/>
          <w:lang w:eastAsia="ar-SA"/>
        </w:rPr>
        <w:t>OIL DEPOL spre neutralizare</w:t>
      </w:r>
      <w:r w:rsidRPr="007A65AE">
        <w:rPr>
          <w:rFonts w:ascii="Arial" w:eastAsia="Times New Roman" w:hAnsi="Arial" w:cs="Arial"/>
          <w:sz w:val="24"/>
          <w:szCs w:val="24"/>
          <w:lang w:eastAsia="ar-SA"/>
        </w:rPr>
        <w:t xml:space="preserve">.  </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Detritusul mineral rezultat în urma forajului pe bază de </w:t>
      </w:r>
      <w:r w:rsidR="00E62365">
        <w:rPr>
          <w:rFonts w:ascii="Arial" w:eastAsia="Times New Roman" w:hAnsi="Arial" w:cs="Arial"/>
          <w:sz w:val="24"/>
          <w:szCs w:val="24"/>
          <w:lang w:eastAsia="ar-SA"/>
        </w:rPr>
        <w:t>uleiuri</w:t>
      </w:r>
      <w:r w:rsidRPr="007A65AE">
        <w:rPr>
          <w:rFonts w:ascii="Arial" w:eastAsia="Times New Roman" w:hAnsi="Arial" w:cs="Arial"/>
          <w:sz w:val="24"/>
          <w:szCs w:val="24"/>
          <w:lang w:eastAsia="ar-SA"/>
        </w:rPr>
        <w:t xml:space="preserve"> este depozitat în ambalaje speciale (Skips) de aproximativ 3m</w:t>
      </w:r>
      <w:r w:rsidRPr="007A65AE">
        <w:rPr>
          <w:rFonts w:ascii="Arial" w:eastAsia="Times New Roman" w:hAnsi="Arial" w:cs="Arial"/>
          <w:sz w:val="24"/>
          <w:szCs w:val="24"/>
          <w:vertAlign w:val="superscript"/>
          <w:lang w:eastAsia="ar-SA"/>
        </w:rPr>
        <w:t>3</w:t>
      </w:r>
      <w:r w:rsidRPr="007A65AE">
        <w:rPr>
          <w:rFonts w:ascii="Arial" w:eastAsia="Times New Roman" w:hAnsi="Arial" w:cs="Arial"/>
          <w:sz w:val="24"/>
          <w:szCs w:val="24"/>
          <w:lang w:eastAsia="ar-SA"/>
        </w:rPr>
        <w:t xml:space="preserve">,  transportat cu vaporul la ţărm în baza Petromar, apoi este încărcat în vidanje şi transportat pentru biodegradare la </w:t>
      </w:r>
      <w:r w:rsidRPr="007A65AE">
        <w:rPr>
          <w:rFonts w:ascii="Arial" w:eastAsia="Times New Roman" w:hAnsi="Arial" w:cs="Arial"/>
          <w:b/>
          <w:bCs/>
          <w:sz w:val="24"/>
          <w:szCs w:val="24"/>
          <w:lang w:eastAsia="ar-SA"/>
        </w:rPr>
        <w:t>SC OIL DEPOL SERVICES SRL – Nazarcea</w:t>
      </w:r>
      <w:r w:rsidRPr="007A65AE">
        <w:rPr>
          <w:rFonts w:ascii="Arial" w:eastAsia="Times New Roman" w:hAnsi="Arial" w:cs="Arial"/>
          <w:sz w:val="24"/>
          <w:szCs w:val="24"/>
          <w:lang w:eastAsia="ar-SA"/>
        </w:rPr>
        <w:t>.</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În apa mării se deversează numai detritus mineral rezultat din primele două etape de forare unde s-a folosit fluidul de foraj care conține 90% apă – tip WBM care nu are un impact negativ asupra biocenozelor planctonice și bentale.</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Deoarce se intenționează deversarea detritusului rezultat în urma forajului în mare, se anticipează posibile efecte potenţiale negative asupra biodiversității (biocenozele bentale și planctonice) din zona forajului.</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Prin deversarea detritus mineral se anticipează unele efecte potenţiale negative minore de scurtă durată, rezultate din diminuarea sau lipsa luminii care poate modifica structura cantitativă şi calitativă a comunităţilor fitoplanctonice (speciile microscopice vegetale fotosintetizatoare). Efectul va fi reversibil şi de scurtă durată, efectuându-se „recolonizarea” din zonele învecinate.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Prin reducerea cantităţii de lumină o parte dintre speciile fitoplanctonice nu vor mai fi capabile de fotosinteză, ceea ce va conduce la o scădere temporară a concentrației  oxigenului în zona afectată de deversarea de detritus. Deversarea fluidului de foraj si a detritusului se face cu ajutorul unei instalatii speciale, cat mai aproape de fundul marii.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 Rezultatul poate fi o mortalitate crescută a organismelor planctonice în zona afectată de deversarea detritusului.Cu toate acestea, efectul va fi reversibil şi de scurtă durată, zonele afectate fiind recolonizate cu organisme planctonice într-un timp scurt, datorită miscării și mixării maselor de apă care poartă aceste organisme planctonice.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lastRenderedPageBreak/>
        <w:t>De asemenea prin deversarea detritusului în apă, la momentul la care aceste sedimente se vor depozita pe fundul mării, vor produce o colmatare și sufocare a substratului (organismelor bentale). Modul în care acest detritus se va dispersa și depozita pe fundul mării este strâns legat de prezența, puterea și direcția curenților marini.</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Astfel, se anticipează posibilitatea apariției unui grad redus de mortalitate în rândul organismelor marine bentale prin sufocare. Fenomenul se va produce în perioada în care acest detritus se va deversa în mare și va afecta zona din perimetrul forajelor. Efectele se vor resimții pe o perioadă mai îndelungată decât în cazul organismelor planctonice, dar cu o posibilitate de refacere într-o perioadă scurtă după încetarea deversărilor.</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Prin dislocarea de sedimente, produsă atât prin acţionarea sapelor de foraj, cât şi prin încastrarea picioarelor platformei, e posibilă o uşoară modificare a suprafeţei fundului mării. Aşadar, prin perturbarea (întreruperea) ciclului reproductiv al speciilor bentale, se anticipează o diminuare (cel puţin în perioada executării lucrărilor) a cantităţilor meroplanctonice şi bentale.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Evacuările de ape gri şi negre insuficient tratate pot avea efecte pe termen lung asupra stării de sănătate a ecosistemului marin, iar concentrarea în lanţul trofic a unor contaminanţi poate avea impact asupra resurselor pescăreşti.</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p>
    <w:p w:rsidR="007A65AE" w:rsidRPr="007A65AE" w:rsidRDefault="007A65AE" w:rsidP="007A65AE">
      <w:pPr>
        <w:spacing w:before="120" w:after="0" w:line="360" w:lineRule="auto"/>
        <w:ind w:firstLine="547"/>
        <w:jc w:val="both"/>
        <w:rPr>
          <w:rFonts w:ascii="Arial" w:eastAsia="Times New Roman" w:hAnsi="Arial" w:cs="Arial"/>
          <w:sz w:val="24"/>
          <w:szCs w:val="24"/>
        </w:rPr>
      </w:pPr>
      <w:r w:rsidRPr="007A65AE">
        <w:rPr>
          <w:rFonts w:ascii="Arial" w:eastAsia="Times New Roman" w:hAnsi="Arial" w:cs="Arial"/>
          <w:b/>
          <w:sz w:val="24"/>
          <w:szCs w:val="24"/>
          <w:lang w:eastAsia="ar-SA"/>
        </w:rPr>
        <w:t>Impactul pierderilor accidentale de hidrocarburi</w:t>
      </w:r>
    </w:p>
    <w:p w:rsidR="007A65AE" w:rsidRPr="007A65AE" w:rsidRDefault="007A65AE" w:rsidP="007A65AE">
      <w:pPr>
        <w:suppressAutoHyphens/>
        <w:spacing w:before="120"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Pierderile accidentale de hidrocarburi pot apărea în timpul operaţiunilor de transfer al carburantului de pe vasul de alimentare în depozitul de pe platformă sau în urma scurgerilor accidentale din rezervoare şi pe la supape.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În timpul operaţiunilor de foraj, o problemă gravă de mediu poate apărea în cazul unui accident (de ex. o coliziune între nave), care poate determina scurgerea în mare a întregului stoc de hidrocarburi depozitat pe platforma de foraj, care poate avea efecte negative ale poluării cu hidrocarburi asupra asupra pelagialului, bentalului şi nectonului.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Din literatura de specialitate, s-a constatat că în situaţia poluării cu hidrocarburi au fost semnalate atât efecte de stimulare, cât şi de inhibare ale activităţii fitoplanctonului, cele mai frecvente fiind inhibiţiile creşterii, observându-se un spectru larg de diferenţe de la o specie la alta, mortalitatea de 100 % putând apărea la concentraţii de hidrocarburi de 0,0001 - 1 ml/l, funcţie şi de sortimentul de petrol şi de timpul expunerii.</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În concentraţii de 0,001 ml/l, la 20% dintre indivizi, petrolul şi produşii săi pot accelera moartea organismelor zooplanctonice sau reducerea capacităţii lor de supravieţuire.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Cele mai elocvente studii cu privire la expunerea subletală cronică au fost cele care au utilizat determinări chimice şi biochimice, demonstrând acumulării rapide, dar şi depunerea lentă şi aproape în întregime a fracţiunilor petroliere absorbite de  plactonul marin.</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lastRenderedPageBreak/>
        <w:tab/>
        <w:t xml:space="preserve">Fiind organisme care plutesc liber în masa apei, nefixate de substrat, organismele zooplanctonice (în special cele holoplanctonice) au posibilitatea să părăsească locurile de desfăşurare a activităţilor de foraj şi să ocupe aceste spaţii după întreruperea activităţii, aceste specii având cicluri scurte reproducătoare şi de viaţă.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b/>
        <w:t>Prin degradarea microbiană, prin metabolismul organismelor planctonice şi prin sedimentarea rapidă se curăţă masele de apă din zonele litorale. Pe de altă patre, în masele de apă din zonele de larg (cu mai puţine organisme planctonice), comunităţile sunt mai intens afectate de deversările accidentale de hidrocarburi, modificându-se componenţa acestora, unele dintre specii fiind înlocuite cu altele din zonele învecinate, neafectate, modificarea având totuşi un caracter temporar. În cursul primelor zile ce urmează unei deversări de petrol se constată redresarea biomasei microbiene şi fitoplanctonice (cea din urmă datorată în special creşterii numărului flagelatelor), urmată la scurt timp de o creştere a biomasei zooplanctonice, efecte analoage acelora ce apar în masa de apă expusă poluării cu ape uzate, dar la o scară temporală mult mai scurtă.</w:t>
      </w:r>
    </w:p>
    <w:p w:rsidR="007A65AE" w:rsidRPr="007A65AE" w:rsidRDefault="007A65AE" w:rsidP="007A65AE">
      <w:pPr>
        <w:shd w:val="clear" w:color="auto" w:fill="FFFFFF"/>
        <w:suppressAutoHyphens/>
        <w:spacing w:after="0" w:line="276" w:lineRule="auto"/>
        <w:ind w:firstLine="547"/>
        <w:jc w:val="both"/>
        <w:rPr>
          <w:rFonts w:ascii="Times New Roman" w:eastAsia="Times New Roman" w:hAnsi="Times New Roman" w:cs="Times New Roman"/>
          <w:sz w:val="24"/>
          <w:szCs w:val="24"/>
          <w:lang w:eastAsia="ar-SA"/>
        </w:rPr>
      </w:pPr>
      <w:r w:rsidRPr="007A65AE">
        <w:rPr>
          <w:rFonts w:ascii="Arial" w:eastAsia="Times New Roman" w:hAnsi="Arial" w:cs="Arial"/>
          <w:sz w:val="24"/>
          <w:szCs w:val="24"/>
          <w:lang w:eastAsia="ar-SA"/>
        </w:rPr>
        <w:t>Prin urmare, apreciem că impactul negativ asupra biocenozei zooplanctonice marine va fi direct şi indirect, temporar (numai pe perioada desfăşurării operaţiunilor de foraj) şi permanent, dar parţial reversibil.</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S-a constatat că o mare parte a speciilor de moluşte bentale au rămas active în apa marină ce conţinea petrol în concentraţii de 1,0 ml/l timp de 10 - 15 zile.  Experimentele de laborator realizate (Gomoiu et al, 1997) la moluşte şi crustacee bentale (</w:t>
      </w:r>
      <w:r w:rsidRPr="007A65AE">
        <w:rPr>
          <w:rFonts w:ascii="Arial" w:eastAsia="Times New Roman" w:hAnsi="Arial" w:cs="Arial"/>
          <w:i/>
          <w:iCs/>
          <w:sz w:val="24"/>
          <w:szCs w:val="24"/>
          <w:lang w:eastAsia="ar-SA"/>
        </w:rPr>
        <w:t>Mytilus galloprovincialis</w:t>
      </w:r>
      <w:r w:rsidRPr="007A65AE">
        <w:rPr>
          <w:rFonts w:ascii="Arial" w:eastAsia="Times New Roman" w:hAnsi="Arial" w:cs="Arial"/>
          <w:sz w:val="24"/>
          <w:szCs w:val="24"/>
          <w:lang w:eastAsia="ar-SA"/>
        </w:rPr>
        <w:t xml:space="preserve">, </w:t>
      </w:r>
      <w:r w:rsidRPr="007A65AE">
        <w:rPr>
          <w:rFonts w:ascii="Arial" w:eastAsia="Times New Roman" w:hAnsi="Arial" w:cs="Arial"/>
          <w:i/>
          <w:iCs/>
          <w:sz w:val="24"/>
          <w:szCs w:val="24"/>
          <w:lang w:eastAsia="ar-SA"/>
        </w:rPr>
        <w:t>Crangon crangon</w:t>
      </w:r>
      <w:r w:rsidRPr="007A65AE">
        <w:rPr>
          <w:rFonts w:ascii="Arial" w:eastAsia="Times New Roman" w:hAnsi="Arial" w:cs="Arial"/>
          <w:sz w:val="24"/>
          <w:szCs w:val="24"/>
          <w:lang w:eastAsia="ar-SA"/>
        </w:rPr>
        <w:t xml:space="preserve">, </w:t>
      </w:r>
      <w:r w:rsidRPr="007A65AE">
        <w:rPr>
          <w:rFonts w:ascii="Arial" w:eastAsia="Times New Roman" w:hAnsi="Arial" w:cs="Arial"/>
          <w:i/>
          <w:iCs/>
          <w:sz w:val="24"/>
          <w:szCs w:val="24"/>
          <w:lang w:eastAsia="ar-SA"/>
        </w:rPr>
        <w:t>Carcinus mediterraneus</w:t>
      </w:r>
      <w:r w:rsidRPr="007A65AE">
        <w:rPr>
          <w:rFonts w:ascii="Arial" w:eastAsia="Times New Roman" w:hAnsi="Arial" w:cs="Arial"/>
          <w:sz w:val="24"/>
          <w:szCs w:val="24"/>
          <w:lang w:eastAsia="ar-SA"/>
        </w:rPr>
        <w:t>) au evidenţiat modificări fiziologice produse de expunerea la produsele petroliere a acestora, manifestate prin mobilizarea rezervelor de glucide din organism, exprimată prin epuizarea organismului şi scăderea rezistenţei la efort (procurarea hranei prin diverse metode: filtrare, prădare), reducerea duratei de viaţă, precum şi acţiunea toxică (în special asupra moluştelor care, fiind filtratoare, prezintă fenomenul de bioacumulare, devenind improprii consumului uman).</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Deci impactul pierderilor accidentale de hidrocarburi asupra organismelor bentale va fi direct şi indirect, temporar (exclusiv pe perioada desfăşurării lucrărilor de foraj), parţial reversibil.</w:t>
      </w:r>
    </w:p>
    <w:p w:rsidR="007A65AE" w:rsidRPr="007A65AE" w:rsidRDefault="007A65AE" w:rsidP="007A65AE">
      <w:pPr>
        <w:tabs>
          <w:tab w:val="left" w:pos="540"/>
        </w:tabs>
        <w:suppressAutoHyphens/>
        <w:spacing w:after="0" w:line="276" w:lineRule="auto"/>
        <w:ind w:firstLine="540"/>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Studii asupra efectelor letale şi subletale ale hidrocarburilor petroliere au arătat că peştii adulţi tolerează concentraţii de &lt; 1 ppm, cele &gt; 1 ppm având ca efect mortalitatea lor în câteva zile. Concentraţii &lt; 1 ppm produc efecte subletale, definite ca stări de boală, precum şi schimbări patologice ale ficatului peştilor (îndeosebi la peştii plaţi). </w:t>
      </w:r>
    </w:p>
    <w:p w:rsidR="007A65AE" w:rsidRPr="007A65AE" w:rsidRDefault="007A65AE" w:rsidP="007A65AE">
      <w:pPr>
        <w:tabs>
          <w:tab w:val="left" w:pos="540"/>
        </w:tabs>
        <w:suppressAutoHyphens/>
        <w:spacing w:after="0" w:line="276" w:lineRule="auto"/>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b/>
        <w:t>Peştii, ca multe alte organisme marine, sunt capabili de a metaboliza hidrocarburile, care, în cea mai mare parte sunt reţinute din hrană, în special din hrana obţinută de pe fundul mării. Produsele de metabolism sunt în mod obişnuit reţinute un timp mai îndelungat în ţesuturile organismelor.</w:t>
      </w:r>
    </w:p>
    <w:p w:rsidR="007A65AE" w:rsidRPr="007A65AE" w:rsidRDefault="007A65AE" w:rsidP="007A65AE">
      <w:pPr>
        <w:tabs>
          <w:tab w:val="left" w:pos="540"/>
        </w:tabs>
        <w:suppressAutoHyphens/>
        <w:spacing w:after="0" w:line="276" w:lineRule="auto"/>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b/>
        <w:t xml:space="preserve">Din datele publicate, s-a constatat că peştele poate fi considerat poluat în momentul în care concentraţia de hidrocarburi din organismul său este &gt; 5 ppm. Se </w:t>
      </w:r>
      <w:r w:rsidRPr="007A65AE">
        <w:rPr>
          <w:rFonts w:ascii="Arial" w:eastAsia="Times New Roman" w:hAnsi="Arial" w:cs="Arial"/>
          <w:sz w:val="24"/>
          <w:szCs w:val="24"/>
          <w:lang w:eastAsia="ar-SA"/>
        </w:rPr>
        <w:lastRenderedPageBreak/>
        <w:t>apreciază totuşi că poluarea este o stare temporară, cele mai multe hidrocarburi petroliere fiind eliminate din corp prin procese variate (excreţie).</w:t>
      </w:r>
    </w:p>
    <w:p w:rsidR="007A65AE" w:rsidRPr="007A65AE" w:rsidRDefault="007A65AE" w:rsidP="007A65AE">
      <w:pPr>
        <w:tabs>
          <w:tab w:val="left" w:pos="540"/>
        </w:tabs>
        <w:suppressAutoHyphens/>
        <w:spacing w:after="0" w:line="276" w:lineRule="auto"/>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b/>
        <w:t>În cazul extrem, al unei poluări majore cu hidrocarburi, vor fi afectate şi pescăriile, prin: pierderea temporară a arealului de pescuit datorită deversării sau activităţilor de de curăţire a zonei; posibilitatea de murdărire a navelor şi uneltelor de pescuit; imposibilitatea vânzării capturii poluate; pierderi în capturi datorită mortalităţii stocului exploatabil sau a icrelor şi larvelor.</w:t>
      </w:r>
    </w:p>
    <w:p w:rsidR="007A65AE" w:rsidRPr="007A65AE" w:rsidRDefault="007A65AE" w:rsidP="007A65AE">
      <w:pPr>
        <w:tabs>
          <w:tab w:val="left" w:pos="540"/>
        </w:tabs>
        <w:spacing w:after="0" w:line="276" w:lineRule="auto"/>
        <w:ind w:firstLine="539"/>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b/>
        <w:t>Menţionăm însă că nivelurile hidrocarburilor după deversare în apă nu vor persista la concentraţiile critice care au produs cea mai mare parte a efectelor fiziologice şi comportamentale ale organismelor.</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Deși în istoria forajului sondelor pe Platoul Continental al Marii Negre nu a fost prezent nici un eveniment de acest gen iar OMV – Petrom are Măsuri și un plan de prevenție în caz de poluare accidentală, fiind necesara anticiparea impactului din perspectiva dispersiei produsului petrolier spre largul marii sau spre tarm functie de directia si intensitatea vântului si a curenților .</w:t>
      </w:r>
    </w:p>
    <w:p w:rsidR="007A65AE" w:rsidRPr="007A65AE" w:rsidRDefault="007A65AE" w:rsidP="007A65AE">
      <w:pPr>
        <w:spacing w:after="0" w:line="276" w:lineRule="auto"/>
        <w:ind w:firstLine="720"/>
        <w:jc w:val="both"/>
        <w:rPr>
          <w:rFonts w:ascii="Arial" w:eastAsia="Times New Roman" w:hAnsi="Arial" w:cs="Arial"/>
          <w:b/>
          <w:i/>
          <w:sz w:val="24"/>
          <w:szCs w:val="24"/>
        </w:rPr>
      </w:pPr>
      <w:r w:rsidRPr="007A65AE">
        <w:rPr>
          <w:rFonts w:ascii="Arial" w:eastAsia="Times New Roman" w:hAnsi="Arial" w:cs="Arial"/>
          <w:sz w:val="24"/>
          <w:szCs w:val="24"/>
        </w:rPr>
        <w:t xml:space="preserve">Actualul  “Plan de prevenire si combatere a poluărilor marine cu hidrocarburi si alte substanțe  dăunătoare se aplica atât in cazul poluării accidentale cu hidrocarburi cat si in cazul poluarii accidentale cu orice alte substanțe poluante </w:t>
      </w:r>
      <w:r w:rsidRPr="007A65AE">
        <w:rPr>
          <w:rFonts w:ascii="Arial" w:eastAsia="Times New Roman" w:hAnsi="Arial" w:cs="Arial"/>
          <w:b/>
          <w:i/>
          <w:sz w:val="24"/>
          <w:szCs w:val="24"/>
        </w:rPr>
        <w:t>”  Ediția 0 Revizia 1, din octombrie 2016.</w:t>
      </w:r>
    </w:p>
    <w:p w:rsidR="007A65AE" w:rsidRPr="007A65AE" w:rsidRDefault="007A65AE" w:rsidP="007A65AE">
      <w:pPr>
        <w:spacing w:after="0" w:line="240" w:lineRule="auto"/>
        <w:ind w:firstLine="720"/>
        <w:jc w:val="both"/>
        <w:rPr>
          <w:rFonts w:ascii="Arial" w:eastAsia="Times New Roman" w:hAnsi="Arial" w:cs="Arial"/>
          <w:sz w:val="24"/>
          <w:szCs w:val="24"/>
          <w:u w:val="single"/>
        </w:rPr>
      </w:pPr>
      <w:r w:rsidRPr="007A65AE">
        <w:rPr>
          <w:rFonts w:ascii="Arial" w:eastAsia="Times New Roman" w:hAnsi="Arial" w:cs="Arial"/>
          <w:sz w:val="24"/>
          <w:szCs w:val="24"/>
          <w:u w:val="single"/>
        </w:rPr>
        <w:t>Liderul / Coordonatorul IMT Petromar propune, ori de câte ori este cazul, revizuirea prezentului plan, în vederea menținerii unui nivel ridicat și real al posibilităților de intervenție în caz de poluare</w:t>
      </w:r>
      <w:r w:rsidRPr="007A65AE">
        <w:rPr>
          <w:rFonts w:ascii="Times New Roman" w:eastAsia="Times New Roman" w:hAnsi="Times New Roman" w:cs="Times New Roman"/>
          <w:sz w:val="24"/>
          <w:szCs w:val="24"/>
          <w:u w:val="single"/>
          <w:lang w:val="en-US"/>
        </w:rPr>
        <w:t xml:space="preserve"> </w:t>
      </w:r>
      <w:r w:rsidRPr="007A65AE">
        <w:rPr>
          <w:rFonts w:ascii="Arial" w:eastAsia="Times New Roman" w:hAnsi="Arial" w:cs="Arial"/>
          <w:sz w:val="24"/>
          <w:szCs w:val="24"/>
          <w:u w:val="single"/>
        </w:rPr>
        <w:t>cu hidrocarburi si alte substanțe dăunătoare, de instruire, de antrenare a personalului, pentru operarea instalațiilor și echipamentelor în condiții de siguranță și prevenirea apariției oricărei situații potențial poluatoare.</w:t>
      </w:r>
    </w:p>
    <w:p w:rsidR="007A65AE" w:rsidRPr="007A65AE" w:rsidRDefault="007A65AE" w:rsidP="007A65AE">
      <w:pPr>
        <w:spacing w:after="0" w:line="240" w:lineRule="auto"/>
        <w:ind w:firstLine="720"/>
        <w:jc w:val="both"/>
        <w:rPr>
          <w:rFonts w:ascii="Arial" w:eastAsia="Times New Roman" w:hAnsi="Arial" w:cs="Arial"/>
          <w:sz w:val="24"/>
          <w:szCs w:val="24"/>
          <w:u w:val="single"/>
        </w:rPr>
      </w:pPr>
      <w:r w:rsidRPr="007A65AE">
        <w:rPr>
          <w:rFonts w:ascii="Arial" w:eastAsia="Times New Roman" w:hAnsi="Arial" w:cs="Arial"/>
          <w:sz w:val="24"/>
          <w:szCs w:val="24"/>
          <w:u w:val="single"/>
        </w:rPr>
        <w:t>Prin grija reprezentantului HSSE( personal OMV Petrom SA) aflat la bordul unității de foraj marin, prezentul plan va fi adus la cunoștința întregului personal.</w:t>
      </w:r>
    </w:p>
    <w:p w:rsidR="007A65AE" w:rsidRPr="007A65AE" w:rsidRDefault="007A65AE" w:rsidP="007A65AE">
      <w:pPr>
        <w:spacing w:after="0" w:line="240" w:lineRule="auto"/>
        <w:ind w:firstLine="720"/>
        <w:jc w:val="both"/>
        <w:rPr>
          <w:rFonts w:ascii="Arial" w:eastAsia="Times New Roman" w:hAnsi="Arial" w:cs="Arial"/>
          <w:sz w:val="24"/>
          <w:szCs w:val="24"/>
          <w:u w:val="single"/>
        </w:rPr>
      </w:pPr>
      <w:r w:rsidRPr="007A65AE">
        <w:rPr>
          <w:rFonts w:ascii="Arial" w:eastAsia="Times New Roman" w:hAnsi="Arial" w:cs="Arial"/>
          <w:sz w:val="24"/>
          <w:szCs w:val="24"/>
          <w:u w:val="single"/>
        </w:rPr>
        <w:t>Însușirea și respectarea actualului ”Plan de prevenire si combatere a poluarilor marine cu hidrocarburi si alte substante  daunatoare se aplica atat in cazul poluarii accidentale cu hidrocarburi cat si in cazul poluarii accidentale cu orice alte substante poluante” (unitatea de foraj marin Uranus) este o obligație pentru întreg personalul aflat la bordul platformei Uranus”</w:t>
      </w:r>
    </w:p>
    <w:p w:rsidR="007A65AE" w:rsidRPr="007A65AE" w:rsidRDefault="007A65AE" w:rsidP="007A65AE">
      <w:pPr>
        <w:spacing w:after="0" w:line="276" w:lineRule="auto"/>
        <w:ind w:left="540"/>
        <w:rPr>
          <w:rFonts w:ascii="Arial" w:eastAsia="Times New Roman" w:hAnsi="Arial" w:cs="Arial"/>
          <w:sz w:val="24"/>
          <w:szCs w:val="24"/>
          <w:lang w:eastAsia="de-DE"/>
        </w:rPr>
      </w:pPr>
    </w:p>
    <w:p w:rsidR="007A65AE" w:rsidRPr="007A65AE" w:rsidRDefault="007A65AE" w:rsidP="007A65AE">
      <w:pPr>
        <w:spacing w:after="0" w:line="276" w:lineRule="auto"/>
        <w:ind w:firstLine="540"/>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In functie de nivelul poluarii (sunt 3 nivele functie de cantitatea de hidrocarburi deversata) si conditiile meteo se actioneaza diferit:</w:t>
      </w:r>
    </w:p>
    <w:p w:rsidR="007A65AE" w:rsidRPr="007A65AE" w:rsidRDefault="007A65AE" w:rsidP="007A65AE">
      <w:pPr>
        <w:spacing w:after="0" w:line="276" w:lineRule="auto"/>
        <w:jc w:val="both"/>
        <w:rPr>
          <w:rFonts w:ascii="Arial" w:eastAsia="Times New Roman" w:hAnsi="Arial" w:cs="Arial"/>
          <w:b/>
          <w:sz w:val="24"/>
          <w:szCs w:val="24"/>
          <w:lang w:eastAsia="de-DE"/>
        </w:rPr>
      </w:pPr>
      <w:r w:rsidRPr="007A65AE">
        <w:rPr>
          <w:rFonts w:ascii="Arial" w:eastAsia="Times New Roman" w:hAnsi="Arial" w:cs="Arial"/>
          <w:b/>
          <w:sz w:val="24"/>
          <w:szCs w:val="24"/>
          <w:lang w:eastAsia="de-DE"/>
        </w:rPr>
        <w:t>Nivel 1 - Poluare marina minora (mai putin de 7 tone hidrocarburi descarcate) .</w:t>
      </w:r>
    </w:p>
    <w:p w:rsidR="007A65AE" w:rsidRPr="007A65AE" w:rsidRDefault="007A65AE" w:rsidP="007A65AE">
      <w:pPr>
        <w:tabs>
          <w:tab w:val="num" w:pos="3600"/>
        </w:tabs>
        <w:spacing w:after="0" w:line="276" w:lineRule="auto"/>
        <w:jc w:val="both"/>
        <w:rPr>
          <w:rFonts w:ascii="Arial" w:eastAsia="Times New Roman" w:hAnsi="Arial" w:cs="Arial"/>
          <w:sz w:val="24"/>
          <w:szCs w:val="24"/>
          <w:lang w:eastAsia="de-DE"/>
        </w:rPr>
      </w:pPr>
      <w:r w:rsidRPr="007A65AE">
        <w:rPr>
          <w:rFonts w:ascii="Arial" w:eastAsia="Times New Roman" w:hAnsi="Arial" w:cs="Arial"/>
          <w:bCs/>
          <w:sz w:val="24"/>
          <w:szCs w:val="24"/>
          <w:lang w:eastAsia="de-DE"/>
        </w:rPr>
        <w:t xml:space="preserve">In acest caz Sef Complex offshore/Sef platforma declanseaza ROLUL DE POLUARE si notifica incidentul catre Coordonator IMT iar acesta raporteaza incidentul  catre Autoritatea Navala Romana – Centrul maritim de coordonare (ANR - </w:t>
      </w:r>
      <w:smartTag w:uri="urn:schemas-microsoft-com:office:smarttags" w:element="stockticker">
        <w:r w:rsidRPr="007A65AE">
          <w:rPr>
            <w:rFonts w:ascii="Arial" w:eastAsia="Times New Roman" w:hAnsi="Arial" w:cs="Arial"/>
            <w:bCs/>
            <w:sz w:val="24"/>
            <w:szCs w:val="24"/>
            <w:lang w:eastAsia="de-DE"/>
          </w:rPr>
          <w:t>CMC</w:t>
        </w:r>
      </w:smartTag>
      <w:r w:rsidRPr="007A65AE">
        <w:rPr>
          <w:rFonts w:ascii="Arial" w:eastAsia="Times New Roman" w:hAnsi="Arial" w:cs="Arial"/>
          <w:sz w:val="24"/>
          <w:szCs w:val="24"/>
          <w:lang w:eastAsia="de-DE"/>
        </w:rPr>
        <w:t>)</w:t>
      </w:r>
    </w:p>
    <w:p w:rsidR="007A65AE" w:rsidRPr="007A65AE" w:rsidRDefault="007A65AE" w:rsidP="007A65AE">
      <w:pPr>
        <w:spacing w:after="0" w:line="276" w:lineRule="auto"/>
        <w:jc w:val="both"/>
        <w:rPr>
          <w:rFonts w:ascii="Arial" w:eastAsia="Times New Roman" w:hAnsi="Arial" w:cs="Arial"/>
          <w:b/>
          <w:sz w:val="24"/>
          <w:szCs w:val="24"/>
          <w:lang w:eastAsia="de-DE"/>
        </w:rPr>
      </w:pPr>
      <w:r w:rsidRPr="007A65AE">
        <w:rPr>
          <w:rFonts w:ascii="Arial" w:eastAsia="Times New Roman" w:hAnsi="Arial" w:cs="Arial"/>
          <w:b/>
          <w:sz w:val="24"/>
          <w:szCs w:val="24"/>
          <w:lang w:eastAsia="de-DE"/>
        </w:rPr>
        <w:t>Nivel 2 - Poluare marina medie (intre 7 si 700 tone hidrocarburi descarcate)</w:t>
      </w:r>
    </w:p>
    <w:p w:rsidR="007A65AE" w:rsidRPr="007A65AE" w:rsidRDefault="007A65AE" w:rsidP="007A65AE">
      <w:pPr>
        <w:tabs>
          <w:tab w:val="num" w:pos="3600"/>
        </w:tabs>
        <w:spacing w:after="0" w:line="276" w:lineRule="auto"/>
        <w:jc w:val="both"/>
        <w:rPr>
          <w:rFonts w:ascii="Arial" w:eastAsia="Times New Roman" w:hAnsi="Arial" w:cs="Arial"/>
          <w:bCs/>
          <w:iCs/>
          <w:sz w:val="24"/>
          <w:szCs w:val="24"/>
          <w:lang w:eastAsia="de-DE"/>
        </w:rPr>
      </w:pPr>
      <w:r w:rsidRPr="007A65AE">
        <w:rPr>
          <w:rFonts w:ascii="Arial" w:eastAsia="Times New Roman" w:hAnsi="Arial" w:cs="Arial"/>
          <w:bCs/>
          <w:sz w:val="24"/>
          <w:szCs w:val="24"/>
          <w:lang w:eastAsia="de-DE"/>
        </w:rPr>
        <w:t xml:space="preserve">In acest caz Sef Complex offshore/Sef platforma declanseaza ROLUL DE POLUARE si notifica incidentul catre Coordonator IMT iar acesta raporteaza incidentul  catre Autoritatea Navala Romana – Centrul maritim de coordonare (ANR - </w:t>
      </w:r>
      <w:smartTag w:uri="urn:schemas-microsoft-com:office:smarttags" w:element="stockticker">
        <w:r w:rsidRPr="007A65AE">
          <w:rPr>
            <w:rFonts w:ascii="Arial" w:eastAsia="Times New Roman" w:hAnsi="Arial" w:cs="Arial"/>
            <w:bCs/>
            <w:sz w:val="24"/>
            <w:szCs w:val="24"/>
            <w:lang w:eastAsia="de-DE"/>
          </w:rPr>
          <w:t>CMC</w:t>
        </w:r>
      </w:smartTag>
      <w:r w:rsidRPr="007A65AE">
        <w:rPr>
          <w:rFonts w:ascii="Arial" w:eastAsia="Times New Roman" w:hAnsi="Arial" w:cs="Arial"/>
          <w:bCs/>
          <w:sz w:val="24"/>
          <w:szCs w:val="24"/>
          <w:lang w:eastAsia="de-DE"/>
        </w:rPr>
        <w:t>) si solicita declansarea partiala a „</w:t>
      </w:r>
      <w:r w:rsidRPr="007A65AE">
        <w:rPr>
          <w:rFonts w:ascii="Arial" w:eastAsia="Times New Roman" w:hAnsi="Arial" w:cs="Arial"/>
          <w:bCs/>
          <w:iCs/>
          <w:sz w:val="24"/>
          <w:szCs w:val="24"/>
          <w:lang w:eastAsia="de-DE"/>
        </w:rPr>
        <w:t>Planului national de pregatire, raspuns si cooperare in caz de poluare marina cu hidrocarburi si alte substante daunatoare”.</w:t>
      </w:r>
    </w:p>
    <w:p w:rsidR="007A65AE" w:rsidRPr="007A65AE" w:rsidRDefault="007A65AE" w:rsidP="007A65AE">
      <w:pPr>
        <w:spacing w:after="0" w:line="276" w:lineRule="auto"/>
        <w:jc w:val="both"/>
        <w:rPr>
          <w:rFonts w:ascii="Arial" w:eastAsia="Times New Roman" w:hAnsi="Arial" w:cs="Arial"/>
          <w:b/>
          <w:color w:val="0070C0"/>
          <w:sz w:val="24"/>
          <w:szCs w:val="24"/>
          <w:lang w:eastAsia="de-DE"/>
        </w:rPr>
      </w:pPr>
      <w:r w:rsidRPr="007A65AE">
        <w:rPr>
          <w:rFonts w:ascii="Arial" w:eastAsia="Times New Roman" w:hAnsi="Arial" w:cs="Arial"/>
          <w:b/>
          <w:sz w:val="24"/>
          <w:szCs w:val="24"/>
          <w:lang w:eastAsia="de-DE"/>
        </w:rPr>
        <w:lastRenderedPageBreak/>
        <w:t xml:space="preserve">Nivel 3 - Poluare marina majora (peste 700 tone hidrocarburi descarcate) </w:t>
      </w:r>
    </w:p>
    <w:p w:rsidR="007A65AE" w:rsidRPr="007A65AE" w:rsidRDefault="007A65AE" w:rsidP="007A65AE">
      <w:pPr>
        <w:tabs>
          <w:tab w:val="num" w:pos="3600"/>
        </w:tabs>
        <w:spacing w:after="0" w:line="276" w:lineRule="auto"/>
        <w:jc w:val="both"/>
        <w:rPr>
          <w:rFonts w:ascii="Arial" w:eastAsia="Times New Roman" w:hAnsi="Arial" w:cs="Arial"/>
          <w:bCs/>
          <w:iCs/>
          <w:sz w:val="24"/>
          <w:szCs w:val="24"/>
          <w:lang w:eastAsia="de-DE"/>
        </w:rPr>
      </w:pPr>
      <w:r w:rsidRPr="007A65AE">
        <w:rPr>
          <w:rFonts w:ascii="Arial" w:eastAsia="Times New Roman" w:hAnsi="Arial" w:cs="Arial"/>
          <w:bCs/>
          <w:sz w:val="24"/>
          <w:szCs w:val="24"/>
          <w:lang w:eastAsia="de-DE"/>
        </w:rPr>
        <w:t xml:space="preserve">In acest caz Sef Complex offshore/Sef platforma declanseaza ROLUL DE POLUARE si notifica incidentul catre Coordonator IMT iar acesta raporteaza incidentul  catre Autoritatea Navala Romana – Centrul maritim de coordonare (ANR - </w:t>
      </w:r>
      <w:smartTag w:uri="urn:schemas-microsoft-com:office:smarttags" w:element="stockticker">
        <w:r w:rsidRPr="007A65AE">
          <w:rPr>
            <w:rFonts w:ascii="Arial" w:eastAsia="Times New Roman" w:hAnsi="Arial" w:cs="Arial"/>
            <w:bCs/>
            <w:sz w:val="24"/>
            <w:szCs w:val="24"/>
            <w:lang w:eastAsia="de-DE"/>
          </w:rPr>
          <w:t>CMC</w:t>
        </w:r>
      </w:smartTag>
      <w:r w:rsidRPr="007A65AE">
        <w:rPr>
          <w:rFonts w:ascii="Arial" w:eastAsia="Times New Roman" w:hAnsi="Arial" w:cs="Arial"/>
          <w:bCs/>
          <w:sz w:val="24"/>
          <w:szCs w:val="24"/>
          <w:lang w:eastAsia="de-DE"/>
        </w:rPr>
        <w:t>) si solicita declansarea Totala a „</w:t>
      </w:r>
      <w:r w:rsidRPr="007A65AE">
        <w:rPr>
          <w:rFonts w:ascii="Arial" w:eastAsia="Times New Roman" w:hAnsi="Arial" w:cs="Arial"/>
          <w:bCs/>
          <w:iCs/>
          <w:sz w:val="24"/>
          <w:szCs w:val="24"/>
          <w:lang w:eastAsia="de-DE"/>
        </w:rPr>
        <w:t>Planului national de pregatire, raspuns si cooperare in caz de poluare marina cu hidrocarburi si alte substante daunatoare”.</w:t>
      </w:r>
      <w:r w:rsidRPr="007A65AE">
        <w:rPr>
          <w:rFonts w:ascii="Arial" w:eastAsia="Times New Roman" w:hAnsi="Arial" w:cs="Arial"/>
          <w:bCs/>
          <w:sz w:val="24"/>
          <w:szCs w:val="24"/>
          <w:lang w:eastAsia="de-DE"/>
        </w:rPr>
        <w:t xml:space="preserve"> IMT Petromar, in acord cu procedurile interne in vigoare, solicita activarea conventiei existente cu OSR Lt. (Oil Spill Response Limited.,  Southampton, United Kingdom).</w:t>
      </w:r>
    </w:p>
    <w:p w:rsidR="007A65AE" w:rsidRPr="007A65AE" w:rsidRDefault="007A65AE" w:rsidP="007A65AE">
      <w:pPr>
        <w:tabs>
          <w:tab w:val="left" w:pos="900"/>
        </w:tabs>
        <w:spacing w:after="0" w:line="276" w:lineRule="auto"/>
        <w:ind w:firstLine="567"/>
        <w:jc w:val="both"/>
        <w:rPr>
          <w:rFonts w:ascii="Times New Roman" w:eastAsia="Times New Roman" w:hAnsi="Times New Roman" w:cs="Times New Roman"/>
          <w:sz w:val="24"/>
          <w:szCs w:val="24"/>
          <w:lang w:val="en-US"/>
        </w:rPr>
      </w:pPr>
      <w:r w:rsidRPr="007A65AE">
        <w:rPr>
          <w:rFonts w:ascii="Arial" w:eastAsia="Times New Roman" w:hAnsi="Arial" w:cs="Arial"/>
          <w:sz w:val="24"/>
          <w:szCs w:val="24"/>
          <w:lang w:eastAsia="de-DE"/>
        </w:rPr>
        <w:t>In cadrul acestei conventii, OSR pune la dispozitia Zonei de productie X Petromar echipamente specifice de interventie in caz de poluare marina cu hidrocarburi (baraje gonflabile pentru mare deschisa, pompe skimmer, tancuri portabile pentru stocarea hidrocarburilor recuperate, impreuna cu sistemele de actionare a acestor echipamente) precum si specialisti in actiuni de interventie in caz de poluare marina cu hidrocarburi .</w:t>
      </w:r>
      <w:r w:rsidRPr="007A65AE">
        <w:rPr>
          <w:rFonts w:ascii="Times New Roman" w:eastAsia="Times New Roman" w:hAnsi="Times New Roman" w:cs="Times New Roman"/>
          <w:sz w:val="24"/>
          <w:szCs w:val="24"/>
          <w:lang w:val="en-US"/>
        </w:rPr>
        <w:t xml:space="preserve"> </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b/>
          <w:sz w:val="24"/>
          <w:szCs w:val="24"/>
          <w:lang w:eastAsia="de-DE"/>
        </w:rPr>
        <w:t>Masurile</w:t>
      </w:r>
      <w:r w:rsidRPr="007A65AE">
        <w:rPr>
          <w:rFonts w:ascii="Arial" w:eastAsia="Times New Roman" w:hAnsi="Arial" w:cs="Arial"/>
          <w:sz w:val="24"/>
          <w:szCs w:val="24"/>
          <w:lang w:eastAsia="de-DE"/>
        </w:rPr>
        <w:t xml:space="preserve"> privind raspunsul in cazul aparitiei unei situatii poluatoare se aplica in timpul sau dupa aparitia poluarii in vederea reducerii deversarii sau diminuarii consecintelor, prevenirea extinderii lor si readucerea sistemului in starea sa initiala. </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1</w:t>
      </w:r>
      <w:r w:rsidRPr="007A65AE">
        <w:rPr>
          <w:rFonts w:ascii="Arial" w:eastAsia="Times New Roman" w:hAnsi="Arial" w:cs="Arial"/>
          <w:sz w:val="24"/>
          <w:szCs w:val="24"/>
          <w:lang w:eastAsia="de-DE"/>
        </w:rPr>
        <w:tab/>
        <w:t>Cand se observa producerea sau iminenta producerii unei deversari de poluanti in mediu sau prezenta hidrocarburilor sau altor substante daunatoare pe apa marii in toate cazurile Seful platformei va declansa ROLUL DE POLUARE</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2</w:t>
      </w:r>
      <w:r w:rsidRPr="007A65AE">
        <w:rPr>
          <w:rFonts w:ascii="Arial" w:eastAsia="Times New Roman" w:hAnsi="Arial" w:cs="Arial"/>
          <w:sz w:val="24"/>
          <w:szCs w:val="24"/>
          <w:lang w:eastAsia="de-DE"/>
        </w:rPr>
        <w:tab/>
        <w:t>Seful platformei ia toate masurile care sunt necesare pentru limitarea poluarii si comunica situatia creata Sefului Complexului exploatare offshore (OIM);</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3</w:t>
      </w:r>
      <w:r w:rsidRPr="007A65AE">
        <w:rPr>
          <w:rFonts w:ascii="Arial" w:eastAsia="Times New Roman" w:hAnsi="Arial" w:cs="Arial"/>
          <w:sz w:val="24"/>
          <w:szCs w:val="24"/>
          <w:lang w:eastAsia="de-DE"/>
        </w:rPr>
        <w:tab/>
        <w:t>Se izoleaza platforma respectiva de eventualele conducte de transport titei si gaze prin care aceasta se interconecteaza in sistemul de exploatare offshore</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4</w:t>
      </w:r>
      <w:r w:rsidRPr="007A65AE">
        <w:rPr>
          <w:rFonts w:ascii="Arial" w:eastAsia="Times New Roman" w:hAnsi="Arial" w:cs="Arial"/>
          <w:sz w:val="24"/>
          <w:szCs w:val="24"/>
          <w:lang w:eastAsia="de-DE"/>
        </w:rPr>
        <w:tab/>
        <w:t>se actioneaza cu mijloacele proprii pentru oprirea extinderii zonei afectate de agentul poluant, folosindu-se atat materiale absorbante pentru produse petroliere cat si baraje absorbante recuperabile, pentru produse petroliere.</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5</w:t>
      </w:r>
      <w:r w:rsidRPr="007A65AE">
        <w:rPr>
          <w:rFonts w:ascii="Arial" w:eastAsia="Times New Roman" w:hAnsi="Arial" w:cs="Arial"/>
          <w:sz w:val="24"/>
          <w:szCs w:val="24"/>
          <w:lang w:eastAsia="de-DE"/>
        </w:rPr>
        <w:tab/>
        <w:t>in cazul in care pericolul de poluare nu poate fi inlaturat cu fortele locale,  Sef Complex offshore va solicita Coordonatorului IMT (Incident Management Team) sprijinul corespunzator si va solicita navei de asistenta din zona monitorizarea evolutiei frontului poluant.</w:t>
      </w:r>
    </w:p>
    <w:p w:rsidR="007A65AE" w:rsidRPr="007A65AE" w:rsidRDefault="007A65AE" w:rsidP="007A65AE">
      <w:pPr>
        <w:tabs>
          <w:tab w:val="left" w:pos="900"/>
        </w:tabs>
        <w:spacing w:after="0" w:line="276" w:lineRule="auto"/>
        <w:ind w:firstLine="709"/>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Deseurile solide rezultate ca urmare a operatiunilor de interventie in caz de poluare marina cu hidrocarburi (material absorbant contaminat, baraj absorbant contaminat, lavete absorbante contaminate etc.) sau cu alte substante daunatoare i</w:t>
      </w:r>
      <w:r w:rsidRPr="007A65AE">
        <w:rPr>
          <w:rFonts w:ascii="Arial" w:eastAsia="Times New Roman" w:hAnsi="Arial" w:cs="Arial"/>
          <w:bCs/>
          <w:sz w:val="24"/>
          <w:szCs w:val="24"/>
          <w:lang w:eastAsia="de-DE"/>
        </w:rPr>
        <w:t>n conformitate cu Planul de gestionare a deseurilor OMV - Petrom</w:t>
      </w:r>
      <w:r w:rsidRPr="007A65AE">
        <w:rPr>
          <w:rFonts w:ascii="Arial" w:eastAsia="Times New Roman" w:hAnsi="Arial" w:cs="Arial"/>
          <w:sz w:val="24"/>
          <w:szCs w:val="24"/>
          <w:lang w:eastAsia="de-DE"/>
        </w:rPr>
        <w:t xml:space="preserve"> vor fi colectate diferențiat, ambalate in recipienti etanși, etichetați și marcați cu codul de deșeu corespunzator și expediate la țărm pentru neutralizare/eliminare finală .</w:t>
      </w:r>
    </w:p>
    <w:p w:rsidR="007A65AE" w:rsidRPr="007A65AE" w:rsidRDefault="007A65AE" w:rsidP="007A65AE">
      <w:pPr>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 xml:space="preserve">    </w:t>
      </w:r>
      <w:r w:rsidRPr="007A65AE">
        <w:rPr>
          <w:rFonts w:ascii="Arial" w:eastAsia="Times New Roman" w:hAnsi="Arial" w:cs="Arial"/>
          <w:b/>
          <w:sz w:val="24"/>
          <w:szCs w:val="24"/>
          <w:lang w:eastAsia="de-DE"/>
        </w:rPr>
        <w:t>Masurile</w:t>
      </w:r>
      <w:r w:rsidRPr="007A65AE">
        <w:rPr>
          <w:rFonts w:ascii="Arial" w:eastAsia="Times New Roman" w:hAnsi="Arial" w:cs="Arial"/>
          <w:sz w:val="24"/>
          <w:szCs w:val="24"/>
          <w:lang w:eastAsia="de-DE"/>
        </w:rPr>
        <w:t xml:space="preserve"> pentru minimizarea producerii de deseuri la interventia in caz de poluare accidentala cu hidrocarburi:</w:t>
      </w:r>
    </w:p>
    <w:p w:rsidR="007A65AE" w:rsidRPr="007A65AE" w:rsidRDefault="007A65AE" w:rsidP="007A65AE">
      <w:pPr>
        <w:numPr>
          <w:ilvl w:val="0"/>
          <w:numId w:val="19"/>
        </w:numPr>
        <w:tabs>
          <w:tab w:val="left" w:pos="1080"/>
        </w:tabs>
        <w:spacing w:after="0" w:line="276" w:lineRule="auto"/>
        <w:rPr>
          <w:rFonts w:ascii="Arial" w:eastAsia="Times New Roman" w:hAnsi="Arial" w:cs="Arial"/>
          <w:sz w:val="24"/>
          <w:szCs w:val="24"/>
          <w:lang w:eastAsia="de-DE"/>
        </w:rPr>
      </w:pPr>
      <w:r w:rsidRPr="007A65AE">
        <w:rPr>
          <w:rFonts w:ascii="Arial" w:eastAsia="Times New Roman" w:hAnsi="Arial" w:cs="Arial"/>
          <w:sz w:val="24"/>
          <w:szCs w:val="24"/>
          <w:lang w:eastAsia="de-DE"/>
        </w:rPr>
        <w:t>nu se vor amesteca deseurile cu continut de produse petroliere cu deseurile non-petroliere sau cu deseuri menajere;</w:t>
      </w:r>
    </w:p>
    <w:p w:rsidR="007A65AE" w:rsidRPr="007A65AE" w:rsidRDefault="007A65AE" w:rsidP="007A65AE">
      <w:pPr>
        <w:numPr>
          <w:ilvl w:val="0"/>
          <w:numId w:val="19"/>
        </w:numPr>
        <w:tabs>
          <w:tab w:val="left" w:pos="1080"/>
        </w:tabs>
        <w:spacing w:after="0" w:line="276" w:lineRule="auto"/>
        <w:rPr>
          <w:rFonts w:ascii="Arial" w:eastAsia="Times New Roman" w:hAnsi="Arial" w:cs="Arial"/>
          <w:sz w:val="24"/>
          <w:szCs w:val="24"/>
          <w:lang w:eastAsia="de-DE"/>
        </w:rPr>
      </w:pPr>
      <w:r w:rsidRPr="007A65AE">
        <w:rPr>
          <w:rFonts w:ascii="Arial" w:eastAsia="Times New Roman" w:hAnsi="Arial" w:cs="Arial"/>
          <w:sz w:val="24"/>
          <w:szCs w:val="24"/>
          <w:lang w:eastAsia="de-DE"/>
        </w:rPr>
        <w:t>se vor folosi materiale absorbante si baraje absorbante la intreaga lor capacitate</w:t>
      </w:r>
    </w:p>
    <w:p w:rsidR="007A65AE" w:rsidRPr="007A65AE" w:rsidRDefault="007A65AE" w:rsidP="007A65AE">
      <w:pPr>
        <w:numPr>
          <w:ilvl w:val="0"/>
          <w:numId w:val="19"/>
        </w:numPr>
        <w:tabs>
          <w:tab w:val="left" w:pos="1080"/>
        </w:tabs>
        <w:spacing w:after="0" w:line="276" w:lineRule="auto"/>
        <w:rPr>
          <w:rFonts w:ascii="Arial" w:eastAsia="Times New Roman" w:hAnsi="Arial" w:cs="Arial"/>
          <w:sz w:val="24"/>
          <w:szCs w:val="24"/>
          <w:lang w:eastAsia="de-DE"/>
        </w:rPr>
      </w:pPr>
      <w:r w:rsidRPr="007A65AE">
        <w:rPr>
          <w:rFonts w:ascii="Arial" w:eastAsia="Times New Roman" w:hAnsi="Arial" w:cs="Arial"/>
          <w:sz w:val="24"/>
          <w:szCs w:val="24"/>
          <w:lang w:eastAsia="de-DE"/>
        </w:rPr>
        <w:lastRenderedPageBreak/>
        <w:t>se va inlatura titeiul din materialele absorbante si acestea vor fi refolosite, atunci cand este posibil;</w:t>
      </w:r>
    </w:p>
    <w:p w:rsidR="007A65AE" w:rsidRPr="007A65AE" w:rsidRDefault="007A65AE" w:rsidP="007A65AE">
      <w:pPr>
        <w:numPr>
          <w:ilvl w:val="0"/>
          <w:numId w:val="19"/>
        </w:numPr>
        <w:tabs>
          <w:tab w:val="left" w:pos="1080"/>
        </w:tabs>
        <w:spacing w:after="0" w:line="276" w:lineRule="auto"/>
        <w:rPr>
          <w:rFonts w:ascii="Arial" w:eastAsia="Times New Roman" w:hAnsi="Arial" w:cs="Arial"/>
          <w:sz w:val="24"/>
          <w:szCs w:val="24"/>
          <w:lang w:eastAsia="de-DE"/>
        </w:rPr>
      </w:pPr>
      <w:r w:rsidRPr="007A65AE">
        <w:rPr>
          <w:rFonts w:ascii="Arial" w:eastAsia="Times New Roman" w:hAnsi="Arial" w:cs="Arial"/>
          <w:sz w:val="24"/>
          <w:szCs w:val="24"/>
          <w:lang w:eastAsia="de-DE"/>
        </w:rPr>
        <w:t>se va utiliza curatarea manuala, preferabila fata de metodele mecanice, acolo unde este posibil;</w:t>
      </w:r>
    </w:p>
    <w:p w:rsidR="007A65AE" w:rsidRPr="007A65AE" w:rsidRDefault="007A65AE" w:rsidP="007A65AE">
      <w:pPr>
        <w:numPr>
          <w:ilvl w:val="0"/>
          <w:numId w:val="19"/>
        </w:numPr>
        <w:tabs>
          <w:tab w:val="left" w:pos="1080"/>
        </w:tabs>
        <w:spacing w:after="0" w:line="276" w:lineRule="auto"/>
        <w:rPr>
          <w:rFonts w:ascii="Arial" w:eastAsia="Times New Roman" w:hAnsi="Arial" w:cs="Arial"/>
          <w:b/>
          <w:sz w:val="24"/>
          <w:szCs w:val="24"/>
          <w:lang w:eastAsia="de-DE"/>
        </w:rPr>
      </w:pPr>
      <w:r w:rsidRPr="007A65AE">
        <w:rPr>
          <w:rFonts w:ascii="Arial" w:eastAsia="Times New Roman" w:hAnsi="Arial" w:cs="Arial"/>
          <w:sz w:val="24"/>
          <w:szCs w:val="24"/>
          <w:lang w:eastAsia="de-DE"/>
        </w:rPr>
        <w:t>se va evita utilizarea de detergenti sau alte substante degresante pentru spalarea puntilor platformelor marine fixe .</w:t>
      </w:r>
    </w:p>
    <w:p w:rsidR="007A65AE" w:rsidRPr="007A65AE" w:rsidRDefault="007A65AE" w:rsidP="007A65AE">
      <w:pPr>
        <w:tabs>
          <w:tab w:val="num" w:pos="3600"/>
        </w:tabs>
        <w:spacing w:after="0" w:line="276" w:lineRule="auto"/>
        <w:jc w:val="both"/>
        <w:rPr>
          <w:rFonts w:ascii="Arial" w:eastAsia="Times New Roman" w:hAnsi="Arial" w:cs="Arial"/>
          <w:b/>
          <w:bCs/>
          <w:sz w:val="24"/>
          <w:szCs w:val="24"/>
          <w:lang w:eastAsia="de-DE"/>
        </w:rPr>
      </w:pPr>
    </w:p>
    <w:p w:rsidR="007A65AE" w:rsidRPr="007A65AE" w:rsidRDefault="00D6617F" w:rsidP="007A65AE">
      <w:pPr>
        <w:tabs>
          <w:tab w:val="num" w:pos="3600"/>
        </w:tabs>
        <w:spacing w:after="0" w:line="276" w:lineRule="auto"/>
        <w:jc w:val="both"/>
        <w:rPr>
          <w:rFonts w:ascii="Arial" w:eastAsia="Times New Roman" w:hAnsi="Arial" w:cs="Arial"/>
          <w:b/>
          <w:bCs/>
          <w:sz w:val="24"/>
          <w:szCs w:val="24"/>
          <w:lang w:eastAsia="de-DE"/>
        </w:rPr>
      </w:pPr>
      <w:r>
        <w:rPr>
          <w:rFonts w:ascii="Arial" w:eastAsia="Times New Roman" w:hAnsi="Arial" w:cs="Arial"/>
          <w:b/>
          <w:bCs/>
          <w:sz w:val="24"/>
          <w:szCs w:val="24"/>
          <w:lang w:eastAsia="de-DE"/>
        </w:rPr>
        <w:t xml:space="preserve">  </w:t>
      </w:r>
      <w:r w:rsidR="007A65AE" w:rsidRPr="007A65AE">
        <w:rPr>
          <w:rFonts w:ascii="Arial" w:eastAsia="Times New Roman" w:hAnsi="Arial" w:cs="Arial"/>
          <w:b/>
          <w:bCs/>
          <w:sz w:val="24"/>
          <w:szCs w:val="24"/>
          <w:lang w:eastAsia="de-DE"/>
        </w:rPr>
        <w:t>In functie de conditiile meteo avem urmatoarele cazuri :</w:t>
      </w:r>
    </w:p>
    <w:p w:rsidR="007A65AE" w:rsidRPr="007A65AE" w:rsidRDefault="007A65AE" w:rsidP="007A65AE">
      <w:pPr>
        <w:numPr>
          <w:ilvl w:val="0"/>
          <w:numId w:val="18"/>
        </w:numPr>
        <w:spacing w:after="0" w:line="276" w:lineRule="auto"/>
        <w:jc w:val="both"/>
        <w:rPr>
          <w:rFonts w:ascii="Arial" w:eastAsia="Times New Roman" w:hAnsi="Arial" w:cs="Arial"/>
          <w:i/>
          <w:sz w:val="24"/>
          <w:szCs w:val="24"/>
          <w:lang w:eastAsia="de-DE"/>
        </w:rPr>
      </w:pPr>
      <w:r w:rsidRPr="007A65AE">
        <w:rPr>
          <w:rFonts w:ascii="Arial" w:eastAsia="Times New Roman" w:hAnsi="Arial" w:cs="Arial"/>
          <w:i/>
          <w:sz w:val="24"/>
          <w:szCs w:val="24"/>
          <w:lang w:eastAsia="de-DE"/>
        </w:rPr>
        <w:t>inaltime val mai mica de 1,5 m-</w:t>
      </w:r>
      <w:r w:rsidRPr="007A65AE">
        <w:rPr>
          <w:rFonts w:ascii="Arial" w:eastAsia="Times New Roman" w:hAnsi="Arial" w:cs="Arial"/>
          <w:sz w:val="24"/>
          <w:szCs w:val="24"/>
          <w:lang w:eastAsia="de-DE"/>
        </w:rPr>
        <w:t xml:space="preserve"> </w:t>
      </w:r>
    </w:p>
    <w:p w:rsidR="007A65AE" w:rsidRPr="007A65AE" w:rsidRDefault="007A65AE" w:rsidP="007A65AE">
      <w:pPr>
        <w:spacing w:after="0" w:line="276" w:lineRule="auto"/>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 xml:space="preserve"> In acesta situatie daca hidrocarburile/substantele daunatoare ajung pe suprafata apei, se actioneaza cu mijloacele proprii si cu cele care sunt in zona pentru oprirea extinderii zonei afectate de agentul poluant si curatarea zonei afectate folosind baraje absorbante recuperabile.</w:t>
      </w:r>
    </w:p>
    <w:p w:rsidR="007A65AE" w:rsidRPr="007A65AE" w:rsidRDefault="007A65AE" w:rsidP="007A65AE">
      <w:pPr>
        <w:spacing w:after="0" w:line="276" w:lineRule="auto"/>
        <w:ind w:left="540"/>
        <w:jc w:val="both"/>
        <w:rPr>
          <w:rFonts w:ascii="Arial" w:eastAsia="Times New Roman" w:hAnsi="Arial" w:cs="Arial"/>
          <w:i/>
          <w:color w:val="FF0000"/>
          <w:sz w:val="24"/>
          <w:szCs w:val="24"/>
          <w:lang w:eastAsia="de-DE"/>
        </w:rPr>
      </w:pPr>
      <w:r w:rsidRPr="007A65AE">
        <w:rPr>
          <w:rFonts w:ascii="Arial" w:eastAsia="Times New Roman" w:hAnsi="Arial" w:cs="Arial"/>
          <w:sz w:val="24"/>
          <w:szCs w:val="24"/>
          <w:lang w:eastAsia="de-DE"/>
        </w:rPr>
        <w:t xml:space="preserve">b. </w:t>
      </w:r>
      <w:r w:rsidRPr="007A65AE">
        <w:rPr>
          <w:rFonts w:ascii="Arial" w:eastAsia="Times New Roman" w:hAnsi="Arial" w:cs="Arial"/>
          <w:i/>
          <w:sz w:val="24"/>
          <w:szCs w:val="24"/>
          <w:lang w:eastAsia="de-DE"/>
        </w:rPr>
        <w:t>inaltime val mai mare de 1,5 m nu permit lansarea de baraje absorbante</w:t>
      </w:r>
    </w:p>
    <w:p w:rsidR="007A65AE" w:rsidRPr="007A65AE" w:rsidRDefault="007A65AE" w:rsidP="007A65AE">
      <w:pPr>
        <w:tabs>
          <w:tab w:val="left" w:pos="900"/>
        </w:tabs>
        <w:spacing w:after="0" w:line="276" w:lineRule="auto"/>
        <w:ind w:left="-284" w:firstLine="824"/>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 xml:space="preserve">In acesta situatie Sef Complex offshore solicita navei de asistenta din zona monitorizarea evolutiei </w:t>
      </w:r>
      <w:r w:rsidRPr="007A65AE">
        <w:rPr>
          <w:rFonts w:ascii="Arial" w:eastAsia="Times New Roman" w:hAnsi="Arial" w:cs="Arial"/>
          <w:b/>
          <w:sz w:val="24"/>
          <w:szCs w:val="24"/>
          <w:lang w:eastAsia="de-DE"/>
        </w:rPr>
        <w:t>frontului poluant</w:t>
      </w:r>
      <w:r w:rsidRPr="007A65AE">
        <w:rPr>
          <w:rFonts w:ascii="Arial" w:eastAsia="Times New Roman" w:hAnsi="Arial" w:cs="Arial"/>
          <w:sz w:val="24"/>
          <w:szCs w:val="24"/>
          <w:lang w:eastAsia="de-DE"/>
        </w:rPr>
        <w:t xml:space="preserve"> .</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 xml:space="preserve">Cazul in care </w:t>
      </w:r>
      <w:r w:rsidRPr="007A65AE">
        <w:rPr>
          <w:rFonts w:ascii="Arial" w:eastAsia="Times New Roman" w:hAnsi="Arial" w:cs="Arial"/>
          <w:b/>
          <w:sz w:val="24"/>
          <w:szCs w:val="24"/>
          <w:lang w:eastAsia="de-DE"/>
        </w:rPr>
        <w:t>care frontul poluant se indreapta spre tarm</w:t>
      </w:r>
      <w:r w:rsidRPr="007A65AE">
        <w:rPr>
          <w:rFonts w:ascii="Arial" w:eastAsia="Times New Roman" w:hAnsi="Arial" w:cs="Arial"/>
          <w:sz w:val="24"/>
          <w:szCs w:val="24"/>
          <w:lang w:eastAsia="de-DE"/>
        </w:rPr>
        <w:t>, Sef Complex offshore (prin structurile IMT Petromar) solicita interventia specializata a ARSVOM (Agentia Romana de Salvarea a Vietii Omenesti pe Mare).</w:t>
      </w:r>
    </w:p>
    <w:p w:rsidR="007A65AE" w:rsidRPr="007A65AE" w:rsidRDefault="007A65AE" w:rsidP="007A65AE">
      <w:pPr>
        <w:tabs>
          <w:tab w:val="left" w:pos="900"/>
        </w:tabs>
        <w:spacing w:after="0" w:line="276" w:lineRule="auto"/>
        <w:ind w:firstLine="567"/>
        <w:jc w:val="both"/>
        <w:rPr>
          <w:rFonts w:ascii="Arial" w:eastAsia="Times New Roman" w:hAnsi="Arial" w:cs="Arial"/>
          <w:sz w:val="24"/>
          <w:szCs w:val="24"/>
          <w:lang w:eastAsia="de-DE"/>
        </w:rPr>
      </w:pPr>
      <w:r w:rsidRPr="007A65AE">
        <w:rPr>
          <w:rFonts w:ascii="Arial" w:eastAsia="Times New Roman" w:hAnsi="Arial" w:cs="Arial"/>
          <w:sz w:val="24"/>
          <w:szCs w:val="24"/>
          <w:lang w:eastAsia="de-DE"/>
        </w:rPr>
        <w:t>ARSVOM va interveni cu echipamente specifice de interventie in caz de poluare marina cu hidrocarburi si substante poluante (baraje gonflabile pentru mare deschisa, pompe skimmer, tancuri portabile pentru stocarea hidrocarburilor recuperate, impreuna cu sistemele de actionare a acestor echipamente) pana la curatarea completa a zonei .</w:t>
      </w:r>
    </w:p>
    <w:p w:rsidR="007A65AE" w:rsidRPr="007A65AE" w:rsidRDefault="007A65AE" w:rsidP="007A65AE">
      <w:pPr>
        <w:tabs>
          <w:tab w:val="left" w:pos="900"/>
        </w:tabs>
        <w:spacing w:after="0" w:line="240" w:lineRule="auto"/>
        <w:rPr>
          <w:rFonts w:ascii="Arial" w:eastAsia="Times New Roman" w:hAnsi="Arial" w:cs="Arial"/>
          <w:sz w:val="24"/>
          <w:szCs w:val="24"/>
          <w:lang w:eastAsia="de-DE"/>
        </w:rPr>
      </w:pPr>
    </w:p>
    <w:p w:rsidR="007A65AE" w:rsidRPr="007A65AE" w:rsidRDefault="007A65AE" w:rsidP="007A65AE">
      <w:pPr>
        <w:spacing w:before="120" w:after="120" w:line="360" w:lineRule="auto"/>
        <w:ind w:firstLine="539"/>
        <w:rPr>
          <w:rFonts w:ascii="Arial" w:eastAsia="Times New Roman" w:hAnsi="Arial" w:cs="Arial"/>
          <w:b/>
          <w:sz w:val="24"/>
          <w:szCs w:val="24"/>
          <w:lang w:eastAsia="ar-SA"/>
        </w:rPr>
      </w:pPr>
      <w:r w:rsidRPr="007A65AE">
        <w:rPr>
          <w:rFonts w:ascii="Arial" w:eastAsia="Times New Roman" w:hAnsi="Arial" w:cs="Arial"/>
          <w:b/>
          <w:sz w:val="24"/>
          <w:szCs w:val="24"/>
          <w:lang w:eastAsia="ar-SA"/>
        </w:rPr>
        <w:t>Impactul</w:t>
      </w:r>
      <w:r w:rsidRPr="007A65AE">
        <w:rPr>
          <w:rFonts w:ascii="Times New Roman" w:eastAsia="Times New Roman" w:hAnsi="Times New Roman" w:cs="Times New Roman"/>
          <w:b/>
          <w:i/>
          <w:sz w:val="24"/>
          <w:szCs w:val="24"/>
          <w:lang w:eastAsia="ar-SA"/>
        </w:rPr>
        <w:t xml:space="preserve"> </w:t>
      </w:r>
      <w:r w:rsidRPr="007A65AE">
        <w:rPr>
          <w:rFonts w:ascii="Arial" w:eastAsia="Times New Roman" w:hAnsi="Arial" w:cs="Arial"/>
          <w:b/>
          <w:sz w:val="24"/>
          <w:szCs w:val="24"/>
          <w:lang w:eastAsia="ar-SA"/>
        </w:rPr>
        <w:t>zgomotelor şi vibraţiilor</w:t>
      </w:r>
    </w:p>
    <w:p w:rsidR="007A65AE" w:rsidRPr="007A65AE" w:rsidRDefault="007A65AE" w:rsidP="007A65AE">
      <w:pPr>
        <w:suppressAutoHyphens/>
        <w:spacing w:after="0" w:line="276" w:lineRule="auto"/>
        <w:ind w:firstLine="709"/>
        <w:jc w:val="both"/>
        <w:rPr>
          <w:rFonts w:ascii="Arial" w:eastAsia="Times New Roman" w:hAnsi="Arial" w:cs="Arial"/>
          <w:sz w:val="24"/>
          <w:szCs w:val="24"/>
          <w:lang w:val="it-IT" w:eastAsia="ar-SA"/>
        </w:rPr>
      </w:pPr>
      <w:r w:rsidRPr="007A65AE">
        <w:rPr>
          <w:rFonts w:ascii="Arial" w:eastAsia="Times New Roman" w:hAnsi="Arial" w:cs="Arial"/>
          <w:b/>
          <w:bCs/>
          <w:sz w:val="24"/>
          <w:szCs w:val="24"/>
          <w:lang w:eastAsia="ar-SA"/>
        </w:rPr>
        <w:t xml:space="preserve"> </w:t>
      </w:r>
      <w:r w:rsidRPr="007A65AE">
        <w:rPr>
          <w:rFonts w:ascii="Arial" w:eastAsia="Times New Roman" w:hAnsi="Arial" w:cs="Arial"/>
          <w:sz w:val="24"/>
          <w:szCs w:val="24"/>
          <w:lang w:val="it-IT" w:eastAsia="ar-SA"/>
        </w:rPr>
        <w:t>Platforma de foraj marin este dotată cu sistemele necesare atât activităţii de foraj, cât şi de asigurare a condiţiilor de locuit pentru personalul operator (max. 90 persoane).</w:t>
      </w:r>
    </w:p>
    <w:p w:rsidR="007A65AE" w:rsidRPr="007A65AE" w:rsidRDefault="007A65AE" w:rsidP="007A65AE">
      <w:pPr>
        <w:suppressAutoHyphens/>
        <w:spacing w:after="0" w:line="276" w:lineRule="auto"/>
        <w:ind w:firstLine="709"/>
        <w:jc w:val="both"/>
        <w:rPr>
          <w:rFonts w:ascii="Arial" w:eastAsia="Times New Roman" w:hAnsi="Arial" w:cs="Arial"/>
          <w:b/>
          <w:bCs/>
          <w:sz w:val="24"/>
          <w:szCs w:val="24"/>
          <w:lang w:eastAsia="ar-SA"/>
        </w:rPr>
      </w:pPr>
      <w:r w:rsidRPr="007A65AE">
        <w:rPr>
          <w:rFonts w:ascii="Arial" w:eastAsia="Times New Roman" w:hAnsi="Arial" w:cs="Arial"/>
          <w:sz w:val="24"/>
          <w:szCs w:val="24"/>
          <w:lang w:eastAsia="ar-SA"/>
        </w:rPr>
        <w:t xml:space="preserve"> Pentru săparea sondei se va utiliza un sistem de foraj rotativ, care constă dintr-o structură de tip pod rulant (schelă) montată pe platforma de foraj.</w:t>
      </w:r>
    </w:p>
    <w:p w:rsidR="007A65AE" w:rsidRPr="007A65AE" w:rsidRDefault="007A65AE" w:rsidP="007A65AE">
      <w:pPr>
        <w:suppressAutoHyphens/>
        <w:spacing w:after="0" w:line="276" w:lineRule="auto"/>
        <w:ind w:firstLine="709"/>
        <w:jc w:val="both"/>
        <w:rPr>
          <w:rFonts w:ascii="Arial" w:eastAsia="Times New Roman" w:hAnsi="Arial" w:cs="Arial"/>
          <w:b/>
          <w:bCs/>
          <w:sz w:val="24"/>
          <w:szCs w:val="24"/>
          <w:lang w:eastAsia="ar-SA"/>
        </w:rPr>
      </w:pPr>
      <w:r w:rsidRPr="007A65AE">
        <w:rPr>
          <w:rFonts w:ascii="Arial" w:eastAsia="Times New Roman" w:hAnsi="Arial" w:cs="Arial"/>
          <w:sz w:val="24"/>
          <w:szCs w:val="24"/>
          <w:lang w:eastAsia="ar-SA"/>
        </w:rPr>
        <w:t>Datele din literatura de specialitate atestă că adeseori zgomotele produc efecte cronice sau letale asupra tuturor categoriilor de organisme, începând cu cele microscopice, unicelulare, şi sfârşind cu cele superioare, din vârful piramidei trofice (mamiferele marine).</w:t>
      </w:r>
    </w:p>
    <w:p w:rsidR="007A65AE" w:rsidRPr="007A65AE" w:rsidRDefault="007A65AE" w:rsidP="007A65AE">
      <w:pPr>
        <w:suppressAutoHyphens/>
        <w:spacing w:after="0" w:line="360" w:lineRule="auto"/>
        <w:ind w:firstLine="547"/>
        <w:jc w:val="both"/>
        <w:rPr>
          <w:rFonts w:ascii="Arial" w:eastAsia="Times New Roman" w:hAnsi="Arial" w:cs="Arial"/>
          <w:b/>
          <w:bCs/>
          <w:i/>
          <w:sz w:val="24"/>
          <w:szCs w:val="24"/>
          <w:lang w:eastAsia="ar-SA"/>
        </w:rPr>
      </w:pPr>
    </w:p>
    <w:p w:rsidR="007A65AE" w:rsidRPr="007A65AE" w:rsidRDefault="007A65AE" w:rsidP="007A65AE">
      <w:pPr>
        <w:suppressAutoHyphens/>
        <w:spacing w:after="0" w:line="360" w:lineRule="auto"/>
        <w:ind w:firstLine="547"/>
        <w:jc w:val="both"/>
        <w:rPr>
          <w:rFonts w:ascii="Arial" w:eastAsia="Times New Roman" w:hAnsi="Arial" w:cs="Arial"/>
          <w:b/>
          <w:bCs/>
          <w:i/>
          <w:sz w:val="24"/>
          <w:szCs w:val="24"/>
          <w:lang w:eastAsia="ar-SA"/>
        </w:rPr>
      </w:pPr>
      <w:r w:rsidRPr="007A65AE">
        <w:rPr>
          <w:rFonts w:ascii="Arial" w:eastAsia="Times New Roman" w:hAnsi="Arial" w:cs="Arial"/>
          <w:b/>
          <w:bCs/>
          <w:i/>
          <w:sz w:val="24"/>
          <w:szCs w:val="24"/>
          <w:lang w:eastAsia="ar-SA"/>
        </w:rPr>
        <w:t>Speciile planctonice şi bentale</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lang w:eastAsia="ar-SA"/>
        </w:rPr>
        <w:t>Efectele patologice ale sunetelor cu nivele foarte înalte (&gt; 500</w:t>
      </w:r>
      <w:r w:rsidRPr="007A65AE">
        <w:rPr>
          <w:rFonts w:ascii="Arial" w:eastAsia="Calibri" w:hAnsi="Arial" w:cs="Arial"/>
          <w:bCs/>
          <w:sz w:val="24"/>
          <w:lang w:eastAsia="ar-SA"/>
        </w:rPr>
        <w:t xml:space="preserve"> dB)</w:t>
      </w:r>
      <w:r w:rsidRPr="007A65AE">
        <w:rPr>
          <w:rFonts w:ascii="Arial" w:eastAsia="Calibri" w:hAnsi="Arial" w:cs="Arial"/>
          <w:sz w:val="24"/>
          <w:lang w:eastAsia="ar-SA"/>
        </w:rPr>
        <w:t xml:space="preserve"> pot apărea la populaţiile fitoplanctonice din imediata vecinătate a sursei, pe o rază de 5 - 10 m (Kostynchenko, 1971).</w:t>
      </w:r>
      <w:r w:rsidRPr="007A65AE">
        <w:rPr>
          <w:rFonts w:ascii="Arial" w:eastAsia="Calibri" w:hAnsi="Arial" w:cs="Arial"/>
          <w:sz w:val="24"/>
        </w:rPr>
        <w:t xml:space="preserve"> Se consideră totuși că aceste efecte sunt nesemnificative, ținând cont de ritmurile lor rapide de reproducere și de creștere a fitoplanctonului.</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rPr>
        <w:lastRenderedPageBreak/>
        <w:t>Populațiile zooplanctonice (cu precădere cele meroplanctonice) evoluează numai în funcție de următorii factorii de mediu - temperatura apei și abundența fitoplanctonului.   Calculele au demonstrat că în zonele unde au loc foraje volumul total afectat este neglijabil în comparație cu volumul holoplanctonului din zona respectivă.</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rPr>
        <w:t xml:space="preserve"> Se precizează că există numeroase alte activității umane care pot provoca modificări grave la nivelul comunităților planctonice, unele dintre acestea fiind creșterea cantităților de nutrienți (ex. eutrofizare) sau pătrunderea accidentală a organismelor exotice (ex. ctenoforul </w:t>
      </w:r>
      <w:r w:rsidRPr="007A65AE">
        <w:rPr>
          <w:rFonts w:ascii="Arial" w:eastAsia="Calibri" w:hAnsi="Arial" w:cs="Arial"/>
          <w:i/>
          <w:sz w:val="24"/>
        </w:rPr>
        <w:t>Mnemiopsis leidyi</w:t>
      </w:r>
      <w:r w:rsidRPr="007A65AE">
        <w:rPr>
          <w:rFonts w:ascii="Arial" w:eastAsia="Calibri" w:hAnsi="Arial" w:cs="Arial"/>
          <w:sz w:val="24"/>
        </w:rPr>
        <w:t>).</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După cum s-a menţionat anterior, atât speciile vegetale (fitoplanctonul), cât şi cele animale (zooplanctonul) sunt organisme mărunte, microscopice, caracterizate prin cicluri de viaţă scurte/foarte scurte şi ritmuri rapide de reproducere şi creştere. Astfel, celulele fitoplanctonice se multiplică, unele dând chiar şi două generaţii/zi (speciile cu cele mai mari rate de creştere), altele până la două generaţii / 7-10 zile (speciile cu cele mai scăzute rate), astfel câ în situaţia distrugerii unei populaţii fitoplanctonice, aceasta se va reface rapid.</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Populaţiile zooplanctonice (cu precădere cele meroplanctonice) se reproduc continuu sau sezonier, producând o generaţie/an. Copepodele (care constituie marea majoritate a holoplanctonului) au o generaţie la 4-7 săptămâni, rata lor de reproducere fiind extrem de variabilă, în funcţie de factorii de mediu (temperatura apei, abundenţa fitoplanctonului care reprezintă sursa lor de hrană).</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Pe de altă parte, majoritatea nevertebratelor bentale au auz foarte slab, la fel ca şi nevertebratele planctonice ele percep doar zgomotele din imediata lor vecinătate (&lt; 20 m), deci efect asupra lor au doar zgomotele di zona respectivă.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În ceea ce privește comportamentul nevertebratelor s-a demonstrat că există posibilitatea de producere a unor efecte în timpul expunerii la zgomote, precum sperieturi sau modificări în modelele de deplasare (viteză, orientare). Estimăm că, aceste posibile modificări să se desfășoare pe termen foarte scurt, chiar mai scurt decât durata expunerii la zgomote și de asemenea să fie variabile la nivel de specie și indivizi și dependentă de proprietățile sunetelor recepționate.</w:t>
      </w:r>
    </w:p>
    <w:p w:rsidR="007A65AE" w:rsidRPr="007A65AE" w:rsidRDefault="007A65AE" w:rsidP="007A65AE">
      <w:pPr>
        <w:suppressAutoHyphens/>
        <w:spacing w:after="0" w:line="360" w:lineRule="auto"/>
        <w:ind w:firstLine="547"/>
        <w:jc w:val="both"/>
        <w:rPr>
          <w:rFonts w:ascii="Arial" w:eastAsia="Times New Roman" w:hAnsi="Arial" w:cs="Arial"/>
          <w:b/>
          <w:bCs/>
          <w:i/>
          <w:sz w:val="24"/>
          <w:szCs w:val="24"/>
          <w:lang w:eastAsia="ar-SA"/>
        </w:rPr>
      </w:pPr>
    </w:p>
    <w:p w:rsidR="007A65AE" w:rsidRPr="007A65AE" w:rsidRDefault="007A65AE" w:rsidP="007A65AE">
      <w:pPr>
        <w:suppressAutoHyphens/>
        <w:spacing w:after="0" w:line="360" w:lineRule="auto"/>
        <w:ind w:firstLine="547"/>
        <w:jc w:val="both"/>
        <w:rPr>
          <w:rFonts w:ascii="Arial" w:eastAsia="Times New Roman" w:hAnsi="Arial" w:cs="Arial"/>
          <w:b/>
          <w:bCs/>
          <w:i/>
          <w:sz w:val="24"/>
          <w:szCs w:val="24"/>
          <w:lang w:eastAsia="ar-SA"/>
        </w:rPr>
      </w:pPr>
      <w:r w:rsidRPr="007A65AE">
        <w:rPr>
          <w:rFonts w:ascii="Arial" w:eastAsia="Times New Roman" w:hAnsi="Arial" w:cs="Arial"/>
          <w:b/>
          <w:bCs/>
          <w:i/>
          <w:sz w:val="24"/>
          <w:szCs w:val="24"/>
          <w:lang w:eastAsia="ar-SA"/>
        </w:rPr>
        <w:t xml:space="preserve">Ihtiofauna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Utilizarea echipamentelor echipate cu motoare termice în cadrul explorării potențialelor resurse de hidrocarburi din zona marină a determinat și preocupări privind influența acestora asupra resurselor pescărești din zonele de activitate. Studiile experimentale au arătat că sunetele produse nu sunt letale pentru pești în diferite stadii de dezvoltare (icre, larve, puiet, adult) situați la distanță, totuși au fost raportate modificări fiziologice majore la exemplarele situate la numai câțiva metri de tunul cu aer (Falk &amp; Lawrence, 1973; Dalen &amp; Knutsen, 1985; Wingert, 1988). Principalele efecte observate în condiții experimentale se referă la:</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 moartea icrelor, larvelor, puietului și peștilor maturi în imediata apropiere a sursei sonore, la distanțe mai mici;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lastRenderedPageBreak/>
        <w:t xml:space="preserve">- reducerea supraviețuirii icrelor și larvelor de pești în procente variabile la distanțe de maxim 10 m de sursa sonoră;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schimbări în comportamentul peștilor în zona de acțiune a sursei de sunet, în special la speciile gregare.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Având în vedere caracteristicile sunetelor ce vor fi produse de proiectul propus şi valorile de prag ale presiunii sunetului pentru apariţia efectelor nocive la peşti, se apreciază posibilitatea producerii unor efecte atât asupra peştilor adulţi, cât şi a icrelor şi larvelor lor (ihtioplancton), astfel:</w:t>
      </w:r>
    </w:p>
    <w:p w:rsidR="007A65AE" w:rsidRPr="007A65AE" w:rsidRDefault="007A65AE" w:rsidP="007A65AE">
      <w:pPr>
        <w:numPr>
          <w:ilvl w:val="0"/>
          <w:numId w:val="8"/>
        </w:numPr>
        <w:tabs>
          <w:tab w:val="clear" w:pos="1140"/>
          <w:tab w:val="num" w:pos="0"/>
        </w:tabs>
        <w:suppressAutoHyphens/>
        <w:autoSpaceDE w:val="0"/>
        <w:spacing w:after="0" w:line="276" w:lineRule="auto"/>
        <w:ind w:left="0"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speciile pelagice (şprot, scrumbie, stavrid, hamsie, lufar, chefal) sunt în principal specii gregare, a căror reacţie tipică este </w:t>
      </w:r>
      <w:r w:rsidRPr="007A65AE">
        <w:rPr>
          <w:rFonts w:ascii="Arial" w:eastAsia="Times New Roman" w:hAnsi="Arial" w:cs="Arial"/>
          <w:bCs/>
          <w:sz w:val="24"/>
          <w:szCs w:val="24"/>
          <w:lang w:eastAsia="ar-SA"/>
        </w:rPr>
        <w:t>menţinerea la distanţă faţă de orice obiect în mişcare</w:t>
      </w:r>
      <w:r w:rsidRPr="007A65AE">
        <w:rPr>
          <w:rFonts w:ascii="Arial" w:eastAsia="Times New Roman" w:hAnsi="Arial" w:cs="Arial"/>
          <w:sz w:val="24"/>
          <w:szCs w:val="24"/>
          <w:lang w:eastAsia="ar-SA"/>
        </w:rPr>
        <w:t xml:space="preserve"> din zona lor de vizibilitate sau care generează câmpuri hidrodinamice;</w:t>
      </w:r>
    </w:p>
    <w:p w:rsidR="007A65AE" w:rsidRPr="007A65AE" w:rsidRDefault="007A65AE" w:rsidP="007A65AE">
      <w:pPr>
        <w:numPr>
          <w:ilvl w:val="0"/>
          <w:numId w:val="8"/>
        </w:numPr>
        <w:tabs>
          <w:tab w:val="clear" w:pos="1140"/>
          <w:tab w:val="num" w:pos="0"/>
        </w:tabs>
        <w:suppressAutoHyphens/>
        <w:autoSpaceDE w:val="0"/>
        <w:spacing w:after="0" w:line="276" w:lineRule="auto"/>
        <w:ind w:left="0" w:firstLine="547"/>
        <w:jc w:val="both"/>
        <w:rPr>
          <w:rFonts w:ascii="Arial" w:eastAsia="Times New Roman" w:hAnsi="Arial" w:cs="Arial"/>
          <w:bCs/>
          <w:sz w:val="24"/>
          <w:szCs w:val="24"/>
          <w:lang w:eastAsia="ar-SA"/>
        </w:rPr>
      </w:pPr>
      <w:r w:rsidRPr="007A65AE">
        <w:rPr>
          <w:rFonts w:ascii="Arial" w:eastAsia="Times New Roman" w:hAnsi="Arial" w:cs="Arial"/>
          <w:sz w:val="24"/>
          <w:szCs w:val="24"/>
          <w:lang w:eastAsia="ar-SA"/>
        </w:rPr>
        <w:t xml:space="preserve">pentru speciile care se reproduc mai ales iarna (şprot, bacaliar) </w:t>
      </w:r>
      <w:r w:rsidRPr="007A65AE">
        <w:rPr>
          <w:rFonts w:ascii="Arial" w:eastAsia="Times New Roman" w:hAnsi="Arial" w:cs="Arial"/>
          <w:bCs/>
          <w:sz w:val="24"/>
          <w:szCs w:val="24"/>
          <w:lang w:eastAsia="ar-SA"/>
        </w:rPr>
        <w:t>pericolul este mic, dată fiind densitatea foarte mică a icrelor în perioada lucrăriilor, precum şi faptul că se retrag spre mal în perioada caldă;</w:t>
      </w:r>
    </w:p>
    <w:p w:rsidR="007A65AE" w:rsidRPr="007A65AE" w:rsidRDefault="007A65AE" w:rsidP="007A65AE">
      <w:pPr>
        <w:numPr>
          <w:ilvl w:val="0"/>
          <w:numId w:val="8"/>
        </w:numPr>
        <w:tabs>
          <w:tab w:val="clear" w:pos="1140"/>
          <w:tab w:val="num" w:pos="0"/>
        </w:tabs>
        <w:suppressAutoHyphens/>
        <w:autoSpaceDE w:val="0"/>
        <w:spacing w:after="0" w:line="276" w:lineRule="auto"/>
        <w:ind w:left="0"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pentru calcan, a cărui zonă principală de reproducere nu se suprapune peste zona desfăşurării lucrărilor de foraj, impactul va fi redus;</w:t>
      </w:r>
    </w:p>
    <w:p w:rsidR="007A65AE" w:rsidRPr="007A65AE" w:rsidRDefault="007A65AE" w:rsidP="007A65AE">
      <w:pPr>
        <w:numPr>
          <w:ilvl w:val="0"/>
          <w:numId w:val="8"/>
        </w:numPr>
        <w:tabs>
          <w:tab w:val="clear" w:pos="1140"/>
          <w:tab w:val="num" w:pos="0"/>
        </w:tabs>
        <w:suppressAutoHyphens/>
        <w:autoSpaceDE w:val="0"/>
        <w:spacing w:after="0" w:line="276" w:lineRule="auto"/>
        <w:ind w:left="0"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se apreciază că nu se vor produce efecte letale nici asupra speciilor demersale (sturioni, bacaliar, calcan, guvizi, barbun), (</w:t>
      </w:r>
      <w:r w:rsidRPr="007A65AE">
        <w:rPr>
          <w:rFonts w:ascii="Arial" w:eastAsia="Times New Roman" w:hAnsi="Arial" w:cs="Arial"/>
          <w:sz w:val="24"/>
          <w:szCs w:val="24"/>
          <w:lang w:val="it-IT" w:eastAsia="ar-SA"/>
        </w:rPr>
        <w:t xml:space="preserve">Arne </w:t>
      </w:r>
      <w:r w:rsidRPr="007A65AE">
        <w:rPr>
          <w:rFonts w:ascii="Arial" w:eastAsia="Times New Roman" w:hAnsi="Arial" w:cs="Arial"/>
          <w:i/>
          <w:sz w:val="24"/>
          <w:szCs w:val="24"/>
          <w:lang w:val="it-IT" w:eastAsia="ar-SA"/>
        </w:rPr>
        <w:t>et al</w:t>
      </w:r>
      <w:r w:rsidRPr="007A65AE">
        <w:rPr>
          <w:rFonts w:ascii="Arial" w:eastAsia="Times New Roman" w:hAnsi="Arial" w:cs="Arial"/>
          <w:sz w:val="24"/>
          <w:szCs w:val="24"/>
          <w:lang w:val="it-IT" w:eastAsia="ar-SA"/>
        </w:rPr>
        <w:t>., 2004).</w:t>
      </w:r>
    </w:p>
    <w:p w:rsidR="007A65AE" w:rsidRPr="007A65AE" w:rsidRDefault="007A65AE" w:rsidP="007A65AE">
      <w:pPr>
        <w:suppressAutoHyphens/>
        <w:autoSpaceDE w:val="0"/>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Aceste schimbări constau în schimbarea formei și mărimii cârdului, modificarea distribuției pe adâncime, schimbarea rutelor de migrație, mărirea sensibilității față de uneltele pescărești, reducerea coeficientului de pescuibilitate, îndepărtarea peștilor din zonă.</w:t>
      </w:r>
    </w:p>
    <w:p w:rsidR="007A65AE" w:rsidRPr="007A65AE" w:rsidRDefault="007A65AE" w:rsidP="007A65AE">
      <w:pPr>
        <w:spacing w:after="0" w:line="360" w:lineRule="auto"/>
        <w:ind w:firstLine="533"/>
        <w:rPr>
          <w:rFonts w:ascii="Arial" w:eastAsia="Times New Roman" w:hAnsi="Arial" w:cs="Arial"/>
          <w:b/>
          <w:bCs/>
          <w:i/>
          <w:iCs/>
          <w:sz w:val="24"/>
          <w:szCs w:val="24"/>
          <w:lang w:eastAsia="ar-SA"/>
        </w:rPr>
      </w:pPr>
    </w:p>
    <w:p w:rsidR="007A65AE" w:rsidRPr="007A65AE" w:rsidRDefault="007A65AE" w:rsidP="007A65AE">
      <w:pPr>
        <w:spacing w:after="0" w:line="360" w:lineRule="auto"/>
        <w:ind w:firstLine="533"/>
        <w:rPr>
          <w:rFonts w:ascii="Arial" w:eastAsia="Times New Roman" w:hAnsi="Arial" w:cs="Arial"/>
          <w:b/>
          <w:bCs/>
          <w:i/>
          <w:iCs/>
          <w:sz w:val="24"/>
          <w:szCs w:val="24"/>
          <w:lang w:eastAsia="ar-SA"/>
        </w:rPr>
      </w:pPr>
      <w:r w:rsidRPr="007A65AE">
        <w:rPr>
          <w:rFonts w:ascii="Arial" w:eastAsia="Times New Roman" w:hAnsi="Arial" w:cs="Arial"/>
          <w:b/>
          <w:bCs/>
          <w:i/>
          <w:iCs/>
          <w:sz w:val="24"/>
          <w:szCs w:val="24"/>
          <w:lang w:eastAsia="ar-SA"/>
        </w:rPr>
        <w:t>Mamiferele marine</w:t>
      </w:r>
    </w:p>
    <w:p w:rsidR="007A65AE" w:rsidRPr="007A65AE" w:rsidRDefault="007A65AE" w:rsidP="007A65AE">
      <w:pPr>
        <w:spacing w:after="0" w:line="276" w:lineRule="auto"/>
        <w:ind w:firstLine="533"/>
        <w:jc w:val="both"/>
        <w:rPr>
          <w:rFonts w:ascii="Arial" w:eastAsia="Times New Roman" w:hAnsi="Arial" w:cs="Arial"/>
          <w:b/>
          <w:bCs/>
          <w:sz w:val="24"/>
          <w:szCs w:val="24"/>
        </w:rPr>
      </w:pPr>
      <w:r w:rsidRPr="007A65AE">
        <w:rPr>
          <w:rFonts w:ascii="Arial" w:eastAsia="Times New Roman" w:hAnsi="Arial" w:cs="Arial"/>
          <w:sz w:val="24"/>
          <w:szCs w:val="24"/>
          <w:lang w:eastAsia="ar-SA"/>
        </w:rPr>
        <w:t xml:space="preserve">Prin ratificarea în anul 2000 a </w:t>
      </w:r>
      <w:r w:rsidRPr="007A65AE">
        <w:rPr>
          <w:rFonts w:ascii="Arial" w:eastAsia="Times New Roman" w:hAnsi="Arial" w:cs="Arial"/>
          <w:i/>
          <w:sz w:val="24"/>
          <w:szCs w:val="24"/>
          <w:lang w:eastAsia="ar-SA"/>
        </w:rPr>
        <w:t>Acordulu  pentru Conservarea Cetaceelor din Marea Neagr, Marea Mediterană şi zona contiguă a Atlanticului</w:t>
      </w:r>
      <w:r w:rsidRPr="007A65AE">
        <w:rPr>
          <w:rFonts w:ascii="Arial" w:eastAsia="Times New Roman" w:hAnsi="Arial" w:cs="Arial"/>
          <w:sz w:val="24"/>
          <w:szCs w:val="24"/>
          <w:lang w:eastAsia="ar-SA"/>
        </w:rPr>
        <w:t xml:space="preserve"> (ACCOBAMS), România s-a obligat să ia toate măsurile de precauţie pentru menţinerea unei stări favorabile de conservare a cetaceelor din zona sa de jursdicţie, iar cu ocazia celei de-a II-a reuniuni a Părţilor semnatare ale acordului, au fost adoptate o serie de rezoluţii, între care Rezoluţia 2.16. “Evaluarea impactului zgomotelor de origine antropică”, prin care România (ca şi celelalte părţi semnatare) se angajează să acorde consultanţă tuturor agenţilor economici care desfăşoară activităţi recunoscute că produc zgomote cu potenţial impact advers asupra delfinilor, recomandând luarea tuturor măsurilor de precauţie pentru diminuarea şi chiar eliminarea impactului.</w:t>
      </w:r>
    </w:p>
    <w:p w:rsidR="007A65AE" w:rsidRPr="007A65AE" w:rsidRDefault="007A65AE" w:rsidP="007A65AE">
      <w:pPr>
        <w:spacing w:after="0" w:line="276" w:lineRule="auto"/>
        <w:ind w:firstLine="533"/>
        <w:jc w:val="both"/>
        <w:rPr>
          <w:rFonts w:ascii="Arial" w:eastAsia="Times New Roman" w:hAnsi="Arial" w:cs="Arial"/>
          <w:sz w:val="24"/>
          <w:szCs w:val="24"/>
        </w:rPr>
      </w:pPr>
      <w:r w:rsidRPr="007A65AE">
        <w:rPr>
          <w:rFonts w:ascii="Arial" w:eastAsia="Times New Roman" w:hAnsi="Arial" w:cs="Arial"/>
          <w:sz w:val="24"/>
          <w:szCs w:val="24"/>
        </w:rPr>
        <w:t>S-a constatat că delfinii sunt mai sensibili la sunetele de înaltă frecvenţă (&gt;10000 Hz), frecvenţa minimă care poate interfera cu frecvenţele lor de comunicare fiind de 500 Hz, frecvenţe absente în cadrul lucrărilor de foraj.</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În vederea evaluării impactului zgomotelor asupra delfinilor, se impun câteva precizări cu privire la rolul sunetelor în viaţa acestor animale aflate la capătul lanţului trofic din pelagialul şi nectonul Mării Negre, poziţie datorită căreia sunt foarte vulnerabile la impactul antropogen.</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Cetaceele folosesc sunetele pentru:</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lastRenderedPageBreak/>
        <w:t xml:space="preserve">- </w:t>
      </w:r>
      <w:r w:rsidRPr="007A65AE">
        <w:rPr>
          <w:rFonts w:ascii="Arial" w:eastAsia="Times New Roman" w:hAnsi="Arial" w:cs="Arial"/>
          <w:i/>
          <w:sz w:val="24"/>
          <w:szCs w:val="24"/>
          <w:lang w:eastAsia="ar-SA"/>
        </w:rPr>
        <w:t>ecolocaţie</w:t>
      </w:r>
      <w:r w:rsidRPr="007A65AE">
        <w:rPr>
          <w:rFonts w:ascii="Arial" w:eastAsia="Times New Roman" w:hAnsi="Arial" w:cs="Arial"/>
          <w:sz w:val="24"/>
          <w:szCs w:val="24"/>
          <w:lang w:eastAsia="ar-SA"/>
        </w:rPr>
        <w:t xml:space="preserve"> - abilitatea de a produce sunete de înaltă frecvenţă şi de a detecta ecoul sunetelor care se întorc după întâlnirea cu alte obiecte aflate la distanţă mare, ajutându-le astfel să le ocolească;</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w:t>
      </w:r>
      <w:r w:rsidRPr="007A65AE">
        <w:rPr>
          <w:rFonts w:ascii="Arial" w:eastAsia="Times New Roman" w:hAnsi="Arial" w:cs="Arial"/>
          <w:i/>
          <w:sz w:val="24"/>
          <w:szCs w:val="24"/>
          <w:lang w:eastAsia="ar-SA"/>
        </w:rPr>
        <w:t>navigaţie</w:t>
      </w:r>
      <w:r w:rsidRPr="007A65AE">
        <w:rPr>
          <w:rFonts w:ascii="Arial" w:eastAsia="Times New Roman" w:hAnsi="Arial" w:cs="Arial"/>
          <w:sz w:val="24"/>
          <w:szCs w:val="24"/>
          <w:lang w:eastAsia="ar-SA"/>
        </w:rPr>
        <w:t xml:space="preserve"> - mai ales cetaceele misticete (balenele) produc sunete de joasă frecvenţă, care le ajută să se orienteze şi să navigheze pe distanţe foarte lungi;</w:t>
      </w:r>
    </w:p>
    <w:p w:rsidR="007A65AE" w:rsidRPr="007A65AE" w:rsidRDefault="007A65AE" w:rsidP="007A65AE">
      <w:pPr>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w:t>
      </w:r>
      <w:r w:rsidRPr="007A65AE">
        <w:rPr>
          <w:rFonts w:ascii="Arial" w:eastAsia="Times New Roman" w:hAnsi="Arial" w:cs="Arial"/>
          <w:i/>
          <w:sz w:val="24"/>
          <w:szCs w:val="24"/>
          <w:lang w:eastAsia="ar-SA"/>
        </w:rPr>
        <w:t>comunicaţie</w:t>
      </w:r>
      <w:r w:rsidRPr="007A65AE">
        <w:rPr>
          <w:rFonts w:ascii="Arial" w:eastAsia="Times New Roman" w:hAnsi="Arial" w:cs="Arial"/>
          <w:sz w:val="24"/>
          <w:szCs w:val="24"/>
          <w:lang w:eastAsia="ar-SA"/>
        </w:rPr>
        <w:t xml:space="preserve"> - mamiferele marine comunică în cadrul aceleeaşi specii sau între specii printr-o mare varietate de forme, dar datorită mediului în care trăiesc, majoritatea tipurilor de comunicare se manifestă sub forma semnalelor acustice. Comunicarea la cetacee joacă o serie de funcţii: selecţia intra- şi intersexuală, păstrarea legăturii mamă-pui şi a legăturii de grup, recunoaşterea între indivizi, evitarea pericolelor.</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Pe cale experimentală, s-a stabilit sensibilitatea acustică a cetaceelor, demonstrându-se că acestea pot percepe sunete de diferite frecvenţe. Astfel, cetaceele odontocete (cu dinţi) sunt capabile să audă sunete cu frecvenţe foarte largi, afalinul (</w:t>
      </w:r>
      <w:r w:rsidRPr="007A65AE">
        <w:rPr>
          <w:rFonts w:ascii="Arial" w:eastAsia="Times New Roman" w:hAnsi="Arial" w:cs="Arial"/>
          <w:i/>
          <w:sz w:val="24"/>
          <w:szCs w:val="24"/>
          <w:lang w:eastAsia="ar-SA"/>
        </w:rPr>
        <w:t>Tursiops truncatus</w:t>
      </w:r>
      <w:r w:rsidRPr="007A65AE">
        <w:rPr>
          <w:rFonts w:ascii="Arial" w:eastAsia="Times New Roman" w:hAnsi="Arial" w:cs="Arial"/>
          <w:sz w:val="24"/>
          <w:szCs w:val="24"/>
          <w:lang w:eastAsia="ar-SA"/>
        </w:rPr>
        <w:t>) şi focena (</w:t>
      </w:r>
      <w:r w:rsidRPr="007A65AE">
        <w:rPr>
          <w:rFonts w:ascii="Arial" w:eastAsia="Times New Roman" w:hAnsi="Arial" w:cs="Arial"/>
          <w:i/>
          <w:sz w:val="24"/>
          <w:szCs w:val="24"/>
          <w:lang w:eastAsia="ar-SA"/>
        </w:rPr>
        <w:t>Phocoena phocoena</w:t>
      </w:r>
      <w:r w:rsidRPr="007A65AE">
        <w:rPr>
          <w:rFonts w:ascii="Arial" w:eastAsia="Times New Roman" w:hAnsi="Arial" w:cs="Arial"/>
          <w:sz w:val="24"/>
          <w:szCs w:val="24"/>
          <w:lang w:eastAsia="ar-SA"/>
        </w:rPr>
        <w:t xml:space="preserve">) având sensibilitatea acustică cea mai mare </w:t>
      </w:r>
      <w:r w:rsidRPr="007A65AE">
        <w:rPr>
          <w:rFonts w:ascii="Arial" w:eastAsia="Times New Roman" w:hAnsi="Arial" w:cs="Arial"/>
          <w:bCs/>
          <w:sz w:val="24"/>
          <w:szCs w:val="24"/>
          <w:lang w:eastAsia="ar-SA"/>
        </w:rPr>
        <w:t>(</w:t>
      </w:r>
      <w:r w:rsidRPr="007A65AE">
        <w:rPr>
          <w:rFonts w:ascii="Arial" w:eastAsia="Times New Roman" w:hAnsi="Arial" w:cs="Arial"/>
          <w:sz w:val="24"/>
          <w:szCs w:val="24"/>
          <w:lang w:eastAsia="ar-SA"/>
        </w:rPr>
        <w:t xml:space="preserve">peste 10kHz - </w:t>
      </w:r>
      <w:r w:rsidRPr="007A65AE">
        <w:rPr>
          <w:rFonts w:ascii="Arial" w:eastAsia="Times New Roman" w:hAnsi="Arial" w:cs="Arial"/>
          <w:bCs/>
          <w:sz w:val="24"/>
          <w:szCs w:val="24"/>
          <w:lang w:eastAsia="ar-SA"/>
        </w:rPr>
        <w:t xml:space="preserve">La Bella </w:t>
      </w:r>
      <w:r w:rsidRPr="007A65AE">
        <w:rPr>
          <w:rFonts w:ascii="Arial" w:eastAsia="Times New Roman" w:hAnsi="Arial" w:cs="Arial"/>
          <w:bCs/>
          <w:i/>
          <w:sz w:val="24"/>
          <w:szCs w:val="24"/>
          <w:lang w:eastAsia="ar-SA"/>
        </w:rPr>
        <w:t>et al</w:t>
      </w:r>
      <w:r w:rsidRPr="007A65AE">
        <w:rPr>
          <w:rFonts w:ascii="Arial" w:eastAsia="Times New Roman" w:hAnsi="Arial" w:cs="Arial"/>
          <w:bCs/>
          <w:sz w:val="24"/>
          <w:szCs w:val="24"/>
          <w:lang w:eastAsia="ar-SA"/>
        </w:rPr>
        <w:t>., 1996).</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Aşa cum s-a amintit, zgomotele de origine antropică au frecvenţe &lt; 10 kHz. Observaţiile experimentale efectuate asupra comportamentului afalinului au arătat că pragurile auditive cresc şi deci sensibilitatea la sunete cu astfel de frecvenţe scade.</w:t>
      </w:r>
    </w:p>
    <w:p w:rsidR="007A65AE" w:rsidRPr="007A65AE" w:rsidRDefault="007A65AE" w:rsidP="007A65AE">
      <w:pPr>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In plus, sunetele de joasă frecvenţă pot fi detectate şi prin alte mecanisme decât cele auditive, </w:t>
      </w:r>
      <w:r w:rsidRPr="007A65AE">
        <w:rPr>
          <w:rFonts w:ascii="Arial" w:eastAsia="Times New Roman" w:hAnsi="Arial" w:cs="Arial"/>
          <w:i/>
          <w:sz w:val="24"/>
          <w:szCs w:val="24"/>
          <w:lang w:eastAsia="ar-SA"/>
        </w:rPr>
        <w:t>Tursiops</w:t>
      </w:r>
      <w:r w:rsidRPr="007A65AE">
        <w:rPr>
          <w:rFonts w:ascii="Arial" w:eastAsia="Times New Roman" w:hAnsi="Arial" w:cs="Arial"/>
          <w:sz w:val="24"/>
          <w:szCs w:val="24"/>
          <w:lang w:eastAsia="ar-SA"/>
        </w:rPr>
        <w:t xml:space="preserve"> putând detecta şi sunete de 50-150Hz. Pielea cetaceelor odontocete este foarte sensibilă la vibraţii sau mici modificări ale presiunii din jurul ochilor şi regiunii capului, sugerându-se că receptorii din piele pot detecta modificări ale presiunii hidrodinamice şi hidrostatice, inclusiv sunetele de frecvenţă joasă.</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Puii au o sensibilitate ridicată la frecvenţe de 3, 6 şi 9 kHz, iar vocalizările cetaceelor se produc pe o scară largă de frecvenţe, la focenă începând cu ultrasunetele (130-150 kHz).</w:t>
      </w:r>
    </w:p>
    <w:p w:rsidR="007A65AE" w:rsidRPr="007A65AE" w:rsidRDefault="007A65AE" w:rsidP="007A65AE">
      <w:pPr>
        <w:spacing w:after="0" w:line="276" w:lineRule="auto"/>
        <w:ind w:firstLine="533"/>
        <w:jc w:val="both"/>
        <w:rPr>
          <w:rFonts w:ascii="Arial" w:eastAsia="Times New Roman" w:hAnsi="Arial" w:cs="Arial"/>
          <w:b/>
          <w:bCs/>
          <w:sz w:val="24"/>
          <w:szCs w:val="24"/>
        </w:rPr>
      </w:pPr>
      <w:r w:rsidRPr="007A65AE">
        <w:rPr>
          <w:rFonts w:ascii="Arial" w:eastAsia="Times New Roman" w:hAnsi="Arial" w:cs="Arial"/>
          <w:sz w:val="24"/>
          <w:szCs w:val="24"/>
          <w:lang w:eastAsia="ar-SA"/>
        </w:rPr>
        <w:t>Zgomotele de origine antropică induc reacţii comportamentale pe termen scurt, între care încetarea hrănirii, socializarea şi vocalizarea, inclusiv părăsirea habitatului preferat, aşa cum se întâmplă în cazul reacţiilor la traficul maritim, despărţirea grupului (mai ales mamă de pui).</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Produse pe termen lung, zgomotele produc efecte biologice semnificative, cum ar fi abandonul prelungit al zonelor de hrănire, reproducere sau creştere a puilor. Modificări bruşte ale presiunii cauzate de  zgomote puternice pot induce efecte fiziologice letale sau subletale, traumele subletale apărând atunci când nivelele sunetului depăşesc gradul de toleranţă al auzului (în cazul zgomotelor produse de traficul maritim). Zgomotele pot avea impact indirect asupra cetaceelor, ca urmare a modificării distribuţiei speciilor cu care se hrănesc.</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shd w:val="clear" w:color="auto" w:fill="FFFFFF"/>
          <w:lang w:eastAsia="ar-SA"/>
        </w:rPr>
        <w:t>De remarcat că răspunsul negativ al cetaceelor la zgomote apare în cazul expunerilor repetate, iar efectele tuturor factorilor de stres prezentaţi se pot cumula şi acţiona sinergic, putând afecta viabilitatea individuală, reducerea ratelor de reproducere şi creşterea mortalităţii.</w:t>
      </w:r>
    </w:p>
    <w:p w:rsidR="007A65AE" w:rsidRPr="007A65AE" w:rsidRDefault="007A65AE" w:rsidP="007A65AE">
      <w:pPr>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Dar fiind animale extrem de active, mamiferele marine sunt sunt capabile să evite navele (dacă ele au capacitatea mai mică de percepţie a zgomotelor). In plus, </w:t>
      </w:r>
      <w:r w:rsidRPr="007A65AE">
        <w:rPr>
          <w:rFonts w:ascii="Arial" w:eastAsia="Times New Roman" w:hAnsi="Arial" w:cs="Arial"/>
          <w:sz w:val="24"/>
          <w:szCs w:val="24"/>
          <w:lang w:eastAsia="ar-SA"/>
        </w:rPr>
        <w:lastRenderedPageBreak/>
        <w:t>unele specii de odontocete  (deci şi cele trei specii de delfini din Marea Neagră) posedă abilităţi şi aptitudini comportamentale prin care îşi pot reduce susceptibilitatea la efectele negative  ale zgomotelor antropice (Richardson, 1995), astfel:</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afalinul,</w:t>
      </w:r>
      <w:r w:rsidRPr="007A65AE">
        <w:rPr>
          <w:rFonts w:ascii="Arial" w:eastAsia="Times New Roman" w:hAnsi="Arial" w:cs="Arial"/>
          <w:color w:val="FF0000"/>
          <w:sz w:val="24"/>
          <w:szCs w:val="24"/>
          <w:lang w:eastAsia="ar-SA"/>
        </w:rPr>
        <w:t xml:space="preserve"> </w:t>
      </w:r>
      <w:r w:rsidRPr="007A65AE">
        <w:rPr>
          <w:rFonts w:ascii="Arial" w:eastAsia="Times New Roman" w:hAnsi="Arial" w:cs="Arial"/>
          <w:sz w:val="24"/>
          <w:szCs w:val="24"/>
          <w:lang w:eastAsia="ar-SA"/>
        </w:rPr>
        <w:t>delfinul cu bot de sticlă (</w:t>
      </w:r>
      <w:r w:rsidRPr="007A65AE">
        <w:rPr>
          <w:rFonts w:ascii="Arial" w:eastAsia="Times New Roman" w:hAnsi="Arial" w:cs="Arial"/>
          <w:i/>
          <w:iCs/>
          <w:sz w:val="24"/>
          <w:szCs w:val="24"/>
          <w:lang w:eastAsia="ar-SA"/>
        </w:rPr>
        <w:t>T. truncatus</w:t>
      </w:r>
      <w:r w:rsidRPr="007A65AE">
        <w:rPr>
          <w:rFonts w:ascii="Arial" w:eastAsia="Times New Roman" w:hAnsi="Arial" w:cs="Arial"/>
          <w:sz w:val="24"/>
          <w:szCs w:val="24"/>
          <w:lang w:eastAsia="ar-SA"/>
        </w:rPr>
        <w:t>) îşi poate ridica nivelul frecvenţelor de ecolocaţie când zgomotele de fond sunt prea înalte şi îşi poate ajusta frecvenţele semnalelor lor de ecolocaţie, pentru a evita intervalul zgomotelor de fond;</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 adesea, abilităţile de auz direcţional ale unor specii le ajută să detecteze sunetele naturale în prezenţa zgomotelor de fond ale mediului; </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răspunsul normal al mamiferelor marine la zgomotele de origine umană este părăsirea zonei de impact sonor.</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De asemenea, se precizează că este puțin probabil ca mamiferele marine să rămână pentru o perioadă de timp în apropierea surselor seismice (Richardson, W.J., Green Jr, C.R., Malme, C.I. &amp; Thomson, D.H., 1995. Marine Mammals and Noise. Academic Press, New York). Un nivel de expunere de sunet de 195 dB re 1μPa este considerat ca prag de posibilă apariție a leziunilor aparatului auditiv la unele mamifere marine (Schlundt, C. E., Finneran, J. .J., Carder, D. A., Ridgway, S. H., 2000. “Temporary shift in masked hearing thresholds of bottlenose dolphins - Tursiops truncates, and white whale - Delphinapterus leucas, after exposure to intense tones”, Journal of the Acoustical Society of America 107(6): 3496-3508).</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p>
    <w:p w:rsidR="007A65AE" w:rsidRDefault="007A65AE" w:rsidP="007A65AE">
      <w:pPr>
        <w:suppressAutoHyphens/>
        <w:autoSpaceDE w:val="0"/>
        <w:spacing w:after="0" w:line="276" w:lineRule="auto"/>
        <w:ind w:firstLine="547"/>
        <w:jc w:val="both"/>
        <w:rPr>
          <w:rFonts w:ascii="Arial" w:eastAsia="Times New Roman" w:hAnsi="Arial" w:cs="Arial"/>
          <w:b/>
          <w:sz w:val="24"/>
          <w:szCs w:val="24"/>
          <w:lang w:eastAsia="ar-SA"/>
        </w:rPr>
      </w:pPr>
      <w:r w:rsidRPr="007A65AE">
        <w:rPr>
          <w:rFonts w:ascii="Arial" w:eastAsia="Times New Roman" w:hAnsi="Arial" w:cs="Arial"/>
          <w:b/>
          <w:sz w:val="24"/>
          <w:szCs w:val="24"/>
          <w:lang w:eastAsia="ar-SA"/>
        </w:rPr>
        <w:t>Impactul cumulativ</w:t>
      </w:r>
    </w:p>
    <w:p w:rsidR="00B32E6D" w:rsidRDefault="00B32E6D" w:rsidP="007A65AE">
      <w:pPr>
        <w:suppressAutoHyphens/>
        <w:autoSpaceDE w:val="0"/>
        <w:spacing w:after="0" w:line="276" w:lineRule="auto"/>
        <w:ind w:firstLine="547"/>
        <w:jc w:val="both"/>
        <w:rPr>
          <w:rFonts w:ascii="Arial" w:eastAsia="Times New Roman" w:hAnsi="Arial" w:cs="Arial"/>
          <w:b/>
          <w:sz w:val="24"/>
          <w:szCs w:val="24"/>
          <w:lang w:eastAsia="ar-SA"/>
        </w:rPr>
      </w:pPr>
    </w:p>
    <w:p w:rsidR="00C9522F" w:rsidRPr="007A65AE" w:rsidRDefault="00B32E6D" w:rsidP="00C9522F">
      <w:pPr>
        <w:spacing w:before="120" w:after="0" w:line="276" w:lineRule="auto"/>
        <w:ind w:firstLine="539"/>
        <w:jc w:val="both"/>
        <w:rPr>
          <w:rFonts w:ascii="Arial" w:eastAsia="Calibri" w:hAnsi="Arial" w:cs="Arial"/>
        </w:rPr>
      </w:pPr>
      <w:r w:rsidRPr="007A65AE">
        <w:rPr>
          <w:rFonts w:ascii="Arial" w:eastAsia="MS Mincho" w:hAnsi="Arial" w:cs="Arial"/>
          <w:sz w:val="24"/>
        </w:rPr>
        <w:t>Realizarea proiectului presupune săparea unei sonde de exploatare cu două traiecte în zona de zăcământ, sondă ce va fi amplasată  pe platforma fixa suport sonde nr.6 (PFSS6) slot A din perimetrul de explorare - exploatare – dezvoltare XVIII Istria</w:t>
      </w:r>
      <w:r w:rsidR="00C9522F">
        <w:rPr>
          <w:rFonts w:ascii="Arial" w:eastAsia="MS Mincho" w:hAnsi="Arial" w:cs="Arial"/>
          <w:sz w:val="24"/>
        </w:rPr>
        <w:t xml:space="preserve"> </w:t>
      </w:r>
      <w:r w:rsidRPr="00C9522F">
        <w:rPr>
          <w:rFonts w:ascii="Arial" w:hAnsi="Arial" w:cs="Arial"/>
          <w:sz w:val="24"/>
        </w:rPr>
        <w:t>(figura. nr.14.1.)</w:t>
      </w:r>
      <w:r w:rsidRPr="00C9522F">
        <w:rPr>
          <w:rFonts w:ascii="Arial" w:eastAsia="MS Mincho" w:hAnsi="Arial" w:cs="Arial"/>
          <w:sz w:val="28"/>
        </w:rPr>
        <w:t xml:space="preserve">. </w:t>
      </w:r>
    </w:p>
    <w:p w:rsidR="00B32E6D" w:rsidRPr="007A65AE" w:rsidRDefault="00C9522F" w:rsidP="00B32E6D">
      <w:pPr>
        <w:spacing w:after="0" w:line="276" w:lineRule="auto"/>
        <w:ind w:firstLine="709"/>
        <w:jc w:val="both"/>
        <w:rPr>
          <w:rFonts w:ascii="Arial" w:eastAsia="Calibri" w:hAnsi="Arial" w:cs="Arial"/>
          <w:sz w:val="24"/>
        </w:rPr>
      </w:pPr>
      <w:r w:rsidRPr="00C9522F">
        <w:rPr>
          <w:rFonts w:ascii="Arial" w:eastAsia="Calibri" w:hAnsi="Arial" w:cs="Arial"/>
          <w:sz w:val="24"/>
        </w:rPr>
        <w:t>Conceptul de foraj dirijat pentru una sau mai multe gauri, urmărește diminuarea suprafeței de teren ocupată de instalația de foraj utilizată,platforma marina Uranus , iar dintr-un careu comun PFS6 sunt săpate radial mai multe sonde. Această soluție, adoptată de OMV Petrom SA, contribuie la dezvoltarea durabilă, protecția mediului și societății prin furnizarea resurselor energetice necesare populației și minimizarea efectelor nedorite.</w:t>
      </w:r>
    </w:p>
    <w:p w:rsidR="00B32E6D" w:rsidRPr="00FB219B" w:rsidRDefault="00B32E6D" w:rsidP="00B32E6D">
      <w:pPr>
        <w:pStyle w:val="NoSpacing1"/>
        <w:spacing w:line="276" w:lineRule="auto"/>
        <w:ind w:firstLine="567"/>
        <w:jc w:val="both"/>
        <w:rPr>
          <w:rFonts w:ascii="Arial" w:eastAsia="MS Mincho" w:hAnsi="Arial" w:cs="Arial"/>
        </w:rPr>
      </w:pPr>
      <w:r w:rsidRPr="00493E62">
        <w:rPr>
          <w:rFonts w:ascii="Arial" w:hAnsi="Arial" w:cs="Arial"/>
        </w:rPr>
        <w:t>Lucrările de forare a</w:t>
      </w:r>
      <w:r w:rsidRPr="00FB219B">
        <w:rPr>
          <w:rFonts w:ascii="Arial" w:hAnsi="Arial" w:cs="Arial"/>
        </w:rPr>
        <w:t xml:space="preserve"> sondei LV07 Lebăda Vest v</w:t>
      </w:r>
      <w:r>
        <w:rPr>
          <w:rFonts w:ascii="Arial" w:hAnsi="Arial" w:cs="Arial"/>
        </w:rPr>
        <w:t>or</w:t>
      </w:r>
      <w:r w:rsidRPr="00FB219B">
        <w:rPr>
          <w:rFonts w:ascii="Arial" w:hAnsi="Arial" w:cs="Arial"/>
        </w:rPr>
        <w:t xml:space="preserve"> fi realiztă cu platorma de foraj mari  Uranus </w:t>
      </w:r>
      <w:r w:rsidRPr="00493E62">
        <w:rPr>
          <w:rFonts w:ascii="Arial" w:hAnsi="Arial" w:cs="Arial"/>
        </w:rPr>
        <w:t xml:space="preserve">propietate companiei GSP Offshore (Grup Servicii Petroliere), amplasată pe locația PFS6 - slotul A, într-o perioadă estimată de 78 de zile </w:t>
      </w:r>
      <w:r w:rsidRPr="00FB219B">
        <w:rPr>
          <w:rFonts w:ascii="Arial" w:hAnsi="Arial" w:cs="Arial"/>
        </w:rPr>
        <w:t xml:space="preserve">la sfârșitul anului 2017,  după 3 luni, de </w:t>
      </w:r>
      <w:r>
        <w:rPr>
          <w:rFonts w:ascii="Arial" w:hAnsi="Arial" w:cs="Arial"/>
        </w:rPr>
        <w:t xml:space="preserve">la </w:t>
      </w:r>
      <w:r w:rsidRPr="00FB219B">
        <w:rPr>
          <w:rFonts w:ascii="Arial" w:eastAsia="MS Mincho" w:hAnsi="Arial" w:cs="Arial"/>
        </w:rPr>
        <w:t xml:space="preserve">executarea  lucrărilor de </w:t>
      </w:r>
      <w:r w:rsidRPr="00FB219B">
        <w:rPr>
          <w:rFonts w:ascii="Arial" w:hAnsi="Arial" w:cs="Arial"/>
        </w:rPr>
        <w:t xml:space="preserve">abandonare intervalului 2631-1750m și săpare a intervalului 1750-3660 m în sonda LV10A Lebăda Vest </w:t>
      </w:r>
      <w:r w:rsidRPr="00FB219B">
        <w:rPr>
          <w:rFonts w:ascii="Arial" w:eastAsia="MS Mincho" w:hAnsi="Arial" w:cs="Arial"/>
        </w:rPr>
        <w:t xml:space="preserve">din cadrul </w:t>
      </w:r>
      <w:r w:rsidRPr="00FB219B">
        <w:rPr>
          <w:rFonts w:ascii="Arial" w:hAnsi="Arial" w:cs="Arial"/>
        </w:rPr>
        <w:t>perimetrul</w:t>
      </w:r>
      <w:r w:rsidRPr="00FB219B">
        <w:rPr>
          <w:rFonts w:ascii="Arial" w:eastAsia="MS Mincho" w:hAnsi="Arial" w:cs="Arial"/>
        </w:rPr>
        <w:t>ui</w:t>
      </w:r>
      <w:r w:rsidRPr="00FB219B">
        <w:rPr>
          <w:rFonts w:ascii="Arial" w:hAnsi="Arial" w:cs="Arial"/>
        </w:rPr>
        <w:t xml:space="preserve"> de explorare - dezvoltare şi exploatare petrolieră XVIII Istria,</w:t>
      </w:r>
      <w:r w:rsidRPr="00FB219B">
        <w:rPr>
          <w:rFonts w:ascii="Arial" w:eastAsia="MS Mincho" w:hAnsi="Arial" w:cs="Arial"/>
        </w:rPr>
        <w:t xml:space="preserve"> care s-au executat conform Acordului de Mediu nr.19. din 22 august 2017  în perioada 01 – 08 octombrie  2017. </w:t>
      </w:r>
    </w:p>
    <w:p w:rsidR="00C9522F" w:rsidRPr="00C9522F" w:rsidRDefault="000366ED" w:rsidP="00C9522F">
      <w:pPr>
        <w:spacing w:before="120" w:after="0" w:line="276" w:lineRule="auto"/>
        <w:ind w:firstLine="539"/>
        <w:jc w:val="both"/>
        <w:rPr>
          <w:rFonts w:ascii="Arial" w:eastAsia="MS Mincho" w:hAnsi="Arial" w:cs="Arial"/>
          <w:sz w:val="28"/>
        </w:rPr>
      </w:pPr>
      <w:r w:rsidRPr="00C9522F">
        <w:rPr>
          <w:rFonts w:ascii="Arial" w:eastAsia="MS Mincho" w:hAnsi="Arial" w:cs="Arial"/>
          <w:sz w:val="24"/>
        </w:rPr>
        <w:t>L</w:t>
      </w:r>
      <w:r w:rsidR="00B32E6D" w:rsidRPr="00C9522F">
        <w:rPr>
          <w:rFonts w:ascii="Arial" w:eastAsia="MS Mincho" w:hAnsi="Arial" w:cs="Arial"/>
          <w:sz w:val="24"/>
        </w:rPr>
        <w:t>ucrărilor de fora</w:t>
      </w:r>
      <w:r w:rsidRPr="00C9522F">
        <w:rPr>
          <w:rFonts w:ascii="Arial" w:eastAsia="MS Mincho" w:hAnsi="Arial" w:cs="Arial"/>
          <w:sz w:val="24"/>
        </w:rPr>
        <w:t>re</w:t>
      </w:r>
      <w:r w:rsidR="00B32E6D" w:rsidRPr="00C9522F">
        <w:rPr>
          <w:rFonts w:ascii="Arial" w:eastAsia="MS Mincho" w:hAnsi="Arial" w:cs="Arial"/>
          <w:sz w:val="24"/>
        </w:rPr>
        <w:t xml:space="preserve"> ale Sondei de explorare-deschidere 1 MARINA NORD, </w:t>
      </w:r>
      <w:r w:rsidR="00C9522F" w:rsidRPr="00C9522F">
        <w:rPr>
          <w:rFonts w:ascii="Arial" w:eastAsia="MS Mincho" w:hAnsi="Arial" w:cs="Arial"/>
          <w:sz w:val="24"/>
        </w:rPr>
        <w:t>din</w:t>
      </w:r>
      <w:r w:rsidR="00B32E6D" w:rsidRPr="00C9522F">
        <w:rPr>
          <w:rFonts w:ascii="Arial" w:eastAsia="MS Mincho" w:hAnsi="Arial" w:cs="Arial"/>
          <w:sz w:val="24"/>
        </w:rPr>
        <w:t xml:space="preserve"> perimetrul </w:t>
      </w:r>
      <w:r w:rsidRPr="00C9522F">
        <w:rPr>
          <w:rFonts w:ascii="Arial" w:eastAsia="MS Mincho" w:hAnsi="Arial" w:cs="Arial"/>
          <w:sz w:val="24"/>
        </w:rPr>
        <w:t xml:space="preserve">Sonda 1 Marina Nord </w:t>
      </w:r>
      <w:r w:rsidR="00B32E6D" w:rsidRPr="00C9522F">
        <w:rPr>
          <w:rFonts w:ascii="Arial" w:eastAsia="MS Mincho" w:hAnsi="Arial" w:cs="Arial"/>
          <w:sz w:val="24"/>
        </w:rPr>
        <w:t>de explorare - dezvoltare şi exploatare petrolieră Istria XVIII offshore Romania</w:t>
      </w:r>
      <w:r w:rsidRPr="00C9522F">
        <w:rPr>
          <w:rFonts w:ascii="Arial" w:eastAsia="MS Mincho" w:hAnsi="Arial" w:cs="Arial"/>
          <w:sz w:val="24"/>
        </w:rPr>
        <w:t xml:space="preserve"> </w:t>
      </w:r>
      <w:r w:rsidR="00B32E6D" w:rsidRPr="00C9522F">
        <w:rPr>
          <w:rFonts w:ascii="Arial" w:eastAsia="MS Mincho" w:hAnsi="Arial" w:cs="Arial"/>
          <w:sz w:val="24"/>
        </w:rPr>
        <w:t>se vor executa</w:t>
      </w:r>
      <w:r w:rsidRPr="00C9522F">
        <w:rPr>
          <w:rFonts w:ascii="Arial" w:eastAsia="MS Mincho" w:hAnsi="Arial" w:cs="Arial"/>
          <w:sz w:val="24"/>
        </w:rPr>
        <w:t xml:space="preserve"> în </w:t>
      </w:r>
      <w:r w:rsidR="00B32E6D" w:rsidRPr="00C9522F">
        <w:rPr>
          <w:rFonts w:ascii="Arial" w:eastAsia="MS Mincho" w:hAnsi="Arial" w:cs="Arial"/>
          <w:sz w:val="24"/>
        </w:rPr>
        <w:t>conform</w:t>
      </w:r>
      <w:r w:rsidRPr="00C9522F">
        <w:rPr>
          <w:rFonts w:ascii="Arial" w:eastAsia="MS Mincho" w:hAnsi="Arial" w:cs="Arial"/>
          <w:sz w:val="24"/>
        </w:rPr>
        <w:t xml:space="preserve">itate cu </w:t>
      </w:r>
      <w:r w:rsidR="00B32E6D" w:rsidRPr="00C9522F">
        <w:rPr>
          <w:rFonts w:ascii="Arial" w:eastAsia="MS Mincho" w:hAnsi="Arial" w:cs="Arial"/>
          <w:sz w:val="24"/>
        </w:rPr>
        <w:t xml:space="preserve"> Acordul de Mediu </w:t>
      </w:r>
      <w:r w:rsidR="00B32E6D" w:rsidRPr="00C9522F">
        <w:rPr>
          <w:rFonts w:ascii="Arial" w:eastAsia="MS Mincho" w:hAnsi="Arial" w:cs="Arial"/>
          <w:sz w:val="24"/>
        </w:rPr>
        <w:lastRenderedPageBreak/>
        <w:t>nr.21. din 01 septembrie 2017</w:t>
      </w:r>
      <w:r w:rsidR="00C9522F" w:rsidRPr="00C9522F">
        <w:rPr>
          <w:rFonts w:ascii="Arial" w:eastAsia="MS Mincho" w:hAnsi="Arial" w:cs="Arial"/>
          <w:sz w:val="24"/>
        </w:rPr>
        <w:t>,</w:t>
      </w:r>
      <w:r w:rsidR="00B32E6D" w:rsidRPr="00C9522F">
        <w:rPr>
          <w:rFonts w:ascii="Arial" w:eastAsia="MS Mincho" w:hAnsi="Arial" w:cs="Arial"/>
          <w:sz w:val="24"/>
        </w:rPr>
        <w:t xml:space="preserve">  în luna noembrie</w:t>
      </w:r>
      <w:r w:rsidR="00C9522F" w:rsidRPr="00C9522F">
        <w:rPr>
          <w:rFonts w:ascii="Arial" w:eastAsia="MS Mincho" w:hAnsi="Arial" w:cs="Arial"/>
          <w:sz w:val="24"/>
        </w:rPr>
        <w:t xml:space="preserve"> a anului</w:t>
      </w:r>
      <w:r w:rsidR="00B32E6D" w:rsidRPr="00C9522F">
        <w:rPr>
          <w:rFonts w:ascii="Arial" w:eastAsia="MS Mincho" w:hAnsi="Arial" w:cs="Arial"/>
          <w:sz w:val="24"/>
        </w:rPr>
        <w:t xml:space="preserve"> 2017 la aproximativ 6 km de locația sondelor LV 07 Lebăda Vest .</w:t>
      </w:r>
      <w:r w:rsidR="00C9522F" w:rsidRPr="00C9522F">
        <w:rPr>
          <w:rFonts w:ascii="Arial" w:eastAsia="MS Mincho" w:hAnsi="Arial" w:cs="Arial"/>
          <w:sz w:val="28"/>
        </w:rPr>
        <w:t xml:space="preserve"> </w:t>
      </w:r>
    </w:p>
    <w:p w:rsidR="00C9522F" w:rsidRPr="007A65AE" w:rsidRDefault="00C9522F" w:rsidP="00C9522F">
      <w:pPr>
        <w:spacing w:after="0" w:line="276" w:lineRule="auto"/>
        <w:ind w:firstLine="709"/>
        <w:jc w:val="both"/>
        <w:rPr>
          <w:rFonts w:ascii="Arial" w:eastAsia="Calibri" w:hAnsi="Arial" w:cs="Arial"/>
          <w:sz w:val="24"/>
        </w:rPr>
      </w:pPr>
    </w:p>
    <w:p w:rsidR="00C9522F" w:rsidRPr="007A65AE" w:rsidRDefault="00C9522F" w:rsidP="00C9522F">
      <w:pPr>
        <w:spacing w:after="0" w:line="276" w:lineRule="auto"/>
        <w:ind w:firstLine="540"/>
        <w:jc w:val="center"/>
        <w:rPr>
          <w:rFonts w:ascii="Arial" w:eastAsia="Calibri" w:hAnsi="Arial" w:cs="Arial"/>
          <w:b/>
          <w:bCs/>
          <w:sz w:val="24"/>
          <w:szCs w:val="24"/>
          <w:highlight w:val="yellow"/>
        </w:rPr>
      </w:pPr>
      <w:r w:rsidRPr="007A65AE">
        <w:rPr>
          <w:rFonts w:ascii="Arial" w:eastAsia="Calibri" w:hAnsi="Arial" w:cs="Arial"/>
          <w:b/>
          <w:noProof/>
          <w:sz w:val="24"/>
          <w:szCs w:val="24"/>
          <w:lang w:val="en-US"/>
        </w:rPr>
        <w:drawing>
          <wp:inline distT="0" distB="0" distL="0" distR="0" wp14:anchorId="270D4011" wp14:editId="425F8340">
            <wp:extent cx="3919987" cy="1457846"/>
            <wp:effectExtent l="0" t="0" r="4445" b="9525"/>
            <wp:docPr id="135" name="I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27233" cy="1460541"/>
                    </a:xfrm>
                    <a:prstGeom prst="rect">
                      <a:avLst/>
                    </a:prstGeom>
                    <a:noFill/>
                    <a:ln>
                      <a:noFill/>
                    </a:ln>
                  </pic:spPr>
                </pic:pic>
              </a:graphicData>
            </a:graphic>
          </wp:inline>
        </w:drawing>
      </w:r>
    </w:p>
    <w:p w:rsidR="00C9522F" w:rsidRPr="00C9522F" w:rsidRDefault="00C9522F" w:rsidP="00C9522F">
      <w:pPr>
        <w:spacing w:before="120" w:after="0" w:line="276" w:lineRule="auto"/>
        <w:ind w:firstLine="547"/>
        <w:rPr>
          <w:rFonts w:ascii="Arial" w:eastAsia="Calibri" w:hAnsi="Arial" w:cs="Arial"/>
          <w:sz w:val="24"/>
        </w:rPr>
      </w:pPr>
      <w:r w:rsidRPr="00C9522F">
        <w:rPr>
          <w:rFonts w:ascii="Arial" w:eastAsia="Calibri" w:hAnsi="Arial" w:cs="Arial"/>
          <w:sz w:val="24"/>
        </w:rPr>
        <w:t>Figura nr.14.1.  Pozi</w:t>
      </w:r>
      <w:r w:rsidRPr="00C9522F">
        <w:rPr>
          <w:rFonts w:ascii="Tahoma" w:eastAsia="Calibri" w:hAnsi="Tahoma" w:cs="Tahoma"/>
          <w:sz w:val="24"/>
        </w:rPr>
        <w:t>ț</w:t>
      </w:r>
      <w:r w:rsidRPr="00C9522F">
        <w:rPr>
          <w:rFonts w:ascii="Arial" w:eastAsia="Calibri" w:hAnsi="Arial" w:cs="Arial"/>
          <w:sz w:val="24"/>
        </w:rPr>
        <w:t>ia sondei LVO7t pe  Platforma fixa suport PFSS6</w:t>
      </w:r>
    </w:p>
    <w:p w:rsidR="00B32E6D" w:rsidRDefault="00B32E6D" w:rsidP="00B32E6D">
      <w:pPr>
        <w:pStyle w:val="NoSpacing1"/>
        <w:spacing w:line="276" w:lineRule="auto"/>
        <w:ind w:firstLine="567"/>
        <w:jc w:val="both"/>
        <w:rPr>
          <w:rFonts w:ascii="Arial" w:eastAsia="MS Mincho" w:hAnsi="Arial" w:cs="Arial"/>
        </w:rPr>
      </w:pPr>
    </w:p>
    <w:p w:rsidR="00B32E6D" w:rsidRDefault="00C9522F" w:rsidP="00B32E6D">
      <w:pPr>
        <w:pStyle w:val="NoSpacing1"/>
        <w:spacing w:line="276" w:lineRule="auto"/>
        <w:ind w:firstLine="567"/>
        <w:jc w:val="both"/>
        <w:rPr>
          <w:rFonts w:ascii="Arial" w:hAnsi="Arial" w:cs="Arial"/>
        </w:rPr>
      </w:pPr>
      <w:r>
        <w:rPr>
          <w:rFonts w:ascii="Arial" w:hAnsi="Arial" w:cs="Arial"/>
        </w:rPr>
        <w:t>Toate s</w:t>
      </w:r>
      <w:r w:rsidR="00B32E6D">
        <w:rPr>
          <w:rFonts w:ascii="Arial" w:hAnsi="Arial" w:cs="Arial"/>
        </w:rPr>
        <w:t xml:space="preserve">loturile </w:t>
      </w:r>
      <w:r>
        <w:rPr>
          <w:rFonts w:ascii="Arial" w:hAnsi="Arial" w:cs="Arial"/>
        </w:rPr>
        <w:t>de la</w:t>
      </w:r>
      <w:r w:rsidR="00B32E6D">
        <w:rPr>
          <w:rFonts w:ascii="Arial" w:hAnsi="Arial" w:cs="Arial"/>
        </w:rPr>
        <w:t xml:space="preserve"> p</w:t>
      </w:r>
      <w:r w:rsidR="00B32E6D" w:rsidRPr="00FB219B">
        <w:rPr>
          <w:rFonts w:ascii="Arial" w:hAnsi="Arial" w:cs="Arial"/>
        </w:rPr>
        <w:t>latform</w:t>
      </w:r>
      <w:r w:rsidR="00B32E6D">
        <w:rPr>
          <w:rFonts w:ascii="Arial" w:hAnsi="Arial" w:cs="Arial"/>
        </w:rPr>
        <w:t>a</w:t>
      </w:r>
      <w:r w:rsidR="00B32E6D" w:rsidRPr="00FB219B">
        <w:rPr>
          <w:rFonts w:ascii="Arial" w:hAnsi="Arial" w:cs="Arial"/>
        </w:rPr>
        <w:t xml:space="preserve"> fix</w:t>
      </w:r>
      <w:r w:rsidR="00B32E6D">
        <w:rPr>
          <w:rFonts w:ascii="Arial" w:hAnsi="Arial" w:cs="Arial"/>
        </w:rPr>
        <w:t>ă</w:t>
      </w:r>
      <w:r w:rsidR="00B32E6D" w:rsidRPr="00FB219B">
        <w:rPr>
          <w:rFonts w:ascii="Arial" w:hAnsi="Arial" w:cs="Arial"/>
        </w:rPr>
        <w:t xml:space="preserve"> suport sonde 6  (PFSS 6)</w:t>
      </w:r>
      <w:r w:rsidR="00B32E6D">
        <w:rPr>
          <w:rFonts w:ascii="Arial" w:hAnsi="Arial" w:cs="Arial"/>
        </w:rPr>
        <w:t xml:space="preserve"> sunt complet ocupată de sondele </w:t>
      </w:r>
      <w:r>
        <w:rPr>
          <w:rFonts w:ascii="Arial" w:hAnsi="Arial" w:cs="Arial"/>
        </w:rPr>
        <w:t xml:space="preserve">aflate în producție </w:t>
      </w:r>
      <w:r w:rsidR="00B32E6D">
        <w:rPr>
          <w:rFonts w:ascii="Arial" w:hAnsi="Arial" w:cs="Arial"/>
        </w:rPr>
        <w:t>și nu mai pot  fi planificate lucrări de forare a unor sonde</w:t>
      </w:r>
      <w:r>
        <w:rPr>
          <w:rFonts w:ascii="Arial" w:hAnsi="Arial" w:cs="Arial"/>
        </w:rPr>
        <w:t xml:space="preserve"> noi </w:t>
      </w:r>
      <w:r w:rsidR="00B32E6D">
        <w:rPr>
          <w:rFonts w:ascii="Arial" w:hAnsi="Arial" w:cs="Arial"/>
        </w:rPr>
        <w:t>în această zonă din</w:t>
      </w:r>
      <w:r w:rsidR="00B32E6D" w:rsidRPr="00A64780">
        <w:rPr>
          <w:rFonts w:ascii="Arial" w:hAnsi="Arial" w:cs="Arial"/>
        </w:rPr>
        <w:t xml:space="preserve"> perimetrul de explorare - dezvoltare şi exploatare petrolieră Istria XVIII offshore Romania</w:t>
      </w:r>
      <w:r w:rsidR="00B32E6D">
        <w:rPr>
          <w:rFonts w:ascii="Arial" w:hAnsi="Arial" w:cs="Arial"/>
        </w:rPr>
        <w:t xml:space="preserve">.  </w:t>
      </w:r>
    </w:p>
    <w:p w:rsidR="00B32E6D" w:rsidRDefault="00B32E6D" w:rsidP="00B32E6D">
      <w:pPr>
        <w:pStyle w:val="NoSpacing1"/>
        <w:spacing w:line="276" w:lineRule="auto"/>
        <w:ind w:firstLine="567"/>
        <w:jc w:val="both"/>
        <w:rPr>
          <w:rFonts w:ascii="Arial" w:eastAsia="MS Mincho" w:hAnsi="Arial" w:cs="Arial"/>
        </w:rPr>
      </w:pPr>
      <w:r>
        <w:rPr>
          <w:rFonts w:ascii="Arial" w:eastAsia="MS Mincho" w:hAnsi="Arial" w:cs="Arial"/>
        </w:rPr>
        <w:t xml:space="preserve">Din analiza intervalelor de timp estimate pentru executarea lucrărilor de forare a sondelor din </w:t>
      </w:r>
      <w:r w:rsidRPr="00493E62">
        <w:rPr>
          <w:rFonts w:ascii="Arial" w:eastAsia="MS Mincho" w:hAnsi="Arial" w:cs="Arial"/>
        </w:rPr>
        <w:t>perimetrul de explorare - dezvoltare şi exploatare petrolieră Istria XVIII offshore Romania</w:t>
      </w:r>
      <w:r>
        <w:rPr>
          <w:rFonts w:ascii="Arial" w:eastAsia="MS Mincho" w:hAnsi="Arial" w:cs="Arial"/>
        </w:rPr>
        <w:t xml:space="preserve"> în perioada l</w:t>
      </w:r>
      <w:r w:rsidRPr="00493E62">
        <w:rPr>
          <w:rFonts w:ascii="Arial" w:eastAsia="MS Mincho" w:hAnsi="Arial" w:cs="Arial"/>
        </w:rPr>
        <w:t>ucrăril</w:t>
      </w:r>
      <w:r>
        <w:rPr>
          <w:rFonts w:ascii="Arial" w:eastAsia="MS Mincho" w:hAnsi="Arial" w:cs="Arial"/>
        </w:rPr>
        <w:t>or</w:t>
      </w:r>
      <w:r w:rsidRPr="00493E62">
        <w:rPr>
          <w:rFonts w:ascii="Arial" w:eastAsia="MS Mincho" w:hAnsi="Arial" w:cs="Arial"/>
        </w:rPr>
        <w:t xml:space="preserve"> de forare a sondei LV07 Lebăda Vest</w:t>
      </w:r>
      <w:r>
        <w:rPr>
          <w:rFonts w:ascii="Arial" w:eastAsia="MS Mincho" w:hAnsi="Arial" w:cs="Arial"/>
        </w:rPr>
        <w:t xml:space="preserve"> și distanței dintre amplasamentele de suprafață a sondelor </w:t>
      </w:r>
      <w:r w:rsidRPr="007E65A6">
        <w:rPr>
          <w:rFonts w:ascii="Arial" w:eastAsia="MS Mincho" w:hAnsi="Arial" w:cs="Arial"/>
        </w:rPr>
        <w:t>se poate discuta despre un potențial efect</w:t>
      </w:r>
      <w:r>
        <w:rPr>
          <w:rFonts w:ascii="Arial" w:eastAsia="MS Mincho" w:hAnsi="Arial" w:cs="Arial"/>
        </w:rPr>
        <w:t xml:space="preserve"> </w:t>
      </w:r>
      <w:r w:rsidRPr="007E65A6">
        <w:rPr>
          <w:rFonts w:ascii="Arial" w:eastAsia="MS Mincho" w:hAnsi="Arial" w:cs="Arial"/>
        </w:rPr>
        <w:t>cumulativ, dar acesta nu va fi unul semnificativ și nici de durată</w:t>
      </w:r>
      <w:r>
        <w:rPr>
          <w:rFonts w:ascii="Arial" w:eastAsia="MS Mincho" w:hAnsi="Arial" w:cs="Arial"/>
        </w:rPr>
        <w:t>.</w:t>
      </w:r>
    </w:p>
    <w:p w:rsidR="00B32E6D" w:rsidRDefault="00B32E6D" w:rsidP="00B32E6D">
      <w:pPr>
        <w:spacing w:after="0" w:line="276" w:lineRule="auto"/>
        <w:ind w:firstLine="567"/>
        <w:jc w:val="both"/>
        <w:rPr>
          <w:rFonts w:ascii="Arial" w:eastAsia="Times New Roman" w:hAnsi="Arial" w:cs="Times New Roman"/>
          <w:sz w:val="24"/>
          <w:szCs w:val="24"/>
        </w:rPr>
      </w:pPr>
      <w:r w:rsidRPr="007A65AE">
        <w:rPr>
          <w:rFonts w:ascii="Arial" w:eastAsia="Times New Roman" w:hAnsi="Arial" w:cs="Times New Roman"/>
          <w:sz w:val="24"/>
          <w:szCs w:val="24"/>
        </w:rPr>
        <w:t>In acord cu concluziile ”Bilanţului de mediu de nivel II” realizat pentru obiectivul „Complex exploatare offshore” sunt întrunite condițiile prevăzute de legislația in vigoare, pentru autorizarea din punct de vedere al protecției mediului a obiectului menționat.</w:t>
      </w:r>
    </w:p>
    <w:p w:rsidR="00B32E6D" w:rsidRDefault="00B32E6D" w:rsidP="00B32E6D">
      <w:pPr>
        <w:spacing w:after="240" w:line="276" w:lineRule="auto"/>
        <w:ind w:firstLine="547"/>
        <w:jc w:val="both"/>
        <w:rPr>
          <w:rFonts w:ascii="Arial" w:eastAsia="MS Mincho" w:hAnsi="Arial" w:cs="Arial"/>
        </w:rPr>
      </w:pPr>
    </w:p>
    <w:p w:rsidR="007A65AE" w:rsidRPr="007A65AE" w:rsidRDefault="00D6617F" w:rsidP="007A65AE">
      <w:pPr>
        <w:spacing w:before="120" w:after="120" w:line="360" w:lineRule="auto"/>
        <w:ind w:firstLine="547"/>
        <w:jc w:val="both"/>
        <w:rPr>
          <w:rFonts w:ascii="Arial" w:eastAsia="Times New Roman" w:hAnsi="Arial" w:cs="Arial"/>
          <w:b/>
          <w:bCs/>
          <w:iCs/>
          <w:sz w:val="24"/>
          <w:szCs w:val="24"/>
          <w:lang w:eastAsia="ar-SA"/>
        </w:rPr>
      </w:pPr>
      <w:r>
        <w:rPr>
          <w:rFonts w:ascii="Arial" w:eastAsia="Times New Roman" w:hAnsi="Arial" w:cs="Arial"/>
          <w:b/>
          <w:bCs/>
          <w:iCs/>
          <w:sz w:val="24"/>
          <w:szCs w:val="24"/>
          <w:lang w:eastAsia="ar-SA"/>
        </w:rPr>
        <w:t xml:space="preserve">3.5.4 </w:t>
      </w:r>
      <w:r w:rsidR="007A65AE" w:rsidRPr="007A65AE">
        <w:rPr>
          <w:rFonts w:ascii="Arial" w:eastAsia="Times New Roman" w:hAnsi="Arial" w:cs="Arial"/>
          <w:b/>
          <w:bCs/>
          <w:iCs/>
          <w:sz w:val="24"/>
          <w:szCs w:val="24"/>
          <w:lang w:eastAsia="ar-SA"/>
        </w:rPr>
        <w:t>Măsuri pentru diminuarea</w:t>
      </w:r>
      <w:r w:rsidR="007A65AE" w:rsidRPr="007A65AE">
        <w:rPr>
          <w:rFonts w:ascii="Arial" w:eastAsia="Times New Roman" w:hAnsi="Arial" w:cs="Arial"/>
          <w:b/>
          <w:sz w:val="24"/>
          <w:szCs w:val="24"/>
          <w:lang w:eastAsia="ar-SA"/>
        </w:rPr>
        <w:t xml:space="preserve"> impactului</w:t>
      </w:r>
      <w:r w:rsidR="007A65AE" w:rsidRPr="007A65AE">
        <w:rPr>
          <w:rFonts w:ascii="Arial" w:eastAsia="Times New Roman" w:hAnsi="Arial" w:cs="Arial"/>
          <w:b/>
          <w:bCs/>
          <w:iCs/>
          <w:sz w:val="24"/>
          <w:szCs w:val="24"/>
          <w:lang w:eastAsia="ar-SA"/>
        </w:rPr>
        <w:t xml:space="preserve"> asupra biodiversităţii</w:t>
      </w:r>
    </w:p>
    <w:p w:rsidR="007A65AE" w:rsidRPr="007A65AE" w:rsidRDefault="007A65AE" w:rsidP="007A65AE">
      <w:pPr>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Impactul activităţilor de foraj al sondei LV 07 Lebada Vest vor fi atât directe, cât şi indirecte, limitate în timp şi spaţiu (se produc pe amplasament şi jurul acestuia) şi vor dura cel puţin pe perioada executării forajului.</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Având în vedere că productivitatea biologică a comunităţilor planctonice şi bentale de pe amplasament este mai redusă decât în apele litorale, se apreciază că pierderile de biomasă planctonică şi bentală vor fi nesemnificative. Cu toate acestea, se recomandă realizarea deversărilor detritusului la nivelul fundului mării pentru a reduce gradul de dispersie a acestuia în masa apei și pe suprafața sedimentului (bentosului).</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Referitor la speciile de peşti identificate în densităţi reduse şi în mod izolat în zona forajului, se estimează că acestea vor părăsi zona datorită prezenţei navelor și platformei de foraj şi vor căuta alte zone de hrănire, iernare, reproducere.</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În ceea ce privește zgomotul produs de instalația de foraj în timpul desfășurării operațiunilor, nivelul acestor sunete este de o intensitate care nu dăunează mamiferelor.</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lastRenderedPageBreak/>
        <w:t>Astfel, considerăm că monitorizarea vizuală și acustică în timpul acestui tip de operațiuni nu este necesară, lucru confirmat și de lipsa unui set de recomandari clare/prescriptive</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ACCOBAMS pentru operaţiunile de foraj, aşa cum există pentru alte tipuri de operaţiuni conexe industriei petroliere (ex.: studii seismice). Fiind tipuri diferite de operțiuni, setul de recomandări ACCOBAMS pentru studiile seismice nu trebuie asimilat operațiunilor de foraj, pentru că nu este conceput pentru acest gen de operațiuni.</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Cu privire la activitatea de pescuit industrial, perimetrul ocupat de platformă este destul de redus, apreciindu-se că impactul lucrărilor de foraj asupra proucției de pește marin va fi minor.</w:t>
      </w:r>
    </w:p>
    <w:p w:rsidR="007A65AE" w:rsidRPr="007A65AE" w:rsidRDefault="007A65AE" w:rsidP="007A65AE">
      <w:pPr>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Pentru a preveni eventualele avarii ale traulului sau obiectivului / platformele  fixe suport sonde  prin avizul de navigație nr. 3974/  25.04. 2015 s-a interzis complet apropierea navelor (transport – pescuit)  la mai puțin de 1 Mm de perimetrul de explorare - exploatare – dezvoltare XVIII Istria.</w:t>
      </w:r>
    </w:p>
    <w:p w:rsidR="007A65AE" w:rsidRPr="007A65AE" w:rsidRDefault="007A65AE" w:rsidP="007A65AE">
      <w:pPr>
        <w:suppressAutoHyphens/>
        <w:autoSpaceDE w:val="0"/>
        <w:spacing w:after="0" w:line="276" w:lineRule="auto"/>
        <w:ind w:firstLine="547"/>
        <w:jc w:val="both"/>
        <w:rPr>
          <w:rFonts w:ascii="Arial" w:eastAsia="Times New Roman" w:hAnsi="Arial" w:cs="Arial"/>
          <w:sz w:val="24"/>
          <w:szCs w:val="24"/>
          <w:lang w:eastAsia="ar-SA"/>
        </w:rPr>
      </w:pPr>
    </w:p>
    <w:p w:rsidR="007A65AE" w:rsidRPr="007A65AE" w:rsidRDefault="007A65AE" w:rsidP="00993E0F">
      <w:pPr>
        <w:spacing w:before="120" w:after="0" w:line="276" w:lineRule="auto"/>
        <w:ind w:firstLine="539"/>
        <w:rPr>
          <w:rFonts w:ascii="Arial" w:eastAsia="Times New Roman" w:hAnsi="Arial" w:cs="Arial"/>
          <w:b/>
          <w:sz w:val="24"/>
          <w:szCs w:val="24"/>
        </w:rPr>
      </w:pPr>
      <w:r w:rsidRPr="007A65AE">
        <w:rPr>
          <w:rFonts w:ascii="Arial" w:eastAsia="Times New Roman" w:hAnsi="Arial" w:cs="Arial"/>
          <w:b/>
          <w:sz w:val="24"/>
          <w:szCs w:val="24"/>
        </w:rPr>
        <w:t>3.6.  Impactul asupra aşezărilor umane şi asupra condiţiilor de viaţ</w:t>
      </w:r>
      <w:r w:rsidRPr="007A65AE">
        <w:rPr>
          <w:rFonts w:ascii="Arial" w:eastAsia="Times New Roman" w:hAnsi="Arial" w:cs="Arial"/>
          <w:b/>
          <w:sz w:val="24"/>
          <w:szCs w:val="24"/>
          <w:lang w:eastAsia="ar-SA"/>
        </w:rPr>
        <w:t>ă</w:t>
      </w:r>
    </w:p>
    <w:p w:rsidR="007A65AE" w:rsidRPr="007A65AE" w:rsidRDefault="007A65AE" w:rsidP="00993E0F">
      <w:pPr>
        <w:suppressAutoHyphens/>
        <w:spacing w:before="120"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Lucrările de foraj al sondei </w:t>
      </w:r>
      <w:r w:rsidRPr="007A65AE">
        <w:rPr>
          <w:rFonts w:ascii="Arial" w:eastAsia="Times New Roman" w:hAnsi="Arial" w:cs="Times New Roman"/>
          <w:sz w:val="24"/>
          <w:szCs w:val="24"/>
          <w:lang w:val="it-IT"/>
        </w:rPr>
        <w:t>LV 07 Lebăda Vest</w:t>
      </w:r>
      <w:r w:rsidRPr="007A65AE">
        <w:rPr>
          <w:rFonts w:ascii="Arial" w:eastAsia="Times New Roman" w:hAnsi="Arial" w:cs="Arial"/>
          <w:sz w:val="24"/>
          <w:szCs w:val="24"/>
          <w:lang w:eastAsia="ar-SA"/>
        </w:rPr>
        <w:t>, se desfăşoară la distanţe apreciabile faţǎ de localităţile de pe litoralul românesc, bulgăresc sau ucrainean, prin urmare nu există riscul producerii de efecte negative directe şi imediate asupra mediului social şi economic şi nici asupra condiţiilor culturale, etnice sau patrimoniului cultural din localităţile de pe litoralul Mării Negre. În condiţiile în care pe platforma de foraj îşi desfǎşoarǎ activitatea max. 90 persoane, iar altele se vor afla pe navele de aprovizionare, se impun câteva consideraţii asupra impactului potenţial asupra calităţii condiţiilor de viaţă de pe platforma de foraj marin.</w:t>
      </w:r>
    </w:p>
    <w:p w:rsidR="007A65AE" w:rsidRPr="007A65AE" w:rsidRDefault="007A65AE" w:rsidP="00993E0F">
      <w:pPr>
        <w:suppressAutoHyphens/>
        <w:spacing w:after="0" w:line="276" w:lineRule="auto"/>
        <w:ind w:firstLine="547"/>
        <w:jc w:val="both"/>
        <w:rPr>
          <w:rFonts w:ascii="Arial" w:eastAsia="Times New Roman" w:hAnsi="Arial" w:cs="Arial"/>
          <w:b/>
          <w:i/>
          <w:sz w:val="24"/>
          <w:szCs w:val="24"/>
          <w:lang w:eastAsia="ar-SA"/>
        </w:rPr>
      </w:pPr>
      <w:r w:rsidRPr="007A65AE">
        <w:rPr>
          <w:rFonts w:ascii="Arial" w:eastAsia="Times New Roman" w:hAnsi="Arial" w:cs="Arial"/>
          <w:b/>
          <w:i/>
          <w:sz w:val="24"/>
          <w:szCs w:val="24"/>
          <w:lang w:eastAsia="ar-SA"/>
        </w:rPr>
        <w:t xml:space="preserve">Impactul substanţelor chimice  </w:t>
      </w:r>
    </w:p>
    <w:p w:rsidR="007A65AE" w:rsidRPr="007A65AE" w:rsidRDefault="007A65AE" w:rsidP="00993E0F">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Aproape toate substanţele chimice care intră în compoziţia fluidului de foraj sunt toxice sau nocive pentru sănătatea oamenilor, putând produce afecţiuni acute prin inhalare, ingestie sau penetrare cutanată. Pe lângǎ descrierea caracteristicilor fizico-chimice şi toxicologice, fişele tehnice ale substanţelor chimice care se introduc în fluidele de foraj fac şi recomandări cu privire la modul de transport, depozitare, manevrare, măsuri ce se impun în caz de incendii şi de accidente,</w:t>
      </w:r>
      <w:r w:rsidRPr="007A65AE">
        <w:rPr>
          <w:rFonts w:ascii="Times New Roman" w:eastAsia="Times New Roman" w:hAnsi="Times New Roman" w:cs="Times New Roman"/>
          <w:sz w:val="24"/>
          <w:szCs w:val="24"/>
          <w:lang w:eastAsia="ar-SA"/>
        </w:rPr>
        <w:t xml:space="preserve"> </w:t>
      </w:r>
      <w:r w:rsidRPr="007A65AE">
        <w:rPr>
          <w:rFonts w:ascii="Arial" w:eastAsia="Times New Roman" w:hAnsi="Arial" w:cs="Arial"/>
          <w:sz w:val="24"/>
          <w:szCs w:val="24"/>
          <w:lang w:eastAsia="ar-SA"/>
        </w:rPr>
        <w:t>toate fişele substanţelor componente conţinând fazele de risc special atribuite substanţelor şi preparatelor chimice periculoase.</w:t>
      </w:r>
    </w:p>
    <w:p w:rsidR="007A65AE" w:rsidRPr="007A65AE" w:rsidRDefault="007A65AE" w:rsidP="00993E0F">
      <w:pPr>
        <w:autoSpaceDE w:val="0"/>
        <w:autoSpaceDN w:val="0"/>
        <w:adjustRightInd w:val="0"/>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Platforma detine o </w:t>
      </w:r>
      <w:r w:rsidRPr="007A65AE">
        <w:rPr>
          <w:rFonts w:ascii="Arial" w:eastAsia="Times New Roman" w:hAnsi="Arial" w:cs="Arial"/>
          <w:b/>
          <w:bCs/>
          <w:sz w:val="24"/>
          <w:szCs w:val="24"/>
        </w:rPr>
        <w:t>Procedura de gestionarea substantelor si preparatelor chimice periculoase</w:t>
      </w:r>
      <w:r w:rsidRPr="007A65AE">
        <w:rPr>
          <w:rFonts w:ascii="Arial" w:eastAsia="Times New Roman" w:hAnsi="Arial" w:cs="Arial"/>
          <w:sz w:val="24"/>
          <w:szCs w:val="24"/>
        </w:rPr>
        <w:t>, Procedura urmăreşte respectarea cadrului legislativ şi a normelor cu privire la protecţia mediului înconjurător din cadrul activităţilor de gestionare şi transport de substanţe şi preparate chimice periculoase .</w:t>
      </w:r>
    </w:p>
    <w:p w:rsidR="007A65AE" w:rsidRPr="007A65AE" w:rsidRDefault="007A65AE" w:rsidP="00993E0F">
      <w:pPr>
        <w:autoSpaceDE w:val="0"/>
        <w:autoSpaceDN w:val="0"/>
        <w:adjustRightInd w:val="0"/>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Toate substanţele şi preparatele chimice periculoase sunt insotite de fişele tehnice de securitate (atasate in CD </w:t>
      </w:r>
      <w:smartTag w:uri="urn:schemas-microsoft-com:office:smarttags" w:element="PersonName">
        <w:smartTagPr>
          <w:attr w:name="ProductID" w:val="la Raport"/>
        </w:smartTagPr>
        <w:r w:rsidRPr="007A65AE">
          <w:rPr>
            <w:rFonts w:ascii="Arial" w:eastAsia="Times New Roman" w:hAnsi="Arial" w:cs="Arial"/>
            <w:sz w:val="24"/>
            <w:szCs w:val="24"/>
          </w:rPr>
          <w:t>la Raport</w:t>
        </w:r>
      </w:smartTag>
      <w:r w:rsidRPr="007A65AE">
        <w:rPr>
          <w:rFonts w:ascii="Arial" w:eastAsia="Times New Roman" w:hAnsi="Arial" w:cs="Arial"/>
          <w:sz w:val="24"/>
          <w:szCs w:val="24"/>
        </w:rPr>
        <w:t xml:space="preserve"> ).</w:t>
      </w:r>
    </w:p>
    <w:p w:rsidR="007A65AE" w:rsidRPr="007A65AE" w:rsidRDefault="007A65AE" w:rsidP="00993E0F">
      <w:pPr>
        <w:autoSpaceDE w:val="0"/>
        <w:autoSpaceDN w:val="0"/>
        <w:adjustRightInd w:val="0"/>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Substanţele şi preparatele chimice se vor depozita în locuri special amenajate care să îndeplinească toate normele de securitate.</w:t>
      </w:r>
    </w:p>
    <w:p w:rsidR="007A65AE" w:rsidRPr="007A65AE" w:rsidRDefault="007A65AE" w:rsidP="00993E0F">
      <w:pPr>
        <w:autoSpaceDE w:val="0"/>
        <w:autoSpaceDN w:val="0"/>
        <w:adjustRightInd w:val="0"/>
        <w:spacing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lastRenderedPageBreak/>
        <w:t>Personalul care va efectua manipularea substanţelor şi a preparatelor chimice periculoase va purta echipament de protecţie adecvat acestei operaţiuni, conform cerinţelor aplicabile şi a detaliilor din fişele tehnice de securitate</w:t>
      </w:r>
    </w:p>
    <w:p w:rsidR="007A65AE" w:rsidRPr="007A65AE" w:rsidRDefault="007A65AE" w:rsidP="00993E0F">
      <w:pPr>
        <w:autoSpaceDE w:val="0"/>
        <w:autoSpaceDN w:val="0"/>
        <w:adjustRightInd w:val="0"/>
        <w:spacing w:after="0" w:line="276" w:lineRule="auto"/>
        <w:ind w:firstLine="567"/>
        <w:jc w:val="both"/>
        <w:rPr>
          <w:rFonts w:ascii="Arial" w:eastAsia="Times New Roman" w:hAnsi="Arial" w:cs="Arial"/>
          <w:sz w:val="24"/>
          <w:szCs w:val="24"/>
          <w:lang w:val="fr-FR"/>
        </w:rPr>
      </w:pPr>
      <w:r w:rsidRPr="007A65AE">
        <w:rPr>
          <w:rFonts w:ascii="Arial" w:eastAsia="Times New Roman" w:hAnsi="Arial" w:cs="Arial"/>
          <w:sz w:val="24"/>
          <w:szCs w:val="24"/>
        </w:rPr>
        <w:t xml:space="preserve">După cum se poate observa </w:t>
      </w:r>
      <w:r w:rsidRPr="007A65AE">
        <w:rPr>
          <w:rFonts w:ascii="Arial" w:eastAsia="Times New Roman" w:hAnsi="Arial" w:cs="Arial"/>
          <w:b/>
          <w:bCs/>
          <w:sz w:val="24"/>
          <w:szCs w:val="24"/>
        </w:rPr>
        <w:t>Fişele tehnice ale substanţelor chimice,</w:t>
      </w:r>
      <w:r w:rsidRPr="007A65AE">
        <w:rPr>
          <w:rFonts w:ascii="Arial" w:eastAsia="Times New Roman" w:hAnsi="Arial" w:cs="Arial"/>
          <w:sz w:val="24"/>
          <w:szCs w:val="24"/>
        </w:rPr>
        <w:t xml:space="preserve">aproape toate substanţele chimice care intră în compoziţia fluidului de foraj sunt toxice sau nocive pentru sănătatea oamenilor, putând produce afecţiuni acute prin inhalare, ingestie sau penetrare cutanată. Fişele tehnice ale substanţelor chimice care se introduc în noroiul de foraj au fost </w:t>
      </w:r>
      <w:r w:rsidRPr="007A65AE">
        <w:rPr>
          <w:rFonts w:ascii="Arial" w:eastAsia="Times New Roman" w:hAnsi="Arial" w:cs="Arial"/>
          <w:sz w:val="24"/>
          <w:szCs w:val="24"/>
          <w:lang w:val="fr-FR"/>
        </w:rPr>
        <w:t xml:space="preserve">întocmite de </w:t>
      </w:r>
      <w:r w:rsidRPr="007A65AE">
        <w:rPr>
          <w:rFonts w:ascii="Arial" w:eastAsia="Times New Roman" w:hAnsi="Arial" w:cs="Arial"/>
          <w:b/>
          <w:bCs/>
          <w:sz w:val="24"/>
          <w:szCs w:val="24"/>
        </w:rPr>
        <w:t>Newpark Drilling Fluids EE</w:t>
      </w:r>
      <w:r w:rsidRPr="007A65AE">
        <w:rPr>
          <w:rFonts w:ascii="Arial" w:eastAsia="Times New Roman" w:hAnsi="Arial" w:cs="Arial"/>
          <w:sz w:val="24"/>
          <w:szCs w:val="24"/>
          <w:lang w:val="fr-FR"/>
        </w:rPr>
        <w:t xml:space="preserve"> care, pe lângã descrierea caracteristicilor fizico-chimice şi toxicologice, face şi recomandări cu privire la modul de transport, depozitare, manevrare, măsuri în caz de incendii şi de accidente.</w:t>
      </w:r>
    </w:p>
    <w:p w:rsidR="007A65AE" w:rsidRPr="007A65AE" w:rsidRDefault="007A65AE" w:rsidP="00993E0F">
      <w:pPr>
        <w:autoSpaceDE w:val="0"/>
        <w:autoSpaceDN w:val="0"/>
        <w:adjustRightInd w:val="0"/>
        <w:spacing w:after="0" w:line="276" w:lineRule="auto"/>
        <w:ind w:firstLine="567"/>
        <w:jc w:val="both"/>
        <w:rPr>
          <w:rFonts w:ascii="Arial" w:eastAsia="Times New Roman" w:hAnsi="Arial" w:cs="Arial"/>
          <w:sz w:val="24"/>
          <w:szCs w:val="24"/>
          <w:lang w:val="fr-FR"/>
        </w:rPr>
      </w:pPr>
      <w:r w:rsidRPr="007A65AE">
        <w:rPr>
          <w:rFonts w:ascii="Arial" w:eastAsia="Times New Roman" w:hAnsi="Arial" w:cs="Arial"/>
          <w:sz w:val="24"/>
          <w:szCs w:val="24"/>
          <w:lang w:val="fr-FR"/>
        </w:rPr>
        <w:t>Toate fişele substanţelor componente conţin frazele de risc special atribuite substanţelor şi preparatelor chimice periculoase în categoria iritant pentru ochi, pentru căile respiratorii şi piele.</w:t>
      </w:r>
    </w:p>
    <w:p w:rsidR="007A65AE" w:rsidRPr="007A65AE" w:rsidRDefault="007A65AE" w:rsidP="007A65AE">
      <w:pPr>
        <w:suppressAutoHyphens/>
        <w:spacing w:after="0" w:line="360" w:lineRule="auto"/>
        <w:ind w:firstLine="547"/>
        <w:jc w:val="both"/>
        <w:rPr>
          <w:rFonts w:ascii="Arial" w:eastAsia="Times New Roman" w:hAnsi="Arial" w:cs="Arial"/>
          <w:b/>
          <w:bCs/>
          <w:i/>
          <w:iCs/>
          <w:sz w:val="24"/>
          <w:szCs w:val="24"/>
          <w:lang w:eastAsia="ar-SA"/>
        </w:rPr>
      </w:pPr>
      <w:r w:rsidRPr="007A65AE">
        <w:rPr>
          <w:rFonts w:ascii="Arial" w:eastAsia="Times New Roman" w:hAnsi="Arial" w:cs="Arial"/>
          <w:b/>
          <w:bCs/>
          <w:i/>
          <w:iCs/>
          <w:sz w:val="24"/>
          <w:szCs w:val="24"/>
          <w:lang w:eastAsia="ar-SA"/>
        </w:rPr>
        <w:t>Măsuri de diminuare a impactului</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Riscurile impactului asupra sănătăţii umane sunt evaluate şi gestionate printr-un sistem structurat de management al sănătăţii, protecţiei muncii şi mediului (HSEMS) şi un plan </w:t>
      </w:r>
      <w:smartTag w:uri="urn:schemas-microsoft-com:office:smarttags" w:element="stockticker">
        <w:r w:rsidRPr="007A65AE">
          <w:rPr>
            <w:rFonts w:ascii="Arial" w:eastAsia="Times New Roman" w:hAnsi="Arial" w:cs="Arial"/>
            <w:sz w:val="24"/>
            <w:szCs w:val="24"/>
            <w:lang w:eastAsia="ar-SA"/>
          </w:rPr>
          <w:t>HSE</w:t>
        </w:r>
      </w:smartTag>
      <w:r w:rsidRPr="007A65AE">
        <w:rPr>
          <w:rFonts w:ascii="Arial" w:eastAsia="Times New Roman" w:hAnsi="Arial" w:cs="Arial"/>
          <w:sz w:val="24"/>
          <w:szCs w:val="24"/>
          <w:lang w:eastAsia="ar-SA"/>
        </w:rPr>
        <w:t xml:space="preserve">. Aplicarea HSEMS pe parcursul desfǎşurǎrii lucrărilor în amplasament va asigura respectarea politicii de mediu, sănătate şi protecţia muncii, conform reglementărilor în vigoare. </w:t>
      </w:r>
    </w:p>
    <w:p w:rsidR="007A65AE" w:rsidRPr="007A65AE" w:rsidRDefault="007A65AE" w:rsidP="007A65AE">
      <w:pPr>
        <w:suppressAutoHyphens/>
        <w:spacing w:after="0" w:line="276" w:lineRule="auto"/>
        <w:ind w:firstLine="54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 xml:space="preserve">Pentru minimizarea oricărui risc de accident produs de contactul cu substanţele chimice, titularul </w:t>
      </w:r>
      <w:r w:rsidRPr="007A65AE">
        <w:rPr>
          <w:rFonts w:ascii="Arial" w:eastAsia="Times New Roman" w:hAnsi="Arial" w:cs="Arial"/>
          <w:sz w:val="24"/>
          <w:szCs w:val="24"/>
        </w:rPr>
        <w:t>proiectului</w:t>
      </w:r>
      <w:r w:rsidRPr="007A65AE">
        <w:rPr>
          <w:rFonts w:ascii="Arial" w:eastAsia="Times New Roman" w:hAnsi="Arial" w:cs="Arial"/>
          <w:sz w:val="24"/>
          <w:szCs w:val="24"/>
          <w:lang w:eastAsia="ar-SA"/>
        </w:rPr>
        <w:t xml:space="preserve"> a selectat contractori şi furnizori specializaţi în domeniul forajului, recunoscuţi pe plan internaţional, iar în momentul livrǎrii, toate substanţele chimice vor fi însotite de fişe cu recomandări privind măsurile pentru prevenirea incendiilor şi accidentelor.</w:t>
      </w:r>
    </w:p>
    <w:p w:rsidR="007A65AE" w:rsidRPr="007A65AE" w:rsidRDefault="007A65AE" w:rsidP="007A65AE">
      <w:pPr>
        <w:spacing w:after="0" w:line="240" w:lineRule="auto"/>
        <w:rPr>
          <w:rFonts w:ascii="Times New Roman" w:eastAsia="Times New Roman" w:hAnsi="Times New Roman" w:cs="Times New Roman"/>
          <w:sz w:val="24"/>
          <w:szCs w:val="24"/>
          <w:lang w:val="en-US"/>
        </w:rPr>
      </w:pPr>
    </w:p>
    <w:p w:rsidR="007A65AE" w:rsidRPr="007A65AE" w:rsidRDefault="007A65AE" w:rsidP="007A65AE">
      <w:pPr>
        <w:tabs>
          <w:tab w:val="left" w:pos="1134"/>
        </w:tabs>
        <w:spacing w:before="120" w:after="120" w:line="360" w:lineRule="auto"/>
        <w:ind w:firstLine="539"/>
        <w:jc w:val="both"/>
        <w:rPr>
          <w:rFonts w:ascii="Arial" w:eastAsia="Times New Roman" w:hAnsi="Arial" w:cs="Arial"/>
          <w:b/>
          <w:caps/>
          <w:sz w:val="24"/>
          <w:szCs w:val="24"/>
        </w:rPr>
      </w:pPr>
      <w:r w:rsidRPr="007A65AE">
        <w:rPr>
          <w:rFonts w:ascii="Arial" w:eastAsia="Times New Roman" w:hAnsi="Arial" w:cs="Arial"/>
          <w:b/>
          <w:sz w:val="24"/>
          <w:szCs w:val="24"/>
        </w:rPr>
        <w:t xml:space="preserve">4. </w:t>
      </w:r>
      <w:r w:rsidRPr="007A65AE">
        <w:rPr>
          <w:rFonts w:ascii="Arial" w:eastAsia="Times New Roman" w:hAnsi="Arial" w:cs="Arial"/>
          <w:b/>
          <w:caps/>
          <w:sz w:val="24"/>
          <w:szCs w:val="24"/>
        </w:rPr>
        <w:t>ANALIZA ALTernAtIVELOR</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xml:space="preserve">Prezentul raport de evaluare a impactului asupra mediului a fost întocmit cu scopul de a identifica, descrie şi evalua efectele posibile semnificative ale aplicării planului asupra mediului, titularul proiectului propunându-şi sǎ desfăşoare lucrări de foraj în amplasamentul sondei </w:t>
      </w:r>
      <w:r w:rsidRPr="007A65AE">
        <w:rPr>
          <w:rFonts w:ascii="Arial" w:eastAsia="Times New Roman" w:hAnsi="Arial" w:cs="Arial"/>
          <w:sz w:val="24"/>
          <w:szCs w:val="24"/>
          <w:lang w:eastAsia="ar-SA"/>
        </w:rPr>
        <w:t>LV 07 Lebada Vest</w:t>
      </w:r>
      <w:r w:rsidRPr="007A65AE">
        <w:rPr>
          <w:rFonts w:ascii="Arial" w:eastAsia="Times New Roman" w:hAnsi="Arial" w:cs="Arial"/>
          <w:sz w:val="24"/>
          <w:szCs w:val="24"/>
        </w:rPr>
        <w:t>, aceasta fiind singura cale de a identifica formaţiuni geologice în care pot fi cantonate hidrocarburi, alegerea tipului de forare făcându-se pe baza unui proiect tehnic elaborat de specialişti în domeniu.</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OMV Petrom SA dorește să desfășoare lucrări de foraj în amplasamentul sondei LV 07 Lebăda Vest, având următoarele obiective:</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deschiderea structurii geologice la o adâncime de 3435 m si respectiv 3587 m, la nivelul formațiunilor de vârstă Ponțian Superior (Miocen Superior), posibil până la    interceptarea discordanței Intra-Ponțiene;</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corectarea modelului geologic de zăcământ dar și pe cel al structurii geologice.</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completarea coloanei litostratigrafice și petrografiei rocilor sedimentare din această coloană stratigrafică ce definește bazinul depresionar (H)Istria;</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lastRenderedPageBreak/>
        <w:t>- descifrarea conținutului și saturației în fluide a formațiunilor poros-permeabile, atât din punct de vedere calitativ cât și cantitativ; si</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 stabilirea potențialului productiv al eventualelor resurse geologice și rezerve</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comerciale, ce pot fi puse în evidență în cadrul noului rezervor poros-permeabil.</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Caracteristicile tehnice ale forajului și programul de săpare a sondei s-au facut pe baza unui proiect tehnic bazat pe specialiști în domeniu.</w:t>
      </w:r>
    </w:p>
    <w:p w:rsidR="007A65AE" w:rsidRPr="007A65AE" w:rsidRDefault="007A65AE" w:rsidP="007A65AE">
      <w:pPr>
        <w:autoSpaceDE w:val="0"/>
        <w:spacing w:after="0" w:line="276" w:lineRule="auto"/>
        <w:ind w:firstLine="547"/>
        <w:jc w:val="both"/>
        <w:rPr>
          <w:rFonts w:ascii="Arial" w:eastAsia="Times New Roman" w:hAnsi="Arial" w:cs="Arial"/>
          <w:sz w:val="24"/>
          <w:szCs w:val="24"/>
        </w:rPr>
      </w:pPr>
      <w:r w:rsidRPr="007A65AE">
        <w:rPr>
          <w:rFonts w:ascii="Arial" w:eastAsia="Times New Roman" w:hAnsi="Arial" w:cs="TimesNewRomanPSMT"/>
          <w:sz w:val="24"/>
          <w:szCs w:val="24"/>
        </w:rPr>
        <w:t>Alternativa corectă s-a ales folosind metode de analiză cunoscute, mai exact Analiza S.W.O.T. (</w:t>
      </w:r>
      <w:r w:rsidRPr="007A65AE">
        <w:rPr>
          <w:rFonts w:ascii="Arial" w:eastAsia="Times New Roman" w:hAnsi="Arial" w:cs="Arial"/>
          <w:b/>
          <w:bCs/>
          <w:sz w:val="24"/>
          <w:szCs w:val="24"/>
        </w:rPr>
        <w:t>S</w:t>
      </w:r>
      <w:r w:rsidRPr="007A65AE">
        <w:rPr>
          <w:rFonts w:ascii="Arial" w:eastAsia="Times New Roman" w:hAnsi="Arial" w:cs="Arial"/>
          <w:sz w:val="24"/>
          <w:szCs w:val="24"/>
        </w:rPr>
        <w:t>trenghts,</w:t>
      </w:r>
      <w:r w:rsidRPr="007A65AE">
        <w:rPr>
          <w:rFonts w:ascii="Arial" w:eastAsia="Times New Roman" w:hAnsi="Arial" w:cs="Arial"/>
          <w:b/>
          <w:bCs/>
          <w:sz w:val="24"/>
          <w:szCs w:val="24"/>
        </w:rPr>
        <w:t xml:space="preserve"> W</w:t>
      </w:r>
      <w:r w:rsidRPr="007A65AE">
        <w:rPr>
          <w:rFonts w:ascii="Arial" w:eastAsia="Times New Roman" w:hAnsi="Arial" w:cs="Arial"/>
          <w:sz w:val="24"/>
          <w:szCs w:val="24"/>
        </w:rPr>
        <w:t>eaknesses,</w:t>
      </w:r>
      <w:r w:rsidRPr="007A65AE">
        <w:rPr>
          <w:rFonts w:ascii="Arial" w:eastAsia="Times New Roman" w:hAnsi="Arial" w:cs="Arial"/>
          <w:b/>
          <w:bCs/>
          <w:sz w:val="24"/>
          <w:szCs w:val="24"/>
        </w:rPr>
        <w:t xml:space="preserve"> O</w:t>
      </w:r>
      <w:r w:rsidRPr="007A65AE">
        <w:rPr>
          <w:rFonts w:ascii="Arial" w:eastAsia="Times New Roman" w:hAnsi="Arial" w:cs="Arial"/>
          <w:sz w:val="24"/>
          <w:szCs w:val="24"/>
        </w:rPr>
        <w:t>pportunities,</w:t>
      </w:r>
      <w:r w:rsidRPr="007A65AE">
        <w:rPr>
          <w:rFonts w:ascii="Arial" w:eastAsia="Times New Roman" w:hAnsi="Arial" w:cs="Arial"/>
          <w:b/>
          <w:bCs/>
          <w:sz w:val="24"/>
          <w:szCs w:val="24"/>
        </w:rPr>
        <w:t xml:space="preserve"> T</w:t>
      </w:r>
      <w:r w:rsidRPr="007A65AE">
        <w:rPr>
          <w:rFonts w:ascii="Arial" w:eastAsia="Times New Roman" w:hAnsi="Arial" w:cs="Arial"/>
          <w:sz w:val="24"/>
          <w:szCs w:val="24"/>
        </w:rPr>
        <w:t>hreats</w:t>
      </w:r>
      <w:r w:rsidRPr="007A65AE">
        <w:rPr>
          <w:rFonts w:ascii="Arial" w:eastAsia="Times New Roman" w:hAnsi="Arial" w:cs="TimesNewRomanPSMT"/>
          <w:sz w:val="24"/>
          <w:szCs w:val="24"/>
        </w:rPr>
        <w:t>),</w:t>
      </w:r>
      <w:r w:rsidRPr="007A65AE">
        <w:rPr>
          <w:rFonts w:ascii="Arial" w:eastAsia="Times New Roman" w:hAnsi="Arial" w:cs="Arial"/>
          <w:sz w:val="24"/>
          <w:szCs w:val="24"/>
        </w:rPr>
        <w:t xml:space="preserve"> principalul scop al acestei metode de analizǎ fiind de a identifica punctele tari </w:t>
      </w:r>
      <w:r w:rsidRPr="007A65AE">
        <w:rPr>
          <w:rFonts w:ascii="Arial" w:eastAsia="Times New Roman" w:hAnsi="Arial" w:cs="TimesNewRomanPSMT"/>
          <w:sz w:val="24"/>
          <w:szCs w:val="24"/>
        </w:rPr>
        <w:t>ş</w:t>
      </w:r>
      <w:r w:rsidRPr="007A65AE">
        <w:rPr>
          <w:rFonts w:ascii="Arial" w:eastAsia="Times New Roman" w:hAnsi="Arial" w:cs="Arial"/>
          <w:sz w:val="24"/>
          <w:szCs w:val="24"/>
        </w:rPr>
        <w:t>i aspectele slabe ale proiectului</w:t>
      </w:r>
      <w:r w:rsidRPr="007A65AE">
        <w:rPr>
          <w:rFonts w:ascii="Arial" w:eastAsia="Times New Roman" w:hAnsi="Arial" w:cs="TimesNewRomanPSMT"/>
          <w:sz w:val="24"/>
          <w:szCs w:val="24"/>
        </w:rPr>
        <w:t xml:space="preserve"> ş</w:t>
      </w:r>
      <w:r w:rsidRPr="007A65AE">
        <w:rPr>
          <w:rFonts w:ascii="Arial" w:eastAsia="Times New Roman" w:hAnsi="Arial" w:cs="Arial"/>
          <w:sz w:val="24"/>
          <w:szCs w:val="24"/>
        </w:rPr>
        <w:t>i de a examina oportunit</w:t>
      </w:r>
      <w:r w:rsidRPr="007A65AE">
        <w:rPr>
          <w:rFonts w:ascii="Arial" w:eastAsia="Times New Roman" w:hAnsi="Arial" w:cs="TimesNewRomanPSMT"/>
          <w:sz w:val="24"/>
          <w:szCs w:val="24"/>
        </w:rPr>
        <w:t>ăţ</w:t>
      </w:r>
      <w:r w:rsidRPr="007A65AE">
        <w:rPr>
          <w:rFonts w:ascii="Arial" w:eastAsia="Times New Roman" w:hAnsi="Arial" w:cs="Arial"/>
          <w:sz w:val="24"/>
          <w:szCs w:val="24"/>
        </w:rPr>
        <w:t xml:space="preserve">ile </w:t>
      </w:r>
      <w:r w:rsidRPr="007A65AE">
        <w:rPr>
          <w:rFonts w:ascii="Arial" w:eastAsia="Times New Roman" w:hAnsi="Arial" w:cs="TimesNewRomanPSMT"/>
          <w:sz w:val="24"/>
          <w:szCs w:val="24"/>
        </w:rPr>
        <w:t>ş</w:t>
      </w:r>
      <w:r w:rsidRPr="007A65AE">
        <w:rPr>
          <w:rFonts w:ascii="Arial" w:eastAsia="Times New Roman" w:hAnsi="Arial" w:cs="Arial"/>
          <w:sz w:val="24"/>
          <w:szCs w:val="24"/>
        </w:rPr>
        <w:t>i amenin</w:t>
      </w:r>
      <w:r w:rsidRPr="007A65AE">
        <w:rPr>
          <w:rFonts w:ascii="Arial" w:eastAsia="Times New Roman" w:hAnsi="Arial" w:cs="TimesNewRomanPSMT"/>
          <w:sz w:val="24"/>
          <w:szCs w:val="24"/>
        </w:rPr>
        <w:t>ţă</w:t>
      </w:r>
      <w:r w:rsidRPr="007A65AE">
        <w:rPr>
          <w:rFonts w:ascii="Arial" w:eastAsia="Times New Roman" w:hAnsi="Arial" w:cs="Arial"/>
          <w:sz w:val="24"/>
          <w:szCs w:val="24"/>
        </w:rPr>
        <w:t>rile cu privira la realizarea acestuia,</w:t>
      </w:r>
      <w:r w:rsidRPr="007A65AE">
        <w:rPr>
          <w:rFonts w:ascii="Arial" w:eastAsia="Times New Roman" w:hAnsi="Arial" w:cs="TimesNewRomanPSMT"/>
          <w:sz w:val="24"/>
          <w:szCs w:val="24"/>
        </w:rPr>
        <w:t xml:space="preserve"> putându-se astfel  analiza activitatea studiată din punct de vedere obiectiv. </w:t>
      </w:r>
      <w:r w:rsidRPr="007A65AE">
        <w:rPr>
          <w:rFonts w:ascii="Arial" w:eastAsia="Times New Roman" w:hAnsi="Arial" w:cs="Arial"/>
          <w:sz w:val="24"/>
          <w:szCs w:val="24"/>
        </w:rPr>
        <w:t xml:space="preserve">Analiza activitǎţii de foraj (tabel nr.4.1.) </w:t>
      </w:r>
      <w:r w:rsidRPr="007A65AE">
        <w:rPr>
          <w:rFonts w:ascii="Arial" w:eastAsia="Times New Roman" w:hAnsi="Arial" w:cs="TimesNewRomanPSMT"/>
          <w:sz w:val="24"/>
          <w:szCs w:val="24"/>
        </w:rPr>
        <w:t>scoate în evidenţă efectele pozitive care rezultă în urma desfăşurării proiectului.</w:t>
      </w:r>
      <w:r w:rsidRPr="007A65AE">
        <w:rPr>
          <w:rFonts w:ascii="Arial" w:eastAsia="Times New Roman" w:hAnsi="Arial" w:cs="Arial"/>
          <w:sz w:val="24"/>
          <w:szCs w:val="24"/>
        </w:rPr>
        <w:t xml:space="preserve"> Explorarea prin lucrǎri de foraj este o oportunitate tot mai utilizatǎ în ultimul timp, datoritǎ cererii crescânde pe piaţǎ a hidrocarburilor şi a nevoii continue de a folosi resursele naturale, care se vor exploata prin metodologii curate, prietenoase cu mediul.</w:t>
      </w:r>
    </w:p>
    <w:p w:rsidR="007A65AE" w:rsidRPr="007A65AE" w:rsidRDefault="007A65AE" w:rsidP="007A65AE">
      <w:pPr>
        <w:autoSpaceDE w:val="0"/>
        <w:autoSpaceDN w:val="0"/>
        <w:adjustRightInd w:val="0"/>
        <w:spacing w:after="0" w:line="240" w:lineRule="auto"/>
        <w:jc w:val="center"/>
        <w:rPr>
          <w:rFonts w:ascii="Arial" w:eastAsia="Times New Roman" w:hAnsi="Arial" w:cs="Arial"/>
          <w:sz w:val="24"/>
          <w:szCs w:val="24"/>
        </w:rPr>
      </w:pPr>
      <w:r w:rsidRPr="007A65AE">
        <w:rPr>
          <w:rFonts w:ascii="Arial" w:eastAsia="Times New Roman" w:hAnsi="Arial" w:cs="Arial"/>
          <w:sz w:val="24"/>
          <w:szCs w:val="24"/>
        </w:rPr>
        <w:t xml:space="preserve">                                     </w:t>
      </w:r>
    </w:p>
    <w:p w:rsidR="00C9522F" w:rsidRDefault="00C9522F" w:rsidP="007A65AE">
      <w:pPr>
        <w:autoSpaceDE w:val="0"/>
        <w:autoSpaceDN w:val="0"/>
        <w:adjustRightInd w:val="0"/>
        <w:spacing w:after="0" w:line="240" w:lineRule="auto"/>
        <w:jc w:val="right"/>
        <w:rPr>
          <w:rFonts w:ascii="Arial" w:eastAsia="Times New Roman" w:hAnsi="Arial" w:cs="Arial"/>
          <w:sz w:val="24"/>
          <w:szCs w:val="24"/>
          <w:lang w:val="pt-BR"/>
        </w:rPr>
      </w:pPr>
    </w:p>
    <w:p w:rsidR="007A65AE" w:rsidRPr="007A65AE" w:rsidRDefault="007A65AE" w:rsidP="007A65AE">
      <w:pPr>
        <w:autoSpaceDE w:val="0"/>
        <w:autoSpaceDN w:val="0"/>
        <w:adjustRightInd w:val="0"/>
        <w:spacing w:after="0" w:line="240" w:lineRule="auto"/>
        <w:jc w:val="right"/>
        <w:rPr>
          <w:rFonts w:ascii="Arial" w:eastAsia="Times New Roman" w:hAnsi="Arial" w:cs="Arial"/>
          <w:sz w:val="24"/>
          <w:szCs w:val="24"/>
          <w:lang w:val="pt-BR"/>
        </w:rPr>
      </w:pPr>
      <w:r w:rsidRPr="007A65AE">
        <w:rPr>
          <w:rFonts w:ascii="Arial" w:eastAsia="Times New Roman" w:hAnsi="Arial" w:cs="Arial"/>
          <w:sz w:val="24"/>
          <w:szCs w:val="24"/>
          <w:lang w:val="pt-BR"/>
        </w:rPr>
        <w:t xml:space="preserve">Tabelul nr.4.1. </w:t>
      </w:r>
    </w:p>
    <w:p w:rsidR="007A65AE" w:rsidRPr="007A65AE" w:rsidRDefault="007A65AE" w:rsidP="007A65AE">
      <w:pPr>
        <w:autoSpaceDE w:val="0"/>
        <w:autoSpaceDN w:val="0"/>
        <w:adjustRightInd w:val="0"/>
        <w:spacing w:after="0" w:line="240" w:lineRule="auto"/>
        <w:jc w:val="center"/>
        <w:rPr>
          <w:rFonts w:ascii="Arial" w:eastAsia="Times New Roman" w:hAnsi="Arial" w:cs="TimesNewRomanPS-BoldMT"/>
          <w:bCs/>
          <w:sz w:val="24"/>
          <w:szCs w:val="24"/>
          <w:lang w:val="pt-BR"/>
        </w:rPr>
      </w:pPr>
      <w:r w:rsidRPr="007A65AE">
        <w:rPr>
          <w:rFonts w:ascii="Arial" w:eastAsia="Times New Roman" w:hAnsi="Arial" w:cs="TimesNewRomanPS-BoldMT"/>
          <w:bCs/>
          <w:sz w:val="24"/>
          <w:szCs w:val="24"/>
          <w:lang w:val="pt-BR"/>
        </w:rPr>
        <w:t>Analiza SWOT a activit</w:t>
      </w:r>
      <w:r w:rsidRPr="007A65AE">
        <w:rPr>
          <w:rFonts w:ascii="Arial" w:eastAsia="Times New Roman" w:hAnsi="Arial" w:cs="TimesNewRomanPSMT"/>
          <w:sz w:val="24"/>
          <w:szCs w:val="24"/>
          <w:lang w:val="pt-BR"/>
        </w:rPr>
        <w:t>ăţ</w:t>
      </w:r>
      <w:r w:rsidRPr="007A65AE">
        <w:rPr>
          <w:rFonts w:ascii="Arial" w:eastAsia="Times New Roman" w:hAnsi="Arial" w:cs="TimesNewRomanPS-BoldMT"/>
          <w:bCs/>
          <w:sz w:val="24"/>
          <w:szCs w:val="24"/>
          <w:lang w:val="pt-BR"/>
        </w:rPr>
        <w:t>ilor de foraj sonde</w:t>
      </w:r>
    </w:p>
    <w:p w:rsidR="007A65AE" w:rsidRPr="007A65AE" w:rsidRDefault="007A65AE" w:rsidP="007A65AE">
      <w:pPr>
        <w:autoSpaceDE w:val="0"/>
        <w:autoSpaceDN w:val="0"/>
        <w:adjustRightInd w:val="0"/>
        <w:spacing w:after="0" w:line="240" w:lineRule="auto"/>
        <w:jc w:val="center"/>
        <w:rPr>
          <w:rFonts w:ascii="Arial" w:eastAsia="Times New Roman" w:hAnsi="Arial" w:cs="Arial"/>
          <w:sz w:val="20"/>
          <w:szCs w:val="20"/>
          <w:lang w:val="pt-BR"/>
        </w:rPr>
      </w:pPr>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3"/>
        <w:gridCol w:w="4280"/>
      </w:tblGrid>
      <w:tr w:rsidR="007A65AE" w:rsidRPr="007A65AE" w:rsidTr="007A65AE">
        <w:trPr>
          <w:trHeight w:val="329"/>
          <w:jc w:val="center"/>
        </w:trPr>
        <w:tc>
          <w:tcPr>
            <w:tcW w:w="4553" w:type="dxa"/>
            <w:shd w:val="clear" w:color="auto" w:fill="auto"/>
            <w:vAlign w:val="center"/>
          </w:tcPr>
          <w:p w:rsidR="007A65AE" w:rsidRPr="007A65AE" w:rsidRDefault="007A65AE" w:rsidP="007A65AE">
            <w:pPr>
              <w:spacing w:after="0" w:line="360" w:lineRule="auto"/>
              <w:jc w:val="center"/>
              <w:rPr>
                <w:rFonts w:ascii="Arial" w:eastAsia="Times New Roman" w:hAnsi="Arial" w:cs="Arial"/>
                <w:sz w:val="24"/>
                <w:szCs w:val="18"/>
                <w:lang w:val="it-IT"/>
              </w:rPr>
            </w:pPr>
            <w:r w:rsidRPr="007A65AE">
              <w:rPr>
                <w:rFonts w:ascii="Arial" w:eastAsia="Times New Roman" w:hAnsi="Arial" w:cs="Arial"/>
                <w:b/>
                <w:bCs/>
                <w:sz w:val="24"/>
                <w:szCs w:val="18"/>
                <w:lang w:val="pt-BR"/>
              </w:rPr>
              <w:t xml:space="preserve">S </w:t>
            </w:r>
            <w:r w:rsidRPr="007A65AE">
              <w:rPr>
                <w:rFonts w:ascii="Arial" w:eastAsia="Times New Roman" w:hAnsi="Arial" w:cs="Arial"/>
                <w:bCs/>
                <w:sz w:val="24"/>
                <w:szCs w:val="18"/>
                <w:lang w:val="pt-BR"/>
              </w:rPr>
              <w:t>(s</w:t>
            </w:r>
            <w:r w:rsidRPr="007A65AE">
              <w:rPr>
                <w:rFonts w:ascii="Arial" w:eastAsia="Times New Roman" w:hAnsi="Arial" w:cs="Arial"/>
                <w:sz w:val="24"/>
                <w:szCs w:val="18"/>
                <w:lang w:val="pt-BR"/>
              </w:rPr>
              <w:t>trenghts) Puncte tari</w:t>
            </w:r>
          </w:p>
        </w:tc>
        <w:tc>
          <w:tcPr>
            <w:tcW w:w="4280" w:type="dxa"/>
            <w:shd w:val="clear" w:color="auto" w:fill="auto"/>
          </w:tcPr>
          <w:p w:rsidR="007A65AE" w:rsidRPr="007A65AE" w:rsidRDefault="007A65AE" w:rsidP="007A65AE">
            <w:pPr>
              <w:spacing w:after="0" w:line="360" w:lineRule="auto"/>
              <w:jc w:val="center"/>
              <w:rPr>
                <w:rFonts w:ascii="Arial" w:eastAsia="Times New Roman" w:hAnsi="Arial" w:cs="Arial"/>
                <w:b/>
                <w:sz w:val="24"/>
                <w:szCs w:val="18"/>
                <w:lang w:val="it-IT"/>
              </w:rPr>
            </w:pPr>
            <w:r w:rsidRPr="007A65AE">
              <w:rPr>
                <w:rFonts w:ascii="Arial" w:eastAsia="Times New Roman" w:hAnsi="Arial" w:cs="Arial"/>
                <w:b/>
                <w:bCs/>
                <w:sz w:val="24"/>
                <w:szCs w:val="18"/>
                <w:lang w:val="pt-BR"/>
              </w:rPr>
              <w:t xml:space="preserve">W </w:t>
            </w:r>
            <w:r w:rsidRPr="007A65AE">
              <w:rPr>
                <w:rFonts w:ascii="Arial" w:eastAsia="Times New Roman" w:hAnsi="Arial" w:cs="Arial"/>
                <w:bCs/>
                <w:sz w:val="24"/>
                <w:szCs w:val="18"/>
                <w:lang w:val="pt-BR"/>
              </w:rPr>
              <w:t>(w</w:t>
            </w:r>
            <w:r w:rsidRPr="007A65AE">
              <w:rPr>
                <w:rFonts w:ascii="Arial" w:eastAsia="Times New Roman" w:hAnsi="Arial" w:cs="Arial"/>
                <w:sz w:val="24"/>
                <w:szCs w:val="18"/>
                <w:lang w:val="pt-BR"/>
              </w:rPr>
              <w:t>eaknesses) Puncte slabe</w:t>
            </w:r>
          </w:p>
        </w:tc>
      </w:tr>
      <w:tr w:rsidR="007A65AE" w:rsidRPr="007A65AE" w:rsidTr="00C9522F">
        <w:trPr>
          <w:trHeight w:val="1895"/>
          <w:jc w:val="center"/>
        </w:trPr>
        <w:tc>
          <w:tcPr>
            <w:tcW w:w="4553" w:type="dxa"/>
            <w:shd w:val="clear" w:color="auto" w:fill="auto"/>
            <w:vAlign w:val="center"/>
          </w:tcPr>
          <w:p w:rsidR="007A65AE" w:rsidRPr="00C9522F" w:rsidRDefault="007A65AE" w:rsidP="007A65AE">
            <w:pPr>
              <w:spacing w:after="120" w:line="240" w:lineRule="auto"/>
              <w:rPr>
                <w:rFonts w:ascii="Arial" w:eastAsia="Times New Roman" w:hAnsi="Arial" w:cs="Arial"/>
                <w:szCs w:val="18"/>
                <w:lang w:val="it-IT"/>
              </w:rPr>
            </w:pPr>
            <w:r w:rsidRPr="00C9522F">
              <w:rPr>
                <w:rFonts w:ascii="Arial" w:eastAsia="Times New Roman" w:hAnsi="Arial" w:cs="Arial"/>
                <w:szCs w:val="18"/>
                <w:lang w:val="it-IT"/>
              </w:rPr>
              <w:t>Extracţia unor acumulǎri de hidrocarburi</w:t>
            </w:r>
          </w:p>
          <w:p w:rsidR="007A65AE" w:rsidRPr="00C9522F" w:rsidRDefault="007A65AE" w:rsidP="007A65AE">
            <w:pPr>
              <w:spacing w:after="0" w:line="240" w:lineRule="auto"/>
              <w:rPr>
                <w:rFonts w:ascii="Arial" w:eastAsia="Times New Roman" w:hAnsi="Arial" w:cs="Arial"/>
                <w:szCs w:val="18"/>
                <w:lang w:val="it-IT"/>
              </w:rPr>
            </w:pPr>
            <w:r w:rsidRPr="00C9522F">
              <w:rPr>
                <w:rFonts w:ascii="Arial" w:eastAsia="Times New Roman" w:hAnsi="Arial" w:cs="Arial"/>
                <w:szCs w:val="18"/>
                <w:lang w:val="it-IT"/>
              </w:rPr>
              <w:t>Beneficii economice (taxe, impozite, redevenţe)</w:t>
            </w:r>
          </w:p>
        </w:tc>
        <w:tc>
          <w:tcPr>
            <w:tcW w:w="4280" w:type="dxa"/>
            <w:shd w:val="clear" w:color="auto" w:fill="auto"/>
            <w:vAlign w:val="center"/>
          </w:tcPr>
          <w:p w:rsidR="007A65AE" w:rsidRPr="00C9522F" w:rsidRDefault="007A65AE" w:rsidP="007A65AE">
            <w:pPr>
              <w:spacing w:after="120" w:line="240" w:lineRule="auto"/>
              <w:rPr>
                <w:rFonts w:ascii="Arial" w:eastAsia="Times New Roman" w:hAnsi="Arial" w:cs="Arial"/>
                <w:szCs w:val="18"/>
                <w:lang w:val="it-IT"/>
              </w:rPr>
            </w:pPr>
            <w:r w:rsidRPr="00C9522F">
              <w:rPr>
                <w:rFonts w:ascii="Arial" w:eastAsia="Times New Roman" w:hAnsi="Arial" w:cs="Arial"/>
                <w:szCs w:val="18"/>
                <w:lang w:val="it-IT"/>
              </w:rPr>
              <w:t>Impact fonic negativ, de scurtă durată şi reversibil asupra mamiferelor marine</w:t>
            </w:r>
          </w:p>
          <w:p w:rsidR="007A65AE" w:rsidRPr="00C9522F" w:rsidRDefault="007A65AE" w:rsidP="007A65AE">
            <w:pPr>
              <w:spacing w:after="0" w:line="240" w:lineRule="auto"/>
              <w:rPr>
                <w:rFonts w:ascii="Arial" w:eastAsia="Times New Roman" w:hAnsi="Arial" w:cs="Arial"/>
                <w:szCs w:val="18"/>
                <w:lang w:val="it-IT"/>
              </w:rPr>
            </w:pPr>
            <w:r w:rsidRPr="00C9522F">
              <w:rPr>
                <w:rFonts w:ascii="Arial" w:eastAsia="Times New Roman" w:hAnsi="Arial" w:cs="Arial"/>
                <w:szCs w:val="18"/>
                <w:lang w:val="it-IT"/>
              </w:rPr>
              <w:t xml:space="preserve">Schimbarea temporarǎ a proprietǎţilor fizico-chimice ale apei din zona desfǎşurǎrii lucrǎrilor de foraj </w:t>
            </w:r>
            <w:r w:rsidRPr="00C9522F">
              <w:rPr>
                <w:rFonts w:ascii="Cambria Math" w:eastAsia="Times New Roman" w:hAnsi="Cambria Math" w:cs="Cambria Math"/>
                <w:szCs w:val="18"/>
                <w:lang w:val="it-IT"/>
              </w:rPr>
              <w:t>ș</w:t>
            </w:r>
            <w:r w:rsidRPr="00C9522F">
              <w:rPr>
                <w:rFonts w:ascii="Arial" w:eastAsia="Times New Roman" w:hAnsi="Arial" w:cs="Arial"/>
                <w:szCs w:val="18"/>
                <w:lang w:val="it-IT"/>
              </w:rPr>
              <w:t xml:space="preserve">i din zona </w:t>
            </w:r>
            <w:r w:rsidRPr="00C9522F">
              <w:rPr>
                <w:rFonts w:ascii="Cambria Math" w:eastAsia="Times New Roman" w:hAnsi="Cambria Math" w:cs="Cambria Math"/>
                <w:szCs w:val="18"/>
                <w:lang w:val="it-IT"/>
              </w:rPr>
              <w:t>ȋ</w:t>
            </w:r>
            <w:r w:rsidRPr="00C9522F">
              <w:rPr>
                <w:rFonts w:ascii="Arial" w:eastAsia="Times New Roman" w:hAnsi="Arial" w:cs="Arial"/>
                <w:szCs w:val="18"/>
                <w:lang w:val="it-IT"/>
              </w:rPr>
              <w:t>nvecinatǎ</w:t>
            </w:r>
          </w:p>
        </w:tc>
      </w:tr>
      <w:tr w:rsidR="007A65AE" w:rsidRPr="007A65AE" w:rsidTr="007A65AE">
        <w:trPr>
          <w:trHeight w:val="329"/>
          <w:jc w:val="center"/>
        </w:trPr>
        <w:tc>
          <w:tcPr>
            <w:tcW w:w="4553" w:type="dxa"/>
            <w:shd w:val="clear" w:color="auto" w:fill="auto"/>
            <w:vAlign w:val="center"/>
          </w:tcPr>
          <w:p w:rsidR="007A65AE" w:rsidRPr="007A65AE" w:rsidRDefault="007A65AE" w:rsidP="007A65AE">
            <w:pPr>
              <w:spacing w:after="0" w:line="360" w:lineRule="auto"/>
              <w:jc w:val="center"/>
              <w:rPr>
                <w:rFonts w:ascii="Arial" w:eastAsia="Times New Roman" w:hAnsi="Arial" w:cs="Arial"/>
                <w:sz w:val="24"/>
                <w:szCs w:val="18"/>
                <w:lang w:val="it-IT"/>
              </w:rPr>
            </w:pPr>
            <w:r w:rsidRPr="007A65AE">
              <w:rPr>
                <w:rFonts w:ascii="Arial" w:eastAsia="Times New Roman" w:hAnsi="Arial" w:cs="Arial"/>
                <w:b/>
                <w:bCs/>
                <w:sz w:val="24"/>
                <w:szCs w:val="18"/>
                <w:lang w:val="pt-BR"/>
              </w:rPr>
              <w:t xml:space="preserve">O </w:t>
            </w:r>
            <w:r w:rsidRPr="007A65AE">
              <w:rPr>
                <w:rFonts w:ascii="Arial" w:eastAsia="Times New Roman" w:hAnsi="Arial" w:cs="Arial"/>
                <w:bCs/>
                <w:sz w:val="24"/>
                <w:szCs w:val="18"/>
                <w:lang w:val="pt-BR"/>
              </w:rPr>
              <w:t>(o</w:t>
            </w:r>
            <w:r w:rsidRPr="007A65AE">
              <w:rPr>
                <w:rFonts w:ascii="Arial" w:eastAsia="Times New Roman" w:hAnsi="Arial" w:cs="Arial"/>
                <w:sz w:val="24"/>
                <w:szCs w:val="18"/>
                <w:lang w:val="pt-BR"/>
              </w:rPr>
              <w:t>pportunities) Oportunit</w:t>
            </w:r>
            <w:r w:rsidRPr="007A65AE">
              <w:rPr>
                <w:rFonts w:ascii="Arial" w:eastAsia="Times New Roman" w:hAnsi="Arial" w:cs="TimesNewRomanPSMT"/>
                <w:sz w:val="24"/>
                <w:szCs w:val="18"/>
                <w:lang w:val="fr-FR"/>
              </w:rPr>
              <w:t>ăţi</w:t>
            </w:r>
          </w:p>
        </w:tc>
        <w:tc>
          <w:tcPr>
            <w:tcW w:w="4280" w:type="dxa"/>
            <w:shd w:val="clear" w:color="auto" w:fill="auto"/>
          </w:tcPr>
          <w:p w:rsidR="007A65AE" w:rsidRPr="007A65AE" w:rsidRDefault="007A65AE" w:rsidP="007A65AE">
            <w:pPr>
              <w:spacing w:after="0" w:line="360" w:lineRule="auto"/>
              <w:jc w:val="center"/>
              <w:rPr>
                <w:rFonts w:ascii="Arial" w:eastAsia="Times New Roman" w:hAnsi="Arial" w:cs="Arial"/>
                <w:b/>
                <w:sz w:val="24"/>
                <w:szCs w:val="18"/>
                <w:lang w:val="it-IT"/>
              </w:rPr>
            </w:pPr>
            <w:r w:rsidRPr="007A65AE">
              <w:rPr>
                <w:rFonts w:ascii="Arial" w:eastAsia="Times New Roman" w:hAnsi="Arial" w:cs="Arial"/>
                <w:b/>
                <w:bCs/>
                <w:sz w:val="24"/>
                <w:szCs w:val="18"/>
                <w:lang w:val="pt-BR"/>
              </w:rPr>
              <w:t xml:space="preserve">T </w:t>
            </w:r>
            <w:r w:rsidRPr="007A65AE">
              <w:rPr>
                <w:rFonts w:ascii="Arial" w:eastAsia="Times New Roman" w:hAnsi="Arial" w:cs="Arial"/>
                <w:bCs/>
                <w:sz w:val="24"/>
                <w:szCs w:val="18"/>
                <w:lang w:val="pt-BR"/>
              </w:rPr>
              <w:t>(t</w:t>
            </w:r>
            <w:r w:rsidRPr="007A65AE">
              <w:rPr>
                <w:rFonts w:ascii="Arial" w:eastAsia="Times New Roman" w:hAnsi="Arial" w:cs="Arial"/>
                <w:sz w:val="24"/>
                <w:szCs w:val="18"/>
                <w:lang w:val="pt-BR"/>
              </w:rPr>
              <w:t>hreats) Amenin</w:t>
            </w:r>
            <w:r w:rsidRPr="007A65AE">
              <w:rPr>
                <w:rFonts w:ascii="Arial" w:eastAsia="Times New Roman" w:hAnsi="Arial" w:cs="TimesNewRomanPSMT"/>
                <w:sz w:val="24"/>
                <w:szCs w:val="18"/>
                <w:lang w:val="fr-FR"/>
              </w:rPr>
              <w:t>ţă</w:t>
            </w:r>
            <w:r w:rsidRPr="007A65AE">
              <w:rPr>
                <w:rFonts w:ascii="Arial" w:eastAsia="Times New Roman" w:hAnsi="Arial" w:cs="Arial"/>
                <w:sz w:val="24"/>
                <w:szCs w:val="18"/>
                <w:lang w:val="pt-BR"/>
              </w:rPr>
              <w:t>ri</w:t>
            </w:r>
          </w:p>
        </w:tc>
      </w:tr>
      <w:tr w:rsidR="007A65AE" w:rsidRPr="007A65AE" w:rsidTr="007A65AE">
        <w:trPr>
          <w:trHeight w:val="1885"/>
          <w:jc w:val="center"/>
        </w:trPr>
        <w:tc>
          <w:tcPr>
            <w:tcW w:w="4553" w:type="dxa"/>
            <w:shd w:val="clear" w:color="auto" w:fill="auto"/>
            <w:vAlign w:val="center"/>
          </w:tcPr>
          <w:p w:rsidR="007A65AE" w:rsidRPr="00C9522F" w:rsidRDefault="007A65AE" w:rsidP="007A65AE">
            <w:pPr>
              <w:spacing w:after="120" w:line="240" w:lineRule="auto"/>
              <w:rPr>
                <w:rFonts w:ascii="Arial" w:eastAsia="Times New Roman" w:hAnsi="Arial" w:cs="Arial"/>
                <w:szCs w:val="18"/>
                <w:lang w:val="es-ES"/>
              </w:rPr>
            </w:pPr>
            <w:r w:rsidRPr="00C9522F">
              <w:rPr>
                <w:rFonts w:ascii="Arial" w:eastAsia="Times New Roman" w:hAnsi="Arial" w:cs="Arial"/>
                <w:szCs w:val="18"/>
                <w:lang w:val="es-ES"/>
              </w:rPr>
              <w:t>Extracţia acumulǎrilor de hidrocarburi şi procesarea acestora</w:t>
            </w:r>
            <w:r w:rsidR="00C9522F">
              <w:rPr>
                <w:rFonts w:ascii="Arial" w:eastAsia="Times New Roman" w:hAnsi="Arial" w:cs="Arial"/>
                <w:szCs w:val="18"/>
                <w:lang w:val="es-ES"/>
              </w:rPr>
              <w:t xml:space="preserve"> </w:t>
            </w:r>
          </w:p>
          <w:p w:rsidR="007A65AE" w:rsidRPr="00C9522F" w:rsidRDefault="007A65AE" w:rsidP="007A65AE">
            <w:pPr>
              <w:spacing w:after="120" w:line="240" w:lineRule="auto"/>
              <w:rPr>
                <w:rFonts w:ascii="Arial" w:eastAsia="Times New Roman" w:hAnsi="Arial" w:cs="Arial"/>
                <w:szCs w:val="18"/>
                <w:lang w:val="it-IT"/>
              </w:rPr>
            </w:pPr>
            <w:r w:rsidRPr="00C9522F">
              <w:rPr>
                <w:rFonts w:ascii="Arial" w:eastAsia="Times New Roman" w:hAnsi="Arial" w:cs="Arial"/>
                <w:szCs w:val="18"/>
                <w:lang w:val="it-IT"/>
              </w:rPr>
              <w:t xml:space="preserve">Dezvoltarea unor tehnologii de lucru, prietenoase cu mediul </w:t>
            </w:r>
          </w:p>
          <w:p w:rsidR="007A65AE" w:rsidRPr="00C9522F" w:rsidRDefault="007A65AE" w:rsidP="007A65AE">
            <w:pPr>
              <w:spacing w:after="120" w:line="240" w:lineRule="auto"/>
              <w:rPr>
                <w:rFonts w:ascii="Arial" w:eastAsia="Times New Roman" w:hAnsi="Arial" w:cs="Arial"/>
                <w:szCs w:val="18"/>
                <w:lang w:val="it-IT"/>
              </w:rPr>
            </w:pPr>
            <w:r w:rsidRPr="00C9522F">
              <w:rPr>
                <w:rFonts w:ascii="Arial" w:eastAsia="Times New Roman" w:hAnsi="Arial" w:cs="Arial"/>
                <w:szCs w:val="18"/>
                <w:lang w:val="it-IT"/>
              </w:rPr>
              <w:t>Investigarea profilului litologic al substratului marin</w:t>
            </w:r>
          </w:p>
          <w:p w:rsidR="007A65AE" w:rsidRPr="00C9522F" w:rsidRDefault="007A65AE" w:rsidP="007A65AE">
            <w:pPr>
              <w:spacing w:after="120" w:line="240" w:lineRule="auto"/>
              <w:rPr>
                <w:rFonts w:ascii="Arial" w:eastAsia="Times New Roman" w:hAnsi="Arial" w:cs="Arial"/>
                <w:szCs w:val="18"/>
                <w:lang w:val="it-IT"/>
              </w:rPr>
            </w:pPr>
            <w:r w:rsidRPr="00C9522F">
              <w:rPr>
                <w:rFonts w:ascii="Arial" w:eastAsia="Times New Roman" w:hAnsi="Arial" w:cs="Arial"/>
                <w:szCs w:val="18"/>
                <w:lang w:val="it-IT"/>
              </w:rPr>
              <w:t>Noi locuri de munc</w:t>
            </w:r>
            <w:r w:rsidRPr="00C9522F">
              <w:rPr>
                <w:rFonts w:ascii="Arial" w:eastAsia="Times New Roman" w:hAnsi="Arial" w:cs="TimesNewRomanPSMT"/>
                <w:szCs w:val="18"/>
                <w:lang w:val="fr-FR"/>
              </w:rPr>
              <w:t>ă</w:t>
            </w:r>
          </w:p>
        </w:tc>
        <w:tc>
          <w:tcPr>
            <w:tcW w:w="4280" w:type="dxa"/>
            <w:shd w:val="clear" w:color="auto" w:fill="auto"/>
            <w:vAlign w:val="center"/>
          </w:tcPr>
          <w:p w:rsidR="007A65AE" w:rsidRPr="00C9522F" w:rsidRDefault="007A65AE" w:rsidP="007A65AE">
            <w:pPr>
              <w:spacing w:after="120" w:line="240" w:lineRule="auto"/>
              <w:rPr>
                <w:rFonts w:ascii="Arial" w:eastAsia="Times New Roman" w:hAnsi="Arial" w:cs="Arial"/>
                <w:szCs w:val="18"/>
                <w:lang w:val="it-IT"/>
              </w:rPr>
            </w:pPr>
            <w:r w:rsidRPr="00C9522F">
              <w:rPr>
                <w:rFonts w:ascii="Arial" w:eastAsia="Times New Roman" w:hAnsi="Arial" w:cs="Arial"/>
                <w:szCs w:val="18"/>
                <w:lang w:val="it-IT"/>
              </w:rPr>
              <w:t>Concuren</w:t>
            </w:r>
            <w:r w:rsidRPr="00C9522F">
              <w:rPr>
                <w:rFonts w:ascii="Arial" w:eastAsia="Times New Roman" w:hAnsi="Arial" w:cs="TimesNewRomanPSMT"/>
                <w:szCs w:val="18"/>
                <w:lang w:val="it-IT"/>
              </w:rPr>
              <w:t>ţă</w:t>
            </w:r>
            <w:r w:rsidRPr="00C9522F">
              <w:rPr>
                <w:rFonts w:ascii="Arial" w:eastAsia="Times New Roman" w:hAnsi="Arial" w:cs="Arial"/>
                <w:szCs w:val="18"/>
                <w:lang w:val="it-IT"/>
              </w:rPr>
              <w:t xml:space="preserve"> </w:t>
            </w:r>
            <w:r w:rsidRPr="00C9522F">
              <w:rPr>
                <w:rFonts w:ascii="Arial" w:eastAsia="Times New Roman" w:hAnsi="Arial" w:cs="TimesNewRomanPSMT"/>
                <w:szCs w:val="18"/>
                <w:lang w:val="it-IT"/>
              </w:rPr>
              <w:t>î</w:t>
            </w:r>
            <w:r w:rsidRPr="00C9522F">
              <w:rPr>
                <w:rFonts w:ascii="Arial" w:eastAsia="Times New Roman" w:hAnsi="Arial" w:cs="Arial"/>
                <w:szCs w:val="18"/>
                <w:lang w:val="it-IT"/>
              </w:rPr>
              <w:t>n exploatarea off shore</w:t>
            </w:r>
          </w:p>
          <w:p w:rsidR="007A65AE" w:rsidRPr="00C9522F" w:rsidRDefault="007A65AE" w:rsidP="007A65AE">
            <w:pPr>
              <w:spacing w:after="120" w:line="240" w:lineRule="auto"/>
              <w:rPr>
                <w:rFonts w:ascii="Arial" w:eastAsia="Times New Roman" w:hAnsi="Arial" w:cs="Arial"/>
                <w:szCs w:val="18"/>
                <w:lang w:val="it-IT"/>
              </w:rPr>
            </w:pPr>
            <w:r w:rsidRPr="00C9522F">
              <w:rPr>
                <w:rFonts w:ascii="Arial" w:eastAsia="Times New Roman" w:hAnsi="Arial" w:cs="Arial"/>
                <w:szCs w:val="18"/>
                <w:lang w:val="it-IT"/>
              </w:rPr>
              <w:t>Costuri ridicate ale lucr</w:t>
            </w:r>
            <w:r w:rsidRPr="00C9522F">
              <w:rPr>
                <w:rFonts w:ascii="Arial" w:eastAsia="Times New Roman" w:hAnsi="Arial" w:cs="TimesNewRomanPSMT"/>
                <w:szCs w:val="18"/>
                <w:lang w:val="it-IT"/>
              </w:rPr>
              <w:t>ă</w:t>
            </w:r>
            <w:r w:rsidRPr="00C9522F">
              <w:rPr>
                <w:rFonts w:ascii="Arial" w:eastAsia="Times New Roman" w:hAnsi="Arial" w:cs="Arial"/>
                <w:szCs w:val="18"/>
                <w:lang w:val="it-IT"/>
              </w:rPr>
              <w:t>rilor de foraj</w:t>
            </w:r>
          </w:p>
          <w:p w:rsidR="007A65AE" w:rsidRPr="00C9522F" w:rsidRDefault="007A65AE" w:rsidP="007A65AE">
            <w:pPr>
              <w:spacing w:after="0" w:line="240" w:lineRule="auto"/>
              <w:rPr>
                <w:rFonts w:ascii="Arial" w:eastAsia="Times New Roman" w:hAnsi="Arial" w:cs="Arial"/>
                <w:szCs w:val="18"/>
                <w:lang w:val="it-IT"/>
              </w:rPr>
            </w:pPr>
            <w:r w:rsidRPr="00C9522F">
              <w:rPr>
                <w:rFonts w:ascii="Arial" w:eastAsia="Times New Roman" w:hAnsi="Arial" w:cs="Arial"/>
                <w:szCs w:val="18"/>
                <w:lang w:val="it-IT"/>
              </w:rPr>
              <w:t>Riscul producerii unor accidente cu efecte negative pe termen lung</w:t>
            </w:r>
          </w:p>
        </w:tc>
      </w:tr>
    </w:tbl>
    <w:p w:rsidR="007A65AE" w:rsidRPr="007A65AE" w:rsidRDefault="007A65AE" w:rsidP="007A65AE">
      <w:pPr>
        <w:autoSpaceDE w:val="0"/>
        <w:spacing w:before="240" w:after="0" w:line="276" w:lineRule="auto"/>
        <w:ind w:firstLine="547"/>
        <w:jc w:val="both"/>
        <w:rPr>
          <w:rFonts w:ascii="Arial" w:eastAsia="Times New Roman" w:hAnsi="Arial" w:cs="Arial"/>
          <w:sz w:val="24"/>
          <w:szCs w:val="24"/>
          <w:lang w:val="it-IT"/>
        </w:rPr>
      </w:pPr>
      <w:r w:rsidRPr="007A65AE">
        <w:rPr>
          <w:rFonts w:ascii="Arial" w:eastAsia="Times New Roman" w:hAnsi="Arial" w:cs="Arial"/>
          <w:sz w:val="24"/>
          <w:szCs w:val="24"/>
          <w:lang w:val="it-IT"/>
        </w:rPr>
        <w:t>Analiza SWOT evidenţiazǎ cǎ un punct slab al activitǎţilor de foraj este faptul cǎ desfăşurarea acestora induce un impact fonic negativ asupra unor specii, însǎ acest impact este de scurtǎ duratǎ, manifestându-se doar pe durata desfăşurării activităţilor.</w:t>
      </w:r>
    </w:p>
    <w:p w:rsidR="007A65AE" w:rsidRPr="007A65AE" w:rsidRDefault="007A65AE" w:rsidP="007A65AE">
      <w:pPr>
        <w:tabs>
          <w:tab w:val="left" w:pos="1134"/>
        </w:tabs>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lastRenderedPageBreak/>
        <w:t>Amplasamentul zonei de lucru a fost ales conform datelor acumulate până în prezent, care au indicat poziţiile optime pentru amplasarea sondelor, prin intermediul cǎrora se vor fora pe verticală structurile submerse.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S-a avut în vedere minimizarea riscului de incidente în cazul întâlnirii acumulărilor de gaze aflate în stratul superficial al fundului mării, scurtarea duratei de forare (implicit diminuarea volumului de fluid de foraj, a detritusului şi a substanţelor chimice folosite pentru operaţiuni), în final reducerea impactului asupra mediului.</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TimesNewRomanPSMT"/>
          <w:sz w:val="24"/>
          <w:szCs w:val="24"/>
        </w:rPr>
      </w:pPr>
      <w:r w:rsidRPr="007A65AE">
        <w:rPr>
          <w:rFonts w:ascii="Arial" w:eastAsia="Times New Roman" w:hAnsi="Arial" w:cs="TimesNewRomanPSMT"/>
          <w:sz w:val="24"/>
          <w:szCs w:val="24"/>
        </w:rPr>
        <w:t>Atât personalul de cercetare cât şi echipajele navelor au experienţă în domeniu, fiind dotate cu echipamente specializate de ultimă generaţie, exist</w:t>
      </w:r>
      <w:r w:rsidRPr="007A65AE">
        <w:rPr>
          <w:rFonts w:ascii="Arial" w:eastAsia="Times New Roman" w:hAnsi="Arial" w:cs="Arial"/>
          <w:sz w:val="24"/>
          <w:szCs w:val="24"/>
        </w:rPr>
        <w:t>â</w:t>
      </w:r>
      <w:r w:rsidRPr="007A65AE">
        <w:rPr>
          <w:rFonts w:ascii="Arial" w:eastAsia="Times New Roman" w:hAnsi="Arial" w:cs="TimesNewRomanPSMT"/>
          <w:sz w:val="24"/>
          <w:szCs w:val="24"/>
        </w:rPr>
        <w:t>nd riscuri minime de producere de accidente, iar lucrările de foraj se vor efectua în deplină siguranţă pentru mediu.</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TimesNewRomanPSMT"/>
          <w:sz w:val="24"/>
          <w:szCs w:val="24"/>
        </w:rPr>
      </w:pPr>
    </w:p>
    <w:p w:rsidR="007A65AE" w:rsidRPr="007A65AE" w:rsidRDefault="007A65AE" w:rsidP="007A65AE">
      <w:pPr>
        <w:autoSpaceDE w:val="0"/>
        <w:spacing w:before="120" w:after="120" w:line="360" w:lineRule="auto"/>
        <w:ind w:firstLine="547"/>
        <w:rPr>
          <w:rFonts w:ascii="Times New Roman" w:eastAsia="Times New Roman" w:hAnsi="Times New Roman" w:cs="Times New Roman"/>
          <w:b/>
          <w:bCs/>
          <w:sz w:val="28"/>
          <w:szCs w:val="28"/>
        </w:rPr>
      </w:pPr>
      <w:r w:rsidRPr="007A65AE">
        <w:rPr>
          <w:rFonts w:ascii="Arial" w:eastAsia="Times New Roman" w:hAnsi="Arial" w:cs="Arial"/>
          <w:b/>
          <w:sz w:val="24"/>
          <w:szCs w:val="24"/>
          <w:lang w:val="pt-BR"/>
        </w:rPr>
        <w:t xml:space="preserve">5. </w:t>
      </w:r>
      <w:r w:rsidRPr="007A65AE">
        <w:rPr>
          <w:rFonts w:ascii="Arial" w:eastAsia="Times New Roman" w:hAnsi="Arial" w:cs="Arial"/>
          <w:b/>
          <w:caps/>
          <w:sz w:val="24"/>
          <w:szCs w:val="24"/>
          <w:lang w:val="pt-BR"/>
        </w:rPr>
        <w:t xml:space="preserve">monitorizarea FACTORILOR DE mediu </w:t>
      </w:r>
      <w:r w:rsidRPr="007A65AE">
        <w:rPr>
          <w:rFonts w:ascii="Arial" w:eastAsia="Times New Roman" w:hAnsi="Arial" w:cs="Arial"/>
          <w:b/>
          <w:bCs/>
          <w:sz w:val="24"/>
          <w:szCs w:val="24"/>
        </w:rPr>
        <w:t xml:space="preserve">ÎN TIMPUL LUCRĂRILOR DE FORAJ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TimesNewRomanPSMT"/>
          <w:sz w:val="24"/>
          <w:szCs w:val="24"/>
        </w:rPr>
      </w:pPr>
      <w:r w:rsidRPr="007A65AE">
        <w:rPr>
          <w:rFonts w:ascii="Arial" w:eastAsia="Times New Roman" w:hAnsi="Arial" w:cs="TimesNewRomanPSMT"/>
          <w:sz w:val="24"/>
          <w:szCs w:val="24"/>
        </w:rPr>
        <w:t xml:space="preserve">Monitoringul ecologic este sistemul de supraveghere sistematică şi continuă a stării mediului şi a componentelor sale, sub influenţa factorilor naturali şi antropici. </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rPr>
      </w:pPr>
      <w:r w:rsidRPr="007A65AE">
        <w:rPr>
          <w:rFonts w:ascii="Arial" w:eastAsia="Times New Roman" w:hAnsi="Arial" w:cs="TimesNewRomanPSMT"/>
          <w:sz w:val="24"/>
          <w:szCs w:val="24"/>
        </w:rPr>
        <w:t xml:space="preserve">Astfel, în conformitate cu prevederile OG 863/2002, se vor monitoriza parametrii de mediu pe </w:t>
      </w:r>
      <w:r w:rsidRPr="007A65AE">
        <w:rPr>
          <w:rFonts w:ascii="Arial" w:eastAsia="Times New Roman" w:hAnsi="Arial" w:cs="Times New Roman"/>
          <w:sz w:val="24"/>
          <w:szCs w:val="24"/>
        </w:rPr>
        <w:t>î</w:t>
      </w:r>
      <w:r w:rsidRPr="007A65AE">
        <w:rPr>
          <w:rFonts w:ascii="Arial" w:eastAsia="Times New Roman" w:hAnsi="Arial" w:cs="TimesNewRomanPSMT"/>
          <w:sz w:val="24"/>
          <w:szCs w:val="24"/>
        </w:rPr>
        <w:t>ntreaga perioadă a desfăşurării lucrarilor de foraj, activitate care intră în sarcina titularului de proiect,</w:t>
      </w:r>
      <w:r w:rsidRPr="007A65AE">
        <w:rPr>
          <w:rFonts w:ascii="Arial" w:eastAsia="Times New Roman" w:hAnsi="Arial" w:cs="Arial"/>
          <w:sz w:val="24"/>
          <w:szCs w:val="24"/>
          <w:lang w:eastAsia="ro-RO"/>
        </w:rPr>
        <w:t xml:space="preserve"> reprezentat de OMV PETROM S.A</w:t>
      </w:r>
      <w:r w:rsidRPr="007A65AE">
        <w:rPr>
          <w:rFonts w:ascii="Arial" w:eastAsia="Times New Roman" w:hAnsi="Arial" w:cs="Arial"/>
          <w:sz w:val="24"/>
          <w:szCs w:val="24"/>
        </w:rPr>
        <w:t>.</w:t>
      </w:r>
    </w:p>
    <w:p w:rsidR="007A65AE" w:rsidRPr="007A65AE" w:rsidRDefault="007A65AE" w:rsidP="007A65AE">
      <w:pPr>
        <w:tabs>
          <w:tab w:val="left" w:pos="540"/>
        </w:tabs>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Programul propus de monitorizare a mediului constǎ în realizarea unor studii comparative de evaluare a condiţiilor iniţiale, din timpul şi dupǎ efectuarea lucrǎrilor de foraj, studii ce se vor concretiza prin întocmirea unor rapoarte, care vor fi înaintate cǎtre APM Constanţa, în vederea stabilirii încadrǎrii activitǎţilor de foraj în parametrii de mediu.</w:t>
      </w:r>
    </w:p>
    <w:p w:rsidR="007A65AE" w:rsidRPr="007A65AE" w:rsidRDefault="007A65AE" w:rsidP="007A65AE">
      <w:pPr>
        <w:autoSpaceDE w:val="0"/>
        <w:spacing w:after="0" w:line="276" w:lineRule="auto"/>
        <w:ind w:firstLine="547"/>
        <w:jc w:val="both"/>
        <w:rPr>
          <w:rFonts w:ascii="Times New Roman" w:eastAsia="Times New Roman" w:hAnsi="Times New Roman" w:cs="Times New Roman"/>
          <w:sz w:val="24"/>
          <w:szCs w:val="28"/>
        </w:rPr>
      </w:pPr>
      <w:r w:rsidRPr="007A65AE">
        <w:rPr>
          <w:rFonts w:ascii="Arial" w:eastAsia="Times New Roman" w:hAnsi="Arial" w:cs="Arial"/>
          <w:sz w:val="24"/>
          <w:szCs w:val="24"/>
        </w:rPr>
        <w:t xml:space="preserve"> </w:t>
      </w:r>
      <w:r w:rsidRPr="007A65AE">
        <w:rPr>
          <w:rFonts w:ascii="Arial" w:eastAsia="Times New Roman" w:hAnsi="Arial" w:cs="Arial"/>
          <w:bCs/>
          <w:sz w:val="24"/>
          <w:szCs w:val="28"/>
        </w:rPr>
        <w:t xml:space="preserve">Titularul proiectului </w:t>
      </w:r>
      <w:r w:rsidRPr="007A65AE">
        <w:rPr>
          <w:rFonts w:ascii="Arial" w:eastAsia="Times New Roman" w:hAnsi="Arial" w:cs="Arial"/>
          <w:sz w:val="24"/>
          <w:szCs w:val="28"/>
        </w:rPr>
        <w:t>se angajeaza să monitorizeze periodic amplasamentul, pe toată durata efectuarii lucărilor de foraj.</w:t>
      </w:r>
    </w:p>
    <w:p w:rsidR="007A65AE" w:rsidRPr="007A65AE" w:rsidRDefault="007A65AE" w:rsidP="007A65AE">
      <w:pPr>
        <w:autoSpaceDE w:val="0"/>
        <w:spacing w:after="0" w:line="276" w:lineRule="auto"/>
        <w:ind w:firstLine="547"/>
        <w:jc w:val="both"/>
        <w:rPr>
          <w:rFonts w:ascii="Arial" w:eastAsia="Times New Roman" w:hAnsi="Arial" w:cs="Arial"/>
          <w:sz w:val="24"/>
          <w:szCs w:val="28"/>
        </w:rPr>
      </w:pPr>
      <w:r w:rsidRPr="007A65AE">
        <w:rPr>
          <w:rFonts w:ascii="Arial" w:eastAsia="Times New Roman" w:hAnsi="Arial" w:cs="Arial"/>
          <w:sz w:val="24"/>
          <w:szCs w:val="28"/>
        </w:rPr>
        <w:t>În conformitate cu prevederile OG 863/2002, în tabelul nr.5.1 este prezenat  planul de monitorizare a mediului pe perioada desfăşurării lucrărilor de foraj al sondei LV 07 Lebada Vest.</w:t>
      </w:r>
    </w:p>
    <w:p w:rsidR="007A65AE" w:rsidRPr="007A65AE" w:rsidRDefault="007A65AE" w:rsidP="007A65AE">
      <w:pPr>
        <w:autoSpaceDE w:val="0"/>
        <w:spacing w:before="120" w:after="120" w:line="240" w:lineRule="auto"/>
        <w:jc w:val="right"/>
        <w:rPr>
          <w:rFonts w:ascii="Arial" w:eastAsia="Times New Roman" w:hAnsi="Arial" w:cs="Arial"/>
          <w:sz w:val="24"/>
          <w:szCs w:val="24"/>
        </w:rPr>
      </w:pPr>
      <w:r w:rsidRPr="007A65AE">
        <w:rPr>
          <w:rFonts w:ascii="Arial" w:eastAsia="Times New Roman" w:hAnsi="Arial" w:cs="Arial"/>
          <w:sz w:val="24"/>
          <w:szCs w:val="24"/>
        </w:rPr>
        <w:t xml:space="preserve"> Tabelul nr. 5.1.</w:t>
      </w:r>
    </w:p>
    <w:p w:rsidR="007A65AE" w:rsidRPr="007A65AE" w:rsidRDefault="007A65AE" w:rsidP="007A65AE">
      <w:pPr>
        <w:autoSpaceDE w:val="0"/>
        <w:spacing w:before="120" w:after="120" w:line="240" w:lineRule="auto"/>
        <w:jc w:val="center"/>
        <w:rPr>
          <w:rFonts w:ascii="Arial" w:eastAsia="Times New Roman" w:hAnsi="Arial" w:cs="Arial"/>
          <w:sz w:val="24"/>
          <w:szCs w:val="24"/>
        </w:rPr>
      </w:pPr>
      <w:r w:rsidRPr="007A65AE">
        <w:rPr>
          <w:rFonts w:ascii="Arial" w:eastAsia="Times New Roman" w:hAnsi="Arial" w:cs="Arial"/>
          <w:sz w:val="24"/>
          <w:szCs w:val="24"/>
        </w:rPr>
        <w:t>Plan de monitorizare</w:t>
      </w:r>
    </w:p>
    <w:tbl>
      <w:tblPr>
        <w:tblW w:w="9500" w:type="dxa"/>
        <w:jc w:val="center"/>
        <w:tblLayout w:type="fixed"/>
        <w:tblCellMar>
          <w:left w:w="40" w:type="dxa"/>
          <w:right w:w="40" w:type="dxa"/>
        </w:tblCellMar>
        <w:tblLook w:val="0000" w:firstRow="0" w:lastRow="0" w:firstColumn="0" w:lastColumn="0" w:noHBand="0" w:noVBand="0"/>
      </w:tblPr>
      <w:tblGrid>
        <w:gridCol w:w="2281"/>
        <w:gridCol w:w="3827"/>
        <w:gridCol w:w="1438"/>
        <w:gridCol w:w="1954"/>
      </w:tblGrid>
      <w:tr w:rsidR="007A65AE" w:rsidRPr="007A65AE" w:rsidTr="007A65AE">
        <w:trPr>
          <w:trHeight w:hRule="exact" w:val="542"/>
          <w:jc w:val="center"/>
        </w:trPr>
        <w:tc>
          <w:tcPr>
            <w:tcW w:w="228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ind w:left="-27"/>
              <w:jc w:val="center"/>
              <w:rPr>
                <w:rFonts w:ascii="Arial" w:eastAsia="Times New Roman" w:hAnsi="Arial" w:cs="Times New Roman"/>
                <w:sz w:val="24"/>
                <w:lang w:val="pt-BR"/>
              </w:rPr>
            </w:pPr>
            <w:r w:rsidRPr="007A65AE">
              <w:rPr>
                <w:rFonts w:ascii="Arial" w:eastAsia="Times New Roman" w:hAnsi="Arial" w:cs="Times New Roman"/>
                <w:sz w:val="24"/>
                <w:lang w:val="pt-BR"/>
              </w:rPr>
              <w:t>Componenta de mediu</w:t>
            </w:r>
          </w:p>
        </w:tc>
        <w:tc>
          <w:tcPr>
            <w:tcW w:w="3827" w:type="dxa"/>
            <w:tcBorders>
              <w:top w:val="single" w:sz="6" w:space="0" w:color="auto"/>
              <w:left w:val="single" w:sz="4" w:space="0" w:color="auto"/>
              <w:bottom w:val="single" w:sz="4" w:space="0" w:color="auto"/>
              <w:right w:val="single" w:sz="4"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Times New Roman"/>
                <w:sz w:val="24"/>
                <w:lang w:val="pt-BR"/>
              </w:rPr>
            </w:pPr>
            <w:r w:rsidRPr="007A65AE">
              <w:rPr>
                <w:rFonts w:ascii="Arial" w:eastAsia="Times New Roman" w:hAnsi="Arial" w:cs="Times New Roman"/>
                <w:sz w:val="24"/>
                <w:lang w:val="pt-BR"/>
              </w:rPr>
              <w:t>Parametrul</w:t>
            </w:r>
          </w:p>
        </w:tc>
        <w:tc>
          <w:tcPr>
            <w:tcW w:w="1438" w:type="dxa"/>
            <w:tcBorders>
              <w:top w:val="single" w:sz="6" w:space="0" w:color="auto"/>
              <w:left w:val="single" w:sz="4" w:space="0" w:color="auto"/>
              <w:bottom w:val="single" w:sz="4" w:space="0" w:color="auto"/>
              <w:right w:val="single" w:sz="4"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Times New Roman"/>
                <w:sz w:val="24"/>
                <w:lang w:val="pt-BR"/>
              </w:rPr>
            </w:pPr>
            <w:r w:rsidRPr="007A65AE">
              <w:rPr>
                <w:rFonts w:ascii="Arial" w:eastAsia="Times New Roman" w:hAnsi="Arial" w:cs="Times New Roman"/>
                <w:sz w:val="24"/>
                <w:lang w:val="pt-BR"/>
              </w:rPr>
              <w:t>Perioada</w:t>
            </w:r>
          </w:p>
        </w:tc>
        <w:tc>
          <w:tcPr>
            <w:tcW w:w="1954" w:type="dxa"/>
            <w:tcBorders>
              <w:top w:val="single" w:sz="6" w:space="0" w:color="auto"/>
              <w:left w:val="single" w:sz="4" w:space="0" w:color="auto"/>
              <w:bottom w:val="single" w:sz="4"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Times New Roman"/>
                <w:sz w:val="24"/>
                <w:lang w:val="pt-BR"/>
              </w:rPr>
            </w:pPr>
            <w:r w:rsidRPr="007A65AE">
              <w:rPr>
                <w:rFonts w:ascii="Arial" w:eastAsia="Times New Roman" w:hAnsi="Arial" w:cs="Times New Roman"/>
                <w:sz w:val="24"/>
                <w:lang w:val="pt-BR"/>
              </w:rPr>
              <w:t>Responsabilitate</w:t>
            </w:r>
          </w:p>
        </w:tc>
      </w:tr>
      <w:tr w:rsidR="007A65AE" w:rsidRPr="007A65AE" w:rsidTr="00F8231F">
        <w:trPr>
          <w:trHeight w:hRule="exact" w:val="2351"/>
          <w:jc w:val="center"/>
        </w:trPr>
        <w:tc>
          <w:tcPr>
            <w:tcW w:w="228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24"/>
                <w:lang w:val="fr-FR"/>
              </w:rPr>
            </w:pPr>
            <w:r w:rsidRPr="00C9522F">
              <w:rPr>
                <w:rFonts w:ascii="Arial" w:eastAsia="Times New Roman" w:hAnsi="Arial" w:cs="Times New Roman"/>
                <w:szCs w:val="24"/>
                <w:lang w:val="fr-FR"/>
              </w:rPr>
              <w:t>Aer</w:t>
            </w:r>
          </w:p>
        </w:tc>
        <w:tc>
          <w:tcPr>
            <w:tcW w:w="3827" w:type="dxa"/>
            <w:tcBorders>
              <w:top w:val="single" w:sz="6" w:space="0" w:color="auto"/>
              <w:left w:val="single" w:sz="4" w:space="0" w:color="auto"/>
              <w:bottom w:val="single" w:sz="6" w:space="0" w:color="auto"/>
              <w:right w:val="single" w:sz="4" w:space="0" w:color="auto"/>
            </w:tcBorders>
            <w:shd w:val="clear" w:color="auto" w:fill="FFFFFF"/>
          </w:tcPr>
          <w:p w:rsidR="007A65AE" w:rsidRPr="00C9522F" w:rsidRDefault="007A65AE" w:rsidP="007A65AE">
            <w:pPr>
              <w:spacing w:after="0" w:line="240" w:lineRule="auto"/>
              <w:rPr>
                <w:rFonts w:ascii="Arial" w:eastAsia="Times New Roman" w:hAnsi="Arial" w:cs="Arial"/>
                <w:szCs w:val="24"/>
                <w:lang w:eastAsia="ro-RO"/>
              </w:rPr>
            </w:pPr>
            <w:r w:rsidRPr="00C9522F">
              <w:rPr>
                <w:rFonts w:ascii="Times New Roman" w:eastAsia="Times New Roman" w:hAnsi="Times New Roman" w:cs="Times New Roman"/>
                <w:szCs w:val="24"/>
                <w:lang w:eastAsia="ro-RO"/>
              </w:rPr>
              <w:t xml:space="preserve">- </w:t>
            </w:r>
            <w:r w:rsidRPr="00C9522F">
              <w:rPr>
                <w:rFonts w:ascii="Arial" w:eastAsia="Times New Roman" w:hAnsi="Arial" w:cs="Arial"/>
                <w:szCs w:val="24"/>
                <w:lang w:eastAsia="ro-RO"/>
              </w:rPr>
              <w:t>verifcarea performanţelor maşinilor la începutul lucrărilor de foraj</w:t>
            </w:r>
          </w:p>
          <w:p w:rsidR="007A65AE" w:rsidRPr="00C9522F" w:rsidRDefault="007A65AE" w:rsidP="007A65AE">
            <w:pPr>
              <w:spacing w:after="0" w:line="240" w:lineRule="auto"/>
              <w:rPr>
                <w:rFonts w:ascii="Arial" w:eastAsia="Times New Roman" w:hAnsi="Arial" w:cs="Arial"/>
                <w:szCs w:val="24"/>
                <w:lang w:eastAsia="ro-RO"/>
              </w:rPr>
            </w:pPr>
            <w:r w:rsidRPr="00C9522F">
              <w:rPr>
                <w:rFonts w:ascii="Arial" w:eastAsia="Times New Roman" w:hAnsi="Arial" w:cs="Arial"/>
                <w:szCs w:val="24"/>
                <w:lang w:eastAsia="ro-RO"/>
              </w:rPr>
              <w:t>- evidenţa cantităţilor de carburanţi utilizaţi</w:t>
            </w:r>
          </w:p>
          <w:p w:rsidR="007A65AE" w:rsidRPr="00C9522F" w:rsidRDefault="007A65AE" w:rsidP="007A65AE">
            <w:pPr>
              <w:spacing w:after="0" w:line="240" w:lineRule="auto"/>
              <w:rPr>
                <w:rFonts w:ascii="Arial" w:eastAsia="Times New Roman" w:hAnsi="Arial" w:cs="Arial"/>
                <w:szCs w:val="24"/>
                <w:lang w:eastAsia="ro-RO"/>
              </w:rPr>
            </w:pPr>
            <w:r w:rsidRPr="00C9522F">
              <w:rPr>
                <w:rFonts w:ascii="Arial" w:eastAsia="Times New Roman" w:hAnsi="Arial" w:cs="Arial"/>
                <w:szCs w:val="24"/>
                <w:lang w:eastAsia="ro-RO"/>
              </w:rPr>
              <w:t>- verificarea registrelor de întreţinere a utilajelor</w:t>
            </w:r>
          </w:p>
          <w:p w:rsidR="007A65AE" w:rsidRPr="00C9522F" w:rsidRDefault="007A65AE" w:rsidP="007A65AE">
            <w:pPr>
              <w:spacing w:after="0" w:line="240" w:lineRule="auto"/>
              <w:rPr>
                <w:rFonts w:ascii="Arial" w:eastAsia="Times New Roman" w:hAnsi="Arial" w:cs="Arial"/>
                <w:szCs w:val="24"/>
                <w:lang w:eastAsia="ro-RO"/>
              </w:rPr>
            </w:pPr>
            <w:r w:rsidRPr="00C9522F">
              <w:rPr>
                <w:rFonts w:ascii="Arial" w:eastAsia="Times New Roman" w:hAnsi="Arial" w:cs="Arial"/>
                <w:szCs w:val="24"/>
                <w:lang w:eastAsia="ro-RO"/>
              </w:rPr>
              <w:t>- estimarea emisiilor atmosferice</w:t>
            </w:r>
          </w:p>
          <w:p w:rsidR="007A65AE" w:rsidRPr="00C9522F" w:rsidRDefault="007A65AE" w:rsidP="007A65AE">
            <w:pPr>
              <w:spacing w:after="0" w:line="240" w:lineRule="auto"/>
              <w:rPr>
                <w:rFonts w:ascii="Times New Roman" w:eastAsia="Times New Roman" w:hAnsi="Times New Roman" w:cs="Times New Roman"/>
                <w:szCs w:val="24"/>
                <w:lang w:eastAsia="ro-RO"/>
              </w:rPr>
            </w:pPr>
            <w:r w:rsidRPr="00C9522F">
              <w:rPr>
                <w:rFonts w:ascii="Arial" w:eastAsia="Times New Roman" w:hAnsi="Arial" w:cs="Arial"/>
                <w:szCs w:val="24"/>
                <w:lang w:eastAsia="ro-RO"/>
              </w:rPr>
              <w:t>- evidenţa zilnicǎ a inventarelor de emisii</w:t>
            </w:r>
          </w:p>
        </w:tc>
        <w:tc>
          <w:tcPr>
            <w:tcW w:w="1438" w:type="dxa"/>
            <w:tcBorders>
              <w:top w:val="single" w:sz="4" w:space="0" w:color="auto"/>
              <w:left w:val="single" w:sz="4" w:space="0" w:color="auto"/>
              <w:bottom w:val="single" w:sz="4" w:space="0" w:color="auto"/>
              <w:right w:val="single" w:sz="6" w:space="0" w:color="auto"/>
            </w:tcBorders>
            <w:shd w:val="clear" w:color="auto" w:fill="FFFFFF"/>
            <w:vAlign w:val="center"/>
          </w:tcPr>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În perioada</w:t>
            </w:r>
          </w:p>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forajului</w:t>
            </w:r>
          </w:p>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(înainte, în</w:t>
            </w:r>
          </w:p>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timpul și după</w:t>
            </w:r>
          </w:p>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finalizarea</w:t>
            </w:r>
          </w:p>
          <w:p w:rsidR="00F8231F" w:rsidRPr="00C9522F" w:rsidRDefault="007A65AE" w:rsidP="00F8231F">
            <w:pPr>
              <w:autoSpaceDE w:val="0"/>
              <w:autoSpaceDN w:val="0"/>
              <w:adjustRightInd w:val="0"/>
              <w:spacing w:after="0" w:line="240" w:lineRule="auto"/>
              <w:rPr>
                <w:rFonts w:ascii="Calibri" w:eastAsia="Times New Roman" w:hAnsi="Calibri" w:cs="Calibri"/>
                <w:szCs w:val="24"/>
                <w:lang w:eastAsia="ro-RO"/>
              </w:rPr>
            </w:pPr>
            <w:r w:rsidRPr="00C9522F">
              <w:rPr>
                <w:rFonts w:ascii="Arial" w:eastAsia="Times New Roman" w:hAnsi="Arial" w:cs="Arial"/>
                <w:szCs w:val="24"/>
              </w:rPr>
              <w:t>forajului)</w:t>
            </w:r>
            <w:r w:rsidRPr="00C9522F">
              <w:rPr>
                <w:rFonts w:ascii="Calibri" w:eastAsia="Times New Roman" w:hAnsi="Calibri" w:cs="Calibri"/>
                <w:szCs w:val="24"/>
                <w:lang w:eastAsia="ro-RO"/>
              </w:rPr>
              <w:t xml:space="preserve"> </w:t>
            </w:r>
          </w:p>
          <w:p w:rsidR="007A65AE" w:rsidRPr="00C9522F" w:rsidRDefault="007A65AE" w:rsidP="007A65AE">
            <w:pPr>
              <w:autoSpaceDE w:val="0"/>
              <w:autoSpaceDN w:val="0"/>
              <w:adjustRightInd w:val="0"/>
              <w:spacing w:after="0" w:line="240" w:lineRule="auto"/>
              <w:rPr>
                <w:rFonts w:ascii="Calibri" w:eastAsia="Times New Roman" w:hAnsi="Calibri" w:cs="Calibri"/>
                <w:szCs w:val="24"/>
                <w:lang w:eastAsia="ro-RO"/>
              </w:rPr>
            </w:pPr>
          </w:p>
          <w:p w:rsidR="007A65AE" w:rsidRPr="00C9522F" w:rsidRDefault="007A65AE" w:rsidP="007A65AE">
            <w:pPr>
              <w:shd w:val="clear" w:color="auto" w:fill="FFFFFF"/>
              <w:spacing w:after="0" w:line="240" w:lineRule="auto"/>
              <w:jc w:val="center"/>
              <w:rPr>
                <w:rFonts w:ascii="Arial" w:eastAsia="Times New Roman" w:hAnsi="Arial" w:cs="Times New Roman"/>
                <w:szCs w:val="24"/>
                <w:lang w:val="pt-BR"/>
              </w:rPr>
            </w:pPr>
          </w:p>
        </w:tc>
        <w:tc>
          <w:tcPr>
            <w:tcW w:w="1954" w:type="dxa"/>
            <w:tcBorders>
              <w:top w:val="single" w:sz="6" w:space="0" w:color="auto"/>
              <w:left w:val="single" w:sz="6" w:space="0" w:color="auto"/>
              <w:bottom w:val="single" w:sz="4" w:space="0" w:color="auto"/>
              <w:right w:val="single" w:sz="6" w:space="0" w:color="auto"/>
            </w:tcBorders>
            <w:shd w:val="clear" w:color="auto" w:fill="FFFFFF"/>
            <w:vAlign w:val="center"/>
          </w:tcPr>
          <w:p w:rsidR="007A65AE" w:rsidRPr="00C9522F" w:rsidRDefault="007A65AE" w:rsidP="007A65AE">
            <w:pPr>
              <w:shd w:val="clear" w:color="auto" w:fill="FFFFFF"/>
              <w:spacing w:after="120" w:line="240" w:lineRule="auto"/>
              <w:jc w:val="center"/>
              <w:rPr>
                <w:rFonts w:ascii="Arial" w:eastAsia="Times New Roman" w:hAnsi="Arial" w:cs="Arial"/>
                <w:szCs w:val="24"/>
                <w:lang w:eastAsia="ro-RO"/>
              </w:rPr>
            </w:pPr>
            <w:r w:rsidRPr="00C9522F">
              <w:rPr>
                <w:rFonts w:ascii="Arial" w:eastAsia="Times New Roman" w:hAnsi="Arial" w:cs="Arial"/>
                <w:szCs w:val="24"/>
                <w:lang w:eastAsia="ro-RO"/>
              </w:rPr>
              <w:t>OMV PETROM S.A.</w:t>
            </w:r>
          </w:p>
        </w:tc>
      </w:tr>
      <w:tr w:rsidR="007A65AE" w:rsidRPr="007A65AE" w:rsidTr="00F8231F">
        <w:trPr>
          <w:trHeight w:hRule="exact" w:val="4702"/>
          <w:jc w:val="center"/>
        </w:trPr>
        <w:tc>
          <w:tcPr>
            <w:tcW w:w="228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24"/>
                <w:lang w:val="fr-FR"/>
              </w:rPr>
            </w:pPr>
            <w:r w:rsidRPr="00C9522F">
              <w:rPr>
                <w:rFonts w:ascii="Arial" w:eastAsia="Times New Roman" w:hAnsi="Arial" w:cs="Times New Roman"/>
                <w:szCs w:val="24"/>
                <w:lang w:val="fr-FR"/>
              </w:rPr>
              <w:lastRenderedPageBreak/>
              <w:t>Apa</w:t>
            </w:r>
          </w:p>
        </w:tc>
        <w:tc>
          <w:tcPr>
            <w:tcW w:w="3827" w:type="dxa"/>
            <w:tcBorders>
              <w:top w:val="single" w:sz="6" w:space="0" w:color="auto"/>
              <w:left w:val="single" w:sz="4" w:space="0" w:color="auto"/>
              <w:bottom w:val="single" w:sz="6" w:space="0" w:color="auto"/>
              <w:right w:val="single" w:sz="4" w:space="0" w:color="auto"/>
            </w:tcBorders>
            <w:shd w:val="clear" w:color="auto" w:fill="FFFFFF"/>
          </w:tcPr>
          <w:p w:rsidR="007A65AE" w:rsidRPr="00C9522F" w:rsidRDefault="007A65AE" w:rsidP="007A65AE">
            <w:pPr>
              <w:shd w:val="clear" w:color="auto" w:fill="FFFFFF"/>
              <w:spacing w:after="120" w:line="240" w:lineRule="auto"/>
              <w:rPr>
                <w:rFonts w:ascii="Arial" w:eastAsia="Times New Roman" w:hAnsi="Arial" w:cs="Arial"/>
                <w:szCs w:val="24"/>
              </w:rPr>
            </w:pPr>
            <w:r w:rsidRPr="00C9522F">
              <w:rPr>
                <w:rFonts w:ascii="Arial" w:eastAsia="Times New Roman" w:hAnsi="Arial" w:cs="Arial"/>
                <w:szCs w:val="24"/>
              </w:rPr>
              <w:t>- semnalarea (vizual) apariţiei la suprafaţa apei a petelor petroliere şi uleiuri</w:t>
            </w:r>
          </w:p>
          <w:p w:rsidR="007A65AE" w:rsidRPr="00C9522F" w:rsidRDefault="007A65AE" w:rsidP="007A65AE">
            <w:pPr>
              <w:autoSpaceDE w:val="0"/>
              <w:snapToGrid w:val="0"/>
              <w:spacing w:after="120" w:line="240" w:lineRule="auto"/>
              <w:rPr>
                <w:rFonts w:ascii="Arial" w:eastAsia="Times New Roman" w:hAnsi="Arial" w:cs="Arial"/>
                <w:szCs w:val="24"/>
              </w:rPr>
            </w:pPr>
            <w:r w:rsidRPr="00C9522F">
              <w:rPr>
                <w:rFonts w:ascii="Arial" w:eastAsia="Times New Roman" w:hAnsi="Arial" w:cs="Arial"/>
                <w:szCs w:val="24"/>
              </w:rPr>
              <w:t>- estimarea cantităţilor de deşeuri solide generate şi evidenţa depozitării acestora</w:t>
            </w:r>
          </w:p>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 evidenţa zilnicǎ la bordul platformei a substanţelor chimice din fluidele de foraj</w:t>
            </w:r>
          </w:p>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 xml:space="preserve"> - monitorizarea calități apelor marine din zona platformei în cadrul studii  comparative de evaluare a condițiilor inițiale,din timpul și dupǎ efectuarea lucrǎrilor de foraj (monitorizarea parametrilor de calitate fizico-chmici ai apei marine, monitorizarea</w:t>
            </w:r>
          </w:p>
          <w:p w:rsidR="007A65AE" w:rsidRPr="00C9522F" w:rsidRDefault="007A65AE" w:rsidP="007A65AE">
            <w:pPr>
              <w:autoSpaceDE w:val="0"/>
              <w:snapToGrid w:val="0"/>
              <w:spacing w:after="0" w:line="240" w:lineRule="auto"/>
              <w:rPr>
                <w:rFonts w:ascii="Arial" w:eastAsia="Times New Roman" w:hAnsi="Arial" w:cs="Arial"/>
                <w:szCs w:val="24"/>
              </w:rPr>
            </w:pPr>
            <w:r w:rsidRPr="00C9522F">
              <w:rPr>
                <w:rFonts w:ascii="Arial" w:eastAsia="Times New Roman" w:hAnsi="Arial" w:cs="Arial"/>
                <w:szCs w:val="24"/>
              </w:rPr>
              <w:t>poluanțilordin mediul marin);</w:t>
            </w:r>
          </w:p>
          <w:p w:rsidR="007A65AE" w:rsidRPr="00C9522F" w:rsidRDefault="007A65AE" w:rsidP="00C9522F">
            <w:pPr>
              <w:autoSpaceDE w:val="0"/>
              <w:snapToGrid w:val="0"/>
              <w:spacing w:after="0" w:line="240" w:lineRule="auto"/>
              <w:rPr>
                <w:rFonts w:ascii="Arial" w:eastAsia="Times New Roman" w:hAnsi="Arial" w:cs="Arial"/>
                <w:szCs w:val="24"/>
              </w:rPr>
            </w:pPr>
          </w:p>
        </w:tc>
        <w:tc>
          <w:tcPr>
            <w:tcW w:w="1438" w:type="dxa"/>
            <w:tcBorders>
              <w:top w:val="single" w:sz="4" w:space="0" w:color="auto"/>
              <w:left w:val="single" w:sz="4" w:space="0" w:color="auto"/>
              <w:bottom w:val="single" w:sz="4" w:space="0" w:color="auto"/>
              <w:right w:val="single" w:sz="6" w:space="0" w:color="auto"/>
            </w:tcBorders>
            <w:shd w:val="clear" w:color="auto" w:fill="FFFFFF"/>
            <w:vAlign w:val="center"/>
          </w:tcPr>
          <w:p w:rsidR="00F8231F" w:rsidRDefault="00F8231F" w:rsidP="00F8231F">
            <w:pPr>
              <w:autoSpaceDE w:val="0"/>
              <w:autoSpaceDN w:val="0"/>
              <w:adjustRightInd w:val="0"/>
              <w:spacing w:after="0" w:line="240" w:lineRule="auto"/>
              <w:rPr>
                <w:rFonts w:ascii="Calibri" w:eastAsia="Times New Roman" w:hAnsi="Calibri" w:cs="Calibri"/>
                <w:szCs w:val="24"/>
                <w:lang w:eastAsia="ro-RO"/>
              </w:rPr>
            </w:pPr>
          </w:p>
          <w:p w:rsidR="00F8231F" w:rsidRPr="00F8231F" w:rsidRDefault="00F8231F" w:rsidP="00F8231F">
            <w:pPr>
              <w:autoSpaceDE w:val="0"/>
              <w:autoSpaceDN w:val="0"/>
              <w:adjustRightInd w:val="0"/>
              <w:spacing w:after="0" w:line="240" w:lineRule="auto"/>
              <w:rPr>
                <w:rFonts w:ascii="Calibri" w:eastAsia="Times New Roman" w:hAnsi="Calibri" w:cs="Calibri"/>
                <w:sz w:val="24"/>
                <w:szCs w:val="24"/>
                <w:lang w:eastAsia="ro-RO"/>
              </w:rPr>
            </w:pPr>
            <w:r>
              <w:rPr>
                <w:rFonts w:ascii="Calibri" w:eastAsia="Times New Roman" w:hAnsi="Calibri" w:cs="Calibri"/>
                <w:szCs w:val="24"/>
                <w:lang w:eastAsia="ro-RO"/>
              </w:rPr>
              <w:t xml:space="preserve"> </w:t>
            </w:r>
            <w:r w:rsidRPr="00F8231F">
              <w:rPr>
                <w:rFonts w:ascii="Calibri" w:eastAsia="Times New Roman" w:hAnsi="Calibri" w:cs="Calibri"/>
                <w:sz w:val="24"/>
                <w:szCs w:val="24"/>
                <w:lang w:eastAsia="ro-RO"/>
              </w:rPr>
              <w:t>În perioada</w:t>
            </w:r>
          </w:p>
          <w:p w:rsidR="00F8231F" w:rsidRPr="00F8231F" w:rsidRDefault="00F8231F" w:rsidP="00F8231F">
            <w:pPr>
              <w:autoSpaceDE w:val="0"/>
              <w:autoSpaceDN w:val="0"/>
              <w:adjustRightInd w:val="0"/>
              <w:spacing w:after="0" w:line="240" w:lineRule="auto"/>
              <w:rPr>
                <w:rFonts w:ascii="Calibri" w:eastAsia="Times New Roman" w:hAnsi="Calibri" w:cs="Calibri"/>
                <w:sz w:val="24"/>
                <w:szCs w:val="24"/>
                <w:lang w:eastAsia="ro-RO"/>
              </w:rPr>
            </w:pPr>
            <w:r w:rsidRPr="00F8231F">
              <w:rPr>
                <w:rFonts w:ascii="Calibri" w:eastAsia="Times New Roman" w:hAnsi="Calibri" w:cs="Calibri"/>
                <w:sz w:val="24"/>
                <w:szCs w:val="24"/>
                <w:lang w:eastAsia="ro-RO"/>
              </w:rPr>
              <w:t>forajului</w:t>
            </w:r>
          </w:p>
          <w:p w:rsidR="00F8231F" w:rsidRPr="00F8231F" w:rsidRDefault="00F8231F" w:rsidP="00F8231F">
            <w:pPr>
              <w:autoSpaceDE w:val="0"/>
              <w:autoSpaceDN w:val="0"/>
              <w:adjustRightInd w:val="0"/>
              <w:spacing w:after="0" w:line="240" w:lineRule="auto"/>
              <w:rPr>
                <w:rFonts w:ascii="Calibri" w:eastAsia="Times New Roman" w:hAnsi="Calibri" w:cs="Calibri"/>
                <w:sz w:val="24"/>
                <w:szCs w:val="24"/>
                <w:lang w:eastAsia="ro-RO"/>
              </w:rPr>
            </w:pPr>
            <w:r w:rsidRPr="00F8231F">
              <w:rPr>
                <w:rFonts w:ascii="Calibri" w:eastAsia="Times New Roman" w:hAnsi="Calibri" w:cs="Calibri"/>
                <w:sz w:val="24"/>
                <w:szCs w:val="24"/>
                <w:lang w:eastAsia="ro-RO"/>
              </w:rPr>
              <w:t>(înainte, în</w:t>
            </w:r>
          </w:p>
          <w:p w:rsidR="00F8231F" w:rsidRPr="00F8231F" w:rsidRDefault="00F8231F" w:rsidP="00F8231F">
            <w:pPr>
              <w:autoSpaceDE w:val="0"/>
              <w:autoSpaceDN w:val="0"/>
              <w:adjustRightInd w:val="0"/>
              <w:spacing w:after="0" w:line="240" w:lineRule="auto"/>
              <w:rPr>
                <w:rFonts w:ascii="Calibri" w:eastAsia="Times New Roman" w:hAnsi="Calibri" w:cs="Calibri"/>
                <w:sz w:val="24"/>
                <w:szCs w:val="24"/>
                <w:lang w:eastAsia="ro-RO"/>
              </w:rPr>
            </w:pPr>
            <w:r w:rsidRPr="00F8231F">
              <w:rPr>
                <w:rFonts w:ascii="Calibri" w:eastAsia="Times New Roman" w:hAnsi="Calibri" w:cs="Calibri"/>
                <w:sz w:val="24"/>
                <w:szCs w:val="24"/>
                <w:lang w:eastAsia="ro-RO"/>
              </w:rPr>
              <w:t>timpul și după</w:t>
            </w:r>
          </w:p>
          <w:p w:rsidR="00F8231F" w:rsidRPr="00F8231F" w:rsidRDefault="00F8231F" w:rsidP="00F8231F">
            <w:pPr>
              <w:autoSpaceDE w:val="0"/>
              <w:autoSpaceDN w:val="0"/>
              <w:adjustRightInd w:val="0"/>
              <w:spacing w:after="0" w:line="240" w:lineRule="auto"/>
              <w:rPr>
                <w:rFonts w:ascii="Calibri" w:eastAsia="Times New Roman" w:hAnsi="Calibri" w:cs="Calibri"/>
                <w:sz w:val="24"/>
                <w:szCs w:val="24"/>
                <w:lang w:eastAsia="ro-RO"/>
              </w:rPr>
            </w:pPr>
            <w:r w:rsidRPr="00F8231F">
              <w:rPr>
                <w:rFonts w:ascii="Calibri" w:eastAsia="Times New Roman" w:hAnsi="Calibri" w:cs="Calibri"/>
                <w:sz w:val="24"/>
                <w:szCs w:val="24"/>
                <w:lang w:eastAsia="ro-RO"/>
              </w:rPr>
              <w:t>finalizarea</w:t>
            </w:r>
          </w:p>
          <w:p w:rsidR="007A65AE" w:rsidRPr="00C9522F" w:rsidRDefault="00F8231F" w:rsidP="00F8231F">
            <w:pPr>
              <w:shd w:val="clear" w:color="auto" w:fill="FFFFFF"/>
              <w:spacing w:after="0" w:line="240" w:lineRule="auto"/>
              <w:jc w:val="center"/>
              <w:rPr>
                <w:rFonts w:ascii="Arial" w:eastAsia="Times New Roman" w:hAnsi="Arial" w:cs="Times New Roman"/>
                <w:szCs w:val="24"/>
                <w:lang w:val="pt-BR"/>
              </w:rPr>
            </w:pPr>
            <w:r w:rsidRPr="00F8231F">
              <w:rPr>
                <w:rFonts w:ascii="Calibri" w:eastAsia="Times New Roman" w:hAnsi="Calibri" w:cs="Calibri"/>
                <w:sz w:val="24"/>
                <w:szCs w:val="24"/>
                <w:lang w:eastAsia="ro-RO"/>
              </w:rPr>
              <w:t>forajului</w:t>
            </w:r>
            <w:r>
              <w:rPr>
                <w:rFonts w:ascii="Calibri" w:eastAsia="Times New Roman" w:hAnsi="Calibri" w:cs="Calibri"/>
                <w:szCs w:val="24"/>
                <w:lang w:eastAsia="ro-RO"/>
              </w:rPr>
              <w:t>)</w:t>
            </w:r>
            <w:r>
              <w:rPr>
                <w:rFonts w:ascii="Arial" w:eastAsia="Times New Roman" w:hAnsi="Arial" w:cs="Arial"/>
                <w:szCs w:val="24"/>
              </w:rPr>
              <w:t xml:space="preserve"> </w:t>
            </w:r>
          </w:p>
        </w:tc>
        <w:tc>
          <w:tcPr>
            <w:tcW w:w="1954" w:type="dxa"/>
            <w:tcBorders>
              <w:top w:val="single" w:sz="4" w:space="0" w:color="auto"/>
              <w:left w:val="single" w:sz="6" w:space="0" w:color="auto"/>
              <w:bottom w:val="single" w:sz="4" w:space="0" w:color="auto"/>
              <w:right w:val="single" w:sz="6" w:space="0" w:color="auto"/>
            </w:tcBorders>
            <w:shd w:val="clear" w:color="auto" w:fill="FFFFFF"/>
            <w:vAlign w:val="center"/>
          </w:tcPr>
          <w:p w:rsidR="007A65AE" w:rsidRPr="00C9522F" w:rsidRDefault="00F8231F" w:rsidP="007A65AE">
            <w:pPr>
              <w:shd w:val="clear" w:color="auto" w:fill="FFFFFF"/>
              <w:spacing w:after="120" w:line="240" w:lineRule="auto"/>
              <w:jc w:val="center"/>
              <w:rPr>
                <w:rFonts w:ascii="Arial" w:eastAsia="Times New Roman" w:hAnsi="Arial" w:cs="Arial"/>
                <w:szCs w:val="24"/>
                <w:lang w:eastAsia="ro-RO"/>
              </w:rPr>
            </w:pPr>
            <w:r w:rsidRPr="00C9522F">
              <w:rPr>
                <w:rFonts w:ascii="Arial" w:eastAsia="Times New Roman" w:hAnsi="Arial" w:cs="Arial"/>
                <w:szCs w:val="20"/>
                <w:lang w:eastAsia="ro-RO"/>
              </w:rPr>
              <w:t>OMV PETROM S.A</w:t>
            </w:r>
          </w:p>
        </w:tc>
      </w:tr>
      <w:tr w:rsidR="007A65AE" w:rsidRPr="007A65AE" w:rsidTr="00F8231F">
        <w:trPr>
          <w:trHeight w:hRule="exact" w:val="2120"/>
          <w:jc w:val="center"/>
        </w:trPr>
        <w:tc>
          <w:tcPr>
            <w:tcW w:w="228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18"/>
                <w:lang w:val="fr-FR"/>
              </w:rPr>
            </w:pPr>
            <w:r w:rsidRPr="00C9522F">
              <w:rPr>
                <w:rFonts w:ascii="Arial" w:eastAsia="Times New Roman" w:hAnsi="Arial" w:cs="Times New Roman"/>
                <w:szCs w:val="18"/>
                <w:lang w:val="fr-FR"/>
              </w:rPr>
              <w:t>Biodiversitate</w:t>
            </w:r>
          </w:p>
        </w:tc>
        <w:tc>
          <w:tcPr>
            <w:tcW w:w="3827" w:type="dxa"/>
            <w:tcBorders>
              <w:top w:val="single" w:sz="6" w:space="0" w:color="auto"/>
              <w:left w:val="single" w:sz="4" w:space="0" w:color="auto"/>
              <w:bottom w:val="single" w:sz="4" w:space="0" w:color="auto"/>
              <w:right w:val="single" w:sz="4" w:space="0" w:color="auto"/>
            </w:tcBorders>
            <w:shd w:val="clear" w:color="auto" w:fill="FFFFFF"/>
          </w:tcPr>
          <w:p w:rsidR="007A65AE" w:rsidRPr="00C9522F" w:rsidRDefault="007A65AE" w:rsidP="007A65AE">
            <w:pPr>
              <w:autoSpaceDE w:val="0"/>
              <w:autoSpaceDN w:val="0"/>
              <w:adjustRightInd w:val="0"/>
              <w:spacing w:after="0" w:line="240" w:lineRule="auto"/>
              <w:rPr>
                <w:rFonts w:ascii="Arial" w:eastAsia="Times New Roman" w:hAnsi="Arial" w:cs="Arial"/>
                <w:color w:val="000000"/>
                <w:szCs w:val="24"/>
                <w:lang w:eastAsia="ro-RO"/>
              </w:rPr>
            </w:pPr>
            <w:r w:rsidRPr="00C9522F">
              <w:rPr>
                <w:rFonts w:ascii="Arial" w:eastAsia="Times New Roman" w:hAnsi="Arial" w:cs="Arial"/>
                <w:color w:val="000000"/>
                <w:lang w:eastAsia="ro-RO"/>
              </w:rPr>
              <w:t xml:space="preserve">- monitorizarea calități apelor marine din zona platformei în cadrul </w:t>
            </w:r>
            <w:r w:rsidRPr="00C9522F">
              <w:rPr>
                <w:rFonts w:ascii="Arial" w:eastAsia="Times New Roman" w:hAnsi="Arial" w:cs="Arial"/>
                <w:color w:val="000000"/>
                <w:szCs w:val="24"/>
                <w:lang w:eastAsia="ro-RO"/>
              </w:rPr>
              <w:t>studii comparative de evaluare a condițiilor inițiale, din timpul și dupǎ efectuarea</w:t>
            </w:r>
          </w:p>
          <w:p w:rsidR="007A65AE" w:rsidRPr="00C9522F" w:rsidRDefault="007A65AE" w:rsidP="007A65AE">
            <w:pPr>
              <w:autoSpaceDE w:val="0"/>
              <w:autoSpaceDN w:val="0"/>
              <w:adjustRightInd w:val="0"/>
              <w:spacing w:after="0" w:line="240" w:lineRule="auto"/>
              <w:rPr>
                <w:rFonts w:ascii="Arial" w:eastAsia="Times New Roman" w:hAnsi="Arial" w:cs="Arial"/>
                <w:color w:val="000000"/>
                <w:szCs w:val="24"/>
                <w:lang w:eastAsia="ro-RO"/>
              </w:rPr>
            </w:pPr>
            <w:r w:rsidRPr="00C9522F">
              <w:rPr>
                <w:rFonts w:ascii="Arial" w:eastAsia="Times New Roman" w:hAnsi="Arial" w:cs="Arial"/>
                <w:color w:val="000000"/>
                <w:szCs w:val="24"/>
                <w:lang w:eastAsia="ro-RO"/>
              </w:rPr>
              <w:t>lucrǎrilor de foraj.</w:t>
            </w:r>
          </w:p>
          <w:p w:rsidR="007A65AE" w:rsidRPr="00C9522F" w:rsidRDefault="007A65AE" w:rsidP="007A65AE">
            <w:pPr>
              <w:autoSpaceDE w:val="0"/>
              <w:autoSpaceDN w:val="0"/>
              <w:adjustRightInd w:val="0"/>
              <w:spacing w:after="0" w:line="240" w:lineRule="auto"/>
              <w:rPr>
                <w:rFonts w:ascii="Arial" w:eastAsia="Times New Roman" w:hAnsi="Arial" w:cs="Arial"/>
                <w:color w:val="000000"/>
                <w:szCs w:val="24"/>
                <w:lang w:eastAsia="ro-RO"/>
              </w:rPr>
            </w:pPr>
            <w:r w:rsidRPr="00C9522F">
              <w:rPr>
                <w:rFonts w:ascii="Arial" w:eastAsia="Times New Roman" w:hAnsi="Arial" w:cs="Arial"/>
                <w:color w:val="000000"/>
                <w:szCs w:val="24"/>
                <w:lang w:eastAsia="ro-RO"/>
              </w:rPr>
              <w:t>- monitorizarea parametrilor de calitate biologică ai apei marine din zona forajului (plancton, bentos).</w:t>
            </w:r>
          </w:p>
          <w:p w:rsidR="007A65AE" w:rsidRPr="00C9522F" w:rsidRDefault="007A65AE" w:rsidP="007A65AE">
            <w:pPr>
              <w:shd w:val="clear" w:color="auto" w:fill="FFFFFF"/>
              <w:spacing w:after="0" w:line="240" w:lineRule="auto"/>
              <w:rPr>
                <w:rFonts w:ascii="Arial" w:eastAsia="Times New Roman" w:hAnsi="Arial" w:cs="Times New Roman"/>
                <w:szCs w:val="20"/>
                <w:lang w:val="pt-BR"/>
              </w:rPr>
            </w:pPr>
          </w:p>
        </w:tc>
        <w:tc>
          <w:tcPr>
            <w:tcW w:w="1438" w:type="dxa"/>
            <w:tcBorders>
              <w:top w:val="single" w:sz="4" w:space="0" w:color="auto"/>
              <w:left w:val="single" w:sz="4" w:space="0" w:color="auto"/>
              <w:bottom w:val="single" w:sz="4" w:space="0" w:color="auto"/>
              <w:right w:val="single" w:sz="6"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În perioada</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forajului</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(înainte, în</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timpul și după</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finalizarea</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forajului)</w:t>
            </w:r>
          </w:p>
        </w:tc>
        <w:tc>
          <w:tcPr>
            <w:tcW w:w="1954" w:type="dxa"/>
            <w:tcBorders>
              <w:top w:val="single" w:sz="4" w:space="0" w:color="auto"/>
              <w:left w:val="single" w:sz="6" w:space="0" w:color="auto"/>
              <w:right w:val="single" w:sz="6"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Arial"/>
                <w:szCs w:val="20"/>
                <w:lang w:eastAsia="ro-RO"/>
              </w:rPr>
              <w:t>OMV PETROM S.A</w:t>
            </w:r>
          </w:p>
        </w:tc>
      </w:tr>
      <w:tr w:rsidR="007A65AE" w:rsidRPr="007A65AE" w:rsidTr="007A65AE">
        <w:trPr>
          <w:trHeight w:hRule="exact" w:val="2118"/>
          <w:jc w:val="center"/>
        </w:trPr>
        <w:tc>
          <w:tcPr>
            <w:tcW w:w="228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18"/>
                <w:lang w:val="pt-BR"/>
              </w:rPr>
            </w:pPr>
            <w:r w:rsidRPr="00C9522F">
              <w:rPr>
                <w:rFonts w:ascii="Arial" w:eastAsia="Times New Roman" w:hAnsi="Arial" w:cs="Times New Roman"/>
                <w:szCs w:val="18"/>
                <w:lang w:val="pt-BR"/>
              </w:rPr>
              <w:t>Mamifere marine</w:t>
            </w:r>
            <w:r w:rsidRPr="00C9522F">
              <w:rPr>
                <w:rFonts w:ascii="Arial" w:eastAsia="Times New Roman" w:hAnsi="Arial" w:cs="Times New Roman"/>
                <w:szCs w:val="18"/>
                <w:lang w:val="fr-FR"/>
              </w:rPr>
              <w:t xml:space="preserve"> / Pe</w:t>
            </w:r>
            <w:r w:rsidRPr="00C9522F">
              <w:rPr>
                <w:rFonts w:ascii="Arial" w:eastAsia="Times New Roman" w:hAnsi="Arial" w:cs="Arial"/>
                <w:szCs w:val="20"/>
              </w:rPr>
              <w:t>ş</w:t>
            </w:r>
            <w:r w:rsidRPr="00C9522F">
              <w:rPr>
                <w:rFonts w:ascii="Arial" w:eastAsia="Times New Roman" w:hAnsi="Arial" w:cs="Times New Roman"/>
                <w:szCs w:val="18"/>
                <w:lang w:val="fr-FR"/>
              </w:rPr>
              <w:t>ti</w:t>
            </w:r>
          </w:p>
        </w:tc>
        <w:tc>
          <w:tcPr>
            <w:tcW w:w="3827" w:type="dxa"/>
            <w:tcBorders>
              <w:top w:val="single" w:sz="6" w:space="0" w:color="auto"/>
              <w:left w:val="single" w:sz="4" w:space="0" w:color="auto"/>
              <w:bottom w:val="single" w:sz="6" w:space="0" w:color="auto"/>
              <w:right w:val="single" w:sz="4" w:space="0" w:color="auto"/>
            </w:tcBorders>
            <w:shd w:val="clear" w:color="auto" w:fill="FFFFFF"/>
          </w:tcPr>
          <w:p w:rsidR="007A65AE" w:rsidRPr="00C9522F" w:rsidRDefault="007A65AE" w:rsidP="007A65AE">
            <w:pPr>
              <w:spacing w:after="0" w:line="240" w:lineRule="auto"/>
              <w:rPr>
                <w:rFonts w:ascii="Arial" w:eastAsia="Times New Roman" w:hAnsi="Arial" w:cs="Arial"/>
                <w:szCs w:val="24"/>
                <w:lang w:eastAsia="ro-RO"/>
              </w:rPr>
            </w:pPr>
            <w:r w:rsidRPr="00C9522F">
              <w:rPr>
                <w:rFonts w:ascii="Arial" w:eastAsia="Times New Roman" w:hAnsi="Arial" w:cs="Arial"/>
                <w:szCs w:val="24"/>
                <w:lang w:eastAsia="ro-RO"/>
              </w:rPr>
              <w:t>- apariţia c</w:t>
            </w:r>
            <w:r w:rsidRPr="00C9522F">
              <w:rPr>
                <w:rFonts w:ascii="Arial" w:eastAsia="Times New Roman" w:hAnsi="Arial" w:cs="Arial"/>
                <w:szCs w:val="24"/>
                <w:lang w:val="pt-PT" w:eastAsia="ro-RO"/>
              </w:rPr>
              <w:t>â</w:t>
            </w:r>
            <w:r w:rsidRPr="00C9522F">
              <w:rPr>
                <w:rFonts w:ascii="Arial" w:eastAsia="Times New Roman" w:hAnsi="Arial" w:cs="Arial"/>
                <w:szCs w:val="24"/>
                <w:lang w:eastAsia="ro-RO"/>
              </w:rPr>
              <w:t xml:space="preserve">rdurilor sau a indivizilor de delfini </w:t>
            </w:r>
            <w:r w:rsidRPr="00C9522F">
              <w:rPr>
                <w:rFonts w:ascii="Arial" w:eastAsia="Times New Roman" w:hAnsi="Arial" w:cs="Arial"/>
                <w:szCs w:val="24"/>
                <w:lang w:val="pt-PT" w:eastAsia="ro-RO"/>
              </w:rPr>
              <w:t>î</w:t>
            </w:r>
            <w:r w:rsidRPr="00C9522F">
              <w:rPr>
                <w:rFonts w:ascii="Arial" w:eastAsia="Times New Roman" w:hAnsi="Arial" w:cs="Arial"/>
                <w:szCs w:val="24"/>
                <w:lang w:eastAsia="ro-RO"/>
              </w:rPr>
              <w:t>n zona de lucru (vizual)</w:t>
            </w:r>
          </w:p>
          <w:p w:rsidR="007A65AE" w:rsidRPr="00C9522F" w:rsidRDefault="007A65AE" w:rsidP="007A65AE">
            <w:pPr>
              <w:spacing w:after="0" w:line="240" w:lineRule="auto"/>
              <w:rPr>
                <w:rFonts w:ascii="Arial" w:eastAsia="Times New Roman" w:hAnsi="Arial" w:cs="Arial"/>
                <w:szCs w:val="24"/>
                <w:lang w:eastAsia="ro-RO"/>
              </w:rPr>
            </w:pPr>
            <w:r w:rsidRPr="00C9522F">
              <w:rPr>
                <w:rFonts w:ascii="Arial" w:eastAsia="Times New Roman" w:hAnsi="Arial" w:cs="Arial"/>
                <w:szCs w:val="24"/>
                <w:lang w:eastAsia="ro-RO"/>
              </w:rPr>
              <w:t xml:space="preserve">- apariţia peştilor morţi </w:t>
            </w:r>
            <w:r w:rsidRPr="00C9522F">
              <w:rPr>
                <w:rFonts w:ascii="Arial" w:eastAsia="Times New Roman" w:hAnsi="Arial" w:cs="Arial"/>
                <w:szCs w:val="24"/>
                <w:lang w:val="pt-PT" w:eastAsia="ro-RO"/>
              </w:rPr>
              <w:t>î</w:t>
            </w:r>
            <w:r w:rsidRPr="00C9522F">
              <w:rPr>
                <w:rFonts w:ascii="Arial" w:eastAsia="Times New Roman" w:hAnsi="Arial" w:cs="Arial"/>
                <w:szCs w:val="24"/>
                <w:lang w:eastAsia="ro-RO"/>
              </w:rPr>
              <w:t>n zona platformei (vizual);</w:t>
            </w:r>
          </w:p>
          <w:p w:rsidR="007A65AE" w:rsidRPr="00C9522F" w:rsidRDefault="007A65AE" w:rsidP="007A65AE">
            <w:pPr>
              <w:spacing w:after="0" w:line="240" w:lineRule="auto"/>
              <w:rPr>
                <w:rFonts w:ascii="Times New Roman" w:eastAsia="Times New Roman" w:hAnsi="Times New Roman" w:cs="Times New Roman"/>
                <w:szCs w:val="24"/>
                <w:lang w:eastAsia="ro-RO"/>
              </w:rPr>
            </w:pPr>
            <w:r w:rsidRPr="00C9522F">
              <w:rPr>
                <w:rFonts w:ascii="Arial" w:eastAsia="Times New Roman" w:hAnsi="Arial" w:cs="Arial"/>
                <w:szCs w:val="24"/>
                <w:lang w:eastAsia="ro-RO"/>
              </w:rPr>
              <w:t>- modificări ale comportamentului c</w:t>
            </w:r>
            <w:r w:rsidRPr="00C9522F">
              <w:rPr>
                <w:rFonts w:ascii="Arial" w:eastAsia="Times New Roman" w:hAnsi="Arial" w:cs="Arial"/>
                <w:szCs w:val="24"/>
                <w:lang w:val="pt-PT" w:eastAsia="ro-RO"/>
              </w:rPr>
              <w:t>â</w:t>
            </w:r>
            <w:r w:rsidRPr="00C9522F">
              <w:rPr>
                <w:rFonts w:ascii="Arial" w:eastAsia="Times New Roman" w:hAnsi="Arial" w:cs="Arial"/>
                <w:szCs w:val="24"/>
                <w:lang w:eastAsia="ro-RO"/>
              </w:rPr>
              <w:t>rdurilor sau ale indivizilor de delfini (vizual)</w:t>
            </w:r>
          </w:p>
        </w:tc>
        <w:tc>
          <w:tcPr>
            <w:tcW w:w="1438" w:type="dxa"/>
            <w:tcBorders>
              <w:left w:val="single" w:sz="4" w:space="0" w:color="auto"/>
              <w:bottom w:val="single" w:sz="6" w:space="0" w:color="auto"/>
              <w:right w:val="single" w:sz="6"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În perioada</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forajului</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(înainte, în</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timpul și după</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finalizarea</w:t>
            </w:r>
          </w:p>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Times New Roman"/>
                <w:szCs w:val="20"/>
                <w:lang w:val="pt-BR"/>
              </w:rPr>
              <w:t>forajului)</w:t>
            </w:r>
          </w:p>
        </w:tc>
        <w:tc>
          <w:tcPr>
            <w:tcW w:w="1954" w:type="dxa"/>
            <w:tcBorders>
              <w:left w:val="single" w:sz="6" w:space="0" w:color="auto"/>
              <w:bottom w:val="single" w:sz="6" w:space="0" w:color="auto"/>
              <w:right w:val="single" w:sz="6" w:space="0" w:color="auto"/>
            </w:tcBorders>
            <w:shd w:val="clear" w:color="auto" w:fill="FFFFFF"/>
            <w:vAlign w:val="center"/>
          </w:tcPr>
          <w:p w:rsidR="007A65AE" w:rsidRPr="00C9522F" w:rsidRDefault="007A65AE" w:rsidP="007A65AE">
            <w:pPr>
              <w:shd w:val="clear" w:color="auto" w:fill="FFFFFF"/>
              <w:spacing w:after="0" w:line="240" w:lineRule="auto"/>
              <w:jc w:val="center"/>
              <w:rPr>
                <w:rFonts w:ascii="Arial" w:eastAsia="Times New Roman" w:hAnsi="Arial" w:cs="Times New Roman"/>
                <w:szCs w:val="20"/>
                <w:lang w:val="pt-BR"/>
              </w:rPr>
            </w:pPr>
            <w:r w:rsidRPr="00C9522F">
              <w:rPr>
                <w:rFonts w:ascii="Arial" w:eastAsia="Times New Roman" w:hAnsi="Arial" w:cs="Arial"/>
                <w:szCs w:val="20"/>
                <w:lang w:eastAsia="ro-RO"/>
              </w:rPr>
              <w:t>OMV PETROM S.A</w:t>
            </w:r>
          </w:p>
        </w:tc>
      </w:tr>
    </w:tbl>
    <w:p w:rsidR="007A65AE" w:rsidRPr="007A65AE" w:rsidRDefault="007A65AE" w:rsidP="007A65AE">
      <w:pPr>
        <w:autoSpaceDE w:val="0"/>
        <w:autoSpaceDN w:val="0"/>
        <w:adjustRightInd w:val="0"/>
        <w:spacing w:after="0" w:line="240" w:lineRule="auto"/>
        <w:rPr>
          <w:rFonts w:ascii="Calibri" w:eastAsia="Times New Roman" w:hAnsi="Calibri" w:cs="Calibri"/>
          <w:color w:val="000000"/>
          <w:sz w:val="24"/>
          <w:szCs w:val="24"/>
          <w:lang w:eastAsia="ro-RO"/>
        </w:rPr>
      </w:pPr>
    </w:p>
    <w:p w:rsidR="007A65AE" w:rsidRPr="007A65AE" w:rsidRDefault="007A65AE" w:rsidP="007A65AE">
      <w:pPr>
        <w:autoSpaceDE w:val="0"/>
        <w:autoSpaceDN w:val="0"/>
        <w:adjustRightInd w:val="0"/>
        <w:spacing w:after="0" w:line="276" w:lineRule="auto"/>
        <w:ind w:right="261"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Recomandarea monitorizării acestor parametri sau componente ale mediului este formulată cu scopul sublinierii bunelor intenții ale companiei care desfășoară activitatea de foraj cu privire la respectarea legislației de mediu în vigoare, prevenirea apariției unor posibili factori perturbatori sau poluatori ai faunei și florei din zona de lucru și diminuarea pe cât posibil a impactului negativ potențial.</w:t>
      </w:r>
    </w:p>
    <w:p w:rsidR="007A65AE" w:rsidRPr="007A65AE" w:rsidRDefault="007A65AE" w:rsidP="007A65AE">
      <w:pPr>
        <w:autoSpaceDE w:val="0"/>
        <w:autoSpaceDN w:val="0"/>
        <w:adjustRightInd w:val="0"/>
        <w:spacing w:after="0" w:line="276" w:lineRule="auto"/>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        În ciuda faptului că abordarea problematicii de mediu este un proces demarat cu mult timp în urmă, înțelegerea proceselor din mediu și a efectelor perturbărilor produse este departe de a fi completă. Necesitatea identificării interacțiunilor care influențează dinamica ecosistemelor a condus la dezvoltarea unor sisteme de monitorizare a calității mediului din ce în ce mai sofisticate. Cu toate acestea, datele oferite de aceste sisteme sunt de cele mai multe ori insuficiente pentru a acoperi totalitatea parametrilor a căror variație trebuie prezisă la adoptarea multitudinii de opțiuni decizionale.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7A65AE">
        <w:rPr>
          <w:rFonts w:ascii="Arial" w:eastAsia="Times New Roman" w:hAnsi="Arial" w:cs="Arial"/>
          <w:color w:val="000000"/>
          <w:sz w:val="24"/>
          <w:szCs w:val="24"/>
          <w:lang w:eastAsia="ro-RO"/>
        </w:rPr>
        <w:t xml:space="preserve">De asemenea, datele obținute în cadrul programului de monitorizare a lucrărilor de forare a sondei LV07 Lebăda Vest, vor contribui la o mai bună întelegere a </w:t>
      </w:r>
      <w:r w:rsidRPr="007A65AE">
        <w:rPr>
          <w:rFonts w:ascii="Arial" w:eastAsia="Times New Roman" w:hAnsi="Arial" w:cs="Arial"/>
          <w:color w:val="000000"/>
          <w:sz w:val="24"/>
          <w:szCs w:val="24"/>
          <w:lang w:eastAsia="ro-RO"/>
        </w:rPr>
        <w:lastRenderedPageBreak/>
        <w:t>dinamicii și evoluției ecosistemului marin din zona de larg, precum și la obținerea de informații noi privind biodiversitatea zonei și modul în care aceasta este afectată de actvitățile offshore. Toate acestea venind în contextul în care zonă de larg este foarte puțin studiată și prezintă un interes tot mai mare în ceea ce privește.</w:t>
      </w:r>
    </w:p>
    <w:p w:rsidR="007A65AE" w:rsidRPr="007A65AE" w:rsidRDefault="007A65AE" w:rsidP="007A65AE">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7A65AE" w:rsidRPr="007A65AE" w:rsidRDefault="007A65AE" w:rsidP="007A65AE">
      <w:pPr>
        <w:shd w:val="clear" w:color="auto" w:fill="FFFFFF"/>
        <w:spacing w:before="240" w:after="0" w:line="360" w:lineRule="auto"/>
        <w:ind w:firstLine="547"/>
        <w:rPr>
          <w:rFonts w:ascii="Arial Bold" w:eastAsia="Times New Roman" w:hAnsi="Arial Bold" w:cs="TimesNewRomanPS-BoldMT"/>
          <w:b/>
          <w:bCs/>
          <w:sz w:val="24"/>
          <w:szCs w:val="24"/>
          <w:lang w:val="pt-BR"/>
        </w:rPr>
      </w:pPr>
      <w:r w:rsidRPr="007A65AE">
        <w:rPr>
          <w:rFonts w:ascii="Arial" w:eastAsia="Times New Roman" w:hAnsi="Arial" w:cs="Arial"/>
          <w:b/>
          <w:bCs/>
          <w:sz w:val="24"/>
          <w:szCs w:val="24"/>
        </w:rPr>
        <w:t xml:space="preserve">6. </w:t>
      </w:r>
      <w:r w:rsidRPr="007A65AE">
        <w:rPr>
          <w:rFonts w:ascii="Arial Bold" w:eastAsia="Times New Roman" w:hAnsi="Arial Bold" w:cs="TimesNewRomanPS-BoldMT"/>
          <w:b/>
          <w:bCs/>
          <w:sz w:val="24"/>
          <w:szCs w:val="24"/>
          <w:lang w:val="pt-BR"/>
        </w:rPr>
        <w:t>SITUA</w:t>
      </w:r>
      <w:r w:rsidRPr="007A65AE">
        <w:rPr>
          <w:rFonts w:ascii="Arial" w:eastAsia="Times New Roman" w:hAnsi="Arial" w:cs="Times New Roman"/>
          <w:b/>
          <w:sz w:val="24"/>
          <w:szCs w:val="24"/>
          <w:lang w:val="pt-PT"/>
        </w:rPr>
        <w:t>ŢII D</w:t>
      </w:r>
      <w:r w:rsidRPr="007A65AE">
        <w:rPr>
          <w:rFonts w:ascii="Arial Bold" w:eastAsia="Times New Roman" w:hAnsi="Arial Bold" w:cs="TimesNewRomanPS-BoldMT"/>
          <w:b/>
          <w:bCs/>
          <w:sz w:val="24"/>
          <w:szCs w:val="24"/>
          <w:lang w:val="pt-BR"/>
        </w:rPr>
        <w:t>E RISC</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eastAsia="ro-RO"/>
        </w:rPr>
      </w:pPr>
      <w:r w:rsidRPr="007A65AE">
        <w:rPr>
          <w:rFonts w:ascii="Arial" w:eastAsia="Times New Roman" w:hAnsi="Arial" w:cs="Arial"/>
          <w:i/>
          <w:iCs/>
          <w:sz w:val="24"/>
          <w:szCs w:val="24"/>
          <w:lang w:eastAsia="ro-RO"/>
        </w:rPr>
        <w:t xml:space="preserve">Riscul </w:t>
      </w:r>
      <w:r w:rsidRPr="007A65AE">
        <w:rPr>
          <w:rFonts w:ascii="Arial" w:eastAsia="Times New Roman" w:hAnsi="Arial" w:cs="Arial"/>
          <w:sz w:val="24"/>
          <w:szCs w:val="24"/>
          <w:lang w:eastAsia="ro-RO"/>
        </w:rPr>
        <w:t>este definit ca fiind probabilitatea de expunere a omului, a bunurilor create de acesta, precum şi a componentelor mediului înconjurător la acţiunea unui anumit hazard de o anumită mărime.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Riscul reprezintă nivelul probabil de pierderi şi pagube produse de un anumit fenomen natural sau grup de fenomene, într-un anumit loc şi într-o anumită perioadă.</w:t>
      </w:r>
    </w:p>
    <w:p w:rsidR="007A65AE" w:rsidRPr="007A65AE" w:rsidRDefault="007A65AE" w:rsidP="007A65AE">
      <w:pPr>
        <w:autoSpaceDE w:val="0"/>
        <w:autoSpaceDN w:val="0"/>
        <w:adjustRightInd w:val="0"/>
        <w:spacing w:after="0" w:line="276" w:lineRule="auto"/>
        <w:ind w:firstLine="540"/>
        <w:rPr>
          <w:rFonts w:ascii="Arial" w:eastAsia="Times New Roman" w:hAnsi="Arial" w:cs="Arial"/>
          <w:sz w:val="24"/>
          <w:szCs w:val="24"/>
          <w:lang w:eastAsia="ro-RO"/>
        </w:rPr>
      </w:pPr>
      <w:r w:rsidRPr="007A65AE">
        <w:rPr>
          <w:rFonts w:ascii="Arial" w:eastAsia="Times New Roman" w:hAnsi="Arial" w:cs="Arial"/>
          <w:sz w:val="24"/>
          <w:szCs w:val="24"/>
          <w:lang w:eastAsia="ro-RO"/>
        </w:rPr>
        <w:t>Riscul este definit ca:</w:t>
      </w:r>
    </w:p>
    <w:p w:rsidR="007A65AE" w:rsidRPr="007A65AE" w:rsidRDefault="007A65AE" w:rsidP="007A65AE">
      <w:pPr>
        <w:autoSpaceDE w:val="0"/>
        <w:autoSpaceDN w:val="0"/>
        <w:adjustRightInd w:val="0"/>
        <w:spacing w:after="0" w:line="276" w:lineRule="auto"/>
        <w:ind w:firstLine="540"/>
        <w:rPr>
          <w:rFonts w:ascii="Arial" w:eastAsia="Times New Roman" w:hAnsi="Arial" w:cs="Arial"/>
          <w:sz w:val="24"/>
          <w:szCs w:val="24"/>
          <w:lang w:eastAsia="ro-RO"/>
        </w:rPr>
      </w:pPr>
      <w:r w:rsidRPr="007A65AE">
        <w:rPr>
          <w:rFonts w:ascii="Arial" w:eastAsia="Times New Roman" w:hAnsi="Arial" w:cs="Arial"/>
          <w:sz w:val="24"/>
          <w:szCs w:val="24"/>
          <w:lang w:eastAsia="ro-RO"/>
        </w:rPr>
        <w:t>R = f x C, unde:</w:t>
      </w:r>
    </w:p>
    <w:p w:rsidR="007A65AE" w:rsidRPr="007A65AE" w:rsidRDefault="007A65AE" w:rsidP="007A65AE">
      <w:pPr>
        <w:autoSpaceDE w:val="0"/>
        <w:autoSpaceDN w:val="0"/>
        <w:adjustRightInd w:val="0"/>
        <w:spacing w:after="0" w:line="276" w:lineRule="auto"/>
        <w:ind w:firstLine="540"/>
        <w:rPr>
          <w:rFonts w:ascii="Arial" w:eastAsia="Times New Roman" w:hAnsi="Arial" w:cs="Arial"/>
          <w:sz w:val="24"/>
          <w:szCs w:val="24"/>
          <w:lang w:eastAsia="ro-RO"/>
        </w:rPr>
      </w:pPr>
      <w:r w:rsidRPr="007A65AE">
        <w:rPr>
          <w:rFonts w:ascii="Arial" w:eastAsia="Times New Roman" w:hAnsi="Arial" w:cs="Arial"/>
          <w:sz w:val="24"/>
          <w:szCs w:val="24"/>
          <w:lang w:eastAsia="ro-RO"/>
        </w:rPr>
        <w:t>R = riscul, în unităţi de “consecinţă” pe unitatea de timp;</w:t>
      </w:r>
    </w:p>
    <w:p w:rsidR="007A65AE" w:rsidRPr="007A65AE" w:rsidRDefault="007A65AE" w:rsidP="007A65AE">
      <w:pPr>
        <w:autoSpaceDE w:val="0"/>
        <w:autoSpaceDN w:val="0"/>
        <w:adjustRightInd w:val="0"/>
        <w:spacing w:after="0" w:line="276" w:lineRule="auto"/>
        <w:ind w:firstLine="540"/>
        <w:rPr>
          <w:rFonts w:ascii="Arial" w:eastAsia="Times New Roman" w:hAnsi="Arial" w:cs="Arial"/>
          <w:sz w:val="24"/>
          <w:szCs w:val="24"/>
          <w:lang w:eastAsia="ro-RO"/>
        </w:rPr>
      </w:pPr>
      <w:r w:rsidRPr="007A65AE">
        <w:rPr>
          <w:rFonts w:ascii="Arial" w:eastAsia="Times New Roman" w:hAnsi="Arial" w:cs="Arial"/>
          <w:sz w:val="24"/>
          <w:szCs w:val="24"/>
          <w:lang w:eastAsia="ro-RO"/>
        </w:rPr>
        <w:t>f = frecvenţa de apariţie a evenimentului (unităţi de timp)</w:t>
      </w:r>
      <w:r w:rsidRPr="007A65AE">
        <w:rPr>
          <w:rFonts w:ascii="Arial" w:eastAsia="Times New Roman" w:hAnsi="Arial" w:cs="Arial"/>
          <w:sz w:val="24"/>
          <w:szCs w:val="24"/>
          <w:vertAlign w:val="superscript"/>
          <w:lang w:eastAsia="ro-RO"/>
        </w:rPr>
        <w:t>-1</w:t>
      </w:r>
      <w:r w:rsidRPr="007A65AE">
        <w:rPr>
          <w:rFonts w:ascii="Arial" w:eastAsia="Times New Roman" w:hAnsi="Arial" w:cs="Arial"/>
          <w:sz w:val="24"/>
          <w:szCs w:val="24"/>
          <w:lang w:eastAsia="ro-RO"/>
        </w:rPr>
        <w:t>;</w:t>
      </w:r>
    </w:p>
    <w:p w:rsidR="007A65AE" w:rsidRPr="007A65AE" w:rsidRDefault="007A65AE" w:rsidP="007A65AE">
      <w:pPr>
        <w:autoSpaceDE w:val="0"/>
        <w:autoSpaceDN w:val="0"/>
        <w:adjustRightInd w:val="0"/>
        <w:spacing w:after="0" w:line="276" w:lineRule="auto"/>
        <w:ind w:left="990" w:hanging="450"/>
        <w:rPr>
          <w:rFonts w:ascii="Arial" w:eastAsia="Times New Roman" w:hAnsi="Arial" w:cs="Arial"/>
          <w:sz w:val="24"/>
          <w:szCs w:val="24"/>
          <w:lang w:eastAsia="ro-RO"/>
        </w:rPr>
      </w:pPr>
      <w:r w:rsidRPr="007A65AE">
        <w:rPr>
          <w:rFonts w:ascii="Arial" w:eastAsia="Times New Roman" w:hAnsi="Arial" w:cs="Arial"/>
          <w:sz w:val="24"/>
          <w:szCs w:val="24"/>
          <w:lang w:eastAsia="ro-RO"/>
        </w:rPr>
        <w:t>C = consecinţa evenimentului, în unităţi corespunzătoare (pierderi financiare, impact asupra sănătăţii).</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Procedura de evaluare a riscului include următoarele etape:</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sym w:font="Wingdings" w:char="F0F0"/>
      </w:r>
      <w:r w:rsidRPr="007A65AE">
        <w:rPr>
          <w:rFonts w:ascii="Arial" w:eastAsia="Times New Roman" w:hAnsi="Arial" w:cs="Arial"/>
          <w:sz w:val="24"/>
          <w:szCs w:val="24"/>
          <w:lang w:eastAsia="ro-RO"/>
        </w:rPr>
        <w:t xml:space="preserve"> Identificarea hazardelor;</w:t>
      </w:r>
    </w:p>
    <w:p w:rsidR="007A65AE" w:rsidRPr="007A65AE" w:rsidRDefault="007A65AE" w:rsidP="007A65AE">
      <w:pPr>
        <w:autoSpaceDE w:val="0"/>
        <w:autoSpaceDN w:val="0"/>
        <w:adjustRightInd w:val="0"/>
        <w:spacing w:after="0" w:line="276" w:lineRule="auto"/>
        <w:ind w:left="810" w:hanging="263"/>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sym w:font="Wingdings" w:char="F0F0"/>
      </w:r>
      <w:r w:rsidRPr="007A65AE">
        <w:rPr>
          <w:rFonts w:ascii="Arial" w:eastAsia="Times New Roman" w:hAnsi="Arial" w:cs="Arial"/>
          <w:sz w:val="24"/>
          <w:szCs w:val="24"/>
          <w:lang w:eastAsia="ro-RO"/>
        </w:rPr>
        <w:t xml:space="preserve"> Evaluarea expunerii (determinarea magnitudinii efectelor fizice ale evenimentelor nedorite);</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sym w:font="Wingdings" w:char="F0F0"/>
      </w:r>
      <w:r w:rsidRPr="007A65AE">
        <w:rPr>
          <w:rFonts w:ascii="Arial" w:eastAsia="Times New Roman" w:hAnsi="Arial" w:cs="Arial"/>
          <w:sz w:val="24"/>
          <w:szCs w:val="24"/>
          <w:lang w:eastAsia="ro-RO"/>
        </w:rPr>
        <w:t xml:space="preserve"> Evaluarea consecinţelor (evaluarea posibilelor daune cauzate prin manifestarea</w:t>
      </w:r>
    </w:p>
    <w:p w:rsidR="007A65AE" w:rsidRPr="007A65AE" w:rsidRDefault="007A65AE" w:rsidP="007A65AE">
      <w:pPr>
        <w:autoSpaceDE w:val="0"/>
        <w:autoSpaceDN w:val="0"/>
        <w:adjustRightInd w:val="0"/>
        <w:spacing w:after="0" w:line="276" w:lineRule="auto"/>
        <w:ind w:left="810"/>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evenimentelor nedorite);</w:t>
      </w:r>
    </w:p>
    <w:p w:rsidR="007A65AE" w:rsidRPr="007A65AE" w:rsidRDefault="007A65AE" w:rsidP="007A65AE">
      <w:pPr>
        <w:autoSpaceDE w:val="0"/>
        <w:autoSpaceDN w:val="0"/>
        <w:adjustRightInd w:val="0"/>
        <w:spacing w:after="0" w:line="276" w:lineRule="auto"/>
        <w:ind w:left="900" w:hanging="360"/>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sym w:font="Wingdings" w:char="F0F0"/>
      </w:r>
      <w:r w:rsidRPr="007A65AE">
        <w:rPr>
          <w:rFonts w:ascii="Arial" w:eastAsia="Times New Roman" w:hAnsi="Arial" w:cs="Arial"/>
          <w:sz w:val="24"/>
          <w:szCs w:val="24"/>
          <w:lang w:eastAsia="ro-RO"/>
        </w:rPr>
        <w:t xml:space="preserve"> Estimarea riscului (integrarea estimării asupra probabilităţii de manifestare a evenimentului nedorit cu evaluarea consecinţelor).</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b/>
          <w:bCs/>
          <w:sz w:val="24"/>
          <w:szCs w:val="24"/>
        </w:rPr>
      </w:pPr>
      <w:r w:rsidRPr="007A65AE">
        <w:rPr>
          <w:rFonts w:ascii="Arial" w:eastAsia="Times New Roman" w:hAnsi="Arial" w:cs="Arial"/>
          <w:sz w:val="24"/>
          <w:szCs w:val="24"/>
          <w:lang w:eastAsia="ro-RO"/>
        </w:rPr>
        <w:t>Evaluarea riscului de mediu nu este întotdeauna cuantificabilă matematic, motivele reprezentându-le lipsa unei metodologii general acceptate, lipsa unor studii de caz şi, nu în ultimul rând, a datelor necesare pentru a desfăşura o analiza de risc cuprinzătoare.</w:t>
      </w:r>
    </w:p>
    <w:p w:rsidR="007A65AE" w:rsidRPr="007A65AE" w:rsidRDefault="007A65AE" w:rsidP="007A65AE">
      <w:pPr>
        <w:autoSpaceDE w:val="0"/>
        <w:autoSpaceDN w:val="0"/>
        <w:adjustRightInd w:val="0"/>
        <w:spacing w:before="120" w:after="120" w:line="360" w:lineRule="auto"/>
        <w:ind w:firstLine="547"/>
        <w:jc w:val="both"/>
        <w:rPr>
          <w:rFonts w:ascii="TimesNewRomanPSMT" w:eastAsia="Times New Roman" w:hAnsi="TimesNewRomanPSMT" w:cs="TimesNewRomanPSMT"/>
          <w:sz w:val="20"/>
          <w:szCs w:val="20"/>
        </w:rPr>
      </w:pPr>
      <w:r w:rsidRPr="007A65AE">
        <w:rPr>
          <w:rFonts w:ascii="Arial Bold" w:eastAsia="Times New Roman" w:hAnsi="Arial Bold" w:cs="TimesNewRomanPS-BoldMT"/>
          <w:b/>
          <w:bCs/>
          <w:sz w:val="24"/>
          <w:szCs w:val="24"/>
        </w:rPr>
        <w:t>6.1. Riscul seismic</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Se referă la producerea unui eveniment seismic deosebit, asociat sau nu apariţiei altor factori de risc.</w:t>
      </w:r>
      <w:r w:rsidRPr="007A65AE">
        <w:rPr>
          <w:rFonts w:ascii="Garamond" w:eastAsia="Times New Roman" w:hAnsi="Garamond" w:cs="Garamond"/>
          <w:sz w:val="24"/>
          <w:szCs w:val="24"/>
          <w:lang w:eastAsia="ro-RO"/>
        </w:rPr>
        <w:t xml:space="preserve">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TimesNewRomanPSMT"/>
          <w:sz w:val="24"/>
          <w:szCs w:val="24"/>
        </w:rPr>
      </w:pPr>
      <w:r w:rsidRPr="007A65AE">
        <w:rPr>
          <w:rFonts w:ascii="Arial" w:eastAsia="Times New Roman" w:hAnsi="Arial" w:cs="TimesNewRomanPSMT"/>
          <w:sz w:val="24"/>
          <w:szCs w:val="24"/>
        </w:rPr>
        <w:t xml:space="preserve">O parte din teritoriul României este situat în mijlocul zonei seismice active a lumii, aceasta fiind zona lanţului muntos carpatic (Alpii Transilvani), unde coeficientul seismic pentru proiectare structurală are valoarea de </w:t>
      </w:r>
      <w:r w:rsidRPr="007A65AE">
        <w:rPr>
          <w:rFonts w:ascii="Arial" w:eastAsia="Times New Roman" w:hAnsi="Arial" w:cs="TimesNewRomanPS-BoldMT"/>
          <w:b/>
          <w:bCs/>
          <w:sz w:val="24"/>
          <w:szCs w:val="24"/>
        </w:rPr>
        <w:t>0,32</w:t>
      </w:r>
      <w:r w:rsidRPr="007A65AE">
        <w:rPr>
          <w:rFonts w:ascii="Arial" w:eastAsia="Times New Roman" w:hAnsi="Arial" w:cs="TimesNewRomanPSMT"/>
          <w:sz w:val="24"/>
          <w:szCs w:val="24"/>
        </w:rPr>
        <w:t xml:space="preserve">.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TimesNewRomanPSMT"/>
          <w:sz w:val="24"/>
          <w:szCs w:val="24"/>
        </w:rPr>
      </w:pPr>
      <w:r w:rsidRPr="007A65AE">
        <w:rPr>
          <w:rFonts w:ascii="Arial" w:eastAsia="Times New Roman" w:hAnsi="Arial" w:cs="TimesNewRomanPSMT"/>
          <w:sz w:val="24"/>
          <w:szCs w:val="24"/>
        </w:rPr>
        <w:t xml:space="preserve">Zona de interes fiind departe de arcul carpatic, activitatea seismică este de mai mică amploare (de exemplu, pentru Bucureşti coeficientul seismic este de </w:t>
      </w:r>
      <w:r w:rsidRPr="007A65AE">
        <w:rPr>
          <w:rFonts w:ascii="Arial" w:eastAsia="Times New Roman" w:hAnsi="Arial" w:cs="TimesNewRomanPS-ItalicMT"/>
          <w:i/>
          <w:iCs/>
          <w:sz w:val="24"/>
          <w:szCs w:val="24"/>
        </w:rPr>
        <w:t>0,20</w:t>
      </w:r>
      <w:r w:rsidRPr="007A65AE">
        <w:rPr>
          <w:rFonts w:ascii="Arial" w:eastAsia="Times New Roman" w:hAnsi="Arial" w:cs="TimesNewRomanPS-ItalicMT"/>
          <w:iCs/>
          <w:sz w:val="24"/>
          <w:szCs w:val="24"/>
        </w:rPr>
        <w:t>)</w:t>
      </w:r>
      <w:r w:rsidRPr="007A65AE">
        <w:rPr>
          <w:rFonts w:ascii="Arial" w:eastAsia="Times New Roman" w:hAnsi="Arial" w:cs="TimesNewRomanPSMT"/>
          <w:sz w:val="24"/>
          <w:szCs w:val="24"/>
        </w:rPr>
        <w:t xml:space="preserve">. </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TimesNewRomanPSMT"/>
          <w:sz w:val="24"/>
          <w:szCs w:val="24"/>
        </w:rPr>
      </w:pPr>
      <w:r w:rsidRPr="007A65AE">
        <w:rPr>
          <w:rFonts w:ascii="Arial" w:eastAsia="Times New Roman" w:hAnsi="Arial" w:cs="TimesNewRomanPSMT"/>
          <w:sz w:val="24"/>
          <w:szCs w:val="24"/>
        </w:rPr>
        <w:t>Conform STAS 11100 / 1993, din punct de vedere macro-seismic, zona costieră a României aparţine zonei cu cea mai slabă activitate seismică (</w:t>
      </w:r>
      <w:r w:rsidRPr="007A65AE">
        <w:rPr>
          <w:rFonts w:ascii="Arial" w:eastAsia="Times New Roman" w:hAnsi="Arial" w:cs="TimesNewRomanPS-ItalicMT"/>
          <w:i/>
          <w:iCs/>
          <w:sz w:val="24"/>
          <w:szCs w:val="24"/>
        </w:rPr>
        <w:t>zona de intensitate seismică 7</w:t>
      </w:r>
      <w:r w:rsidRPr="007A65AE">
        <w:rPr>
          <w:rFonts w:ascii="Arial" w:eastAsia="Times New Roman" w:hAnsi="Arial" w:cs="TimesNewRomanPSMT"/>
          <w:sz w:val="24"/>
          <w:szCs w:val="24"/>
        </w:rPr>
        <w:t xml:space="preserve">), iar după normele P100/92, aceasta aparţine zonei seismice E, cu un coeficient seismic 0,12. </w:t>
      </w:r>
    </w:p>
    <w:p w:rsidR="007A65AE" w:rsidRPr="007A65AE" w:rsidRDefault="007A65AE" w:rsidP="007A65AE">
      <w:pPr>
        <w:autoSpaceDE w:val="0"/>
        <w:autoSpaceDN w:val="0"/>
        <w:adjustRightInd w:val="0"/>
        <w:spacing w:after="0" w:line="276" w:lineRule="auto"/>
        <w:ind w:firstLine="540"/>
        <w:jc w:val="both"/>
        <w:rPr>
          <w:rFonts w:ascii="Arial Bold" w:eastAsia="Times New Roman" w:hAnsi="Arial Bold" w:cs="TimesNewRomanPS-BoldMT"/>
          <w:b/>
          <w:bCs/>
          <w:sz w:val="24"/>
          <w:szCs w:val="24"/>
        </w:rPr>
      </w:pPr>
      <w:r w:rsidRPr="007A65AE">
        <w:rPr>
          <w:rFonts w:ascii="Arial" w:eastAsia="Times New Roman" w:hAnsi="Arial" w:cs="TimesNewRomanPSMT"/>
          <w:sz w:val="24"/>
          <w:szCs w:val="24"/>
        </w:rPr>
        <w:lastRenderedPageBreak/>
        <w:t>Având în vedere tipul lucrărilor, amplasarea acestora şi clasificarea seismică a zonei de lucru, nu sunt de aşteptat pagube importante, chiar în cazul unui cutremur de proporţii.</w:t>
      </w:r>
    </w:p>
    <w:p w:rsidR="007A65AE" w:rsidRPr="007A65AE" w:rsidRDefault="007A65AE" w:rsidP="007A65AE">
      <w:pPr>
        <w:autoSpaceDE w:val="0"/>
        <w:autoSpaceDN w:val="0"/>
        <w:adjustRightInd w:val="0"/>
        <w:spacing w:before="120" w:after="120" w:line="360" w:lineRule="auto"/>
        <w:ind w:firstLine="540"/>
        <w:jc w:val="both"/>
        <w:rPr>
          <w:rFonts w:ascii="Arial Bold" w:eastAsia="Times New Roman" w:hAnsi="Arial Bold" w:cs="TimesNewRomanPS-BoldMT"/>
          <w:b/>
          <w:bCs/>
          <w:sz w:val="24"/>
          <w:szCs w:val="24"/>
        </w:rPr>
      </w:pPr>
      <w:r w:rsidRPr="007A65AE">
        <w:rPr>
          <w:rFonts w:ascii="Arial Bold" w:eastAsia="Times New Roman" w:hAnsi="Arial Bold" w:cs="TimesNewRomanPS-BoldMT"/>
          <w:b/>
          <w:bCs/>
          <w:sz w:val="24"/>
          <w:szCs w:val="24"/>
        </w:rPr>
        <w:t>6.2. Riscul întreruperii lucrărilor</w:t>
      </w:r>
    </w:p>
    <w:p w:rsidR="007A65AE" w:rsidRPr="007A65AE" w:rsidRDefault="007A65AE" w:rsidP="007A65AE">
      <w:pPr>
        <w:autoSpaceDE w:val="0"/>
        <w:autoSpaceDN w:val="0"/>
        <w:adjustRightInd w:val="0"/>
        <w:spacing w:after="0" w:line="276" w:lineRule="auto"/>
        <w:ind w:firstLine="547"/>
        <w:jc w:val="both"/>
        <w:rPr>
          <w:rFonts w:ascii="Arial" w:eastAsia="Times New Roman" w:hAnsi="Arial" w:cs="Arial"/>
          <w:bCs/>
          <w:sz w:val="24"/>
          <w:szCs w:val="24"/>
        </w:rPr>
      </w:pPr>
      <w:r w:rsidRPr="007A65AE">
        <w:rPr>
          <w:rFonts w:ascii="Arial" w:eastAsia="Times New Roman" w:hAnsi="Arial" w:cs="Arial"/>
          <w:bCs/>
          <w:sz w:val="24"/>
          <w:szCs w:val="24"/>
        </w:rPr>
        <w:t>Acest risc poate apărea fie la iniţiativa beneficiarului (în urma unor dificultăţi administrative), fie la iniţiativa unui organism de control (ca urmare a înregistrării unor evenimente sau a nerespectării unor angajamente asumate).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bCs/>
          <w:sz w:val="24"/>
          <w:szCs w:val="24"/>
        </w:rPr>
      </w:pPr>
      <w:r w:rsidRPr="007A65AE">
        <w:rPr>
          <w:rFonts w:ascii="Arial" w:eastAsia="Times New Roman" w:hAnsi="Arial" w:cs="Arial"/>
          <w:sz w:val="24"/>
          <w:szCs w:val="24"/>
          <w:lang w:eastAsia="ro-RO"/>
        </w:rPr>
        <w:t>Măsurile prevăzute în proiectul de execuţie al sondei determină o probabilitatea scăzută de apariţie a acestui risc.</w:t>
      </w:r>
      <w:r w:rsidRPr="007A65AE">
        <w:rPr>
          <w:rFonts w:ascii="Arial" w:eastAsia="Times New Roman" w:hAnsi="Arial" w:cs="Arial"/>
          <w:bCs/>
          <w:sz w:val="24"/>
          <w:szCs w:val="24"/>
        </w:rPr>
        <w:t xml:space="preserve"> </w:t>
      </w:r>
    </w:p>
    <w:p w:rsidR="007A65AE" w:rsidRPr="007A65AE" w:rsidRDefault="007A65AE" w:rsidP="007A65AE">
      <w:pPr>
        <w:autoSpaceDE w:val="0"/>
        <w:autoSpaceDN w:val="0"/>
        <w:adjustRightInd w:val="0"/>
        <w:spacing w:before="120" w:after="120" w:line="360" w:lineRule="auto"/>
        <w:ind w:firstLine="540"/>
        <w:jc w:val="both"/>
        <w:rPr>
          <w:rFonts w:ascii="Arial" w:eastAsia="Times New Roman" w:hAnsi="Arial" w:cs="TimesNewRomanPS-BoldMT"/>
          <w:b/>
          <w:sz w:val="24"/>
          <w:szCs w:val="24"/>
        </w:rPr>
      </w:pPr>
      <w:r w:rsidRPr="007A65AE">
        <w:rPr>
          <w:rFonts w:ascii="Arial Bold" w:eastAsia="Times New Roman" w:hAnsi="Arial Bold" w:cs="TimesNewRomanPS-BoldMT"/>
          <w:b/>
          <w:bCs/>
          <w:sz w:val="24"/>
          <w:szCs w:val="24"/>
        </w:rPr>
        <w:t>6.3. Riscul producerii unor poluări accidentale cu hidrocarburi</w:t>
      </w:r>
    </w:p>
    <w:p w:rsidR="007A65AE" w:rsidRPr="007A65AE" w:rsidRDefault="007A65AE" w:rsidP="007A65AE">
      <w:pPr>
        <w:shd w:val="clear" w:color="auto" w:fill="FFFFFF"/>
        <w:spacing w:before="120" w:after="0" w:line="276" w:lineRule="auto"/>
        <w:ind w:firstLine="540"/>
        <w:jc w:val="both"/>
        <w:rPr>
          <w:rFonts w:ascii="Arial" w:eastAsia="Times New Roman" w:hAnsi="Arial" w:cs="TimesNewRomanPSMT"/>
          <w:sz w:val="24"/>
          <w:szCs w:val="24"/>
        </w:rPr>
      </w:pPr>
      <w:r w:rsidRPr="007A65AE">
        <w:rPr>
          <w:rFonts w:ascii="Arial" w:eastAsia="Times New Roman" w:hAnsi="Arial" w:cs="TimesNewRomanPSMT"/>
          <w:sz w:val="24"/>
          <w:szCs w:val="24"/>
        </w:rPr>
        <w:t>In timpul desf</w:t>
      </w:r>
      <w:r w:rsidRPr="007A65AE">
        <w:rPr>
          <w:rFonts w:ascii="Arial" w:eastAsia="Times New Roman" w:hAnsi="Arial" w:cs="Arial"/>
          <w:sz w:val="24"/>
          <w:szCs w:val="24"/>
        </w:rPr>
        <w:t>ǎş</w:t>
      </w:r>
      <w:r w:rsidRPr="007A65AE">
        <w:rPr>
          <w:rFonts w:ascii="Arial" w:eastAsia="Times New Roman" w:hAnsi="Arial" w:cs="TimesNewRomanPSMT"/>
          <w:sz w:val="24"/>
          <w:szCs w:val="24"/>
        </w:rPr>
        <w:t>ur</w:t>
      </w:r>
      <w:r w:rsidRPr="007A65AE">
        <w:rPr>
          <w:rFonts w:ascii="Arial" w:eastAsia="Times New Roman" w:hAnsi="Arial" w:cs="Arial"/>
          <w:sz w:val="24"/>
          <w:szCs w:val="24"/>
        </w:rPr>
        <w:t>ǎ</w:t>
      </w:r>
      <w:r w:rsidRPr="007A65AE">
        <w:rPr>
          <w:rFonts w:ascii="Arial" w:eastAsia="Times New Roman" w:hAnsi="Arial" w:cs="TimesNewRomanPSMT"/>
          <w:sz w:val="24"/>
          <w:szCs w:val="24"/>
        </w:rPr>
        <w:t>rii lucrărilor de foraj, pierderi de hidrocarburi nu pot apărea decât în cazul unei coliziuni accidentale cu o altă navă, caz în care se activează planul de urgenţă de la bordul platformei / navei (conform HG 893/2006, plan care trebuie să existe la bordul oricărei nave care tranzitează sau desfăşoară activităţi în apele teritoriale ale României).</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xml:space="preserve">Pot apǎrea totuşi pierderi accidentale de hidrocarburi în timpul operaţiunilor de bunkeraj (transfer de carburant de pe vasul de alimentare în depozitul vrac de pe platformă), în urma scurgerilor din rezervoare sau pe la supape.  </w:t>
      </w:r>
    </w:p>
    <w:p w:rsidR="007A65AE" w:rsidRPr="007A65AE" w:rsidRDefault="007A65AE" w:rsidP="007A65AE">
      <w:pPr>
        <w:shd w:val="clear" w:color="auto" w:fill="FFFFFF"/>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Intensitatea şi durata acestui tip de poluare sunt în funcţie de rapiditatea intervenţiei prin metodele specifice în caz de poluare cu hidrocarburi.</w:t>
      </w:r>
    </w:p>
    <w:p w:rsidR="007A65AE" w:rsidRPr="007A65AE" w:rsidRDefault="007A65AE" w:rsidP="007A65AE">
      <w:pPr>
        <w:autoSpaceDE w:val="0"/>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xml:space="preserve">Din punct de vedere </w:t>
      </w:r>
      <w:r w:rsidRPr="007A65AE">
        <w:rPr>
          <w:rFonts w:ascii="Arial" w:eastAsia="Times New Roman" w:hAnsi="Arial" w:cs="Arial"/>
          <w:bCs/>
          <w:sz w:val="24"/>
          <w:szCs w:val="24"/>
        </w:rPr>
        <w:t>biologic,</w:t>
      </w:r>
      <w:r w:rsidRPr="007A65AE">
        <w:rPr>
          <w:rFonts w:ascii="Arial" w:eastAsia="Times New Roman" w:hAnsi="Arial" w:cs="Arial"/>
          <w:b/>
          <w:bCs/>
          <w:sz w:val="24"/>
          <w:szCs w:val="24"/>
        </w:rPr>
        <w:t xml:space="preserve"> </w:t>
      </w:r>
      <w:r w:rsidRPr="007A65AE">
        <w:rPr>
          <w:rFonts w:ascii="Arial" w:eastAsia="Times New Roman" w:hAnsi="Arial" w:cs="Arial"/>
          <w:sz w:val="24"/>
          <w:szCs w:val="24"/>
        </w:rPr>
        <w:t>efectele poluării marine cu hidrocarburi se caracterizează prin manifestări complexe pe termen scurt (săptămâni), mediu (luni, sezoane) şi lung (ani).</w:t>
      </w:r>
    </w:p>
    <w:p w:rsidR="007A65AE" w:rsidRPr="007A65AE" w:rsidRDefault="007A65AE" w:rsidP="007A65AE">
      <w:pPr>
        <w:autoSpaceDE w:val="0"/>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În paralel cu efectele produse prin contaminarea fizică a biotei şi a habitatului zonei poluate, creşterea ratei mortalităţii are loc în primele momente ale poluării, datorându-se în principal toxicităţii fracţiilor solubile în apă şi componentelor aromatice din petrol (alchene/benzeni şi naftaline).</w:t>
      </w:r>
    </w:p>
    <w:p w:rsidR="007A65AE" w:rsidRPr="007A65AE" w:rsidRDefault="007A65AE" w:rsidP="007A65AE">
      <w:pPr>
        <w:autoSpaceDE w:val="0"/>
        <w:spacing w:after="0" w:line="276" w:lineRule="auto"/>
        <w:ind w:firstLine="547"/>
        <w:jc w:val="both"/>
        <w:rPr>
          <w:rFonts w:ascii="Arial Bold" w:eastAsia="Times New Roman" w:hAnsi="Arial Bold" w:cs="TimesNewRomanPS-BoldMT"/>
          <w:b/>
          <w:bCs/>
          <w:sz w:val="24"/>
          <w:szCs w:val="24"/>
        </w:rPr>
      </w:pPr>
      <w:r w:rsidRPr="007A65AE">
        <w:rPr>
          <w:rFonts w:ascii="Arial" w:eastAsia="Times New Roman" w:hAnsi="Arial" w:cs="Arial"/>
          <w:sz w:val="24"/>
          <w:szCs w:val="24"/>
        </w:rPr>
        <w:t>Organismele care supravieţuiesc impactului letal cauzat de evaporarea din prima fază a poluării, acumulează în continuare componente toxice (atât din apă, cât şi din sedimentele şi hrana contaminate), care se depun în ţesuturi.</w:t>
      </w:r>
    </w:p>
    <w:p w:rsidR="007A65AE" w:rsidRPr="007A65AE" w:rsidRDefault="007A65AE" w:rsidP="007A65AE">
      <w:pPr>
        <w:autoSpaceDE w:val="0"/>
        <w:autoSpaceDN w:val="0"/>
        <w:adjustRightInd w:val="0"/>
        <w:spacing w:before="120" w:after="120" w:line="360" w:lineRule="auto"/>
        <w:ind w:firstLine="540"/>
        <w:jc w:val="both"/>
        <w:rPr>
          <w:rFonts w:ascii="Arial Bold" w:eastAsia="Times New Roman" w:hAnsi="Arial Bold" w:cs="TimesNewRomanPS-BoldMT"/>
          <w:b/>
          <w:bCs/>
          <w:sz w:val="24"/>
          <w:szCs w:val="24"/>
        </w:rPr>
      </w:pPr>
      <w:r w:rsidRPr="007A65AE">
        <w:rPr>
          <w:rFonts w:ascii="Arial Bold" w:eastAsia="Times New Roman" w:hAnsi="Arial Bold" w:cs="TimesNewRomanPS-BoldMT"/>
          <w:b/>
          <w:bCs/>
          <w:sz w:val="24"/>
          <w:szCs w:val="24"/>
        </w:rPr>
        <w:t>6.4. Riscul producerii unor accidente de muncă</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Pe platforma de foraj vor exista numeroase puncte de risc în privinţa siguranţei de muncă, care se grupează în principal la nivelul instalaţiei de forare.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z w:val="24"/>
          <w:szCs w:val="24"/>
          <w:lang w:eastAsia="ro-RO"/>
        </w:rPr>
      </w:pPr>
      <w:r w:rsidRPr="007A65AE">
        <w:rPr>
          <w:rFonts w:ascii="Arial" w:eastAsia="Times New Roman" w:hAnsi="Arial" w:cs="Arial"/>
          <w:sz w:val="24"/>
          <w:szCs w:val="24"/>
          <w:lang w:eastAsia="ro-RO"/>
        </w:rPr>
        <w:t>Existenţa a numeroase elemente în mişcare, utilizarea energiei electrice precum şi a unor substanţe ce au un anumit grad de periculozitate (în principal iritant), face necesară prevederea echipamentelor de protecţie adecvate fiecărui loc de muncă, precum şi instruirea permanentă a personalului operativ.</w:t>
      </w:r>
    </w:p>
    <w:p w:rsidR="007A65AE" w:rsidRPr="007A65AE" w:rsidRDefault="007A65AE" w:rsidP="007A65AE">
      <w:pPr>
        <w:autoSpaceDE w:val="0"/>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lang w:eastAsia="ro-RO"/>
        </w:rPr>
        <w:t xml:space="preserve">Producerea unor accidente de muncă poate genera o gamă largă de efecte ce includ: iritarea ochilor şi a mucoaselor, loviri, arsuri, electrocutări, răniri şi chiar decese. Şi în acest caz, măsurile de prevenire trebuie să fie însoţite de asigurarea unei capacităţi maxime de intervenţie în caz de producere a unor accidente </w:t>
      </w:r>
      <w:r w:rsidRPr="007A65AE">
        <w:rPr>
          <w:rFonts w:ascii="Arial" w:eastAsia="Times New Roman" w:hAnsi="Arial" w:cs="Arial"/>
          <w:sz w:val="24"/>
          <w:szCs w:val="24"/>
          <w:lang w:eastAsia="ro-RO"/>
        </w:rPr>
        <w:lastRenderedPageBreak/>
        <w:t>(existenţa dotărilor pentru prim ajutor, disponibilitatea unui elicopter pentru asigurarea transportului rapid a accidentaţilor, etc.).</w:t>
      </w:r>
      <w:r w:rsidRPr="007A65AE">
        <w:rPr>
          <w:rFonts w:ascii="Arial" w:eastAsia="Times New Roman" w:hAnsi="Arial" w:cs="Arial"/>
          <w:sz w:val="24"/>
          <w:szCs w:val="24"/>
        </w:rPr>
        <w:t xml:space="preserve"> </w:t>
      </w:r>
    </w:p>
    <w:p w:rsidR="007A65AE" w:rsidRPr="007A65AE" w:rsidRDefault="007A65AE" w:rsidP="007A65AE">
      <w:pPr>
        <w:autoSpaceDE w:val="0"/>
        <w:autoSpaceDN w:val="0"/>
        <w:adjustRightInd w:val="0"/>
        <w:spacing w:before="120" w:after="120" w:line="360" w:lineRule="auto"/>
        <w:ind w:firstLine="540"/>
        <w:jc w:val="both"/>
        <w:rPr>
          <w:rFonts w:ascii="Arial" w:eastAsia="Times New Roman" w:hAnsi="Arial" w:cs="TimesNewRomanPS-BoldMT"/>
          <w:b/>
          <w:sz w:val="24"/>
          <w:szCs w:val="24"/>
        </w:rPr>
      </w:pPr>
      <w:r w:rsidRPr="007A65AE">
        <w:rPr>
          <w:rFonts w:ascii="Arial Bold" w:eastAsia="Times New Roman" w:hAnsi="Arial Bold" w:cs="TimesNewRomanPS-BoldMT"/>
          <w:b/>
          <w:bCs/>
          <w:sz w:val="24"/>
          <w:szCs w:val="24"/>
        </w:rPr>
        <w:t>6.5. Planuri pentru situa</w:t>
      </w:r>
      <w:r w:rsidRPr="007A65AE">
        <w:rPr>
          <w:rFonts w:ascii="Arial" w:eastAsia="Times New Roman" w:hAnsi="Arial" w:cs="Times New Roman"/>
          <w:b/>
          <w:sz w:val="24"/>
          <w:szCs w:val="24"/>
        </w:rPr>
        <w:t>ţii de r</w:t>
      </w:r>
      <w:r w:rsidRPr="007A65AE">
        <w:rPr>
          <w:rFonts w:ascii="Arial Bold" w:eastAsia="Times New Roman" w:hAnsi="Arial Bold" w:cs="TimesNewRomanPS-BoldMT"/>
          <w:b/>
          <w:bCs/>
          <w:sz w:val="24"/>
          <w:szCs w:val="24"/>
        </w:rPr>
        <w:t>isc</w:t>
      </w:r>
    </w:p>
    <w:p w:rsidR="007A65AE" w:rsidRPr="007A65AE" w:rsidRDefault="007A65AE" w:rsidP="007A65AE">
      <w:pPr>
        <w:shd w:val="clear" w:color="auto" w:fill="FFFFFF"/>
        <w:spacing w:after="0" w:line="276" w:lineRule="auto"/>
        <w:ind w:firstLine="540"/>
        <w:jc w:val="both"/>
        <w:rPr>
          <w:rFonts w:ascii="Arial" w:eastAsia="Times New Roman" w:hAnsi="Arial" w:cs="TimesNewRomanPSMT"/>
          <w:sz w:val="24"/>
          <w:szCs w:val="24"/>
        </w:rPr>
      </w:pPr>
      <w:r w:rsidRPr="007A65AE">
        <w:rPr>
          <w:rFonts w:ascii="Arial" w:eastAsia="Times New Roman" w:hAnsi="Arial" w:cs="Arial"/>
          <w:sz w:val="24"/>
          <w:szCs w:val="24"/>
          <w:lang w:eastAsia="ro-RO"/>
        </w:rPr>
        <w:t xml:space="preserve">Titularul proiectului (OMV PETROM S.A.) </w:t>
      </w:r>
      <w:r w:rsidRPr="007A65AE">
        <w:rPr>
          <w:rFonts w:ascii="Arial" w:eastAsia="Times New Roman" w:hAnsi="Arial" w:cs="TimesNewRomanPSMT"/>
          <w:sz w:val="24"/>
          <w:szCs w:val="24"/>
        </w:rPr>
        <w:t>de</w:t>
      </w:r>
      <w:r w:rsidRPr="007A65AE">
        <w:rPr>
          <w:rFonts w:ascii="Arial" w:eastAsia="Times New Roman" w:hAnsi="Arial" w:cs="Arial"/>
          <w:sz w:val="24"/>
          <w:szCs w:val="24"/>
        </w:rPr>
        <w:t>ţ</w:t>
      </w:r>
      <w:r w:rsidRPr="007A65AE">
        <w:rPr>
          <w:rFonts w:ascii="Arial" w:eastAsia="Times New Roman" w:hAnsi="Arial" w:cs="TimesNewRomanPSMT"/>
          <w:sz w:val="24"/>
          <w:szCs w:val="24"/>
        </w:rPr>
        <w:t>ine Planuri de intervenţie în caz de urgenţă şi Planuri de necesitate în cazul deversărilor de petrol şi îşi va asuma rolul principal în situaţii de intervenţie în caz de urgenţă, care se manifest</w:t>
      </w:r>
      <w:r w:rsidRPr="007A65AE">
        <w:rPr>
          <w:rFonts w:ascii="Arial" w:eastAsia="Times New Roman" w:hAnsi="Arial" w:cs="Arial"/>
          <w:sz w:val="24"/>
          <w:szCs w:val="24"/>
        </w:rPr>
        <w:t>ǎ</w:t>
      </w:r>
      <w:r w:rsidRPr="007A65AE">
        <w:rPr>
          <w:rFonts w:ascii="Arial" w:eastAsia="Times New Roman" w:hAnsi="Arial" w:cs="TimesNewRomanPSMT"/>
          <w:sz w:val="24"/>
          <w:szCs w:val="24"/>
        </w:rPr>
        <w:t xml:space="preserve"> pe o raz</w:t>
      </w:r>
      <w:r w:rsidRPr="007A65AE">
        <w:rPr>
          <w:rFonts w:ascii="Arial" w:eastAsia="Times New Roman" w:hAnsi="Arial" w:cs="Arial"/>
          <w:sz w:val="24"/>
          <w:szCs w:val="24"/>
        </w:rPr>
        <w:t>ǎ</w:t>
      </w:r>
      <w:r w:rsidRPr="007A65AE">
        <w:rPr>
          <w:rFonts w:ascii="Arial" w:eastAsia="Times New Roman" w:hAnsi="Arial" w:cs="TimesNewRomanPSMT"/>
          <w:sz w:val="24"/>
          <w:szCs w:val="24"/>
        </w:rPr>
        <w:t xml:space="preserve"> de 500 m </w:t>
      </w:r>
      <w:r w:rsidRPr="007A65AE">
        <w:rPr>
          <w:rFonts w:ascii="Arial" w:eastAsia="Times New Roman" w:hAnsi="Arial" w:cs="Arial"/>
          <w:sz w:val="24"/>
          <w:szCs w:val="24"/>
        </w:rPr>
        <w:t>î</w:t>
      </w:r>
      <w:r w:rsidRPr="007A65AE">
        <w:rPr>
          <w:rFonts w:ascii="Arial" w:eastAsia="Times New Roman" w:hAnsi="Arial" w:cs="TimesNewRomanPSMT"/>
          <w:sz w:val="24"/>
          <w:szCs w:val="24"/>
        </w:rPr>
        <w:t xml:space="preserve">n jurul platformei de foraj </w:t>
      </w:r>
      <w:r w:rsidRPr="007A65AE">
        <w:rPr>
          <w:rFonts w:ascii="Arial" w:eastAsia="Times New Roman" w:hAnsi="Arial" w:cs="Arial"/>
          <w:sz w:val="24"/>
          <w:szCs w:val="24"/>
        </w:rPr>
        <w:t>ş</w:t>
      </w:r>
      <w:r w:rsidRPr="007A65AE">
        <w:rPr>
          <w:rFonts w:ascii="Arial" w:eastAsia="Times New Roman" w:hAnsi="Arial" w:cs="TimesNewRomanPSMT"/>
          <w:sz w:val="24"/>
          <w:szCs w:val="24"/>
        </w:rPr>
        <w:t>i sunt direct legate de activităţile de foraj marin. Exerciţiile şi simulările de intervenţie în caz de urgenţă vor fi efectuate pentru testarea tuturor elementelor, planurilor şi procedurii de intervenţie în caz de urgenţă ale instalaţiilor. Scenariile acestor simulări şi exerciţii vor fi diverse, pentru a cuprinde diferite aspecte ale intervenţiilor necesare în cazul unei anumite situaţii de urgenţă.</w:t>
      </w:r>
    </w:p>
    <w:p w:rsidR="007A65AE" w:rsidRPr="007A65AE" w:rsidRDefault="007A65AE" w:rsidP="007A65AE">
      <w:pPr>
        <w:shd w:val="clear" w:color="auto" w:fill="FFFFFF"/>
        <w:spacing w:after="0" w:line="276" w:lineRule="auto"/>
        <w:ind w:firstLine="547"/>
        <w:jc w:val="both"/>
        <w:rPr>
          <w:rFonts w:ascii="Arial" w:eastAsia="Times New Roman" w:hAnsi="Arial" w:cs="Arial"/>
          <w:spacing w:val="-3"/>
          <w:sz w:val="24"/>
          <w:szCs w:val="24"/>
        </w:rPr>
      </w:pPr>
      <w:r w:rsidRPr="007A65AE">
        <w:rPr>
          <w:rFonts w:ascii="Arial" w:eastAsia="Times New Roman" w:hAnsi="Arial" w:cs="Arial"/>
          <w:spacing w:val="-3"/>
          <w:sz w:val="24"/>
          <w:szCs w:val="24"/>
        </w:rPr>
        <w:t xml:space="preserve">Pe durata desfǎşurǎrii lucrărilor, unul dintre vasele de asistenţă va monitoriza amplasamentul, pentru a identifica orice încălcare a reglementărilor privind poluarea mării, inclusiv prin aruncarea de deşeuri sau poluările accidentale cu petrol, substanţe chimice sau deşeuri menajere. Aceste încălcări, precum şi sursa lor probabilă vor fi raportate imediat autorităţilor de resort.  Activităţile de intervenţie în caz de poluare vor fi coordonate de cǎtre </w:t>
      </w:r>
      <w:r w:rsidRPr="007A65AE">
        <w:rPr>
          <w:rFonts w:ascii="Arial" w:eastAsia="Times New Roman" w:hAnsi="Arial" w:cs="Arial"/>
          <w:bCs/>
          <w:spacing w:val="-3"/>
          <w:sz w:val="24"/>
          <w:szCs w:val="28"/>
        </w:rPr>
        <w:t>titularul proiectului</w:t>
      </w:r>
      <w:r w:rsidRPr="007A65AE">
        <w:rPr>
          <w:rFonts w:ascii="Arial" w:eastAsia="Times New Roman" w:hAnsi="Arial" w:cs="Arial"/>
          <w:b/>
          <w:bCs/>
          <w:spacing w:val="-3"/>
          <w:sz w:val="24"/>
          <w:szCs w:val="28"/>
        </w:rPr>
        <w:t xml:space="preserve"> </w:t>
      </w:r>
      <w:r w:rsidRPr="007A65AE">
        <w:rPr>
          <w:rFonts w:ascii="Arial" w:eastAsia="Times New Roman" w:hAnsi="Arial" w:cs="Arial"/>
          <w:spacing w:val="-3"/>
          <w:sz w:val="24"/>
          <w:szCs w:val="24"/>
        </w:rPr>
        <w:t>şi nu se vor utiliza dispersoare de pete de petrol decât în conformitate cu legislaţia naţionalǎ în vigoare.</w:t>
      </w:r>
    </w:p>
    <w:p w:rsidR="007A65AE" w:rsidRPr="007A65AE" w:rsidRDefault="007A65AE" w:rsidP="007A65AE">
      <w:pPr>
        <w:shd w:val="clear" w:color="auto" w:fill="FFFFFF"/>
        <w:spacing w:before="120" w:after="0" w:line="276" w:lineRule="auto"/>
        <w:ind w:firstLine="547"/>
        <w:jc w:val="both"/>
        <w:rPr>
          <w:rFonts w:ascii="Arial" w:eastAsia="Times New Roman" w:hAnsi="Arial" w:cs="Arial"/>
          <w:spacing w:val="-3"/>
          <w:sz w:val="24"/>
          <w:szCs w:val="24"/>
        </w:rPr>
      </w:pPr>
      <w:r w:rsidRPr="007A65AE">
        <w:rPr>
          <w:rFonts w:ascii="Arial" w:eastAsia="Times New Roman" w:hAnsi="Arial" w:cs="Arial"/>
          <w:sz w:val="24"/>
          <w:szCs w:val="24"/>
        </w:rPr>
        <w:t>În perioada executǎrii lucrǎrilor de foraj pot interveni şi riscuri combinate, datorate mai multor cauze minore, ale căror efecte, uneori cumulate, pot conduce la accidente grave, care însǎ nu pot fi prevăzute.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spacing w:val="-3"/>
          <w:sz w:val="24"/>
          <w:szCs w:val="24"/>
        </w:rPr>
      </w:pPr>
      <w:r w:rsidRPr="007A65AE">
        <w:rPr>
          <w:rFonts w:ascii="Arial" w:eastAsia="Times New Roman" w:hAnsi="Arial" w:cs="Arial"/>
          <w:sz w:val="24"/>
          <w:szCs w:val="24"/>
          <w:lang w:eastAsia="ro-RO"/>
        </w:rPr>
        <w:t>Analiza situaţiilor de risc pune în evidenţă faptul că activităţile propuse în cadrul proiectului nu prezintă un grad de risc ridicat pentru sănătatea populaţiei şi a mediului înconjurător. Precizăm însă că aprecierea efectelor s-a făcut ţinând cont de măsurile propuse pentru minimizarea riscului şi a efectelor asociate.</w:t>
      </w:r>
    </w:p>
    <w:p w:rsidR="007A65AE" w:rsidRPr="007A65AE" w:rsidRDefault="007A65AE" w:rsidP="007A65AE">
      <w:pPr>
        <w:shd w:val="clear" w:color="auto" w:fill="FFFFFF"/>
        <w:spacing w:after="120" w:line="276" w:lineRule="auto"/>
        <w:ind w:firstLine="547"/>
        <w:jc w:val="both"/>
        <w:rPr>
          <w:rFonts w:ascii="Arial" w:eastAsia="Times New Roman" w:hAnsi="Arial" w:cs="TimesNewRomanPSMT"/>
          <w:sz w:val="24"/>
          <w:szCs w:val="24"/>
          <w:lang w:val="it-IT"/>
        </w:rPr>
      </w:pPr>
      <w:r w:rsidRPr="007A65AE">
        <w:rPr>
          <w:rFonts w:ascii="Arial" w:eastAsia="Times New Roman" w:hAnsi="Arial" w:cs="Arial"/>
          <w:sz w:val="24"/>
          <w:szCs w:val="24"/>
          <w:lang w:eastAsia="ro-RO"/>
        </w:rPr>
        <w:t xml:space="preserve">OMV PETROM S.A. </w:t>
      </w:r>
      <w:r w:rsidRPr="007A65AE">
        <w:rPr>
          <w:rFonts w:ascii="Arial" w:eastAsia="Times New Roman" w:hAnsi="Arial" w:cs="TimesNewRomanPSMT"/>
          <w:sz w:val="24"/>
          <w:szCs w:val="24"/>
        </w:rPr>
        <w:t xml:space="preserve">dispune de proceduri de raportare a incidentelor / accidentelor şi va stabili nivelul de investigare a tuturor incidentelor, conform Procedurii de Raportare a Investigării Incidentelor. </w:t>
      </w:r>
      <w:r w:rsidRPr="007A65AE">
        <w:rPr>
          <w:rFonts w:ascii="Arial" w:eastAsia="Times New Roman" w:hAnsi="Arial" w:cs="TimesNewRomanPSMT"/>
          <w:sz w:val="24"/>
          <w:szCs w:val="24"/>
          <w:lang w:val="it-IT"/>
        </w:rPr>
        <w:t>După investigare, se vor formula recomandări, în vederea prevenirii unor repetări ale incidentului. Concluziile desprinse din incidente sau potenţiale incidente prevenite la timp vor fi distribuite cât mai multor factori interesaţi.</w:t>
      </w:r>
    </w:p>
    <w:p w:rsidR="007A65AE" w:rsidRPr="007A65AE" w:rsidRDefault="007A65AE" w:rsidP="007A65AE">
      <w:pPr>
        <w:shd w:val="clear" w:color="auto" w:fill="FFFFFF"/>
        <w:spacing w:before="120" w:after="120" w:line="360" w:lineRule="auto"/>
        <w:ind w:firstLine="547"/>
        <w:rPr>
          <w:rFonts w:ascii="Arial" w:eastAsia="Times New Roman" w:hAnsi="Arial" w:cs="Arial"/>
          <w:sz w:val="24"/>
          <w:szCs w:val="24"/>
        </w:rPr>
      </w:pPr>
      <w:r w:rsidRPr="007A65AE">
        <w:rPr>
          <w:rFonts w:ascii="Arial" w:eastAsia="Times New Roman" w:hAnsi="Arial" w:cs="Arial"/>
          <w:b/>
          <w:bCs/>
          <w:sz w:val="24"/>
          <w:szCs w:val="24"/>
        </w:rPr>
        <w:t>7. EVALUAREA IMPACTULUI</w:t>
      </w:r>
    </w:p>
    <w:p w:rsidR="007A65AE" w:rsidRPr="007A65AE" w:rsidRDefault="007A65AE" w:rsidP="007A65AE">
      <w:pPr>
        <w:shd w:val="clear" w:color="auto" w:fill="FFFFFF"/>
        <w:spacing w:before="120"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Având în vedere faptul că lucrările de foraj al sondei LV07 Lebada Vest pot avea un impact asupra  factorilor de mediu, este necesară o evaluare  a acestui impact.</w:t>
      </w:r>
    </w:p>
    <w:p w:rsidR="007A65AE" w:rsidRPr="007A65AE" w:rsidRDefault="007A65AE" w:rsidP="007A65AE">
      <w:pPr>
        <w:shd w:val="clear" w:color="auto" w:fill="FFFFFF"/>
        <w:spacing w:after="0" w:line="276" w:lineRule="auto"/>
        <w:ind w:left="40" w:firstLine="499"/>
        <w:jc w:val="both"/>
        <w:rPr>
          <w:rFonts w:ascii="Arial" w:eastAsia="Times New Roman" w:hAnsi="Arial" w:cs="Arial"/>
          <w:sz w:val="24"/>
          <w:szCs w:val="24"/>
        </w:rPr>
      </w:pPr>
      <w:r w:rsidRPr="007A65AE">
        <w:rPr>
          <w:rFonts w:ascii="Arial" w:eastAsia="Times New Roman" w:hAnsi="Arial" w:cs="Arial"/>
          <w:sz w:val="24"/>
          <w:szCs w:val="24"/>
        </w:rPr>
        <w:t>Estimarea efectelor asupra mediului are la bază o "mărime", care se determină luând în consideraţie nivelul unor indicatori de calitate ce caracterizează efectele.</w:t>
      </w:r>
    </w:p>
    <w:p w:rsidR="007A65AE" w:rsidRPr="007A65AE" w:rsidRDefault="007A65AE" w:rsidP="007A65AE">
      <w:pPr>
        <w:shd w:val="clear" w:color="auto" w:fill="FFFFFF"/>
        <w:spacing w:after="0" w:line="276" w:lineRule="auto"/>
        <w:ind w:left="40" w:firstLine="499"/>
        <w:rPr>
          <w:rFonts w:ascii="Arial" w:eastAsia="Times New Roman" w:hAnsi="Arial" w:cs="Arial"/>
          <w:sz w:val="24"/>
          <w:szCs w:val="24"/>
        </w:rPr>
      </w:pPr>
      <w:r w:rsidRPr="007A65AE">
        <w:rPr>
          <w:rFonts w:ascii="Arial" w:eastAsia="Times New Roman" w:hAnsi="Arial" w:cs="Arial"/>
          <w:sz w:val="24"/>
          <w:szCs w:val="24"/>
        </w:rPr>
        <w:t xml:space="preserve">Transformarea aspectelor calitative în </w:t>
      </w:r>
      <w:r w:rsidRPr="007A65AE">
        <w:rPr>
          <w:rFonts w:ascii="Arial" w:eastAsia="Times New Roman" w:hAnsi="Arial" w:cs="Arial"/>
          <w:i/>
          <w:iCs/>
          <w:sz w:val="24"/>
          <w:szCs w:val="24"/>
        </w:rPr>
        <w:t xml:space="preserve">mărimi cuantificabile </w:t>
      </w:r>
      <w:r w:rsidRPr="007A65AE">
        <w:rPr>
          <w:rFonts w:ascii="Arial" w:eastAsia="Times New Roman" w:hAnsi="Arial" w:cs="Arial"/>
          <w:sz w:val="24"/>
          <w:szCs w:val="24"/>
        </w:rPr>
        <w:t>se face printr-o metodă care permite agregarea şi medierea lor pe o scară de tipul:</w:t>
      </w:r>
    </w:p>
    <w:p w:rsidR="007A65AE" w:rsidRPr="007A65AE" w:rsidRDefault="007A65AE" w:rsidP="007A65AE">
      <w:pPr>
        <w:shd w:val="clear" w:color="auto" w:fill="FFFFFF"/>
        <w:spacing w:after="0" w:line="276" w:lineRule="auto"/>
        <w:ind w:left="758" w:hanging="218"/>
        <w:jc w:val="both"/>
        <w:rPr>
          <w:rFonts w:ascii="Arial" w:eastAsia="Times New Roman" w:hAnsi="Arial" w:cs="Arial"/>
          <w:sz w:val="24"/>
          <w:szCs w:val="24"/>
        </w:rPr>
      </w:pPr>
      <w:r w:rsidRPr="007A65AE">
        <w:rPr>
          <w:rFonts w:ascii="Arial" w:eastAsia="Times New Roman" w:hAnsi="Arial" w:cs="Arial"/>
          <w:sz w:val="24"/>
          <w:szCs w:val="24"/>
        </w:rPr>
        <w:t xml:space="preserve">"+" </w:t>
      </w:r>
      <w:r w:rsidRPr="007A65AE">
        <w:rPr>
          <w:rFonts w:ascii="Arial" w:eastAsia="Times New Roman" w:hAnsi="Arial" w:cs="Arial"/>
          <w:sz w:val="24"/>
          <w:szCs w:val="24"/>
        </w:rPr>
        <w:sym w:font="Symbol" w:char="F0AE"/>
      </w:r>
      <w:r w:rsidRPr="007A65AE">
        <w:rPr>
          <w:rFonts w:ascii="Arial" w:eastAsia="Times New Roman" w:hAnsi="Arial" w:cs="Arial"/>
          <w:sz w:val="24"/>
          <w:szCs w:val="24"/>
        </w:rPr>
        <w:t xml:space="preserve"> influenţă pozitivă;</w:t>
      </w:r>
    </w:p>
    <w:p w:rsidR="007A65AE" w:rsidRPr="007A65AE" w:rsidRDefault="007A65AE" w:rsidP="007A65AE">
      <w:pPr>
        <w:shd w:val="clear" w:color="auto" w:fill="FFFFFF"/>
        <w:spacing w:after="0" w:line="276" w:lineRule="auto"/>
        <w:ind w:left="754" w:hanging="214"/>
        <w:jc w:val="both"/>
        <w:rPr>
          <w:rFonts w:ascii="Arial" w:eastAsia="Times New Roman" w:hAnsi="Arial" w:cs="Arial"/>
          <w:sz w:val="24"/>
          <w:szCs w:val="24"/>
        </w:rPr>
      </w:pPr>
      <w:r w:rsidRPr="007A65AE">
        <w:rPr>
          <w:rFonts w:ascii="Arial" w:eastAsia="Times New Roman" w:hAnsi="Arial" w:cs="Arial"/>
          <w:sz w:val="24"/>
          <w:szCs w:val="24"/>
        </w:rPr>
        <w:t xml:space="preserve">"0" </w:t>
      </w:r>
      <w:r w:rsidRPr="007A65AE">
        <w:rPr>
          <w:rFonts w:ascii="Arial" w:eastAsia="Times New Roman" w:hAnsi="Arial" w:cs="Arial"/>
          <w:sz w:val="24"/>
          <w:szCs w:val="24"/>
        </w:rPr>
        <w:sym w:font="Symbol" w:char="F0AE"/>
      </w:r>
      <w:r w:rsidRPr="007A65AE">
        <w:rPr>
          <w:rFonts w:ascii="Arial" w:eastAsia="Times New Roman" w:hAnsi="Arial" w:cs="Arial"/>
          <w:sz w:val="24"/>
          <w:szCs w:val="24"/>
        </w:rPr>
        <w:t xml:space="preserve"> fără influenţă;</w:t>
      </w:r>
    </w:p>
    <w:p w:rsidR="007A65AE" w:rsidRPr="007A65AE" w:rsidRDefault="007A65AE" w:rsidP="007A65AE">
      <w:pPr>
        <w:shd w:val="clear" w:color="auto" w:fill="FFFFFF"/>
        <w:spacing w:after="0" w:line="276" w:lineRule="auto"/>
        <w:ind w:left="754" w:hanging="214"/>
        <w:jc w:val="both"/>
        <w:rPr>
          <w:rFonts w:ascii="Arial" w:eastAsia="Times New Roman" w:hAnsi="Arial" w:cs="Arial"/>
          <w:sz w:val="24"/>
          <w:szCs w:val="24"/>
        </w:rPr>
      </w:pPr>
      <w:r w:rsidRPr="007A65AE">
        <w:rPr>
          <w:rFonts w:ascii="Arial" w:eastAsia="Times New Roman" w:hAnsi="Arial" w:cs="Arial"/>
          <w:sz w:val="24"/>
          <w:szCs w:val="24"/>
        </w:rPr>
        <w:lastRenderedPageBreak/>
        <w:t xml:space="preserve">"-" </w:t>
      </w:r>
      <w:r w:rsidRPr="007A65AE">
        <w:rPr>
          <w:rFonts w:ascii="Arial" w:eastAsia="Times New Roman" w:hAnsi="Arial" w:cs="Arial"/>
          <w:sz w:val="24"/>
          <w:szCs w:val="24"/>
        </w:rPr>
        <w:sym w:font="Symbol" w:char="F0AE"/>
      </w:r>
      <w:r w:rsidRPr="007A65AE">
        <w:rPr>
          <w:rFonts w:ascii="Arial" w:eastAsia="Times New Roman" w:hAnsi="Arial" w:cs="Arial"/>
          <w:sz w:val="24"/>
          <w:szCs w:val="24"/>
        </w:rPr>
        <w:t xml:space="preserve"> influenţă negativă.</w:t>
      </w:r>
    </w:p>
    <w:p w:rsidR="007A65AE" w:rsidRPr="007A65AE" w:rsidRDefault="007A65AE" w:rsidP="007A65AE">
      <w:pPr>
        <w:shd w:val="clear" w:color="auto" w:fill="FFFFFF"/>
        <w:spacing w:after="0" w:line="276" w:lineRule="auto"/>
        <w:ind w:firstLine="539"/>
        <w:jc w:val="both"/>
        <w:rPr>
          <w:rFonts w:ascii="Arial" w:eastAsia="Times New Roman" w:hAnsi="Arial" w:cs="Arial"/>
          <w:sz w:val="24"/>
          <w:szCs w:val="24"/>
        </w:rPr>
      </w:pPr>
      <w:r w:rsidRPr="007A65AE">
        <w:rPr>
          <w:rFonts w:ascii="Arial" w:eastAsia="Times New Roman" w:hAnsi="Arial" w:cs="Arial"/>
          <w:sz w:val="24"/>
          <w:szCs w:val="24"/>
        </w:rPr>
        <w:t>Calitatea unui factor de mediu sau element al mediului se exprimă prin indici de calitate I</w:t>
      </w:r>
      <w:r w:rsidRPr="007A65AE">
        <w:rPr>
          <w:rFonts w:ascii="Arial" w:eastAsia="Times New Roman" w:hAnsi="Arial" w:cs="Arial"/>
          <w:sz w:val="24"/>
          <w:szCs w:val="24"/>
          <w:vertAlign w:val="subscript"/>
        </w:rPr>
        <w:t>c</w:t>
      </w:r>
      <w:r w:rsidRPr="007A65AE">
        <w:rPr>
          <w:rFonts w:ascii="Arial" w:eastAsia="Times New Roman" w:hAnsi="Arial" w:cs="Arial"/>
          <w:sz w:val="24"/>
          <w:szCs w:val="24"/>
        </w:rPr>
        <w:t>, care caracterizează efectele sub formă de mărimi cantitative E.</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Indicii de calitate pentru fiecare factor de mediu analizat se calculează cu relaţia:</w:t>
      </w:r>
    </w:p>
    <w:p w:rsidR="007A65AE" w:rsidRPr="007A65AE" w:rsidRDefault="007A65AE" w:rsidP="007A65AE">
      <w:pPr>
        <w:shd w:val="clear" w:color="auto" w:fill="FFFFFF"/>
        <w:spacing w:after="0" w:line="276" w:lineRule="auto"/>
        <w:jc w:val="center"/>
        <w:rPr>
          <w:rFonts w:ascii="Arial" w:eastAsia="Times New Roman" w:hAnsi="Arial" w:cs="Arial"/>
          <w:spacing w:val="41"/>
          <w:sz w:val="24"/>
          <w:szCs w:val="24"/>
        </w:rPr>
      </w:pPr>
      <w:r w:rsidRPr="007A65AE">
        <w:rPr>
          <w:rFonts w:ascii="Arial" w:eastAsia="Times New Roman" w:hAnsi="Arial" w:cs="Arial"/>
          <w:spacing w:val="41"/>
          <w:sz w:val="24"/>
          <w:szCs w:val="24"/>
        </w:rPr>
        <w:t>I</w:t>
      </w:r>
      <w:r w:rsidRPr="007A65AE">
        <w:rPr>
          <w:rFonts w:ascii="Arial" w:eastAsia="Times New Roman" w:hAnsi="Arial" w:cs="Arial"/>
          <w:spacing w:val="41"/>
          <w:sz w:val="24"/>
          <w:szCs w:val="24"/>
          <w:vertAlign w:val="subscript"/>
        </w:rPr>
        <w:t>c</w:t>
      </w:r>
      <w:r w:rsidRPr="007A65AE">
        <w:rPr>
          <w:rFonts w:ascii="Arial" w:eastAsia="Times New Roman" w:hAnsi="Arial" w:cs="Arial"/>
          <w:spacing w:val="41"/>
          <w:sz w:val="24"/>
          <w:szCs w:val="24"/>
        </w:rPr>
        <w:t>=1 - 1/E</w:t>
      </w:r>
    </w:p>
    <w:p w:rsidR="007A65AE" w:rsidRPr="007A65AE" w:rsidRDefault="007A65AE" w:rsidP="007A65AE">
      <w:pPr>
        <w:shd w:val="clear" w:color="auto" w:fill="FFFFFF"/>
        <w:spacing w:after="120" w:line="276" w:lineRule="auto"/>
        <w:ind w:firstLine="533"/>
        <w:jc w:val="both"/>
        <w:rPr>
          <w:rFonts w:ascii="Arial" w:eastAsia="Times New Roman" w:hAnsi="Arial" w:cs="Arial"/>
          <w:spacing w:val="-1"/>
          <w:sz w:val="24"/>
          <w:szCs w:val="24"/>
        </w:rPr>
      </w:pPr>
      <w:r w:rsidRPr="007A65AE">
        <w:rPr>
          <w:rFonts w:ascii="Arial" w:eastAsia="Times New Roman" w:hAnsi="Arial" w:cs="Arial"/>
          <w:spacing w:val="-1"/>
          <w:sz w:val="24"/>
          <w:szCs w:val="24"/>
        </w:rPr>
        <w:t>Semnul şi mărimea indicilor de calitate calculaţi au următoarele semnificaţii:</w:t>
      </w:r>
    </w:p>
    <w:p w:rsidR="007A65AE" w:rsidRPr="007A65AE" w:rsidRDefault="007A65AE" w:rsidP="007A65AE">
      <w:pPr>
        <w:shd w:val="clear" w:color="auto" w:fill="FFFFFF"/>
        <w:spacing w:after="120" w:line="276" w:lineRule="auto"/>
        <w:ind w:firstLine="533"/>
        <w:jc w:val="both"/>
        <w:rPr>
          <w:rFonts w:ascii="Arial" w:eastAsia="Times New Roman" w:hAnsi="Arial" w:cs="Arial"/>
          <w:spacing w:val="-1"/>
          <w:sz w:val="24"/>
          <w:szCs w:val="24"/>
        </w:rPr>
      </w:pP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65"/>
      </w:tblGrid>
      <w:tr w:rsidR="007A65AE" w:rsidRPr="007A65AE" w:rsidTr="007A65AE">
        <w:trPr>
          <w:trHeight w:val="2757"/>
          <w:jc w:val="center"/>
        </w:trPr>
        <w:tc>
          <w:tcPr>
            <w:tcW w:w="7965" w:type="dxa"/>
            <w:shd w:val="clear" w:color="auto" w:fill="auto"/>
            <w:vAlign w:val="center"/>
          </w:tcPr>
          <w:tbl>
            <w:tblPr>
              <w:tblpPr w:leftFromText="180" w:rightFromText="180" w:vertAnchor="text" w:horzAnchor="page" w:tblpX="1199" w:tblpY="8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8"/>
            </w:tblGrid>
            <w:tr w:rsidR="007A65AE" w:rsidRPr="007A65AE" w:rsidTr="007A65AE">
              <w:trPr>
                <w:trHeight w:val="959"/>
              </w:trPr>
              <w:tc>
                <w:tcPr>
                  <w:tcW w:w="888" w:type="dxa"/>
                  <w:shd w:val="clear" w:color="auto" w:fill="auto"/>
                  <w:vAlign w:val="center"/>
                </w:tcPr>
                <w:p w:rsidR="007A65AE" w:rsidRPr="007A65AE" w:rsidRDefault="007A65AE" w:rsidP="007A65AE">
                  <w:pPr>
                    <w:spacing w:after="0" w:line="240" w:lineRule="auto"/>
                    <w:jc w:val="center"/>
                    <w:rPr>
                      <w:rFonts w:ascii="Arial" w:eastAsia="Times New Roman" w:hAnsi="Arial" w:cs="Arial"/>
                      <w:sz w:val="24"/>
                      <w:szCs w:val="24"/>
                      <w:lang w:val="pt-BR"/>
                    </w:rPr>
                  </w:pPr>
                </w:p>
                <w:p w:rsidR="007A65AE" w:rsidRPr="007A65AE" w:rsidRDefault="007A65AE" w:rsidP="007A65AE">
                  <w:pPr>
                    <w:spacing w:after="0" w:line="240" w:lineRule="auto"/>
                    <w:jc w:val="center"/>
                    <w:rPr>
                      <w:rFonts w:ascii="Arial" w:eastAsia="Times New Roman" w:hAnsi="Arial" w:cs="Arial"/>
                      <w:sz w:val="24"/>
                      <w:szCs w:val="24"/>
                      <w:lang w:val="pt-BR"/>
                    </w:rPr>
                  </w:pPr>
                </w:p>
                <w:p w:rsidR="007A65AE" w:rsidRPr="007A65AE" w:rsidRDefault="007A65AE" w:rsidP="007A65AE">
                  <w:pPr>
                    <w:spacing w:after="0" w:line="240" w:lineRule="auto"/>
                    <w:jc w:val="center"/>
                    <w:rPr>
                      <w:rFonts w:ascii="Arial" w:eastAsia="Times New Roman" w:hAnsi="Arial" w:cs="Arial"/>
                      <w:sz w:val="24"/>
                      <w:szCs w:val="24"/>
                      <w:lang w:val="pt-BR"/>
                    </w:rPr>
                  </w:pPr>
                </w:p>
                <w:p w:rsidR="007A65AE" w:rsidRPr="007A65AE" w:rsidRDefault="007A65AE" w:rsidP="007A65AE">
                  <w:pPr>
                    <w:spacing w:after="0" w:line="240" w:lineRule="auto"/>
                    <w:jc w:val="center"/>
                    <w:rPr>
                      <w:rFonts w:ascii="Arial" w:eastAsia="Times New Roman" w:hAnsi="Arial" w:cs="Arial"/>
                      <w:sz w:val="24"/>
                      <w:szCs w:val="24"/>
                      <w:lang w:val="pt-BR"/>
                    </w:rPr>
                  </w:pPr>
                </w:p>
                <w:p w:rsidR="007A65AE" w:rsidRPr="007A65AE" w:rsidRDefault="007A65AE" w:rsidP="007A65AE">
                  <w:pPr>
                    <w:spacing w:after="0" w:line="240" w:lineRule="auto"/>
                    <w:jc w:val="center"/>
                    <w:rPr>
                      <w:rFonts w:ascii="Arial" w:eastAsia="Times New Roman" w:hAnsi="Arial" w:cs="Arial"/>
                      <w:sz w:val="24"/>
                      <w:szCs w:val="24"/>
                      <w:lang w:val="pt-BR"/>
                    </w:rPr>
                  </w:pPr>
                </w:p>
              </w:tc>
            </w:tr>
            <w:tr w:rsidR="007A65AE" w:rsidRPr="007A65AE" w:rsidTr="007A65AE">
              <w:trPr>
                <w:trHeight w:val="973"/>
              </w:trPr>
              <w:tc>
                <w:tcPr>
                  <w:tcW w:w="888" w:type="dxa"/>
                  <w:shd w:val="clear" w:color="auto" w:fill="C0C0C0"/>
                  <w:vAlign w:val="center"/>
                </w:tcPr>
                <w:p w:rsidR="007A65AE" w:rsidRPr="007A65AE" w:rsidRDefault="007A65AE" w:rsidP="007A65AE">
                  <w:pPr>
                    <w:spacing w:after="0" w:line="240" w:lineRule="auto"/>
                    <w:jc w:val="center"/>
                    <w:rPr>
                      <w:rFonts w:ascii="Arial" w:eastAsia="Times New Roman" w:hAnsi="Arial" w:cs="Arial"/>
                      <w:sz w:val="24"/>
                      <w:szCs w:val="24"/>
                      <w:lang w:val="pt-BR"/>
                    </w:rPr>
                  </w:pPr>
                  <w:r w:rsidRPr="007A65AE">
                    <w:rPr>
                      <w:rFonts w:ascii="Arial" w:eastAsia="Times New Roman" w:hAnsi="Arial" w:cs="Arial"/>
                      <w:sz w:val="24"/>
                      <w:szCs w:val="24"/>
                      <w:lang w:val="pt-BR"/>
                    </w:rPr>
                    <w:t xml:space="preserve">  </w:t>
                  </w:r>
                </w:p>
                <w:p w:rsidR="007A65AE" w:rsidRPr="007A65AE" w:rsidRDefault="007A65AE" w:rsidP="007A65AE">
                  <w:pPr>
                    <w:spacing w:after="0" w:line="240" w:lineRule="auto"/>
                    <w:jc w:val="center"/>
                    <w:rPr>
                      <w:rFonts w:ascii="Arial" w:eastAsia="Times New Roman" w:hAnsi="Arial" w:cs="Arial"/>
                      <w:sz w:val="24"/>
                      <w:szCs w:val="24"/>
                      <w:lang w:val="pt-BR"/>
                    </w:rPr>
                  </w:pPr>
                </w:p>
                <w:p w:rsidR="007A65AE" w:rsidRPr="007A65AE" w:rsidRDefault="007A65AE" w:rsidP="007A65AE">
                  <w:pPr>
                    <w:spacing w:after="0" w:line="240" w:lineRule="auto"/>
                    <w:jc w:val="center"/>
                    <w:rPr>
                      <w:rFonts w:ascii="Arial" w:eastAsia="Times New Roman" w:hAnsi="Arial" w:cs="Arial"/>
                      <w:sz w:val="24"/>
                      <w:szCs w:val="24"/>
                      <w:lang w:val="pt-BR"/>
                    </w:rPr>
                  </w:pPr>
                </w:p>
                <w:p w:rsidR="007A65AE" w:rsidRPr="007A65AE" w:rsidRDefault="007A65AE" w:rsidP="007A65AE">
                  <w:pPr>
                    <w:spacing w:after="0" w:line="240" w:lineRule="auto"/>
                    <w:jc w:val="center"/>
                    <w:rPr>
                      <w:rFonts w:ascii="Arial" w:eastAsia="Times New Roman" w:hAnsi="Arial" w:cs="Arial"/>
                      <w:sz w:val="24"/>
                      <w:szCs w:val="24"/>
                      <w:lang w:val="pt-BR"/>
                    </w:rPr>
                  </w:pPr>
                </w:p>
                <w:p w:rsidR="007A65AE" w:rsidRPr="007A65AE" w:rsidRDefault="007A65AE" w:rsidP="007A65AE">
                  <w:pPr>
                    <w:spacing w:after="0" w:line="240" w:lineRule="auto"/>
                    <w:jc w:val="center"/>
                    <w:rPr>
                      <w:rFonts w:ascii="Arial" w:eastAsia="Times New Roman" w:hAnsi="Arial" w:cs="Arial"/>
                      <w:sz w:val="24"/>
                      <w:szCs w:val="24"/>
                      <w:lang w:val="pt-BR"/>
                    </w:rPr>
                  </w:pPr>
                </w:p>
              </w:tc>
            </w:tr>
          </w:tbl>
          <w:p w:rsidR="007A65AE" w:rsidRPr="007A65AE" w:rsidRDefault="007A65AE" w:rsidP="007A65AE">
            <w:pPr>
              <w:tabs>
                <w:tab w:val="left" w:pos="872"/>
                <w:tab w:val="left" w:pos="1420"/>
              </w:tabs>
              <w:spacing w:after="0" w:line="240" w:lineRule="auto"/>
              <w:rPr>
                <w:rFonts w:ascii="Arial" w:eastAsia="Times New Roman" w:hAnsi="Arial" w:cs="Arial"/>
                <w:sz w:val="24"/>
                <w:szCs w:val="24"/>
                <w:lang w:val="pt-BR"/>
              </w:rPr>
            </w:pPr>
            <w:r w:rsidRPr="007A65AE">
              <w:rPr>
                <w:rFonts w:ascii="Arial" w:eastAsia="Times New Roman" w:hAnsi="Arial" w:cs="Arial"/>
                <w:sz w:val="24"/>
                <w:szCs w:val="24"/>
                <w:lang w:val="pt-BR"/>
              </w:rPr>
              <w:t xml:space="preserve">    </w:t>
            </w:r>
            <w:r w:rsidRPr="007A65AE">
              <w:rPr>
                <w:rFonts w:ascii="Arial" w:eastAsia="Times New Roman" w:hAnsi="Arial" w:cs="Arial"/>
                <w:sz w:val="24"/>
                <w:szCs w:val="24"/>
                <w:lang w:val="en-US"/>
              </w:rPr>
              <w:sym w:font="Symbol" w:char="F0AD"/>
            </w:r>
            <w:r w:rsidRPr="007A65AE">
              <w:rPr>
                <w:rFonts w:ascii="Arial" w:eastAsia="Times New Roman" w:hAnsi="Arial" w:cs="Arial"/>
                <w:sz w:val="24"/>
                <w:szCs w:val="24"/>
                <w:lang w:val="pt-BR"/>
              </w:rPr>
              <w:t xml:space="preserve">   + 1         </w:t>
            </w:r>
            <w:r w:rsidRPr="007A65AE">
              <w:rPr>
                <w:rFonts w:ascii="Arial" w:eastAsia="Times New Roman" w:hAnsi="Arial" w:cs="Arial"/>
                <w:sz w:val="20"/>
                <w:szCs w:val="20"/>
                <w:lang w:val="pt-BR"/>
              </w:rPr>
              <w:t>I</w:t>
            </w:r>
            <w:r w:rsidRPr="007A65AE">
              <w:rPr>
                <w:rFonts w:ascii="Arial" w:eastAsia="Times New Roman" w:hAnsi="Arial" w:cs="Arial"/>
                <w:sz w:val="20"/>
                <w:szCs w:val="20"/>
                <w:vertAlign w:val="subscript"/>
                <w:lang w:val="pt-BR"/>
              </w:rPr>
              <w:t>c</w:t>
            </w:r>
            <w:r w:rsidRPr="007A65AE">
              <w:rPr>
                <w:rFonts w:ascii="Arial" w:eastAsia="Times New Roman" w:hAnsi="Arial" w:cs="Arial"/>
                <w:sz w:val="20"/>
                <w:szCs w:val="20"/>
                <w:lang w:val="pt-BR"/>
              </w:rPr>
              <w:t xml:space="preserve"> = (0;1], influen</w:t>
            </w:r>
            <w:r w:rsidRPr="007A65AE">
              <w:rPr>
                <w:rFonts w:ascii="Arial" w:eastAsia="Times New Roman" w:hAnsi="Arial" w:cs="Arial"/>
                <w:sz w:val="20"/>
                <w:szCs w:val="20"/>
              </w:rPr>
              <w:t xml:space="preserve">ţe pozitive; mediul este afectat în limite admisibile                     </w:t>
            </w:r>
            <w:r w:rsidRPr="007A65AE">
              <w:rPr>
                <w:rFonts w:ascii="Arial" w:eastAsia="Times New Roman" w:hAnsi="Arial" w:cs="Arial"/>
                <w:sz w:val="24"/>
                <w:szCs w:val="24"/>
                <w:lang w:val="pt-BR"/>
              </w:rPr>
              <w:t xml:space="preserve">  </w:t>
            </w:r>
          </w:p>
          <w:p w:rsidR="007A65AE" w:rsidRPr="007A65AE" w:rsidRDefault="007A65AE" w:rsidP="007A65AE">
            <w:pPr>
              <w:tabs>
                <w:tab w:val="left" w:pos="1480"/>
                <w:tab w:val="left" w:pos="1660"/>
              </w:tabs>
              <w:spacing w:after="0" w:line="240" w:lineRule="auto"/>
              <w:rPr>
                <w:rFonts w:ascii="Arial" w:eastAsia="Times New Roman" w:hAnsi="Arial" w:cs="Arial"/>
                <w:sz w:val="24"/>
                <w:szCs w:val="24"/>
                <w:lang w:val="pt-BR"/>
              </w:rPr>
            </w:pPr>
            <w:r w:rsidRPr="007A65AE">
              <w:rPr>
                <w:rFonts w:ascii="Arial" w:eastAsia="Times New Roman" w:hAnsi="Arial" w:cs="Arial"/>
                <w:sz w:val="24"/>
                <w:szCs w:val="24"/>
                <w:lang w:val="pt-BR"/>
              </w:rPr>
              <w:t xml:space="preserve">     </w:t>
            </w:r>
          </w:p>
          <w:p w:rsidR="007A65AE" w:rsidRPr="007A65AE" w:rsidRDefault="007A65AE" w:rsidP="007A65AE">
            <w:pPr>
              <w:tabs>
                <w:tab w:val="left" w:pos="372"/>
              </w:tabs>
              <w:spacing w:after="0" w:line="240" w:lineRule="auto"/>
              <w:rPr>
                <w:rFonts w:ascii="Arial" w:eastAsia="Times New Roman" w:hAnsi="Arial" w:cs="Arial"/>
                <w:sz w:val="24"/>
                <w:szCs w:val="24"/>
                <w:lang w:val="pt-BR"/>
              </w:rPr>
            </w:pPr>
            <w:r w:rsidRPr="007A65AE">
              <w:rPr>
                <w:rFonts w:ascii="Arial" w:eastAsia="Times New Roman" w:hAnsi="Arial" w:cs="Arial"/>
                <w:sz w:val="24"/>
                <w:szCs w:val="24"/>
                <w:lang w:val="pt-BR"/>
              </w:rPr>
              <w:t xml:space="preserve">         </w:t>
            </w:r>
          </w:p>
          <w:p w:rsidR="007A65AE" w:rsidRPr="007A65AE" w:rsidRDefault="007A65AE" w:rsidP="007A65AE">
            <w:pPr>
              <w:spacing w:after="0" w:line="240" w:lineRule="auto"/>
              <w:rPr>
                <w:rFonts w:ascii="Arial" w:eastAsia="Times New Roman" w:hAnsi="Arial" w:cs="Arial"/>
                <w:sz w:val="24"/>
                <w:szCs w:val="24"/>
                <w:lang w:val="pt-BR"/>
              </w:rPr>
            </w:pPr>
            <w:r w:rsidRPr="007A65AE">
              <w:rPr>
                <w:rFonts w:ascii="Arial" w:eastAsia="Times New Roman" w:hAnsi="Arial" w:cs="Arial"/>
                <w:sz w:val="24"/>
                <w:szCs w:val="24"/>
                <w:lang w:val="pt-BR"/>
              </w:rPr>
              <w:t xml:space="preserve">                           </w:t>
            </w:r>
          </w:p>
          <w:p w:rsidR="007A65AE" w:rsidRPr="007A65AE" w:rsidRDefault="007A65AE" w:rsidP="007A65AE">
            <w:pPr>
              <w:spacing w:after="0" w:line="240" w:lineRule="auto"/>
              <w:rPr>
                <w:rFonts w:ascii="Arial" w:eastAsia="Times New Roman" w:hAnsi="Arial" w:cs="Arial"/>
                <w:sz w:val="24"/>
                <w:szCs w:val="24"/>
                <w:lang w:val="pt-BR"/>
              </w:rPr>
            </w:pPr>
          </w:p>
          <w:p w:rsidR="007A65AE" w:rsidRPr="007A65AE" w:rsidRDefault="007A65AE" w:rsidP="007A65AE">
            <w:pPr>
              <w:tabs>
                <w:tab w:val="left" w:pos="2907"/>
              </w:tabs>
              <w:spacing w:after="0" w:line="240" w:lineRule="auto"/>
              <w:rPr>
                <w:rFonts w:ascii="Arial" w:eastAsia="Times New Roman" w:hAnsi="Arial" w:cs="Arial"/>
                <w:sz w:val="24"/>
                <w:szCs w:val="24"/>
                <w:lang w:val="pt-BR"/>
              </w:rPr>
            </w:pPr>
            <w:r w:rsidRPr="007A65AE">
              <w:rPr>
                <w:rFonts w:ascii="Arial" w:eastAsia="Times New Roman" w:hAnsi="Arial" w:cs="Arial"/>
                <w:sz w:val="24"/>
                <w:szCs w:val="24"/>
                <w:lang w:val="pt-BR"/>
              </w:rPr>
              <w:t xml:space="preserve">             0         </w:t>
            </w:r>
            <w:r w:rsidRPr="007A65AE">
              <w:rPr>
                <w:rFonts w:ascii="Arial" w:eastAsia="Times New Roman" w:hAnsi="Arial" w:cs="Arial"/>
                <w:sz w:val="20"/>
                <w:szCs w:val="20"/>
                <w:lang w:val="pt-BR"/>
              </w:rPr>
              <w:t>I</w:t>
            </w:r>
            <w:r w:rsidRPr="007A65AE">
              <w:rPr>
                <w:rFonts w:ascii="Arial" w:eastAsia="Times New Roman" w:hAnsi="Arial" w:cs="Arial"/>
                <w:sz w:val="20"/>
                <w:szCs w:val="20"/>
                <w:vertAlign w:val="subscript"/>
                <w:lang w:val="pt-BR"/>
              </w:rPr>
              <w:t>c</w:t>
            </w:r>
            <w:r w:rsidRPr="007A65AE">
              <w:rPr>
                <w:rFonts w:ascii="Arial" w:eastAsia="Times New Roman" w:hAnsi="Arial" w:cs="Arial"/>
                <w:sz w:val="20"/>
                <w:szCs w:val="20"/>
                <w:lang w:val="pt-BR"/>
              </w:rPr>
              <w:t xml:space="preserve"> = 0, </w:t>
            </w:r>
            <w:r w:rsidRPr="007A65AE">
              <w:rPr>
                <w:rFonts w:ascii="Arial" w:eastAsia="Times New Roman" w:hAnsi="Arial" w:cs="Arial"/>
                <w:sz w:val="20"/>
                <w:szCs w:val="20"/>
              </w:rPr>
              <w:t>mediul nu este afectat</w:t>
            </w:r>
            <w:r w:rsidRPr="007A65AE">
              <w:rPr>
                <w:rFonts w:ascii="Arial" w:eastAsia="Times New Roman" w:hAnsi="Arial" w:cs="Arial"/>
                <w:sz w:val="24"/>
                <w:szCs w:val="24"/>
              </w:rPr>
              <w:t xml:space="preserve"> </w:t>
            </w:r>
          </w:p>
          <w:p w:rsidR="007A65AE" w:rsidRPr="007A65AE" w:rsidRDefault="007A65AE" w:rsidP="007A65AE">
            <w:pPr>
              <w:spacing w:after="0" w:line="240" w:lineRule="auto"/>
              <w:rPr>
                <w:rFonts w:ascii="Arial" w:eastAsia="Times New Roman" w:hAnsi="Arial" w:cs="Arial"/>
                <w:sz w:val="24"/>
                <w:szCs w:val="24"/>
                <w:lang w:val="pt-BR"/>
              </w:rPr>
            </w:pPr>
          </w:p>
          <w:p w:rsidR="007A65AE" w:rsidRPr="007A65AE" w:rsidRDefault="007A65AE" w:rsidP="007A65AE">
            <w:pPr>
              <w:spacing w:after="0" w:line="240" w:lineRule="auto"/>
              <w:rPr>
                <w:rFonts w:ascii="Arial" w:eastAsia="Times New Roman" w:hAnsi="Arial" w:cs="Arial"/>
                <w:sz w:val="24"/>
                <w:szCs w:val="24"/>
                <w:lang w:val="pt-BR"/>
              </w:rPr>
            </w:pPr>
          </w:p>
          <w:p w:rsidR="007A65AE" w:rsidRPr="007A65AE" w:rsidRDefault="007A65AE" w:rsidP="007A65AE">
            <w:pPr>
              <w:spacing w:after="0" w:line="240" w:lineRule="auto"/>
              <w:rPr>
                <w:rFonts w:ascii="Arial" w:eastAsia="Times New Roman" w:hAnsi="Arial" w:cs="Arial"/>
                <w:sz w:val="24"/>
                <w:szCs w:val="24"/>
                <w:lang w:val="pt-BR"/>
              </w:rPr>
            </w:pPr>
          </w:p>
          <w:p w:rsidR="007A65AE" w:rsidRPr="007A65AE" w:rsidRDefault="007A65AE" w:rsidP="007A65AE">
            <w:pPr>
              <w:spacing w:after="0" w:line="240" w:lineRule="auto"/>
              <w:rPr>
                <w:rFonts w:ascii="Arial" w:eastAsia="Times New Roman" w:hAnsi="Arial" w:cs="Arial"/>
                <w:sz w:val="24"/>
                <w:szCs w:val="24"/>
                <w:lang w:val="pt-BR"/>
              </w:rPr>
            </w:pPr>
          </w:p>
          <w:p w:rsidR="007A65AE" w:rsidRPr="007A65AE" w:rsidRDefault="007A65AE" w:rsidP="007A65AE">
            <w:pPr>
              <w:tabs>
                <w:tab w:val="left" w:pos="392"/>
                <w:tab w:val="left" w:pos="1390"/>
              </w:tabs>
              <w:spacing w:after="0" w:line="240" w:lineRule="auto"/>
              <w:rPr>
                <w:rFonts w:ascii="Arial" w:eastAsia="Times New Roman" w:hAnsi="Arial" w:cs="Arial"/>
                <w:sz w:val="24"/>
                <w:szCs w:val="24"/>
                <w:lang w:val="pt-BR"/>
              </w:rPr>
            </w:pPr>
            <w:r w:rsidRPr="007A65AE">
              <w:rPr>
                <w:rFonts w:ascii="Arial" w:eastAsia="Times New Roman" w:hAnsi="Arial" w:cs="Arial"/>
                <w:sz w:val="24"/>
                <w:szCs w:val="24"/>
                <w:lang w:val="pt-BR"/>
              </w:rPr>
              <w:t xml:space="preserve">    </w:t>
            </w:r>
            <w:r w:rsidRPr="007A65AE">
              <w:rPr>
                <w:rFonts w:ascii="Arial" w:eastAsia="Times New Roman" w:hAnsi="Arial" w:cs="Arial"/>
                <w:sz w:val="24"/>
                <w:szCs w:val="24"/>
                <w:lang w:val="en-US"/>
              </w:rPr>
              <w:sym w:font="SymbolPS" w:char="F0AF"/>
            </w:r>
            <w:r w:rsidRPr="007A65AE">
              <w:rPr>
                <w:rFonts w:ascii="Arial" w:eastAsia="Times New Roman" w:hAnsi="Arial" w:cs="Arial"/>
                <w:sz w:val="24"/>
                <w:szCs w:val="24"/>
                <w:lang w:val="pt-BR"/>
              </w:rPr>
              <w:t xml:space="preserve">                            -1       </w:t>
            </w:r>
            <w:r w:rsidRPr="007A65AE">
              <w:rPr>
                <w:rFonts w:ascii="Arial" w:eastAsia="Times New Roman" w:hAnsi="Arial" w:cs="Arial"/>
                <w:sz w:val="20"/>
                <w:szCs w:val="20"/>
                <w:lang w:val="pt-BR"/>
              </w:rPr>
              <w:t>I</w:t>
            </w:r>
            <w:r w:rsidRPr="007A65AE">
              <w:rPr>
                <w:rFonts w:ascii="Arial" w:eastAsia="Times New Roman" w:hAnsi="Arial" w:cs="Arial"/>
                <w:sz w:val="20"/>
                <w:szCs w:val="20"/>
                <w:vertAlign w:val="subscript"/>
                <w:lang w:val="pt-BR"/>
              </w:rPr>
              <w:t>c</w:t>
            </w:r>
            <w:r w:rsidRPr="007A65AE">
              <w:rPr>
                <w:rFonts w:ascii="Arial" w:eastAsia="Times New Roman" w:hAnsi="Arial" w:cs="Arial"/>
                <w:sz w:val="20"/>
                <w:szCs w:val="20"/>
                <w:lang w:val="pt-BR"/>
              </w:rPr>
              <w:t xml:space="preserve"> = [0;1), influen</w:t>
            </w:r>
            <w:r w:rsidRPr="007A65AE">
              <w:rPr>
                <w:rFonts w:ascii="Arial" w:eastAsia="Times New Roman" w:hAnsi="Arial" w:cs="Arial"/>
                <w:sz w:val="20"/>
                <w:szCs w:val="20"/>
              </w:rPr>
              <w:t>ţe negative; mediul este afectat în                      limite</w:t>
            </w:r>
            <w:r w:rsidRPr="007A65AE">
              <w:rPr>
                <w:rFonts w:ascii="Arial" w:eastAsia="Times New Roman" w:hAnsi="Arial" w:cs="Arial"/>
                <w:sz w:val="20"/>
                <w:szCs w:val="20"/>
                <w:lang w:val="pt-BR"/>
              </w:rPr>
              <w:t xml:space="preserve"> </w:t>
            </w:r>
            <w:r w:rsidRPr="007A65AE">
              <w:rPr>
                <w:rFonts w:ascii="Arial" w:eastAsia="Times New Roman" w:hAnsi="Arial" w:cs="Arial"/>
                <w:sz w:val="20"/>
                <w:szCs w:val="20"/>
              </w:rPr>
              <w:t>admisibile</w:t>
            </w:r>
          </w:p>
        </w:tc>
      </w:tr>
    </w:tbl>
    <w:p w:rsidR="007A65AE" w:rsidRPr="007A65AE" w:rsidRDefault="007A65AE" w:rsidP="007A65AE">
      <w:pPr>
        <w:shd w:val="clear" w:color="auto" w:fill="FFFFFF"/>
        <w:spacing w:before="240" w:after="120" w:line="276" w:lineRule="auto"/>
        <w:ind w:firstLine="547"/>
        <w:jc w:val="both"/>
        <w:rPr>
          <w:rFonts w:ascii="Arial" w:eastAsia="Times New Roman" w:hAnsi="Arial" w:cs="Arial"/>
          <w:spacing w:val="-1"/>
          <w:sz w:val="24"/>
          <w:szCs w:val="24"/>
        </w:rPr>
      </w:pPr>
      <w:r w:rsidRPr="007A65AE">
        <w:rPr>
          <w:rFonts w:ascii="Arial" w:eastAsia="Times New Roman" w:hAnsi="Arial" w:cs="Arial"/>
          <w:spacing w:val="-1"/>
          <w:sz w:val="24"/>
          <w:szCs w:val="24"/>
        </w:rPr>
        <w:t>Matricea de evaluare a impactului indus de</w:t>
      </w:r>
      <w:r w:rsidRPr="007A65AE">
        <w:rPr>
          <w:rFonts w:ascii="Arial" w:eastAsia="Times New Roman" w:hAnsi="Arial" w:cs="Arial"/>
          <w:sz w:val="24"/>
          <w:szCs w:val="24"/>
        </w:rPr>
        <w:t xml:space="preserve"> lucrările de foraj al sondei </w:t>
      </w:r>
      <w:r w:rsidRPr="007A65AE">
        <w:rPr>
          <w:rFonts w:ascii="Arial" w:eastAsia="Times New Roman" w:hAnsi="Arial" w:cs="Arial"/>
          <w:sz w:val="24"/>
          <w:szCs w:val="24"/>
          <w:lang w:eastAsia="ar-SA"/>
        </w:rPr>
        <w:t>LV 07 Lebada Vest</w:t>
      </w:r>
      <w:r w:rsidRPr="007A65AE">
        <w:rPr>
          <w:rFonts w:ascii="Arial" w:eastAsia="Times New Roman" w:hAnsi="Arial" w:cs="Arial"/>
          <w:sz w:val="24"/>
          <w:szCs w:val="24"/>
        </w:rPr>
        <w:t>, în perimetrul XVIII Istria</w:t>
      </w:r>
      <w:r w:rsidRPr="007A65AE">
        <w:rPr>
          <w:rFonts w:ascii="Arial" w:eastAsia="Times New Roman" w:hAnsi="Arial" w:cs="Arial"/>
          <w:spacing w:val="-1"/>
          <w:sz w:val="24"/>
          <w:szCs w:val="24"/>
        </w:rPr>
        <w:t xml:space="preserve"> este redată în tabelul următor:</w:t>
      </w:r>
    </w:p>
    <w:p w:rsidR="007A65AE" w:rsidRPr="007A65AE" w:rsidRDefault="007A65AE" w:rsidP="007A65AE">
      <w:pPr>
        <w:shd w:val="clear" w:color="auto" w:fill="FFFFFF"/>
        <w:spacing w:before="240" w:after="120" w:line="276" w:lineRule="auto"/>
        <w:ind w:firstLine="547"/>
        <w:jc w:val="both"/>
        <w:rPr>
          <w:rFonts w:ascii="Arial" w:eastAsia="Times New Roman" w:hAnsi="Arial" w:cs="Arial"/>
          <w:spacing w:val="-1"/>
          <w:sz w:val="24"/>
          <w:szCs w:val="24"/>
        </w:rPr>
      </w:pPr>
    </w:p>
    <w:tbl>
      <w:tblPr>
        <w:tblW w:w="9548" w:type="dxa"/>
        <w:tblInd w:w="40" w:type="dxa"/>
        <w:tblLayout w:type="fixed"/>
        <w:tblCellMar>
          <w:left w:w="40" w:type="dxa"/>
          <w:right w:w="40" w:type="dxa"/>
        </w:tblCellMar>
        <w:tblLook w:val="0000" w:firstRow="0" w:lastRow="0" w:firstColumn="0" w:lastColumn="0" w:noHBand="0" w:noVBand="0"/>
      </w:tblPr>
      <w:tblGrid>
        <w:gridCol w:w="5431"/>
        <w:gridCol w:w="506"/>
        <w:gridCol w:w="545"/>
        <w:gridCol w:w="1085"/>
        <w:gridCol w:w="1105"/>
        <w:gridCol w:w="876"/>
      </w:tblGrid>
      <w:tr w:rsidR="007A65AE" w:rsidRPr="007A65AE" w:rsidTr="007A65AE">
        <w:trPr>
          <w:trHeight w:hRule="exact" w:val="307"/>
        </w:trPr>
        <w:tc>
          <w:tcPr>
            <w:tcW w:w="5431" w:type="dxa"/>
            <w:vMerge w:val="restart"/>
            <w:tcBorders>
              <w:top w:val="single" w:sz="6" w:space="0" w:color="auto"/>
              <w:left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bCs/>
              </w:rPr>
            </w:pPr>
            <w:r w:rsidRPr="007A65AE">
              <w:rPr>
                <w:rFonts w:ascii="Arial" w:eastAsia="Times New Roman" w:hAnsi="Arial" w:cs="Arial"/>
                <w:bCs/>
              </w:rPr>
              <w:t>SURSE GENERATOARE</w:t>
            </w:r>
          </w:p>
        </w:tc>
        <w:tc>
          <w:tcPr>
            <w:tcW w:w="4117"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lang w:val="pt-BR"/>
              </w:rPr>
            </w:pPr>
            <w:r w:rsidRPr="007A65AE">
              <w:rPr>
                <w:rFonts w:ascii="Arial" w:eastAsia="Times New Roman" w:hAnsi="Arial" w:cs="Arial"/>
                <w:bCs/>
                <w:spacing w:val="-1"/>
              </w:rPr>
              <w:t>Efecte asupra factorilor de mediu</w:t>
            </w:r>
          </w:p>
        </w:tc>
      </w:tr>
      <w:tr w:rsidR="007A65AE" w:rsidRPr="007A65AE" w:rsidTr="007A65AE">
        <w:trPr>
          <w:trHeight w:hRule="exact" w:val="841"/>
        </w:trPr>
        <w:tc>
          <w:tcPr>
            <w:tcW w:w="5431" w:type="dxa"/>
            <w:vMerge/>
            <w:tcBorders>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pacing w:after="0" w:line="240" w:lineRule="auto"/>
              <w:rPr>
                <w:rFonts w:ascii="Arial" w:eastAsia="Times New Roman" w:hAnsi="Arial" w:cs="Arial"/>
                <w:lang w:val="pt-BR"/>
              </w:rPr>
            </w:pPr>
          </w:p>
        </w:tc>
        <w:tc>
          <w:tcPr>
            <w:tcW w:w="506"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lang w:val="en-US"/>
              </w:rPr>
            </w:pPr>
            <w:r w:rsidRPr="007A65AE">
              <w:rPr>
                <w:rFonts w:ascii="Arial" w:eastAsia="Times New Roman" w:hAnsi="Arial" w:cs="Arial"/>
                <w:bCs/>
              </w:rPr>
              <w:t xml:space="preserve">Aer </w:t>
            </w:r>
          </w:p>
        </w:tc>
        <w:tc>
          <w:tcPr>
            <w:tcW w:w="54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lang w:val="en-US"/>
              </w:rPr>
            </w:pPr>
            <w:r w:rsidRPr="007A65AE">
              <w:rPr>
                <w:rFonts w:ascii="Arial" w:eastAsia="Times New Roman" w:hAnsi="Arial" w:cs="Arial"/>
                <w:bCs/>
              </w:rPr>
              <w:t>Apă</w:t>
            </w:r>
          </w:p>
        </w:tc>
        <w:tc>
          <w:tcPr>
            <w:tcW w:w="108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ind w:left="72"/>
              <w:jc w:val="center"/>
              <w:rPr>
                <w:rFonts w:ascii="Arial" w:eastAsia="Times New Roman" w:hAnsi="Arial" w:cs="Arial"/>
                <w:lang w:val="en-US"/>
              </w:rPr>
            </w:pPr>
            <w:r w:rsidRPr="007A65AE">
              <w:rPr>
                <w:rFonts w:ascii="Arial" w:eastAsia="Times New Roman" w:hAnsi="Arial" w:cs="Arial"/>
                <w:bCs/>
                <w:spacing w:val="-3"/>
              </w:rPr>
              <w:t>Aşezări umane</w:t>
            </w:r>
          </w:p>
        </w:tc>
        <w:tc>
          <w:tcPr>
            <w:tcW w:w="110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ind w:left="115"/>
              <w:jc w:val="center"/>
              <w:rPr>
                <w:rFonts w:ascii="Arial" w:eastAsia="Times New Roman" w:hAnsi="Arial" w:cs="Arial"/>
                <w:lang w:val="en-US"/>
              </w:rPr>
            </w:pPr>
            <w:r w:rsidRPr="007A65AE">
              <w:rPr>
                <w:rFonts w:ascii="Arial" w:eastAsia="Times New Roman" w:hAnsi="Arial" w:cs="Arial"/>
                <w:lang w:val="en-US"/>
              </w:rPr>
              <w:t>Sol / Subsol</w:t>
            </w:r>
          </w:p>
        </w:tc>
        <w:tc>
          <w:tcPr>
            <w:tcW w:w="876"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ind w:left="115"/>
              <w:jc w:val="center"/>
              <w:rPr>
                <w:rFonts w:ascii="Arial" w:eastAsia="Times New Roman" w:hAnsi="Arial" w:cs="Arial"/>
                <w:bCs/>
              </w:rPr>
            </w:pPr>
            <w:r w:rsidRPr="007A65AE">
              <w:rPr>
                <w:rFonts w:ascii="Arial" w:eastAsia="Times New Roman" w:hAnsi="Arial" w:cs="Arial"/>
                <w:bCs/>
              </w:rPr>
              <w:t>Biodi</w:t>
            </w:r>
          </w:p>
          <w:p w:rsidR="007A65AE" w:rsidRPr="007A65AE" w:rsidRDefault="007A65AE" w:rsidP="007A65AE">
            <w:pPr>
              <w:shd w:val="clear" w:color="auto" w:fill="FFFFFF"/>
              <w:spacing w:after="0" w:line="240" w:lineRule="auto"/>
              <w:ind w:left="115"/>
              <w:jc w:val="center"/>
              <w:rPr>
                <w:rFonts w:ascii="Arial" w:eastAsia="Times New Roman" w:hAnsi="Arial" w:cs="Arial"/>
                <w:bCs/>
              </w:rPr>
            </w:pPr>
            <w:r w:rsidRPr="007A65AE">
              <w:rPr>
                <w:rFonts w:ascii="Arial" w:eastAsia="Times New Roman" w:hAnsi="Arial" w:cs="Arial"/>
                <w:bCs/>
              </w:rPr>
              <w:t>versi</w:t>
            </w:r>
          </w:p>
          <w:p w:rsidR="007A65AE" w:rsidRPr="007A65AE" w:rsidRDefault="007A65AE" w:rsidP="007A65AE">
            <w:pPr>
              <w:shd w:val="clear" w:color="auto" w:fill="FFFFFF"/>
              <w:spacing w:after="0" w:line="240" w:lineRule="auto"/>
              <w:ind w:left="115"/>
              <w:jc w:val="center"/>
              <w:rPr>
                <w:rFonts w:ascii="Arial" w:eastAsia="Times New Roman" w:hAnsi="Arial" w:cs="Arial"/>
                <w:lang w:val="en-US"/>
              </w:rPr>
            </w:pPr>
            <w:r w:rsidRPr="007A65AE">
              <w:rPr>
                <w:rFonts w:ascii="Arial" w:eastAsia="Times New Roman" w:hAnsi="Arial" w:cs="Arial"/>
                <w:bCs/>
              </w:rPr>
              <w:t>tate</w:t>
            </w:r>
          </w:p>
        </w:tc>
      </w:tr>
      <w:tr w:rsidR="007A65AE" w:rsidRPr="007A65AE" w:rsidTr="007A65AE">
        <w:trPr>
          <w:trHeight w:hRule="exact" w:val="302"/>
        </w:trPr>
        <w:tc>
          <w:tcPr>
            <w:tcW w:w="543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rPr>
                <w:rFonts w:ascii="Arial" w:eastAsia="Times New Roman" w:hAnsi="Arial" w:cs="Arial"/>
                <w:sz w:val="20"/>
                <w:lang w:val="pt-BR"/>
              </w:rPr>
            </w:pPr>
            <w:r w:rsidRPr="007A65AE">
              <w:rPr>
                <w:rFonts w:ascii="Arial" w:eastAsia="Times New Roman" w:hAnsi="Arial" w:cs="Arial"/>
                <w:sz w:val="20"/>
              </w:rPr>
              <w:t>A. Instalaţii pentru tratarea sau eliminarea deşeurilor</w:t>
            </w:r>
          </w:p>
        </w:tc>
        <w:tc>
          <w:tcPr>
            <w:tcW w:w="506" w:type="dxa"/>
            <w:tcBorders>
              <w:top w:val="single" w:sz="6" w:space="0" w:color="auto"/>
              <w:left w:val="single" w:sz="4" w:space="0" w:color="auto"/>
              <w:bottom w:val="single" w:sz="6" w:space="0" w:color="auto"/>
              <w:right w:val="single" w:sz="4"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w:t>
            </w:r>
          </w:p>
        </w:tc>
        <w:tc>
          <w:tcPr>
            <w:tcW w:w="545" w:type="dxa"/>
            <w:tcBorders>
              <w:top w:val="single" w:sz="6" w:space="0" w:color="auto"/>
              <w:left w:val="single" w:sz="4" w:space="0" w:color="auto"/>
              <w:bottom w:val="single" w:sz="6" w:space="0" w:color="auto"/>
              <w:right w:val="single" w:sz="4"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w:t>
            </w:r>
          </w:p>
        </w:tc>
        <w:tc>
          <w:tcPr>
            <w:tcW w:w="1085" w:type="dxa"/>
            <w:tcBorders>
              <w:top w:val="single" w:sz="6" w:space="0" w:color="auto"/>
              <w:left w:val="single" w:sz="4" w:space="0" w:color="auto"/>
              <w:bottom w:val="single" w:sz="6" w:space="0" w:color="auto"/>
              <w:right w:val="single" w:sz="4"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10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sz w:val="20"/>
                <w:lang w:val="pt-BR"/>
              </w:rPr>
              <w:t>(0)</w:t>
            </w:r>
          </w:p>
        </w:tc>
        <w:tc>
          <w:tcPr>
            <w:tcW w:w="876" w:type="dxa"/>
            <w:tcBorders>
              <w:top w:val="single" w:sz="6" w:space="0" w:color="auto"/>
              <w:left w:val="single" w:sz="4"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w:t>
            </w:r>
          </w:p>
        </w:tc>
      </w:tr>
      <w:tr w:rsidR="007A65AE" w:rsidRPr="007A65AE" w:rsidTr="007A65AE">
        <w:trPr>
          <w:trHeight w:hRule="exact" w:val="297"/>
        </w:trPr>
        <w:tc>
          <w:tcPr>
            <w:tcW w:w="543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rPr>
                <w:rFonts w:ascii="Arial" w:eastAsia="Times New Roman" w:hAnsi="Arial" w:cs="Arial"/>
                <w:sz w:val="20"/>
                <w:lang w:val="fr-FR"/>
              </w:rPr>
            </w:pPr>
            <w:r w:rsidRPr="007A65AE">
              <w:rPr>
                <w:rFonts w:ascii="Arial" w:eastAsia="Times New Roman" w:hAnsi="Arial" w:cs="Arial"/>
                <w:sz w:val="20"/>
                <w:lang w:val="fr-FR"/>
              </w:rPr>
              <w:t>B. Rute noi/modificate a căilor de transport maritim</w:t>
            </w:r>
          </w:p>
        </w:tc>
        <w:tc>
          <w:tcPr>
            <w:tcW w:w="506"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54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085"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105"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876"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r>
      <w:tr w:rsidR="007A65AE" w:rsidRPr="007A65AE" w:rsidTr="007A65AE">
        <w:trPr>
          <w:trHeight w:hRule="exact" w:val="251"/>
        </w:trPr>
        <w:tc>
          <w:tcPr>
            <w:tcW w:w="543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rPr>
                <w:rFonts w:ascii="Arial" w:eastAsia="Times New Roman" w:hAnsi="Arial" w:cs="Arial"/>
                <w:sz w:val="20"/>
                <w:lang w:val="pt-BR"/>
              </w:rPr>
            </w:pPr>
            <w:r w:rsidRPr="007A65AE">
              <w:rPr>
                <w:rFonts w:ascii="Arial" w:eastAsia="Times New Roman" w:hAnsi="Arial" w:cs="Arial"/>
                <w:sz w:val="20"/>
              </w:rPr>
              <w:t>C. Introducerea de specii neautohtone</w:t>
            </w:r>
          </w:p>
        </w:tc>
        <w:tc>
          <w:tcPr>
            <w:tcW w:w="506"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54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08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10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876"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r>
      <w:tr w:rsidR="007A65AE" w:rsidRPr="007A65AE" w:rsidTr="007A65AE">
        <w:trPr>
          <w:trHeight w:hRule="exact" w:val="251"/>
        </w:trPr>
        <w:tc>
          <w:tcPr>
            <w:tcW w:w="5431"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rPr>
                <w:rFonts w:ascii="Arial" w:eastAsia="Times New Roman" w:hAnsi="Arial" w:cs="Arial"/>
                <w:sz w:val="20"/>
              </w:rPr>
            </w:pPr>
            <w:r w:rsidRPr="007A65AE">
              <w:rPr>
                <w:rFonts w:ascii="Arial" w:eastAsia="Times New Roman" w:hAnsi="Arial" w:cs="Arial"/>
                <w:sz w:val="20"/>
              </w:rPr>
              <w:t>D. Pierderea unor specii existente</w:t>
            </w:r>
          </w:p>
        </w:tc>
        <w:tc>
          <w:tcPr>
            <w:tcW w:w="506"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54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08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105" w:type="dxa"/>
            <w:tcBorders>
              <w:top w:val="single" w:sz="6" w:space="0" w:color="auto"/>
              <w:left w:val="single" w:sz="4"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876"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 xml:space="preserve">(0) </w:t>
            </w:r>
          </w:p>
        </w:tc>
      </w:tr>
      <w:tr w:rsidR="007A65AE" w:rsidRPr="007A65AE" w:rsidTr="007A65AE">
        <w:trPr>
          <w:trHeight w:val="508"/>
        </w:trPr>
        <w:tc>
          <w:tcPr>
            <w:tcW w:w="5431" w:type="dxa"/>
            <w:tcBorders>
              <w:top w:val="single" w:sz="6" w:space="0" w:color="auto"/>
              <w:left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rPr>
                <w:rFonts w:ascii="Arial" w:eastAsia="Times New Roman" w:hAnsi="Arial" w:cs="Arial"/>
                <w:sz w:val="20"/>
              </w:rPr>
            </w:pPr>
            <w:r w:rsidRPr="007A65AE">
              <w:rPr>
                <w:rFonts w:ascii="Arial" w:eastAsia="Times New Roman" w:hAnsi="Arial" w:cs="Arial"/>
                <w:sz w:val="20"/>
              </w:rPr>
              <w:t>E. Folosirea, depozitarea, transportul, manevrarea, producerea de substanţe sau materiale toxice/periculoase</w:t>
            </w:r>
          </w:p>
        </w:tc>
        <w:tc>
          <w:tcPr>
            <w:tcW w:w="506" w:type="dxa"/>
            <w:tcBorders>
              <w:top w:val="single" w:sz="6" w:space="0" w:color="auto"/>
              <w:left w:val="single" w:sz="4"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bCs/>
                <w:sz w:val="20"/>
              </w:rPr>
            </w:pPr>
            <w:r w:rsidRPr="007A65AE">
              <w:rPr>
                <w:rFonts w:ascii="Arial" w:eastAsia="Times New Roman" w:hAnsi="Arial" w:cs="Arial"/>
                <w:bCs/>
                <w:sz w:val="20"/>
              </w:rPr>
              <w:t>(0)</w:t>
            </w:r>
          </w:p>
        </w:tc>
        <w:tc>
          <w:tcPr>
            <w:tcW w:w="545" w:type="dxa"/>
            <w:tcBorders>
              <w:top w:val="single" w:sz="6" w:space="0" w:color="auto"/>
              <w:left w:val="single" w:sz="4"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bCs/>
                <w:sz w:val="20"/>
              </w:rPr>
            </w:pPr>
            <w:r w:rsidRPr="007A65AE">
              <w:rPr>
                <w:rFonts w:ascii="Arial" w:eastAsia="Times New Roman" w:hAnsi="Arial" w:cs="Arial"/>
                <w:bCs/>
                <w:sz w:val="20"/>
              </w:rPr>
              <w:t>(-)</w:t>
            </w:r>
          </w:p>
        </w:tc>
        <w:tc>
          <w:tcPr>
            <w:tcW w:w="1085" w:type="dxa"/>
            <w:tcBorders>
              <w:top w:val="single" w:sz="6" w:space="0" w:color="auto"/>
              <w:left w:val="single" w:sz="4"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bCs/>
                <w:sz w:val="20"/>
              </w:rPr>
            </w:pPr>
            <w:r w:rsidRPr="007A65AE">
              <w:rPr>
                <w:rFonts w:ascii="Arial" w:eastAsia="Times New Roman" w:hAnsi="Arial" w:cs="Arial"/>
                <w:bCs/>
                <w:sz w:val="20"/>
              </w:rPr>
              <w:t>(0)</w:t>
            </w:r>
          </w:p>
        </w:tc>
        <w:tc>
          <w:tcPr>
            <w:tcW w:w="1105" w:type="dxa"/>
            <w:tcBorders>
              <w:top w:val="single" w:sz="6" w:space="0" w:color="auto"/>
              <w:left w:val="single" w:sz="4"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bCs/>
                <w:sz w:val="20"/>
              </w:rPr>
            </w:pPr>
            <w:r w:rsidRPr="007A65AE">
              <w:rPr>
                <w:rFonts w:ascii="Arial" w:eastAsia="Times New Roman" w:hAnsi="Arial" w:cs="Arial"/>
                <w:bCs/>
                <w:sz w:val="20"/>
              </w:rPr>
              <w:t>(-)</w:t>
            </w:r>
          </w:p>
        </w:tc>
        <w:tc>
          <w:tcPr>
            <w:tcW w:w="876" w:type="dxa"/>
            <w:tcBorders>
              <w:top w:val="single" w:sz="6" w:space="0" w:color="auto"/>
              <w:left w:val="single" w:sz="4"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bCs/>
                <w:sz w:val="20"/>
              </w:rPr>
            </w:pPr>
            <w:r w:rsidRPr="007A65AE">
              <w:rPr>
                <w:rFonts w:ascii="Arial" w:eastAsia="Times New Roman" w:hAnsi="Arial" w:cs="Arial"/>
                <w:bCs/>
                <w:sz w:val="20"/>
              </w:rPr>
              <w:t>(0)</w:t>
            </w:r>
          </w:p>
        </w:tc>
      </w:tr>
      <w:tr w:rsidR="007A65AE" w:rsidRPr="007A65AE" w:rsidTr="007A65AE">
        <w:trPr>
          <w:trHeight w:hRule="exact" w:val="292"/>
        </w:trPr>
        <w:tc>
          <w:tcPr>
            <w:tcW w:w="5431"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rPr>
                <w:rFonts w:ascii="Arial" w:eastAsia="Times New Roman" w:hAnsi="Arial" w:cs="Arial"/>
                <w:sz w:val="20"/>
              </w:rPr>
            </w:pPr>
            <w:r w:rsidRPr="007A65AE">
              <w:rPr>
                <w:rFonts w:ascii="Arial" w:eastAsia="Times New Roman" w:hAnsi="Arial" w:cs="Arial"/>
                <w:spacing w:val="-1"/>
                <w:sz w:val="20"/>
              </w:rPr>
              <w:t>F. Producerea deşeurilor solide</w:t>
            </w:r>
          </w:p>
        </w:tc>
        <w:tc>
          <w:tcPr>
            <w:tcW w:w="506"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105"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876"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r>
      <w:tr w:rsidR="007A65AE" w:rsidRPr="007A65AE" w:rsidTr="007A65AE">
        <w:trPr>
          <w:trHeight w:hRule="exact" w:val="297"/>
        </w:trPr>
        <w:tc>
          <w:tcPr>
            <w:tcW w:w="5431"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rPr>
                <w:rFonts w:ascii="Arial" w:eastAsia="Times New Roman" w:hAnsi="Arial" w:cs="Arial"/>
                <w:sz w:val="20"/>
                <w:lang w:val="pt-BR"/>
              </w:rPr>
            </w:pPr>
            <w:r w:rsidRPr="007A65AE">
              <w:rPr>
                <w:rFonts w:ascii="Arial" w:eastAsia="Times New Roman" w:hAnsi="Arial" w:cs="Arial"/>
                <w:sz w:val="20"/>
              </w:rPr>
              <w:t>G. Emiterea în aer de poluanţi sau substanţe toxice</w:t>
            </w:r>
          </w:p>
        </w:tc>
        <w:tc>
          <w:tcPr>
            <w:tcW w:w="506"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105"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876"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r>
      <w:tr w:rsidR="007A65AE" w:rsidRPr="007A65AE" w:rsidTr="007A65AE">
        <w:trPr>
          <w:trHeight w:hRule="exact" w:val="302"/>
        </w:trPr>
        <w:tc>
          <w:tcPr>
            <w:tcW w:w="5431"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ind w:left="5"/>
              <w:rPr>
                <w:rFonts w:ascii="Arial" w:eastAsia="Times New Roman" w:hAnsi="Arial" w:cs="Arial"/>
                <w:sz w:val="20"/>
                <w:lang w:val="pt-BR"/>
              </w:rPr>
            </w:pPr>
            <w:r w:rsidRPr="007A65AE">
              <w:rPr>
                <w:rFonts w:ascii="Arial" w:eastAsia="Times New Roman" w:hAnsi="Arial" w:cs="Arial"/>
                <w:sz w:val="20"/>
              </w:rPr>
              <w:t xml:space="preserve">H. Producerea de zgomote şi vibraţii </w:t>
            </w:r>
          </w:p>
        </w:tc>
        <w:tc>
          <w:tcPr>
            <w:tcW w:w="506" w:type="dxa"/>
            <w:tcBorders>
              <w:top w:val="single" w:sz="6" w:space="0" w:color="auto"/>
              <w:left w:val="single" w:sz="6"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545" w:type="dxa"/>
            <w:tcBorders>
              <w:top w:val="single" w:sz="6" w:space="0" w:color="auto"/>
              <w:left w:val="single" w:sz="6"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085" w:type="dxa"/>
            <w:tcBorders>
              <w:top w:val="single" w:sz="6" w:space="0" w:color="auto"/>
              <w:left w:val="single" w:sz="6"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1105"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876" w:type="dxa"/>
            <w:tcBorders>
              <w:top w:val="single" w:sz="6" w:space="0" w:color="auto"/>
              <w:left w:val="single" w:sz="4"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w:t>
            </w:r>
          </w:p>
        </w:tc>
      </w:tr>
      <w:tr w:rsidR="007A65AE" w:rsidRPr="007A65AE" w:rsidTr="007A65AE">
        <w:trPr>
          <w:trHeight w:hRule="exact" w:val="297"/>
        </w:trPr>
        <w:tc>
          <w:tcPr>
            <w:tcW w:w="5431"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ind w:left="10"/>
              <w:rPr>
                <w:rFonts w:ascii="Arial" w:eastAsia="Times New Roman" w:hAnsi="Arial" w:cs="Arial"/>
                <w:sz w:val="20"/>
                <w:lang w:val="it-IT"/>
              </w:rPr>
            </w:pPr>
            <w:r w:rsidRPr="007A65AE">
              <w:rPr>
                <w:rFonts w:ascii="Arial" w:eastAsia="Times New Roman" w:hAnsi="Arial" w:cs="Arial"/>
                <w:sz w:val="20"/>
              </w:rPr>
              <w:t>I. Contaminarea apei şi solului submers</w:t>
            </w:r>
          </w:p>
        </w:tc>
        <w:tc>
          <w:tcPr>
            <w:tcW w:w="506"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(0)</w:t>
            </w:r>
          </w:p>
        </w:tc>
        <w:tc>
          <w:tcPr>
            <w:tcW w:w="545" w:type="dxa"/>
            <w:tcBorders>
              <w:top w:val="single" w:sz="6" w:space="0" w:color="auto"/>
              <w:left w:val="single" w:sz="6"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pt-BR"/>
              </w:rPr>
            </w:pPr>
            <w:r w:rsidRPr="007A65AE">
              <w:rPr>
                <w:rFonts w:ascii="Arial" w:eastAsia="Times New Roman" w:hAnsi="Arial" w:cs="Arial"/>
                <w:bCs/>
                <w:sz w:val="20"/>
              </w:rPr>
              <w:t>(-)</w:t>
            </w:r>
          </w:p>
        </w:tc>
        <w:tc>
          <w:tcPr>
            <w:tcW w:w="1085" w:type="dxa"/>
            <w:tcBorders>
              <w:top w:val="single" w:sz="6" w:space="0" w:color="auto"/>
              <w:left w:val="single" w:sz="6"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en-US"/>
              </w:rPr>
            </w:pPr>
            <w:r w:rsidRPr="007A65AE">
              <w:rPr>
                <w:rFonts w:ascii="Arial" w:eastAsia="Times New Roman" w:hAnsi="Arial" w:cs="Arial"/>
                <w:bCs/>
                <w:sz w:val="20"/>
              </w:rPr>
              <w:t>(0)</w:t>
            </w:r>
          </w:p>
        </w:tc>
        <w:tc>
          <w:tcPr>
            <w:tcW w:w="1105"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en-US"/>
              </w:rPr>
            </w:pPr>
            <w:r w:rsidRPr="007A65AE">
              <w:rPr>
                <w:rFonts w:ascii="Arial" w:eastAsia="Times New Roman" w:hAnsi="Arial" w:cs="Arial"/>
                <w:bCs/>
                <w:sz w:val="20"/>
              </w:rPr>
              <w:t>(-)</w:t>
            </w:r>
          </w:p>
        </w:tc>
        <w:tc>
          <w:tcPr>
            <w:tcW w:w="876" w:type="dxa"/>
            <w:tcBorders>
              <w:top w:val="single" w:sz="6" w:space="0" w:color="auto"/>
              <w:left w:val="single" w:sz="4" w:space="0" w:color="auto"/>
              <w:bottom w:val="single" w:sz="6" w:space="0" w:color="auto"/>
              <w:right w:val="single" w:sz="6" w:space="0" w:color="auto"/>
            </w:tcBorders>
            <w:shd w:val="clear" w:color="auto" w:fill="FFFFFF"/>
          </w:tcPr>
          <w:p w:rsidR="007A65AE" w:rsidRPr="007A65AE" w:rsidRDefault="007A65AE" w:rsidP="007A65AE">
            <w:pPr>
              <w:shd w:val="clear" w:color="auto" w:fill="FFFFFF"/>
              <w:spacing w:after="0" w:line="240" w:lineRule="auto"/>
              <w:jc w:val="center"/>
              <w:rPr>
                <w:rFonts w:ascii="Arial" w:eastAsia="Times New Roman" w:hAnsi="Arial" w:cs="Arial"/>
                <w:sz w:val="20"/>
                <w:lang w:val="en-US"/>
              </w:rPr>
            </w:pPr>
            <w:r w:rsidRPr="007A65AE">
              <w:rPr>
                <w:rFonts w:ascii="Arial" w:eastAsia="Times New Roman" w:hAnsi="Arial" w:cs="Arial"/>
                <w:bCs/>
                <w:sz w:val="20"/>
              </w:rPr>
              <w:t>(-)</w:t>
            </w:r>
          </w:p>
        </w:tc>
      </w:tr>
      <w:tr w:rsidR="007A65AE" w:rsidRPr="007A65AE" w:rsidTr="007A65AE">
        <w:trPr>
          <w:trHeight w:hRule="exact" w:val="356"/>
        </w:trPr>
        <w:tc>
          <w:tcPr>
            <w:tcW w:w="5431"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ind w:left="14"/>
              <w:rPr>
                <w:rFonts w:ascii="Arial" w:eastAsia="Times New Roman" w:hAnsi="Arial" w:cs="Arial"/>
                <w:sz w:val="20"/>
                <w:lang w:val="en-US"/>
              </w:rPr>
            </w:pPr>
            <w:r w:rsidRPr="007A65AE">
              <w:rPr>
                <w:rFonts w:ascii="Arial" w:eastAsia="Times New Roman" w:hAnsi="Arial" w:cs="Arial"/>
                <w:b/>
                <w:bCs/>
                <w:sz w:val="20"/>
              </w:rPr>
              <w:t>MĂRIMEA EFECTELOR (E)</w:t>
            </w:r>
          </w:p>
        </w:tc>
        <w:tc>
          <w:tcPr>
            <w:tcW w:w="506"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en-US"/>
              </w:rPr>
            </w:pPr>
            <w:r w:rsidRPr="007A65AE">
              <w:rPr>
                <w:rFonts w:ascii="Arial" w:eastAsia="Times New Roman" w:hAnsi="Arial" w:cs="Arial"/>
                <w:b/>
                <w:bCs/>
                <w:sz w:val="20"/>
              </w:rPr>
              <w:t>(-2)</w:t>
            </w:r>
          </w:p>
        </w:tc>
        <w:tc>
          <w:tcPr>
            <w:tcW w:w="545"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en-US"/>
              </w:rPr>
            </w:pPr>
            <w:r w:rsidRPr="007A65AE">
              <w:rPr>
                <w:rFonts w:ascii="Arial" w:eastAsia="Times New Roman" w:hAnsi="Arial" w:cs="Arial"/>
                <w:b/>
                <w:bCs/>
                <w:sz w:val="20"/>
              </w:rPr>
              <w:t>(-3)</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en-US"/>
              </w:rPr>
            </w:pPr>
            <w:r w:rsidRPr="007A65AE">
              <w:rPr>
                <w:rFonts w:ascii="Arial" w:eastAsia="Times New Roman" w:hAnsi="Arial" w:cs="Arial"/>
                <w:b/>
                <w:bCs/>
                <w:sz w:val="20"/>
              </w:rPr>
              <w:t>(0)</w:t>
            </w:r>
          </w:p>
        </w:tc>
        <w:tc>
          <w:tcPr>
            <w:tcW w:w="1105" w:type="dxa"/>
            <w:tcBorders>
              <w:top w:val="single" w:sz="6" w:space="0" w:color="auto"/>
              <w:left w:val="single" w:sz="6" w:space="0" w:color="auto"/>
              <w:bottom w:val="single" w:sz="6" w:space="0" w:color="auto"/>
              <w:right w:val="single" w:sz="4"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b/>
                <w:sz w:val="20"/>
                <w:lang w:val="en-US"/>
              </w:rPr>
            </w:pPr>
            <w:r w:rsidRPr="007A65AE">
              <w:rPr>
                <w:rFonts w:ascii="Arial" w:eastAsia="Times New Roman" w:hAnsi="Arial" w:cs="Arial"/>
                <w:b/>
                <w:bCs/>
                <w:sz w:val="20"/>
              </w:rPr>
              <w:t>(-2)</w:t>
            </w:r>
          </w:p>
        </w:tc>
        <w:tc>
          <w:tcPr>
            <w:tcW w:w="876" w:type="dxa"/>
            <w:tcBorders>
              <w:top w:val="single" w:sz="6" w:space="0" w:color="auto"/>
              <w:left w:val="single" w:sz="4" w:space="0" w:color="auto"/>
              <w:bottom w:val="single" w:sz="6" w:space="0" w:color="auto"/>
              <w:right w:val="single" w:sz="6" w:space="0" w:color="auto"/>
            </w:tcBorders>
            <w:shd w:val="clear" w:color="auto" w:fill="FFFFFF"/>
            <w:vAlign w:val="center"/>
          </w:tcPr>
          <w:p w:rsidR="007A65AE" w:rsidRPr="007A65AE" w:rsidRDefault="007A65AE" w:rsidP="007A65AE">
            <w:pPr>
              <w:shd w:val="clear" w:color="auto" w:fill="FFFFFF"/>
              <w:spacing w:after="0" w:line="240" w:lineRule="auto"/>
              <w:jc w:val="center"/>
              <w:rPr>
                <w:rFonts w:ascii="Arial" w:eastAsia="Times New Roman" w:hAnsi="Arial" w:cs="Arial"/>
                <w:sz w:val="20"/>
                <w:lang w:val="en-US"/>
              </w:rPr>
            </w:pPr>
            <w:r w:rsidRPr="007A65AE">
              <w:rPr>
                <w:rFonts w:ascii="Arial" w:eastAsia="Times New Roman" w:hAnsi="Arial" w:cs="Arial"/>
                <w:b/>
                <w:bCs/>
                <w:sz w:val="20"/>
              </w:rPr>
              <w:t>(-3)</w:t>
            </w:r>
          </w:p>
        </w:tc>
      </w:tr>
    </w:tbl>
    <w:p w:rsidR="00F8231F" w:rsidRDefault="00F8231F" w:rsidP="007A65AE">
      <w:pPr>
        <w:shd w:val="clear" w:color="auto" w:fill="FFFFFF"/>
        <w:spacing w:before="240" w:after="120" w:line="360" w:lineRule="auto"/>
        <w:ind w:firstLine="547"/>
        <w:rPr>
          <w:rFonts w:ascii="Arial" w:eastAsia="Times New Roman" w:hAnsi="Arial" w:cs="Arial"/>
          <w:sz w:val="24"/>
          <w:szCs w:val="24"/>
        </w:rPr>
      </w:pPr>
    </w:p>
    <w:p w:rsidR="00F8231F" w:rsidRDefault="00F8231F" w:rsidP="007A65AE">
      <w:pPr>
        <w:shd w:val="clear" w:color="auto" w:fill="FFFFFF"/>
        <w:spacing w:before="240" w:after="120" w:line="360" w:lineRule="auto"/>
        <w:ind w:firstLine="547"/>
        <w:rPr>
          <w:rFonts w:ascii="Arial" w:eastAsia="Times New Roman" w:hAnsi="Arial" w:cs="Arial"/>
          <w:sz w:val="24"/>
          <w:szCs w:val="24"/>
        </w:rPr>
      </w:pPr>
    </w:p>
    <w:p w:rsidR="00F8231F" w:rsidRDefault="00F8231F" w:rsidP="007A65AE">
      <w:pPr>
        <w:shd w:val="clear" w:color="auto" w:fill="FFFFFF"/>
        <w:spacing w:before="240" w:after="120" w:line="360" w:lineRule="auto"/>
        <w:ind w:firstLine="547"/>
        <w:rPr>
          <w:rFonts w:ascii="Arial" w:eastAsia="Times New Roman" w:hAnsi="Arial" w:cs="Arial"/>
          <w:sz w:val="24"/>
          <w:szCs w:val="24"/>
        </w:rPr>
      </w:pPr>
    </w:p>
    <w:p w:rsidR="007A65AE" w:rsidRPr="007A65AE" w:rsidRDefault="007A65AE" w:rsidP="007A65AE">
      <w:pPr>
        <w:shd w:val="clear" w:color="auto" w:fill="FFFFFF"/>
        <w:spacing w:before="240" w:after="120" w:line="360" w:lineRule="auto"/>
        <w:ind w:firstLine="547"/>
        <w:rPr>
          <w:rFonts w:ascii="Arial" w:eastAsia="Times New Roman" w:hAnsi="Arial" w:cs="Arial"/>
          <w:sz w:val="24"/>
          <w:szCs w:val="24"/>
        </w:rPr>
      </w:pPr>
      <w:r w:rsidRPr="007A65AE">
        <w:rPr>
          <w:rFonts w:ascii="Arial" w:eastAsia="Times New Roman" w:hAnsi="Arial" w:cs="Arial"/>
          <w:sz w:val="24"/>
          <w:szCs w:val="24"/>
        </w:rPr>
        <w:t>Valorile obţinute ale efectelor (E) sunt reprezentate în figura următoare:</w:t>
      </w:r>
    </w:p>
    <w:p w:rsidR="007A65AE" w:rsidRPr="007A65AE" w:rsidRDefault="007A65AE" w:rsidP="007A65AE">
      <w:pPr>
        <w:spacing w:before="240" w:after="0" w:line="240" w:lineRule="auto"/>
        <w:jc w:val="center"/>
        <w:rPr>
          <w:rFonts w:ascii="Arial" w:eastAsia="Times New Roman" w:hAnsi="Arial" w:cs="Times New Roman"/>
          <w:sz w:val="24"/>
          <w:szCs w:val="24"/>
          <w:lang w:val="pt-BR"/>
        </w:rPr>
      </w:pPr>
      <w:r w:rsidRPr="007A65AE">
        <w:rPr>
          <w:rFonts w:ascii="Arial" w:eastAsia="Times New Roman" w:hAnsi="Arial" w:cs="Times New Roman"/>
          <w:sz w:val="24"/>
          <w:szCs w:val="24"/>
          <w:lang w:val="pt-BR"/>
        </w:rPr>
        <w:t xml:space="preserve">   Aer</w:t>
      </w:r>
      <w:r w:rsidRPr="007A65AE">
        <w:rPr>
          <w:rFonts w:ascii="Arial" w:eastAsia="Times New Roman" w:hAnsi="Arial" w:cs="Times New Roman"/>
          <w:sz w:val="24"/>
          <w:szCs w:val="24"/>
          <w:lang w:val="pt-BR"/>
        </w:rPr>
        <w:tab/>
      </w:r>
      <w:r w:rsidRPr="007A65AE">
        <w:rPr>
          <w:rFonts w:ascii="Arial" w:eastAsia="Times New Roman" w:hAnsi="Arial" w:cs="Times New Roman"/>
          <w:sz w:val="24"/>
          <w:szCs w:val="24"/>
          <w:lang w:val="pt-BR"/>
        </w:rPr>
        <w:tab/>
        <w:t xml:space="preserve">        Apă</w:t>
      </w:r>
      <w:r w:rsidRPr="007A65AE">
        <w:rPr>
          <w:rFonts w:ascii="Arial" w:eastAsia="Times New Roman" w:hAnsi="Arial" w:cs="Times New Roman"/>
          <w:sz w:val="24"/>
          <w:szCs w:val="24"/>
          <w:lang w:val="pt-BR"/>
        </w:rPr>
        <w:tab/>
        <w:t xml:space="preserve">  Aşezări umane         Sol/ Subsol       Biodiversitate</w:t>
      </w:r>
    </w:p>
    <w:tbl>
      <w:tblPr>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990"/>
        <w:gridCol w:w="720"/>
        <w:gridCol w:w="860"/>
        <w:gridCol w:w="780"/>
        <w:gridCol w:w="1240"/>
        <w:gridCol w:w="810"/>
        <w:gridCol w:w="1170"/>
        <w:gridCol w:w="810"/>
      </w:tblGrid>
      <w:tr w:rsidR="007A65AE" w:rsidRPr="007A65AE" w:rsidTr="00F8231F">
        <w:trPr>
          <w:trHeight w:val="64"/>
          <w:jc w:val="center"/>
        </w:trPr>
        <w:tc>
          <w:tcPr>
            <w:tcW w:w="8100" w:type="dxa"/>
            <w:gridSpan w:val="9"/>
            <w:shd w:val="clear" w:color="auto" w:fill="auto"/>
            <w:vAlign w:val="center"/>
          </w:tcPr>
          <w:p w:rsidR="007A65AE" w:rsidRPr="007A65AE" w:rsidRDefault="007A65AE" w:rsidP="007A65AE">
            <w:pPr>
              <w:spacing w:after="0" w:line="240" w:lineRule="auto"/>
              <w:rPr>
                <w:rFonts w:ascii="Times New Roman" w:eastAsia="Times New Roman" w:hAnsi="Times New Roman" w:cs="Times New Roman"/>
                <w:sz w:val="24"/>
                <w:szCs w:val="24"/>
                <w:lang w:val="pt-BR"/>
              </w:rPr>
            </w:pPr>
            <w:r w:rsidRPr="007A65AE">
              <w:rPr>
                <w:rFonts w:ascii="Times New Roman" w:eastAsia="Times New Roman" w:hAnsi="Times New Roman" w:cs="Times New Roman"/>
                <w:sz w:val="24"/>
                <w:szCs w:val="24"/>
                <w:lang w:val="pt-BR"/>
              </w:rPr>
              <w:t xml:space="preserve">                    </w:t>
            </w:r>
          </w:p>
        </w:tc>
      </w:tr>
      <w:tr w:rsidR="007A65AE" w:rsidRPr="007A65AE" w:rsidTr="007A65AE">
        <w:tblPrEx>
          <w:tblLook w:val="0000" w:firstRow="0" w:lastRow="0" w:firstColumn="0" w:lastColumn="0" w:noHBand="0" w:noVBand="0"/>
        </w:tblPrEx>
        <w:trPr>
          <w:trHeight w:val="1040"/>
          <w:jc w:val="center"/>
        </w:trPr>
        <w:tc>
          <w:tcPr>
            <w:tcW w:w="720" w:type="dxa"/>
            <w:tcBorders>
              <w:bottom w:val="single" w:sz="4" w:space="0" w:color="auto"/>
              <w:right w:val="single" w:sz="4" w:space="0" w:color="auto"/>
            </w:tcBorders>
            <w:shd w:val="clear" w:color="auto" w:fill="auto"/>
            <w:vAlign w:val="bottom"/>
          </w:tcPr>
          <w:p w:rsidR="007A65AE" w:rsidRPr="007A65AE" w:rsidRDefault="007A65AE" w:rsidP="007A65AE">
            <w:pPr>
              <w:spacing w:after="0" w:line="240" w:lineRule="auto"/>
              <w:jc w:val="center"/>
              <w:rPr>
                <w:rFonts w:ascii="Arial" w:eastAsia="Times New Roman" w:hAnsi="Arial" w:cs="Times New Roman"/>
                <w:sz w:val="24"/>
                <w:szCs w:val="24"/>
                <w:lang w:val="pt-BR"/>
              </w:rPr>
            </w:pPr>
            <w:r w:rsidRPr="007A65AE">
              <w:rPr>
                <w:rFonts w:ascii="Arial" w:eastAsia="Times New Roman" w:hAnsi="Arial" w:cs="Times New Roman"/>
                <w:sz w:val="24"/>
                <w:szCs w:val="24"/>
                <w:lang w:val="pt-BR"/>
              </w:rPr>
              <w:t>- 2</w:t>
            </w:r>
          </w:p>
        </w:tc>
        <w:tc>
          <w:tcPr>
            <w:tcW w:w="990" w:type="dxa"/>
            <w:vMerge w:val="restart"/>
            <w:tcBorders>
              <w:top w:val="nil"/>
              <w:left w:val="single" w:sz="4" w:space="0" w:color="auto"/>
              <w:right w:val="single" w:sz="4" w:space="0" w:color="auto"/>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p>
        </w:tc>
        <w:tc>
          <w:tcPr>
            <w:tcW w:w="720" w:type="dxa"/>
            <w:vMerge w:val="restart"/>
            <w:tcBorders>
              <w:top w:val="single" w:sz="4" w:space="0" w:color="auto"/>
              <w:left w:val="single" w:sz="4" w:space="0" w:color="auto"/>
              <w:right w:val="single" w:sz="4" w:space="0" w:color="auto"/>
            </w:tcBorders>
            <w:shd w:val="clear" w:color="auto" w:fill="auto"/>
            <w:vAlign w:val="bottom"/>
          </w:tcPr>
          <w:p w:rsidR="007A65AE" w:rsidRPr="007A65AE" w:rsidRDefault="007A65AE" w:rsidP="007A65AE">
            <w:pPr>
              <w:spacing w:after="0" w:line="240" w:lineRule="auto"/>
              <w:jc w:val="center"/>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r w:rsidRPr="007A65AE">
              <w:rPr>
                <w:rFonts w:ascii="Arial" w:eastAsia="Times New Roman" w:hAnsi="Arial" w:cs="Times New Roman"/>
                <w:sz w:val="24"/>
                <w:szCs w:val="24"/>
                <w:lang w:val="pt-BR"/>
              </w:rPr>
              <w:t>- 3</w:t>
            </w:r>
          </w:p>
        </w:tc>
        <w:tc>
          <w:tcPr>
            <w:tcW w:w="860" w:type="dxa"/>
            <w:vMerge w:val="restart"/>
            <w:tcBorders>
              <w:top w:val="nil"/>
              <w:left w:val="single" w:sz="4" w:space="0" w:color="auto"/>
              <w:right w:val="nil"/>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tc>
        <w:tc>
          <w:tcPr>
            <w:tcW w:w="780" w:type="dxa"/>
            <w:vMerge w:val="restart"/>
            <w:tcBorders>
              <w:top w:val="nil"/>
              <w:left w:val="nil"/>
              <w:right w:val="nil"/>
            </w:tcBorders>
            <w:shd w:val="clear" w:color="auto" w:fill="auto"/>
          </w:tcPr>
          <w:p w:rsidR="007A65AE" w:rsidRPr="007A65AE" w:rsidRDefault="007A65AE" w:rsidP="007A65AE">
            <w:pPr>
              <w:spacing w:after="0" w:line="240" w:lineRule="auto"/>
              <w:jc w:val="center"/>
              <w:rPr>
                <w:rFonts w:ascii="Arial" w:eastAsia="Times New Roman" w:hAnsi="Arial" w:cs="Times New Roman"/>
                <w:sz w:val="24"/>
                <w:szCs w:val="24"/>
                <w:lang w:val="pt-BR"/>
              </w:rPr>
            </w:pPr>
            <w:r w:rsidRPr="007A65AE">
              <w:rPr>
                <w:rFonts w:ascii="Arial" w:eastAsia="Times New Roman" w:hAnsi="Arial" w:cs="Times New Roman"/>
                <w:sz w:val="24"/>
                <w:szCs w:val="24"/>
                <w:lang w:val="pt-BR"/>
              </w:rPr>
              <w:t>0</w:t>
            </w:r>
          </w:p>
        </w:tc>
        <w:tc>
          <w:tcPr>
            <w:tcW w:w="1240" w:type="dxa"/>
            <w:vMerge w:val="restart"/>
            <w:tcBorders>
              <w:top w:val="nil"/>
              <w:left w:val="nil"/>
              <w:right w:val="single" w:sz="4" w:space="0" w:color="auto"/>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tc>
        <w:tc>
          <w:tcPr>
            <w:tcW w:w="810" w:type="dxa"/>
            <w:vMerge w:val="restart"/>
            <w:tcBorders>
              <w:top w:val="nil"/>
              <w:left w:val="single" w:sz="4" w:space="0" w:color="auto"/>
              <w:bottom w:val="single" w:sz="4" w:space="0" w:color="auto"/>
              <w:right w:val="single" w:sz="4" w:space="0" w:color="auto"/>
            </w:tcBorders>
            <w:shd w:val="clear" w:color="auto" w:fill="auto"/>
            <w:vAlign w:val="bottom"/>
          </w:tcPr>
          <w:p w:rsidR="007A65AE" w:rsidRPr="007A65AE" w:rsidRDefault="007A65AE" w:rsidP="007A65AE">
            <w:pPr>
              <w:spacing w:after="0" w:line="240" w:lineRule="auto"/>
              <w:jc w:val="center"/>
              <w:rPr>
                <w:rFonts w:ascii="Arial" w:eastAsia="Times New Roman" w:hAnsi="Arial" w:cs="Times New Roman"/>
                <w:sz w:val="24"/>
                <w:szCs w:val="24"/>
                <w:lang w:val="pt-BR"/>
              </w:rPr>
            </w:pPr>
            <w:r w:rsidRPr="007A65AE">
              <w:rPr>
                <w:rFonts w:ascii="Arial" w:eastAsia="Times New Roman" w:hAnsi="Arial" w:cs="Times New Roman"/>
                <w:sz w:val="24"/>
                <w:szCs w:val="24"/>
                <w:lang w:val="pt-BR"/>
              </w:rPr>
              <w:t>- 2</w:t>
            </w:r>
          </w:p>
        </w:tc>
        <w:tc>
          <w:tcPr>
            <w:tcW w:w="1170" w:type="dxa"/>
            <w:vMerge w:val="restart"/>
            <w:tcBorders>
              <w:top w:val="nil"/>
              <w:left w:val="single" w:sz="4" w:space="0" w:color="auto"/>
              <w:right w:val="single" w:sz="4" w:space="0" w:color="auto"/>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tc>
        <w:tc>
          <w:tcPr>
            <w:tcW w:w="810" w:type="dxa"/>
            <w:vMerge w:val="restart"/>
            <w:tcBorders>
              <w:top w:val="single" w:sz="4" w:space="0" w:color="auto"/>
              <w:left w:val="single" w:sz="4" w:space="0" w:color="auto"/>
            </w:tcBorders>
            <w:shd w:val="clear" w:color="auto" w:fill="auto"/>
            <w:vAlign w:val="bottom"/>
          </w:tcPr>
          <w:p w:rsidR="007A65AE" w:rsidRPr="007A65AE" w:rsidRDefault="007A65AE" w:rsidP="007A65AE">
            <w:pPr>
              <w:spacing w:after="0" w:line="240" w:lineRule="auto"/>
              <w:jc w:val="center"/>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p>
          <w:p w:rsidR="007A65AE" w:rsidRPr="007A65AE" w:rsidRDefault="007A65AE" w:rsidP="007A65AE">
            <w:pPr>
              <w:spacing w:after="0" w:line="240" w:lineRule="auto"/>
              <w:jc w:val="center"/>
              <w:rPr>
                <w:rFonts w:ascii="Arial" w:eastAsia="Times New Roman" w:hAnsi="Arial" w:cs="Times New Roman"/>
                <w:sz w:val="24"/>
                <w:szCs w:val="24"/>
                <w:lang w:val="pt-BR"/>
              </w:rPr>
            </w:pPr>
            <w:r w:rsidRPr="007A65AE">
              <w:rPr>
                <w:rFonts w:ascii="Arial" w:eastAsia="Times New Roman" w:hAnsi="Arial" w:cs="Times New Roman"/>
                <w:sz w:val="24"/>
                <w:szCs w:val="24"/>
                <w:lang w:val="pt-BR"/>
              </w:rPr>
              <w:t>- 3</w:t>
            </w:r>
          </w:p>
        </w:tc>
      </w:tr>
      <w:tr w:rsidR="007A65AE" w:rsidRPr="007A65AE" w:rsidTr="007A65AE">
        <w:tblPrEx>
          <w:tblLook w:val="0000" w:firstRow="0" w:lastRow="0" w:firstColumn="0" w:lastColumn="0" w:noHBand="0" w:noVBand="0"/>
        </w:tblPrEx>
        <w:trPr>
          <w:trHeight w:val="596"/>
          <w:jc w:val="center"/>
        </w:trPr>
        <w:tc>
          <w:tcPr>
            <w:tcW w:w="720" w:type="dxa"/>
            <w:tcBorders>
              <w:top w:val="single" w:sz="4" w:space="0" w:color="auto"/>
              <w:left w:val="nil"/>
              <w:bottom w:val="nil"/>
              <w:right w:val="nil"/>
            </w:tcBorders>
            <w:shd w:val="clear" w:color="auto" w:fill="auto"/>
          </w:tcPr>
          <w:p w:rsidR="007A65AE" w:rsidRPr="007A65AE" w:rsidRDefault="007A65AE" w:rsidP="007A65AE">
            <w:pPr>
              <w:spacing w:after="0" w:line="240" w:lineRule="auto"/>
              <w:jc w:val="center"/>
              <w:rPr>
                <w:rFonts w:ascii="Arial" w:eastAsia="Times New Roman" w:hAnsi="Arial" w:cs="Times New Roman"/>
                <w:sz w:val="24"/>
                <w:szCs w:val="24"/>
                <w:lang w:val="pt-BR"/>
              </w:rPr>
            </w:pPr>
          </w:p>
        </w:tc>
        <w:tc>
          <w:tcPr>
            <w:tcW w:w="990" w:type="dxa"/>
            <w:vMerge/>
            <w:tcBorders>
              <w:top w:val="single" w:sz="4" w:space="0" w:color="auto"/>
              <w:left w:val="nil"/>
              <w:bottom w:val="nil"/>
              <w:right w:val="single" w:sz="4" w:space="0" w:color="auto"/>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tc>
        <w:tc>
          <w:tcPr>
            <w:tcW w:w="720" w:type="dxa"/>
            <w:vMerge/>
            <w:tcBorders>
              <w:top w:val="single" w:sz="4" w:space="0" w:color="auto"/>
              <w:left w:val="single" w:sz="4" w:space="0" w:color="auto"/>
              <w:bottom w:val="single" w:sz="4" w:space="0" w:color="auto"/>
              <w:right w:val="single" w:sz="4" w:space="0" w:color="auto"/>
            </w:tcBorders>
            <w:shd w:val="clear" w:color="auto" w:fill="auto"/>
          </w:tcPr>
          <w:p w:rsidR="007A65AE" w:rsidRPr="007A65AE" w:rsidRDefault="007A65AE" w:rsidP="007A65AE">
            <w:pPr>
              <w:spacing w:after="0" w:line="240" w:lineRule="auto"/>
              <w:jc w:val="center"/>
              <w:rPr>
                <w:rFonts w:ascii="Arial" w:eastAsia="Times New Roman" w:hAnsi="Arial" w:cs="Times New Roman"/>
                <w:sz w:val="24"/>
                <w:szCs w:val="24"/>
                <w:lang w:val="pt-BR"/>
              </w:rPr>
            </w:pPr>
          </w:p>
        </w:tc>
        <w:tc>
          <w:tcPr>
            <w:tcW w:w="860" w:type="dxa"/>
            <w:vMerge/>
            <w:tcBorders>
              <w:top w:val="single" w:sz="4" w:space="0" w:color="auto"/>
              <w:left w:val="single" w:sz="4" w:space="0" w:color="auto"/>
              <w:bottom w:val="nil"/>
              <w:right w:val="nil"/>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tc>
        <w:tc>
          <w:tcPr>
            <w:tcW w:w="780" w:type="dxa"/>
            <w:vMerge/>
            <w:tcBorders>
              <w:top w:val="single" w:sz="4" w:space="0" w:color="auto"/>
              <w:left w:val="nil"/>
              <w:bottom w:val="nil"/>
              <w:right w:val="nil"/>
            </w:tcBorders>
            <w:shd w:val="clear" w:color="auto" w:fill="auto"/>
          </w:tcPr>
          <w:p w:rsidR="007A65AE" w:rsidRPr="007A65AE" w:rsidRDefault="007A65AE" w:rsidP="007A65AE">
            <w:pPr>
              <w:spacing w:after="0" w:line="240" w:lineRule="auto"/>
              <w:jc w:val="center"/>
              <w:rPr>
                <w:rFonts w:ascii="Arial" w:eastAsia="Times New Roman" w:hAnsi="Arial" w:cs="Times New Roman"/>
                <w:sz w:val="24"/>
                <w:szCs w:val="24"/>
                <w:lang w:val="pt-BR"/>
              </w:rPr>
            </w:pPr>
          </w:p>
        </w:tc>
        <w:tc>
          <w:tcPr>
            <w:tcW w:w="1240" w:type="dxa"/>
            <w:vMerge/>
            <w:tcBorders>
              <w:top w:val="single" w:sz="4" w:space="0" w:color="auto"/>
              <w:left w:val="nil"/>
              <w:bottom w:val="nil"/>
              <w:right w:val="nil"/>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tc>
        <w:tc>
          <w:tcPr>
            <w:tcW w:w="810" w:type="dxa"/>
            <w:tcBorders>
              <w:top w:val="single" w:sz="4" w:space="0" w:color="auto"/>
              <w:left w:val="nil"/>
              <w:bottom w:val="nil"/>
              <w:right w:val="nil"/>
            </w:tcBorders>
            <w:shd w:val="clear" w:color="auto" w:fill="auto"/>
          </w:tcPr>
          <w:p w:rsidR="007A65AE" w:rsidRPr="007A65AE" w:rsidRDefault="007A65AE" w:rsidP="007A65AE">
            <w:pPr>
              <w:spacing w:after="0" w:line="240" w:lineRule="auto"/>
              <w:jc w:val="center"/>
              <w:rPr>
                <w:rFonts w:ascii="Arial" w:eastAsia="Times New Roman" w:hAnsi="Arial" w:cs="Times New Roman"/>
                <w:sz w:val="24"/>
                <w:szCs w:val="24"/>
                <w:lang w:val="pt-BR"/>
              </w:rPr>
            </w:pPr>
          </w:p>
        </w:tc>
        <w:tc>
          <w:tcPr>
            <w:tcW w:w="1170" w:type="dxa"/>
            <w:vMerge/>
            <w:tcBorders>
              <w:left w:val="nil"/>
              <w:bottom w:val="nil"/>
              <w:right w:val="single" w:sz="4" w:space="0" w:color="auto"/>
            </w:tcBorders>
            <w:shd w:val="clear" w:color="auto" w:fill="auto"/>
          </w:tcPr>
          <w:p w:rsidR="007A65AE" w:rsidRPr="007A65AE" w:rsidRDefault="007A65AE" w:rsidP="007A65AE">
            <w:pPr>
              <w:spacing w:after="0" w:line="240" w:lineRule="auto"/>
              <w:rPr>
                <w:rFonts w:ascii="Arial" w:eastAsia="Times New Roman" w:hAnsi="Arial" w:cs="Times New Roman"/>
                <w:sz w:val="24"/>
                <w:szCs w:val="24"/>
                <w:lang w:val="pt-BR"/>
              </w:rPr>
            </w:pPr>
          </w:p>
        </w:tc>
        <w:tc>
          <w:tcPr>
            <w:tcW w:w="810" w:type="dxa"/>
            <w:vMerge/>
            <w:tcBorders>
              <w:left w:val="single" w:sz="4" w:space="0" w:color="auto"/>
            </w:tcBorders>
            <w:shd w:val="clear" w:color="auto" w:fill="auto"/>
          </w:tcPr>
          <w:p w:rsidR="007A65AE" w:rsidRPr="007A65AE" w:rsidRDefault="007A65AE" w:rsidP="007A65AE">
            <w:pPr>
              <w:spacing w:after="0" w:line="240" w:lineRule="auto"/>
              <w:jc w:val="center"/>
              <w:rPr>
                <w:rFonts w:ascii="Arial" w:eastAsia="Times New Roman" w:hAnsi="Arial" w:cs="Times New Roman"/>
                <w:sz w:val="24"/>
                <w:szCs w:val="24"/>
                <w:lang w:val="pt-BR"/>
              </w:rPr>
            </w:pPr>
          </w:p>
        </w:tc>
      </w:tr>
    </w:tbl>
    <w:p w:rsidR="007A65AE" w:rsidRPr="007A65AE" w:rsidRDefault="007A65AE" w:rsidP="007A65AE">
      <w:pPr>
        <w:spacing w:before="120" w:after="0" w:line="276" w:lineRule="auto"/>
        <w:ind w:firstLine="547"/>
        <w:rPr>
          <w:rFonts w:ascii="Arial" w:eastAsia="Times New Roman" w:hAnsi="Arial" w:cs="Arial"/>
          <w:sz w:val="24"/>
          <w:szCs w:val="24"/>
        </w:rPr>
      </w:pPr>
      <w:r w:rsidRPr="007A65AE">
        <w:rPr>
          <w:rFonts w:ascii="Arial" w:eastAsia="Times New Roman" w:hAnsi="Arial" w:cs="Arial"/>
          <w:sz w:val="24"/>
          <w:szCs w:val="24"/>
          <w:lang w:val="pt-BR"/>
        </w:rPr>
        <w:t xml:space="preserve"> </w:t>
      </w:r>
      <w:r w:rsidRPr="007A65AE">
        <w:rPr>
          <w:rFonts w:ascii="Arial" w:eastAsia="Times New Roman" w:hAnsi="Arial" w:cs="Arial"/>
          <w:spacing w:val="-1"/>
          <w:sz w:val="24"/>
          <w:szCs w:val="24"/>
        </w:rPr>
        <w:t>Valoarea indicelui de calitate I</w:t>
      </w:r>
      <w:r w:rsidRPr="007A65AE">
        <w:rPr>
          <w:rFonts w:ascii="Arial" w:eastAsia="Times New Roman" w:hAnsi="Arial" w:cs="Arial"/>
          <w:spacing w:val="-1"/>
          <w:sz w:val="24"/>
          <w:szCs w:val="24"/>
          <w:vertAlign w:val="subscript"/>
        </w:rPr>
        <w:t>c</w:t>
      </w:r>
      <w:r w:rsidRPr="007A65AE">
        <w:rPr>
          <w:rFonts w:ascii="Arial" w:eastAsia="Times New Roman" w:hAnsi="Arial" w:cs="Arial"/>
          <w:spacing w:val="-1"/>
          <w:sz w:val="24"/>
          <w:szCs w:val="24"/>
        </w:rPr>
        <w:t xml:space="preserve"> este dată de relaţia I</w:t>
      </w:r>
      <w:r w:rsidRPr="007A65AE">
        <w:rPr>
          <w:rFonts w:ascii="Arial" w:eastAsia="Times New Roman" w:hAnsi="Arial" w:cs="Arial"/>
          <w:spacing w:val="-1"/>
          <w:sz w:val="24"/>
          <w:szCs w:val="24"/>
          <w:vertAlign w:val="subscript"/>
        </w:rPr>
        <w:t>c</w:t>
      </w:r>
      <w:r w:rsidRPr="007A65AE">
        <w:rPr>
          <w:rFonts w:ascii="Arial" w:eastAsia="Times New Roman" w:hAnsi="Arial" w:cs="Arial"/>
          <w:spacing w:val="-1"/>
          <w:sz w:val="24"/>
          <w:szCs w:val="24"/>
        </w:rPr>
        <w:t xml:space="preserve"> = 1 - 1 / E</w:t>
      </w:r>
    </w:p>
    <w:p w:rsidR="007A65AE" w:rsidRPr="007A65AE" w:rsidRDefault="007A65AE" w:rsidP="007A65AE">
      <w:pPr>
        <w:shd w:val="clear" w:color="auto" w:fill="FFFFFF"/>
        <w:spacing w:after="0" w:line="276" w:lineRule="auto"/>
        <w:ind w:firstLine="720"/>
        <w:jc w:val="both"/>
        <w:rPr>
          <w:rFonts w:ascii="Arial" w:eastAsia="Times New Roman" w:hAnsi="Arial" w:cs="Times New Roman"/>
          <w:sz w:val="24"/>
          <w:szCs w:val="24"/>
        </w:rPr>
      </w:pPr>
      <w:r w:rsidRPr="007A65AE">
        <w:rPr>
          <w:rFonts w:ascii="Arial" w:eastAsia="Times New Roman" w:hAnsi="Arial" w:cs="Times New Roman"/>
          <w:spacing w:val="-2"/>
          <w:sz w:val="24"/>
          <w:szCs w:val="24"/>
        </w:rPr>
        <w:sym w:font="Symbol" w:char="F0DE"/>
      </w:r>
      <w:r w:rsidRPr="007A65AE">
        <w:rPr>
          <w:rFonts w:ascii="Arial" w:eastAsia="Times New Roman" w:hAnsi="Arial" w:cs="Times New Roman"/>
          <w:spacing w:val="-2"/>
          <w:sz w:val="24"/>
          <w:szCs w:val="24"/>
        </w:rPr>
        <w:t xml:space="preserve">  indice de calitate pentru aer, I</w:t>
      </w:r>
      <w:r w:rsidRPr="007A65AE">
        <w:rPr>
          <w:rFonts w:ascii="Arial" w:eastAsia="Times New Roman" w:hAnsi="Arial" w:cs="Times New Roman"/>
          <w:spacing w:val="-2"/>
          <w:sz w:val="24"/>
          <w:szCs w:val="24"/>
          <w:vertAlign w:val="subscript"/>
        </w:rPr>
        <w:t>c</w:t>
      </w:r>
      <w:r w:rsidRPr="007A65AE">
        <w:rPr>
          <w:rFonts w:ascii="Arial" w:eastAsia="Times New Roman" w:hAnsi="Arial" w:cs="Times New Roman"/>
          <w:spacing w:val="-2"/>
          <w:sz w:val="24"/>
          <w:szCs w:val="24"/>
        </w:rPr>
        <w:t xml:space="preserve"> = - 0,5;</w:t>
      </w:r>
    </w:p>
    <w:p w:rsidR="007A65AE" w:rsidRPr="007A65AE" w:rsidRDefault="007A65AE" w:rsidP="007A65AE">
      <w:pPr>
        <w:shd w:val="clear" w:color="auto" w:fill="FFFFFF"/>
        <w:spacing w:after="0" w:line="276" w:lineRule="auto"/>
        <w:ind w:firstLine="720"/>
        <w:jc w:val="both"/>
        <w:rPr>
          <w:rFonts w:ascii="Arial" w:eastAsia="Times New Roman" w:hAnsi="Arial" w:cs="Times New Roman"/>
          <w:sz w:val="24"/>
          <w:szCs w:val="24"/>
        </w:rPr>
      </w:pPr>
      <w:r w:rsidRPr="007A65AE">
        <w:rPr>
          <w:rFonts w:ascii="Arial" w:eastAsia="Times New Roman" w:hAnsi="Arial" w:cs="Times New Roman"/>
          <w:sz w:val="24"/>
          <w:szCs w:val="24"/>
        </w:rPr>
        <w:sym w:font="Symbol" w:char="F0DE"/>
      </w:r>
      <w:r w:rsidRPr="007A65AE">
        <w:rPr>
          <w:rFonts w:ascii="Arial" w:eastAsia="Times New Roman" w:hAnsi="Arial" w:cs="Times New Roman"/>
          <w:sz w:val="24"/>
          <w:szCs w:val="24"/>
        </w:rPr>
        <w:t xml:space="preserve"> indice de calitate pentru apă, I</w:t>
      </w:r>
      <w:r w:rsidRPr="007A65AE">
        <w:rPr>
          <w:rFonts w:ascii="Arial" w:eastAsia="Times New Roman" w:hAnsi="Arial" w:cs="Times New Roman"/>
          <w:sz w:val="24"/>
          <w:szCs w:val="24"/>
          <w:vertAlign w:val="subscript"/>
        </w:rPr>
        <w:t>c</w:t>
      </w:r>
      <w:r w:rsidRPr="007A65AE">
        <w:rPr>
          <w:rFonts w:ascii="Arial" w:eastAsia="Times New Roman" w:hAnsi="Arial" w:cs="Times New Roman"/>
          <w:sz w:val="24"/>
          <w:szCs w:val="24"/>
        </w:rPr>
        <w:t xml:space="preserve"> = - 0,66;</w:t>
      </w:r>
    </w:p>
    <w:p w:rsidR="007A65AE" w:rsidRPr="007A65AE" w:rsidRDefault="007A65AE" w:rsidP="007A65AE">
      <w:pPr>
        <w:shd w:val="clear" w:color="auto" w:fill="FFFFFF"/>
        <w:spacing w:after="0" w:line="276" w:lineRule="auto"/>
        <w:ind w:firstLine="720"/>
        <w:jc w:val="both"/>
        <w:rPr>
          <w:rFonts w:ascii="Arial" w:eastAsia="Times New Roman" w:hAnsi="Arial" w:cs="Times New Roman"/>
          <w:spacing w:val="-2"/>
          <w:sz w:val="24"/>
          <w:szCs w:val="24"/>
        </w:rPr>
      </w:pPr>
      <w:r w:rsidRPr="007A65AE">
        <w:rPr>
          <w:rFonts w:ascii="Arial" w:eastAsia="Times New Roman" w:hAnsi="Arial" w:cs="Times New Roman"/>
          <w:iCs/>
          <w:spacing w:val="-2"/>
          <w:sz w:val="24"/>
          <w:szCs w:val="24"/>
        </w:rPr>
        <w:sym w:font="Symbol" w:char="F0DE"/>
      </w:r>
      <w:r w:rsidRPr="007A65AE">
        <w:rPr>
          <w:rFonts w:ascii="Arial" w:eastAsia="Times New Roman" w:hAnsi="Arial" w:cs="Times New Roman"/>
          <w:i/>
          <w:iCs/>
          <w:spacing w:val="-2"/>
          <w:sz w:val="24"/>
          <w:szCs w:val="24"/>
        </w:rPr>
        <w:t xml:space="preserve">  </w:t>
      </w:r>
      <w:r w:rsidRPr="007A65AE">
        <w:rPr>
          <w:rFonts w:ascii="Arial" w:eastAsia="Times New Roman" w:hAnsi="Arial" w:cs="Times New Roman"/>
          <w:spacing w:val="-2"/>
          <w:sz w:val="24"/>
          <w:szCs w:val="24"/>
        </w:rPr>
        <w:t>indice de calitate pentru aşezări umane, I</w:t>
      </w:r>
      <w:r w:rsidRPr="007A65AE">
        <w:rPr>
          <w:rFonts w:ascii="Arial" w:eastAsia="Times New Roman" w:hAnsi="Arial" w:cs="Times New Roman"/>
          <w:spacing w:val="-2"/>
          <w:sz w:val="24"/>
          <w:szCs w:val="24"/>
          <w:vertAlign w:val="subscript"/>
        </w:rPr>
        <w:t>c</w:t>
      </w:r>
      <w:r w:rsidRPr="007A65AE">
        <w:rPr>
          <w:rFonts w:ascii="Arial" w:eastAsia="Times New Roman" w:hAnsi="Arial" w:cs="Times New Roman"/>
          <w:spacing w:val="-2"/>
          <w:sz w:val="24"/>
          <w:szCs w:val="24"/>
        </w:rPr>
        <w:t xml:space="preserve"> = 0;</w:t>
      </w:r>
    </w:p>
    <w:p w:rsidR="007A65AE" w:rsidRPr="007A65AE" w:rsidRDefault="007A65AE" w:rsidP="007A65AE">
      <w:pPr>
        <w:shd w:val="clear" w:color="auto" w:fill="FFFFFF"/>
        <w:spacing w:after="0" w:line="276" w:lineRule="auto"/>
        <w:ind w:firstLine="720"/>
        <w:jc w:val="both"/>
        <w:rPr>
          <w:rFonts w:ascii="Arial" w:eastAsia="Times New Roman" w:hAnsi="Arial" w:cs="Times New Roman"/>
          <w:sz w:val="24"/>
          <w:szCs w:val="24"/>
        </w:rPr>
      </w:pPr>
      <w:r w:rsidRPr="007A65AE">
        <w:rPr>
          <w:rFonts w:ascii="Arial" w:eastAsia="Times New Roman" w:hAnsi="Arial" w:cs="Times New Roman"/>
          <w:iCs/>
          <w:spacing w:val="-2"/>
          <w:sz w:val="24"/>
          <w:szCs w:val="24"/>
        </w:rPr>
        <w:sym w:font="Symbol" w:char="F0DE"/>
      </w:r>
      <w:r w:rsidRPr="007A65AE">
        <w:rPr>
          <w:rFonts w:ascii="Arial" w:eastAsia="Times New Roman" w:hAnsi="Arial" w:cs="Times New Roman"/>
          <w:i/>
          <w:iCs/>
          <w:spacing w:val="-2"/>
          <w:sz w:val="24"/>
          <w:szCs w:val="24"/>
        </w:rPr>
        <w:t xml:space="preserve">  </w:t>
      </w:r>
      <w:r w:rsidRPr="007A65AE">
        <w:rPr>
          <w:rFonts w:ascii="Arial" w:eastAsia="Times New Roman" w:hAnsi="Arial" w:cs="Times New Roman"/>
          <w:spacing w:val="-2"/>
          <w:sz w:val="24"/>
          <w:szCs w:val="24"/>
        </w:rPr>
        <w:t>indice de calitate pentru sol / subsol, I</w:t>
      </w:r>
      <w:r w:rsidRPr="007A65AE">
        <w:rPr>
          <w:rFonts w:ascii="Arial" w:eastAsia="Times New Roman" w:hAnsi="Arial" w:cs="Times New Roman"/>
          <w:spacing w:val="-2"/>
          <w:sz w:val="24"/>
          <w:szCs w:val="24"/>
          <w:vertAlign w:val="subscript"/>
        </w:rPr>
        <w:t>c</w:t>
      </w:r>
      <w:r w:rsidRPr="007A65AE">
        <w:rPr>
          <w:rFonts w:ascii="Arial" w:eastAsia="Times New Roman" w:hAnsi="Arial" w:cs="Times New Roman"/>
          <w:spacing w:val="-2"/>
          <w:sz w:val="24"/>
          <w:szCs w:val="24"/>
        </w:rPr>
        <w:t xml:space="preserve"> = - 0,5;</w:t>
      </w:r>
    </w:p>
    <w:p w:rsidR="007A65AE" w:rsidRPr="007A65AE" w:rsidRDefault="007A65AE" w:rsidP="007A65AE">
      <w:pPr>
        <w:autoSpaceDE w:val="0"/>
        <w:autoSpaceDN w:val="0"/>
        <w:adjustRightInd w:val="0"/>
        <w:spacing w:after="0" w:line="276" w:lineRule="auto"/>
        <w:ind w:firstLine="720"/>
        <w:jc w:val="both"/>
        <w:rPr>
          <w:rFonts w:ascii="Arial" w:eastAsia="Times New Roman" w:hAnsi="Arial" w:cs="TimesNewRomanPS-BoldMT"/>
          <w:b/>
          <w:sz w:val="24"/>
          <w:szCs w:val="24"/>
          <w:lang w:val="pt-BR"/>
        </w:rPr>
      </w:pPr>
      <w:r w:rsidRPr="007A65AE">
        <w:rPr>
          <w:rFonts w:ascii="Arial" w:eastAsia="Times New Roman" w:hAnsi="Arial" w:cs="Times New Roman"/>
          <w:spacing w:val="-2"/>
          <w:sz w:val="24"/>
          <w:szCs w:val="24"/>
        </w:rPr>
        <w:sym w:font="Symbol" w:char="F0DE"/>
      </w:r>
      <w:r w:rsidRPr="007A65AE">
        <w:rPr>
          <w:rFonts w:ascii="Arial" w:eastAsia="Times New Roman" w:hAnsi="Arial" w:cs="Times New Roman"/>
          <w:spacing w:val="-2"/>
          <w:sz w:val="24"/>
          <w:szCs w:val="24"/>
        </w:rPr>
        <w:t xml:space="preserve"> indice de calitate pentru biodiversitate, I</w:t>
      </w:r>
      <w:r w:rsidRPr="007A65AE">
        <w:rPr>
          <w:rFonts w:ascii="Arial" w:eastAsia="Times New Roman" w:hAnsi="Arial" w:cs="Times New Roman"/>
          <w:spacing w:val="-2"/>
          <w:sz w:val="24"/>
          <w:szCs w:val="24"/>
          <w:vertAlign w:val="subscript"/>
        </w:rPr>
        <w:t>c</w:t>
      </w:r>
      <w:r w:rsidRPr="007A65AE">
        <w:rPr>
          <w:rFonts w:ascii="Arial" w:eastAsia="Times New Roman" w:hAnsi="Arial" w:cs="Times New Roman"/>
          <w:spacing w:val="-2"/>
          <w:sz w:val="24"/>
          <w:szCs w:val="24"/>
        </w:rPr>
        <w:t xml:space="preserve"> = - 0,66.</w:t>
      </w:r>
    </w:p>
    <w:p w:rsidR="007A65AE" w:rsidRPr="007A65AE" w:rsidRDefault="007A65AE" w:rsidP="007A65AE">
      <w:pPr>
        <w:widowControl w:val="0"/>
        <w:shd w:val="clear" w:color="auto" w:fill="FFFFFF"/>
        <w:autoSpaceDE w:val="0"/>
        <w:autoSpaceDN w:val="0"/>
        <w:adjustRightInd w:val="0"/>
        <w:spacing w:after="0" w:line="276" w:lineRule="auto"/>
        <w:ind w:firstLine="540"/>
        <w:jc w:val="both"/>
        <w:rPr>
          <w:rFonts w:ascii="Arial" w:eastAsia="Times New Roman" w:hAnsi="Arial" w:cs="Times New Roman"/>
          <w:i/>
          <w:iCs/>
          <w:sz w:val="24"/>
          <w:szCs w:val="24"/>
        </w:rPr>
      </w:pPr>
      <w:r w:rsidRPr="007A65AE">
        <w:rPr>
          <w:rFonts w:ascii="Arial" w:eastAsia="Times New Roman" w:hAnsi="Arial" w:cs="Times New Roman"/>
          <w:sz w:val="24"/>
          <w:szCs w:val="24"/>
        </w:rPr>
        <w:t>Valorile indicelui de calitate au următoarele semnificaţii:</w:t>
      </w:r>
      <w:r w:rsidRPr="007A65AE">
        <w:rPr>
          <w:rFonts w:ascii="Arial" w:eastAsia="Times New Roman" w:hAnsi="Arial" w:cs="Times New Roman"/>
          <w:i/>
          <w:iCs/>
          <w:sz w:val="24"/>
          <w:szCs w:val="24"/>
        </w:rPr>
        <w:t xml:space="preserve"> </w:t>
      </w:r>
    </w:p>
    <w:p w:rsidR="007A65AE" w:rsidRPr="007A65AE" w:rsidRDefault="007A65AE" w:rsidP="007A65AE">
      <w:pPr>
        <w:widowControl w:val="0"/>
        <w:numPr>
          <w:ilvl w:val="0"/>
          <w:numId w:val="6"/>
        </w:numPr>
        <w:shd w:val="clear" w:color="auto" w:fill="FFFFFF"/>
        <w:autoSpaceDE w:val="0"/>
        <w:autoSpaceDN w:val="0"/>
        <w:adjustRightInd w:val="0"/>
        <w:spacing w:after="0" w:line="276" w:lineRule="auto"/>
        <w:ind w:firstLine="540"/>
        <w:jc w:val="both"/>
        <w:rPr>
          <w:rFonts w:ascii="Arial" w:eastAsia="Times New Roman" w:hAnsi="Arial" w:cs="Times New Roman"/>
          <w:sz w:val="24"/>
          <w:szCs w:val="24"/>
        </w:rPr>
      </w:pPr>
      <w:r w:rsidRPr="007A65AE">
        <w:rPr>
          <w:rFonts w:ascii="Arial" w:eastAsia="Times New Roman" w:hAnsi="Arial" w:cs="Times New Roman"/>
          <w:i/>
          <w:iCs/>
          <w:sz w:val="24"/>
          <w:szCs w:val="24"/>
        </w:rPr>
        <w:t xml:space="preserve">aerul </w:t>
      </w:r>
      <w:r w:rsidRPr="007A65AE">
        <w:rPr>
          <w:rFonts w:ascii="Arial" w:eastAsia="Times New Roman" w:hAnsi="Arial" w:cs="Times New Roman"/>
          <w:sz w:val="24"/>
          <w:szCs w:val="24"/>
        </w:rPr>
        <w:t xml:space="preserve">va fi afectat în limite admisibile, nivel - 2, în principal de efectele negative date de funcţionarea motoarelor şi instalaţiilor de la bordul platformei de foraj </w:t>
      </w:r>
      <w:r w:rsidRPr="007A65AE">
        <w:rPr>
          <w:rFonts w:ascii="Arial" w:eastAsia="Times New Roman" w:hAnsi="Arial" w:cs="Arial"/>
          <w:sz w:val="24"/>
          <w:szCs w:val="24"/>
        </w:rPr>
        <w:t>ș</w:t>
      </w:r>
      <w:r w:rsidRPr="007A65AE">
        <w:rPr>
          <w:rFonts w:ascii="Arial" w:eastAsia="Times New Roman" w:hAnsi="Arial" w:cs="Times New Roman"/>
          <w:sz w:val="24"/>
          <w:szCs w:val="24"/>
        </w:rPr>
        <w:t>i ale navelor de sprijin, efectele fiind resimţite strict în zona de lucru;</w:t>
      </w:r>
    </w:p>
    <w:p w:rsidR="007A65AE" w:rsidRPr="007A65AE" w:rsidRDefault="007A65AE" w:rsidP="007A65AE">
      <w:pPr>
        <w:widowControl w:val="0"/>
        <w:numPr>
          <w:ilvl w:val="0"/>
          <w:numId w:val="6"/>
        </w:numPr>
        <w:shd w:val="clear" w:color="auto" w:fill="FFFFFF"/>
        <w:autoSpaceDE w:val="0"/>
        <w:autoSpaceDN w:val="0"/>
        <w:adjustRightInd w:val="0"/>
        <w:spacing w:after="0" w:line="276" w:lineRule="auto"/>
        <w:ind w:firstLine="540"/>
        <w:jc w:val="both"/>
        <w:rPr>
          <w:rFonts w:ascii="Arial" w:eastAsia="Times New Roman" w:hAnsi="Arial" w:cs="Times New Roman"/>
          <w:sz w:val="24"/>
          <w:szCs w:val="24"/>
        </w:rPr>
      </w:pPr>
      <w:r w:rsidRPr="007A65AE">
        <w:rPr>
          <w:rFonts w:ascii="Arial" w:eastAsia="Times New Roman" w:hAnsi="Arial" w:cs="Times New Roman"/>
          <w:i/>
          <w:iCs/>
          <w:sz w:val="24"/>
          <w:szCs w:val="24"/>
        </w:rPr>
        <w:t xml:space="preserve">apa mării </w:t>
      </w:r>
      <w:r w:rsidRPr="007A65AE">
        <w:rPr>
          <w:rFonts w:ascii="Arial" w:eastAsia="Times New Roman" w:hAnsi="Arial" w:cs="Times New Roman"/>
          <w:iCs/>
          <w:sz w:val="24"/>
          <w:szCs w:val="24"/>
        </w:rPr>
        <w:t xml:space="preserve">va </w:t>
      </w:r>
      <w:r w:rsidRPr="007A65AE">
        <w:rPr>
          <w:rFonts w:ascii="Arial" w:eastAsia="Times New Roman" w:hAnsi="Arial" w:cs="Times New Roman"/>
          <w:sz w:val="24"/>
          <w:szCs w:val="24"/>
        </w:rPr>
        <w:t>fi afectată în limite admisibile, nivel - 3, putând apărea influenţe negative directe, sursele de poluare posibile fiind scurgerile accidentale de produse petroliere şi/sau evacuări de substanţe care pot genera poluare (fluide de foraj, detritus, substan</w:t>
      </w:r>
      <w:r w:rsidRPr="007A65AE">
        <w:rPr>
          <w:rFonts w:ascii="Arial" w:eastAsia="Times New Roman" w:hAnsi="Arial" w:cs="Arial"/>
          <w:sz w:val="24"/>
          <w:szCs w:val="24"/>
        </w:rPr>
        <w:t>ţ</w:t>
      </w:r>
      <w:r w:rsidRPr="007A65AE">
        <w:rPr>
          <w:rFonts w:ascii="Arial" w:eastAsia="Times New Roman" w:hAnsi="Arial" w:cs="Times New Roman"/>
          <w:sz w:val="24"/>
          <w:szCs w:val="24"/>
        </w:rPr>
        <w:t>e chimice, deşeuri solide);</w:t>
      </w:r>
    </w:p>
    <w:p w:rsidR="007A65AE" w:rsidRPr="007A65AE" w:rsidRDefault="007A65AE" w:rsidP="007A65AE">
      <w:pPr>
        <w:widowControl w:val="0"/>
        <w:numPr>
          <w:ilvl w:val="0"/>
          <w:numId w:val="6"/>
        </w:numPr>
        <w:shd w:val="clear" w:color="auto" w:fill="FFFFFF"/>
        <w:autoSpaceDE w:val="0"/>
        <w:autoSpaceDN w:val="0"/>
        <w:adjustRightInd w:val="0"/>
        <w:spacing w:after="0" w:line="276" w:lineRule="auto"/>
        <w:ind w:firstLine="540"/>
        <w:jc w:val="both"/>
        <w:rPr>
          <w:rFonts w:ascii="Arial" w:eastAsia="Times New Roman" w:hAnsi="Arial" w:cs="Times New Roman"/>
          <w:sz w:val="24"/>
          <w:szCs w:val="24"/>
        </w:rPr>
      </w:pPr>
      <w:r w:rsidRPr="007A65AE">
        <w:rPr>
          <w:rFonts w:ascii="Arial" w:eastAsia="Times New Roman" w:hAnsi="Arial" w:cs="Times New Roman"/>
          <w:i/>
          <w:iCs/>
          <w:sz w:val="24"/>
          <w:szCs w:val="24"/>
        </w:rPr>
        <w:t>aşezări umane</w:t>
      </w:r>
      <w:r w:rsidRPr="007A65AE">
        <w:rPr>
          <w:rFonts w:ascii="Arial" w:eastAsia="Times New Roman" w:hAnsi="Arial" w:cs="Times New Roman"/>
          <w:iCs/>
          <w:sz w:val="24"/>
          <w:szCs w:val="24"/>
        </w:rPr>
        <w:t>, factor de</w:t>
      </w:r>
      <w:r w:rsidRPr="007A65AE">
        <w:rPr>
          <w:rFonts w:ascii="Arial" w:eastAsia="Times New Roman" w:hAnsi="Arial" w:cs="Times New Roman"/>
          <w:i/>
          <w:iCs/>
          <w:sz w:val="24"/>
          <w:szCs w:val="24"/>
        </w:rPr>
        <w:t xml:space="preserve"> </w:t>
      </w:r>
      <w:r w:rsidRPr="007A65AE">
        <w:rPr>
          <w:rFonts w:ascii="Arial" w:eastAsia="Times New Roman" w:hAnsi="Arial" w:cs="Times New Roman"/>
          <w:sz w:val="24"/>
          <w:szCs w:val="24"/>
        </w:rPr>
        <w:t>mediu care nu va fi afectat, nivel 0, realizarea investiţiei neavând efecte negative, datorită distanţei mari la care se vor executa lucrările în raport cu orice aşezare umană, disconfortul rezultat din funcţionarea motoarelor şi instalaţiilor fiind resimţit exclusiv de personalul îmbarcat pe platforma de foraj;</w:t>
      </w:r>
    </w:p>
    <w:p w:rsidR="007A65AE" w:rsidRPr="007A65AE" w:rsidRDefault="007A65AE" w:rsidP="007A65AE">
      <w:pPr>
        <w:widowControl w:val="0"/>
        <w:numPr>
          <w:ilvl w:val="0"/>
          <w:numId w:val="6"/>
        </w:numPr>
        <w:shd w:val="clear" w:color="auto" w:fill="FFFFFF"/>
        <w:autoSpaceDE w:val="0"/>
        <w:autoSpaceDN w:val="0"/>
        <w:adjustRightInd w:val="0"/>
        <w:spacing w:after="0" w:line="276" w:lineRule="auto"/>
        <w:ind w:firstLine="540"/>
        <w:jc w:val="both"/>
        <w:rPr>
          <w:rFonts w:ascii="Arial" w:eastAsia="Times New Roman" w:hAnsi="Arial" w:cs="Times New Roman"/>
          <w:sz w:val="24"/>
          <w:szCs w:val="24"/>
        </w:rPr>
      </w:pPr>
      <w:r w:rsidRPr="007A65AE">
        <w:rPr>
          <w:rFonts w:ascii="Arial" w:eastAsia="Times New Roman" w:hAnsi="Arial" w:cs="Times New Roman"/>
          <w:i/>
          <w:iCs/>
          <w:sz w:val="24"/>
          <w:szCs w:val="24"/>
        </w:rPr>
        <w:t>sol / subsol</w:t>
      </w:r>
      <w:r w:rsidRPr="007A65AE">
        <w:rPr>
          <w:rFonts w:ascii="Arial" w:eastAsia="Times New Roman" w:hAnsi="Arial" w:cs="Times New Roman"/>
          <w:iCs/>
          <w:sz w:val="24"/>
          <w:szCs w:val="24"/>
        </w:rPr>
        <w:t>, factor de</w:t>
      </w:r>
      <w:r w:rsidRPr="007A65AE">
        <w:rPr>
          <w:rFonts w:ascii="Arial" w:eastAsia="Times New Roman" w:hAnsi="Arial" w:cs="Times New Roman"/>
          <w:i/>
          <w:iCs/>
          <w:sz w:val="24"/>
          <w:szCs w:val="24"/>
        </w:rPr>
        <w:t xml:space="preserve"> </w:t>
      </w:r>
      <w:r w:rsidRPr="007A65AE">
        <w:rPr>
          <w:rFonts w:ascii="Arial" w:eastAsia="Times New Roman" w:hAnsi="Arial" w:cs="Times New Roman"/>
          <w:sz w:val="24"/>
          <w:szCs w:val="24"/>
        </w:rPr>
        <w:t>mediu care va fi afectat în limite admisibile, nivel - 2, realizarea proiectului putând avea efecte negative, datorită faptului că executarea lucrărilor de foraj presupune utilizarea unor substanţe chimice care ar putea intra în contact cu substartul geologic;</w:t>
      </w:r>
    </w:p>
    <w:p w:rsidR="007A65AE" w:rsidRPr="007A65AE" w:rsidRDefault="007A65AE" w:rsidP="007A65AE">
      <w:pPr>
        <w:widowControl w:val="0"/>
        <w:numPr>
          <w:ilvl w:val="0"/>
          <w:numId w:val="6"/>
        </w:numPr>
        <w:shd w:val="clear" w:color="auto" w:fill="FFFFFF"/>
        <w:autoSpaceDE w:val="0"/>
        <w:autoSpaceDN w:val="0"/>
        <w:adjustRightInd w:val="0"/>
        <w:spacing w:after="0" w:line="276" w:lineRule="auto"/>
        <w:ind w:firstLine="540"/>
        <w:jc w:val="both"/>
        <w:rPr>
          <w:rFonts w:ascii="Arial" w:eastAsia="Times New Roman" w:hAnsi="Arial" w:cs="Times New Roman"/>
          <w:sz w:val="24"/>
          <w:szCs w:val="24"/>
        </w:rPr>
      </w:pPr>
      <w:r w:rsidRPr="007A65AE">
        <w:rPr>
          <w:rFonts w:ascii="Arial" w:eastAsia="Times New Roman" w:hAnsi="Arial" w:cs="Times New Roman"/>
          <w:i/>
          <w:iCs/>
          <w:sz w:val="24"/>
          <w:szCs w:val="24"/>
        </w:rPr>
        <w:t>biodiversitate</w:t>
      </w:r>
      <w:r w:rsidRPr="007A65AE">
        <w:rPr>
          <w:rFonts w:ascii="Arial" w:eastAsia="Times New Roman" w:hAnsi="Arial" w:cs="Times New Roman"/>
          <w:iCs/>
          <w:sz w:val="24"/>
          <w:szCs w:val="24"/>
        </w:rPr>
        <w:t>,</w:t>
      </w:r>
      <w:r w:rsidRPr="007A65AE">
        <w:rPr>
          <w:rFonts w:ascii="Arial" w:eastAsia="Times New Roman" w:hAnsi="Arial" w:cs="Times New Roman"/>
          <w:i/>
          <w:iCs/>
          <w:sz w:val="24"/>
          <w:szCs w:val="24"/>
        </w:rPr>
        <w:t xml:space="preserve"> </w:t>
      </w:r>
      <w:r w:rsidRPr="007A65AE">
        <w:rPr>
          <w:rFonts w:ascii="Arial" w:eastAsia="Times New Roman" w:hAnsi="Arial" w:cs="Times New Roman"/>
          <w:iCs/>
          <w:sz w:val="24"/>
          <w:szCs w:val="24"/>
        </w:rPr>
        <w:t xml:space="preserve">factor de mediu ce </w:t>
      </w:r>
      <w:r w:rsidRPr="007A65AE">
        <w:rPr>
          <w:rFonts w:ascii="Arial" w:eastAsia="Times New Roman" w:hAnsi="Arial" w:cs="Times New Roman"/>
          <w:sz w:val="24"/>
          <w:szCs w:val="24"/>
        </w:rPr>
        <w:t xml:space="preserve">va fi afectat în limite admisibile, nivel - 3, efectele negative rezultând din specificul lucrărilor de foraj, ce presupun utilizarea unor motoare </w:t>
      </w:r>
      <w:r w:rsidRPr="007A65AE">
        <w:rPr>
          <w:rFonts w:ascii="Arial" w:eastAsia="Times New Roman" w:hAnsi="Arial" w:cs="Arial"/>
          <w:sz w:val="24"/>
          <w:szCs w:val="24"/>
        </w:rPr>
        <w:t>ş</w:t>
      </w:r>
      <w:r w:rsidRPr="007A65AE">
        <w:rPr>
          <w:rFonts w:ascii="Arial" w:eastAsia="Times New Roman" w:hAnsi="Arial" w:cs="Times New Roman"/>
          <w:sz w:val="24"/>
          <w:szCs w:val="24"/>
        </w:rPr>
        <w:t>i instala</w:t>
      </w:r>
      <w:r w:rsidRPr="007A65AE">
        <w:rPr>
          <w:rFonts w:ascii="Arial" w:eastAsia="Times New Roman" w:hAnsi="Arial" w:cs="Arial"/>
          <w:sz w:val="24"/>
          <w:szCs w:val="24"/>
        </w:rPr>
        <w:t>ţ</w:t>
      </w:r>
      <w:r w:rsidRPr="007A65AE">
        <w:rPr>
          <w:rFonts w:ascii="Arial" w:eastAsia="Times New Roman" w:hAnsi="Arial" w:cs="Times New Roman"/>
          <w:sz w:val="24"/>
          <w:szCs w:val="24"/>
        </w:rPr>
        <w:t>ii, producătoare de zgomot şi vibraţii.</w:t>
      </w:r>
    </w:p>
    <w:p w:rsidR="007A65AE" w:rsidRPr="007A65AE" w:rsidRDefault="007A65AE" w:rsidP="007A65AE">
      <w:pPr>
        <w:shd w:val="clear" w:color="auto" w:fill="FFFFFF"/>
        <w:spacing w:after="0" w:line="276" w:lineRule="auto"/>
        <w:ind w:firstLine="710"/>
        <w:jc w:val="both"/>
        <w:rPr>
          <w:rFonts w:ascii="Arial" w:eastAsia="Times New Roman" w:hAnsi="Arial" w:cs="Arial"/>
          <w:sz w:val="24"/>
          <w:szCs w:val="24"/>
        </w:rPr>
      </w:pPr>
      <w:r w:rsidRPr="007A65AE">
        <w:rPr>
          <w:rFonts w:ascii="Arial" w:eastAsia="Times New Roman" w:hAnsi="Arial" w:cs="Arial"/>
          <w:sz w:val="24"/>
          <w:szCs w:val="24"/>
        </w:rPr>
        <w:t>O altă posibilitate de evaluare a impactului global este aceea de a aprecia, în baza unor indicatori sintetici, starea de poluare a mediului.</w:t>
      </w:r>
    </w:p>
    <w:p w:rsidR="007A65AE" w:rsidRPr="007A65AE" w:rsidRDefault="007A65AE" w:rsidP="007A65AE">
      <w:pPr>
        <w:shd w:val="clear" w:color="auto" w:fill="FFFFFF"/>
        <w:spacing w:after="0" w:line="276" w:lineRule="auto"/>
        <w:ind w:firstLine="709"/>
        <w:jc w:val="both"/>
        <w:rPr>
          <w:rFonts w:ascii="Arial" w:eastAsia="Times New Roman" w:hAnsi="Arial" w:cs="Arial"/>
          <w:sz w:val="24"/>
          <w:szCs w:val="24"/>
          <w:lang w:val="it-IT"/>
        </w:rPr>
      </w:pPr>
      <w:r w:rsidRPr="007A65AE">
        <w:rPr>
          <w:rFonts w:ascii="Arial" w:eastAsia="Times New Roman" w:hAnsi="Arial" w:cs="Arial"/>
          <w:sz w:val="24"/>
          <w:szCs w:val="24"/>
        </w:rPr>
        <w:t>Se consideră că este posibilă aprecierea mediului dintr-o anumită zonă şi la un moment dat prin :</w:t>
      </w:r>
    </w:p>
    <w:p w:rsidR="007A65AE" w:rsidRPr="007A65AE" w:rsidRDefault="007A65AE" w:rsidP="007A65AE">
      <w:pPr>
        <w:shd w:val="clear" w:color="auto" w:fill="FFFFFF"/>
        <w:spacing w:after="0" w:line="276" w:lineRule="auto"/>
        <w:ind w:firstLine="710"/>
        <w:rPr>
          <w:rFonts w:ascii="Arial" w:eastAsia="Times New Roman" w:hAnsi="Arial" w:cs="Arial"/>
          <w:sz w:val="24"/>
          <w:szCs w:val="24"/>
          <w:lang w:val="it-IT"/>
        </w:rPr>
      </w:pPr>
      <w:r w:rsidRPr="007A65AE">
        <w:rPr>
          <w:rFonts w:ascii="Arial" w:eastAsia="Times New Roman" w:hAnsi="Arial" w:cs="Arial"/>
          <w:sz w:val="24"/>
          <w:szCs w:val="24"/>
        </w:rPr>
        <w:t>- calitatea aerului;</w:t>
      </w:r>
    </w:p>
    <w:p w:rsidR="007A65AE" w:rsidRPr="007A65AE" w:rsidRDefault="007A65AE" w:rsidP="007A65AE">
      <w:pPr>
        <w:shd w:val="clear" w:color="auto" w:fill="FFFFFF"/>
        <w:spacing w:after="0" w:line="276" w:lineRule="auto"/>
        <w:ind w:firstLine="710"/>
        <w:rPr>
          <w:rFonts w:ascii="Arial" w:eastAsia="Times New Roman" w:hAnsi="Arial" w:cs="Arial"/>
          <w:sz w:val="24"/>
          <w:szCs w:val="24"/>
          <w:lang w:val="it-IT"/>
        </w:rPr>
      </w:pPr>
      <w:r w:rsidRPr="007A65AE">
        <w:rPr>
          <w:rFonts w:ascii="Arial" w:eastAsia="Times New Roman" w:hAnsi="Arial" w:cs="Arial"/>
          <w:i/>
          <w:iCs/>
          <w:spacing w:val="-3"/>
          <w:sz w:val="24"/>
          <w:szCs w:val="24"/>
        </w:rPr>
        <w:t xml:space="preserve">- </w:t>
      </w:r>
      <w:r w:rsidRPr="007A65AE">
        <w:rPr>
          <w:rFonts w:ascii="Arial" w:eastAsia="Times New Roman" w:hAnsi="Arial" w:cs="Arial"/>
          <w:spacing w:val="-3"/>
          <w:sz w:val="24"/>
          <w:szCs w:val="24"/>
        </w:rPr>
        <w:t>calitatea apei;</w:t>
      </w:r>
    </w:p>
    <w:p w:rsidR="007A65AE" w:rsidRPr="007A65AE" w:rsidRDefault="007A65AE" w:rsidP="007A65AE">
      <w:pPr>
        <w:shd w:val="clear" w:color="auto" w:fill="FFFFFF"/>
        <w:spacing w:after="0" w:line="276" w:lineRule="auto"/>
        <w:ind w:firstLine="709"/>
        <w:rPr>
          <w:rFonts w:ascii="Arial" w:eastAsia="Times New Roman" w:hAnsi="Arial" w:cs="Arial"/>
          <w:sz w:val="24"/>
          <w:szCs w:val="24"/>
        </w:rPr>
      </w:pPr>
      <w:r w:rsidRPr="007A65AE">
        <w:rPr>
          <w:rFonts w:ascii="Arial" w:eastAsia="Times New Roman" w:hAnsi="Arial" w:cs="Arial"/>
          <w:sz w:val="24"/>
          <w:szCs w:val="24"/>
        </w:rPr>
        <w:lastRenderedPageBreak/>
        <w:t>- sănătatea populaţiei;</w:t>
      </w:r>
    </w:p>
    <w:p w:rsidR="007A65AE" w:rsidRPr="007A65AE" w:rsidRDefault="007A65AE" w:rsidP="007A65AE">
      <w:pPr>
        <w:shd w:val="clear" w:color="auto" w:fill="FFFFFF"/>
        <w:spacing w:after="0" w:line="276" w:lineRule="auto"/>
        <w:ind w:firstLine="709"/>
        <w:rPr>
          <w:rFonts w:ascii="Arial" w:eastAsia="Times New Roman" w:hAnsi="Arial" w:cs="Arial"/>
          <w:sz w:val="24"/>
          <w:szCs w:val="24"/>
          <w:lang w:val="it-IT"/>
        </w:rPr>
      </w:pPr>
      <w:r w:rsidRPr="007A65AE">
        <w:rPr>
          <w:rFonts w:ascii="Arial" w:eastAsia="Times New Roman" w:hAnsi="Arial" w:cs="Times New Roman"/>
          <w:sz w:val="24"/>
          <w:szCs w:val="24"/>
        </w:rPr>
        <w:t>- starea solului / subsolului;</w:t>
      </w:r>
    </w:p>
    <w:p w:rsidR="007A65AE" w:rsidRPr="007A65AE" w:rsidRDefault="007A65AE" w:rsidP="007A65AE">
      <w:pPr>
        <w:shd w:val="clear" w:color="auto" w:fill="FFFFFF"/>
        <w:spacing w:after="0" w:line="276" w:lineRule="auto"/>
        <w:ind w:firstLine="709"/>
        <w:rPr>
          <w:rFonts w:ascii="Arial" w:eastAsia="Times New Roman" w:hAnsi="Arial" w:cs="Arial"/>
          <w:sz w:val="24"/>
          <w:szCs w:val="24"/>
        </w:rPr>
      </w:pPr>
      <w:r w:rsidRPr="007A65AE">
        <w:rPr>
          <w:rFonts w:ascii="Arial" w:eastAsia="Times New Roman" w:hAnsi="Arial" w:cs="Arial"/>
          <w:sz w:val="24"/>
          <w:szCs w:val="24"/>
        </w:rPr>
        <w:t xml:space="preserve">- starea biodiversităţii. </w:t>
      </w:r>
    </w:p>
    <w:p w:rsidR="007A65AE" w:rsidRPr="007A65AE" w:rsidRDefault="007A65AE" w:rsidP="007A65AE">
      <w:pPr>
        <w:shd w:val="clear" w:color="auto" w:fill="FFFFFF"/>
        <w:spacing w:after="0" w:line="276" w:lineRule="auto"/>
        <w:ind w:firstLine="709"/>
        <w:jc w:val="both"/>
        <w:rPr>
          <w:rFonts w:ascii="Arial" w:eastAsia="Times New Roman" w:hAnsi="Arial" w:cs="Arial"/>
          <w:spacing w:val="-1"/>
          <w:sz w:val="24"/>
          <w:szCs w:val="24"/>
        </w:rPr>
      </w:pPr>
      <w:r w:rsidRPr="007A65AE">
        <w:rPr>
          <w:rFonts w:ascii="Arial" w:eastAsia="Times New Roman" w:hAnsi="Arial" w:cs="Arial"/>
          <w:sz w:val="24"/>
          <w:szCs w:val="24"/>
        </w:rPr>
        <w:t xml:space="preserve">Indicele stării de poluare globală a unui ecosistem, </w:t>
      </w:r>
      <w:smartTag w:uri="urn:schemas-microsoft-com:office:smarttags" w:element="stockticker">
        <w:r w:rsidRPr="007A65AE">
          <w:rPr>
            <w:rFonts w:ascii="Arial" w:eastAsia="Times New Roman" w:hAnsi="Arial" w:cs="Arial"/>
            <w:sz w:val="24"/>
            <w:szCs w:val="24"/>
          </w:rPr>
          <w:t>IPG</w:t>
        </w:r>
      </w:smartTag>
      <w:r w:rsidRPr="007A65AE">
        <w:rPr>
          <w:rFonts w:ascii="Arial" w:eastAsia="Times New Roman" w:hAnsi="Arial" w:cs="Arial"/>
          <w:sz w:val="24"/>
          <w:szCs w:val="24"/>
        </w:rPr>
        <w:t xml:space="preserve">, rezultă din raportul între </w:t>
      </w:r>
      <w:r w:rsidRPr="007A65AE">
        <w:rPr>
          <w:rFonts w:ascii="Arial" w:eastAsia="Times New Roman" w:hAnsi="Arial" w:cs="Arial"/>
          <w:spacing w:val="-1"/>
          <w:sz w:val="24"/>
          <w:szCs w:val="24"/>
        </w:rPr>
        <w:t xml:space="preserve">suprafaţa reprezentând starea ideală </w:t>
      </w:r>
      <w:r w:rsidRPr="007A65AE">
        <w:rPr>
          <w:rFonts w:ascii="Arial" w:eastAsia="Times New Roman" w:hAnsi="Arial" w:cs="Arial"/>
          <w:i/>
          <w:iCs/>
          <w:spacing w:val="-1"/>
          <w:sz w:val="24"/>
          <w:szCs w:val="24"/>
        </w:rPr>
        <w:t>(S</w:t>
      </w:r>
      <w:r w:rsidRPr="007A65AE">
        <w:rPr>
          <w:rFonts w:ascii="Arial" w:eastAsia="Times New Roman" w:hAnsi="Arial" w:cs="Arial"/>
          <w:i/>
          <w:iCs/>
          <w:spacing w:val="-1"/>
          <w:sz w:val="24"/>
          <w:szCs w:val="24"/>
          <w:vertAlign w:val="subscript"/>
        </w:rPr>
        <w:t>i</w:t>
      </w:r>
      <w:r w:rsidRPr="007A65AE">
        <w:rPr>
          <w:rFonts w:ascii="Arial" w:eastAsia="Times New Roman" w:hAnsi="Arial" w:cs="Arial"/>
          <w:i/>
          <w:iCs/>
          <w:spacing w:val="-1"/>
          <w:sz w:val="24"/>
          <w:szCs w:val="24"/>
        </w:rPr>
        <w:t xml:space="preserve">) </w:t>
      </w:r>
      <w:r w:rsidRPr="007A65AE">
        <w:rPr>
          <w:rFonts w:ascii="Arial" w:eastAsia="Times New Roman" w:hAnsi="Arial" w:cs="Arial"/>
          <w:spacing w:val="-1"/>
          <w:sz w:val="24"/>
          <w:szCs w:val="24"/>
        </w:rPr>
        <w:t xml:space="preserve">şi cea reprezentând starea reală </w:t>
      </w:r>
      <w:r w:rsidRPr="007A65AE">
        <w:rPr>
          <w:rFonts w:ascii="Arial" w:eastAsia="Times New Roman" w:hAnsi="Arial" w:cs="Arial"/>
          <w:i/>
          <w:spacing w:val="-1"/>
          <w:sz w:val="24"/>
          <w:szCs w:val="24"/>
        </w:rPr>
        <w:t>(S</w:t>
      </w:r>
      <w:r w:rsidRPr="007A65AE">
        <w:rPr>
          <w:rFonts w:ascii="Arial" w:eastAsia="Times New Roman" w:hAnsi="Arial" w:cs="Arial"/>
          <w:i/>
          <w:spacing w:val="-1"/>
          <w:sz w:val="24"/>
          <w:szCs w:val="24"/>
          <w:vertAlign w:val="subscript"/>
        </w:rPr>
        <w:t xml:space="preserve">r </w:t>
      </w:r>
      <w:r w:rsidRPr="007A65AE">
        <w:rPr>
          <w:rFonts w:ascii="Arial" w:eastAsia="Times New Roman" w:hAnsi="Arial" w:cs="Arial"/>
          <w:i/>
          <w:spacing w:val="-1"/>
          <w:sz w:val="24"/>
          <w:szCs w:val="24"/>
        </w:rPr>
        <w:t>-</w:t>
      </w:r>
      <w:r w:rsidRPr="007A65AE">
        <w:rPr>
          <w:rFonts w:ascii="Arial" w:eastAsia="Times New Roman" w:hAnsi="Arial" w:cs="Arial"/>
          <w:spacing w:val="-1"/>
          <w:sz w:val="24"/>
          <w:szCs w:val="24"/>
        </w:rPr>
        <w:t xml:space="preserve"> figura. nr.7.1.).</w:t>
      </w:r>
      <w:r w:rsidRPr="007A65AE">
        <w:rPr>
          <w:rFonts w:ascii="Arial" w:eastAsia="Times New Roman" w:hAnsi="Arial" w:cs="Arial"/>
          <w:b/>
          <w:sz w:val="24"/>
          <w:szCs w:val="24"/>
        </w:rPr>
        <w:t xml:space="preserve">          </w:t>
      </w:r>
    </w:p>
    <w:p w:rsidR="007A65AE" w:rsidRPr="007A65AE" w:rsidRDefault="007A65AE" w:rsidP="007A65AE">
      <w:pPr>
        <w:spacing w:before="120" w:after="0" w:line="360" w:lineRule="auto"/>
        <w:jc w:val="center"/>
        <w:rPr>
          <w:rFonts w:ascii="Arial" w:eastAsia="Times New Roman" w:hAnsi="Arial" w:cs="Arial"/>
          <w:sz w:val="24"/>
          <w:szCs w:val="24"/>
        </w:rPr>
      </w:pPr>
      <w:r w:rsidRPr="007A65AE">
        <w:rPr>
          <w:rFonts w:ascii="Arial" w:eastAsia="Times New Roman" w:hAnsi="Arial" w:cs="Arial"/>
          <w:noProof/>
          <w:sz w:val="24"/>
          <w:szCs w:val="24"/>
          <w:lang w:val="en-US"/>
        </w:rPr>
        <w:drawing>
          <wp:inline distT="0" distB="0" distL="0" distR="0" wp14:anchorId="3C4EE401" wp14:editId="398DD062">
            <wp:extent cx="2609850" cy="2495550"/>
            <wp:effectExtent l="0" t="0" r="0" b="0"/>
            <wp:docPr id="131" name="Imagine 131" descr="IPG_1 M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PG_1 Marina"/>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09850" cy="2495550"/>
                    </a:xfrm>
                    <a:prstGeom prst="rect">
                      <a:avLst/>
                    </a:prstGeom>
                    <a:noFill/>
                    <a:ln>
                      <a:noFill/>
                    </a:ln>
                  </pic:spPr>
                </pic:pic>
              </a:graphicData>
            </a:graphic>
          </wp:inline>
        </w:drawing>
      </w:r>
    </w:p>
    <w:p w:rsidR="007A65AE" w:rsidRPr="007A65AE" w:rsidRDefault="007A65AE" w:rsidP="007A65AE">
      <w:pPr>
        <w:spacing w:after="120" w:line="276" w:lineRule="auto"/>
        <w:jc w:val="center"/>
        <w:rPr>
          <w:rFonts w:ascii="Arial" w:eastAsia="Times New Roman" w:hAnsi="Arial" w:cs="Arial"/>
          <w:sz w:val="24"/>
          <w:szCs w:val="24"/>
        </w:rPr>
      </w:pPr>
      <w:r w:rsidRPr="007A65AE">
        <w:rPr>
          <w:rFonts w:ascii="Arial" w:eastAsia="Times New Roman" w:hAnsi="Arial" w:cs="Arial"/>
          <w:sz w:val="24"/>
          <w:szCs w:val="24"/>
        </w:rPr>
        <w:t>Figura nr.7.1.  Indicele stării de poluare globală (</w:t>
      </w:r>
      <w:smartTag w:uri="urn:schemas-microsoft-com:office:smarttags" w:element="stockticker">
        <w:r w:rsidRPr="007A65AE">
          <w:rPr>
            <w:rFonts w:ascii="Arial" w:eastAsia="Times New Roman" w:hAnsi="Arial" w:cs="Arial"/>
            <w:sz w:val="24"/>
            <w:szCs w:val="24"/>
          </w:rPr>
          <w:t>IPG</w:t>
        </w:r>
      </w:smartTag>
      <w:r w:rsidRPr="007A65AE">
        <w:rPr>
          <w:rFonts w:ascii="Arial" w:eastAsia="Times New Roman" w:hAnsi="Arial" w:cs="Arial"/>
          <w:sz w:val="24"/>
          <w:szCs w:val="24"/>
        </w:rPr>
        <w:t>)</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Când nu există modificări ale calităţii factorilor de mediu, acest indice este egal cu 1, iar figura care ilustrează starea reală a mediului se suprapune cu figura care oglindeşte starea ideală.</w:t>
      </w:r>
    </w:p>
    <w:p w:rsidR="007A65AE" w:rsidRPr="007A65AE" w:rsidRDefault="007A65AE" w:rsidP="007A65AE">
      <w:pPr>
        <w:spacing w:after="0" w:line="276" w:lineRule="auto"/>
        <w:ind w:firstLine="547"/>
        <w:jc w:val="both"/>
        <w:rPr>
          <w:rFonts w:ascii="Arial" w:eastAsia="Times New Roman" w:hAnsi="Arial" w:cs="Arial"/>
          <w:sz w:val="24"/>
          <w:szCs w:val="24"/>
        </w:rPr>
      </w:pPr>
      <w:r w:rsidRPr="007A65AE">
        <w:rPr>
          <w:rFonts w:ascii="Arial" w:eastAsia="Times New Roman" w:hAnsi="Arial" w:cs="Arial"/>
          <w:sz w:val="24"/>
          <w:szCs w:val="24"/>
        </w:rPr>
        <w:t xml:space="preserve">Atunci când există modificări ale calităţii factorilor de mediu, </w:t>
      </w:r>
      <w:smartTag w:uri="urn:schemas-microsoft-com:office:smarttags" w:element="stockticker">
        <w:r w:rsidRPr="007A65AE">
          <w:rPr>
            <w:rFonts w:ascii="Arial" w:eastAsia="Times New Roman" w:hAnsi="Arial" w:cs="Arial"/>
            <w:sz w:val="24"/>
            <w:szCs w:val="24"/>
          </w:rPr>
          <w:t>IPG</w:t>
        </w:r>
      </w:smartTag>
      <w:r w:rsidRPr="007A65AE">
        <w:rPr>
          <w:rFonts w:ascii="Arial" w:eastAsia="Times New Roman" w:hAnsi="Arial" w:cs="Arial"/>
          <w:sz w:val="24"/>
          <w:szCs w:val="24"/>
        </w:rPr>
        <w:t xml:space="preserve"> va căpăta valori supraunitare din ce în ce mai mari, pe măsura reducerii suprafeţei pătratului real. Pentru analizarea tuturor situaţiilor şi realizarea unei reprezentări a indicelui de poluare globală s-au calculat valorile acestuia pentru cazurile posibile şi a fost întocmită o scară de la 1 la 6 cu următoarea semnificaţie:</w:t>
      </w:r>
    </w:p>
    <w:p w:rsidR="007A65AE" w:rsidRPr="007A65AE" w:rsidRDefault="007A65AE" w:rsidP="007A65AE">
      <w:pPr>
        <w:shd w:val="clear" w:color="auto" w:fill="FFFFFF"/>
        <w:spacing w:after="0" w:line="276" w:lineRule="auto"/>
        <w:ind w:firstLine="720"/>
        <w:rPr>
          <w:rFonts w:ascii="Arial" w:eastAsia="Times New Roman" w:hAnsi="Arial" w:cs="Arial"/>
          <w:sz w:val="24"/>
          <w:szCs w:val="24"/>
        </w:rPr>
      </w:pPr>
      <w:r w:rsidRPr="007A65AE">
        <w:rPr>
          <w:rFonts w:ascii="Arial" w:eastAsia="Times New Roman" w:hAnsi="Arial" w:cs="Arial"/>
          <w:spacing w:val="-1"/>
          <w:sz w:val="24"/>
          <w:szCs w:val="24"/>
        </w:rPr>
        <w:t xml:space="preserve">- </w:t>
      </w:r>
      <w:smartTag w:uri="urn:schemas-microsoft-com:office:smarttags" w:element="stockticker">
        <w:r w:rsidRPr="007A65AE">
          <w:rPr>
            <w:rFonts w:ascii="Arial" w:eastAsia="Times New Roman" w:hAnsi="Arial" w:cs="Arial"/>
            <w:spacing w:val="-1"/>
            <w:sz w:val="24"/>
            <w:szCs w:val="24"/>
          </w:rPr>
          <w:t>IPG</w:t>
        </w:r>
      </w:smartTag>
      <w:r w:rsidRPr="007A65AE">
        <w:rPr>
          <w:rFonts w:ascii="Arial" w:eastAsia="Times New Roman" w:hAnsi="Arial" w:cs="Arial"/>
          <w:spacing w:val="-1"/>
          <w:sz w:val="24"/>
          <w:szCs w:val="24"/>
        </w:rPr>
        <w:t xml:space="preserve"> = 1 </w:t>
      </w:r>
      <w:r w:rsidRPr="007A65AE">
        <w:rPr>
          <w:rFonts w:ascii="Arial" w:eastAsia="Times New Roman" w:hAnsi="Arial" w:cs="Arial"/>
          <w:spacing w:val="-1"/>
          <w:sz w:val="24"/>
          <w:szCs w:val="24"/>
        </w:rPr>
        <w:sym w:font="Symbol" w:char="F0AE"/>
      </w:r>
      <w:r w:rsidRPr="007A65AE">
        <w:rPr>
          <w:rFonts w:ascii="Arial" w:eastAsia="Times New Roman" w:hAnsi="Arial" w:cs="Arial"/>
          <w:spacing w:val="-1"/>
          <w:sz w:val="24"/>
          <w:szCs w:val="24"/>
        </w:rPr>
        <w:t xml:space="preserve"> mediul natural neafectat de activităţile umane;</w:t>
      </w:r>
    </w:p>
    <w:p w:rsidR="007A65AE" w:rsidRPr="007A65AE" w:rsidRDefault="007A65AE" w:rsidP="007A65AE">
      <w:pPr>
        <w:shd w:val="clear" w:color="auto" w:fill="FFFFFF"/>
        <w:spacing w:after="0" w:line="276" w:lineRule="auto"/>
        <w:ind w:firstLine="705"/>
        <w:rPr>
          <w:rFonts w:ascii="Arial" w:eastAsia="Times New Roman" w:hAnsi="Arial" w:cs="Arial"/>
          <w:sz w:val="24"/>
          <w:szCs w:val="24"/>
          <w:lang w:val="pt-BR"/>
        </w:rPr>
      </w:pPr>
      <w:r w:rsidRPr="007A65AE">
        <w:rPr>
          <w:rFonts w:ascii="Arial" w:eastAsia="Times New Roman" w:hAnsi="Arial" w:cs="Arial"/>
          <w:i/>
          <w:iCs/>
          <w:spacing w:val="-1"/>
          <w:sz w:val="24"/>
          <w:szCs w:val="24"/>
        </w:rPr>
        <w:t xml:space="preserve">- </w:t>
      </w:r>
      <w:r w:rsidRPr="007A65AE">
        <w:rPr>
          <w:rFonts w:ascii="Arial" w:eastAsia="Times New Roman" w:hAnsi="Arial" w:cs="Arial"/>
          <w:spacing w:val="-1"/>
          <w:sz w:val="24"/>
          <w:szCs w:val="24"/>
        </w:rPr>
        <w:t xml:space="preserve">1 &lt; </w:t>
      </w:r>
      <w:smartTag w:uri="urn:schemas-microsoft-com:office:smarttags" w:element="stockticker">
        <w:r w:rsidRPr="007A65AE">
          <w:rPr>
            <w:rFonts w:ascii="Arial" w:eastAsia="Times New Roman" w:hAnsi="Arial" w:cs="Arial"/>
            <w:spacing w:val="-1"/>
            <w:sz w:val="24"/>
            <w:szCs w:val="24"/>
          </w:rPr>
          <w:t>IPG</w:t>
        </w:r>
      </w:smartTag>
      <w:r w:rsidRPr="007A65AE">
        <w:rPr>
          <w:rFonts w:ascii="Arial" w:eastAsia="Times New Roman" w:hAnsi="Arial" w:cs="Arial"/>
          <w:spacing w:val="-1"/>
          <w:sz w:val="24"/>
          <w:szCs w:val="24"/>
        </w:rPr>
        <w:t xml:space="preserve"> &lt; 2 </w:t>
      </w:r>
      <w:r w:rsidRPr="007A65AE">
        <w:rPr>
          <w:rFonts w:ascii="Arial" w:eastAsia="Times New Roman" w:hAnsi="Arial" w:cs="Arial"/>
          <w:spacing w:val="-1"/>
          <w:sz w:val="24"/>
          <w:szCs w:val="24"/>
        </w:rPr>
        <w:sym w:font="Symbol" w:char="F0AE"/>
      </w:r>
      <w:r w:rsidRPr="007A65AE">
        <w:rPr>
          <w:rFonts w:ascii="Arial" w:eastAsia="Times New Roman" w:hAnsi="Arial" w:cs="Arial"/>
          <w:spacing w:val="-1"/>
          <w:sz w:val="24"/>
          <w:szCs w:val="24"/>
        </w:rPr>
        <w:t xml:space="preserve"> mediul supus efectelor activităţii umane în limite admisibile;</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lang w:val="pt-BR"/>
        </w:rPr>
      </w:pPr>
      <w:r w:rsidRPr="007A65AE">
        <w:rPr>
          <w:rFonts w:ascii="Arial" w:eastAsia="Times New Roman" w:hAnsi="Arial" w:cs="Arial"/>
          <w:spacing w:val="-1"/>
          <w:sz w:val="24"/>
          <w:szCs w:val="24"/>
        </w:rPr>
        <w:t xml:space="preserve">  - 2 &lt; </w:t>
      </w:r>
      <w:smartTag w:uri="urn:schemas-microsoft-com:office:smarttags" w:element="stockticker">
        <w:r w:rsidRPr="007A65AE">
          <w:rPr>
            <w:rFonts w:ascii="Arial" w:eastAsia="Times New Roman" w:hAnsi="Arial" w:cs="Arial"/>
            <w:spacing w:val="-1"/>
            <w:sz w:val="24"/>
            <w:szCs w:val="24"/>
          </w:rPr>
          <w:t>IPG</w:t>
        </w:r>
      </w:smartTag>
      <w:r w:rsidRPr="007A65AE">
        <w:rPr>
          <w:rFonts w:ascii="Arial" w:eastAsia="Times New Roman" w:hAnsi="Arial" w:cs="Arial"/>
          <w:spacing w:val="-1"/>
          <w:sz w:val="24"/>
          <w:szCs w:val="24"/>
        </w:rPr>
        <w:t xml:space="preserve"> &lt; 3 </w:t>
      </w:r>
      <w:r w:rsidRPr="007A65AE">
        <w:rPr>
          <w:rFonts w:ascii="Arial" w:eastAsia="Times New Roman" w:hAnsi="Arial" w:cs="Arial"/>
          <w:spacing w:val="-1"/>
          <w:sz w:val="24"/>
          <w:szCs w:val="24"/>
        </w:rPr>
        <w:sym w:font="Symbol" w:char="F0AE"/>
      </w:r>
      <w:r w:rsidRPr="007A65AE">
        <w:rPr>
          <w:rFonts w:ascii="Arial" w:eastAsia="Times New Roman" w:hAnsi="Arial" w:cs="Arial"/>
          <w:spacing w:val="-1"/>
          <w:sz w:val="24"/>
          <w:szCs w:val="24"/>
        </w:rPr>
        <w:t xml:space="preserve"> mediu supus activităţilor umane, provocând stare de disconfort </w:t>
      </w:r>
      <w:r w:rsidRPr="007A65AE">
        <w:rPr>
          <w:rFonts w:ascii="Arial" w:eastAsia="Times New Roman" w:hAnsi="Arial" w:cs="Arial"/>
          <w:sz w:val="24"/>
          <w:szCs w:val="24"/>
        </w:rPr>
        <w:t>formelor de viaţă;</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lang w:val="pt-BR"/>
        </w:rPr>
      </w:pPr>
      <w:r w:rsidRPr="007A65AE">
        <w:rPr>
          <w:rFonts w:ascii="Arial" w:eastAsia="Times New Roman" w:hAnsi="Arial" w:cs="Arial"/>
          <w:sz w:val="24"/>
          <w:szCs w:val="24"/>
        </w:rPr>
        <w:t xml:space="preserve">  - 3 &lt; </w:t>
      </w:r>
      <w:smartTag w:uri="urn:schemas-microsoft-com:office:smarttags" w:element="stockticker">
        <w:r w:rsidRPr="007A65AE">
          <w:rPr>
            <w:rFonts w:ascii="Arial" w:eastAsia="Times New Roman" w:hAnsi="Arial" w:cs="Arial"/>
            <w:sz w:val="24"/>
            <w:szCs w:val="24"/>
          </w:rPr>
          <w:t>IPG</w:t>
        </w:r>
      </w:smartTag>
      <w:r w:rsidRPr="007A65AE">
        <w:rPr>
          <w:rFonts w:ascii="Arial" w:eastAsia="Times New Roman" w:hAnsi="Arial" w:cs="Arial"/>
          <w:sz w:val="24"/>
          <w:szCs w:val="24"/>
        </w:rPr>
        <w:t xml:space="preserve"> &lt; 4 </w:t>
      </w:r>
      <w:r w:rsidRPr="007A65AE">
        <w:rPr>
          <w:rFonts w:ascii="Arial" w:eastAsia="Times New Roman" w:hAnsi="Arial" w:cs="Arial"/>
          <w:sz w:val="24"/>
          <w:szCs w:val="24"/>
        </w:rPr>
        <w:sym w:font="Symbol" w:char="F0AE"/>
      </w:r>
      <w:r w:rsidRPr="007A65AE">
        <w:rPr>
          <w:rFonts w:ascii="Arial" w:eastAsia="Times New Roman" w:hAnsi="Arial" w:cs="Arial"/>
          <w:sz w:val="24"/>
          <w:szCs w:val="24"/>
        </w:rPr>
        <w:t xml:space="preserve"> mediu supus activităţilor umane, provocând tulburări formelor de viaţă;</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lang w:val="pt-BR"/>
        </w:rPr>
      </w:pPr>
      <w:r w:rsidRPr="007A65AE">
        <w:rPr>
          <w:rFonts w:ascii="Arial" w:eastAsia="Times New Roman" w:hAnsi="Arial" w:cs="Arial"/>
          <w:sz w:val="24"/>
          <w:szCs w:val="24"/>
        </w:rPr>
        <w:t xml:space="preserve">  - 4 &lt; </w:t>
      </w:r>
      <w:smartTag w:uri="urn:schemas-microsoft-com:office:smarttags" w:element="stockticker">
        <w:r w:rsidRPr="007A65AE">
          <w:rPr>
            <w:rFonts w:ascii="Arial" w:eastAsia="Times New Roman" w:hAnsi="Arial" w:cs="Arial"/>
            <w:sz w:val="24"/>
            <w:szCs w:val="24"/>
          </w:rPr>
          <w:t>IPG</w:t>
        </w:r>
      </w:smartTag>
      <w:r w:rsidRPr="007A65AE">
        <w:rPr>
          <w:rFonts w:ascii="Arial" w:eastAsia="Times New Roman" w:hAnsi="Arial" w:cs="Arial"/>
          <w:sz w:val="24"/>
          <w:szCs w:val="24"/>
        </w:rPr>
        <w:t xml:space="preserve"> &lt; 6 </w:t>
      </w:r>
      <w:r w:rsidRPr="007A65AE">
        <w:rPr>
          <w:rFonts w:ascii="Arial" w:eastAsia="Times New Roman" w:hAnsi="Arial" w:cs="Arial"/>
          <w:sz w:val="24"/>
          <w:szCs w:val="24"/>
        </w:rPr>
        <w:sym w:font="Symbol" w:char="F0AE"/>
      </w:r>
      <w:r w:rsidRPr="007A65AE">
        <w:rPr>
          <w:rFonts w:ascii="Arial" w:eastAsia="Times New Roman" w:hAnsi="Arial" w:cs="Arial"/>
          <w:sz w:val="24"/>
          <w:szCs w:val="24"/>
        </w:rPr>
        <w:t xml:space="preserve"> mediu grav afectat de activitatea umană, periculos formelor de viaţă;</w:t>
      </w:r>
    </w:p>
    <w:p w:rsidR="007A65AE" w:rsidRPr="007A65AE" w:rsidRDefault="007A65AE" w:rsidP="007A65AE">
      <w:pPr>
        <w:shd w:val="clear" w:color="auto" w:fill="FFFFFF"/>
        <w:spacing w:after="0" w:line="276" w:lineRule="auto"/>
        <w:ind w:firstLine="540"/>
        <w:rPr>
          <w:rFonts w:ascii="Arial" w:eastAsia="Times New Roman" w:hAnsi="Arial" w:cs="Arial"/>
          <w:sz w:val="24"/>
          <w:szCs w:val="24"/>
          <w:lang w:val="pt-BR"/>
        </w:rPr>
      </w:pPr>
      <w:r w:rsidRPr="007A65AE">
        <w:rPr>
          <w:rFonts w:ascii="Arial" w:eastAsia="Times New Roman" w:hAnsi="Arial" w:cs="Arial"/>
          <w:spacing w:val="-1"/>
          <w:sz w:val="24"/>
          <w:szCs w:val="24"/>
        </w:rPr>
        <w:t xml:space="preserve">  - </w:t>
      </w:r>
      <w:smartTag w:uri="urn:schemas-microsoft-com:office:smarttags" w:element="stockticker">
        <w:r w:rsidRPr="007A65AE">
          <w:rPr>
            <w:rFonts w:ascii="Arial" w:eastAsia="Times New Roman" w:hAnsi="Arial" w:cs="Arial"/>
            <w:spacing w:val="-1"/>
            <w:sz w:val="24"/>
            <w:szCs w:val="24"/>
          </w:rPr>
          <w:t>IPG</w:t>
        </w:r>
      </w:smartTag>
      <w:r w:rsidRPr="007A65AE">
        <w:rPr>
          <w:rFonts w:ascii="Arial" w:eastAsia="Times New Roman" w:hAnsi="Arial" w:cs="Arial"/>
          <w:spacing w:val="-1"/>
          <w:sz w:val="24"/>
          <w:szCs w:val="24"/>
        </w:rPr>
        <w:t xml:space="preserve"> &gt; 6 </w:t>
      </w:r>
      <w:r w:rsidRPr="007A65AE">
        <w:rPr>
          <w:rFonts w:ascii="Arial" w:eastAsia="Times New Roman" w:hAnsi="Arial" w:cs="Arial"/>
          <w:spacing w:val="-1"/>
          <w:sz w:val="24"/>
          <w:szCs w:val="24"/>
        </w:rPr>
        <w:sym w:font="Symbol" w:char="F0AE"/>
      </w:r>
      <w:r w:rsidRPr="007A65AE">
        <w:rPr>
          <w:rFonts w:ascii="Arial" w:eastAsia="Times New Roman" w:hAnsi="Arial" w:cs="Arial"/>
          <w:spacing w:val="-1"/>
          <w:sz w:val="24"/>
          <w:szCs w:val="24"/>
        </w:rPr>
        <w:t xml:space="preserve"> mediu degradat, impropiu formelor de viaţă. </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Notele de bonitate acordate pentru cei patru factori de mediu, apreciate pe baza efectelor prognozate asupra mediului generate de lucrările de foraj, sunt următoarele:</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 xml:space="preserve">a) pentru factorul de mediu aer </w:t>
      </w:r>
      <w:r w:rsidRPr="007A65AE">
        <w:rPr>
          <w:rFonts w:ascii="Arial" w:eastAsia="Times New Roman" w:hAnsi="Arial" w:cs="Arial"/>
          <w:spacing w:val="-1"/>
          <w:sz w:val="24"/>
          <w:szCs w:val="24"/>
        </w:rPr>
        <w:sym w:font="Symbol" w:char="F0AE"/>
      </w:r>
      <w:r w:rsidRPr="007A65AE">
        <w:rPr>
          <w:rFonts w:ascii="Arial" w:eastAsia="Times New Roman" w:hAnsi="Arial" w:cs="Arial"/>
          <w:sz w:val="24"/>
          <w:szCs w:val="24"/>
        </w:rPr>
        <w:t xml:space="preserve"> 9;</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 xml:space="preserve">b) pentru factorul de mediu apa </w:t>
      </w:r>
      <w:r w:rsidRPr="007A65AE">
        <w:rPr>
          <w:rFonts w:ascii="Arial" w:eastAsia="Times New Roman" w:hAnsi="Arial" w:cs="Arial"/>
          <w:spacing w:val="-1"/>
          <w:sz w:val="24"/>
          <w:szCs w:val="24"/>
        </w:rPr>
        <w:sym w:font="Symbol" w:char="F0AE"/>
      </w:r>
      <w:r w:rsidRPr="007A65AE">
        <w:rPr>
          <w:rFonts w:ascii="Arial" w:eastAsia="Times New Roman" w:hAnsi="Arial" w:cs="Arial"/>
          <w:sz w:val="24"/>
          <w:szCs w:val="24"/>
        </w:rPr>
        <w:t xml:space="preserve"> 8;</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 xml:space="preserve">c) pentru sănătatea populaţiei </w:t>
      </w:r>
      <w:r w:rsidRPr="007A65AE">
        <w:rPr>
          <w:rFonts w:ascii="Arial" w:eastAsia="Times New Roman" w:hAnsi="Arial" w:cs="Arial"/>
          <w:spacing w:val="-1"/>
          <w:sz w:val="24"/>
          <w:szCs w:val="24"/>
        </w:rPr>
        <w:sym w:font="Symbol" w:char="F0AE"/>
      </w:r>
      <w:r w:rsidRPr="007A65AE">
        <w:rPr>
          <w:rFonts w:ascii="Arial" w:eastAsia="Times New Roman" w:hAnsi="Arial" w:cs="Arial"/>
          <w:sz w:val="24"/>
          <w:szCs w:val="24"/>
        </w:rPr>
        <w:t xml:space="preserve"> 10;</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lang w:val="pt-BR"/>
        </w:rPr>
      </w:pPr>
      <w:r w:rsidRPr="007A65AE">
        <w:rPr>
          <w:rFonts w:ascii="Arial" w:eastAsia="Times New Roman" w:hAnsi="Arial" w:cs="Arial"/>
          <w:sz w:val="24"/>
          <w:szCs w:val="24"/>
        </w:rPr>
        <w:t>d)</w:t>
      </w:r>
      <w:r w:rsidRPr="007A65AE">
        <w:rPr>
          <w:rFonts w:ascii="Arial" w:eastAsia="Times New Roman" w:hAnsi="Arial" w:cs="Times New Roman"/>
          <w:sz w:val="24"/>
          <w:szCs w:val="24"/>
        </w:rPr>
        <w:t xml:space="preserve"> pentru starea solului / subsolului </w:t>
      </w:r>
      <w:r w:rsidRPr="007A65AE">
        <w:rPr>
          <w:rFonts w:ascii="Arial" w:eastAsia="Times New Roman" w:hAnsi="Arial" w:cs="Arial"/>
          <w:spacing w:val="-1"/>
          <w:sz w:val="24"/>
          <w:szCs w:val="24"/>
        </w:rPr>
        <w:sym w:font="Symbol" w:char="F0AE"/>
      </w:r>
      <w:r w:rsidRPr="007A65AE">
        <w:rPr>
          <w:rFonts w:ascii="Arial" w:eastAsia="Times New Roman" w:hAnsi="Arial" w:cs="Arial"/>
          <w:sz w:val="24"/>
          <w:szCs w:val="24"/>
        </w:rPr>
        <w:t xml:space="preserve"> 9</w:t>
      </w:r>
      <w:r w:rsidRPr="007A65AE">
        <w:rPr>
          <w:rFonts w:ascii="Arial" w:eastAsia="Times New Roman" w:hAnsi="Arial" w:cs="Times New Roman"/>
          <w:sz w:val="24"/>
          <w:szCs w:val="24"/>
        </w:rPr>
        <w:t>;</w:t>
      </w:r>
      <w:r w:rsidRPr="007A65AE">
        <w:rPr>
          <w:rFonts w:ascii="Arial" w:eastAsia="Times New Roman" w:hAnsi="Arial" w:cs="Arial"/>
          <w:sz w:val="24"/>
          <w:szCs w:val="24"/>
        </w:rPr>
        <w:t xml:space="preserve"> </w:t>
      </w:r>
    </w:p>
    <w:p w:rsidR="007A65AE" w:rsidRPr="007A65AE" w:rsidRDefault="007A65AE" w:rsidP="007A65AE">
      <w:pPr>
        <w:shd w:val="clear" w:color="auto" w:fill="FFFFFF"/>
        <w:spacing w:after="0" w:line="276" w:lineRule="auto"/>
        <w:ind w:firstLine="540"/>
        <w:jc w:val="both"/>
        <w:rPr>
          <w:rFonts w:ascii="Arial" w:eastAsia="Times New Roman" w:hAnsi="Arial" w:cs="Arial"/>
          <w:sz w:val="24"/>
          <w:szCs w:val="24"/>
        </w:rPr>
      </w:pPr>
      <w:r w:rsidRPr="007A65AE">
        <w:rPr>
          <w:rFonts w:ascii="Arial" w:eastAsia="Times New Roman" w:hAnsi="Arial" w:cs="Times New Roman"/>
          <w:sz w:val="24"/>
          <w:szCs w:val="24"/>
        </w:rPr>
        <w:lastRenderedPageBreak/>
        <w:t xml:space="preserve">e) </w:t>
      </w:r>
      <w:r w:rsidRPr="007A65AE">
        <w:rPr>
          <w:rFonts w:ascii="Arial" w:eastAsia="Times New Roman" w:hAnsi="Arial" w:cs="Arial"/>
          <w:sz w:val="24"/>
          <w:szCs w:val="24"/>
        </w:rPr>
        <w:t xml:space="preserve">pentru factorul de mediu biodiversitate </w:t>
      </w:r>
      <w:r w:rsidRPr="007A65AE">
        <w:rPr>
          <w:rFonts w:ascii="Arial" w:eastAsia="Times New Roman" w:hAnsi="Arial" w:cs="Arial"/>
          <w:spacing w:val="-1"/>
          <w:sz w:val="24"/>
          <w:szCs w:val="24"/>
        </w:rPr>
        <w:sym w:font="Symbol" w:char="F0AE"/>
      </w:r>
      <w:r w:rsidRPr="007A65AE">
        <w:rPr>
          <w:rFonts w:ascii="Arial" w:eastAsia="Times New Roman" w:hAnsi="Arial" w:cs="Arial"/>
          <w:sz w:val="24"/>
          <w:szCs w:val="24"/>
        </w:rPr>
        <w:t xml:space="preserve"> 8.</w:t>
      </w:r>
    </w:p>
    <w:p w:rsidR="007A65AE" w:rsidRPr="007A65AE" w:rsidRDefault="007A65AE" w:rsidP="007A65AE">
      <w:pPr>
        <w:autoSpaceDE w:val="0"/>
        <w:autoSpaceDN w:val="0"/>
        <w:adjustRightInd w:val="0"/>
        <w:spacing w:before="120" w:after="0" w:line="276" w:lineRule="auto"/>
        <w:ind w:firstLine="540"/>
        <w:jc w:val="both"/>
        <w:rPr>
          <w:rFonts w:ascii="Arial" w:eastAsia="TimesNewRoman" w:hAnsi="Arial" w:cs="Arial"/>
          <w:sz w:val="24"/>
          <w:szCs w:val="24"/>
          <w:lang w:eastAsia="ro-RO"/>
        </w:rPr>
      </w:pPr>
      <w:r w:rsidRPr="007A65AE">
        <w:rPr>
          <w:rFonts w:ascii="Arial" w:eastAsia="TimesNewRoman" w:hAnsi="Arial" w:cs="Arial"/>
          <w:sz w:val="24"/>
          <w:szCs w:val="24"/>
          <w:lang w:eastAsia="ro-RO"/>
        </w:rPr>
        <w:t>Pentru obiectivul studiat, rela</w:t>
      </w:r>
      <w:r w:rsidRPr="007A65AE">
        <w:rPr>
          <w:rFonts w:ascii="Arial" w:eastAsia="Times New Roman" w:hAnsi="Arial" w:cs="Times New Roman"/>
          <w:sz w:val="24"/>
          <w:szCs w:val="24"/>
        </w:rPr>
        <w:t>ţ</w:t>
      </w:r>
      <w:r w:rsidRPr="007A65AE">
        <w:rPr>
          <w:rFonts w:ascii="Arial" w:eastAsia="TimesNewRoman" w:hAnsi="Arial" w:cs="Arial"/>
          <w:sz w:val="24"/>
          <w:szCs w:val="24"/>
          <w:lang w:eastAsia="ro-RO"/>
        </w:rPr>
        <w:t>ia grafic</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 xml:space="preserve"> </w:t>
      </w:r>
      <w:r w:rsidRPr="007A65AE">
        <w:rPr>
          <w:rFonts w:ascii="Arial" w:eastAsia="Times New Roman" w:hAnsi="Arial" w:cs="Times New Roman"/>
          <w:sz w:val="24"/>
          <w:szCs w:val="24"/>
        </w:rPr>
        <w:t>î</w:t>
      </w:r>
      <w:r w:rsidRPr="007A65AE">
        <w:rPr>
          <w:rFonts w:ascii="Arial" w:eastAsia="TimesNewRoman" w:hAnsi="Arial" w:cs="Arial"/>
          <w:sz w:val="24"/>
          <w:szCs w:val="24"/>
          <w:lang w:eastAsia="ro-RO"/>
        </w:rPr>
        <w:t>ntre notele de bonitate pentru cei cinci factori de mediu este o figur</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 xml:space="preserve"> geometric</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 a c</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rei suprafa</w:t>
      </w:r>
      <w:r w:rsidRPr="007A65AE">
        <w:rPr>
          <w:rFonts w:ascii="Arial" w:eastAsia="Times New Roman" w:hAnsi="Arial" w:cs="Times New Roman"/>
          <w:sz w:val="24"/>
          <w:szCs w:val="24"/>
        </w:rPr>
        <w:t>ţă</w:t>
      </w:r>
      <w:r w:rsidRPr="007A65AE">
        <w:rPr>
          <w:rFonts w:ascii="Arial" w:eastAsia="TimesNewRoman" w:hAnsi="Arial" w:cs="Arial"/>
          <w:sz w:val="24"/>
          <w:szCs w:val="24"/>
          <w:lang w:eastAsia="ro-RO"/>
        </w:rPr>
        <w:t xml:space="preserve"> real</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 xml:space="preserve"> S</w:t>
      </w:r>
      <w:r w:rsidRPr="007A65AE">
        <w:rPr>
          <w:rFonts w:ascii="Arial" w:eastAsia="TimesNewRoman" w:hAnsi="Arial" w:cs="Arial"/>
          <w:sz w:val="24"/>
          <w:szCs w:val="24"/>
          <w:vertAlign w:val="subscript"/>
          <w:lang w:eastAsia="ro-RO"/>
        </w:rPr>
        <w:t>r</w:t>
      </w:r>
      <w:r w:rsidRPr="007A65AE">
        <w:rPr>
          <w:rFonts w:ascii="Arial" w:eastAsia="TimesNewRoman" w:hAnsi="Arial" w:cs="Arial"/>
          <w:sz w:val="24"/>
          <w:szCs w:val="24"/>
          <w:lang w:eastAsia="ro-RO"/>
        </w:rPr>
        <w:t xml:space="preserve"> = 44,55, este </w:t>
      </w:r>
      <w:r w:rsidRPr="007A65AE">
        <w:rPr>
          <w:rFonts w:ascii="Arial" w:eastAsia="Times New Roman" w:hAnsi="Arial" w:cs="Times New Roman"/>
          <w:sz w:val="24"/>
          <w:szCs w:val="24"/>
        </w:rPr>
        <w:t>î</w:t>
      </w:r>
      <w:r w:rsidRPr="007A65AE">
        <w:rPr>
          <w:rFonts w:ascii="Arial" w:eastAsia="TimesNewRoman" w:hAnsi="Arial" w:cs="Arial"/>
          <w:sz w:val="24"/>
          <w:szCs w:val="24"/>
          <w:lang w:eastAsia="ro-RO"/>
        </w:rPr>
        <w:t>ncadrat</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 xml:space="preserve"> </w:t>
      </w:r>
      <w:r w:rsidRPr="007A65AE">
        <w:rPr>
          <w:rFonts w:ascii="Arial" w:eastAsia="Times New Roman" w:hAnsi="Arial" w:cs="Times New Roman"/>
          <w:sz w:val="24"/>
          <w:szCs w:val="24"/>
        </w:rPr>
        <w:t>î</w:t>
      </w:r>
      <w:r w:rsidRPr="007A65AE">
        <w:rPr>
          <w:rFonts w:ascii="Arial" w:eastAsia="TimesNewRoman" w:hAnsi="Arial" w:cs="Arial"/>
          <w:sz w:val="24"/>
          <w:szCs w:val="24"/>
          <w:lang w:eastAsia="ro-RO"/>
        </w:rPr>
        <w:t>ntr-un poligon (pentagon), a c</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rui suprafa</w:t>
      </w:r>
      <w:r w:rsidRPr="007A65AE">
        <w:rPr>
          <w:rFonts w:ascii="Arial" w:eastAsia="Times New Roman" w:hAnsi="Arial" w:cs="Times New Roman"/>
          <w:sz w:val="24"/>
          <w:szCs w:val="24"/>
        </w:rPr>
        <w:t>ţă</w:t>
      </w:r>
      <w:r w:rsidRPr="007A65AE">
        <w:rPr>
          <w:rFonts w:ascii="Arial" w:eastAsia="TimesNewRoman" w:hAnsi="Arial" w:cs="Arial"/>
          <w:sz w:val="24"/>
          <w:szCs w:val="24"/>
          <w:lang w:eastAsia="ro-RO"/>
        </w:rPr>
        <w:t xml:space="preserve"> ideal</w:t>
      </w:r>
      <w:r w:rsidRPr="007A65AE">
        <w:rPr>
          <w:rFonts w:ascii="Arial" w:eastAsia="Times New Roman" w:hAnsi="Arial" w:cs="Times New Roman"/>
          <w:sz w:val="24"/>
          <w:szCs w:val="24"/>
        </w:rPr>
        <w:t>ă</w:t>
      </w:r>
      <w:r w:rsidRPr="007A65AE">
        <w:rPr>
          <w:rFonts w:ascii="Arial" w:eastAsia="TimesNewRoman" w:hAnsi="Arial" w:cs="Arial"/>
          <w:sz w:val="24"/>
          <w:szCs w:val="24"/>
          <w:lang w:eastAsia="ro-RO"/>
        </w:rPr>
        <w:t xml:space="preserve"> S</w:t>
      </w:r>
      <w:r w:rsidRPr="007A65AE">
        <w:rPr>
          <w:rFonts w:ascii="Arial" w:eastAsia="TimesNewRoman" w:hAnsi="Arial" w:cs="Arial"/>
          <w:sz w:val="24"/>
          <w:szCs w:val="24"/>
          <w:vertAlign w:val="subscript"/>
          <w:lang w:eastAsia="ro-RO"/>
        </w:rPr>
        <w:t>i</w:t>
      </w:r>
      <w:r w:rsidRPr="007A65AE">
        <w:rPr>
          <w:rFonts w:ascii="Arial" w:eastAsia="TimesNewRoman" w:hAnsi="Arial" w:cs="Arial"/>
          <w:sz w:val="24"/>
          <w:szCs w:val="24"/>
          <w:lang w:eastAsia="ro-RO"/>
        </w:rPr>
        <w:t xml:space="preserve"> = 57,79.</w:t>
      </w:r>
    </w:p>
    <w:p w:rsidR="007A65AE" w:rsidRPr="007A65AE" w:rsidRDefault="007A65AE" w:rsidP="007A65AE">
      <w:pPr>
        <w:spacing w:before="120" w:after="120" w:line="276" w:lineRule="auto"/>
        <w:ind w:firstLine="540"/>
        <w:jc w:val="both"/>
        <w:rPr>
          <w:rFonts w:ascii="Arial" w:eastAsia="Times New Roman" w:hAnsi="Arial" w:cs="Times New Roman"/>
          <w:sz w:val="24"/>
          <w:szCs w:val="24"/>
        </w:rPr>
      </w:pPr>
      <w:r w:rsidRPr="007A65AE">
        <w:rPr>
          <w:rFonts w:ascii="Arial" w:eastAsia="TimesNewRoman" w:hAnsi="Arial" w:cs="Arial"/>
          <w:bCs/>
          <w:sz w:val="24"/>
          <w:szCs w:val="24"/>
          <w:lang w:eastAsia="ro-RO"/>
        </w:rPr>
        <w:t>Indicele de poluare global</w:t>
      </w:r>
      <w:r w:rsidRPr="007A65AE">
        <w:rPr>
          <w:rFonts w:ascii="Arial" w:eastAsia="Times New Roman" w:hAnsi="Arial" w:cs="Times New Roman"/>
          <w:bCs/>
          <w:sz w:val="24"/>
          <w:szCs w:val="24"/>
        </w:rPr>
        <w:t>ă</w:t>
      </w:r>
      <w:r w:rsidRPr="007A65AE">
        <w:rPr>
          <w:rFonts w:ascii="Arial" w:eastAsia="TimesNewRoman" w:hAnsi="Arial" w:cs="Arial"/>
          <w:bCs/>
          <w:sz w:val="24"/>
          <w:szCs w:val="24"/>
          <w:lang w:eastAsia="ro-RO"/>
        </w:rPr>
        <w:t xml:space="preserve"> pe care </w:t>
      </w:r>
      <w:r w:rsidRPr="007A65AE">
        <w:rPr>
          <w:rFonts w:ascii="Arial" w:eastAsia="Times New Roman" w:hAnsi="Arial" w:cs="Times New Roman"/>
          <w:bCs/>
          <w:sz w:val="24"/>
          <w:szCs w:val="24"/>
        </w:rPr>
        <w:t>î</w:t>
      </w:r>
      <w:r w:rsidRPr="007A65AE">
        <w:rPr>
          <w:rFonts w:ascii="Arial" w:eastAsia="TimesNewRoman" w:hAnsi="Arial" w:cs="Arial"/>
          <w:bCs/>
          <w:sz w:val="24"/>
          <w:szCs w:val="24"/>
          <w:lang w:eastAsia="ro-RO"/>
        </w:rPr>
        <w:t>l vor determina lucr</w:t>
      </w:r>
      <w:r w:rsidRPr="007A65AE">
        <w:rPr>
          <w:rFonts w:ascii="Arial" w:eastAsia="Times New Roman" w:hAnsi="Arial" w:cs="Times New Roman"/>
          <w:bCs/>
          <w:sz w:val="24"/>
          <w:szCs w:val="24"/>
        </w:rPr>
        <w:t>ă</w:t>
      </w:r>
      <w:r w:rsidRPr="007A65AE">
        <w:rPr>
          <w:rFonts w:ascii="Arial" w:eastAsia="TimesNewRoman" w:hAnsi="Arial" w:cs="Arial"/>
          <w:bCs/>
          <w:sz w:val="24"/>
          <w:szCs w:val="24"/>
          <w:lang w:eastAsia="ro-RO"/>
        </w:rPr>
        <w:t>rile de</w:t>
      </w:r>
      <w:r w:rsidRPr="007A65AE">
        <w:rPr>
          <w:rFonts w:ascii="Arial" w:eastAsia="Times New Roman" w:hAnsi="Arial" w:cs="Arial"/>
          <w:bCs/>
          <w:sz w:val="24"/>
          <w:szCs w:val="24"/>
        </w:rPr>
        <w:t xml:space="preserve"> foraj al sondei LV 07 Lebăda Vest</w:t>
      </w:r>
      <w:r w:rsidRPr="007A65AE">
        <w:rPr>
          <w:rFonts w:ascii="Arial" w:eastAsia="Times New Roman" w:hAnsi="Arial" w:cs="Arial"/>
          <w:sz w:val="24"/>
          <w:szCs w:val="24"/>
        </w:rPr>
        <w:t xml:space="preserve"> , va fi:</w:t>
      </w:r>
      <w:r w:rsidRPr="007A65AE">
        <w:rPr>
          <w:rFonts w:ascii="Arial" w:eastAsia="Times New Roman" w:hAnsi="Arial" w:cs="Times New Roman"/>
          <w:sz w:val="24"/>
          <w:szCs w:val="24"/>
        </w:rPr>
        <w:tab/>
      </w:r>
    </w:p>
    <w:p w:rsidR="007A65AE" w:rsidRPr="007A65AE" w:rsidRDefault="007A65AE" w:rsidP="007A65AE">
      <w:pPr>
        <w:spacing w:before="120" w:after="120" w:line="276" w:lineRule="auto"/>
        <w:ind w:firstLine="540"/>
        <w:jc w:val="center"/>
        <w:rPr>
          <w:rFonts w:ascii="Arial" w:eastAsia="Times New Roman" w:hAnsi="Arial" w:cs="Arial"/>
          <w:sz w:val="24"/>
          <w:szCs w:val="24"/>
        </w:rPr>
      </w:pPr>
      <w:r w:rsidRPr="007A65AE">
        <w:rPr>
          <w:rFonts w:ascii="Arial" w:eastAsia="Times New Roman" w:hAnsi="Arial" w:cs="Times New Roman"/>
          <w:sz w:val="24"/>
          <w:szCs w:val="24"/>
        </w:rPr>
        <w:t xml:space="preserve">IPG = </w:t>
      </w:r>
      <w:r w:rsidRPr="007A65AE">
        <w:rPr>
          <w:rFonts w:ascii="Arial" w:eastAsia="TimesNewRoman" w:hAnsi="Arial" w:cs="Arial"/>
          <w:sz w:val="24"/>
          <w:szCs w:val="24"/>
          <w:lang w:eastAsia="ro-RO"/>
        </w:rPr>
        <w:t>57,79</w:t>
      </w:r>
      <w:r w:rsidRPr="007A65AE">
        <w:rPr>
          <w:rFonts w:ascii="Arial" w:eastAsia="Times New Roman" w:hAnsi="Arial" w:cs="Times New Roman"/>
          <w:sz w:val="24"/>
          <w:szCs w:val="24"/>
        </w:rPr>
        <w:t xml:space="preserve"> / </w:t>
      </w:r>
      <w:r w:rsidRPr="007A65AE">
        <w:rPr>
          <w:rFonts w:ascii="Arial" w:eastAsia="TimesNewRoman" w:hAnsi="Arial" w:cs="Arial"/>
          <w:sz w:val="24"/>
          <w:szCs w:val="24"/>
          <w:lang w:eastAsia="ro-RO"/>
        </w:rPr>
        <w:t>44,55</w:t>
      </w:r>
      <w:r w:rsidRPr="007A65AE">
        <w:rPr>
          <w:rFonts w:ascii="Arial" w:eastAsia="Times New Roman" w:hAnsi="Arial" w:cs="Times New Roman"/>
          <w:sz w:val="24"/>
          <w:szCs w:val="24"/>
        </w:rPr>
        <w:t xml:space="preserve"> = 1,29</w:t>
      </w:r>
    </w:p>
    <w:p w:rsidR="007A65AE" w:rsidRPr="007A65AE" w:rsidRDefault="007A65AE" w:rsidP="007A65AE">
      <w:pPr>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 xml:space="preserve">Conform grilei de evaluare a impactului global, se poate aprecia că lucrările de de foraj al sondei LV 07 Lebăda Vest, din perimetrul XVIII Istria imprimă o valoare a indicelui stării de poluare globală </w:t>
      </w:r>
      <w:smartTag w:uri="urn:schemas-microsoft-com:office:smarttags" w:element="stockticker">
        <w:r w:rsidRPr="007A65AE">
          <w:rPr>
            <w:rFonts w:ascii="Arial" w:eastAsia="Times New Roman" w:hAnsi="Arial" w:cs="Arial"/>
            <w:sz w:val="24"/>
            <w:szCs w:val="24"/>
          </w:rPr>
          <w:t>IPG</w:t>
        </w:r>
      </w:smartTag>
      <w:r w:rsidRPr="007A65AE">
        <w:rPr>
          <w:rFonts w:ascii="Arial" w:eastAsia="Times New Roman" w:hAnsi="Arial" w:cs="Arial"/>
          <w:sz w:val="24"/>
          <w:szCs w:val="24"/>
        </w:rPr>
        <w:t xml:space="preserve"> = 1,29, care se încadrează în intervalul 1 &lt; </w:t>
      </w:r>
      <w:smartTag w:uri="urn:schemas-microsoft-com:office:smarttags" w:element="stockticker">
        <w:r w:rsidRPr="007A65AE">
          <w:rPr>
            <w:rFonts w:ascii="Arial" w:eastAsia="Times New Roman" w:hAnsi="Arial" w:cs="Arial"/>
            <w:sz w:val="24"/>
            <w:szCs w:val="24"/>
          </w:rPr>
          <w:t>IPG</w:t>
        </w:r>
      </w:smartTag>
      <w:r w:rsidRPr="007A65AE">
        <w:rPr>
          <w:rFonts w:ascii="Arial" w:eastAsia="Times New Roman" w:hAnsi="Arial" w:cs="Arial"/>
          <w:sz w:val="24"/>
          <w:szCs w:val="24"/>
        </w:rPr>
        <w:t xml:space="preserve"> &lt; 2, ceea ce indică un “mediu supus activităţii umane în limite admisibile”.</w:t>
      </w:r>
    </w:p>
    <w:p w:rsidR="007A65AE" w:rsidRPr="007A65AE" w:rsidRDefault="007A65AE" w:rsidP="007A65AE">
      <w:pPr>
        <w:spacing w:before="120" w:after="0" w:line="276" w:lineRule="auto"/>
        <w:ind w:firstLine="547"/>
        <w:jc w:val="both"/>
        <w:rPr>
          <w:rFonts w:ascii="Arial" w:eastAsia="Times New Roman" w:hAnsi="Arial" w:cs="Arial"/>
          <w:sz w:val="24"/>
          <w:szCs w:val="24"/>
        </w:rPr>
      </w:pPr>
      <w:r w:rsidRPr="007A65AE">
        <w:rPr>
          <w:rFonts w:ascii="Arial" w:eastAsia="Times New Roman" w:hAnsi="Arial" w:cs="TimesNewRomanPSMT"/>
          <w:sz w:val="24"/>
          <w:szCs w:val="24"/>
        </w:rPr>
        <w:t>Analizând activitatea ce urmează a se desfășura cu scopul de a obţine date despre resursele de hidrocarburi din Marea Neagră, prin întocmirea analizei SWOT şi Evaluarea Impactului, din punctul de vedere al consecin</w:t>
      </w:r>
      <w:r w:rsidRPr="007A65AE">
        <w:rPr>
          <w:rFonts w:ascii="Arial" w:eastAsia="Times New Roman" w:hAnsi="Arial" w:cs="Times New Roman"/>
          <w:sz w:val="24"/>
          <w:szCs w:val="24"/>
        </w:rPr>
        <w:t>ţ</w:t>
      </w:r>
      <w:r w:rsidRPr="007A65AE">
        <w:rPr>
          <w:rFonts w:ascii="Arial" w:eastAsia="Times New Roman" w:hAnsi="Arial" w:cs="TimesNewRomanPSMT"/>
          <w:sz w:val="24"/>
          <w:szCs w:val="24"/>
        </w:rPr>
        <w:t>elor pe care le poate avea implementarea proiectului asupra mediului, se recomandă realizarea alternativei propuse.</w:t>
      </w:r>
      <w:r w:rsidRPr="007A65AE">
        <w:rPr>
          <w:rFonts w:ascii="Arial" w:eastAsia="Times New Roman" w:hAnsi="Arial" w:cs="Arial"/>
          <w:sz w:val="24"/>
          <w:szCs w:val="24"/>
        </w:rPr>
        <w:t xml:space="preserve"> </w:t>
      </w:r>
    </w:p>
    <w:p w:rsidR="007A65AE" w:rsidRPr="007A65AE" w:rsidRDefault="007A65AE" w:rsidP="007A65AE">
      <w:pPr>
        <w:autoSpaceDE w:val="0"/>
        <w:autoSpaceDN w:val="0"/>
        <w:adjustRightInd w:val="0"/>
        <w:spacing w:before="120" w:after="120" w:line="360" w:lineRule="auto"/>
        <w:ind w:firstLine="540"/>
        <w:jc w:val="both"/>
        <w:rPr>
          <w:rFonts w:ascii="Arial" w:eastAsia="Times New Roman" w:hAnsi="Arial" w:cs="TimesNewRomanPS-BoldMT"/>
          <w:b/>
          <w:sz w:val="24"/>
          <w:szCs w:val="24"/>
        </w:rPr>
      </w:pPr>
    </w:p>
    <w:p w:rsidR="007A65AE" w:rsidRPr="007A65AE" w:rsidRDefault="007A65AE" w:rsidP="007A65AE">
      <w:pPr>
        <w:autoSpaceDE w:val="0"/>
        <w:autoSpaceDN w:val="0"/>
        <w:adjustRightInd w:val="0"/>
        <w:spacing w:before="120" w:after="120" w:line="276" w:lineRule="auto"/>
        <w:ind w:firstLine="540"/>
        <w:jc w:val="both"/>
        <w:rPr>
          <w:rFonts w:ascii="Arial" w:eastAsia="Times New Roman" w:hAnsi="Arial" w:cs="TimesNewRomanPS-BoldMT"/>
          <w:b/>
          <w:sz w:val="24"/>
          <w:szCs w:val="24"/>
        </w:rPr>
      </w:pPr>
      <w:r w:rsidRPr="007A65AE">
        <w:rPr>
          <w:rFonts w:ascii="Arial" w:eastAsia="Times New Roman" w:hAnsi="Arial" w:cs="TimesNewRomanPS-BoldMT"/>
          <w:b/>
          <w:sz w:val="24"/>
          <w:szCs w:val="24"/>
        </w:rPr>
        <w:t>8. REZUMAT F</w:t>
      </w:r>
      <w:r w:rsidRPr="007A65AE">
        <w:rPr>
          <w:rFonts w:ascii="Arial" w:eastAsia="Times New Roman" w:hAnsi="Arial" w:cs="TimesNewRomanPSMT"/>
          <w:b/>
          <w:sz w:val="24"/>
          <w:szCs w:val="24"/>
        </w:rPr>
        <w:t>Ă</w:t>
      </w:r>
      <w:r w:rsidRPr="007A65AE">
        <w:rPr>
          <w:rFonts w:ascii="Arial" w:eastAsia="Times New Roman" w:hAnsi="Arial" w:cs="TimesNewRomanPS-BoldMT"/>
          <w:b/>
          <w:sz w:val="24"/>
          <w:szCs w:val="24"/>
        </w:rPr>
        <w:t>R</w:t>
      </w:r>
      <w:r w:rsidRPr="007A65AE">
        <w:rPr>
          <w:rFonts w:ascii="Arial" w:eastAsia="Times New Roman" w:hAnsi="Arial" w:cs="TimesNewRomanPSMT"/>
          <w:b/>
          <w:sz w:val="24"/>
          <w:szCs w:val="24"/>
        </w:rPr>
        <w:t>Ă</w:t>
      </w:r>
      <w:r w:rsidRPr="007A65AE">
        <w:rPr>
          <w:rFonts w:ascii="Arial" w:eastAsia="Times New Roman" w:hAnsi="Arial" w:cs="TimesNewRomanPS-BoldMT"/>
          <w:b/>
          <w:sz w:val="24"/>
          <w:szCs w:val="24"/>
        </w:rPr>
        <w:t xml:space="preserve"> CARACTER TEHNIC</w:t>
      </w:r>
    </w:p>
    <w:p w:rsidR="007A65AE" w:rsidRPr="007A65AE" w:rsidRDefault="009C186D" w:rsidP="007A65AE">
      <w:pPr>
        <w:autoSpaceDE w:val="0"/>
        <w:autoSpaceDN w:val="0"/>
        <w:adjustRightInd w:val="0"/>
        <w:spacing w:after="0" w:line="276" w:lineRule="auto"/>
        <w:ind w:firstLine="540"/>
        <w:jc w:val="both"/>
        <w:rPr>
          <w:rFonts w:ascii="Arial" w:eastAsia="Times New Roman" w:hAnsi="Arial" w:cs="TimesNewRomanPSMT"/>
          <w:b/>
          <w:sz w:val="24"/>
          <w:szCs w:val="20"/>
        </w:rPr>
      </w:pPr>
      <w:r>
        <w:rPr>
          <w:rFonts w:ascii="Arial" w:eastAsia="Times New Roman" w:hAnsi="Arial" w:cs="TimesNewRomanPSMT"/>
          <w:b/>
          <w:sz w:val="24"/>
          <w:szCs w:val="20"/>
        </w:rPr>
        <w:t xml:space="preserve">8.1 </w:t>
      </w:r>
      <w:r w:rsidR="007A65AE" w:rsidRPr="007A65AE">
        <w:rPr>
          <w:rFonts w:ascii="Arial" w:eastAsia="Times New Roman" w:hAnsi="Arial" w:cs="TimesNewRomanPSMT"/>
          <w:b/>
          <w:sz w:val="24"/>
          <w:szCs w:val="20"/>
        </w:rPr>
        <w:t>Descrierea activit</w:t>
      </w:r>
      <w:r w:rsidR="007A65AE" w:rsidRPr="007A65AE">
        <w:rPr>
          <w:rFonts w:ascii="Arial" w:eastAsia="Times New Roman" w:hAnsi="Arial" w:cs="TimesNewRomanPSMT"/>
          <w:b/>
          <w:sz w:val="24"/>
          <w:szCs w:val="24"/>
        </w:rPr>
        <w:t>ăți</w:t>
      </w:r>
      <w:r w:rsidR="007A65AE" w:rsidRPr="007A65AE">
        <w:rPr>
          <w:rFonts w:ascii="Arial" w:eastAsia="Times New Roman" w:hAnsi="Arial" w:cs="TimesNewRomanPSMT"/>
          <w:b/>
          <w:sz w:val="24"/>
          <w:szCs w:val="20"/>
        </w:rPr>
        <w:t>i</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TimesNewRomanPSMT"/>
          <w:b/>
          <w:sz w:val="24"/>
          <w:szCs w:val="20"/>
        </w:rPr>
      </w:pPr>
    </w:p>
    <w:p w:rsidR="007A65AE" w:rsidRPr="007A65AE" w:rsidRDefault="007A65AE" w:rsidP="007A65AE">
      <w:pPr>
        <w:spacing w:after="240" w:line="276" w:lineRule="auto"/>
        <w:ind w:firstLine="547"/>
        <w:jc w:val="both"/>
        <w:rPr>
          <w:rFonts w:ascii="Arial" w:eastAsia="MS Mincho" w:hAnsi="Arial" w:cs="Arial"/>
          <w:bCs/>
          <w:sz w:val="24"/>
          <w:szCs w:val="24"/>
        </w:rPr>
      </w:pPr>
      <w:r w:rsidRPr="007A65AE">
        <w:rPr>
          <w:rFonts w:ascii="Arial" w:eastAsia="MS Mincho" w:hAnsi="Arial" w:cs="Arial"/>
          <w:b/>
          <w:bCs/>
          <w:sz w:val="24"/>
          <w:szCs w:val="24"/>
        </w:rPr>
        <w:t>Realizarea proiectului presupune săparea unei noi sonde de exploatare cu două traiecte, amplasată  pe platforma fixa suport sonde PFSS6 slot A din perimetrul de explorare - exploatare – dezvoltare XVIII Istria.</w:t>
      </w:r>
      <w:r w:rsidRPr="007A65AE">
        <w:rPr>
          <w:rFonts w:ascii="Arial" w:eastAsia="MS Mincho" w:hAnsi="Arial" w:cs="Arial"/>
          <w:bCs/>
          <w:sz w:val="24"/>
          <w:szCs w:val="24"/>
        </w:rPr>
        <w:t xml:space="preserve"> </w:t>
      </w:r>
    </w:p>
    <w:p w:rsidR="007A65AE" w:rsidRPr="007A65AE" w:rsidRDefault="007A65AE" w:rsidP="007A65AE">
      <w:pPr>
        <w:spacing w:after="240" w:line="276" w:lineRule="auto"/>
        <w:ind w:firstLine="547"/>
        <w:jc w:val="both"/>
        <w:rPr>
          <w:rFonts w:ascii="Arial" w:eastAsia="MS Mincho" w:hAnsi="Arial" w:cs="Arial"/>
          <w:bCs/>
          <w:sz w:val="24"/>
          <w:szCs w:val="24"/>
        </w:rPr>
      </w:pPr>
      <w:r w:rsidRPr="007A65AE">
        <w:rPr>
          <w:rFonts w:ascii="Arial" w:eastAsia="MS Mincho" w:hAnsi="Arial" w:cs="Arial"/>
          <w:bCs/>
          <w:sz w:val="24"/>
          <w:szCs w:val="24"/>
        </w:rPr>
        <w:t>Lucrările de săpare a sondei din cadrul perimetrului de explorare - dezvoltare şi exploatare petrolieră XVIII Istria, se vor executa în baza Avizului Agenţiei Naţionale pentru Resurse Minerale de săpare 590C din 04 octombrie 2017.</w:t>
      </w:r>
    </w:p>
    <w:p w:rsidR="007A65AE" w:rsidRPr="007A65AE" w:rsidRDefault="007A65AE" w:rsidP="007A65AE">
      <w:pPr>
        <w:autoSpaceDE w:val="0"/>
        <w:autoSpaceDN w:val="0"/>
        <w:adjustRightInd w:val="0"/>
        <w:spacing w:before="120" w:after="120" w:line="276" w:lineRule="auto"/>
        <w:ind w:firstLine="540"/>
        <w:jc w:val="both"/>
        <w:rPr>
          <w:rFonts w:ascii="Arial Bold" w:eastAsia="Times New Roman" w:hAnsi="Arial Bold" w:cs="TimesNewRomanPSMT"/>
          <w:b/>
          <w:sz w:val="24"/>
          <w:szCs w:val="24"/>
        </w:rPr>
      </w:pPr>
      <w:r w:rsidRPr="007A65AE">
        <w:rPr>
          <w:rFonts w:ascii="Arial Bold" w:eastAsia="Times New Roman" w:hAnsi="Arial Bold" w:cs="TimesNewRomanPSMT"/>
          <w:b/>
          <w:sz w:val="24"/>
          <w:szCs w:val="24"/>
        </w:rPr>
        <w:t>Titularul proiectului</w:t>
      </w:r>
    </w:p>
    <w:p w:rsidR="007A65AE" w:rsidRPr="007A65AE" w:rsidRDefault="007A65AE" w:rsidP="007A65AE">
      <w:pPr>
        <w:spacing w:after="0" w:line="276" w:lineRule="auto"/>
        <w:ind w:firstLine="539"/>
        <w:jc w:val="both"/>
        <w:rPr>
          <w:rFonts w:ascii="Arial" w:eastAsia="Times New Roman" w:hAnsi="Arial" w:cs="Times New Roman"/>
          <w:b/>
          <w:bCs/>
          <w:sz w:val="20"/>
          <w:szCs w:val="20"/>
        </w:rPr>
      </w:pPr>
      <w:r w:rsidRPr="007A65AE">
        <w:rPr>
          <w:rFonts w:ascii="Arial" w:eastAsia="Times New Roman" w:hAnsi="Arial" w:cs="Times New Roman"/>
          <w:sz w:val="24"/>
          <w:szCs w:val="24"/>
        </w:rPr>
        <w:t>Executarea lucrărilor de săpare  a sondei de exploatare LVO7 Lebăda Vest din perimetrul de explorare - exploatare – dezvoltare XVIII Istria, offshore Romania va fi f</w:t>
      </w:r>
      <w:r w:rsidRPr="007A65AE">
        <w:rPr>
          <w:rFonts w:ascii="Arial" w:eastAsia="Times New Roman" w:hAnsi="Arial" w:cs="Arial"/>
          <w:sz w:val="24"/>
          <w:szCs w:val="24"/>
        </w:rPr>
        <w:t>ă</w:t>
      </w:r>
      <w:r w:rsidRPr="007A65AE">
        <w:rPr>
          <w:rFonts w:ascii="Arial" w:eastAsia="Times New Roman" w:hAnsi="Arial" w:cs="Times New Roman"/>
          <w:sz w:val="24"/>
          <w:szCs w:val="24"/>
        </w:rPr>
        <w:t>cut</w:t>
      </w:r>
      <w:r w:rsidRPr="007A65AE">
        <w:rPr>
          <w:rFonts w:ascii="Arial" w:eastAsia="Times New Roman" w:hAnsi="Arial" w:cs="Arial"/>
          <w:sz w:val="24"/>
          <w:szCs w:val="24"/>
        </w:rPr>
        <w:t>ă</w:t>
      </w:r>
      <w:r w:rsidRPr="007A65AE">
        <w:rPr>
          <w:rFonts w:ascii="Arial" w:eastAsia="Times New Roman" w:hAnsi="Arial" w:cs="Times New Roman"/>
          <w:sz w:val="24"/>
          <w:szCs w:val="24"/>
        </w:rPr>
        <w:t xml:space="preserve"> de către </w:t>
      </w:r>
      <w:r w:rsidRPr="007A65AE">
        <w:rPr>
          <w:rFonts w:ascii="Arial" w:eastAsia="Times New Roman" w:hAnsi="Arial" w:cs="Arial"/>
          <w:b/>
          <w:sz w:val="24"/>
          <w:szCs w:val="24"/>
        </w:rPr>
        <w:t>OMV-PETROM S.A</w:t>
      </w:r>
      <w:r w:rsidRPr="007A65AE">
        <w:rPr>
          <w:rFonts w:ascii="Arial" w:eastAsia="Times New Roman" w:hAnsi="Arial" w:cs="Arial"/>
          <w:sz w:val="24"/>
          <w:szCs w:val="24"/>
        </w:rPr>
        <w:t>., având</w:t>
      </w:r>
      <w:r w:rsidRPr="007A65AE">
        <w:rPr>
          <w:rFonts w:ascii="Arial" w:eastAsia="Times New Roman" w:hAnsi="Arial" w:cs="Times New Roman"/>
          <w:sz w:val="24"/>
          <w:szCs w:val="24"/>
        </w:rPr>
        <w:t>:</w:t>
      </w:r>
      <w:r w:rsidRPr="007A65AE">
        <w:rPr>
          <w:rFonts w:ascii="Arial" w:eastAsia="Times New Roman" w:hAnsi="Arial" w:cs="Times New Roman"/>
          <w:bCs/>
          <w:sz w:val="20"/>
          <w:szCs w:val="20"/>
        </w:rPr>
        <w:t xml:space="preserve"> </w:t>
      </w:r>
    </w:p>
    <w:p w:rsidR="007A65AE" w:rsidRPr="007A65AE" w:rsidRDefault="007A65AE" w:rsidP="007A65AE">
      <w:pPr>
        <w:spacing w:after="0" w:line="276" w:lineRule="auto"/>
        <w:ind w:firstLine="533"/>
        <w:jc w:val="both"/>
        <w:rPr>
          <w:rFonts w:ascii="Arial" w:eastAsia="Times New Roman" w:hAnsi="Arial" w:cs="Arial"/>
          <w:sz w:val="24"/>
          <w:szCs w:val="24"/>
        </w:rPr>
      </w:pPr>
      <w:r w:rsidRPr="007A65AE">
        <w:rPr>
          <w:rFonts w:ascii="Arial" w:eastAsia="Times New Roman" w:hAnsi="Arial" w:cs="Arial"/>
          <w:sz w:val="24"/>
          <w:szCs w:val="24"/>
        </w:rPr>
        <w:t>Sediul social: Str. Coralilor nr. 22 („Petrom City”), sector 1, Bucureşti, România, CP 013329, www.petrom.com.</w:t>
      </w:r>
    </w:p>
    <w:p w:rsidR="007A65AE" w:rsidRPr="007A65AE" w:rsidRDefault="007A65AE" w:rsidP="007A65AE">
      <w:pPr>
        <w:spacing w:after="0" w:line="276" w:lineRule="auto"/>
        <w:ind w:firstLine="540"/>
        <w:jc w:val="both"/>
        <w:rPr>
          <w:rFonts w:ascii="Arial" w:eastAsia="Times New Roman" w:hAnsi="Arial" w:cs="Arial"/>
          <w:sz w:val="24"/>
          <w:szCs w:val="24"/>
        </w:rPr>
      </w:pPr>
      <w:r w:rsidRPr="007A65AE">
        <w:rPr>
          <w:rFonts w:ascii="Arial" w:eastAsia="Times New Roman" w:hAnsi="Arial" w:cs="Arial"/>
          <w:sz w:val="24"/>
          <w:szCs w:val="24"/>
        </w:rPr>
        <w:t>Număr de înregistrare: J40/8302/1997</w:t>
      </w:r>
    </w:p>
    <w:p w:rsidR="007A65AE" w:rsidRPr="007A65AE" w:rsidRDefault="007A65AE" w:rsidP="007A65AE">
      <w:pPr>
        <w:spacing w:after="0" w:line="276" w:lineRule="auto"/>
        <w:ind w:firstLine="533"/>
        <w:jc w:val="both"/>
        <w:rPr>
          <w:rFonts w:ascii="Arial" w:eastAsia="Times New Roman" w:hAnsi="Arial" w:cs="Arial"/>
          <w:sz w:val="24"/>
          <w:szCs w:val="24"/>
        </w:rPr>
      </w:pPr>
      <w:r w:rsidRPr="007A65AE">
        <w:rPr>
          <w:rFonts w:ascii="Arial" w:eastAsia="Times New Roman" w:hAnsi="Arial" w:cs="Arial"/>
          <w:sz w:val="24"/>
          <w:szCs w:val="24"/>
        </w:rPr>
        <w:t>Cod de identificare fiscală: R1590082</w:t>
      </w:r>
    </w:p>
    <w:p w:rsidR="007A65AE" w:rsidRPr="007A65AE" w:rsidRDefault="007A65AE" w:rsidP="007A65AE">
      <w:pPr>
        <w:autoSpaceDE w:val="0"/>
        <w:autoSpaceDN w:val="0"/>
        <w:adjustRightInd w:val="0"/>
        <w:spacing w:after="120" w:line="276" w:lineRule="auto"/>
        <w:ind w:firstLine="547"/>
        <w:rPr>
          <w:rFonts w:ascii="Arial" w:eastAsia="Times New Roman" w:hAnsi="Arial" w:cs="Arial"/>
          <w:sz w:val="24"/>
          <w:szCs w:val="24"/>
        </w:rPr>
      </w:pPr>
      <w:r w:rsidRPr="007A65AE">
        <w:rPr>
          <w:rFonts w:ascii="Arial" w:eastAsia="Times New Roman" w:hAnsi="Arial" w:cs="Arial"/>
          <w:sz w:val="24"/>
          <w:szCs w:val="24"/>
        </w:rPr>
        <w:t xml:space="preserve">Persoana de contact: Ing. Maria Fotu, Tel: 0372 824 058, Fax: 0241 824 058, e-mail:  </w:t>
      </w:r>
      <w:hyperlink r:id="rId130" w:history="1">
        <w:r w:rsidRPr="007A65AE">
          <w:rPr>
            <w:rFonts w:ascii="Arial" w:eastAsia="Times New Roman" w:hAnsi="Arial" w:cs="Arial"/>
            <w:sz w:val="24"/>
            <w:szCs w:val="24"/>
            <w:u w:val="single"/>
          </w:rPr>
          <w:t>maria.fotu@petrom.com</w:t>
        </w:r>
      </w:hyperlink>
      <w:r w:rsidRPr="007A65AE">
        <w:rPr>
          <w:rFonts w:ascii="Arial" w:eastAsia="Times New Roman" w:hAnsi="Arial" w:cs="Arial"/>
          <w:sz w:val="24"/>
          <w:szCs w:val="24"/>
        </w:rPr>
        <w:t>.</w:t>
      </w:r>
    </w:p>
    <w:p w:rsidR="007A65AE" w:rsidRPr="007A65AE" w:rsidRDefault="007A65AE" w:rsidP="007A65AE">
      <w:pPr>
        <w:autoSpaceDE w:val="0"/>
        <w:autoSpaceDN w:val="0"/>
        <w:adjustRightInd w:val="0"/>
        <w:spacing w:before="240" w:after="120" w:line="276" w:lineRule="auto"/>
        <w:ind w:firstLine="540"/>
        <w:rPr>
          <w:rFonts w:ascii="Arial" w:eastAsia="Times New Roman" w:hAnsi="Arial" w:cs="Arial"/>
          <w:sz w:val="20"/>
          <w:szCs w:val="20"/>
        </w:rPr>
      </w:pPr>
      <w:r w:rsidRPr="007A65AE">
        <w:rPr>
          <w:rFonts w:ascii="Arial" w:eastAsia="Times New Roman" w:hAnsi="Arial" w:cs="Arial"/>
          <w:b/>
          <w:bCs/>
          <w:sz w:val="24"/>
          <w:szCs w:val="24"/>
        </w:rPr>
        <w:t>Autorul atestat al raportului prind impactul asupra mediului :</w:t>
      </w:r>
    </w:p>
    <w:p w:rsidR="007A65AE" w:rsidRPr="007A65AE" w:rsidRDefault="007A65AE" w:rsidP="007A65AE">
      <w:pPr>
        <w:autoSpaceDE w:val="0"/>
        <w:autoSpaceDN w:val="0"/>
        <w:adjustRightInd w:val="0"/>
        <w:spacing w:after="0" w:line="276" w:lineRule="auto"/>
        <w:jc w:val="both"/>
        <w:rPr>
          <w:rFonts w:ascii="Arial" w:eastAsia="Times New Roman" w:hAnsi="Arial" w:cs="Arial"/>
          <w:sz w:val="24"/>
          <w:szCs w:val="24"/>
        </w:rPr>
      </w:pPr>
      <w:r w:rsidRPr="007A65AE">
        <w:rPr>
          <w:rFonts w:ascii="Arial" w:eastAsia="Times New Roman" w:hAnsi="Arial" w:cs="Arial"/>
          <w:b/>
          <w:sz w:val="24"/>
          <w:szCs w:val="24"/>
        </w:rPr>
        <w:lastRenderedPageBreak/>
        <w:t>INSTITUTUL NATIONAL DE CERCETARE - DEZVOLTARE MARINA „</w:t>
      </w:r>
      <w:r w:rsidRPr="007A65AE">
        <w:rPr>
          <w:rFonts w:ascii="Arial" w:eastAsia="Times New Roman" w:hAnsi="Arial" w:cs="Arial"/>
          <w:b/>
          <w:i/>
          <w:sz w:val="24"/>
          <w:szCs w:val="24"/>
        </w:rPr>
        <w:t>GRIGORE ANTIPA</w:t>
      </w:r>
      <w:r w:rsidRPr="007A65AE">
        <w:rPr>
          <w:rFonts w:ascii="Arial" w:eastAsia="Times New Roman" w:hAnsi="Arial" w:cs="Arial"/>
          <w:b/>
          <w:sz w:val="24"/>
          <w:szCs w:val="24"/>
        </w:rPr>
        <w:t>”</w:t>
      </w:r>
      <w:r w:rsidRPr="007A65AE">
        <w:rPr>
          <w:rFonts w:ascii="Arial" w:eastAsia="Times New Roman" w:hAnsi="Arial" w:cs="Arial"/>
          <w:sz w:val="24"/>
          <w:szCs w:val="24"/>
        </w:rPr>
        <w:t xml:space="preserve">, cu sediul în Municipiul Constanta, bd. Mamaia nr. 300, jud. Constanta, România, tel. 0241/543288; 0241/540870, Fax: 0241/831274,pagina web: www.rmri.ro ,  E-mail: </w:t>
      </w:r>
      <w:hyperlink r:id="rId131" w:history="1">
        <w:r w:rsidRPr="007A65AE">
          <w:rPr>
            <w:rFonts w:ascii="Arial" w:eastAsia="Times New Roman" w:hAnsi="Arial" w:cs="Arial"/>
            <w:color w:val="0073EA"/>
            <w:sz w:val="24"/>
            <w:szCs w:val="24"/>
            <w:u w:val="single"/>
          </w:rPr>
          <w:t>rmri@alpha.rmri.ro</w:t>
        </w:r>
      </w:hyperlink>
    </w:p>
    <w:p w:rsidR="007A65AE" w:rsidRPr="007A65AE" w:rsidRDefault="007A65AE" w:rsidP="007A65AE">
      <w:pPr>
        <w:autoSpaceDE w:val="0"/>
        <w:autoSpaceDN w:val="0"/>
        <w:adjustRightInd w:val="0"/>
        <w:spacing w:before="120" w:after="120" w:line="360" w:lineRule="auto"/>
        <w:ind w:firstLine="540"/>
        <w:jc w:val="both"/>
        <w:rPr>
          <w:rFonts w:ascii="Arial" w:eastAsia="Times New Roman" w:hAnsi="Arial" w:cs="Arial"/>
          <w:b/>
          <w:bCs/>
          <w:sz w:val="24"/>
          <w:szCs w:val="24"/>
          <w:lang w:eastAsia="ro-RO"/>
        </w:rPr>
      </w:pPr>
      <w:r w:rsidRPr="007A65AE">
        <w:rPr>
          <w:rFonts w:ascii="Arial" w:eastAsia="Times New Roman" w:hAnsi="Arial" w:cs="Arial"/>
          <w:b/>
          <w:bCs/>
          <w:sz w:val="24"/>
          <w:szCs w:val="24"/>
          <w:lang w:eastAsia="ro-RO"/>
        </w:rPr>
        <w:t>Localizarea proiectului</w:t>
      </w:r>
    </w:p>
    <w:p w:rsidR="007A65AE" w:rsidRPr="007A65AE" w:rsidRDefault="007A65AE" w:rsidP="007A65AE">
      <w:pPr>
        <w:spacing w:after="0" w:line="276" w:lineRule="auto"/>
        <w:ind w:firstLine="720"/>
        <w:jc w:val="both"/>
        <w:rPr>
          <w:rFonts w:ascii="Arial" w:eastAsia="Times New Roman" w:hAnsi="Arial" w:cs="Arial"/>
          <w:sz w:val="24"/>
          <w:szCs w:val="24"/>
        </w:rPr>
      </w:pPr>
      <w:r w:rsidRPr="007A65AE">
        <w:rPr>
          <w:rFonts w:ascii="Arial" w:eastAsia="Times New Roman" w:hAnsi="Arial" w:cs="Arial"/>
          <w:sz w:val="24"/>
          <w:szCs w:val="24"/>
        </w:rPr>
        <w:t>Lucrările de săpare  a sondei de exploatare LVO7 Lebăda Vest se vor executa în extremitatea vestică a perimetrului de explorare - exploatare - dezvoltare XVIII Istria, (concesionat în proporţie de 100 % de către OMV PETROM S.A.), în cadrul platformei continentale române</w:t>
      </w:r>
      <w:r w:rsidRPr="007A65AE">
        <w:rPr>
          <w:rFonts w:ascii="Tahoma" w:eastAsia="Times New Roman" w:hAnsi="Tahoma" w:cs="Arial"/>
          <w:sz w:val="24"/>
          <w:szCs w:val="24"/>
        </w:rPr>
        <w:t>ș</w:t>
      </w:r>
      <w:r w:rsidRPr="007A65AE">
        <w:rPr>
          <w:rFonts w:ascii="Arial" w:eastAsia="Times New Roman" w:hAnsi="Arial" w:cs="Arial"/>
          <w:sz w:val="24"/>
          <w:szCs w:val="24"/>
        </w:rPr>
        <w:t>ti a Mării Negre .</w:t>
      </w:r>
    </w:p>
    <w:p w:rsidR="007A65AE" w:rsidRPr="007A65AE" w:rsidRDefault="007A65AE" w:rsidP="007A65AE">
      <w:pPr>
        <w:spacing w:before="120" w:after="120" w:line="276" w:lineRule="auto"/>
        <w:ind w:firstLine="567"/>
        <w:jc w:val="both"/>
        <w:rPr>
          <w:rFonts w:ascii="Arial" w:eastAsia="Calibri" w:hAnsi="Arial" w:cs="Arial"/>
          <w:sz w:val="24"/>
        </w:rPr>
      </w:pPr>
      <w:r w:rsidRPr="007A65AE">
        <w:rPr>
          <w:rFonts w:ascii="Arial" w:eastAsia="Calibri" w:hAnsi="Arial" w:cs="Arial"/>
          <w:sz w:val="24"/>
        </w:rPr>
        <w:t>Structura Lebăda Vest este amplasată pe flancul nord-estic al Depresiunii Istria apar</w:t>
      </w:r>
      <w:r w:rsidRPr="007A65AE">
        <w:rPr>
          <w:rFonts w:ascii="Tahoma" w:eastAsia="Calibri" w:hAnsi="Tahoma" w:cs="Tahoma"/>
          <w:sz w:val="24"/>
        </w:rPr>
        <w:t>ț</w:t>
      </w:r>
      <w:r w:rsidRPr="007A65AE">
        <w:rPr>
          <w:rFonts w:ascii="Arial" w:eastAsia="Calibri" w:hAnsi="Arial" w:cs="Arial"/>
          <w:sz w:val="24"/>
        </w:rPr>
        <w:t xml:space="preserve">inând Platoului Continental Românesc al Mării Negre, pe aliniamentul structural Pescăruş - Lebăda Est - Lebăda Vest – Delta – Sinoe. </w:t>
      </w:r>
    </w:p>
    <w:p w:rsidR="007A65AE" w:rsidRPr="007A65AE" w:rsidRDefault="007A65AE" w:rsidP="007A65AE">
      <w:pPr>
        <w:spacing w:before="120" w:after="120" w:line="276" w:lineRule="auto"/>
        <w:ind w:firstLine="567"/>
        <w:jc w:val="both"/>
        <w:rPr>
          <w:rFonts w:ascii="Arial" w:eastAsia="Times New Roman" w:hAnsi="Arial" w:cs="Arial"/>
          <w:sz w:val="24"/>
          <w:szCs w:val="24"/>
          <w:highlight w:val="yellow"/>
          <w:lang w:eastAsia="ar-SA"/>
        </w:rPr>
      </w:pPr>
      <w:r w:rsidRPr="007A65AE">
        <w:rPr>
          <w:rFonts w:ascii="Arial" w:eastAsia="Times New Roman" w:hAnsi="Arial" w:cs="Arial"/>
          <w:sz w:val="24"/>
          <w:szCs w:val="24"/>
          <w:lang w:eastAsia="ar-SA"/>
        </w:rPr>
        <w:t>Distan</w:t>
      </w:r>
      <w:r w:rsidRPr="007A65AE">
        <w:rPr>
          <w:rFonts w:ascii="Tahoma" w:eastAsia="Times New Roman" w:hAnsi="Tahoma" w:cs="Tahoma"/>
          <w:sz w:val="24"/>
          <w:szCs w:val="24"/>
          <w:lang w:eastAsia="ar-SA"/>
        </w:rPr>
        <w:t>ț</w:t>
      </w:r>
      <w:r w:rsidRPr="007A65AE">
        <w:rPr>
          <w:rFonts w:ascii="Arial" w:eastAsia="Times New Roman" w:hAnsi="Arial" w:cs="Arial"/>
          <w:sz w:val="24"/>
          <w:szCs w:val="24"/>
          <w:lang w:eastAsia="ar-SA"/>
        </w:rPr>
        <w:t>ele la care se află loca</w:t>
      </w:r>
      <w:r w:rsidRPr="007A65AE">
        <w:rPr>
          <w:rFonts w:ascii="Tahoma" w:eastAsia="Times New Roman" w:hAnsi="Tahoma" w:cs="Tahoma"/>
          <w:sz w:val="24"/>
          <w:szCs w:val="24"/>
          <w:lang w:eastAsia="ar-SA"/>
        </w:rPr>
        <w:t>ț</w:t>
      </w:r>
      <w:r w:rsidRPr="007A65AE">
        <w:rPr>
          <w:rFonts w:ascii="Arial" w:eastAsia="Times New Roman" w:hAnsi="Arial" w:cs="Arial"/>
          <w:sz w:val="24"/>
          <w:szCs w:val="24"/>
          <w:lang w:eastAsia="ar-SA"/>
        </w:rPr>
        <w:t xml:space="preserve">ia sondei </w:t>
      </w:r>
      <w:r w:rsidRPr="007A65AE">
        <w:rPr>
          <w:rFonts w:ascii="Arial" w:eastAsia="Times New Roman" w:hAnsi="Arial" w:cs="Arial"/>
          <w:sz w:val="24"/>
          <w:szCs w:val="24"/>
        </w:rPr>
        <w:t xml:space="preserve">LV07 Lebăda Vest </w:t>
      </w:r>
      <w:r w:rsidRPr="007A65AE">
        <w:rPr>
          <w:rFonts w:ascii="Arial" w:eastAsia="Times New Roman" w:hAnsi="Arial" w:cs="Arial"/>
          <w:sz w:val="24"/>
          <w:szCs w:val="24"/>
          <w:lang w:eastAsia="ar-SA"/>
        </w:rPr>
        <w:t xml:space="preserve">fată de </w:t>
      </w:r>
      <w:r w:rsidRPr="007A65AE">
        <w:rPr>
          <w:rFonts w:ascii="Tahoma" w:eastAsia="Times New Roman" w:hAnsi="Tahoma" w:cs="Tahoma"/>
          <w:sz w:val="24"/>
          <w:szCs w:val="24"/>
          <w:lang w:eastAsia="ar-SA"/>
        </w:rPr>
        <w:t>ț</w:t>
      </w:r>
      <w:r w:rsidRPr="007A65AE">
        <w:rPr>
          <w:rFonts w:ascii="Arial" w:eastAsia="Times New Roman" w:hAnsi="Arial" w:cs="Arial"/>
          <w:sz w:val="24"/>
          <w:szCs w:val="24"/>
          <w:lang w:eastAsia="ar-SA"/>
        </w:rPr>
        <w:t xml:space="preserve">ărmurile statelor riverane sunt următoarele: România 76 km (Constanta), Bulgaria 113 km, Ucraina 77 km </w:t>
      </w:r>
      <w:r w:rsidRPr="007A65AE">
        <w:rPr>
          <w:rFonts w:ascii="Tahoma" w:eastAsia="Times New Roman" w:hAnsi="Tahoma" w:cs="Tahoma"/>
          <w:sz w:val="24"/>
          <w:szCs w:val="24"/>
          <w:lang w:eastAsia="ar-SA"/>
        </w:rPr>
        <w:t>ș</w:t>
      </w:r>
      <w:r w:rsidRPr="007A65AE">
        <w:rPr>
          <w:rFonts w:ascii="Arial" w:eastAsia="Times New Roman" w:hAnsi="Arial" w:cs="Arial"/>
          <w:sz w:val="24"/>
          <w:szCs w:val="24"/>
          <w:lang w:eastAsia="ar-SA"/>
        </w:rPr>
        <w:t>i distan</w:t>
      </w:r>
      <w:r w:rsidRPr="007A65AE">
        <w:rPr>
          <w:rFonts w:ascii="Tahoma" w:eastAsia="Times New Roman" w:hAnsi="Tahoma" w:cs="Tahoma"/>
          <w:sz w:val="24"/>
          <w:szCs w:val="24"/>
          <w:lang w:eastAsia="ar-SA"/>
        </w:rPr>
        <w:t>ț</w:t>
      </w:r>
      <w:r w:rsidRPr="007A65AE">
        <w:rPr>
          <w:rFonts w:ascii="Arial" w:eastAsia="Times New Roman" w:hAnsi="Arial" w:cs="Arial"/>
          <w:sz w:val="24"/>
          <w:szCs w:val="24"/>
          <w:lang w:eastAsia="ar-SA"/>
        </w:rPr>
        <w:t xml:space="preserve">a până la </w:t>
      </w:r>
      <w:r w:rsidRPr="007A65AE">
        <w:rPr>
          <w:rFonts w:ascii="Tahoma" w:eastAsia="Times New Roman" w:hAnsi="Tahoma" w:cs="Tahoma"/>
          <w:sz w:val="24"/>
          <w:szCs w:val="24"/>
          <w:lang w:eastAsia="ar-SA"/>
        </w:rPr>
        <w:t>ț</w:t>
      </w:r>
      <w:r w:rsidRPr="007A65AE">
        <w:rPr>
          <w:rFonts w:ascii="Arial" w:eastAsia="Times New Roman" w:hAnsi="Arial" w:cs="Arial"/>
          <w:sz w:val="24"/>
          <w:szCs w:val="24"/>
          <w:lang w:eastAsia="ar-SA"/>
        </w:rPr>
        <w:t>ărm  34 Km (figura nr.1.4.)</w:t>
      </w:r>
    </w:p>
    <w:p w:rsidR="007A65AE" w:rsidRPr="007A65AE" w:rsidRDefault="007A65AE" w:rsidP="007A65AE">
      <w:pPr>
        <w:spacing w:before="120" w:after="0" w:line="276" w:lineRule="auto"/>
        <w:ind w:firstLine="567"/>
        <w:jc w:val="both"/>
        <w:rPr>
          <w:rFonts w:ascii="Arial" w:eastAsia="Calibri" w:hAnsi="Arial" w:cs="Arial"/>
          <w:sz w:val="24"/>
        </w:rPr>
      </w:pPr>
      <w:r w:rsidRPr="007A65AE">
        <w:rPr>
          <w:rFonts w:ascii="Arial" w:eastAsia="Calibri" w:hAnsi="Arial" w:cs="Arial"/>
          <w:sz w:val="24"/>
        </w:rPr>
        <w:t xml:space="preserve">Sonda LVO7 Lebăda Vest se va săpa de pe platforma fixa </w:t>
      </w:r>
      <w:r w:rsidRPr="007A65AE">
        <w:rPr>
          <w:rFonts w:ascii="Arial" w:eastAsia="Calibri" w:hAnsi="Arial" w:cs="Arial"/>
          <w:b/>
          <w:bCs/>
          <w:sz w:val="24"/>
        </w:rPr>
        <w:t>PFSS6A-slot A</w:t>
      </w:r>
      <w:r w:rsidRPr="007A65AE">
        <w:rPr>
          <w:rFonts w:ascii="Arial" w:eastAsia="Calibri" w:hAnsi="Arial" w:cs="Arial"/>
          <w:sz w:val="24"/>
        </w:rPr>
        <w:t xml:space="preserve"> cu  următoarele coordonate de suprafaţă (elipsoid Krasovschi, proiecţie STEREO 70):</w:t>
      </w:r>
    </w:p>
    <w:p w:rsidR="007A65AE" w:rsidRPr="007A65AE" w:rsidRDefault="007A65AE" w:rsidP="007A65AE">
      <w:pPr>
        <w:spacing w:after="0" w:line="240" w:lineRule="auto"/>
        <w:ind w:firstLine="562"/>
        <w:jc w:val="both"/>
        <w:rPr>
          <w:rFonts w:ascii="Arial" w:eastAsia="Calibri" w:hAnsi="Arial" w:cs="Arial"/>
          <w:sz w:val="24"/>
        </w:rPr>
      </w:pPr>
    </w:p>
    <w:p w:rsidR="007A65AE" w:rsidRPr="007A65AE" w:rsidRDefault="007A65AE" w:rsidP="007A65AE">
      <w:pPr>
        <w:spacing w:after="0" w:line="240" w:lineRule="auto"/>
        <w:ind w:firstLine="1134"/>
        <w:rPr>
          <w:rFonts w:ascii="Arial" w:eastAsia="Calibri" w:hAnsi="Arial" w:cs="Arial"/>
          <w:b/>
        </w:rPr>
      </w:pPr>
      <w:r w:rsidRPr="007A65AE">
        <w:rPr>
          <w:rFonts w:ascii="Arial" w:eastAsia="Calibri" w:hAnsi="Arial" w:cs="Arial"/>
          <w:b/>
        </w:rPr>
        <w:t>X(N) =  346807,99 m</w:t>
      </w:r>
    </w:p>
    <w:p w:rsidR="007A65AE" w:rsidRPr="007A65AE" w:rsidRDefault="007A65AE" w:rsidP="007A65AE">
      <w:pPr>
        <w:spacing w:after="0" w:line="240" w:lineRule="auto"/>
        <w:ind w:firstLine="1134"/>
        <w:rPr>
          <w:rFonts w:ascii="Arial" w:eastAsia="Calibri" w:hAnsi="Arial" w:cs="Arial"/>
          <w:b/>
          <w:bCs/>
        </w:rPr>
      </w:pPr>
      <w:r w:rsidRPr="007A65AE">
        <w:rPr>
          <w:rFonts w:ascii="Arial" w:eastAsia="Calibri" w:hAnsi="Arial" w:cs="Arial"/>
          <w:b/>
        </w:rPr>
        <w:t xml:space="preserve">Y(E) =  </w:t>
      </w:r>
      <w:r w:rsidRPr="007A65AE">
        <w:rPr>
          <w:rFonts w:ascii="Arial" w:eastAsia="Calibri" w:hAnsi="Arial" w:cs="Arial"/>
          <w:b/>
          <w:bCs/>
        </w:rPr>
        <w:t>855154,93  m</w:t>
      </w:r>
    </w:p>
    <w:p w:rsidR="007A65AE" w:rsidRPr="007A65AE" w:rsidRDefault="007A65AE" w:rsidP="007A65AE">
      <w:pPr>
        <w:spacing w:after="0" w:line="240" w:lineRule="auto"/>
        <w:ind w:firstLine="1134"/>
        <w:rPr>
          <w:rFonts w:ascii="Arial" w:eastAsia="Calibri" w:hAnsi="Arial" w:cs="Arial"/>
          <w:b/>
          <w:bCs/>
        </w:rPr>
      </w:pPr>
    </w:p>
    <w:p w:rsidR="007A65AE" w:rsidRPr="007A65AE" w:rsidRDefault="007A65AE" w:rsidP="007A65AE">
      <w:pPr>
        <w:spacing w:after="0" w:line="276" w:lineRule="auto"/>
        <w:ind w:firstLine="567"/>
        <w:jc w:val="both"/>
        <w:rPr>
          <w:rFonts w:ascii="Arial" w:eastAsia="Calibri" w:hAnsi="Arial" w:cs="Arial"/>
          <w:sz w:val="24"/>
          <w:szCs w:val="24"/>
        </w:rPr>
      </w:pPr>
      <w:r w:rsidRPr="007A65AE">
        <w:rPr>
          <w:rFonts w:ascii="Arial" w:eastAsia="Calibri" w:hAnsi="Arial" w:cs="Arial"/>
          <w:sz w:val="24"/>
        </w:rPr>
        <w:t xml:space="preserve">Sonda de exploatare </w:t>
      </w:r>
      <w:r w:rsidRPr="007A65AE">
        <w:rPr>
          <w:rFonts w:ascii="Arial" w:eastAsia="Calibri" w:hAnsi="Arial" w:cs="Arial"/>
          <w:b/>
          <w:bCs/>
          <w:sz w:val="24"/>
        </w:rPr>
        <w:t>LVO7 Lebăda Vest</w:t>
      </w:r>
      <w:r w:rsidRPr="007A65AE">
        <w:rPr>
          <w:rFonts w:ascii="Arial" w:eastAsia="Calibri" w:hAnsi="Arial" w:cs="Arial"/>
          <w:sz w:val="24"/>
        </w:rPr>
        <w:t xml:space="preserve"> după cum s-a men</w:t>
      </w:r>
      <w:r w:rsidRPr="007A65AE">
        <w:rPr>
          <w:rFonts w:ascii="Tahoma" w:eastAsia="Calibri" w:hAnsi="Tahoma" w:cs="Tahoma"/>
          <w:sz w:val="24"/>
        </w:rPr>
        <w:t>ț</w:t>
      </w:r>
      <w:r w:rsidRPr="007A65AE">
        <w:rPr>
          <w:rFonts w:ascii="Arial" w:eastAsia="Calibri" w:hAnsi="Arial" w:cs="Arial"/>
          <w:sz w:val="24"/>
        </w:rPr>
        <w:t>ionat anterior</w:t>
      </w:r>
      <w:r w:rsidRPr="007A65AE">
        <w:rPr>
          <w:rFonts w:ascii="Arial" w:eastAsia="Calibri" w:hAnsi="Arial" w:cs="Arial"/>
          <w:b/>
          <w:bCs/>
          <w:sz w:val="24"/>
        </w:rPr>
        <w:t xml:space="preserve"> presupune execu</w:t>
      </w:r>
      <w:r w:rsidRPr="007A65AE">
        <w:rPr>
          <w:rFonts w:ascii="Tahoma" w:eastAsia="Calibri" w:hAnsi="Tahoma" w:cs="Tahoma"/>
          <w:b/>
          <w:bCs/>
          <w:sz w:val="24"/>
        </w:rPr>
        <w:t>ț</w:t>
      </w:r>
      <w:r w:rsidRPr="007A65AE">
        <w:rPr>
          <w:rFonts w:ascii="Arial" w:eastAsia="Calibri" w:hAnsi="Arial" w:cs="Arial"/>
          <w:b/>
          <w:bCs/>
          <w:sz w:val="24"/>
        </w:rPr>
        <w:t xml:space="preserve">ia unei sonde noi cu două </w:t>
      </w:r>
      <w:r w:rsidRPr="007A65AE">
        <w:rPr>
          <w:rFonts w:ascii="Arial" w:eastAsia="Calibri" w:hAnsi="Arial" w:cs="Arial"/>
          <w:b/>
          <w:sz w:val="24"/>
          <w:szCs w:val="24"/>
          <w:lang w:eastAsia="de-AT"/>
        </w:rPr>
        <w:t>traiecte la nivelului complexului productiv</w:t>
      </w:r>
      <w:r w:rsidRPr="007A65AE">
        <w:rPr>
          <w:rFonts w:ascii="Arial" w:eastAsia="Calibri" w:hAnsi="Arial" w:cs="Arial"/>
          <w:sz w:val="24"/>
          <w:szCs w:val="24"/>
          <w:lang w:eastAsia="de-AT"/>
        </w:rPr>
        <w:t xml:space="preserve">. În  primă faza se va realiza forajul drenei nr. 1  (2180-3435m pe traiect) după care se va efectua forajul drenei nr.2 prin realizarea unei ferestre în linerul de 7in </w:t>
      </w:r>
      <w:r w:rsidRPr="007A65AE">
        <w:rPr>
          <w:rFonts w:ascii="Arial" w:eastAsia="Calibri" w:hAnsi="Arial" w:cs="Arial"/>
          <w:bCs/>
          <w:sz w:val="24"/>
          <w:szCs w:val="24"/>
          <w:lang w:eastAsia="de-AT"/>
        </w:rPr>
        <w:t>la adâncimea</w:t>
      </w:r>
      <w:r w:rsidRPr="007A65AE">
        <w:rPr>
          <w:rFonts w:ascii="Arial" w:eastAsia="Calibri" w:hAnsi="Arial" w:cs="Arial"/>
          <w:b/>
          <w:bCs/>
          <w:sz w:val="24"/>
          <w:szCs w:val="24"/>
          <w:lang w:eastAsia="de-AT"/>
        </w:rPr>
        <w:t xml:space="preserve"> </w:t>
      </w:r>
      <w:r w:rsidRPr="007A65AE">
        <w:rPr>
          <w:rFonts w:ascii="Arial" w:eastAsia="Calibri" w:hAnsi="Arial" w:cs="Arial"/>
          <w:sz w:val="24"/>
          <w:szCs w:val="24"/>
        </w:rPr>
        <w:t>pe traiect  de cca. 2180</w:t>
      </w:r>
      <w:r w:rsidR="00F8231F">
        <w:rPr>
          <w:rFonts w:ascii="Arial" w:eastAsia="Calibri" w:hAnsi="Arial" w:cs="Arial"/>
          <w:sz w:val="24"/>
          <w:szCs w:val="24"/>
        </w:rPr>
        <w:t xml:space="preserve"> </w:t>
      </w:r>
      <w:r w:rsidRPr="007A65AE">
        <w:rPr>
          <w:rFonts w:ascii="Arial" w:eastAsia="Calibri" w:hAnsi="Arial" w:cs="Arial"/>
          <w:sz w:val="24"/>
          <w:szCs w:val="24"/>
        </w:rPr>
        <w:t>m.</w:t>
      </w:r>
    </w:p>
    <w:p w:rsidR="007A65AE" w:rsidRPr="007A65AE" w:rsidRDefault="007A65AE" w:rsidP="007A65AE">
      <w:pPr>
        <w:spacing w:before="120" w:after="0" w:line="276" w:lineRule="auto"/>
        <w:ind w:firstLine="547"/>
        <w:jc w:val="both"/>
        <w:rPr>
          <w:rFonts w:ascii="Arial" w:eastAsia="Calibri" w:hAnsi="Arial" w:cs="Arial"/>
          <w:sz w:val="24"/>
          <w:szCs w:val="24"/>
        </w:rPr>
      </w:pPr>
    </w:p>
    <w:p w:rsidR="007A65AE" w:rsidRPr="007A65AE" w:rsidRDefault="007A65AE" w:rsidP="007A65AE">
      <w:pPr>
        <w:spacing w:after="0" w:line="276" w:lineRule="auto"/>
        <w:ind w:firstLine="540"/>
        <w:jc w:val="center"/>
        <w:rPr>
          <w:rFonts w:ascii="Calibri" w:eastAsia="Calibri" w:hAnsi="Calibri" w:cs="Calibri"/>
          <w:noProof/>
          <w:highlight w:val="yellow"/>
          <w:lang w:val="en-US"/>
        </w:rPr>
      </w:pPr>
      <w:r w:rsidRPr="007A65AE">
        <w:rPr>
          <w:rFonts w:ascii="Calibri" w:eastAsia="Calibri" w:hAnsi="Calibri" w:cs="Calibri"/>
          <w:noProof/>
          <w:highlight w:val="yellow"/>
          <w:lang w:val="en-US"/>
        </w:rPr>
        <w:drawing>
          <wp:inline distT="0" distB="0" distL="0" distR="0" wp14:anchorId="0D41F9A5" wp14:editId="3712E7F6">
            <wp:extent cx="3924300" cy="1981200"/>
            <wp:effectExtent l="0" t="0" r="0" b="0"/>
            <wp:docPr id="132" name="I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24300" cy="1981200"/>
                    </a:xfrm>
                    <a:prstGeom prst="rect">
                      <a:avLst/>
                    </a:prstGeom>
                    <a:noFill/>
                    <a:ln>
                      <a:noFill/>
                    </a:ln>
                  </pic:spPr>
                </pic:pic>
              </a:graphicData>
            </a:graphic>
          </wp:inline>
        </w:drawing>
      </w:r>
    </w:p>
    <w:p w:rsidR="007A65AE" w:rsidRPr="007A65AE" w:rsidRDefault="007A65AE" w:rsidP="007A65AE">
      <w:pPr>
        <w:spacing w:after="0" w:line="276" w:lineRule="auto"/>
        <w:ind w:firstLine="540"/>
        <w:jc w:val="center"/>
        <w:rPr>
          <w:rFonts w:ascii="Calibri" w:eastAsia="Calibri" w:hAnsi="Calibri" w:cs="Calibri"/>
          <w:noProof/>
          <w:highlight w:val="yellow"/>
          <w:lang w:val="en-US"/>
        </w:rPr>
      </w:pPr>
    </w:p>
    <w:p w:rsidR="007A65AE" w:rsidRPr="007A65AE" w:rsidRDefault="007A65AE" w:rsidP="007A65AE">
      <w:pPr>
        <w:spacing w:after="0" w:line="360" w:lineRule="auto"/>
        <w:ind w:firstLine="540"/>
        <w:jc w:val="center"/>
        <w:rPr>
          <w:rFonts w:ascii="Arial" w:eastAsia="Calibri" w:hAnsi="Arial" w:cs="Arial"/>
          <w:b/>
          <w:bCs/>
          <w:szCs w:val="24"/>
        </w:rPr>
      </w:pPr>
      <w:r w:rsidRPr="007A65AE">
        <w:rPr>
          <w:rFonts w:ascii="Arial" w:eastAsia="Calibri" w:hAnsi="Arial" w:cs="Arial"/>
          <w:szCs w:val="24"/>
        </w:rPr>
        <w:t>Figura nr.12.1  Platforma fix</w:t>
      </w:r>
      <w:r w:rsidRPr="007A65AE">
        <w:rPr>
          <w:rFonts w:ascii="Arial" w:eastAsia="Calibri" w:hAnsi="Arial" w:cs="Arial"/>
          <w:sz w:val="20"/>
        </w:rPr>
        <w:t>ă</w:t>
      </w:r>
      <w:r w:rsidRPr="007A65AE">
        <w:rPr>
          <w:rFonts w:ascii="Arial" w:eastAsia="Calibri" w:hAnsi="Arial" w:cs="Arial"/>
          <w:szCs w:val="24"/>
        </w:rPr>
        <w:t xml:space="preserve"> suport PFS</w:t>
      </w:r>
      <w:r w:rsidR="00F8231F">
        <w:rPr>
          <w:rFonts w:ascii="Arial" w:eastAsia="Calibri" w:hAnsi="Arial" w:cs="Arial"/>
          <w:szCs w:val="24"/>
        </w:rPr>
        <w:t xml:space="preserve">S </w:t>
      </w:r>
      <w:r w:rsidRPr="007A65AE">
        <w:rPr>
          <w:rFonts w:ascii="Arial" w:eastAsia="Calibri" w:hAnsi="Arial" w:cs="Arial"/>
          <w:szCs w:val="24"/>
        </w:rPr>
        <w:t>6</w:t>
      </w:r>
    </w:p>
    <w:p w:rsidR="007A65AE" w:rsidRPr="007A65AE" w:rsidRDefault="007A65AE" w:rsidP="007A65AE">
      <w:pPr>
        <w:spacing w:after="0" w:line="276" w:lineRule="auto"/>
        <w:ind w:firstLine="540"/>
        <w:jc w:val="center"/>
        <w:rPr>
          <w:rFonts w:ascii="Arial" w:eastAsia="Calibri" w:hAnsi="Arial" w:cs="Arial"/>
          <w:b/>
          <w:bCs/>
          <w:sz w:val="24"/>
          <w:szCs w:val="24"/>
          <w:highlight w:val="yellow"/>
        </w:rPr>
      </w:pPr>
      <w:r w:rsidRPr="007A65AE">
        <w:rPr>
          <w:rFonts w:ascii="Arial" w:eastAsia="Calibri" w:hAnsi="Arial" w:cs="Arial"/>
          <w:b/>
          <w:bCs/>
          <w:noProof/>
          <w:sz w:val="24"/>
          <w:szCs w:val="24"/>
          <w:highlight w:val="yellow"/>
          <w:lang w:val="en-US"/>
        </w:rPr>
        <w:lastRenderedPageBreak/>
        <w:drawing>
          <wp:inline distT="0" distB="0" distL="0" distR="0" wp14:anchorId="6B59AAF8" wp14:editId="6A00EDCB">
            <wp:extent cx="4610100" cy="1714500"/>
            <wp:effectExtent l="0" t="0" r="0" b="0"/>
            <wp:docPr id="133" name="Imagin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0100" cy="1714500"/>
                    </a:xfrm>
                    <a:prstGeom prst="rect">
                      <a:avLst/>
                    </a:prstGeom>
                    <a:noFill/>
                    <a:ln>
                      <a:noFill/>
                    </a:ln>
                  </pic:spPr>
                </pic:pic>
              </a:graphicData>
            </a:graphic>
          </wp:inline>
        </w:drawing>
      </w:r>
    </w:p>
    <w:p w:rsidR="007A65AE" w:rsidRPr="007A65AE" w:rsidRDefault="007A65AE" w:rsidP="007A65AE">
      <w:pPr>
        <w:spacing w:before="120" w:after="0" w:line="276" w:lineRule="auto"/>
        <w:ind w:firstLine="547"/>
        <w:jc w:val="center"/>
        <w:rPr>
          <w:rFonts w:ascii="Arial" w:eastAsia="Calibri" w:hAnsi="Arial" w:cs="Arial"/>
        </w:rPr>
      </w:pPr>
      <w:r w:rsidRPr="007A65AE">
        <w:rPr>
          <w:rFonts w:ascii="Arial" w:eastAsia="Calibri" w:hAnsi="Arial" w:cs="Arial"/>
        </w:rPr>
        <w:t>Figura nr.12.2.  Pozi</w:t>
      </w:r>
      <w:r w:rsidRPr="007A65AE">
        <w:rPr>
          <w:rFonts w:ascii="Tahoma" w:eastAsia="Calibri" w:hAnsi="Tahoma" w:cs="Tahoma"/>
        </w:rPr>
        <w:t>ț</w:t>
      </w:r>
      <w:r w:rsidRPr="007A65AE">
        <w:rPr>
          <w:rFonts w:ascii="Arial" w:eastAsia="Calibri" w:hAnsi="Arial" w:cs="Arial"/>
        </w:rPr>
        <w:t>ia sondei LVO7 Lebăda Vest pe  Platforma fixa suport PFSS6</w:t>
      </w:r>
    </w:p>
    <w:p w:rsidR="007A65AE" w:rsidRPr="007A65AE" w:rsidRDefault="007A65AE" w:rsidP="007A65AE">
      <w:pPr>
        <w:spacing w:before="120" w:after="0" w:line="276" w:lineRule="auto"/>
        <w:ind w:firstLine="547"/>
        <w:jc w:val="center"/>
        <w:rPr>
          <w:rFonts w:ascii="Arial" w:eastAsia="Calibri" w:hAnsi="Arial" w:cs="Arial"/>
        </w:rPr>
      </w:pPr>
    </w:p>
    <w:p w:rsidR="007A65AE" w:rsidRPr="007A65AE" w:rsidRDefault="007A65AE" w:rsidP="007A65AE">
      <w:pPr>
        <w:spacing w:after="0" w:line="276" w:lineRule="auto"/>
        <w:ind w:firstLine="540"/>
        <w:jc w:val="both"/>
        <w:rPr>
          <w:rFonts w:ascii="Arial" w:eastAsia="Calibri" w:hAnsi="Arial" w:cs="Arial"/>
          <w:b/>
          <w:bCs/>
          <w:sz w:val="24"/>
        </w:rPr>
      </w:pPr>
      <w:r w:rsidRPr="007A65AE">
        <w:rPr>
          <w:rFonts w:ascii="Arial" w:eastAsia="Calibri" w:hAnsi="Arial" w:cs="Arial"/>
          <w:sz w:val="24"/>
        </w:rPr>
        <w:t xml:space="preserve">Sonda se va săpa şi echipa pentru punerea în producţie, utilizând platforma de foraj marin </w:t>
      </w:r>
      <w:r w:rsidRPr="007A65AE">
        <w:rPr>
          <w:rFonts w:ascii="Arial" w:eastAsia="Calibri" w:hAnsi="Arial" w:cs="Arial"/>
          <w:b/>
          <w:bCs/>
          <w:sz w:val="24"/>
        </w:rPr>
        <w:t xml:space="preserve">Uranus, </w:t>
      </w:r>
      <w:r w:rsidRPr="007A65AE">
        <w:rPr>
          <w:rFonts w:ascii="Arial" w:eastAsia="Calibri" w:hAnsi="Arial" w:cs="Arial"/>
          <w:sz w:val="24"/>
        </w:rPr>
        <w:t>aparținând companiei</w:t>
      </w:r>
      <w:r w:rsidRPr="007A65AE">
        <w:rPr>
          <w:rFonts w:ascii="Arial" w:eastAsia="Calibri" w:hAnsi="Arial" w:cs="Arial"/>
          <w:b/>
          <w:bCs/>
          <w:sz w:val="24"/>
        </w:rPr>
        <w:t xml:space="preserve"> Grup Servicii Petroliere</w:t>
      </w:r>
      <w:r w:rsidRPr="007A65AE">
        <w:rPr>
          <w:rFonts w:ascii="Arial" w:eastAsia="Calibri" w:hAnsi="Arial" w:cs="Arial"/>
          <w:sz w:val="24"/>
        </w:rPr>
        <w:t>, amplasată la PFS6A - slotul A, fiind estimată în acest sens o perioadă de 78 de zile.</w:t>
      </w:r>
    </w:p>
    <w:p w:rsidR="007A65AE" w:rsidRPr="007A65AE" w:rsidRDefault="007A65AE" w:rsidP="007A65AE">
      <w:pPr>
        <w:spacing w:before="120" w:after="120" w:line="360" w:lineRule="auto"/>
        <w:ind w:firstLine="547"/>
        <w:rPr>
          <w:rFonts w:ascii="Arial" w:eastAsia="Times New Roman" w:hAnsi="Arial" w:cs="Arial"/>
          <w:b/>
          <w:sz w:val="24"/>
          <w:szCs w:val="24"/>
          <w:lang w:eastAsia="ro-RO"/>
        </w:rPr>
      </w:pPr>
    </w:p>
    <w:p w:rsidR="007A65AE" w:rsidRPr="007A65AE" w:rsidRDefault="007A65AE" w:rsidP="007A65AE">
      <w:pPr>
        <w:spacing w:before="120" w:after="120" w:line="360" w:lineRule="auto"/>
        <w:ind w:firstLine="547"/>
        <w:rPr>
          <w:rFonts w:ascii="Arial" w:eastAsia="Times New Roman" w:hAnsi="Arial" w:cs="Arial"/>
          <w:b/>
          <w:sz w:val="24"/>
          <w:szCs w:val="24"/>
          <w:lang w:eastAsia="ro-RO"/>
        </w:rPr>
      </w:pPr>
      <w:r w:rsidRPr="007A65AE">
        <w:rPr>
          <w:rFonts w:ascii="Arial" w:eastAsia="Times New Roman" w:hAnsi="Arial" w:cs="Arial"/>
          <w:b/>
          <w:sz w:val="24"/>
          <w:szCs w:val="24"/>
          <w:lang w:eastAsia="ro-RO"/>
        </w:rPr>
        <w:t>Descrierea proiectului</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rPr>
        <w:t>Pentru amenajarea unei sondei, conform procesului tehnologic de forare sunt folosite  o instalația de foraj tip system Top Drive, freza rotativă (sapă de forare) și garniturile de foraj  (țevi) care asigura rotirea continua a freza rotativă și circuitul lichidului de forare.</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rPr>
        <w:t>Materialul  prin care avansează sapa de foraj trebuie să fie adus la suprafață. Bucățile de roca desprinse din substrat in timpul forajului de sapa de foraj“detritus” (detritus mineral)  trebuie să fie aduse la suprafață. Aducerea la suprafață este realizata cu ajutorul fluidului de foraj care este introdus în prăjinile de foraj cu ajutorul unor pompe de mare presiune și care circula in permanenta prin sapa.</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rPr>
        <w:t>Detritusul este adus la suprafață prin noroiul de foraj si este examinat imediat pentru a obține informații cu privire la stratele geologice care sunt traversate (probe de sita) Fluidul de foraj este curatat si recirculat in sonda.</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rPr>
        <w:t>Sapa este rotită de la suprafață cu ajutorul garniturii de foraj. Prin interiorul garniturii de prăjini se pompează fluid de foraj care ies prin orificiile sapei, spală talpa sondei, răcește sapa si apoi trecând în spațial inelar format între prăjini si pereții sondei, antrenează cu el la suprafață particule de roca dislocate de sapă.</w:t>
      </w:r>
    </w:p>
    <w:p w:rsidR="007A65AE" w:rsidRPr="007A65AE" w:rsidRDefault="007A65AE" w:rsidP="007A65AE">
      <w:pPr>
        <w:spacing w:after="0" w:line="276" w:lineRule="auto"/>
        <w:ind w:firstLine="567"/>
        <w:jc w:val="both"/>
        <w:rPr>
          <w:rFonts w:ascii="Arial" w:eastAsia="Calibri" w:hAnsi="Arial" w:cs="Arial"/>
          <w:sz w:val="24"/>
          <w:szCs w:val="24"/>
        </w:rPr>
      </w:pPr>
      <w:r w:rsidRPr="007A65AE">
        <w:rPr>
          <w:rFonts w:ascii="Arial" w:eastAsia="Calibri" w:hAnsi="Arial" w:cs="Arial"/>
          <w:sz w:val="24"/>
          <w:szCs w:val="24"/>
          <w:lang w:eastAsia="de-AT"/>
        </w:rPr>
        <w:t xml:space="preserve">După cum s-a precizat anterior, </w:t>
      </w:r>
      <w:r w:rsidRPr="007A65AE">
        <w:rPr>
          <w:rFonts w:ascii="Arial" w:eastAsia="Calibri" w:hAnsi="Arial" w:cs="Arial"/>
          <w:sz w:val="28"/>
          <w:szCs w:val="24"/>
        </w:rPr>
        <w:t xml:space="preserve">intervalul </w:t>
      </w:r>
      <w:r w:rsidRPr="007A65AE">
        <w:rPr>
          <w:rFonts w:ascii="Arial" w:eastAsia="Calibri" w:hAnsi="Arial" w:cs="Arial"/>
          <w:b/>
          <w:sz w:val="24"/>
          <w:szCs w:val="24"/>
        </w:rPr>
        <w:t xml:space="preserve">0 – 2180m pe traiect va fi comun pentru ambele traiecte. </w:t>
      </w:r>
      <w:r w:rsidRPr="007A65AE">
        <w:rPr>
          <w:rFonts w:ascii="Arial" w:eastAsia="Calibri" w:hAnsi="Arial" w:cs="Arial"/>
          <w:bCs/>
          <w:sz w:val="24"/>
          <w:szCs w:val="24"/>
        </w:rPr>
        <w:t>Pentru a putea</w:t>
      </w:r>
      <w:r w:rsidRPr="007A65AE">
        <w:rPr>
          <w:rFonts w:ascii="Arial" w:eastAsia="Calibri" w:hAnsi="Arial" w:cs="Arial"/>
          <w:b/>
          <w:sz w:val="24"/>
          <w:szCs w:val="24"/>
        </w:rPr>
        <w:t xml:space="preserve"> </w:t>
      </w:r>
      <w:r w:rsidRPr="007A65AE">
        <w:rPr>
          <w:rFonts w:ascii="Arial" w:eastAsia="Calibri" w:hAnsi="Arial" w:cs="Arial"/>
          <w:bCs/>
          <w:sz w:val="28"/>
          <w:szCs w:val="24"/>
        </w:rPr>
        <w:t xml:space="preserve"> </w:t>
      </w:r>
      <w:r w:rsidRPr="007A65AE">
        <w:rPr>
          <w:rFonts w:ascii="Arial" w:eastAsia="Calibri" w:hAnsi="Arial" w:cs="Arial"/>
          <w:sz w:val="24"/>
          <w:szCs w:val="24"/>
          <w:lang w:eastAsia="de-AT"/>
        </w:rPr>
        <w:t xml:space="preserve">săpa cele două traiecte la nivelului complexului productiv, se va realiza intr-o primă faza forajul drenei nr. 1  (2180-3435m pe traiect) după care se va efectua forajul drenei nr.2 prin realizarea unei ferestre în linerul de 7in </w:t>
      </w:r>
      <w:r w:rsidRPr="007A65AE">
        <w:rPr>
          <w:rFonts w:ascii="Arial" w:eastAsia="Calibri" w:hAnsi="Arial" w:cs="Arial"/>
          <w:bCs/>
          <w:sz w:val="24"/>
          <w:szCs w:val="24"/>
          <w:lang w:eastAsia="de-AT"/>
        </w:rPr>
        <w:t>la adâncimea</w:t>
      </w:r>
      <w:r w:rsidRPr="007A65AE">
        <w:rPr>
          <w:rFonts w:ascii="Arial" w:eastAsia="Calibri" w:hAnsi="Arial" w:cs="Arial"/>
          <w:b/>
          <w:bCs/>
          <w:sz w:val="24"/>
          <w:szCs w:val="24"/>
          <w:lang w:eastAsia="de-AT"/>
        </w:rPr>
        <w:t xml:space="preserve"> </w:t>
      </w:r>
      <w:r w:rsidRPr="007A65AE">
        <w:rPr>
          <w:rFonts w:ascii="Arial" w:eastAsia="Calibri" w:hAnsi="Arial" w:cs="Arial"/>
          <w:sz w:val="24"/>
          <w:szCs w:val="24"/>
        </w:rPr>
        <w:t>pe traiect  de cca. 2180m.</w:t>
      </w:r>
    </w:p>
    <w:p w:rsidR="007A65AE" w:rsidRPr="007A65AE" w:rsidRDefault="007A65AE" w:rsidP="007A65AE">
      <w:pPr>
        <w:suppressAutoHyphens/>
        <w:spacing w:after="0" w:line="276" w:lineRule="auto"/>
        <w:ind w:firstLine="567"/>
        <w:jc w:val="both"/>
        <w:rPr>
          <w:rFonts w:ascii="Arial" w:eastAsia="Calibri" w:hAnsi="Arial" w:cs="Arial"/>
          <w:sz w:val="24"/>
          <w:szCs w:val="24"/>
          <w:lang w:eastAsia="ar-SA"/>
        </w:rPr>
      </w:pPr>
      <w:r w:rsidRPr="007A65AE">
        <w:rPr>
          <w:rFonts w:ascii="Arial" w:eastAsia="Calibri" w:hAnsi="Arial" w:cs="Arial"/>
          <w:sz w:val="24"/>
          <w:szCs w:val="24"/>
          <w:lang w:eastAsia="ar-SA"/>
        </w:rPr>
        <w:t>Sonda LVO7 Lebăda Vest se va realiza în 5 etape de foraj. Intervalele corespunzătoare fiecărei faze, intervalele de adâncime precum şi caracteristicile principale ale fluidului de foraj sunt prezentate sintetic in Tabelul nr.4.1.</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lastRenderedPageBreak/>
        <w:t>Pentru a preveni surparea găurii de sondă, aceasta este tubată prin introducerea unei coloane (burlane de oţel) si ciment. O sonda are o forma troncoidala, diametrul micşorându-se treptat pe masura ce adâncimea creşte.</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Prin acest program se realizeaza consolidarea sondei.</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ar-SA"/>
        </w:rPr>
        <w:t>Prin cimentul sondei se înţelege o categorie de materiale liante, fin măcinate care pompate sub formă de suspensii stabile în sondă, se întăresc şi capată propietatile fizico chimice dorite: rezistenţă mecanică şi anticorozivă, aderenţă la burlane şi roci, impermeabilitate.</w:t>
      </w:r>
    </w:p>
    <w:p w:rsidR="007A65AE" w:rsidRPr="007A65AE" w:rsidRDefault="007A65AE" w:rsidP="007A65AE">
      <w:pPr>
        <w:suppressAutoHyphens/>
        <w:spacing w:after="0" w:line="276" w:lineRule="auto"/>
        <w:ind w:firstLine="567"/>
        <w:jc w:val="both"/>
        <w:rPr>
          <w:rFonts w:ascii="Arial" w:eastAsia="Times New Roman" w:hAnsi="Arial" w:cs="Arial"/>
          <w:sz w:val="24"/>
          <w:szCs w:val="24"/>
          <w:lang w:eastAsia="ar-SA"/>
        </w:rPr>
      </w:pPr>
      <w:r w:rsidRPr="007A65AE">
        <w:rPr>
          <w:rFonts w:ascii="Arial" w:eastAsia="Times New Roman" w:hAnsi="Arial" w:cs="Arial"/>
          <w:sz w:val="24"/>
          <w:szCs w:val="24"/>
          <w:lang w:eastAsia="de-AT"/>
        </w:rPr>
        <w:t xml:space="preserve">Pentru cimentarea coloanelor folosite la construcția </w:t>
      </w:r>
      <w:r w:rsidRPr="007A65AE">
        <w:rPr>
          <w:rFonts w:ascii="Arial" w:eastAsia="Times New Roman" w:hAnsi="Arial" w:cs="Arial"/>
          <w:bCs/>
          <w:sz w:val="24"/>
          <w:szCs w:val="24"/>
          <w:lang w:eastAsia="ar-SA"/>
        </w:rPr>
        <w:t>sondei  LVO7 Lebăda Vest se va folosi c</w:t>
      </w:r>
      <w:r w:rsidRPr="007A65AE">
        <w:rPr>
          <w:rFonts w:ascii="Arial" w:eastAsia="Times New Roman" w:hAnsi="Arial" w:cs="Arial"/>
          <w:sz w:val="24"/>
          <w:szCs w:val="24"/>
          <w:lang w:eastAsia="ar-SA"/>
        </w:rPr>
        <w:t>iment tip/clasa ”G” cu  greutate specifică  1,50 - 1,40 kg/dm</w:t>
      </w:r>
      <w:r w:rsidRPr="007A65AE">
        <w:rPr>
          <w:rFonts w:ascii="Arial" w:eastAsia="Times New Roman" w:hAnsi="Arial" w:cs="Arial"/>
          <w:sz w:val="24"/>
          <w:szCs w:val="24"/>
          <w:vertAlign w:val="superscript"/>
          <w:lang w:eastAsia="ar-SA"/>
        </w:rPr>
        <w:t>3</w:t>
      </w:r>
      <w:r w:rsidRPr="007A65AE">
        <w:rPr>
          <w:rFonts w:ascii="Arial" w:eastAsia="Times New Roman" w:hAnsi="Arial" w:cs="Arial"/>
          <w:sz w:val="24"/>
          <w:szCs w:val="24"/>
          <w:lang w:eastAsia="de-AT"/>
        </w:rPr>
        <w:t>.</w:t>
      </w:r>
    </w:p>
    <w:p w:rsidR="007A65AE" w:rsidRPr="007A65AE" w:rsidRDefault="007A65AE" w:rsidP="007A65AE">
      <w:pPr>
        <w:spacing w:after="0" w:line="276" w:lineRule="auto"/>
        <w:ind w:firstLine="567"/>
        <w:jc w:val="both"/>
        <w:rPr>
          <w:rFonts w:ascii="Arial" w:eastAsia="Calibri" w:hAnsi="Arial" w:cs="Arial"/>
          <w:sz w:val="24"/>
        </w:rPr>
      </w:pPr>
    </w:p>
    <w:p w:rsidR="007A65AE" w:rsidRPr="007A65AE" w:rsidRDefault="007A65AE" w:rsidP="007A65AE">
      <w:pPr>
        <w:spacing w:before="120" w:after="120" w:line="276" w:lineRule="auto"/>
        <w:ind w:firstLine="540"/>
        <w:rPr>
          <w:rFonts w:ascii="Arial" w:eastAsia="Times New Roman" w:hAnsi="Arial" w:cs="Arial"/>
          <w:b/>
          <w:sz w:val="24"/>
          <w:szCs w:val="24"/>
          <w:lang w:val="it-IT" w:eastAsia="ro-RO"/>
        </w:rPr>
      </w:pPr>
      <w:r w:rsidRPr="007A65AE">
        <w:rPr>
          <w:rFonts w:ascii="Arial" w:eastAsia="Times New Roman" w:hAnsi="Arial" w:cs="Arial"/>
          <w:b/>
          <w:sz w:val="24"/>
          <w:szCs w:val="24"/>
          <w:lang w:val="it-IT" w:eastAsia="ro-RO"/>
        </w:rPr>
        <w:t xml:space="preserve">Echipamente utilizate </w:t>
      </w:r>
    </w:p>
    <w:p w:rsidR="007A65AE" w:rsidRPr="007A65AE" w:rsidRDefault="007A65AE" w:rsidP="007A65AE">
      <w:pPr>
        <w:spacing w:after="0" w:line="276" w:lineRule="auto"/>
        <w:ind w:firstLine="540"/>
        <w:jc w:val="both"/>
        <w:rPr>
          <w:rFonts w:ascii="Times New Roman" w:eastAsia="Times New Roman" w:hAnsi="Times New Roman" w:cs="Times New Roman"/>
          <w:sz w:val="24"/>
          <w:szCs w:val="24"/>
          <w:lang w:val="it-IT"/>
        </w:rPr>
      </w:pPr>
      <w:r w:rsidRPr="007A65AE">
        <w:rPr>
          <w:rFonts w:ascii="Arial" w:eastAsia="Times New Roman" w:hAnsi="Arial" w:cs="Arial"/>
          <w:sz w:val="24"/>
          <w:szCs w:val="24"/>
        </w:rPr>
        <w:t>Lucrările de</w:t>
      </w:r>
      <w:r w:rsidRPr="007A65AE">
        <w:rPr>
          <w:rFonts w:ascii="Times New Roman" w:eastAsia="Times New Roman" w:hAnsi="Times New Roman" w:cs="Times New Roman"/>
          <w:sz w:val="24"/>
          <w:szCs w:val="24"/>
          <w:lang w:val="en-US"/>
        </w:rPr>
        <w:t xml:space="preserve"> </w:t>
      </w:r>
      <w:r w:rsidRPr="007A65AE">
        <w:rPr>
          <w:rFonts w:ascii="Arial" w:eastAsia="Times New Roman" w:hAnsi="Arial" w:cs="Arial"/>
          <w:sz w:val="24"/>
          <w:szCs w:val="24"/>
        </w:rPr>
        <w:t>săpare  a sondei de exploatare LVO7 Lebăda Vest din perimetrul de explorare - exploatare – dezvoltare XVIII Istria se vor executa utilizând platforma de foraj marin "Uranus",</w:t>
      </w:r>
      <w:r w:rsidRPr="007A65AE">
        <w:rPr>
          <w:rFonts w:ascii="Arial" w:eastAsia="Times New Roman" w:hAnsi="Arial" w:cs="Arial"/>
          <w:sz w:val="24"/>
          <w:szCs w:val="24"/>
          <w:lang w:val="it-IT"/>
        </w:rPr>
        <w:t xml:space="preserve"> proiectată să opereze în ape cu adâncimi </w:t>
      </w:r>
      <w:r w:rsidRPr="007A65AE">
        <w:rPr>
          <w:rFonts w:ascii="Arial" w:eastAsia="Times New Roman" w:hAnsi="Arial" w:cs="Arial"/>
          <w:sz w:val="24"/>
          <w:szCs w:val="24"/>
          <w:lang w:val="it-IT"/>
        </w:rPr>
        <w:sym w:font="Symbol" w:char="F0A3"/>
      </w:r>
      <w:r w:rsidRPr="007A65AE">
        <w:rPr>
          <w:rFonts w:ascii="Arial" w:eastAsia="Times New Roman" w:hAnsi="Arial" w:cs="Arial"/>
          <w:sz w:val="24"/>
          <w:szCs w:val="24"/>
          <w:lang w:val="it-IT"/>
        </w:rPr>
        <w:t xml:space="preserve"> 100 m, adâncimea maximă de forare fiind de 7.620 m</w:t>
      </w:r>
      <w:r w:rsidRPr="007A65AE">
        <w:rPr>
          <w:rFonts w:ascii="Arial" w:eastAsia="Times New Roman" w:hAnsi="Arial" w:cs="Arial"/>
          <w:sz w:val="24"/>
          <w:szCs w:val="24"/>
        </w:rPr>
        <w:t>.</w:t>
      </w:r>
    </w:p>
    <w:p w:rsidR="007A65AE" w:rsidRPr="007A65AE" w:rsidRDefault="007A65AE" w:rsidP="007A65AE">
      <w:pPr>
        <w:spacing w:after="0" w:line="276" w:lineRule="auto"/>
        <w:ind w:firstLine="540"/>
        <w:jc w:val="both"/>
        <w:rPr>
          <w:rFonts w:ascii="Times New Roman" w:eastAsia="Times New Roman" w:hAnsi="Times New Roman" w:cs="Times New Roman"/>
          <w:sz w:val="24"/>
          <w:szCs w:val="24"/>
          <w:lang w:val="it-IT"/>
        </w:rPr>
      </w:pPr>
      <w:r w:rsidRPr="007A65AE">
        <w:rPr>
          <w:rFonts w:ascii="Arial" w:eastAsia="Times New Roman" w:hAnsi="Arial" w:cs="Arial"/>
          <w:sz w:val="24"/>
          <w:szCs w:val="24"/>
          <w:lang w:val="it-IT"/>
        </w:rPr>
        <w:t>Plat</w:t>
      </w:r>
      <w:r w:rsidRPr="007A65AE">
        <w:rPr>
          <w:rFonts w:ascii="Arial" w:eastAsia="Times New Roman" w:hAnsi="Arial" w:cs="Arial"/>
          <w:sz w:val="24"/>
          <w:szCs w:val="24"/>
        </w:rPr>
        <w:t>forma Uranus este dotată cu trei picioare verticale, care</w:t>
      </w:r>
      <w:r w:rsidRPr="007A65AE">
        <w:rPr>
          <w:rFonts w:ascii="Times New Roman" w:eastAsia="Times New Roman" w:hAnsi="Times New Roman" w:cs="Times New Roman"/>
          <w:sz w:val="24"/>
          <w:szCs w:val="24"/>
        </w:rPr>
        <w:t xml:space="preserve"> </w:t>
      </w:r>
      <w:r w:rsidRPr="007A65AE">
        <w:rPr>
          <w:rFonts w:ascii="Arial" w:eastAsia="Times New Roman" w:hAnsi="Arial" w:cs="Arial"/>
          <w:sz w:val="24"/>
          <w:szCs w:val="24"/>
        </w:rPr>
        <w:t>pot fi ridicate sau coborâte cu ajutorul unui mecanism tip cric, actionat de pe punte, platforma fiind ridicată pe picioare deasupra apei la circa 25 m.</w:t>
      </w:r>
    </w:p>
    <w:p w:rsidR="007A65AE" w:rsidRPr="007A65AE" w:rsidRDefault="007A65AE" w:rsidP="007A65AE">
      <w:pPr>
        <w:spacing w:after="0" w:line="276" w:lineRule="auto"/>
        <w:ind w:firstLine="540"/>
        <w:jc w:val="both"/>
        <w:rPr>
          <w:rFonts w:ascii="Times New Roman" w:eastAsia="Times New Roman" w:hAnsi="Times New Roman" w:cs="Times New Roman"/>
          <w:sz w:val="24"/>
          <w:szCs w:val="24"/>
          <w:lang w:val="it-IT"/>
        </w:rPr>
      </w:pPr>
      <w:r w:rsidRPr="007A65AE">
        <w:rPr>
          <w:rFonts w:ascii="Arial" w:eastAsia="Times New Roman" w:hAnsi="Arial" w:cs="Arial"/>
          <w:sz w:val="24"/>
          <w:szCs w:val="24"/>
          <w:lang w:val="it-IT"/>
        </w:rPr>
        <w:t>Platforma de foraj marin este dotată cu sistemele necesare atât activităţii de foraj, cât şi de asigurare a condiţiilor de locuit pentru personalul operator (max. 90 persoane).</w:t>
      </w:r>
    </w:p>
    <w:p w:rsidR="007A65AE" w:rsidRPr="007A65AE" w:rsidRDefault="007A65AE" w:rsidP="007A65AE">
      <w:pPr>
        <w:spacing w:after="0" w:line="276" w:lineRule="auto"/>
        <w:ind w:firstLine="540"/>
        <w:jc w:val="both"/>
        <w:rPr>
          <w:rFonts w:ascii="Times New Roman" w:eastAsia="Times New Roman" w:hAnsi="Times New Roman" w:cs="Times New Roman"/>
          <w:sz w:val="24"/>
          <w:szCs w:val="24"/>
          <w:lang w:val="it-IT"/>
        </w:rPr>
      </w:pPr>
      <w:r w:rsidRPr="007A65AE">
        <w:rPr>
          <w:rFonts w:ascii="Arial" w:eastAsia="Times New Roman" w:hAnsi="Arial" w:cs="Arial"/>
          <w:sz w:val="24"/>
          <w:szCs w:val="24"/>
        </w:rPr>
        <w:t>Pentru săparea sondei se va utiliza un sistem de foraj rotativ, care constă dintr-o structură de tip pod rulant (schelă) montată pe platforma de foraj.</w:t>
      </w:r>
    </w:p>
    <w:p w:rsidR="007A65AE" w:rsidRPr="007A65AE" w:rsidRDefault="007A65AE" w:rsidP="007A65AE">
      <w:pPr>
        <w:autoSpaceDE w:val="0"/>
        <w:autoSpaceDN w:val="0"/>
        <w:adjustRightInd w:val="0"/>
        <w:spacing w:before="120" w:after="120" w:line="276" w:lineRule="auto"/>
        <w:ind w:firstLine="540"/>
        <w:rPr>
          <w:rFonts w:ascii="Arial" w:eastAsia="Times New Roman" w:hAnsi="Arial" w:cs="TimesNewRomanPS-BoldMT"/>
          <w:b/>
          <w:bCs/>
          <w:sz w:val="24"/>
          <w:szCs w:val="24"/>
          <w:lang w:val="it-IT"/>
        </w:rPr>
      </w:pPr>
      <w:r w:rsidRPr="007A65AE">
        <w:rPr>
          <w:rFonts w:ascii="Arial" w:eastAsia="Times New Roman" w:hAnsi="Arial" w:cs="TimesNewRomanPS-BoldMT"/>
          <w:b/>
          <w:bCs/>
          <w:sz w:val="24"/>
          <w:szCs w:val="24"/>
          <w:lang w:val="it-IT"/>
        </w:rPr>
        <w:t>Durata etapei de funcţionare</w:t>
      </w:r>
    </w:p>
    <w:p w:rsidR="007A65AE" w:rsidRPr="007A65AE" w:rsidRDefault="007A65AE" w:rsidP="007A65AE">
      <w:pPr>
        <w:autoSpaceDE w:val="0"/>
        <w:autoSpaceDN w:val="0"/>
        <w:adjustRightInd w:val="0"/>
        <w:spacing w:after="0" w:line="276" w:lineRule="auto"/>
        <w:ind w:firstLine="540"/>
        <w:jc w:val="both"/>
        <w:rPr>
          <w:rFonts w:ascii="Arial" w:eastAsia="Times New Roman" w:hAnsi="Arial" w:cs="Arial"/>
          <w:bCs/>
          <w:sz w:val="24"/>
          <w:szCs w:val="24"/>
          <w:lang w:eastAsia="ro-RO"/>
        </w:rPr>
      </w:pPr>
      <w:r w:rsidRPr="007A65AE">
        <w:rPr>
          <w:rFonts w:ascii="Arial" w:eastAsia="Times New Roman" w:hAnsi="Arial" w:cs="Arial"/>
          <w:sz w:val="24"/>
          <w:szCs w:val="24"/>
          <w:lang w:eastAsia="ro-RO"/>
        </w:rPr>
        <w:t xml:space="preserve">Se preconizeazǎ ca începerea lucrǎrilor de </w:t>
      </w:r>
      <w:r w:rsidRPr="007A65AE">
        <w:rPr>
          <w:rFonts w:ascii="Arial" w:eastAsia="Times New Roman" w:hAnsi="Arial" w:cs="Arial"/>
          <w:sz w:val="24"/>
          <w:szCs w:val="24"/>
          <w:lang w:val="it-IT"/>
        </w:rPr>
        <w:t xml:space="preserve">foraj la sonda </w:t>
      </w:r>
      <w:r w:rsidRPr="007A65AE">
        <w:rPr>
          <w:rFonts w:ascii="Arial" w:eastAsia="Times New Roman" w:hAnsi="Arial" w:cs="Times New Roman"/>
          <w:sz w:val="24"/>
          <w:szCs w:val="24"/>
        </w:rPr>
        <w:t>LV 07</w:t>
      </w:r>
      <w:r w:rsidRPr="007A65AE">
        <w:rPr>
          <w:rFonts w:ascii="Univers LT OMV 55 Roman" w:eastAsia="Times New Roman" w:hAnsi="Univers LT OMV 55 Roman" w:cs="Times New Roman"/>
          <w:sz w:val="32"/>
          <w:szCs w:val="32"/>
        </w:rPr>
        <w:t xml:space="preserve"> </w:t>
      </w:r>
      <w:r w:rsidRPr="007A65AE">
        <w:rPr>
          <w:rFonts w:ascii="Arial" w:eastAsia="Times New Roman" w:hAnsi="Arial" w:cs="Times New Roman"/>
          <w:sz w:val="24"/>
          <w:szCs w:val="24"/>
        </w:rPr>
        <w:t>Lebăda Vest</w:t>
      </w:r>
      <w:r w:rsidRPr="007A65AE">
        <w:rPr>
          <w:rFonts w:ascii="Arial" w:eastAsia="Times New Roman" w:hAnsi="Arial" w:cs="Arial"/>
          <w:sz w:val="24"/>
          <w:szCs w:val="24"/>
          <w:lang w:eastAsia="ro-RO"/>
        </w:rPr>
        <w:t xml:space="preserve"> sǎ aibǎ loc la finele trimestrului II al anului 2017, perioada de timp estimată a desfǎşurǎrii acestora fiind de cca. 78 zile / în caz de reușită şi </w:t>
      </w:r>
      <w:r w:rsidRPr="007A65AE">
        <w:rPr>
          <w:rFonts w:ascii="Arial" w:eastAsia="Times New Roman" w:hAnsi="Arial" w:cs="Arial"/>
          <w:bCs/>
          <w:sz w:val="24"/>
          <w:szCs w:val="24"/>
          <w:lang w:eastAsia="ro-RO"/>
        </w:rPr>
        <w:t>va coincide cu</w:t>
      </w:r>
      <w:r w:rsidRPr="007A65AE">
        <w:rPr>
          <w:rFonts w:ascii="Arial" w:eastAsia="Times New Roman" w:hAnsi="Arial" w:cs="Arial"/>
          <w:b/>
          <w:bCs/>
          <w:sz w:val="24"/>
          <w:szCs w:val="24"/>
          <w:lang w:eastAsia="ro-RO"/>
        </w:rPr>
        <w:t xml:space="preserve"> </w:t>
      </w:r>
      <w:r w:rsidRPr="007A65AE">
        <w:rPr>
          <w:rFonts w:ascii="Arial" w:eastAsia="Times New Roman" w:hAnsi="Arial" w:cs="Arial"/>
          <w:bCs/>
          <w:sz w:val="24"/>
          <w:szCs w:val="24"/>
          <w:lang w:eastAsia="ro-RO"/>
        </w:rPr>
        <w:t>perioada de valabilitate a</w:t>
      </w:r>
      <w:r w:rsidRPr="007A65AE">
        <w:rPr>
          <w:rFonts w:ascii="Arial" w:eastAsia="Times New Roman" w:hAnsi="Arial" w:cs="Arial"/>
          <w:b/>
          <w:bCs/>
          <w:sz w:val="24"/>
          <w:szCs w:val="24"/>
          <w:lang w:eastAsia="ro-RO"/>
        </w:rPr>
        <w:t xml:space="preserve"> </w:t>
      </w:r>
      <w:r w:rsidRPr="007A65AE">
        <w:rPr>
          <w:rFonts w:ascii="Arial" w:eastAsia="Times New Roman" w:hAnsi="Arial" w:cs="Arial"/>
          <w:bCs/>
          <w:sz w:val="24"/>
          <w:szCs w:val="24"/>
          <w:lang w:eastAsia="ro-RO"/>
        </w:rPr>
        <w:t>Acordului de Mediu.</w:t>
      </w:r>
    </w:p>
    <w:p w:rsidR="007A65AE" w:rsidRPr="007A65AE" w:rsidRDefault="007A65AE" w:rsidP="007A65AE">
      <w:pPr>
        <w:autoSpaceDE w:val="0"/>
        <w:autoSpaceDN w:val="0"/>
        <w:adjustRightInd w:val="0"/>
        <w:spacing w:before="120" w:after="120" w:line="360" w:lineRule="auto"/>
        <w:ind w:firstLine="540"/>
        <w:rPr>
          <w:rFonts w:ascii="Arial" w:eastAsia="Times New Roman" w:hAnsi="Arial" w:cs="TimesNewRomanPS-BoldMT"/>
          <w:b/>
          <w:bCs/>
          <w:sz w:val="24"/>
          <w:szCs w:val="24"/>
        </w:rPr>
      </w:pPr>
      <w:r w:rsidRPr="007A65AE">
        <w:rPr>
          <w:rFonts w:ascii="Arial" w:eastAsia="Times New Roman" w:hAnsi="Arial" w:cs="TimesNewRomanPS-BoldMT"/>
          <w:b/>
          <w:bCs/>
          <w:sz w:val="24"/>
          <w:szCs w:val="24"/>
        </w:rPr>
        <w:t>Desfășurarea lucrărilor</w:t>
      </w:r>
    </w:p>
    <w:p w:rsidR="007A65AE" w:rsidRPr="007A65AE" w:rsidRDefault="007A65AE" w:rsidP="007A65AE">
      <w:pPr>
        <w:spacing w:before="120" w:after="0" w:line="276" w:lineRule="auto"/>
        <w:ind w:firstLine="539"/>
        <w:jc w:val="both"/>
        <w:rPr>
          <w:rFonts w:ascii="Arial" w:eastAsia="Calibri" w:hAnsi="Arial" w:cs="Arial"/>
          <w:sz w:val="24"/>
        </w:rPr>
      </w:pPr>
      <w:r w:rsidRPr="007A65AE">
        <w:rPr>
          <w:rFonts w:ascii="Arial" w:eastAsia="Times New Roman" w:hAnsi="Arial" w:cs="Arial"/>
          <w:bCs/>
          <w:sz w:val="24"/>
          <w:szCs w:val="24"/>
        </w:rPr>
        <w:t>Obiectivul</w:t>
      </w:r>
      <w:r w:rsidRPr="007A65AE">
        <w:rPr>
          <w:rFonts w:ascii="Arial" w:eastAsia="Times New Roman" w:hAnsi="Arial" w:cs="Arial"/>
          <w:sz w:val="24"/>
          <w:szCs w:val="24"/>
        </w:rPr>
        <w:t xml:space="preserve"> sondei LV07 Lebăda Vest îl constituie </w:t>
      </w:r>
      <w:r w:rsidRPr="007A65AE">
        <w:rPr>
          <w:rFonts w:ascii="Arial" w:eastAsia="Calibri" w:hAnsi="Arial" w:cs="Arial"/>
          <w:sz w:val="24"/>
        </w:rPr>
        <w:t>traversarea forma</w:t>
      </w:r>
      <w:r w:rsidRPr="007A65AE">
        <w:rPr>
          <w:rFonts w:ascii="Tahoma" w:eastAsia="Calibri" w:hAnsi="Tahoma" w:cs="Tahoma"/>
          <w:sz w:val="24"/>
        </w:rPr>
        <w:t>ț</w:t>
      </w:r>
      <w:r w:rsidRPr="007A65AE">
        <w:rPr>
          <w:rFonts w:ascii="Arial" w:eastAsia="Calibri" w:hAnsi="Arial" w:cs="Arial"/>
          <w:sz w:val="24"/>
        </w:rPr>
        <w:t>iunilor de vârstă Quaternar-Romanian la Cretacic Superior, pe intervalul 0-2180m pe traiect (tronson comun pentru ambele traiecte) şi realizarea a două traiecte (două găuri) la nivelul complexului productiv Coniacian-Santonian-Turonian.</w:t>
      </w:r>
    </w:p>
    <w:p w:rsidR="007A65AE" w:rsidRPr="007A65AE" w:rsidRDefault="007A65AE" w:rsidP="007A65AE">
      <w:pPr>
        <w:spacing w:after="0" w:line="276" w:lineRule="auto"/>
        <w:ind w:firstLine="567"/>
        <w:jc w:val="both"/>
        <w:rPr>
          <w:rFonts w:ascii="Arial" w:eastAsia="Calibri" w:hAnsi="Arial" w:cs="Arial"/>
          <w:sz w:val="24"/>
        </w:rPr>
      </w:pPr>
      <w:r w:rsidRPr="007A65AE">
        <w:rPr>
          <w:rFonts w:ascii="Arial" w:eastAsia="Calibri" w:hAnsi="Arial" w:cs="Arial"/>
          <w:sz w:val="24"/>
          <w:lang w:val="it-IT"/>
        </w:rPr>
        <w:t>Fiecare program de foraj este diferit, în funcţie de adâncimea de foraj, formaţiunile traversate de foraj şi de unghiul sub care se execută sonda</w:t>
      </w:r>
      <w:r w:rsidRPr="007A65AE">
        <w:rPr>
          <w:rFonts w:ascii="Arial" w:eastAsia="Calibri" w:hAnsi="Arial" w:cs="Arial"/>
          <w:sz w:val="24"/>
        </w:rPr>
        <w:t>. Sonda LVO7 Lebăda Vest se va realiza în 5 etape de foraj. Intervalele corespunzătoare fiecărei faze, intervalele de adâncime precum şi caracteristicile principale ale fluidului de foraj sunt prezentate sintetic in Tabelul nr. 3.</w:t>
      </w:r>
    </w:p>
    <w:p w:rsidR="007A65AE" w:rsidRPr="007A65AE" w:rsidRDefault="007A65AE" w:rsidP="007A65AE">
      <w:pPr>
        <w:tabs>
          <w:tab w:val="center" w:pos="4320"/>
          <w:tab w:val="right" w:pos="8640"/>
        </w:tabs>
        <w:spacing w:after="0" w:line="276" w:lineRule="auto"/>
        <w:ind w:firstLine="426"/>
        <w:jc w:val="both"/>
        <w:rPr>
          <w:rFonts w:ascii="Arial" w:eastAsia="Times New Roman" w:hAnsi="Arial" w:cs="Arial"/>
          <w:sz w:val="24"/>
          <w:szCs w:val="24"/>
        </w:rPr>
      </w:pPr>
      <w:r w:rsidRPr="007A65AE">
        <w:rPr>
          <w:rFonts w:ascii="Arial" w:eastAsia="Times New Roman" w:hAnsi="Arial" w:cs="Arial"/>
          <w:sz w:val="24"/>
          <w:szCs w:val="24"/>
        </w:rPr>
        <w:t>Prima drenă va fi săpată de la suprafață deviat până la adâncimea de 3435</w:t>
      </w:r>
      <w:r w:rsidR="00F8231F">
        <w:rPr>
          <w:rFonts w:ascii="Arial" w:eastAsia="Times New Roman" w:hAnsi="Arial" w:cs="Arial"/>
          <w:sz w:val="24"/>
          <w:szCs w:val="24"/>
        </w:rPr>
        <w:t xml:space="preserve"> </w:t>
      </w:r>
      <w:r w:rsidRPr="007A65AE">
        <w:rPr>
          <w:rFonts w:ascii="Arial" w:eastAsia="Times New Roman" w:hAnsi="Arial" w:cs="Arial"/>
          <w:sz w:val="24"/>
          <w:szCs w:val="24"/>
        </w:rPr>
        <w:t>m. De la adâncimea de 2180</w:t>
      </w:r>
      <w:r w:rsidR="00F8231F">
        <w:rPr>
          <w:rFonts w:ascii="Arial" w:eastAsia="Times New Roman" w:hAnsi="Arial" w:cs="Arial"/>
          <w:sz w:val="24"/>
          <w:szCs w:val="24"/>
        </w:rPr>
        <w:t xml:space="preserve"> </w:t>
      </w:r>
      <w:r w:rsidRPr="007A65AE">
        <w:rPr>
          <w:rFonts w:ascii="Arial" w:eastAsia="Times New Roman" w:hAnsi="Arial" w:cs="Arial"/>
          <w:sz w:val="24"/>
          <w:szCs w:val="24"/>
        </w:rPr>
        <w:t xml:space="preserve">m a găurii inițiale se va iniția o fereastră in vederea săpării </w:t>
      </w:r>
      <w:r w:rsidRPr="007A65AE">
        <w:rPr>
          <w:rFonts w:ascii="Arial" w:eastAsia="Times New Roman" w:hAnsi="Arial" w:cs="Arial"/>
          <w:sz w:val="24"/>
          <w:szCs w:val="24"/>
        </w:rPr>
        <w:lastRenderedPageBreak/>
        <w:t xml:space="preserve">celei de-a doua drene cu adâncimea finală la 3587m. Sonda va fi săpată prin utilizarea unor fluide de foraj ecologice biodegradabile, pe bază de apă tip WBM cu  greutate specifică de 1,03-1,15 / 1,20-1,25sg (Tabelul nr.4) şi a unor fluide pe bază de </w:t>
      </w:r>
      <w:r w:rsidR="00E62365">
        <w:rPr>
          <w:rFonts w:ascii="Arial" w:eastAsia="Times New Roman" w:hAnsi="Arial" w:cs="Arial"/>
          <w:sz w:val="24"/>
          <w:szCs w:val="24"/>
        </w:rPr>
        <w:t>uleiuri</w:t>
      </w:r>
      <w:r w:rsidRPr="007A65AE">
        <w:rPr>
          <w:rFonts w:ascii="Arial" w:eastAsia="Times New Roman" w:hAnsi="Arial" w:cs="Arial"/>
          <w:sz w:val="24"/>
          <w:szCs w:val="24"/>
        </w:rPr>
        <w:t xml:space="preserve"> NADF cu greutate specifică de 1.40-1.50 / 1.20-1.25sg, volumul estimat de fluid utilizat fiind de cca 1930 mc : 990</w:t>
      </w:r>
      <w:r w:rsidR="00F8231F">
        <w:rPr>
          <w:rFonts w:ascii="Arial" w:eastAsia="Times New Roman" w:hAnsi="Arial" w:cs="Arial"/>
          <w:sz w:val="24"/>
          <w:szCs w:val="24"/>
        </w:rPr>
        <w:t xml:space="preserve"> </w:t>
      </w:r>
      <w:r w:rsidRPr="007A65AE">
        <w:rPr>
          <w:rFonts w:ascii="Arial" w:eastAsia="Times New Roman" w:hAnsi="Arial" w:cs="Arial"/>
          <w:sz w:val="24"/>
          <w:szCs w:val="24"/>
        </w:rPr>
        <w:t>mc  fluid tip WBM (pe bază de apă de mare) și 940</w:t>
      </w:r>
      <w:r w:rsidR="00F8231F">
        <w:rPr>
          <w:rFonts w:ascii="Arial" w:eastAsia="Times New Roman" w:hAnsi="Arial" w:cs="Arial"/>
          <w:sz w:val="24"/>
          <w:szCs w:val="24"/>
        </w:rPr>
        <w:t xml:space="preserve"> </w:t>
      </w:r>
      <w:r w:rsidRPr="007A65AE">
        <w:rPr>
          <w:rFonts w:ascii="Arial" w:eastAsia="Times New Roman" w:hAnsi="Arial" w:cs="Arial"/>
          <w:sz w:val="24"/>
          <w:szCs w:val="24"/>
        </w:rPr>
        <w:t xml:space="preserve">mc fluid tip NADF (pe bază de </w:t>
      </w:r>
      <w:r w:rsidR="00E62365">
        <w:rPr>
          <w:rFonts w:ascii="Arial" w:eastAsia="Times New Roman" w:hAnsi="Arial" w:cs="Arial"/>
          <w:sz w:val="24"/>
          <w:szCs w:val="24"/>
        </w:rPr>
        <w:t>uleiuri</w:t>
      </w:r>
      <w:r w:rsidRPr="007A65AE">
        <w:rPr>
          <w:rFonts w:ascii="Arial" w:eastAsia="Times New Roman" w:hAnsi="Arial" w:cs="Arial"/>
          <w:sz w:val="24"/>
          <w:szCs w:val="24"/>
        </w:rPr>
        <w:t>)</w:t>
      </w:r>
    </w:p>
    <w:p w:rsidR="007A65AE" w:rsidRPr="007A65AE" w:rsidRDefault="007A65AE" w:rsidP="007A65AE">
      <w:pPr>
        <w:tabs>
          <w:tab w:val="center" w:pos="4320"/>
          <w:tab w:val="right" w:pos="8640"/>
        </w:tabs>
        <w:spacing w:after="0" w:line="276" w:lineRule="auto"/>
        <w:ind w:firstLine="426"/>
        <w:jc w:val="both"/>
        <w:rPr>
          <w:rFonts w:ascii="Arial" w:eastAsia="Times New Roman" w:hAnsi="Arial" w:cs="Arial"/>
          <w:sz w:val="24"/>
          <w:szCs w:val="24"/>
        </w:rPr>
      </w:pPr>
      <w:r w:rsidRPr="007A65AE">
        <w:rPr>
          <w:rFonts w:ascii="Arial" w:eastAsia="Times New Roman" w:hAnsi="Arial" w:cs="Arial"/>
          <w:sz w:val="24"/>
          <w:szCs w:val="24"/>
        </w:rPr>
        <w:t xml:space="preserve"> </w:t>
      </w:r>
      <w:r w:rsidRPr="007A65AE">
        <w:rPr>
          <w:rFonts w:ascii="Arial" w:eastAsia="Times New Roman" w:hAnsi="Arial" w:cs="Arial"/>
          <w:sz w:val="24"/>
          <w:szCs w:val="24"/>
          <w:lang w:eastAsia="de-AT"/>
        </w:rPr>
        <w:t xml:space="preserve">Detritusul   mineral rezultat în urma executării lucrărilor de forare pe intervalul de 0 - 1000m </w:t>
      </w:r>
      <w:r w:rsidRPr="007A65AE">
        <w:rPr>
          <w:rFonts w:ascii="Arial" w:eastAsia="Times New Roman" w:hAnsi="Arial" w:cs="Arial"/>
          <w:sz w:val="24"/>
          <w:szCs w:val="24"/>
        </w:rPr>
        <w:t>săpată prin utilizarea unui fluid de foraj pe bază de apă de mare tip WBM</w:t>
      </w:r>
      <w:r w:rsidRPr="007A65AE">
        <w:rPr>
          <w:rFonts w:ascii="Arial" w:eastAsia="Times New Roman" w:hAnsi="Arial" w:cs="Arial"/>
          <w:sz w:val="24"/>
          <w:szCs w:val="24"/>
          <w:lang w:eastAsia="de-AT"/>
        </w:rPr>
        <w:t xml:space="preserve"> </w:t>
      </w:r>
      <w:r w:rsidRPr="007A65AE">
        <w:rPr>
          <w:rFonts w:ascii="Arial" w:eastAsia="Times New Roman" w:hAnsi="Arial" w:cs="Arial"/>
          <w:sz w:val="24"/>
          <w:szCs w:val="24"/>
          <w:lang w:val="en-US"/>
        </w:rPr>
        <w:t xml:space="preserve"> (Water Based Mud) </w:t>
      </w:r>
      <w:r w:rsidRPr="007A65AE">
        <w:rPr>
          <w:rFonts w:ascii="Arial" w:eastAsia="Times New Roman" w:hAnsi="Arial" w:cs="Arial"/>
          <w:sz w:val="24"/>
          <w:szCs w:val="24"/>
          <w:lang w:eastAsia="de-AT"/>
        </w:rPr>
        <w:t>este estimat la cca. 197mc.</w:t>
      </w:r>
      <w:r w:rsidRPr="007A65AE">
        <w:rPr>
          <w:rFonts w:ascii="Times New Roman" w:eastAsia="Times New Roman" w:hAnsi="Times New Roman" w:cs="Times New Roman"/>
          <w:sz w:val="24"/>
          <w:szCs w:val="24"/>
        </w:rPr>
        <w:t xml:space="preserve"> </w:t>
      </w:r>
      <w:r w:rsidRPr="007A65AE">
        <w:rPr>
          <w:rFonts w:ascii="Arial" w:eastAsia="Times New Roman" w:hAnsi="Arial" w:cs="Arial"/>
          <w:sz w:val="24"/>
          <w:szCs w:val="24"/>
          <w:lang w:eastAsia="de-AT"/>
        </w:rPr>
        <w:t xml:space="preserve">Pe intervalele , cu o lungime de 1000m – 3435m, respectiv 2180-3587m unde sunt folosite </w:t>
      </w:r>
      <w:r w:rsidRPr="007A65AE">
        <w:rPr>
          <w:rFonts w:ascii="Arial" w:eastAsia="Times New Roman" w:hAnsi="Arial" w:cs="Arial"/>
          <w:sz w:val="24"/>
          <w:szCs w:val="24"/>
        </w:rPr>
        <w:t xml:space="preserve">fluide pe bază de </w:t>
      </w:r>
      <w:r w:rsidR="00E62365">
        <w:rPr>
          <w:rFonts w:ascii="Arial" w:eastAsia="Times New Roman" w:hAnsi="Arial" w:cs="Arial"/>
          <w:sz w:val="24"/>
          <w:szCs w:val="24"/>
        </w:rPr>
        <w:t>uleiuri</w:t>
      </w:r>
      <w:r w:rsidRPr="007A65AE">
        <w:rPr>
          <w:rFonts w:ascii="Arial" w:eastAsia="Times New Roman" w:hAnsi="Arial" w:cs="Arial"/>
          <w:sz w:val="24"/>
          <w:szCs w:val="24"/>
        </w:rPr>
        <w:t xml:space="preserve"> tip NADF</w:t>
      </w:r>
      <w:r w:rsidRPr="007A65AE">
        <w:rPr>
          <w:rFonts w:ascii="Arial" w:eastAsia="Times New Roman" w:hAnsi="Arial" w:cs="Arial"/>
          <w:sz w:val="24"/>
          <w:szCs w:val="24"/>
          <w:lang w:eastAsia="de-AT"/>
        </w:rPr>
        <w:t xml:space="preserve">  detritusul  mineral rezultat în urma executării lucrărilor de foraj este estimat la cca. 116 mc.</w:t>
      </w:r>
      <w:r w:rsidRPr="007A65AE">
        <w:rPr>
          <w:rFonts w:ascii="Arial" w:eastAsia="Times New Roman" w:hAnsi="Arial" w:cs="Arial"/>
          <w:sz w:val="24"/>
          <w:szCs w:val="24"/>
        </w:rPr>
        <w:t xml:space="preserve"> Acest volum poate fi considerat ca şi maxim admisibil, fiind calculat în funcție de diametrul sapei şi lungimea intervalului săpat. În realitate, având în vedere că sedimentele superficiale au o porozitate de cca. 45%, volumul detritusului mineral (fracţiei solide) obţinut în timpul procesului de foraj este mult mai mic</w:t>
      </w:r>
      <w:r w:rsidRPr="007A65AE">
        <w:rPr>
          <w:rFonts w:ascii="Arial" w:eastAsia="Times New Roman" w:hAnsi="Arial" w:cs="Arial"/>
          <w:b/>
          <w:bCs/>
          <w:sz w:val="24"/>
          <w:szCs w:val="24"/>
        </w:rPr>
        <w:t xml:space="preserve"> max. 50-60</w:t>
      </w:r>
      <w:r w:rsidR="00F8231F">
        <w:rPr>
          <w:rFonts w:ascii="Arial" w:eastAsia="Times New Roman" w:hAnsi="Arial" w:cs="Arial"/>
          <w:b/>
          <w:bCs/>
          <w:sz w:val="24"/>
          <w:szCs w:val="24"/>
        </w:rPr>
        <w:t xml:space="preserve"> </w:t>
      </w:r>
      <w:r w:rsidRPr="007A65AE">
        <w:rPr>
          <w:rFonts w:ascii="Arial" w:eastAsia="Times New Roman" w:hAnsi="Arial" w:cs="Arial"/>
          <w:b/>
          <w:bCs/>
          <w:sz w:val="24"/>
          <w:szCs w:val="24"/>
        </w:rPr>
        <w:t>mc</w:t>
      </w:r>
      <w:r w:rsidRPr="007A65AE">
        <w:rPr>
          <w:rFonts w:ascii="Arial" w:eastAsia="Times New Roman" w:hAnsi="Arial" w:cs="Arial"/>
          <w:sz w:val="24"/>
          <w:szCs w:val="24"/>
        </w:rPr>
        <w:t>.</w:t>
      </w:r>
    </w:p>
    <w:p w:rsidR="007A65AE" w:rsidRPr="007A65AE" w:rsidRDefault="007A65AE" w:rsidP="007A65AE">
      <w:pPr>
        <w:spacing w:before="120"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Întrucât fluidul de foraj WBM utilizat pe primele două etape conține 90% apă, acesta nu are un impact negativ asupra mediului marin motiv pentru care detritusul mineral rezultat în urma forajului sondei va fi evacuat în mare. </w:t>
      </w:r>
    </w:p>
    <w:p w:rsidR="007A65AE" w:rsidRPr="007A65AE" w:rsidRDefault="007A65AE" w:rsidP="007A65AE">
      <w:pPr>
        <w:spacing w:before="120"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Fluidul de foraj sintetic recuperat prin centrifugare, este transportat  in baza Petromar si apoi la  Boldeşti unde este recondiționat  pentru a fi folosit la o altă sondă. </w:t>
      </w:r>
    </w:p>
    <w:p w:rsidR="007A65AE" w:rsidRPr="007A65AE" w:rsidRDefault="007A65AE" w:rsidP="007A65AE">
      <w:pPr>
        <w:spacing w:before="120" w:after="0" w:line="276" w:lineRule="auto"/>
        <w:ind w:firstLine="567"/>
        <w:jc w:val="both"/>
        <w:rPr>
          <w:rFonts w:ascii="Arial" w:eastAsia="Times New Roman" w:hAnsi="Arial" w:cs="Arial"/>
          <w:sz w:val="24"/>
          <w:szCs w:val="24"/>
        </w:rPr>
      </w:pPr>
      <w:r w:rsidRPr="007A65AE">
        <w:rPr>
          <w:rFonts w:ascii="Arial" w:eastAsia="Times New Roman" w:hAnsi="Arial" w:cs="Arial"/>
          <w:sz w:val="24"/>
          <w:szCs w:val="24"/>
        </w:rPr>
        <w:t xml:space="preserve"> Întrucât  fluidul de forare utilizat este pe bază de </w:t>
      </w:r>
      <w:r w:rsidR="00E62365">
        <w:rPr>
          <w:rFonts w:ascii="Arial" w:eastAsia="Times New Roman" w:hAnsi="Arial" w:cs="Arial"/>
          <w:sz w:val="24"/>
          <w:szCs w:val="24"/>
        </w:rPr>
        <w:t>uleiuri</w:t>
      </w:r>
      <w:r w:rsidRPr="007A65AE">
        <w:rPr>
          <w:rFonts w:ascii="Arial" w:eastAsia="Times New Roman" w:hAnsi="Arial" w:cs="Arial"/>
          <w:sz w:val="24"/>
          <w:szCs w:val="24"/>
        </w:rPr>
        <w:t xml:space="preserve"> (NADF), nu se deversează nimic în mare, totul se recuperează se depozitează în habe speciale şi se aduce la mal, pentru a fi transportat la </w:t>
      </w:r>
      <w:r w:rsidRPr="007A65AE">
        <w:rPr>
          <w:rFonts w:ascii="Arial" w:eastAsia="Times New Roman" w:hAnsi="Arial" w:cs="Arial"/>
          <w:b/>
          <w:bCs/>
          <w:sz w:val="24"/>
          <w:szCs w:val="24"/>
        </w:rPr>
        <w:t>SC</w:t>
      </w:r>
      <w:r w:rsidRPr="007A65AE">
        <w:rPr>
          <w:rFonts w:ascii="Arial" w:eastAsia="Times New Roman" w:hAnsi="Arial" w:cs="Arial"/>
          <w:sz w:val="24"/>
          <w:szCs w:val="24"/>
        </w:rPr>
        <w:t xml:space="preserve"> </w:t>
      </w:r>
      <w:r w:rsidRPr="007A65AE">
        <w:rPr>
          <w:rFonts w:ascii="Arial" w:eastAsia="Times New Roman" w:hAnsi="Arial" w:cs="Arial"/>
          <w:b/>
          <w:bCs/>
          <w:sz w:val="24"/>
          <w:szCs w:val="24"/>
        </w:rPr>
        <w:t>OIL DEPOL spre neutralizare</w:t>
      </w:r>
      <w:r w:rsidRPr="007A65AE">
        <w:rPr>
          <w:rFonts w:ascii="Arial" w:eastAsia="Times New Roman" w:hAnsi="Arial" w:cs="Arial"/>
          <w:sz w:val="24"/>
          <w:szCs w:val="24"/>
        </w:rPr>
        <w:t xml:space="preserve">.  </w:t>
      </w:r>
    </w:p>
    <w:p w:rsidR="007A65AE" w:rsidRPr="007A65AE" w:rsidRDefault="007A65AE" w:rsidP="007A65AE">
      <w:pPr>
        <w:spacing w:before="120" w:after="0" w:line="276" w:lineRule="auto"/>
        <w:ind w:firstLine="539"/>
        <w:jc w:val="both"/>
        <w:rPr>
          <w:rFonts w:ascii="Arial" w:eastAsia="Times New Roman" w:hAnsi="Arial" w:cs="Arial"/>
          <w:sz w:val="24"/>
          <w:szCs w:val="24"/>
          <w:lang w:val="en-US"/>
        </w:rPr>
      </w:pPr>
      <w:r w:rsidRPr="007A65AE">
        <w:rPr>
          <w:rFonts w:ascii="Arial" w:eastAsia="Times New Roman" w:hAnsi="Arial" w:cs="Arial"/>
          <w:sz w:val="24"/>
          <w:szCs w:val="24"/>
        </w:rPr>
        <w:t xml:space="preserve"> Detritusul mineral rezultat în urma forajului pe bază de </w:t>
      </w:r>
      <w:r w:rsidR="00E62365">
        <w:rPr>
          <w:rFonts w:ascii="Arial" w:eastAsia="Times New Roman" w:hAnsi="Arial" w:cs="Arial"/>
          <w:sz w:val="24"/>
          <w:szCs w:val="24"/>
        </w:rPr>
        <w:t>uleiuri</w:t>
      </w:r>
      <w:r w:rsidRPr="007A65AE">
        <w:rPr>
          <w:rFonts w:ascii="Arial" w:eastAsia="Times New Roman" w:hAnsi="Arial" w:cs="Arial"/>
          <w:sz w:val="24"/>
          <w:szCs w:val="24"/>
        </w:rPr>
        <w:t xml:space="preserve"> este depozitat în ambalaje speciale (Skips) de aproximativ 3m</w:t>
      </w:r>
      <w:r w:rsidRPr="007A65AE">
        <w:rPr>
          <w:rFonts w:ascii="Arial" w:eastAsia="Times New Roman" w:hAnsi="Arial" w:cs="Arial"/>
          <w:sz w:val="24"/>
          <w:szCs w:val="24"/>
          <w:vertAlign w:val="superscript"/>
        </w:rPr>
        <w:t>3</w:t>
      </w:r>
      <w:r w:rsidRPr="007A65AE">
        <w:rPr>
          <w:rFonts w:ascii="Arial" w:eastAsia="Times New Roman" w:hAnsi="Arial" w:cs="Arial"/>
          <w:sz w:val="24"/>
          <w:szCs w:val="24"/>
        </w:rPr>
        <w:t xml:space="preserve">,  transportat cu vaporul la ţărm în baza Petromar, apoi este încărcat în vidanje şi transportat pentru biodegradare la </w:t>
      </w:r>
      <w:r w:rsidRPr="007A65AE">
        <w:rPr>
          <w:rFonts w:ascii="Arial" w:eastAsia="Times New Roman" w:hAnsi="Arial" w:cs="Arial"/>
          <w:b/>
          <w:bCs/>
          <w:sz w:val="24"/>
          <w:szCs w:val="24"/>
        </w:rPr>
        <w:t>SC OIL DEPOL SERVICES SRL – Nazarcea</w:t>
      </w:r>
    </w:p>
    <w:p w:rsidR="007A65AE" w:rsidRPr="007A65AE" w:rsidRDefault="007A65AE" w:rsidP="00593D27">
      <w:pPr>
        <w:spacing w:after="0" w:line="276" w:lineRule="auto"/>
        <w:ind w:firstLine="567"/>
        <w:jc w:val="both"/>
        <w:rPr>
          <w:rFonts w:ascii="Arial" w:eastAsia="Calibri" w:hAnsi="Arial" w:cs="Arial"/>
          <w:sz w:val="24"/>
          <w:szCs w:val="24"/>
          <w:lang w:eastAsia="de-AT"/>
        </w:rPr>
      </w:pPr>
      <w:r w:rsidRPr="007A65AE">
        <w:rPr>
          <w:rFonts w:ascii="Arial" w:eastAsia="Times New Roman" w:hAnsi="Arial" w:cs="Arial"/>
          <w:sz w:val="24"/>
          <w:szCs w:val="24"/>
          <w:lang w:val="en-US" w:eastAsia="de-AT"/>
        </w:rPr>
        <w:t>Instalațiile pentru curățirea mecanica a fluidului de foraj sunt formate din</w:t>
      </w:r>
      <w:r w:rsidRPr="007A65AE">
        <w:rPr>
          <w:rFonts w:ascii="Calibri" w:eastAsia="Calibri" w:hAnsi="Calibri" w:cs="Arial"/>
          <w:sz w:val="24"/>
          <w:szCs w:val="24"/>
          <w:lang w:eastAsia="de-AT"/>
        </w:rPr>
        <w:t xml:space="preserve"> </w:t>
      </w:r>
      <w:r w:rsidRPr="007A65AE">
        <w:rPr>
          <w:rFonts w:ascii="Arial" w:eastAsia="Calibri" w:hAnsi="Arial" w:cs="Arial"/>
          <w:bCs/>
          <w:i/>
          <w:sz w:val="24"/>
          <w:szCs w:val="24"/>
          <w:lang w:eastAsia="de-AT"/>
        </w:rPr>
        <w:t>sitele vibratoare</w:t>
      </w:r>
      <w:r w:rsidRPr="007A65AE">
        <w:rPr>
          <w:rFonts w:ascii="Arial" w:eastAsia="Calibri" w:hAnsi="Arial" w:cs="Arial"/>
          <w:sz w:val="24"/>
          <w:szCs w:val="24"/>
          <w:lang w:eastAsia="de-AT"/>
        </w:rPr>
        <w:t xml:space="preserve"> pentru recuperarea particulelor grosiere separate ( detritus) și d</w:t>
      </w:r>
      <w:r w:rsidRPr="007A65AE">
        <w:rPr>
          <w:rFonts w:ascii="Arial" w:eastAsia="Calibri" w:hAnsi="Arial" w:cs="Arial"/>
          <w:bCs/>
          <w:i/>
          <w:sz w:val="24"/>
          <w:szCs w:val="24"/>
          <w:lang w:eastAsia="de-AT"/>
        </w:rPr>
        <w:t>idrocicloanele si centrifugile</w:t>
      </w:r>
      <w:r w:rsidRPr="007A65AE">
        <w:rPr>
          <w:rFonts w:ascii="Arial" w:eastAsia="Calibri" w:hAnsi="Arial" w:cs="Arial"/>
          <w:sz w:val="24"/>
          <w:szCs w:val="24"/>
          <w:lang w:eastAsia="de-AT"/>
        </w:rPr>
        <w:t xml:space="preserve">  destinate să îndepărteze particulele foarte fine ce nu pot fi indepartate cu ajutorul sitelor. Prin folosirea acestor instalații de separare mecanică,  practic detritusul  rezultat nu mai conține fluid de foraj, devenind un deșeu inert.</w:t>
      </w:r>
    </w:p>
    <w:p w:rsidR="007A65AE" w:rsidRPr="007A65AE" w:rsidRDefault="007A65AE" w:rsidP="00593D27">
      <w:pPr>
        <w:spacing w:after="0" w:line="276" w:lineRule="auto"/>
        <w:ind w:firstLine="540"/>
        <w:jc w:val="both"/>
        <w:rPr>
          <w:rFonts w:ascii="Arial" w:eastAsia="Calibri" w:hAnsi="Arial" w:cs="Arial"/>
          <w:b/>
          <w:bCs/>
          <w:sz w:val="24"/>
        </w:rPr>
      </w:pPr>
      <w:r w:rsidRPr="007A65AE">
        <w:rPr>
          <w:rFonts w:ascii="Arial" w:eastAsia="Calibri" w:hAnsi="Arial" w:cs="Arial"/>
          <w:sz w:val="24"/>
        </w:rPr>
        <w:t xml:space="preserve">Sonda se va săpa şi echipa pentru punerea în producţie, utilizând platforma de foraj marin </w:t>
      </w:r>
      <w:r w:rsidRPr="007A65AE">
        <w:rPr>
          <w:rFonts w:ascii="Arial" w:eastAsia="Calibri" w:hAnsi="Arial" w:cs="Arial"/>
          <w:b/>
          <w:bCs/>
          <w:sz w:val="24"/>
        </w:rPr>
        <w:t xml:space="preserve">Uranus, </w:t>
      </w:r>
      <w:r w:rsidRPr="007A65AE">
        <w:rPr>
          <w:rFonts w:ascii="Arial" w:eastAsia="Calibri" w:hAnsi="Arial" w:cs="Arial"/>
          <w:sz w:val="24"/>
        </w:rPr>
        <w:t>aparținând companiei</w:t>
      </w:r>
      <w:r w:rsidRPr="007A65AE">
        <w:rPr>
          <w:rFonts w:ascii="Arial" w:eastAsia="Calibri" w:hAnsi="Arial" w:cs="Arial"/>
          <w:b/>
          <w:bCs/>
          <w:sz w:val="24"/>
        </w:rPr>
        <w:t xml:space="preserve"> Grup Servicii Petroliere</w:t>
      </w:r>
      <w:r w:rsidRPr="007A65AE">
        <w:rPr>
          <w:rFonts w:ascii="Arial" w:eastAsia="Calibri" w:hAnsi="Arial" w:cs="Arial"/>
          <w:sz w:val="24"/>
        </w:rPr>
        <w:t>, amplasată la PFS6A - slotul A, fiind estimată în acest sens o perioadă de 78 de zile.</w:t>
      </w:r>
    </w:p>
    <w:p w:rsidR="007A65AE" w:rsidRPr="007A65AE" w:rsidRDefault="007A65AE" w:rsidP="00593D27">
      <w:pPr>
        <w:spacing w:before="120" w:after="0" w:line="276" w:lineRule="auto"/>
        <w:ind w:firstLine="533"/>
        <w:jc w:val="both"/>
        <w:rPr>
          <w:rFonts w:ascii="Arial" w:eastAsia="Calibri" w:hAnsi="Arial" w:cs="Arial"/>
          <w:sz w:val="24"/>
          <w:szCs w:val="24"/>
        </w:rPr>
      </w:pPr>
      <w:r w:rsidRPr="007A65AE">
        <w:rPr>
          <w:rFonts w:ascii="Arial" w:eastAsia="Calibri" w:hAnsi="Arial" w:cs="Arial"/>
          <w:sz w:val="24"/>
          <w:szCs w:val="24"/>
        </w:rPr>
        <w:t>Operaţiile de echipare definitivă a sondei LVO7 şi de stimulare a celor două drene se vor efectua utilizând instalaţia P80 amplasată la platforma PFSS6 şi cu asistenţă nava GSP King pentru operaţia de stimulare.</w:t>
      </w:r>
    </w:p>
    <w:p w:rsidR="007A65AE" w:rsidRPr="007A65AE" w:rsidRDefault="007A65AE" w:rsidP="007A65AE">
      <w:pPr>
        <w:suppressAutoHyphens/>
        <w:spacing w:after="0" w:line="276" w:lineRule="auto"/>
        <w:ind w:firstLine="720"/>
        <w:rPr>
          <w:rFonts w:ascii="Arial" w:eastAsia="Times New Roman" w:hAnsi="Arial" w:cs="Arial"/>
          <w:sz w:val="24"/>
          <w:szCs w:val="24"/>
          <w:lang w:val="en-US" w:eastAsia="ar-SA"/>
        </w:rPr>
      </w:pPr>
    </w:p>
    <w:p w:rsidR="007A65AE" w:rsidRPr="007A65AE" w:rsidRDefault="007A65AE" w:rsidP="007A65AE">
      <w:pPr>
        <w:spacing w:after="0" w:line="360" w:lineRule="auto"/>
        <w:ind w:firstLine="720"/>
        <w:jc w:val="right"/>
        <w:rPr>
          <w:rFonts w:ascii="Arial" w:eastAsia="Times New Roman" w:hAnsi="Arial" w:cs="Arial"/>
          <w:iCs/>
          <w:sz w:val="24"/>
          <w:szCs w:val="24"/>
          <w:lang w:val="en-US"/>
        </w:rPr>
      </w:pPr>
    </w:p>
    <w:p w:rsidR="0013145D" w:rsidRDefault="0013145D" w:rsidP="007A65AE">
      <w:pPr>
        <w:spacing w:after="0" w:line="360" w:lineRule="auto"/>
        <w:ind w:firstLine="720"/>
        <w:jc w:val="right"/>
        <w:rPr>
          <w:rFonts w:ascii="Arial" w:eastAsia="Times New Roman" w:hAnsi="Arial" w:cs="Arial"/>
          <w:iCs/>
          <w:sz w:val="24"/>
          <w:szCs w:val="24"/>
          <w:lang w:val="en-US"/>
        </w:rPr>
      </w:pPr>
    </w:p>
    <w:p w:rsidR="007A65AE" w:rsidRPr="007A65AE" w:rsidRDefault="007A65AE" w:rsidP="007A65AE">
      <w:pPr>
        <w:spacing w:after="0" w:line="360" w:lineRule="auto"/>
        <w:ind w:firstLine="720"/>
        <w:jc w:val="right"/>
        <w:rPr>
          <w:rFonts w:ascii="Univers LT OMV 55 Roman" w:eastAsia="Times New Roman" w:hAnsi="Univers LT OMV 55 Roman" w:cs="Times New Roman"/>
          <w:sz w:val="24"/>
          <w:szCs w:val="24"/>
          <w:lang w:val="en-US"/>
        </w:rPr>
      </w:pPr>
      <w:r w:rsidRPr="007A65AE">
        <w:rPr>
          <w:rFonts w:ascii="Arial" w:eastAsia="Times New Roman" w:hAnsi="Arial" w:cs="Arial"/>
          <w:iCs/>
          <w:sz w:val="24"/>
          <w:szCs w:val="24"/>
          <w:lang w:val="en-US"/>
        </w:rPr>
        <w:t>Tabelul nr.12.1.</w:t>
      </w:r>
    </w:p>
    <w:p w:rsidR="007A65AE" w:rsidRPr="007A65AE" w:rsidRDefault="007A65AE" w:rsidP="007A65AE">
      <w:pPr>
        <w:autoSpaceDE w:val="0"/>
        <w:autoSpaceDN w:val="0"/>
        <w:adjustRightInd w:val="0"/>
        <w:spacing w:before="120" w:after="120" w:line="360" w:lineRule="auto"/>
        <w:ind w:firstLine="540"/>
        <w:jc w:val="center"/>
        <w:rPr>
          <w:rFonts w:ascii="Arial Bold" w:eastAsia="Times New Roman" w:hAnsi="Arial Bold" w:cs="TimesNewRomanPS-BoldMT"/>
          <w:sz w:val="20"/>
          <w:szCs w:val="20"/>
          <w:lang w:val="pt-BR"/>
        </w:rPr>
      </w:pPr>
      <w:r w:rsidRPr="007A65AE">
        <w:rPr>
          <w:rFonts w:ascii="Arial Bold" w:eastAsia="Times New Roman" w:hAnsi="Arial Bold" w:cs="TimesNewRomanPS-BoldMT"/>
          <w:b/>
          <w:bCs/>
          <w:sz w:val="24"/>
          <w:szCs w:val="24"/>
          <w:lang w:val="pt-BR"/>
        </w:rPr>
        <w:t>Informaţii despre poluarea fizică, chimică şi biologică</w:t>
      </w:r>
    </w:p>
    <w:tbl>
      <w:tblPr>
        <w:tblW w:w="876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800"/>
        <w:gridCol w:w="2721"/>
        <w:gridCol w:w="1419"/>
        <w:gridCol w:w="2822"/>
      </w:tblGrid>
      <w:tr w:rsidR="007A65AE" w:rsidRPr="007A65AE" w:rsidTr="007A65AE">
        <w:trPr>
          <w:cantSplit/>
          <w:jc w:val="center"/>
        </w:trPr>
        <w:tc>
          <w:tcPr>
            <w:tcW w:w="1800" w:type="dxa"/>
            <w:tcBorders>
              <w:top w:val="single" w:sz="4" w:space="0" w:color="auto"/>
            </w:tcBorders>
            <w:vAlign w:val="center"/>
          </w:tcPr>
          <w:p w:rsidR="007A65AE" w:rsidRPr="007A65AE" w:rsidRDefault="007A65AE" w:rsidP="007A65AE">
            <w:pPr>
              <w:spacing w:after="0" w:line="240" w:lineRule="auto"/>
              <w:jc w:val="center"/>
              <w:rPr>
                <w:rFonts w:ascii="Arial" w:eastAsia="Times New Roman" w:hAnsi="Arial" w:cs="Arial"/>
                <w:lang w:val="en-US"/>
              </w:rPr>
            </w:pPr>
            <w:r w:rsidRPr="007A65AE">
              <w:rPr>
                <w:rFonts w:ascii="Arial" w:eastAsia="Times New Roman" w:hAnsi="Arial" w:cs="Arial"/>
                <w:lang w:val="en-US"/>
              </w:rPr>
              <w:t>Tipul polu</w:t>
            </w:r>
            <w:r w:rsidRPr="007A65AE">
              <w:rPr>
                <w:rFonts w:ascii="Arial" w:eastAsia="Times New Roman" w:hAnsi="Arial" w:cs="TimesNewRomanPS-BoldMT"/>
                <w:bCs/>
                <w:lang w:val="fr-FR"/>
              </w:rPr>
              <w:t>ă</w:t>
            </w:r>
            <w:r w:rsidRPr="007A65AE">
              <w:rPr>
                <w:rFonts w:ascii="Arial" w:eastAsia="Times New Roman" w:hAnsi="Arial" w:cs="Arial"/>
                <w:lang w:val="en-US"/>
              </w:rPr>
              <w:t>rii</w:t>
            </w:r>
          </w:p>
        </w:tc>
        <w:tc>
          <w:tcPr>
            <w:tcW w:w="2721" w:type="dxa"/>
            <w:tcBorders>
              <w:top w:val="single" w:sz="4" w:space="0" w:color="auto"/>
            </w:tcBorders>
            <w:vAlign w:val="center"/>
          </w:tcPr>
          <w:p w:rsidR="007A65AE" w:rsidRPr="007A65AE" w:rsidRDefault="007A65AE" w:rsidP="007A65AE">
            <w:pPr>
              <w:spacing w:after="0" w:line="240" w:lineRule="auto"/>
              <w:jc w:val="center"/>
              <w:rPr>
                <w:rFonts w:ascii="Arial" w:eastAsia="Times New Roman" w:hAnsi="Arial" w:cs="Arial"/>
                <w:lang w:val="en-US"/>
              </w:rPr>
            </w:pPr>
            <w:r w:rsidRPr="007A65AE">
              <w:rPr>
                <w:rFonts w:ascii="Arial" w:eastAsia="Times New Roman" w:hAnsi="Arial" w:cs="Arial"/>
                <w:lang w:val="en-US"/>
              </w:rPr>
              <w:t>Sursa de poluare</w:t>
            </w:r>
          </w:p>
        </w:tc>
        <w:tc>
          <w:tcPr>
            <w:tcW w:w="1419" w:type="dxa"/>
            <w:vAlign w:val="center"/>
          </w:tcPr>
          <w:p w:rsidR="007A65AE" w:rsidRPr="007A65AE" w:rsidRDefault="007A65AE" w:rsidP="007A65AE">
            <w:pPr>
              <w:spacing w:after="0" w:line="240" w:lineRule="auto"/>
              <w:jc w:val="center"/>
              <w:rPr>
                <w:rFonts w:ascii="Arial" w:eastAsia="Times New Roman" w:hAnsi="Arial" w:cs="Arial"/>
                <w:lang w:val="fr-FR"/>
              </w:rPr>
            </w:pPr>
            <w:r w:rsidRPr="007A65AE">
              <w:rPr>
                <w:rFonts w:ascii="Arial" w:eastAsia="Times New Roman" w:hAnsi="Arial" w:cs="Arial"/>
                <w:lang w:val="fr-FR"/>
              </w:rPr>
              <w:t>Nr. surse</w:t>
            </w:r>
          </w:p>
        </w:tc>
        <w:tc>
          <w:tcPr>
            <w:tcW w:w="2822" w:type="dxa"/>
            <w:vAlign w:val="center"/>
          </w:tcPr>
          <w:p w:rsidR="007A65AE" w:rsidRPr="007A65AE" w:rsidRDefault="007A65AE" w:rsidP="007A65AE">
            <w:pPr>
              <w:autoSpaceDE w:val="0"/>
              <w:autoSpaceDN w:val="0"/>
              <w:adjustRightInd w:val="0"/>
              <w:spacing w:after="0" w:line="240" w:lineRule="auto"/>
              <w:jc w:val="center"/>
              <w:rPr>
                <w:rFonts w:ascii="TimesNewRomanPS-BoldMT" w:eastAsia="Times New Roman" w:hAnsi="TimesNewRomanPS-BoldMT" w:cs="TimesNewRomanPS-BoldMT"/>
                <w:sz w:val="20"/>
                <w:szCs w:val="20"/>
                <w:lang w:val="it-IT"/>
              </w:rPr>
            </w:pPr>
            <w:r w:rsidRPr="007A65AE">
              <w:rPr>
                <w:rFonts w:ascii="Arial" w:eastAsia="Times New Roman" w:hAnsi="Arial" w:cs="TimesNewRomanPS-BoldMT"/>
                <w:bCs/>
                <w:lang w:val="it-IT"/>
              </w:rPr>
              <w:t>Poluare potenţială estimată pe amplasament</w:t>
            </w:r>
          </w:p>
        </w:tc>
      </w:tr>
      <w:tr w:rsidR="007A65AE" w:rsidRPr="007A65AE" w:rsidTr="007A65AE">
        <w:trPr>
          <w:cantSplit/>
          <w:jc w:val="center"/>
        </w:trPr>
        <w:tc>
          <w:tcPr>
            <w:tcW w:w="1800" w:type="dxa"/>
            <w:vMerge w:val="restart"/>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TimesNewRomanPSMT"/>
                <w:sz w:val="20"/>
                <w:lang w:val="en-US"/>
              </w:rPr>
            </w:pPr>
            <w:r w:rsidRPr="00F8231F">
              <w:rPr>
                <w:rFonts w:ascii="Arial" w:eastAsia="Times New Roman" w:hAnsi="Arial" w:cs="TimesNewRomanPSMT"/>
                <w:sz w:val="20"/>
                <w:lang w:val="en-US"/>
              </w:rPr>
              <w:t>Zgomote şi</w:t>
            </w:r>
          </w:p>
          <w:p w:rsidR="007A65AE" w:rsidRPr="00F8231F" w:rsidRDefault="007A65AE" w:rsidP="007A65AE">
            <w:pPr>
              <w:autoSpaceDE w:val="0"/>
              <w:autoSpaceDN w:val="0"/>
              <w:adjustRightInd w:val="0"/>
              <w:spacing w:after="0" w:line="240" w:lineRule="auto"/>
              <w:jc w:val="center"/>
              <w:rPr>
                <w:rFonts w:ascii="Arial" w:eastAsia="Times New Roman" w:hAnsi="Arial" w:cs="TimesNewRomanPSMT"/>
                <w:sz w:val="20"/>
                <w:lang w:val="en-US"/>
              </w:rPr>
            </w:pPr>
            <w:r w:rsidRPr="00F8231F">
              <w:rPr>
                <w:rFonts w:ascii="Arial" w:eastAsia="Times New Roman" w:hAnsi="Arial" w:cs="TimesNewRomanPSMT"/>
                <w:sz w:val="20"/>
                <w:lang w:val="en-US"/>
              </w:rPr>
              <w:t>vibraţii</w:t>
            </w:r>
          </w:p>
        </w:tc>
        <w:tc>
          <w:tcPr>
            <w:tcW w:w="2721"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Platforma de foraj</w:t>
            </w:r>
          </w:p>
        </w:tc>
        <w:tc>
          <w:tcPr>
            <w:tcW w:w="1419"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w:t>
            </w:r>
          </w:p>
        </w:tc>
        <w:tc>
          <w:tcPr>
            <w:tcW w:w="2822"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140 -160 dB</w:t>
            </w:r>
          </w:p>
        </w:tc>
      </w:tr>
      <w:tr w:rsidR="007A65AE" w:rsidRPr="007A65AE" w:rsidTr="007A65AE">
        <w:trPr>
          <w:cantSplit/>
          <w:jc w:val="center"/>
        </w:trPr>
        <w:tc>
          <w:tcPr>
            <w:tcW w:w="1800" w:type="dxa"/>
            <w:vMerge/>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TimesNewRomanPSMT"/>
                <w:sz w:val="20"/>
                <w:lang w:val="en-US"/>
              </w:rPr>
            </w:pPr>
          </w:p>
        </w:tc>
        <w:tc>
          <w:tcPr>
            <w:tcW w:w="2721"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Introducerea coloanelor</w:t>
            </w:r>
          </w:p>
        </w:tc>
        <w:tc>
          <w:tcPr>
            <w:tcW w:w="1419" w:type="dxa"/>
            <w:vAlign w:val="center"/>
          </w:tcPr>
          <w:p w:rsidR="007A65AE" w:rsidRPr="00F8231F" w:rsidRDefault="007A65AE" w:rsidP="007A65AE">
            <w:pPr>
              <w:suppressAutoHyphens/>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w:t>
            </w:r>
          </w:p>
        </w:tc>
        <w:tc>
          <w:tcPr>
            <w:tcW w:w="2822"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135 -145 dB</w:t>
            </w:r>
          </w:p>
        </w:tc>
      </w:tr>
      <w:tr w:rsidR="007A65AE" w:rsidRPr="007A65AE" w:rsidTr="007A65AE">
        <w:trPr>
          <w:cantSplit/>
          <w:jc w:val="center"/>
        </w:trPr>
        <w:tc>
          <w:tcPr>
            <w:tcW w:w="1800" w:type="dxa"/>
            <w:vMerge/>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TimesNewRomanPSMT"/>
                <w:sz w:val="20"/>
                <w:lang w:val="en-US"/>
              </w:rPr>
            </w:pPr>
          </w:p>
        </w:tc>
        <w:tc>
          <w:tcPr>
            <w:tcW w:w="2721"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Elicopter</w:t>
            </w:r>
          </w:p>
        </w:tc>
        <w:tc>
          <w:tcPr>
            <w:tcW w:w="1419" w:type="dxa"/>
            <w:vAlign w:val="center"/>
          </w:tcPr>
          <w:p w:rsidR="007A65AE" w:rsidRPr="00F8231F" w:rsidRDefault="007A65AE" w:rsidP="007A65AE">
            <w:pPr>
              <w:suppressAutoHyphens/>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w:t>
            </w:r>
          </w:p>
        </w:tc>
        <w:tc>
          <w:tcPr>
            <w:tcW w:w="2822"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140 dB</w:t>
            </w:r>
          </w:p>
        </w:tc>
      </w:tr>
      <w:tr w:rsidR="007A65AE" w:rsidRPr="007A65AE" w:rsidTr="007A65AE">
        <w:trPr>
          <w:cantSplit/>
          <w:jc w:val="center"/>
        </w:trPr>
        <w:tc>
          <w:tcPr>
            <w:tcW w:w="1800" w:type="dxa"/>
            <w:vMerge/>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TimesNewRomanPSMT"/>
                <w:sz w:val="20"/>
                <w:lang w:val="en-US"/>
              </w:rPr>
            </w:pPr>
          </w:p>
        </w:tc>
        <w:tc>
          <w:tcPr>
            <w:tcW w:w="2721"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Vase de sprijin (remorcher)</w:t>
            </w:r>
          </w:p>
        </w:tc>
        <w:tc>
          <w:tcPr>
            <w:tcW w:w="1419" w:type="dxa"/>
            <w:vAlign w:val="center"/>
          </w:tcPr>
          <w:p w:rsidR="007A65AE" w:rsidRPr="00F8231F" w:rsidRDefault="007A65AE" w:rsidP="007A65AE">
            <w:pPr>
              <w:suppressAutoHyphens/>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w:t>
            </w:r>
          </w:p>
        </w:tc>
        <w:tc>
          <w:tcPr>
            <w:tcW w:w="2822"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162 dB</w:t>
            </w:r>
          </w:p>
        </w:tc>
      </w:tr>
      <w:tr w:rsidR="007A65AE" w:rsidRPr="007A65AE" w:rsidTr="007A65AE">
        <w:trPr>
          <w:cantSplit/>
          <w:jc w:val="center"/>
        </w:trPr>
        <w:tc>
          <w:tcPr>
            <w:tcW w:w="1800" w:type="dxa"/>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TimesNewRomanPSMT"/>
                <w:sz w:val="20"/>
                <w:lang w:val="en-US"/>
              </w:rPr>
            </w:pPr>
            <w:r w:rsidRPr="00F8231F">
              <w:rPr>
                <w:rFonts w:ascii="Arial" w:eastAsia="Times New Roman" w:hAnsi="Arial" w:cs="Arial"/>
                <w:bCs/>
                <w:sz w:val="20"/>
              </w:rPr>
              <w:t>Fluid</w:t>
            </w:r>
            <w:r w:rsidRPr="00F8231F">
              <w:rPr>
                <w:rFonts w:ascii="Arial" w:eastAsia="Times New Roman" w:hAnsi="Arial" w:cs="TimesNewRomanPSMT"/>
                <w:sz w:val="20"/>
                <w:lang w:val="en-US"/>
              </w:rPr>
              <w:t xml:space="preserve"> pe bază de apă tip WBM</w:t>
            </w:r>
          </w:p>
        </w:tc>
        <w:tc>
          <w:tcPr>
            <w:tcW w:w="2721"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rPr>
              <w:t>Platforma la finalizarea lucrǎrilor</w:t>
            </w:r>
          </w:p>
        </w:tc>
        <w:tc>
          <w:tcPr>
            <w:tcW w:w="1419" w:type="dxa"/>
            <w:vAlign w:val="center"/>
          </w:tcPr>
          <w:p w:rsidR="007A65AE" w:rsidRPr="00F8231F" w:rsidRDefault="007A65AE" w:rsidP="007A65AE">
            <w:pPr>
              <w:suppressAutoHyphens/>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990 mc</w:t>
            </w:r>
          </w:p>
        </w:tc>
        <w:tc>
          <w:tcPr>
            <w:tcW w:w="2822" w:type="dxa"/>
            <w:vAlign w:val="center"/>
          </w:tcPr>
          <w:p w:rsidR="007A65AE" w:rsidRPr="00F8231F" w:rsidRDefault="007A65AE" w:rsidP="007A65AE">
            <w:pPr>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w:t>
            </w:r>
          </w:p>
        </w:tc>
      </w:tr>
      <w:tr w:rsidR="007A65AE" w:rsidRPr="007A65AE" w:rsidTr="007A65AE">
        <w:trPr>
          <w:cantSplit/>
          <w:jc w:val="center"/>
        </w:trPr>
        <w:tc>
          <w:tcPr>
            <w:tcW w:w="1800" w:type="dxa"/>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Arial"/>
                <w:sz w:val="20"/>
                <w:lang w:val="en-US"/>
              </w:rPr>
            </w:pPr>
            <w:r w:rsidRPr="00F8231F">
              <w:rPr>
                <w:rFonts w:ascii="Arial" w:eastAsia="Times New Roman" w:hAnsi="Arial" w:cs="Arial"/>
                <w:bCs/>
                <w:sz w:val="20"/>
              </w:rPr>
              <w:t xml:space="preserve">Fluid sintetic </w:t>
            </w:r>
            <w:r w:rsidRPr="00F8231F">
              <w:rPr>
                <w:rFonts w:ascii="Arial" w:eastAsia="Times New Roman" w:hAnsi="Arial" w:cs="Arial"/>
                <w:sz w:val="20"/>
                <w:szCs w:val="24"/>
              </w:rPr>
              <w:t>tip NADF</w:t>
            </w:r>
          </w:p>
        </w:tc>
        <w:tc>
          <w:tcPr>
            <w:tcW w:w="2721"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Platforma la finalizarea lucrǎrilor</w:t>
            </w:r>
          </w:p>
        </w:tc>
        <w:tc>
          <w:tcPr>
            <w:tcW w:w="1419" w:type="dxa"/>
            <w:vAlign w:val="center"/>
          </w:tcPr>
          <w:p w:rsidR="007A65AE" w:rsidRPr="00F8231F" w:rsidRDefault="007A65AE" w:rsidP="007A65AE">
            <w:pPr>
              <w:suppressLineNumbers/>
              <w:suppressAutoHyphens/>
              <w:snapToGrid w:val="0"/>
              <w:spacing w:after="0" w:line="240" w:lineRule="auto"/>
              <w:jc w:val="center"/>
              <w:rPr>
                <w:rFonts w:ascii="Arial" w:eastAsia="Times New Roman" w:hAnsi="Arial" w:cs="Arial"/>
                <w:bCs/>
                <w:sz w:val="20"/>
                <w:lang w:val="it-IT" w:eastAsia="ar-SA"/>
              </w:rPr>
            </w:pPr>
            <w:r w:rsidRPr="00F8231F">
              <w:rPr>
                <w:rFonts w:ascii="Arial" w:eastAsia="Times New Roman" w:hAnsi="Arial" w:cs="Arial"/>
                <w:bCs/>
                <w:sz w:val="20"/>
                <w:lang w:val="it-IT" w:eastAsia="ar-SA"/>
              </w:rPr>
              <w:t>940 mc</w:t>
            </w:r>
          </w:p>
        </w:tc>
        <w:tc>
          <w:tcPr>
            <w:tcW w:w="2822"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Se transportă la mal, în vederea reutilizării</w:t>
            </w:r>
          </w:p>
        </w:tc>
      </w:tr>
      <w:tr w:rsidR="007A65AE" w:rsidRPr="007A65AE" w:rsidTr="007A65AE">
        <w:trPr>
          <w:cantSplit/>
          <w:jc w:val="center"/>
        </w:trPr>
        <w:tc>
          <w:tcPr>
            <w:tcW w:w="1800" w:type="dxa"/>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Arial"/>
                <w:bCs/>
                <w:sz w:val="20"/>
              </w:rPr>
            </w:pPr>
            <w:r w:rsidRPr="00F8231F">
              <w:rPr>
                <w:rFonts w:ascii="Arial" w:eastAsia="Times New Roman" w:hAnsi="Arial" w:cs="Arial"/>
                <w:bCs/>
                <w:sz w:val="20"/>
              </w:rPr>
              <w:t xml:space="preserve">Detritus săpat cu fluid </w:t>
            </w:r>
            <w:r w:rsidRPr="00F8231F">
              <w:rPr>
                <w:rFonts w:ascii="Arial" w:eastAsia="Times New Roman" w:hAnsi="Arial" w:cs="TimesNewRomanPSMT"/>
                <w:sz w:val="20"/>
                <w:lang w:val="en-US"/>
              </w:rPr>
              <w:t>tip WBM</w:t>
            </w:r>
          </w:p>
        </w:tc>
        <w:tc>
          <w:tcPr>
            <w:tcW w:w="2721"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În timpul executării lucrărilor de foraj</w:t>
            </w:r>
          </w:p>
        </w:tc>
        <w:tc>
          <w:tcPr>
            <w:tcW w:w="1419" w:type="dxa"/>
            <w:vAlign w:val="center"/>
          </w:tcPr>
          <w:p w:rsidR="007A65AE" w:rsidRPr="00F8231F" w:rsidRDefault="007A65AE" w:rsidP="007A65AE">
            <w:pPr>
              <w:suppressLineNumbers/>
              <w:suppressAutoHyphens/>
              <w:snapToGrid w:val="0"/>
              <w:spacing w:after="0" w:line="240" w:lineRule="auto"/>
              <w:jc w:val="center"/>
              <w:rPr>
                <w:rFonts w:ascii="Arial" w:eastAsia="Times New Roman" w:hAnsi="Arial" w:cs="Arial"/>
                <w:bCs/>
                <w:sz w:val="20"/>
                <w:lang w:val="it-IT" w:eastAsia="ar-SA"/>
              </w:rPr>
            </w:pPr>
            <w:r w:rsidRPr="00F8231F">
              <w:rPr>
                <w:rFonts w:ascii="Arial" w:eastAsia="Times New Roman" w:hAnsi="Arial" w:cs="Arial"/>
                <w:sz w:val="20"/>
                <w:szCs w:val="24"/>
                <w:lang w:val="en-US" w:eastAsia="de-AT"/>
              </w:rPr>
              <w:t xml:space="preserve">197mc </w:t>
            </w:r>
          </w:p>
        </w:tc>
        <w:tc>
          <w:tcPr>
            <w:tcW w:w="2822"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w:t>
            </w:r>
          </w:p>
        </w:tc>
      </w:tr>
      <w:tr w:rsidR="007A65AE" w:rsidRPr="007A65AE" w:rsidTr="007A65AE">
        <w:trPr>
          <w:cantSplit/>
          <w:jc w:val="center"/>
        </w:trPr>
        <w:tc>
          <w:tcPr>
            <w:tcW w:w="1800" w:type="dxa"/>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Arial"/>
                <w:bCs/>
                <w:sz w:val="20"/>
              </w:rPr>
            </w:pPr>
            <w:r w:rsidRPr="00F8231F">
              <w:rPr>
                <w:rFonts w:ascii="Arial" w:eastAsia="Times New Roman" w:hAnsi="Arial" w:cs="Arial"/>
                <w:bCs/>
                <w:sz w:val="20"/>
              </w:rPr>
              <w:t xml:space="preserve">Detritus Detritus săpat cu fluid </w:t>
            </w:r>
            <w:r w:rsidRPr="00F8231F">
              <w:rPr>
                <w:rFonts w:ascii="Arial" w:eastAsia="Times New Roman" w:hAnsi="Arial" w:cs="TimesNewRomanPSMT"/>
                <w:sz w:val="20"/>
                <w:lang w:val="en-US"/>
              </w:rPr>
              <w:t>tip NADF</w:t>
            </w:r>
          </w:p>
        </w:tc>
        <w:tc>
          <w:tcPr>
            <w:tcW w:w="2721"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În timpul executǎrii lucrărilor de foraj</w:t>
            </w:r>
          </w:p>
        </w:tc>
        <w:tc>
          <w:tcPr>
            <w:tcW w:w="1419" w:type="dxa"/>
            <w:vAlign w:val="center"/>
          </w:tcPr>
          <w:p w:rsidR="007A65AE" w:rsidRPr="00F8231F" w:rsidRDefault="007A65AE" w:rsidP="007A65AE">
            <w:pPr>
              <w:suppressLineNumbers/>
              <w:suppressAutoHyphens/>
              <w:snapToGrid w:val="0"/>
              <w:spacing w:after="0" w:line="240" w:lineRule="auto"/>
              <w:jc w:val="center"/>
              <w:rPr>
                <w:rFonts w:ascii="Arial" w:eastAsia="Times New Roman" w:hAnsi="Arial" w:cs="Arial"/>
                <w:bCs/>
                <w:sz w:val="20"/>
                <w:lang w:val="it-IT" w:eastAsia="ar-SA"/>
              </w:rPr>
            </w:pPr>
            <w:r w:rsidRPr="00F8231F">
              <w:rPr>
                <w:rFonts w:ascii="Arial" w:eastAsia="Times New Roman" w:hAnsi="Arial" w:cs="Arial"/>
                <w:bCs/>
                <w:sz w:val="20"/>
                <w:lang w:val="it-IT" w:eastAsia="ar-SA"/>
              </w:rPr>
              <w:t>55 - 60  mc</w:t>
            </w:r>
          </w:p>
        </w:tc>
        <w:tc>
          <w:tcPr>
            <w:tcW w:w="2822"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Se transportă la mal, în vederea neutralizării</w:t>
            </w:r>
          </w:p>
        </w:tc>
      </w:tr>
      <w:tr w:rsidR="007A65AE" w:rsidRPr="007A65AE" w:rsidTr="007A65AE">
        <w:trPr>
          <w:cantSplit/>
          <w:jc w:val="center"/>
        </w:trPr>
        <w:tc>
          <w:tcPr>
            <w:tcW w:w="1800" w:type="dxa"/>
            <w:vAlign w:val="center"/>
          </w:tcPr>
          <w:p w:rsidR="007A65AE" w:rsidRPr="00F8231F" w:rsidRDefault="007A65AE" w:rsidP="007A65AE">
            <w:pPr>
              <w:autoSpaceDE w:val="0"/>
              <w:autoSpaceDN w:val="0"/>
              <w:adjustRightInd w:val="0"/>
              <w:spacing w:after="0" w:line="240" w:lineRule="auto"/>
              <w:jc w:val="center"/>
              <w:rPr>
                <w:rFonts w:ascii="Arial" w:eastAsia="Times New Roman" w:hAnsi="Arial" w:cs="Arial"/>
                <w:bCs/>
                <w:sz w:val="20"/>
              </w:rPr>
            </w:pPr>
            <w:r w:rsidRPr="00F8231F">
              <w:rPr>
                <w:rFonts w:ascii="Arial" w:eastAsia="Times New Roman" w:hAnsi="Arial" w:cs="Arial"/>
                <w:bCs/>
                <w:sz w:val="20"/>
              </w:rPr>
              <w:t>Ape menajere uzate (negre şi gri)</w:t>
            </w:r>
          </w:p>
        </w:tc>
        <w:tc>
          <w:tcPr>
            <w:tcW w:w="2721"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Operaţiuni de spălare a platformei, stingerea incendiilor, bucătării, bǎi, toalete</w:t>
            </w:r>
          </w:p>
        </w:tc>
        <w:tc>
          <w:tcPr>
            <w:tcW w:w="1419" w:type="dxa"/>
            <w:vAlign w:val="center"/>
          </w:tcPr>
          <w:p w:rsidR="007A65AE" w:rsidRPr="00F8231F" w:rsidRDefault="007A65AE" w:rsidP="007A65AE">
            <w:pPr>
              <w:suppressLineNumbers/>
              <w:suppressAutoHyphens/>
              <w:snapToGrid w:val="0"/>
              <w:spacing w:after="0" w:line="240" w:lineRule="auto"/>
              <w:jc w:val="center"/>
              <w:rPr>
                <w:rFonts w:ascii="Arial" w:eastAsia="Times New Roman" w:hAnsi="Arial" w:cs="Arial"/>
                <w:bCs/>
                <w:sz w:val="20"/>
                <w:lang w:val="it-IT" w:eastAsia="ar-SA"/>
              </w:rPr>
            </w:pPr>
            <w:r w:rsidRPr="00F8231F">
              <w:rPr>
                <w:rFonts w:ascii="Arial" w:eastAsia="Times New Roman" w:hAnsi="Arial" w:cs="Arial"/>
                <w:bCs/>
                <w:sz w:val="20"/>
                <w:lang w:val="en-US" w:eastAsia="ar-SA"/>
              </w:rPr>
              <w:t>cca. 546 mc</w:t>
            </w:r>
          </w:p>
        </w:tc>
        <w:tc>
          <w:tcPr>
            <w:tcW w:w="2822"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w:t>
            </w:r>
          </w:p>
        </w:tc>
      </w:tr>
      <w:tr w:rsidR="007A65AE" w:rsidRPr="007A65AE" w:rsidTr="007A65AE">
        <w:trPr>
          <w:cantSplit/>
          <w:jc w:val="center"/>
        </w:trPr>
        <w:tc>
          <w:tcPr>
            <w:tcW w:w="1800"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Deversare accidentală de hidrocarburi</w:t>
            </w:r>
          </w:p>
        </w:tc>
        <w:tc>
          <w:tcPr>
            <w:tcW w:w="2721"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 Transfer de pe vasul de alimentare;</w:t>
            </w:r>
          </w:p>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 Scurgerea întregului stoc depozitat pe platformă</w:t>
            </w:r>
          </w:p>
        </w:tc>
        <w:tc>
          <w:tcPr>
            <w:tcW w:w="1419" w:type="dxa"/>
            <w:vAlign w:val="center"/>
          </w:tcPr>
          <w:p w:rsidR="007A65AE" w:rsidRPr="00F8231F" w:rsidRDefault="007A65AE" w:rsidP="007A65AE">
            <w:pPr>
              <w:suppressLineNumbers/>
              <w:suppressAutoHyphens/>
              <w:snapToGrid w:val="0"/>
              <w:spacing w:after="0" w:line="240" w:lineRule="auto"/>
              <w:jc w:val="center"/>
              <w:rPr>
                <w:rFonts w:ascii="Arial" w:eastAsia="Times New Roman" w:hAnsi="Arial" w:cs="Arial"/>
                <w:bCs/>
                <w:sz w:val="20"/>
                <w:lang w:val="en-US" w:eastAsia="ar-SA"/>
              </w:rPr>
            </w:pPr>
            <w:r w:rsidRPr="00F8231F">
              <w:rPr>
                <w:rFonts w:ascii="Arial" w:eastAsia="Times New Roman" w:hAnsi="Arial" w:cs="Arial"/>
                <w:bCs/>
                <w:sz w:val="20"/>
                <w:lang w:val="en-US" w:eastAsia="ar-SA"/>
              </w:rPr>
              <w:t>390 tone</w:t>
            </w:r>
          </w:p>
        </w:tc>
        <w:tc>
          <w:tcPr>
            <w:tcW w:w="2822" w:type="dxa"/>
            <w:vAlign w:val="center"/>
          </w:tcPr>
          <w:p w:rsidR="007A65AE" w:rsidRPr="00F8231F" w:rsidRDefault="007A65AE" w:rsidP="007A65AE">
            <w:pPr>
              <w:snapToGrid w:val="0"/>
              <w:spacing w:after="0" w:line="240" w:lineRule="auto"/>
              <w:jc w:val="center"/>
              <w:rPr>
                <w:rFonts w:ascii="Arial" w:eastAsia="Times New Roman" w:hAnsi="Arial" w:cs="Arial"/>
                <w:bCs/>
                <w:sz w:val="20"/>
              </w:rPr>
            </w:pPr>
            <w:r w:rsidRPr="00F8231F">
              <w:rPr>
                <w:rFonts w:ascii="Arial" w:eastAsia="Times New Roman" w:hAnsi="Arial" w:cs="Arial"/>
                <w:bCs/>
                <w:sz w:val="20"/>
              </w:rPr>
              <w:t>-</w:t>
            </w:r>
          </w:p>
        </w:tc>
      </w:tr>
    </w:tbl>
    <w:p w:rsidR="007A65AE" w:rsidRPr="007A65AE" w:rsidRDefault="007A65AE" w:rsidP="007A65AE">
      <w:pPr>
        <w:spacing w:after="0" w:line="240" w:lineRule="auto"/>
        <w:rPr>
          <w:rFonts w:ascii="Times New Roman" w:eastAsia="Times New Roman" w:hAnsi="Times New Roman" w:cs="Times New Roman"/>
          <w:sz w:val="24"/>
          <w:szCs w:val="24"/>
          <w:lang w:val="en-US"/>
        </w:rPr>
      </w:pPr>
    </w:p>
    <w:p w:rsidR="007A65AE" w:rsidRDefault="007A65AE" w:rsidP="007A65AE">
      <w:pPr>
        <w:spacing w:after="0" w:line="240" w:lineRule="auto"/>
        <w:rPr>
          <w:rFonts w:ascii="Times New Roman" w:eastAsia="Times New Roman" w:hAnsi="Times New Roman" w:cs="Times New Roman"/>
          <w:sz w:val="24"/>
          <w:szCs w:val="24"/>
          <w:lang w:val="en-US"/>
        </w:rPr>
      </w:pPr>
    </w:p>
    <w:p w:rsidR="007B0913" w:rsidRPr="009C404F" w:rsidRDefault="007B0913" w:rsidP="009C404F">
      <w:pPr>
        <w:spacing w:line="256" w:lineRule="auto"/>
      </w:pPr>
    </w:p>
    <w:p w:rsidR="00211F38" w:rsidRPr="00211F38" w:rsidRDefault="009C404F" w:rsidP="00211F38">
      <w:pPr>
        <w:spacing w:before="240" w:after="120" w:line="276" w:lineRule="auto"/>
        <w:ind w:firstLine="547"/>
        <w:jc w:val="both"/>
        <w:rPr>
          <w:rFonts w:ascii="Arial" w:hAnsi="Arial" w:cs="TimesNewRomanPSMT"/>
          <w:b/>
          <w:sz w:val="24"/>
          <w:szCs w:val="20"/>
          <w:lang w:val="pt-BR"/>
        </w:rPr>
      </w:pPr>
      <w:r w:rsidRPr="00211F38">
        <w:rPr>
          <w:sz w:val="24"/>
        </w:rPr>
        <w:t xml:space="preserve"> </w:t>
      </w:r>
      <w:r w:rsidR="00211F38" w:rsidRPr="00211F38">
        <w:rPr>
          <w:rFonts w:ascii="Arial" w:hAnsi="Arial" w:cs="TimesNewRomanPSMT"/>
          <w:b/>
          <w:sz w:val="24"/>
          <w:szCs w:val="20"/>
          <w:lang w:val="pt-BR"/>
        </w:rPr>
        <w:t>8. 2. Impactul prognozat asupra mediului</w:t>
      </w:r>
    </w:p>
    <w:p w:rsidR="00211F38" w:rsidRPr="00211F38" w:rsidRDefault="00211F38" w:rsidP="00211F38">
      <w:pPr>
        <w:autoSpaceDE w:val="0"/>
        <w:autoSpaceDN w:val="0"/>
        <w:adjustRightInd w:val="0"/>
        <w:spacing w:before="120" w:line="276" w:lineRule="auto"/>
        <w:ind w:firstLine="540"/>
        <w:jc w:val="both"/>
        <w:rPr>
          <w:rFonts w:ascii="Arial" w:hAnsi="Arial" w:cs="TimesNewRomanPSMT"/>
          <w:sz w:val="24"/>
          <w:lang w:val="pt-BR"/>
        </w:rPr>
      </w:pPr>
      <w:r w:rsidRPr="00211F38">
        <w:rPr>
          <w:rFonts w:ascii="Arial" w:hAnsi="Arial" w:cs="TimesNewRomanPS-ItalicMT"/>
          <w:b/>
          <w:i/>
          <w:iCs/>
          <w:sz w:val="24"/>
          <w:u w:val="single"/>
          <w:lang w:val="pt-BR"/>
        </w:rPr>
        <w:t>Impact pozitiv</w:t>
      </w:r>
      <w:r w:rsidRPr="00211F38">
        <w:rPr>
          <w:rFonts w:ascii="Arial" w:hAnsi="Arial" w:cs="TimesNewRomanPS-ItalicMT"/>
          <w:i/>
          <w:iCs/>
          <w:sz w:val="24"/>
          <w:lang w:val="pt-BR"/>
        </w:rPr>
        <w:t xml:space="preserve"> </w:t>
      </w:r>
      <w:r w:rsidRPr="00211F38">
        <w:rPr>
          <w:rFonts w:ascii="Arial" w:hAnsi="Arial" w:cs="TimesNewRomanPSMT"/>
          <w:sz w:val="24"/>
          <w:lang w:val="pt-BR"/>
        </w:rPr>
        <w:t>(pentru perioada desfăşur</w:t>
      </w:r>
      <w:r w:rsidRPr="00211F38">
        <w:rPr>
          <w:rFonts w:ascii="Arial" w:hAnsi="Arial" w:cs="Arial"/>
          <w:sz w:val="24"/>
          <w:lang w:val="pt-BR"/>
        </w:rPr>
        <w:t>ǎ</w:t>
      </w:r>
      <w:r w:rsidRPr="00211F38">
        <w:rPr>
          <w:rFonts w:ascii="Arial" w:hAnsi="Arial" w:cs="TimesNewRomanPSMT"/>
          <w:sz w:val="24"/>
          <w:lang w:val="pt-BR"/>
        </w:rPr>
        <w:t>rii lucrărilor):</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pt-BR"/>
        </w:rPr>
      </w:pPr>
      <w:r w:rsidRPr="00211F38">
        <w:rPr>
          <w:rFonts w:ascii="Arial" w:hAnsi="Arial" w:cs="Arial"/>
          <w:sz w:val="24"/>
        </w:rPr>
        <w:sym w:font="Wingdings" w:char="F0F0"/>
      </w:r>
      <w:r w:rsidRPr="00211F38">
        <w:rPr>
          <w:rFonts w:ascii="Arial" w:hAnsi="Arial" w:cs="Wingdings-Regular"/>
          <w:sz w:val="24"/>
          <w:lang w:val="pt-BR"/>
        </w:rPr>
        <w:t xml:space="preserve"> </w:t>
      </w:r>
      <w:r w:rsidRPr="00211F38">
        <w:rPr>
          <w:rFonts w:ascii="Arial" w:hAnsi="Arial" w:cs="TimesNewRomanPSMT"/>
          <w:sz w:val="24"/>
          <w:lang w:val="pt-BR"/>
        </w:rPr>
        <w:t>identificarea acumulărilor de hidrocarburi potenţial comerciale;</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pt-BR"/>
        </w:rPr>
      </w:pPr>
      <w:r w:rsidRPr="00211F38">
        <w:rPr>
          <w:rFonts w:ascii="Arial" w:hAnsi="Arial" w:cs="Arial"/>
          <w:sz w:val="24"/>
        </w:rPr>
        <w:sym w:font="Wingdings" w:char="F0F0"/>
      </w:r>
      <w:r w:rsidRPr="00211F38">
        <w:rPr>
          <w:rFonts w:ascii="Arial" w:hAnsi="Arial" w:cs="Wingdings-Regular"/>
          <w:sz w:val="24"/>
          <w:lang w:val="pt-BR"/>
        </w:rPr>
        <w:t xml:space="preserve"> </w:t>
      </w:r>
      <w:r w:rsidRPr="00211F38">
        <w:rPr>
          <w:rFonts w:ascii="Arial" w:hAnsi="Arial" w:cs="TimesNewRomanPSMT"/>
          <w:sz w:val="24"/>
          <w:lang w:val="pt-BR"/>
        </w:rPr>
        <w:t>transfer de informaţii de la companiile internaţionale către cele româneşti şi creşterea calificării celor din urm</w:t>
      </w:r>
      <w:r w:rsidRPr="00211F38">
        <w:rPr>
          <w:rFonts w:ascii="Arial" w:hAnsi="Arial" w:cs="Arial"/>
          <w:sz w:val="24"/>
          <w:lang w:val="pt-BR"/>
        </w:rPr>
        <w:t>ǎ</w:t>
      </w:r>
      <w:r w:rsidRPr="00211F38">
        <w:rPr>
          <w:rFonts w:ascii="Arial" w:hAnsi="Arial" w:cs="TimesNewRomanPSMT"/>
          <w:sz w:val="24"/>
          <w:lang w:val="pt-BR"/>
        </w:rPr>
        <w:t>;</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it-IT"/>
        </w:rPr>
      </w:pPr>
      <w:r w:rsidRPr="00211F38">
        <w:rPr>
          <w:rFonts w:ascii="Arial" w:hAnsi="Arial" w:cs="Arial"/>
          <w:sz w:val="24"/>
        </w:rPr>
        <w:sym w:font="Wingdings" w:char="F0F0"/>
      </w:r>
      <w:r w:rsidRPr="00211F38">
        <w:rPr>
          <w:rFonts w:ascii="Arial" w:hAnsi="Arial" w:cs="Wingdings-Regular"/>
          <w:sz w:val="24"/>
          <w:lang w:val="it-IT"/>
        </w:rPr>
        <w:t xml:space="preserve"> </w:t>
      </w:r>
      <w:r w:rsidRPr="00211F38">
        <w:rPr>
          <w:rFonts w:ascii="Arial" w:hAnsi="Arial" w:cs="TimesNewRomanPSMT"/>
          <w:sz w:val="24"/>
          <w:lang w:val="it-IT"/>
        </w:rPr>
        <w:t>noi contracte comerciale şi locuri de muncă;</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it-IT"/>
        </w:rPr>
      </w:pPr>
      <w:r w:rsidRPr="00211F38">
        <w:rPr>
          <w:rFonts w:ascii="Arial" w:hAnsi="Arial" w:cs="Arial"/>
          <w:sz w:val="24"/>
        </w:rPr>
        <w:sym w:font="Wingdings" w:char="F0F0"/>
      </w:r>
      <w:r w:rsidRPr="00211F38">
        <w:rPr>
          <w:rFonts w:ascii="Arial" w:hAnsi="Arial" w:cs="Wingdings-Regular"/>
          <w:sz w:val="24"/>
          <w:lang w:val="it-IT"/>
        </w:rPr>
        <w:t xml:space="preserve"> identificarea de noi rezerve </w:t>
      </w:r>
      <w:r w:rsidRPr="00211F38">
        <w:rPr>
          <w:rFonts w:ascii="Arial" w:hAnsi="Arial" w:cs="Arial"/>
          <w:sz w:val="24"/>
          <w:lang w:val="it-IT"/>
        </w:rPr>
        <w:t>ş</w:t>
      </w:r>
      <w:r w:rsidRPr="00211F38">
        <w:rPr>
          <w:rFonts w:ascii="Arial" w:hAnsi="Arial" w:cs="Wingdings-Regular"/>
          <w:sz w:val="24"/>
          <w:lang w:val="it-IT"/>
        </w:rPr>
        <w:t xml:space="preserve">i asigurarea </w:t>
      </w:r>
      <w:r w:rsidRPr="00211F38">
        <w:rPr>
          <w:rFonts w:ascii="Arial" w:hAnsi="Arial" w:cs="TimesNewRomanPSMT"/>
          <w:sz w:val="24"/>
          <w:lang w:val="it-IT"/>
        </w:rPr>
        <w:t>independenţei energetic</w:t>
      </w:r>
      <w:r w:rsidRPr="00211F38">
        <w:rPr>
          <w:rFonts w:ascii="Arial" w:hAnsi="Arial" w:cs="Arial"/>
          <w:sz w:val="24"/>
          <w:lang w:val="it-IT"/>
        </w:rPr>
        <w:t>e</w:t>
      </w:r>
      <w:r w:rsidRPr="00211F38">
        <w:rPr>
          <w:rFonts w:ascii="Arial" w:hAnsi="Arial" w:cs="TimesNewRomanPSMT"/>
          <w:sz w:val="24"/>
          <w:lang w:val="it-IT"/>
        </w:rPr>
        <w:t xml:space="preserve"> a României</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it-IT"/>
        </w:rPr>
      </w:pPr>
      <w:r w:rsidRPr="00211F38">
        <w:rPr>
          <w:rFonts w:ascii="Arial" w:hAnsi="Arial" w:cs="Arial"/>
          <w:sz w:val="24"/>
        </w:rPr>
        <w:sym w:font="Wingdings" w:char="F0F0"/>
      </w:r>
      <w:r w:rsidRPr="00211F38">
        <w:rPr>
          <w:rFonts w:ascii="Arial" w:hAnsi="Arial" w:cs="Wingdings-Regular"/>
          <w:sz w:val="24"/>
          <w:lang w:val="it-IT"/>
        </w:rPr>
        <w:t xml:space="preserve"> </w:t>
      </w:r>
      <w:r w:rsidRPr="00211F38">
        <w:rPr>
          <w:rFonts w:ascii="Arial" w:hAnsi="Arial" w:cs="TimesNewRomanPSMT"/>
          <w:sz w:val="24"/>
          <w:lang w:val="it-IT"/>
        </w:rPr>
        <w:t>taxe, impozite şi redevenţe acumulate la Bugetul de Stat.</w:t>
      </w:r>
    </w:p>
    <w:p w:rsidR="00211F38" w:rsidRPr="00211F38" w:rsidRDefault="00211F38" w:rsidP="00211F38">
      <w:pPr>
        <w:autoSpaceDE w:val="0"/>
        <w:autoSpaceDN w:val="0"/>
        <w:adjustRightInd w:val="0"/>
        <w:spacing w:line="276" w:lineRule="auto"/>
        <w:ind w:firstLine="540"/>
        <w:jc w:val="both"/>
        <w:rPr>
          <w:rFonts w:ascii="Arial" w:hAnsi="Arial" w:cs="Arial"/>
          <w:sz w:val="24"/>
          <w:lang w:val="it-IT"/>
        </w:rPr>
      </w:pPr>
      <w:r w:rsidRPr="00211F38">
        <w:rPr>
          <w:rFonts w:ascii="Arial" w:hAnsi="Arial" w:cs="TimesNewRomanPS-ItalicMT"/>
          <w:b/>
          <w:i/>
          <w:iCs/>
          <w:sz w:val="24"/>
          <w:u w:val="single"/>
          <w:lang w:val="it-IT"/>
        </w:rPr>
        <w:t>Impact negativ</w:t>
      </w:r>
      <w:r w:rsidRPr="00211F38">
        <w:rPr>
          <w:rFonts w:ascii="Arial" w:hAnsi="Arial" w:cs="TimesNewRomanPS-ItalicMT"/>
          <w:i/>
          <w:iCs/>
          <w:sz w:val="24"/>
          <w:lang w:val="it-IT"/>
        </w:rPr>
        <w:t xml:space="preserve"> </w:t>
      </w:r>
      <w:r w:rsidRPr="00211F38">
        <w:rPr>
          <w:rFonts w:ascii="Arial" w:hAnsi="Arial" w:cs="TimesNewRomanPSMT"/>
          <w:sz w:val="24"/>
          <w:lang w:val="it-IT"/>
        </w:rPr>
        <w:t>(pentru perioada desfăşur</w:t>
      </w:r>
      <w:r w:rsidRPr="00211F38">
        <w:rPr>
          <w:rFonts w:ascii="Arial" w:hAnsi="Arial" w:cs="Arial"/>
          <w:sz w:val="24"/>
          <w:lang w:val="it-IT"/>
        </w:rPr>
        <w:t>ǎ</w:t>
      </w:r>
      <w:r w:rsidRPr="00211F38">
        <w:rPr>
          <w:rFonts w:ascii="Arial" w:hAnsi="Arial" w:cs="TimesNewRomanPSMT"/>
          <w:sz w:val="24"/>
          <w:lang w:val="it-IT"/>
        </w:rPr>
        <w:t>rii lucrărilor):</w:t>
      </w:r>
      <w:r w:rsidRPr="00211F38">
        <w:rPr>
          <w:rFonts w:ascii="Arial" w:hAnsi="Arial" w:cs="Arial"/>
          <w:sz w:val="24"/>
          <w:lang w:val="it-IT"/>
        </w:rPr>
        <w:t xml:space="preserve"> </w:t>
      </w:r>
    </w:p>
    <w:p w:rsidR="00211F38" w:rsidRPr="00211F38" w:rsidRDefault="00211F38" w:rsidP="00211F38">
      <w:pPr>
        <w:autoSpaceDE w:val="0"/>
        <w:autoSpaceDN w:val="0"/>
        <w:adjustRightInd w:val="0"/>
        <w:spacing w:line="276" w:lineRule="auto"/>
        <w:ind w:firstLine="540"/>
        <w:jc w:val="both"/>
        <w:rPr>
          <w:rFonts w:ascii="Arial" w:hAnsi="Arial" w:cs="TimesNewRomanPS-ItalicMT"/>
          <w:sz w:val="24"/>
          <w:lang w:val="it-IT"/>
        </w:rPr>
      </w:pPr>
      <w:r w:rsidRPr="00211F38">
        <w:rPr>
          <w:rFonts w:ascii="Arial" w:hAnsi="Arial" w:cs="Arial"/>
          <w:sz w:val="24"/>
        </w:rPr>
        <w:sym w:font="Wingdings" w:char="F0F0"/>
      </w:r>
      <w:r w:rsidRPr="00211F38">
        <w:rPr>
          <w:rFonts w:ascii="Arial" w:hAnsi="Arial" w:cs="Arial"/>
          <w:sz w:val="24"/>
          <w:lang w:val="it-IT"/>
        </w:rPr>
        <w:t xml:space="preserve"> p</w:t>
      </w:r>
      <w:r w:rsidRPr="00211F38">
        <w:rPr>
          <w:rFonts w:ascii="Arial" w:hAnsi="Arial" w:cs="TimesNewRomanPSMT"/>
          <w:sz w:val="24"/>
          <w:lang w:val="it-IT"/>
        </w:rPr>
        <w:t>rezenţa fizică a platformei : potenţial conflict de interese cu pescuitul cu nave trauler.</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it-IT"/>
        </w:rPr>
      </w:pPr>
      <w:r w:rsidRPr="00211F38">
        <w:rPr>
          <w:rFonts w:ascii="Arial" w:hAnsi="Arial" w:cs="Arial"/>
          <w:sz w:val="24"/>
        </w:rPr>
        <w:sym w:font="Wingdings" w:char="F0F0"/>
      </w:r>
      <w:r w:rsidRPr="00211F38">
        <w:rPr>
          <w:rFonts w:ascii="Arial" w:hAnsi="Arial" w:cs="Wingdings-Regular"/>
          <w:sz w:val="24"/>
          <w:lang w:val="it-IT"/>
        </w:rPr>
        <w:t xml:space="preserve"> </w:t>
      </w:r>
      <w:r w:rsidRPr="00211F38">
        <w:rPr>
          <w:rFonts w:ascii="Arial" w:hAnsi="Arial" w:cs="TimesNewRomanPSMT"/>
          <w:sz w:val="24"/>
          <w:lang w:val="it-IT"/>
        </w:rPr>
        <w:t>zgomotul şi vibraţiile:</w:t>
      </w:r>
    </w:p>
    <w:p w:rsidR="00211F38" w:rsidRPr="00211F38" w:rsidRDefault="00211F38" w:rsidP="00211F38">
      <w:pPr>
        <w:autoSpaceDE w:val="0"/>
        <w:autoSpaceDN w:val="0"/>
        <w:adjustRightInd w:val="0"/>
        <w:spacing w:line="276" w:lineRule="auto"/>
        <w:ind w:left="780"/>
        <w:jc w:val="both"/>
        <w:rPr>
          <w:rFonts w:ascii="Arial" w:hAnsi="Arial" w:cs="Arial"/>
          <w:sz w:val="24"/>
        </w:rPr>
      </w:pPr>
      <w:r w:rsidRPr="00211F38">
        <w:rPr>
          <w:rFonts w:ascii="Arial" w:hAnsi="Arial" w:cs="Arial"/>
          <w:sz w:val="24"/>
        </w:rPr>
        <w:lastRenderedPageBreak/>
        <w:t xml:space="preserve">        - efecte patologice asupra populaţiilor fito- şi zooplanctonice, şi bentale;</w:t>
      </w:r>
    </w:p>
    <w:p w:rsidR="00211F38" w:rsidRPr="00211F38" w:rsidRDefault="00211F38" w:rsidP="00211F38">
      <w:pPr>
        <w:autoSpaceDE w:val="0"/>
        <w:autoSpaceDN w:val="0"/>
        <w:adjustRightInd w:val="0"/>
        <w:spacing w:line="276" w:lineRule="auto"/>
        <w:ind w:left="780"/>
        <w:jc w:val="both"/>
        <w:rPr>
          <w:rFonts w:ascii="Arial" w:hAnsi="Arial" w:cs="Arial"/>
          <w:sz w:val="24"/>
        </w:rPr>
      </w:pPr>
      <w:r w:rsidRPr="00211F38">
        <w:rPr>
          <w:rFonts w:ascii="Arial" w:hAnsi="Arial" w:cs="Arial"/>
          <w:sz w:val="24"/>
        </w:rPr>
        <w:t xml:space="preserve">        - efect neglijabil asupra ihtiofaunei;</w:t>
      </w:r>
    </w:p>
    <w:p w:rsidR="00211F38" w:rsidRPr="00211F38" w:rsidRDefault="00211F38" w:rsidP="00211F38">
      <w:pPr>
        <w:autoSpaceDE w:val="0"/>
        <w:autoSpaceDN w:val="0"/>
        <w:adjustRightInd w:val="0"/>
        <w:spacing w:line="276" w:lineRule="auto"/>
        <w:jc w:val="both"/>
        <w:rPr>
          <w:rFonts w:ascii="Arial" w:hAnsi="Arial" w:cs="Arial"/>
          <w:sz w:val="24"/>
        </w:rPr>
      </w:pPr>
      <w:r w:rsidRPr="00211F38">
        <w:rPr>
          <w:rFonts w:ascii="Arial" w:hAnsi="Arial" w:cs="Arial"/>
          <w:sz w:val="24"/>
        </w:rPr>
        <w:t xml:space="preserve">                   - posibil impact direct asupra mamiferelor marine (delfini), prin modificarea comportamentului sau chiar pǎrǎsirea zonei.</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rPr>
      </w:pPr>
      <w:r w:rsidRPr="00211F38">
        <w:rPr>
          <w:rFonts w:ascii="Arial" w:hAnsi="Arial" w:cs="Arial"/>
          <w:sz w:val="24"/>
        </w:rPr>
        <w:sym w:font="Wingdings" w:char="F0F0"/>
      </w:r>
      <w:r w:rsidRPr="00211F38">
        <w:rPr>
          <w:rFonts w:ascii="Arial" w:hAnsi="Arial" w:cs="Arial"/>
          <w:sz w:val="24"/>
        </w:rPr>
        <w:t xml:space="preserve"> emisii atmosferice rezultate din arderea motorinei:</w:t>
      </w:r>
      <w:r w:rsidRPr="00211F38">
        <w:rPr>
          <w:sz w:val="24"/>
        </w:rPr>
        <w:t xml:space="preserve"> </w:t>
      </w:r>
      <w:r w:rsidRPr="00211F38">
        <w:rPr>
          <w:rFonts w:ascii="Arial" w:hAnsi="Arial" w:cs="Arial"/>
          <w:sz w:val="24"/>
        </w:rPr>
        <w:t>creşterea temporară în aer a cantităţilor de SO</w:t>
      </w:r>
      <w:r w:rsidRPr="00211F38">
        <w:rPr>
          <w:rFonts w:ascii="Arial" w:hAnsi="Arial" w:cs="Arial"/>
          <w:sz w:val="24"/>
          <w:vertAlign w:val="subscript"/>
        </w:rPr>
        <w:t>2</w:t>
      </w:r>
      <w:r w:rsidRPr="00211F38">
        <w:rPr>
          <w:rFonts w:ascii="Arial" w:hAnsi="Arial" w:cs="Arial"/>
          <w:sz w:val="24"/>
        </w:rPr>
        <w:t>, NO</w:t>
      </w:r>
      <w:r w:rsidRPr="00211F38">
        <w:rPr>
          <w:rFonts w:ascii="Arial" w:hAnsi="Arial" w:cs="Arial"/>
          <w:sz w:val="24"/>
          <w:vertAlign w:val="subscript"/>
        </w:rPr>
        <w:t>x</w:t>
      </w:r>
      <w:r w:rsidRPr="00211F38">
        <w:rPr>
          <w:rFonts w:ascii="Arial" w:hAnsi="Arial" w:cs="Arial"/>
          <w:sz w:val="24"/>
        </w:rPr>
        <w:t xml:space="preserve">; </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pt-BR"/>
        </w:rPr>
      </w:pPr>
      <w:r w:rsidRPr="00211F38">
        <w:rPr>
          <w:rFonts w:ascii="Arial" w:hAnsi="Arial" w:cs="Arial"/>
          <w:sz w:val="24"/>
        </w:rPr>
        <w:sym w:font="Wingdings" w:char="F0F0"/>
      </w:r>
      <w:r w:rsidRPr="00211F38">
        <w:rPr>
          <w:rFonts w:ascii="Arial" w:hAnsi="Arial" w:cs="Arial"/>
          <w:sz w:val="24"/>
          <w:lang w:val="pt-BR"/>
        </w:rPr>
        <w:t xml:space="preserve"> </w:t>
      </w:r>
      <w:r w:rsidRPr="00211F38">
        <w:rPr>
          <w:rFonts w:ascii="Arial" w:hAnsi="Arial" w:cs="Arial"/>
          <w:sz w:val="24"/>
        </w:rPr>
        <w:t>fluidul de foraj, substanţele chimice din compoziţia sa, detritusul:</w:t>
      </w:r>
      <w:r w:rsidRPr="00211F38">
        <w:rPr>
          <w:rFonts w:ascii="Arial" w:hAnsi="Arial" w:cs="TimesNewRomanPSMT"/>
          <w:sz w:val="24"/>
          <w:lang w:val="pt-BR"/>
        </w:rPr>
        <w:t xml:space="preserve"> </w:t>
      </w:r>
    </w:p>
    <w:p w:rsidR="00211F38" w:rsidRPr="00211F38" w:rsidRDefault="00211F38" w:rsidP="00211F38">
      <w:pPr>
        <w:tabs>
          <w:tab w:val="left" w:pos="1260"/>
          <w:tab w:val="left" w:pos="1350"/>
          <w:tab w:val="left" w:pos="2160"/>
        </w:tabs>
        <w:snapToGrid w:val="0"/>
        <w:spacing w:line="276" w:lineRule="auto"/>
        <w:jc w:val="both"/>
        <w:rPr>
          <w:rFonts w:ascii="Arial" w:hAnsi="Arial" w:cs="Arial"/>
          <w:sz w:val="24"/>
        </w:rPr>
      </w:pPr>
      <w:r w:rsidRPr="00211F38">
        <w:rPr>
          <w:rFonts w:ascii="Arial" w:hAnsi="Arial" w:cs="Arial"/>
          <w:sz w:val="24"/>
        </w:rPr>
        <w:t xml:space="preserve">                    - schimbări ale pH-ului apelor marine;</w:t>
      </w:r>
    </w:p>
    <w:p w:rsidR="00211F38" w:rsidRPr="00211F38" w:rsidRDefault="00211F38" w:rsidP="00211F38">
      <w:pPr>
        <w:tabs>
          <w:tab w:val="left" w:pos="1260"/>
          <w:tab w:val="left" w:pos="1350"/>
          <w:tab w:val="left" w:pos="2160"/>
        </w:tabs>
        <w:spacing w:line="276" w:lineRule="auto"/>
        <w:jc w:val="both"/>
        <w:rPr>
          <w:rFonts w:ascii="Arial" w:hAnsi="Arial" w:cs="Arial"/>
          <w:sz w:val="24"/>
        </w:rPr>
      </w:pPr>
      <w:r w:rsidRPr="00211F38">
        <w:rPr>
          <w:rFonts w:ascii="Arial" w:hAnsi="Arial" w:cs="Arial"/>
          <w:sz w:val="24"/>
        </w:rPr>
        <w:t xml:space="preserve">                    - schimbarea structurii calitative a fito şi zooplanctonului;</w:t>
      </w:r>
    </w:p>
    <w:p w:rsidR="00211F38" w:rsidRPr="00211F38" w:rsidRDefault="00211F38" w:rsidP="00211F38">
      <w:pPr>
        <w:tabs>
          <w:tab w:val="left" w:pos="2160"/>
        </w:tabs>
        <w:spacing w:line="276" w:lineRule="auto"/>
        <w:jc w:val="both"/>
        <w:rPr>
          <w:rFonts w:ascii="Arial" w:hAnsi="Arial" w:cs="Arial"/>
          <w:sz w:val="24"/>
        </w:rPr>
      </w:pPr>
      <w:r w:rsidRPr="00211F38">
        <w:rPr>
          <w:rFonts w:ascii="Arial" w:hAnsi="Arial" w:cs="Arial"/>
          <w:sz w:val="24"/>
        </w:rPr>
        <w:t xml:space="preserve">                    - modificarea/scăderea diversităţii şi a cantităţilor faunei bentale;</w:t>
      </w:r>
    </w:p>
    <w:p w:rsidR="00211F38" w:rsidRPr="00211F38" w:rsidRDefault="00211F38" w:rsidP="00211F38">
      <w:pPr>
        <w:tabs>
          <w:tab w:val="left" w:pos="2160"/>
        </w:tabs>
        <w:spacing w:line="276" w:lineRule="auto"/>
        <w:jc w:val="both"/>
        <w:rPr>
          <w:rFonts w:ascii="Arial" w:hAnsi="Arial" w:cs="Arial"/>
          <w:sz w:val="24"/>
        </w:rPr>
      </w:pPr>
      <w:r w:rsidRPr="00211F38">
        <w:rPr>
          <w:rFonts w:ascii="Arial" w:hAnsi="Arial" w:cs="Arial"/>
          <w:sz w:val="24"/>
        </w:rPr>
        <w:t xml:space="preserve">                    - influenţă indirectă asupra resurselor pescǎreşti, prin diminuarea rezervelor de hrană;</w:t>
      </w:r>
    </w:p>
    <w:p w:rsidR="00211F38" w:rsidRPr="00211F38" w:rsidRDefault="00211F38" w:rsidP="00211F38">
      <w:pPr>
        <w:autoSpaceDE w:val="0"/>
        <w:autoSpaceDN w:val="0"/>
        <w:adjustRightInd w:val="0"/>
        <w:spacing w:line="276" w:lineRule="auto"/>
        <w:ind w:firstLine="540"/>
        <w:jc w:val="both"/>
        <w:rPr>
          <w:rFonts w:ascii="Arial" w:hAnsi="Arial" w:cs="Arial"/>
          <w:sz w:val="24"/>
        </w:rPr>
      </w:pPr>
      <w:r w:rsidRPr="00211F38">
        <w:rPr>
          <w:rFonts w:ascii="Arial" w:hAnsi="Arial" w:cs="Arial"/>
          <w:sz w:val="24"/>
        </w:rPr>
        <w:sym w:font="Wingdings" w:char="F0F0"/>
      </w:r>
      <w:r w:rsidRPr="00211F38">
        <w:rPr>
          <w:rFonts w:ascii="Arial" w:hAnsi="Arial" w:cs="Arial"/>
          <w:sz w:val="24"/>
        </w:rPr>
        <w:t xml:space="preserve"> riscul unei poluări accidentale majore cu hidrocarburi:</w:t>
      </w:r>
    </w:p>
    <w:p w:rsidR="00211F38" w:rsidRPr="00211F38" w:rsidRDefault="00211F38" w:rsidP="00211F38">
      <w:pPr>
        <w:tabs>
          <w:tab w:val="left" w:pos="2160"/>
        </w:tabs>
        <w:snapToGrid w:val="0"/>
        <w:spacing w:line="276" w:lineRule="auto"/>
        <w:ind w:firstLine="1354"/>
        <w:jc w:val="both"/>
        <w:rPr>
          <w:rFonts w:ascii="Arial" w:hAnsi="Arial" w:cs="Arial"/>
          <w:sz w:val="24"/>
        </w:rPr>
      </w:pPr>
      <w:r w:rsidRPr="00211F38">
        <w:rPr>
          <w:rFonts w:ascii="Arial" w:hAnsi="Arial" w:cs="Arial"/>
          <w:sz w:val="24"/>
        </w:rPr>
        <w:t>- modificarea structurii calitative şi cantitative a asociaţiilor fito- şi zooplanctonice din zona amplasamentului;</w:t>
      </w:r>
    </w:p>
    <w:p w:rsidR="00211F38" w:rsidRPr="00211F38" w:rsidRDefault="00211F38" w:rsidP="00211F38">
      <w:pPr>
        <w:tabs>
          <w:tab w:val="left" w:pos="2160"/>
        </w:tabs>
        <w:spacing w:line="276" w:lineRule="auto"/>
        <w:ind w:firstLine="1354"/>
        <w:jc w:val="both"/>
        <w:rPr>
          <w:rFonts w:ascii="Arial" w:hAnsi="Arial" w:cs="Arial"/>
          <w:sz w:val="24"/>
        </w:rPr>
      </w:pPr>
      <w:r w:rsidRPr="00211F38">
        <w:rPr>
          <w:rFonts w:ascii="Arial" w:hAnsi="Arial" w:cs="Arial"/>
          <w:sz w:val="24"/>
        </w:rPr>
        <w:t xml:space="preserve">- alterarea/distrugerea habitatelor bentale şi nectonice; </w:t>
      </w:r>
    </w:p>
    <w:p w:rsidR="00211F38" w:rsidRPr="00211F38" w:rsidRDefault="00211F38" w:rsidP="00211F38">
      <w:pPr>
        <w:tabs>
          <w:tab w:val="left" w:pos="2160"/>
        </w:tabs>
        <w:spacing w:line="276" w:lineRule="auto"/>
        <w:ind w:firstLine="1354"/>
        <w:jc w:val="both"/>
        <w:rPr>
          <w:rFonts w:ascii="Arial" w:hAnsi="Arial" w:cs="Arial"/>
          <w:sz w:val="24"/>
        </w:rPr>
      </w:pPr>
      <w:r w:rsidRPr="00211F38">
        <w:rPr>
          <w:rFonts w:ascii="Arial" w:hAnsi="Arial" w:cs="Arial"/>
          <w:sz w:val="24"/>
        </w:rPr>
        <w:t xml:space="preserve">- modificarea/distrugerea compoziţiei pe specii a populaţiilor de organisme planctonice, bentale şi nectonice din zonă; </w:t>
      </w:r>
    </w:p>
    <w:p w:rsidR="00211F38" w:rsidRPr="00211F38" w:rsidRDefault="00211F38" w:rsidP="00211F38">
      <w:pPr>
        <w:autoSpaceDE w:val="0"/>
        <w:autoSpaceDN w:val="0"/>
        <w:adjustRightInd w:val="0"/>
        <w:spacing w:line="276" w:lineRule="auto"/>
        <w:ind w:firstLine="1354"/>
        <w:jc w:val="both"/>
        <w:rPr>
          <w:rFonts w:ascii="Arial" w:hAnsi="Arial" w:cs="Arial"/>
          <w:sz w:val="24"/>
          <w:lang w:val="it-IT"/>
        </w:rPr>
      </w:pPr>
      <w:r w:rsidRPr="00211F38">
        <w:rPr>
          <w:rFonts w:ascii="Arial" w:hAnsi="Arial" w:cs="Arial"/>
          <w:sz w:val="24"/>
        </w:rPr>
        <w:t>- posibilitatea sistǎrii temporare a pescuitului în zonǎ.</w:t>
      </w:r>
    </w:p>
    <w:p w:rsidR="00211F38" w:rsidRDefault="00211F38" w:rsidP="00211F38">
      <w:pPr>
        <w:spacing w:before="120" w:after="120" w:line="276" w:lineRule="auto"/>
        <w:ind w:firstLine="547"/>
        <w:jc w:val="both"/>
        <w:rPr>
          <w:rFonts w:ascii="Arial" w:hAnsi="Arial" w:cs="TimesNewRomanPSMT"/>
          <w:b/>
          <w:szCs w:val="20"/>
          <w:lang w:val="it-IT"/>
        </w:rPr>
      </w:pPr>
    </w:p>
    <w:p w:rsidR="00211F38" w:rsidRPr="00211F38" w:rsidRDefault="00211F38" w:rsidP="00211F38">
      <w:pPr>
        <w:spacing w:before="120" w:after="120" w:line="276" w:lineRule="auto"/>
        <w:ind w:firstLine="547"/>
        <w:jc w:val="both"/>
        <w:rPr>
          <w:rFonts w:ascii="Arial" w:hAnsi="Arial" w:cs="TimesNewRomanPSMT"/>
          <w:b/>
          <w:sz w:val="24"/>
          <w:szCs w:val="20"/>
          <w:lang w:val="it-IT"/>
        </w:rPr>
      </w:pPr>
      <w:r w:rsidRPr="00211F38">
        <w:rPr>
          <w:rFonts w:ascii="Arial" w:hAnsi="Arial" w:cs="TimesNewRomanPSMT"/>
          <w:b/>
          <w:sz w:val="24"/>
          <w:szCs w:val="20"/>
          <w:lang w:val="it-IT"/>
        </w:rPr>
        <w:t xml:space="preserve">8.3. Identificarea zonei </w:t>
      </w:r>
      <w:r w:rsidRPr="00211F38">
        <w:rPr>
          <w:rFonts w:ascii="Arial" w:hAnsi="Arial" w:cs="TimesNewRomanPSMT"/>
          <w:b/>
          <w:sz w:val="24"/>
          <w:lang w:val="it-IT"/>
        </w:rPr>
        <w:t>î</w:t>
      </w:r>
      <w:r w:rsidRPr="00211F38">
        <w:rPr>
          <w:rFonts w:ascii="Arial" w:hAnsi="Arial" w:cs="TimesNewRomanPSMT"/>
          <w:b/>
          <w:sz w:val="24"/>
          <w:szCs w:val="20"/>
          <w:lang w:val="it-IT"/>
        </w:rPr>
        <w:t>n care se resimte impactul</w:t>
      </w:r>
    </w:p>
    <w:p w:rsidR="00211F38" w:rsidRPr="00211F38" w:rsidRDefault="00211F38" w:rsidP="00211F38">
      <w:pPr>
        <w:tabs>
          <w:tab w:val="left" w:pos="7740"/>
        </w:tabs>
        <w:autoSpaceDE w:val="0"/>
        <w:autoSpaceDN w:val="0"/>
        <w:adjustRightInd w:val="0"/>
        <w:spacing w:line="276" w:lineRule="auto"/>
        <w:ind w:firstLine="540"/>
        <w:jc w:val="both"/>
        <w:rPr>
          <w:rFonts w:ascii="Arial" w:hAnsi="Arial" w:cs="TimesNewRomanPSMT"/>
          <w:sz w:val="24"/>
          <w:lang w:val="it-IT"/>
        </w:rPr>
      </w:pPr>
      <w:r w:rsidRPr="00211F38">
        <w:rPr>
          <w:rFonts w:ascii="Arial" w:hAnsi="Arial" w:cs="TimesNewRomanPSMT"/>
          <w:sz w:val="24"/>
          <w:lang w:val="it-IT"/>
        </w:rPr>
        <w:t>Aşa cum s-a menţionta anterior, aria desfăşurării lucrărilor este situată la cca. 34 km de ţărmul românesc (Porti</w:t>
      </w:r>
      <w:r w:rsidRPr="00211F38">
        <w:rPr>
          <w:rFonts w:ascii="Arial" w:hAnsi="Arial" w:cs="Arial"/>
          <w:sz w:val="24"/>
          <w:lang w:val="it-IT"/>
        </w:rPr>
        <w:t>ţ</w:t>
      </w:r>
      <w:r w:rsidRPr="00211F38">
        <w:rPr>
          <w:rFonts w:ascii="Arial" w:hAnsi="Arial" w:cs="TimesNewRomanPSMT"/>
          <w:sz w:val="24"/>
          <w:lang w:val="it-IT"/>
        </w:rPr>
        <w:t xml:space="preserve">a), iar lucrările pot afecta coloana de apă </w:t>
      </w:r>
      <w:r w:rsidRPr="00211F38">
        <w:rPr>
          <w:rFonts w:ascii="Arial" w:hAnsi="Arial" w:cs="Arial"/>
          <w:sz w:val="24"/>
          <w:lang w:val="it-IT"/>
        </w:rPr>
        <w:t>ş</w:t>
      </w:r>
      <w:r w:rsidRPr="00211F38">
        <w:rPr>
          <w:rFonts w:ascii="Arial" w:hAnsi="Arial" w:cs="TimesNewRomanPSMT"/>
          <w:sz w:val="24"/>
          <w:lang w:val="it-IT"/>
        </w:rPr>
        <w:t>i sedimentele submerse situate sub această suprafaţă.</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lang w:val="it-IT"/>
        </w:rPr>
      </w:pPr>
      <w:r w:rsidRPr="00211F38">
        <w:rPr>
          <w:rFonts w:ascii="Arial" w:hAnsi="Arial" w:cs="TimesNewRomanPSMT"/>
          <w:sz w:val="24"/>
          <w:lang w:val="it-IT"/>
        </w:rPr>
        <w:t>Pot apărea efecte negative asupra populaţiilor planctonice şi bentale, doar în cazul celor prezente în perimetrul unde se desf</w:t>
      </w:r>
      <w:r w:rsidRPr="00211F38">
        <w:rPr>
          <w:rFonts w:ascii="Arial" w:hAnsi="Arial" w:cs="Arial"/>
          <w:sz w:val="24"/>
          <w:lang w:val="it-IT"/>
        </w:rPr>
        <w:t>ǎş</w:t>
      </w:r>
      <w:r w:rsidRPr="00211F38">
        <w:rPr>
          <w:rFonts w:ascii="Arial" w:hAnsi="Arial" w:cs="TimesNewRomanPSMT"/>
          <w:sz w:val="24"/>
          <w:lang w:val="it-IT"/>
        </w:rPr>
        <w:t>oar</w:t>
      </w:r>
      <w:r w:rsidRPr="00211F38">
        <w:rPr>
          <w:rFonts w:ascii="Arial" w:hAnsi="Arial" w:cs="Arial"/>
          <w:sz w:val="24"/>
          <w:lang w:val="it-IT"/>
        </w:rPr>
        <w:t>ǎ</w:t>
      </w:r>
      <w:r w:rsidRPr="00211F38">
        <w:rPr>
          <w:rFonts w:ascii="Arial" w:hAnsi="Arial" w:cs="TimesNewRomanPSMT"/>
          <w:sz w:val="24"/>
          <w:lang w:val="it-IT"/>
        </w:rPr>
        <w:t xml:space="preserve"> lucr</w:t>
      </w:r>
      <w:r w:rsidRPr="00211F38">
        <w:rPr>
          <w:rFonts w:ascii="Arial" w:hAnsi="Arial" w:cs="Arial"/>
          <w:sz w:val="24"/>
          <w:lang w:val="it-IT"/>
        </w:rPr>
        <w:t>ǎ</w:t>
      </w:r>
      <w:r w:rsidRPr="00211F38">
        <w:rPr>
          <w:rFonts w:ascii="Arial" w:hAnsi="Arial" w:cs="TimesNewRomanPSMT"/>
          <w:sz w:val="24"/>
          <w:lang w:val="it-IT"/>
        </w:rPr>
        <w:t xml:space="preserve">ri </w:t>
      </w:r>
      <w:r w:rsidRPr="00211F38">
        <w:rPr>
          <w:rFonts w:ascii="Arial" w:hAnsi="Arial" w:cs="Arial"/>
          <w:sz w:val="24"/>
          <w:lang w:val="it-IT"/>
        </w:rPr>
        <w:t>ş</w:t>
      </w:r>
      <w:r w:rsidRPr="00211F38">
        <w:rPr>
          <w:rFonts w:ascii="Arial" w:hAnsi="Arial" w:cs="TimesNewRomanPSMT"/>
          <w:sz w:val="24"/>
          <w:lang w:val="it-IT"/>
        </w:rPr>
        <w:t>i pe o raz</w:t>
      </w:r>
      <w:r w:rsidRPr="00211F38">
        <w:rPr>
          <w:rFonts w:ascii="Arial" w:hAnsi="Arial" w:cs="Arial"/>
          <w:sz w:val="24"/>
          <w:lang w:val="it-IT"/>
        </w:rPr>
        <w:t>ǎ</w:t>
      </w:r>
      <w:r w:rsidRPr="00211F38">
        <w:rPr>
          <w:rFonts w:ascii="Arial" w:hAnsi="Arial" w:cs="TimesNewRomanPSMT"/>
          <w:sz w:val="24"/>
          <w:lang w:val="it-IT"/>
        </w:rPr>
        <w:t xml:space="preserve"> redus</w:t>
      </w:r>
      <w:r w:rsidRPr="00211F38">
        <w:rPr>
          <w:rFonts w:ascii="Arial" w:hAnsi="Arial" w:cs="Arial"/>
          <w:sz w:val="24"/>
          <w:lang w:val="it-IT"/>
        </w:rPr>
        <w:t>ǎ</w:t>
      </w:r>
      <w:r w:rsidRPr="00211F38">
        <w:rPr>
          <w:rFonts w:ascii="Arial" w:hAnsi="Arial" w:cs="TimesNewRomanPSMT"/>
          <w:sz w:val="24"/>
          <w:lang w:val="it-IT"/>
        </w:rPr>
        <w:t xml:space="preserve"> </w:t>
      </w:r>
      <w:r w:rsidRPr="00211F38">
        <w:rPr>
          <w:rFonts w:ascii="Arial" w:hAnsi="Arial" w:cs="Arial"/>
          <w:sz w:val="24"/>
          <w:lang w:val="it-IT"/>
        </w:rPr>
        <w:t>î</w:t>
      </w:r>
      <w:r w:rsidRPr="00211F38">
        <w:rPr>
          <w:rFonts w:ascii="Arial" w:hAnsi="Arial" w:cs="TimesNewRomanPSMT"/>
          <w:sz w:val="24"/>
          <w:lang w:val="it-IT"/>
        </w:rPr>
        <w:t>n jurul platformei de foraj:</w:t>
      </w:r>
    </w:p>
    <w:p w:rsidR="00211F38" w:rsidRPr="00211F38" w:rsidRDefault="00211F38" w:rsidP="00211F38">
      <w:pPr>
        <w:tabs>
          <w:tab w:val="left" w:pos="2160"/>
        </w:tabs>
        <w:snapToGrid w:val="0"/>
        <w:spacing w:line="276" w:lineRule="auto"/>
        <w:ind w:firstLine="547"/>
        <w:jc w:val="both"/>
        <w:rPr>
          <w:rFonts w:ascii="Arial" w:hAnsi="Arial" w:cs="TimesNewRomanPSMT"/>
          <w:sz w:val="24"/>
          <w:lang w:val="it-IT"/>
        </w:rPr>
      </w:pPr>
      <w:r w:rsidRPr="00211F38">
        <w:rPr>
          <w:rFonts w:ascii="Arial" w:hAnsi="Arial" w:cs="TimesNewRomanPSMT"/>
          <w:sz w:val="24"/>
          <w:lang w:val="it-IT"/>
        </w:rPr>
        <w:t xml:space="preserve">- </w:t>
      </w:r>
      <w:r w:rsidRPr="00211F38">
        <w:rPr>
          <w:rFonts w:ascii="Arial" w:hAnsi="Arial" w:cs="Arial"/>
          <w:sz w:val="24"/>
        </w:rPr>
        <w:t>platformă:</w:t>
      </w:r>
      <w:r w:rsidRPr="00211F38">
        <w:rPr>
          <w:rFonts w:ascii="Arial" w:hAnsi="Arial" w:cs="TimesNewRomanPSMT"/>
          <w:sz w:val="24"/>
          <w:lang w:val="it-IT"/>
        </w:rPr>
        <w:t xml:space="preserve"> </w:t>
      </w:r>
      <w:r w:rsidRPr="00211F38">
        <w:rPr>
          <w:rFonts w:ascii="Arial" w:hAnsi="Arial" w:cs="Arial"/>
          <w:sz w:val="24"/>
        </w:rPr>
        <w:t>risc scăzut de îmbolnăvire a personalului operator prin inhalare, ingestie sau penetrare cutanată a substanţelor chimice folosite în prepararea fluidului de foraj</w:t>
      </w:r>
      <w:r w:rsidRPr="00211F38">
        <w:rPr>
          <w:rFonts w:ascii="Arial" w:hAnsi="Arial" w:cs="TimesNewRomanPSMT"/>
          <w:sz w:val="24"/>
          <w:lang w:val="it-IT"/>
        </w:rPr>
        <w:t>;</w:t>
      </w:r>
    </w:p>
    <w:p w:rsidR="00211F38" w:rsidRPr="00211F38" w:rsidRDefault="00211F38" w:rsidP="00211F38">
      <w:pPr>
        <w:tabs>
          <w:tab w:val="left" w:pos="2160"/>
        </w:tabs>
        <w:snapToGrid w:val="0"/>
        <w:spacing w:line="276" w:lineRule="auto"/>
        <w:ind w:firstLine="547"/>
        <w:jc w:val="both"/>
        <w:rPr>
          <w:rFonts w:ascii="Arial" w:hAnsi="Arial" w:cs="Arial"/>
          <w:sz w:val="24"/>
          <w:lang w:val="it-IT"/>
        </w:rPr>
      </w:pPr>
      <w:r w:rsidRPr="00211F38">
        <w:rPr>
          <w:rFonts w:ascii="Arial" w:hAnsi="Arial" w:cs="Arial"/>
          <w:sz w:val="24"/>
        </w:rPr>
        <w:t xml:space="preserve">- coloana de apă şi sedimente de fund situate sub platformă (adâncimea apei de 40 m): </w:t>
      </w:r>
    </w:p>
    <w:p w:rsidR="00211F38" w:rsidRPr="00211F38" w:rsidRDefault="00211F38" w:rsidP="00211F38">
      <w:pPr>
        <w:tabs>
          <w:tab w:val="left" w:pos="4320"/>
        </w:tabs>
        <w:spacing w:line="276" w:lineRule="auto"/>
        <w:jc w:val="both"/>
        <w:rPr>
          <w:rFonts w:ascii="Arial" w:hAnsi="Arial" w:cs="Arial"/>
          <w:sz w:val="24"/>
        </w:rPr>
      </w:pPr>
      <w:r w:rsidRPr="00211F38">
        <w:rPr>
          <w:rFonts w:ascii="Arial" w:hAnsi="Arial" w:cs="TimesNewRomanPSMT"/>
          <w:sz w:val="24"/>
          <w:lang w:val="it-IT"/>
        </w:rPr>
        <w:t xml:space="preserve">                    </w:t>
      </w:r>
      <w:r w:rsidRPr="00211F38">
        <w:rPr>
          <w:rFonts w:ascii="Arial" w:hAnsi="Arial" w:cs="Arial"/>
          <w:sz w:val="24"/>
          <w:lang w:val="it-IT"/>
        </w:rPr>
        <w:t xml:space="preserve">- </w:t>
      </w:r>
      <w:r w:rsidRPr="00211F38">
        <w:rPr>
          <w:rFonts w:ascii="Arial" w:hAnsi="Arial" w:cs="Arial"/>
          <w:sz w:val="24"/>
        </w:rPr>
        <w:t>modificări ale pH-ului şi transparenţei apelor marine;</w:t>
      </w:r>
    </w:p>
    <w:p w:rsidR="00211F38" w:rsidRPr="00211F38" w:rsidRDefault="00211F38" w:rsidP="00211F38">
      <w:pPr>
        <w:tabs>
          <w:tab w:val="left" w:pos="2160"/>
        </w:tabs>
        <w:spacing w:line="276" w:lineRule="auto"/>
        <w:jc w:val="both"/>
        <w:rPr>
          <w:rFonts w:ascii="Arial" w:hAnsi="Arial" w:cs="Arial"/>
          <w:sz w:val="24"/>
        </w:rPr>
      </w:pPr>
      <w:r w:rsidRPr="00211F38">
        <w:rPr>
          <w:rFonts w:ascii="Arial" w:hAnsi="Arial" w:cs="Arial"/>
          <w:sz w:val="24"/>
        </w:rPr>
        <w:t xml:space="preserve">                    - poluare cu substanţe chimice din compoziţia fluidului de foraj;</w:t>
      </w:r>
    </w:p>
    <w:p w:rsidR="00211F38" w:rsidRPr="00211F38" w:rsidRDefault="00211F38" w:rsidP="00211F38">
      <w:pPr>
        <w:tabs>
          <w:tab w:val="left" w:pos="2160"/>
        </w:tabs>
        <w:spacing w:line="276" w:lineRule="auto"/>
        <w:jc w:val="both"/>
        <w:rPr>
          <w:rFonts w:ascii="Arial" w:hAnsi="Arial" w:cs="Arial"/>
          <w:sz w:val="24"/>
        </w:rPr>
      </w:pPr>
      <w:r w:rsidRPr="00211F38">
        <w:rPr>
          <w:rFonts w:ascii="Arial" w:hAnsi="Arial" w:cs="Arial"/>
          <w:sz w:val="24"/>
        </w:rPr>
        <w:lastRenderedPageBreak/>
        <w:t xml:space="preserve">                    - poluare majoră cu hidrocarburi, în caz de accident (coliziune).</w:t>
      </w:r>
    </w:p>
    <w:p w:rsidR="00211F38" w:rsidRPr="002A15D9" w:rsidRDefault="00211F38" w:rsidP="00211F38">
      <w:pPr>
        <w:tabs>
          <w:tab w:val="left" w:pos="2160"/>
        </w:tabs>
        <w:spacing w:line="276" w:lineRule="auto"/>
        <w:jc w:val="both"/>
        <w:rPr>
          <w:rFonts w:ascii="Arial" w:hAnsi="Arial" w:cs="Arial"/>
        </w:rPr>
      </w:pPr>
    </w:p>
    <w:p w:rsidR="00211F38" w:rsidRPr="00211F38" w:rsidRDefault="00211F38" w:rsidP="00211F38">
      <w:pPr>
        <w:autoSpaceDE w:val="0"/>
        <w:autoSpaceDN w:val="0"/>
        <w:adjustRightInd w:val="0"/>
        <w:spacing w:before="120" w:line="276" w:lineRule="auto"/>
        <w:ind w:firstLine="547"/>
        <w:jc w:val="both"/>
        <w:rPr>
          <w:rFonts w:ascii="Arial" w:hAnsi="Arial" w:cs="TimesNewRomanPS-BoldMT"/>
          <w:szCs w:val="20"/>
        </w:rPr>
      </w:pPr>
      <w:r w:rsidRPr="00211F38">
        <w:rPr>
          <w:rFonts w:ascii="Arial" w:hAnsi="Arial" w:cs="TimesNewRomanPS-BoldMT"/>
          <w:b/>
          <w:bCs/>
          <w:sz w:val="24"/>
        </w:rPr>
        <w:t>8.4</w:t>
      </w:r>
      <w:r w:rsidRPr="00211F38">
        <w:rPr>
          <w:rFonts w:ascii="Arial" w:hAnsi="Arial" w:cs="TimesNewRomanPSMT"/>
          <w:sz w:val="24"/>
        </w:rPr>
        <w:t xml:space="preserve">. </w:t>
      </w:r>
      <w:r w:rsidRPr="00211F38">
        <w:rPr>
          <w:rFonts w:ascii="Arial" w:hAnsi="Arial" w:cs="TimesNewRomanPS-BoldMT"/>
          <w:b/>
          <w:bCs/>
          <w:sz w:val="24"/>
        </w:rPr>
        <w:t>Măsuri de diminuare a impactului (pe componente)</w:t>
      </w:r>
    </w:p>
    <w:p w:rsidR="00211F38" w:rsidRPr="00211F38" w:rsidRDefault="00211F38" w:rsidP="00211F38">
      <w:pPr>
        <w:autoSpaceDE w:val="0"/>
        <w:autoSpaceDN w:val="0"/>
        <w:adjustRightInd w:val="0"/>
        <w:spacing w:line="276" w:lineRule="auto"/>
        <w:ind w:firstLine="547"/>
        <w:jc w:val="both"/>
        <w:rPr>
          <w:rFonts w:ascii="Arial" w:hAnsi="Arial" w:cs="TimesNewRomanPS-ItalicMT"/>
          <w:b/>
          <w:i/>
          <w:iCs/>
          <w:sz w:val="24"/>
          <w:u w:val="single"/>
        </w:rPr>
      </w:pPr>
      <w:r w:rsidRPr="00211F38">
        <w:rPr>
          <w:rFonts w:ascii="Arial" w:hAnsi="Arial" w:cs="TimesNewRomanPS-ItalicMT"/>
          <w:b/>
          <w:i/>
          <w:iCs/>
          <w:sz w:val="24"/>
          <w:u w:val="single"/>
        </w:rPr>
        <w:t>Apa</w:t>
      </w:r>
    </w:p>
    <w:p w:rsidR="00211F38" w:rsidRPr="00211F38" w:rsidRDefault="00211F38" w:rsidP="00211F38">
      <w:pPr>
        <w:autoSpaceDE w:val="0"/>
        <w:autoSpaceDN w:val="0"/>
        <w:adjustRightInd w:val="0"/>
        <w:spacing w:line="276" w:lineRule="auto"/>
        <w:ind w:firstLine="540"/>
        <w:jc w:val="both"/>
        <w:rPr>
          <w:rFonts w:ascii="Arial" w:hAnsi="Arial" w:cs="Arial"/>
          <w:sz w:val="24"/>
        </w:rPr>
      </w:pPr>
      <w:r w:rsidRPr="00211F38">
        <w:rPr>
          <w:rFonts w:ascii="Arial" w:hAnsi="Arial" w:cs="TimesNewRomanPSMT"/>
          <w:sz w:val="24"/>
          <w:lang w:val="fr-FR"/>
        </w:rPr>
        <w:sym w:font="Wingdings" w:char="F0D8"/>
      </w:r>
      <w:r w:rsidRPr="00211F38">
        <w:rPr>
          <w:rFonts w:ascii="Arial" w:hAnsi="Arial" w:cs="TimesNewRomanPSMT"/>
          <w:sz w:val="24"/>
        </w:rPr>
        <w:t xml:space="preserve"> </w:t>
      </w:r>
      <w:r w:rsidRPr="00211F38">
        <w:rPr>
          <w:rFonts w:ascii="Arial" w:hAnsi="Arial" w:cs="Arial"/>
          <w:sz w:val="24"/>
        </w:rPr>
        <w:t>reducerea la sursă a descărcărilor de ape menajere uzate (gri şi negre);</w:t>
      </w:r>
    </w:p>
    <w:p w:rsidR="00211F38" w:rsidRPr="00211F38" w:rsidRDefault="00211F38" w:rsidP="00211F38">
      <w:pPr>
        <w:autoSpaceDE w:val="0"/>
        <w:autoSpaceDN w:val="0"/>
        <w:adjustRightInd w:val="0"/>
        <w:spacing w:line="276" w:lineRule="auto"/>
        <w:ind w:firstLine="540"/>
        <w:jc w:val="both"/>
        <w:rPr>
          <w:rFonts w:ascii="Arial" w:hAnsi="Arial" w:cs="Arial"/>
          <w:sz w:val="24"/>
        </w:rPr>
      </w:pPr>
      <w:r w:rsidRPr="00211F38">
        <w:rPr>
          <w:rFonts w:ascii="Arial" w:hAnsi="Arial" w:cs="TimesNewRomanPSMT"/>
          <w:sz w:val="24"/>
          <w:lang w:val="fr-FR"/>
        </w:rPr>
        <w:sym w:font="Wingdings" w:char="F0D8"/>
      </w:r>
      <w:r w:rsidRPr="00211F38">
        <w:rPr>
          <w:rFonts w:ascii="Arial" w:hAnsi="Arial" w:cs="TimesNewRomanPSMT"/>
          <w:sz w:val="24"/>
        </w:rPr>
        <w:t xml:space="preserve"> </w:t>
      </w:r>
      <w:r w:rsidRPr="00211F38">
        <w:rPr>
          <w:rFonts w:ascii="Arial" w:hAnsi="Arial" w:cs="Arial"/>
          <w:sz w:val="24"/>
        </w:rPr>
        <w:t xml:space="preserve">elaborarea şi aplicarea </w:t>
      </w:r>
      <w:r w:rsidRPr="00211F38">
        <w:rPr>
          <w:rFonts w:ascii="Arial" w:hAnsi="Arial" w:cs="Arial"/>
          <w:i/>
          <w:sz w:val="24"/>
        </w:rPr>
        <w:t>Planului de intervenţie în caz de urgenţă</w:t>
      </w:r>
      <w:r w:rsidRPr="00211F38">
        <w:rPr>
          <w:rFonts w:ascii="Arial" w:hAnsi="Arial" w:cs="Arial"/>
          <w:sz w:val="24"/>
        </w:rPr>
        <w:t>,</w:t>
      </w:r>
      <w:r w:rsidRPr="00211F38">
        <w:rPr>
          <w:rFonts w:ascii="Arial" w:hAnsi="Arial" w:cs="Arial"/>
          <w:i/>
          <w:sz w:val="24"/>
        </w:rPr>
        <w:t xml:space="preserve"> </w:t>
      </w:r>
      <w:r w:rsidRPr="00211F38">
        <w:rPr>
          <w:rFonts w:ascii="Arial" w:hAnsi="Arial" w:cs="Arial"/>
          <w:sz w:val="24"/>
        </w:rPr>
        <w:t>în situaţie de accident;</w:t>
      </w:r>
    </w:p>
    <w:p w:rsidR="00211F38" w:rsidRPr="00211F38" w:rsidRDefault="00211F38" w:rsidP="00211F38">
      <w:pPr>
        <w:autoSpaceDE w:val="0"/>
        <w:autoSpaceDN w:val="0"/>
        <w:adjustRightInd w:val="0"/>
        <w:spacing w:line="276" w:lineRule="auto"/>
        <w:ind w:firstLine="540"/>
        <w:jc w:val="both"/>
        <w:rPr>
          <w:rFonts w:ascii="Arial" w:hAnsi="Arial" w:cs="Arial"/>
          <w:sz w:val="24"/>
        </w:rPr>
      </w:pPr>
      <w:r w:rsidRPr="00211F38">
        <w:rPr>
          <w:rFonts w:ascii="Arial" w:hAnsi="Arial" w:cs="Arial"/>
          <w:sz w:val="24"/>
          <w:lang w:val="fr-FR"/>
        </w:rPr>
        <w:sym w:font="Wingdings" w:char="F0D8"/>
      </w:r>
      <w:r w:rsidRPr="00211F38">
        <w:rPr>
          <w:rFonts w:ascii="Arial" w:hAnsi="Arial" w:cs="Arial"/>
          <w:sz w:val="24"/>
        </w:rPr>
        <w:t xml:space="preserve"> elaborarea şi aplicarea </w:t>
      </w:r>
      <w:r w:rsidRPr="00211F38">
        <w:rPr>
          <w:rStyle w:val="Accentuat"/>
          <w:rFonts w:ascii="Arial" w:hAnsi="Arial" w:cs="Arial"/>
          <w:sz w:val="24"/>
        </w:rPr>
        <w:t>Planului</w:t>
      </w:r>
      <w:r w:rsidRPr="00211F38">
        <w:rPr>
          <w:rFonts w:ascii="Arial" w:hAnsi="Arial" w:cs="Arial"/>
          <w:sz w:val="24"/>
        </w:rPr>
        <w:t xml:space="preserve"> </w:t>
      </w:r>
      <w:r w:rsidRPr="00211F38">
        <w:rPr>
          <w:rFonts w:ascii="Arial" w:hAnsi="Arial" w:cs="Arial"/>
          <w:i/>
          <w:sz w:val="24"/>
        </w:rPr>
        <w:t>de contingenţă</w:t>
      </w:r>
      <w:r w:rsidRPr="00211F38">
        <w:rPr>
          <w:rFonts w:ascii="Arial" w:hAnsi="Arial" w:cs="Arial"/>
          <w:sz w:val="24"/>
        </w:rPr>
        <w:t xml:space="preserve"> în caz de poluare marină accidentală cu produse petroliere;</w:t>
      </w:r>
    </w:p>
    <w:p w:rsidR="00211F38" w:rsidRPr="00211F38" w:rsidRDefault="00211F38" w:rsidP="00211F38">
      <w:pPr>
        <w:autoSpaceDE w:val="0"/>
        <w:autoSpaceDN w:val="0"/>
        <w:adjustRightInd w:val="0"/>
        <w:spacing w:line="276" w:lineRule="auto"/>
        <w:ind w:firstLine="540"/>
        <w:jc w:val="both"/>
        <w:rPr>
          <w:rFonts w:ascii="Arial" w:hAnsi="Arial" w:cs="Arial"/>
          <w:sz w:val="24"/>
        </w:rPr>
      </w:pPr>
      <w:r w:rsidRPr="00211F38">
        <w:rPr>
          <w:rFonts w:ascii="Arial" w:hAnsi="Arial" w:cs="Arial"/>
          <w:sz w:val="24"/>
          <w:lang w:val="fr-FR"/>
        </w:rPr>
        <w:sym w:font="Wingdings" w:char="F0D8"/>
      </w:r>
      <w:r w:rsidRPr="00211F38">
        <w:rPr>
          <w:rFonts w:ascii="Arial" w:hAnsi="Arial" w:cs="Arial"/>
          <w:sz w:val="24"/>
        </w:rPr>
        <w:t xml:space="preserve"> monitorizarea periodicǎ a amplasamentului, pentru identificarea oricărei încălcări a reglementărilor privind poluarea mării.</w:t>
      </w:r>
    </w:p>
    <w:p w:rsidR="00211F38" w:rsidRPr="00211F38" w:rsidRDefault="00211F38" w:rsidP="00211F38">
      <w:pPr>
        <w:autoSpaceDE w:val="0"/>
        <w:autoSpaceDN w:val="0"/>
        <w:adjustRightInd w:val="0"/>
        <w:spacing w:line="276" w:lineRule="auto"/>
        <w:ind w:firstLine="547"/>
        <w:jc w:val="both"/>
        <w:rPr>
          <w:rFonts w:ascii="Arial" w:hAnsi="Arial" w:cs="TimesNewRomanPS-ItalicMT"/>
          <w:b/>
          <w:i/>
          <w:iCs/>
          <w:sz w:val="24"/>
          <w:u w:val="single"/>
        </w:rPr>
      </w:pPr>
      <w:r w:rsidRPr="00211F38">
        <w:rPr>
          <w:rFonts w:ascii="Arial" w:hAnsi="Arial" w:cs="TimesNewRomanPS-ItalicMT"/>
          <w:b/>
          <w:i/>
          <w:iCs/>
          <w:sz w:val="24"/>
          <w:u w:val="single"/>
        </w:rPr>
        <w:t>Aerul</w:t>
      </w:r>
    </w:p>
    <w:p w:rsidR="00211F38" w:rsidRPr="00211F38" w:rsidRDefault="00211F38" w:rsidP="00211F38">
      <w:pPr>
        <w:autoSpaceDE w:val="0"/>
        <w:autoSpaceDN w:val="0"/>
        <w:adjustRightInd w:val="0"/>
        <w:spacing w:line="276" w:lineRule="auto"/>
        <w:ind w:firstLine="540"/>
        <w:jc w:val="both"/>
        <w:rPr>
          <w:rFonts w:ascii="Arial" w:hAnsi="Arial" w:cs="TimesNewRomanPSMT"/>
          <w:sz w:val="24"/>
        </w:rPr>
      </w:pPr>
      <w:r w:rsidRPr="00211F38">
        <w:rPr>
          <w:rFonts w:ascii="Arial" w:hAnsi="Arial" w:cs="TimesNewRomanPSMT"/>
          <w:sz w:val="24"/>
          <w:lang w:val="fr-FR"/>
        </w:rPr>
        <w:sym w:font="Wingdings" w:char="F0D8"/>
      </w:r>
      <w:r w:rsidRPr="00211F38">
        <w:rPr>
          <w:rFonts w:ascii="Arial" w:hAnsi="Arial" w:cs="TimesNewRomanPSMT"/>
          <w:sz w:val="24"/>
        </w:rPr>
        <w:t xml:space="preserve"> prin realizarea proiectului pot rezulta efecte negative asupra aerului, dar impactul poate fi diminuat/eliminat prin:</w:t>
      </w:r>
    </w:p>
    <w:p w:rsidR="00211F38" w:rsidRPr="00211F38" w:rsidRDefault="00211F38" w:rsidP="00211F38">
      <w:pPr>
        <w:tabs>
          <w:tab w:val="left" w:pos="0"/>
          <w:tab w:val="left" w:pos="725"/>
        </w:tabs>
        <w:spacing w:line="276" w:lineRule="auto"/>
        <w:ind w:firstLine="547"/>
        <w:jc w:val="both"/>
        <w:rPr>
          <w:rFonts w:ascii="Arial" w:hAnsi="Arial" w:cs="Arial"/>
          <w:sz w:val="24"/>
        </w:rPr>
      </w:pPr>
      <w:r w:rsidRPr="00211F38">
        <w:rPr>
          <w:rFonts w:ascii="Arial" w:hAnsi="Arial" w:cs="Arial"/>
          <w:sz w:val="24"/>
        </w:rPr>
        <w:tab/>
      </w:r>
      <w:r w:rsidRPr="00211F38">
        <w:rPr>
          <w:rFonts w:ascii="Arial" w:hAnsi="Arial" w:cs="Arial"/>
          <w:sz w:val="24"/>
        </w:rPr>
        <w:tab/>
        <w:t>- menţinerea echipamentelor în stare bună de funcţionare şi operare;</w:t>
      </w:r>
    </w:p>
    <w:p w:rsidR="00211F38" w:rsidRPr="00211F38" w:rsidRDefault="00211F38" w:rsidP="00211F38">
      <w:pPr>
        <w:tabs>
          <w:tab w:val="left" w:pos="0"/>
          <w:tab w:val="left" w:pos="725"/>
        </w:tabs>
        <w:spacing w:line="276" w:lineRule="auto"/>
        <w:ind w:firstLine="547"/>
        <w:jc w:val="both"/>
        <w:rPr>
          <w:rFonts w:ascii="Arial" w:hAnsi="Arial" w:cs="Arial"/>
          <w:sz w:val="24"/>
        </w:rPr>
      </w:pPr>
      <w:r w:rsidRPr="00211F38">
        <w:rPr>
          <w:rFonts w:ascii="Arial" w:hAnsi="Arial" w:cs="Arial"/>
          <w:sz w:val="24"/>
        </w:rPr>
        <w:tab/>
      </w:r>
      <w:r w:rsidRPr="00211F38">
        <w:rPr>
          <w:rFonts w:ascii="Arial" w:hAnsi="Arial" w:cs="Arial"/>
          <w:sz w:val="24"/>
        </w:rPr>
        <w:tab/>
        <w:t>- nedepǎşirea perioadei de lucru prognozatǎ (30 de zile);</w:t>
      </w:r>
    </w:p>
    <w:p w:rsidR="00211F38" w:rsidRPr="00211F38" w:rsidRDefault="00211F38" w:rsidP="00211F38">
      <w:pPr>
        <w:tabs>
          <w:tab w:val="left" w:pos="0"/>
          <w:tab w:val="left" w:pos="1080"/>
        </w:tabs>
        <w:spacing w:line="276" w:lineRule="auto"/>
        <w:ind w:firstLine="547"/>
        <w:jc w:val="both"/>
        <w:rPr>
          <w:rFonts w:ascii="Arial" w:hAnsi="Arial" w:cs="Arial"/>
          <w:sz w:val="24"/>
        </w:rPr>
      </w:pPr>
      <w:r w:rsidRPr="00211F38">
        <w:rPr>
          <w:rFonts w:ascii="Arial" w:hAnsi="Arial" w:cs="Arial"/>
          <w:sz w:val="24"/>
        </w:rPr>
        <w:tab/>
      </w:r>
      <w:r w:rsidRPr="00211F38">
        <w:rPr>
          <w:rFonts w:ascii="Arial" w:hAnsi="Arial" w:cs="Arial"/>
          <w:sz w:val="24"/>
        </w:rPr>
        <w:tab/>
        <w:t>- menţinerea în stare bună de funcţionare a tuturor sistemelor, inclusiv a celor de protecţie contra incendiilor;</w:t>
      </w:r>
    </w:p>
    <w:p w:rsidR="00211F38" w:rsidRPr="00211F38" w:rsidRDefault="00211F38" w:rsidP="00211F38">
      <w:pPr>
        <w:tabs>
          <w:tab w:val="left" w:pos="0"/>
          <w:tab w:val="left" w:pos="1080"/>
        </w:tabs>
        <w:spacing w:line="276" w:lineRule="auto"/>
        <w:ind w:firstLine="547"/>
        <w:jc w:val="both"/>
        <w:rPr>
          <w:rFonts w:ascii="Arial" w:hAnsi="Arial" w:cs="Arial"/>
          <w:sz w:val="24"/>
        </w:rPr>
      </w:pPr>
      <w:r w:rsidRPr="00211F38">
        <w:rPr>
          <w:rFonts w:ascii="Arial" w:hAnsi="Arial" w:cs="Arial"/>
          <w:sz w:val="24"/>
        </w:rPr>
        <w:tab/>
      </w:r>
      <w:r w:rsidRPr="00211F38">
        <w:rPr>
          <w:rFonts w:ascii="Arial" w:hAnsi="Arial" w:cs="Arial"/>
          <w:sz w:val="24"/>
        </w:rPr>
        <w:tab/>
        <w:t>- folosirea unui combustibil cu conţinut redus de sulf, conform HG nr. 470/2007;</w:t>
      </w:r>
    </w:p>
    <w:p w:rsidR="00211F38" w:rsidRPr="00211F38" w:rsidRDefault="00211F38" w:rsidP="00211F38">
      <w:pPr>
        <w:tabs>
          <w:tab w:val="left" w:pos="0"/>
          <w:tab w:val="left" w:pos="1080"/>
        </w:tabs>
        <w:spacing w:line="276" w:lineRule="auto"/>
        <w:ind w:firstLine="547"/>
        <w:jc w:val="both"/>
        <w:rPr>
          <w:rFonts w:ascii="Arial" w:hAnsi="Arial" w:cs="Arial"/>
          <w:sz w:val="24"/>
        </w:rPr>
      </w:pPr>
      <w:r w:rsidRPr="00211F38">
        <w:rPr>
          <w:rFonts w:ascii="Arial" w:hAnsi="Arial" w:cs="Arial"/>
          <w:sz w:val="24"/>
        </w:rPr>
        <w:tab/>
      </w:r>
      <w:r w:rsidRPr="00211F38">
        <w:rPr>
          <w:rFonts w:ascii="Arial" w:hAnsi="Arial" w:cs="Arial"/>
          <w:sz w:val="24"/>
        </w:rPr>
        <w:tab/>
        <w:t>- utilizarea unui combustibil (motorinǎ) cu conţinut redus de sulf.</w:t>
      </w:r>
    </w:p>
    <w:p w:rsidR="00211F38" w:rsidRPr="00211F38" w:rsidRDefault="00211F38" w:rsidP="00211F38">
      <w:pPr>
        <w:autoSpaceDE w:val="0"/>
        <w:autoSpaceDN w:val="0"/>
        <w:adjustRightInd w:val="0"/>
        <w:spacing w:before="120" w:after="120" w:line="276" w:lineRule="auto"/>
        <w:ind w:firstLine="547"/>
        <w:jc w:val="both"/>
        <w:rPr>
          <w:rFonts w:ascii="Arial" w:hAnsi="Arial" w:cs="TimesNewRomanPS-ItalicMT"/>
          <w:b/>
          <w:i/>
          <w:iCs/>
          <w:sz w:val="24"/>
          <w:u w:val="single"/>
        </w:rPr>
      </w:pPr>
      <w:r w:rsidRPr="00211F38">
        <w:rPr>
          <w:rFonts w:ascii="Arial" w:hAnsi="Arial" w:cs="TimesNewRomanPS-ItalicMT"/>
          <w:b/>
          <w:i/>
          <w:iCs/>
          <w:sz w:val="24"/>
          <w:u w:val="single"/>
        </w:rPr>
        <w:t>Biodiversitatea</w:t>
      </w:r>
    </w:p>
    <w:p w:rsidR="00211F38" w:rsidRPr="00211F38" w:rsidRDefault="00211F38" w:rsidP="00211F38">
      <w:pPr>
        <w:spacing w:line="276" w:lineRule="auto"/>
        <w:ind w:firstLine="567"/>
        <w:jc w:val="both"/>
        <w:rPr>
          <w:rFonts w:ascii="Arial" w:hAnsi="Arial" w:cs="Arial"/>
          <w:sz w:val="24"/>
        </w:rPr>
      </w:pPr>
      <w:r w:rsidRPr="00211F38">
        <w:rPr>
          <w:rFonts w:ascii="Arial" w:hAnsi="Arial" w:cs="Arial"/>
          <w:sz w:val="24"/>
        </w:rPr>
        <w:t xml:space="preserve">Din punct de vedere biocenotic, zona în care se vor desfǎşura  lucrǎrile de săpare a sondei LV07 Lebăda Vest corespunde biocenozei midiilor de adânc, căreia îi sunt caracteristice trei subcenoze:  </w:t>
      </w:r>
    </w:p>
    <w:p w:rsidR="00211F38" w:rsidRPr="00211F38" w:rsidRDefault="00211F38" w:rsidP="00211F38">
      <w:pPr>
        <w:spacing w:line="276" w:lineRule="auto"/>
        <w:ind w:firstLine="567"/>
        <w:jc w:val="both"/>
        <w:rPr>
          <w:rFonts w:ascii="Arial" w:hAnsi="Arial" w:cs="Arial"/>
          <w:sz w:val="24"/>
        </w:rPr>
      </w:pPr>
      <w:r w:rsidRPr="00211F38">
        <w:rPr>
          <w:rFonts w:ascii="Arial" w:hAnsi="Arial" w:cs="Arial"/>
          <w:sz w:val="24"/>
        </w:rPr>
        <w:t xml:space="preserve">a) </w:t>
      </w:r>
      <w:r w:rsidRPr="00211F38">
        <w:rPr>
          <w:rFonts w:ascii="Arial" w:hAnsi="Arial" w:cs="Arial"/>
          <w:i/>
          <w:sz w:val="24"/>
        </w:rPr>
        <w:t>Subcenoza Mytilus - Modiolus phaseolinus</w:t>
      </w:r>
      <w:r w:rsidRPr="00211F38">
        <w:rPr>
          <w:rFonts w:ascii="Arial" w:hAnsi="Arial" w:cs="Arial"/>
          <w:sz w:val="24"/>
        </w:rPr>
        <w:t xml:space="preserve"> face tranziţia de la mâlurile cenuşii cu </w:t>
      </w:r>
      <w:r w:rsidRPr="00211F38">
        <w:rPr>
          <w:rFonts w:ascii="Arial" w:hAnsi="Arial" w:cs="Arial"/>
          <w:i/>
          <w:sz w:val="24"/>
        </w:rPr>
        <w:t>Mytilus</w:t>
      </w:r>
      <w:r w:rsidRPr="00211F38">
        <w:rPr>
          <w:rFonts w:ascii="Arial" w:hAnsi="Arial" w:cs="Arial"/>
          <w:sz w:val="24"/>
        </w:rPr>
        <w:t xml:space="preserve">, la cele albăstrui cu </w:t>
      </w:r>
      <w:r w:rsidRPr="00211F38">
        <w:rPr>
          <w:rFonts w:ascii="Arial" w:hAnsi="Arial" w:cs="Arial"/>
          <w:i/>
          <w:sz w:val="24"/>
        </w:rPr>
        <w:t>Modiolus</w:t>
      </w:r>
      <w:r w:rsidRPr="00211F38">
        <w:rPr>
          <w:rFonts w:ascii="Arial" w:hAnsi="Arial" w:cs="Arial"/>
          <w:sz w:val="24"/>
        </w:rPr>
        <w:t>.</w:t>
      </w:r>
    </w:p>
    <w:p w:rsidR="00211F38" w:rsidRPr="00211F38" w:rsidRDefault="00211F38" w:rsidP="00211F38">
      <w:pPr>
        <w:spacing w:line="276" w:lineRule="auto"/>
        <w:ind w:firstLine="567"/>
        <w:jc w:val="both"/>
        <w:rPr>
          <w:rFonts w:ascii="Arial" w:hAnsi="Arial" w:cs="Arial"/>
          <w:sz w:val="24"/>
        </w:rPr>
      </w:pPr>
      <w:r w:rsidRPr="00211F38">
        <w:rPr>
          <w:rFonts w:ascii="Arial" w:hAnsi="Arial" w:cs="Arial"/>
          <w:sz w:val="24"/>
        </w:rPr>
        <w:t xml:space="preserve">În afara populaţiilor formate de cele două moluşte conducătoare, </w:t>
      </w:r>
      <w:r w:rsidRPr="00211F38">
        <w:rPr>
          <w:rFonts w:ascii="Arial" w:hAnsi="Arial" w:cs="Arial"/>
          <w:i/>
          <w:sz w:val="24"/>
        </w:rPr>
        <w:t>Mytilus galloprovincialis</w:t>
      </w:r>
      <w:r w:rsidRPr="00211F38">
        <w:rPr>
          <w:rFonts w:ascii="Arial" w:hAnsi="Arial" w:cs="Arial"/>
          <w:sz w:val="24"/>
        </w:rPr>
        <w:t xml:space="preserve"> şi </w:t>
      </w:r>
      <w:r w:rsidRPr="00211F38">
        <w:rPr>
          <w:rFonts w:ascii="Arial" w:hAnsi="Arial" w:cs="Arial"/>
          <w:i/>
          <w:sz w:val="24"/>
        </w:rPr>
        <w:t>Modiolus phaseolinus</w:t>
      </w:r>
      <w:r w:rsidRPr="00211F38">
        <w:rPr>
          <w:rFonts w:ascii="Arial" w:hAnsi="Arial" w:cs="Arial"/>
          <w:sz w:val="24"/>
        </w:rPr>
        <w:t xml:space="preserve">, în această subcenoză s-au intâlnit nemerţianul </w:t>
      </w:r>
      <w:r w:rsidRPr="00211F38">
        <w:rPr>
          <w:rFonts w:ascii="Arial" w:hAnsi="Arial" w:cs="Arial"/>
          <w:i/>
          <w:sz w:val="24"/>
        </w:rPr>
        <w:t>Micrura fasciolata</w:t>
      </w:r>
      <w:r w:rsidRPr="00211F38">
        <w:rPr>
          <w:rFonts w:ascii="Arial" w:hAnsi="Arial" w:cs="Arial"/>
          <w:sz w:val="24"/>
        </w:rPr>
        <w:t xml:space="preserve"> şi polichetele </w:t>
      </w:r>
      <w:r w:rsidRPr="00211F38">
        <w:rPr>
          <w:rFonts w:ascii="Arial" w:hAnsi="Arial" w:cs="Arial"/>
          <w:i/>
          <w:sz w:val="24"/>
        </w:rPr>
        <w:t>Nephthys hombergii</w:t>
      </w:r>
      <w:r w:rsidRPr="00211F38">
        <w:rPr>
          <w:rFonts w:ascii="Arial" w:hAnsi="Arial" w:cs="Arial"/>
          <w:sz w:val="24"/>
        </w:rPr>
        <w:t xml:space="preserve">, </w:t>
      </w:r>
      <w:r w:rsidRPr="00211F38">
        <w:rPr>
          <w:rFonts w:ascii="Arial" w:hAnsi="Arial" w:cs="Arial"/>
          <w:i/>
          <w:sz w:val="24"/>
        </w:rPr>
        <w:t>Sphaerosyllis bulbosa</w:t>
      </w:r>
      <w:r w:rsidRPr="00211F38">
        <w:rPr>
          <w:rFonts w:ascii="Arial" w:hAnsi="Arial" w:cs="Arial"/>
          <w:sz w:val="24"/>
        </w:rPr>
        <w:t xml:space="preserve">, </w:t>
      </w:r>
      <w:r w:rsidRPr="00211F38">
        <w:rPr>
          <w:rFonts w:ascii="Arial" w:hAnsi="Arial" w:cs="Arial"/>
          <w:i/>
          <w:sz w:val="24"/>
        </w:rPr>
        <w:t>Protodrilus flavocapitatus</w:t>
      </w:r>
      <w:r w:rsidRPr="00211F38">
        <w:rPr>
          <w:rFonts w:ascii="Arial" w:hAnsi="Arial" w:cs="Arial"/>
          <w:sz w:val="24"/>
        </w:rPr>
        <w:t>.</w:t>
      </w:r>
    </w:p>
    <w:p w:rsidR="00211F38" w:rsidRPr="00211F38" w:rsidRDefault="00211F38" w:rsidP="00211F38">
      <w:pPr>
        <w:spacing w:line="276" w:lineRule="auto"/>
        <w:ind w:firstLine="547"/>
        <w:jc w:val="both"/>
        <w:rPr>
          <w:rFonts w:ascii="Arial" w:hAnsi="Arial" w:cs="Arial"/>
          <w:bCs/>
          <w:sz w:val="24"/>
        </w:rPr>
      </w:pPr>
      <w:r w:rsidRPr="00211F38">
        <w:rPr>
          <w:rFonts w:ascii="Arial" w:hAnsi="Arial" w:cs="Arial"/>
          <w:bCs/>
          <w:sz w:val="24"/>
        </w:rPr>
        <w:t xml:space="preserve">b) </w:t>
      </w:r>
      <w:r w:rsidRPr="00211F38">
        <w:rPr>
          <w:rFonts w:ascii="Arial" w:hAnsi="Arial" w:cs="Arial"/>
          <w:bCs/>
          <w:i/>
          <w:sz w:val="24"/>
        </w:rPr>
        <w:t>Mâlurile cu Melinna palmata</w:t>
      </w:r>
      <w:r w:rsidRPr="00211F38">
        <w:rPr>
          <w:rFonts w:ascii="Arial" w:hAnsi="Arial" w:cs="Arial"/>
          <w:bCs/>
          <w:sz w:val="24"/>
        </w:rPr>
        <w:t xml:space="preserve">. Substratul este alcătuit din mâluri aluvionare fine, sărace în scrădiş. Acumularea detritusului în sedimente produsă în ultima vreme </w:t>
      </w:r>
      <w:r w:rsidRPr="00211F38">
        <w:rPr>
          <w:rFonts w:ascii="Arial" w:hAnsi="Arial" w:cs="Arial"/>
          <w:bCs/>
          <w:sz w:val="24"/>
        </w:rPr>
        <w:lastRenderedPageBreak/>
        <w:t xml:space="preserve">a permis dezvoltarea masivă a populaţiilor polichetului </w:t>
      </w:r>
      <w:r w:rsidRPr="00211F38">
        <w:rPr>
          <w:rFonts w:ascii="Arial" w:hAnsi="Arial" w:cs="Arial"/>
          <w:bCs/>
          <w:i/>
          <w:sz w:val="24"/>
        </w:rPr>
        <w:t>Melinna palmata</w:t>
      </w:r>
      <w:r w:rsidRPr="00211F38">
        <w:rPr>
          <w:rFonts w:ascii="Arial" w:hAnsi="Arial" w:cs="Arial"/>
          <w:bCs/>
          <w:sz w:val="24"/>
        </w:rPr>
        <w:t xml:space="preserve"> (Gomoiu, 1982).</w:t>
      </w:r>
    </w:p>
    <w:p w:rsidR="00211F38" w:rsidRPr="00211F38" w:rsidRDefault="00211F38" w:rsidP="00211F38">
      <w:pPr>
        <w:spacing w:line="276" w:lineRule="auto"/>
        <w:ind w:firstLine="547"/>
        <w:jc w:val="both"/>
        <w:rPr>
          <w:rFonts w:ascii="Arial" w:hAnsi="Arial" w:cs="Arial"/>
          <w:bCs/>
          <w:sz w:val="24"/>
        </w:rPr>
      </w:pPr>
      <w:r w:rsidRPr="00211F38">
        <w:rPr>
          <w:rFonts w:ascii="Arial" w:hAnsi="Arial" w:cs="Arial"/>
          <w:bCs/>
          <w:sz w:val="24"/>
        </w:rPr>
        <w:t xml:space="preserve">Astfel, s-a consemnat în literatură partiţia la litoralul nostru a unei asociaţii noi, dezvoltate în cadrul suprafeţelor ocupate de subcenoza tipică a lui </w:t>
      </w:r>
      <w:r w:rsidRPr="00211F38">
        <w:rPr>
          <w:rFonts w:ascii="Arial" w:hAnsi="Arial" w:cs="Arial"/>
          <w:bCs/>
          <w:i/>
          <w:sz w:val="24"/>
        </w:rPr>
        <w:t>Mytilus</w:t>
      </w:r>
      <w:r w:rsidRPr="00211F38">
        <w:rPr>
          <w:rFonts w:ascii="Arial" w:hAnsi="Arial" w:cs="Arial"/>
          <w:bCs/>
          <w:sz w:val="24"/>
        </w:rPr>
        <w:t xml:space="preserve">, în care specia dominantă este acest polichet iliofil. </w:t>
      </w:r>
      <w:r w:rsidRPr="00211F38">
        <w:rPr>
          <w:rFonts w:ascii="Arial" w:hAnsi="Arial" w:cs="Arial"/>
          <w:bCs/>
          <w:i/>
          <w:sz w:val="24"/>
        </w:rPr>
        <w:t>Melinna palmata</w:t>
      </w:r>
      <w:r w:rsidRPr="00211F38">
        <w:rPr>
          <w:rFonts w:ascii="Arial" w:hAnsi="Arial" w:cs="Arial"/>
          <w:bCs/>
          <w:sz w:val="24"/>
        </w:rPr>
        <w:t xml:space="preserve"> prezintă în mod constant abundenţă totală a macrobentosului, dar biomasele sunt dominate de </w:t>
      </w:r>
      <w:r w:rsidRPr="00211F38">
        <w:rPr>
          <w:rFonts w:ascii="Arial" w:hAnsi="Arial" w:cs="Arial"/>
          <w:bCs/>
          <w:i/>
          <w:sz w:val="24"/>
        </w:rPr>
        <w:t>Mya arenaria</w:t>
      </w:r>
      <w:r w:rsidRPr="00211F38">
        <w:rPr>
          <w:rFonts w:ascii="Arial" w:hAnsi="Arial" w:cs="Arial"/>
          <w:bCs/>
          <w:sz w:val="24"/>
        </w:rPr>
        <w:t xml:space="preserve"> şi </w:t>
      </w:r>
      <w:r w:rsidRPr="00211F38">
        <w:rPr>
          <w:rFonts w:ascii="Arial" w:hAnsi="Arial" w:cs="Arial"/>
          <w:bCs/>
          <w:i/>
          <w:sz w:val="24"/>
        </w:rPr>
        <w:t>Mytilus galloprovincialis</w:t>
      </w:r>
      <w:r w:rsidRPr="00211F38">
        <w:rPr>
          <w:rFonts w:ascii="Arial" w:hAnsi="Arial" w:cs="Arial"/>
          <w:bCs/>
          <w:sz w:val="24"/>
        </w:rPr>
        <w:t xml:space="preserve">. Dintre celelalte organisme macrobentale, o densitate mare prezintă bivalvele </w:t>
      </w:r>
      <w:r w:rsidRPr="00211F38">
        <w:rPr>
          <w:rFonts w:ascii="Arial" w:hAnsi="Arial" w:cs="Arial"/>
          <w:bCs/>
          <w:i/>
          <w:sz w:val="24"/>
        </w:rPr>
        <w:t>Spisula subtruncata</w:t>
      </w:r>
      <w:r w:rsidRPr="00211F38">
        <w:rPr>
          <w:rFonts w:ascii="Arial" w:hAnsi="Arial" w:cs="Arial"/>
          <w:bCs/>
          <w:sz w:val="24"/>
        </w:rPr>
        <w:t xml:space="preserve">, </w:t>
      </w:r>
      <w:r w:rsidRPr="00211F38">
        <w:rPr>
          <w:rFonts w:ascii="Arial" w:hAnsi="Arial" w:cs="Arial"/>
          <w:bCs/>
          <w:i/>
          <w:sz w:val="24"/>
        </w:rPr>
        <w:t>Abra alba</w:t>
      </w:r>
      <w:r w:rsidRPr="00211F38">
        <w:rPr>
          <w:rFonts w:ascii="Arial" w:hAnsi="Arial" w:cs="Arial"/>
          <w:bCs/>
          <w:sz w:val="24"/>
        </w:rPr>
        <w:t xml:space="preserve">, polichetele </w:t>
      </w:r>
      <w:r w:rsidRPr="00211F38">
        <w:rPr>
          <w:rFonts w:ascii="Arial" w:hAnsi="Arial" w:cs="Arial"/>
          <w:bCs/>
          <w:i/>
          <w:sz w:val="24"/>
        </w:rPr>
        <w:t>Nephthys hombergii</w:t>
      </w:r>
      <w:r w:rsidRPr="00211F38">
        <w:rPr>
          <w:rFonts w:ascii="Arial" w:hAnsi="Arial" w:cs="Arial"/>
          <w:bCs/>
          <w:sz w:val="24"/>
        </w:rPr>
        <w:t xml:space="preserve">, </w:t>
      </w:r>
      <w:r w:rsidRPr="00211F38">
        <w:rPr>
          <w:rFonts w:ascii="Arial" w:hAnsi="Arial" w:cs="Arial"/>
          <w:bCs/>
          <w:i/>
          <w:sz w:val="24"/>
        </w:rPr>
        <w:t>Lagis koreni</w:t>
      </w:r>
      <w:r w:rsidRPr="00211F38">
        <w:rPr>
          <w:rFonts w:ascii="Arial" w:hAnsi="Arial" w:cs="Arial"/>
          <w:bCs/>
          <w:sz w:val="24"/>
        </w:rPr>
        <w:t xml:space="preserve">,  </w:t>
      </w:r>
      <w:r w:rsidRPr="00211F38">
        <w:rPr>
          <w:rFonts w:ascii="Arial" w:hAnsi="Arial" w:cs="Arial"/>
          <w:bCs/>
          <w:i/>
          <w:sz w:val="24"/>
        </w:rPr>
        <w:t>Capitella capitata</w:t>
      </w:r>
      <w:r w:rsidRPr="00211F38">
        <w:rPr>
          <w:rFonts w:ascii="Arial" w:hAnsi="Arial" w:cs="Arial"/>
          <w:bCs/>
          <w:sz w:val="24"/>
        </w:rPr>
        <w:t xml:space="preserve"> şi </w:t>
      </w:r>
      <w:r w:rsidRPr="00211F38">
        <w:rPr>
          <w:rFonts w:ascii="Arial" w:hAnsi="Arial" w:cs="Arial"/>
          <w:bCs/>
          <w:i/>
          <w:sz w:val="24"/>
        </w:rPr>
        <w:t>Heteromastus filiformis</w:t>
      </w:r>
      <w:r w:rsidRPr="00211F38">
        <w:rPr>
          <w:rFonts w:ascii="Arial" w:hAnsi="Arial" w:cs="Arial"/>
          <w:bCs/>
          <w:sz w:val="24"/>
        </w:rPr>
        <w:t xml:space="preserve">, crustaceul </w:t>
      </w:r>
      <w:r w:rsidRPr="00211F38">
        <w:rPr>
          <w:rFonts w:ascii="Arial" w:hAnsi="Arial" w:cs="Arial"/>
          <w:bCs/>
          <w:i/>
          <w:sz w:val="24"/>
        </w:rPr>
        <w:t>Ampelisca sarsi</w:t>
      </w:r>
      <w:r w:rsidRPr="00211F38">
        <w:rPr>
          <w:rFonts w:ascii="Arial" w:hAnsi="Arial" w:cs="Arial"/>
          <w:bCs/>
          <w:sz w:val="24"/>
        </w:rPr>
        <w:t xml:space="preserve"> şi antozoarul </w:t>
      </w:r>
      <w:r w:rsidRPr="00211F38">
        <w:rPr>
          <w:rFonts w:ascii="Arial" w:hAnsi="Arial" w:cs="Arial"/>
          <w:bCs/>
          <w:i/>
          <w:sz w:val="24"/>
        </w:rPr>
        <w:t>Actinothoe clavata</w:t>
      </w:r>
      <w:r w:rsidRPr="00211F38">
        <w:rPr>
          <w:rFonts w:ascii="Arial" w:hAnsi="Arial" w:cs="Arial"/>
          <w:bCs/>
          <w:sz w:val="24"/>
        </w:rPr>
        <w:t>.</w:t>
      </w:r>
    </w:p>
    <w:p w:rsidR="00211F38" w:rsidRPr="00211F38" w:rsidRDefault="00211F38" w:rsidP="00211F38">
      <w:pPr>
        <w:spacing w:line="276" w:lineRule="auto"/>
        <w:ind w:firstLine="547"/>
        <w:jc w:val="both"/>
        <w:rPr>
          <w:rFonts w:ascii="Arial" w:hAnsi="Arial" w:cs="Arial"/>
          <w:bCs/>
          <w:i/>
          <w:sz w:val="24"/>
        </w:rPr>
      </w:pPr>
      <w:r w:rsidRPr="00211F38">
        <w:rPr>
          <w:rFonts w:ascii="Arial" w:hAnsi="Arial" w:cs="Arial"/>
          <w:bCs/>
          <w:sz w:val="24"/>
        </w:rPr>
        <w:t xml:space="preserve">c) </w:t>
      </w:r>
      <w:r w:rsidRPr="00211F38">
        <w:rPr>
          <w:rFonts w:ascii="Arial" w:hAnsi="Arial" w:cs="Arial"/>
          <w:bCs/>
          <w:i/>
          <w:sz w:val="24"/>
        </w:rPr>
        <w:t>Subcenoza Mytilus - Lithothamnion - Phyllophora</w:t>
      </w:r>
      <w:r w:rsidRPr="00211F38">
        <w:rPr>
          <w:rFonts w:ascii="Arial" w:hAnsi="Arial" w:cs="Arial"/>
          <w:bCs/>
          <w:sz w:val="24"/>
        </w:rPr>
        <w:t>. Există consemnat în literatură faptul că, în anii `60, în faţa coastelor româneşti această subcenoză ocupa spaţiul aflat la est de paralela de 30</w:t>
      </w:r>
      <w:r w:rsidRPr="00211F38">
        <w:rPr>
          <w:rFonts w:ascii="Arial" w:hAnsi="Arial" w:cs="Arial"/>
          <w:bCs/>
          <w:sz w:val="24"/>
          <w:vertAlign w:val="superscript"/>
        </w:rPr>
        <w:t>o</w:t>
      </w:r>
      <w:r w:rsidRPr="00211F38">
        <w:rPr>
          <w:rFonts w:ascii="Arial" w:hAnsi="Arial" w:cs="Arial"/>
          <w:bCs/>
          <w:sz w:val="24"/>
        </w:rPr>
        <w:t xml:space="preserve"> şi la nord de meridianul de 45</w:t>
      </w:r>
      <w:r w:rsidRPr="00211F38">
        <w:rPr>
          <w:rFonts w:ascii="Arial" w:hAnsi="Arial" w:cs="Arial"/>
          <w:bCs/>
          <w:sz w:val="24"/>
          <w:vertAlign w:val="superscript"/>
        </w:rPr>
        <w:t>o</w:t>
      </w:r>
      <w:r w:rsidRPr="00211F38">
        <w:rPr>
          <w:rFonts w:ascii="Arial" w:hAnsi="Arial" w:cs="Arial"/>
          <w:bCs/>
          <w:sz w:val="24"/>
        </w:rPr>
        <w:t xml:space="preserve">, pătrunzând până la 45 - 48 m în adâncime. Substratul era caracterizat prin dezvoltarea masivă a algelor calcaroase roşii din genul </w:t>
      </w:r>
      <w:r w:rsidRPr="00211F38">
        <w:rPr>
          <w:rFonts w:ascii="Arial" w:hAnsi="Arial" w:cs="Arial"/>
          <w:bCs/>
          <w:i/>
          <w:sz w:val="24"/>
        </w:rPr>
        <w:t>Lithothamnion</w:t>
      </w:r>
      <w:r w:rsidRPr="00211F38">
        <w:rPr>
          <w:rFonts w:ascii="Arial" w:hAnsi="Arial" w:cs="Arial"/>
          <w:bCs/>
          <w:sz w:val="24"/>
        </w:rPr>
        <w:t xml:space="preserve">, determinând o natură mai dură a substratului. Rarele taluri ale algei roşii </w:t>
      </w:r>
      <w:r w:rsidRPr="00211F38">
        <w:rPr>
          <w:rFonts w:ascii="Arial" w:hAnsi="Arial" w:cs="Arial"/>
          <w:bCs/>
          <w:i/>
          <w:sz w:val="24"/>
        </w:rPr>
        <w:t>Phyllophora</w:t>
      </w:r>
      <w:r w:rsidRPr="00211F38">
        <w:rPr>
          <w:rFonts w:ascii="Arial" w:hAnsi="Arial" w:cs="Arial"/>
          <w:bCs/>
          <w:sz w:val="24"/>
        </w:rPr>
        <w:t xml:space="preserve"> se fixau pe un astfel de substrat, iar specia bentală dominantă, </w:t>
      </w:r>
      <w:r w:rsidRPr="00211F38">
        <w:rPr>
          <w:rFonts w:ascii="Arial" w:hAnsi="Arial" w:cs="Arial"/>
          <w:bCs/>
          <w:i/>
          <w:sz w:val="24"/>
        </w:rPr>
        <w:t>Mytilus galloprovincialis</w:t>
      </w:r>
      <w:r w:rsidRPr="00211F38">
        <w:rPr>
          <w:rFonts w:ascii="Arial" w:hAnsi="Arial" w:cs="Arial"/>
          <w:bCs/>
          <w:sz w:val="24"/>
        </w:rPr>
        <w:t xml:space="preserve"> prezenta populaţii uniform distribuite. </w:t>
      </w:r>
    </w:p>
    <w:p w:rsidR="00211F38" w:rsidRPr="002A15D9" w:rsidRDefault="00211F38" w:rsidP="00211F38">
      <w:pPr>
        <w:autoSpaceDE w:val="0"/>
        <w:autoSpaceDN w:val="0"/>
        <w:adjustRightInd w:val="0"/>
        <w:spacing w:before="120" w:after="120" w:line="276" w:lineRule="auto"/>
        <w:ind w:firstLine="547"/>
        <w:jc w:val="both"/>
        <w:rPr>
          <w:rFonts w:ascii="Arial" w:hAnsi="Arial" w:cs="TimesNewRomanPS-ItalicMT"/>
          <w:b/>
          <w:i/>
          <w:iCs/>
          <w:u w:val="single"/>
          <w:lang w:val="fr-FR"/>
        </w:rPr>
      </w:pPr>
      <w:r w:rsidRPr="002A15D9">
        <w:rPr>
          <w:rFonts w:ascii="Arial" w:hAnsi="Arial" w:cs="TimesNewRomanPS-ItalicMT"/>
          <w:b/>
          <w:i/>
          <w:iCs/>
          <w:u w:val="single"/>
          <w:lang w:val="fr-FR"/>
        </w:rPr>
        <w:t>Condiţiile de viaţă de pe platformă</w:t>
      </w:r>
    </w:p>
    <w:p w:rsidR="00211F38" w:rsidRPr="00F8231F" w:rsidRDefault="00211F38" w:rsidP="00211F38">
      <w:pPr>
        <w:autoSpaceDE w:val="0"/>
        <w:autoSpaceDN w:val="0"/>
        <w:adjustRightInd w:val="0"/>
        <w:spacing w:line="276" w:lineRule="auto"/>
        <w:ind w:firstLine="540"/>
        <w:jc w:val="both"/>
        <w:rPr>
          <w:rFonts w:ascii="Arial" w:hAnsi="Arial" w:cs="TimesNewRomanPSMT"/>
          <w:sz w:val="24"/>
          <w:lang w:val="fr-FR"/>
        </w:rPr>
      </w:pPr>
      <w:r w:rsidRPr="00F8231F">
        <w:rPr>
          <w:rFonts w:ascii="Arial" w:hAnsi="Arial" w:cs="TimesNewRomanPSMT"/>
          <w:sz w:val="24"/>
          <w:lang w:val="fr-FR"/>
        </w:rPr>
        <w:t>R</w:t>
      </w:r>
      <w:r w:rsidRPr="00F8231F">
        <w:rPr>
          <w:rFonts w:ascii="Arial" w:hAnsi="Arial" w:cs="Arial"/>
          <w:sz w:val="24"/>
        </w:rPr>
        <w:t xml:space="preserve">iscurile unui impact asupra sănătăţii sunt evaluate şi gestionate printr-un sistem structurat de management al sănătăţii, protecţiei muncii şi mediului (HSEIMS) şi un plan </w:t>
      </w:r>
      <w:smartTag w:uri="urn:schemas-microsoft-com:office:smarttags" w:element="stockticker">
        <w:r w:rsidRPr="00F8231F">
          <w:rPr>
            <w:rFonts w:ascii="Arial" w:hAnsi="Arial" w:cs="Arial"/>
            <w:sz w:val="24"/>
          </w:rPr>
          <w:t>HSE</w:t>
        </w:r>
      </w:smartTag>
      <w:r w:rsidRPr="00F8231F">
        <w:rPr>
          <w:rFonts w:ascii="Arial" w:hAnsi="Arial" w:cs="Arial"/>
          <w:sz w:val="24"/>
          <w:lang w:val="fr-FR"/>
        </w:rPr>
        <w:t>;</w:t>
      </w:r>
    </w:p>
    <w:p w:rsidR="00211F38" w:rsidRPr="00F8231F" w:rsidRDefault="00211F38" w:rsidP="00211F38">
      <w:pPr>
        <w:autoSpaceDE w:val="0"/>
        <w:autoSpaceDN w:val="0"/>
        <w:adjustRightInd w:val="0"/>
        <w:spacing w:line="276" w:lineRule="auto"/>
        <w:ind w:firstLine="547"/>
        <w:jc w:val="both"/>
        <w:rPr>
          <w:rFonts w:ascii="Arial" w:hAnsi="Arial" w:cs="TimesNewRomanPSMT"/>
          <w:sz w:val="24"/>
          <w:lang w:val="fr-FR"/>
        </w:rPr>
      </w:pPr>
      <w:r w:rsidRPr="00F8231F">
        <w:rPr>
          <w:rFonts w:ascii="Arial" w:hAnsi="Arial" w:cs="TimesNewRomanPSMT"/>
          <w:sz w:val="24"/>
          <w:lang w:val="fr-FR"/>
        </w:rPr>
        <w:t>A</w:t>
      </w:r>
      <w:r w:rsidRPr="00F8231F">
        <w:rPr>
          <w:rFonts w:ascii="Arial" w:hAnsi="Arial" w:cs="Arial"/>
          <w:sz w:val="24"/>
        </w:rPr>
        <w:t>plicarea HSEIMS pe parcursul desfǎşurǎrii lucrărilor în amplasament va asigura respectarea politicii de mediu, sănătate şi protecţia muncii, conform tuturor reglementărilor în vigoare.</w:t>
      </w:r>
      <w:r w:rsidRPr="00F8231F">
        <w:rPr>
          <w:sz w:val="24"/>
        </w:rPr>
        <w:t xml:space="preserve"> </w:t>
      </w:r>
      <w:r w:rsidRPr="00F8231F">
        <w:rPr>
          <w:rFonts w:ascii="Arial" w:hAnsi="Arial" w:cs="Arial"/>
          <w:sz w:val="24"/>
        </w:rPr>
        <w:t>Contractorii sunt responsabili de managementul HSE pe propriile lor facilități, management care va fi în deplin acord cu propriul lor sistem și proceduri de management, dar si cu sitemul de managemet al beneficiarului. Această procedură presupune folosirea echipamentului corespunzător si instruirea în prealabil a personalului cu privire la importanța respectării regulilor de la bordul navei in timpul desfasurarii activității.</w:t>
      </w:r>
    </w:p>
    <w:p w:rsidR="00211F38" w:rsidRPr="00F8231F" w:rsidRDefault="00211F38" w:rsidP="00211F38">
      <w:pPr>
        <w:shd w:val="clear" w:color="auto" w:fill="FFFFFF"/>
        <w:spacing w:before="120" w:line="276" w:lineRule="auto"/>
        <w:ind w:firstLine="547"/>
        <w:jc w:val="both"/>
        <w:rPr>
          <w:rFonts w:ascii="Arial" w:hAnsi="Arial" w:cs="Arial"/>
          <w:sz w:val="24"/>
        </w:rPr>
      </w:pPr>
      <w:r w:rsidRPr="00F8231F">
        <w:rPr>
          <w:rFonts w:ascii="Arial" w:hAnsi="Arial" w:cs="TimesNewRomanPSMT"/>
          <w:sz w:val="24"/>
          <w:lang w:val="fr-FR"/>
        </w:rPr>
        <w:t>P</w:t>
      </w:r>
      <w:r w:rsidRPr="00F8231F">
        <w:rPr>
          <w:rFonts w:ascii="Arial" w:hAnsi="Arial" w:cs="Arial"/>
          <w:sz w:val="24"/>
        </w:rPr>
        <w:t>oliticile interne referitoare la securitatea şi protecţia mediului, precum şi la securitatea şi sănătatea personalului de la bordul platformei aparţin beneficiarului, fiind sunt impuse şi contractorilor.</w:t>
      </w:r>
    </w:p>
    <w:p w:rsidR="00A24FEE" w:rsidRPr="00A24FEE" w:rsidRDefault="00A24FEE" w:rsidP="00A24FEE">
      <w:pPr>
        <w:shd w:val="clear" w:color="auto" w:fill="FFFFFF"/>
        <w:spacing w:before="120" w:after="0" w:line="276" w:lineRule="auto"/>
        <w:ind w:firstLine="547"/>
        <w:jc w:val="both"/>
        <w:rPr>
          <w:rFonts w:ascii="Arial" w:eastAsia="Times New Roman" w:hAnsi="Arial" w:cs="Arial"/>
          <w:b/>
          <w:sz w:val="24"/>
          <w:szCs w:val="24"/>
        </w:rPr>
      </w:pPr>
      <w:r w:rsidRPr="00A24FEE">
        <w:rPr>
          <w:rFonts w:ascii="Arial" w:eastAsia="Times New Roman" w:hAnsi="Arial" w:cs="Arial"/>
          <w:b/>
          <w:sz w:val="24"/>
          <w:szCs w:val="24"/>
        </w:rPr>
        <w:t>8.5 Prognoza asupra calităţii vieţii/standardului de viaţă şi asupra condiţiilor sociale din zonă (pentru perioada de exploatare)</w:t>
      </w:r>
    </w:p>
    <w:p w:rsidR="00A24FEE" w:rsidRPr="00A24FEE" w:rsidRDefault="00A24FEE" w:rsidP="00A24FEE">
      <w:pPr>
        <w:shd w:val="clear" w:color="auto" w:fill="FFFFFF"/>
        <w:spacing w:before="120" w:after="0" w:line="276" w:lineRule="auto"/>
        <w:ind w:firstLine="547"/>
        <w:jc w:val="both"/>
        <w:rPr>
          <w:rFonts w:ascii="Arial" w:eastAsia="Times New Roman" w:hAnsi="Arial" w:cs="Arial"/>
          <w:sz w:val="24"/>
          <w:szCs w:val="24"/>
        </w:rPr>
      </w:pPr>
      <w:r w:rsidRPr="00A24FEE">
        <w:rPr>
          <w:rFonts w:ascii="Arial" w:eastAsia="Times New Roman" w:hAnsi="Arial" w:cs="Arial"/>
          <w:sz w:val="24"/>
          <w:szCs w:val="24"/>
        </w:rPr>
        <w:t>• dezvoltarea facilităților de exploatare și valorificare a zăcămintelor de hidrocarburi;</w:t>
      </w:r>
    </w:p>
    <w:p w:rsidR="00A24FEE" w:rsidRPr="00A24FEE" w:rsidRDefault="00A24FEE" w:rsidP="00A24FEE">
      <w:pPr>
        <w:shd w:val="clear" w:color="auto" w:fill="FFFFFF"/>
        <w:spacing w:before="120" w:after="0" w:line="276" w:lineRule="auto"/>
        <w:ind w:firstLine="547"/>
        <w:jc w:val="both"/>
        <w:rPr>
          <w:rFonts w:ascii="Arial" w:eastAsia="Times New Roman" w:hAnsi="Arial" w:cs="Arial"/>
          <w:sz w:val="24"/>
          <w:szCs w:val="24"/>
        </w:rPr>
      </w:pPr>
      <w:r w:rsidRPr="00A24FEE">
        <w:rPr>
          <w:rFonts w:ascii="Arial" w:eastAsia="Times New Roman" w:hAnsi="Arial" w:cs="Arial"/>
          <w:sz w:val="24"/>
          <w:szCs w:val="24"/>
        </w:rPr>
        <w:t>• creșterea investițiilor în zonă prin dezvoltarea infrastructurii de exploatare a</w:t>
      </w:r>
    </w:p>
    <w:p w:rsidR="00A24FEE" w:rsidRDefault="00A24FEE" w:rsidP="00A24FEE">
      <w:pPr>
        <w:shd w:val="clear" w:color="auto" w:fill="FFFFFF"/>
        <w:spacing w:before="120" w:after="0" w:line="276" w:lineRule="auto"/>
        <w:ind w:firstLine="547"/>
        <w:jc w:val="both"/>
        <w:rPr>
          <w:rFonts w:ascii="Arial" w:eastAsia="Times New Roman" w:hAnsi="Arial" w:cs="Arial"/>
          <w:sz w:val="24"/>
          <w:szCs w:val="24"/>
        </w:rPr>
      </w:pPr>
      <w:r w:rsidRPr="00A24FEE">
        <w:rPr>
          <w:rFonts w:ascii="Arial" w:eastAsia="Times New Roman" w:hAnsi="Arial" w:cs="Arial"/>
          <w:sz w:val="24"/>
          <w:szCs w:val="24"/>
        </w:rPr>
        <w:t>hidrocarburilor.</w:t>
      </w:r>
    </w:p>
    <w:p w:rsidR="00A24FEE" w:rsidRPr="00A24FEE" w:rsidRDefault="00A24FEE" w:rsidP="00A24FEE">
      <w:pPr>
        <w:shd w:val="clear" w:color="auto" w:fill="FFFFFF"/>
        <w:spacing w:before="120" w:after="0" w:line="276" w:lineRule="auto"/>
        <w:ind w:firstLine="547"/>
        <w:jc w:val="both"/>
        <w:rPr>
          <w:rFonts w:ascii="Arial" w:eastAsia="Times New Roman" w:hAnsi="Arial" w:cs="Arial"/>
          <w:b/>
          <w:sz w:val="24"/>
          <w:szCs w:val="24"/>
        </w:rPr>
      </w:pPr>
      <w:r w:rsidRPr="00A24FEE">
        <w:rPr>
          <w:rFonts w:ascii="Arial" w:eastAsia="Times New Roman" w:hAnsi="Arial" w:cs="Arial"/>
          <w:b/>
          <w:sz w:val="24"/>
          <w:szCs w:val="24"/>
        </w:rPr>
        <w:lastRenderedPageBreak/>
        <w:t>8.6 Dificultăţi întâmpinate în realizarea studiului</w:t>
      </w:r>
    </w:p>
    <w:p w:rsidR="00A24FEE" w:rsidRPr="00A24FEE" w:rsidRDefault="00A24FEE" w:rsidP="00A24FEE">
      <w:pPr>
        <w:shd w:val="clear" w:color="auto" w:fill="FFFFFF"/>
        <w:spacing w:before="120" w:after="0" w:line="276" w:lineRule="auto"/>
        <w:ind w:firstLine="547"/>
        <w:jc w:val="both"/>
        <w:rPr>
          <w:rFonts w:ascii="Arial" w:eastAsia="Times New Roman" w:hAnsi="Arial" w:cs="Arial"/>
          <w:sz w:val="24"/>
          <w:szCs w:val="24"/>
        </w:rPr>
      </w:pPr>
      <w:r w:rsidRPr="00A24FEE">
        <w:rPr>
          <w:rFonts w:ascii="Arial" w:eastAsia="Times New Roman" w:hAnsi="Arial" w:cs="Arial"/>
          <w:sz w:val="24"/>
          <w:szCs w:val="24"/>
        </w:rPr>
        <w:t>Pe parcursul realizării studiului de evaluare a impactului am întâmplinat dificultăți referitoare la existența unor lucrări de specialitate care să furnizeze informații privind influența activităților de foraj asupra condițiilor de mediu precum și asupra biodiversității din Marea Neagră. Informațiile prezentate în acest studiu s-au bazat pe studierea literaturii internaționale de specialitate și pe studiile efectuate anterior de catre INCDM, atât pentru titular cât și pentru alte societăți care au fost beneficiarele acestui tip de lucrări. Această situație nu afectează în mod negativ rezultatele și recomandările studiuluiși vin să completeze daza de date de studii deja efectuate pentru activități silimare la litoralul românesc.</w:t>
      </w:r>
    </w:p>
    <w:p w:rsidR="00A24FEE" w:rsidRPr="00A24FEE" w:rsidRDefault="00A24FEE" w:rsidP="00A24FEE">
      <w:pPr>
        <w:spacing w:before="120" w:after="120" w:line="276" w:lineRule="auto"/>
        <w:ind w:firstLine="547"/>
        <w:jc w:val="both"/>
        <w:rPr>
          <w:rFonts w:ascii="Arial" w:eastAsia="Times New Roman" w:hAnsi="Arial" w:cs="Arial"/>
          <w:b/>
          <w:sz w:val="24"/>
          <w:szCs w:val="28"/>
        </w:rPr>
      </w:pPr>
      <w:r>
        <w:rPr>
          <w:rFonts w:ascii="Arial" w:eastAsia="Times New Roman" w:hAnsi="Arial" w:cs="Arial"/>
          <w:b/>
          <w:sz w:val="24"/>
          <w:szCs w:val="28"/>
        </w:rPr>
        <w:t>8.7.</w:t>
      </w:r>
      <w:r w:rsidRPr="00A24FEE">
        <w:rPr>
          <w:rFonts w:ascii="Arial" w:eastAsia="Times New Roman" w:hAnsi="Arial" w:cs="Arial"/>
          <w:b/>
          <w:sz w:val="24"/>
          <w:szCs w:val="28"/>
        </w:rPr>
        <w:t xml:space="preserve"> Metodologia folosită în realizarea studiului</w:t>
      </w:r>
    </w:p>
    <w:p w:rsidR="00A24FEE" w:rsidRDefault="00A24FEE" w:rsidP="00A24FEE">
      <w:pPr>
        <w:spacing w:after="0" w:line="276" w:lineRule="auto"/>
        <w:ind w:firstLine="540"/>
        <w:jc w:val="both"/>
        <w:rPr>
          <w:rFonts w:ascii="Arial" w:eastAsia="Times New Roman" w:hAnsi="Arial" w:cs="Arial"/>
          <w:sz w:val="24"/>
          <w:szCs w:val="24"/>
        </w:rPr>
      </w:pPr>
      <w:r w:rsidRPr="00A24FEE">
        <w:rPr>
          <w:rFonts w:ascii="Arial" w:eastAsia="Times New Roman" w:hAnsi="Arial" w:cs="Arial"/>
          <w:sz w:val="24"/>
          <w:szCs w:val="28"/>
        </w:rPr>
        <w:t>La realizarea prezentului studiu s-a avut în vedere ghidul metodologic privind etapa de încadrare a proiectului în procedura de evaluare a impactului asupra mediului, Anexa 1 din Ordinul nr. 863/2002, precum şi Îndrumarul stabilit de APM Constanţa</w:t>
      </w:r>
      <w:r w:rsidRPr="00A24FEE">
        <w:rPr>
          <w:rFonts w:ascii="Arial" w:eastAsia="Times New Roman" w:hAnsi="Arial" w:cs="Arial"/>
          <w:b/>
          <w:sz w:val="24"/>
          <w:szCs w:val="24"/>
        </w:rPr>
        <w:t xml:space="preserve"> </w:t>
      </w:r>
      <w:r w:rsidRPr="00A24FEE">
        <w:rPr>
          <w:rFonts w:ascii="Arial" w:eastAsia="Times New Roman" w:hAnsi="Arial" w:cs="Arial"/>
          <w:sz w:val="24"/>
          <w:szCs w:val="24"/>
        </w:rPr>
        <w:t>și</w:t>
      </w:r>
      <w:r w:rsidRPr="00A24FEE">
        <w:rPr>
          <w:rFonts w:ascii="Arial" w:eastAsia="Times New Roman" w:hAnsi="Arial" w:cs="Arial"/>
          <w:b/>
          <w:sz w:val="24"/>
          <w:szCs w:val="24"/>
        </w:rPr>
        <w:t xml:space="preserve"> </w:t>
      </w:r>
      <w:r w:rsidRPr="00A24FEE">
        <w:rPr>
          <w:rFonts w:ascii="Arial" w:eastAsia="Times New Roman" w:hAnsi="Arial" w:cs="Arial"/>
          <w:sz w:val="24"/>
          <w:szCs w:val="24"/>
        </w:rPr>
        <w:t>comunicat titularului proiectului .</w:t>
      </w:r>
    </w:p>
    <w:p w:rsidR="00F8231F" w:rsidRPr="00A24FEE" w:rsidRDefault="00F8231F" w:rsidP="00A24FEE">
      <w:pPr>
        <w:spacing w:after="0" w:line="276" w:lineRule="auto"/>
        <w:ind w:firstLine="540"/>
        <w:jc w:val="both"/>
        <w:rPr>
          <w:rFonts w:ascii="Times New Roman" w:eastAsia="Times New Roman" w:hAnsi="Times New Roman" w:cs="Times New Roman"/>
          <w:sz w:val="24"/>
          <w:szCs w:val="28"/>
        </w:rPr>
      </w:pPr>
    </w:p>
    <w:p w:rsidR="00A24FEE" w:rsidRPr="00A24FEE" w:rsidRDefault="00A24FEE" w:rsidP="00A24FEE">
      <w:pPr>
        <w:shd w:val="clear" w:color="auto" w:fill="FFFFFF"/>
        <w:spacing w:before="120" w:after="120" w:line="276" w:lineRule="auto"/>
        <w:ind w:firstLine="547"/>
        <w:rPr>
          <w:rFonts w:ascii="Arial" w:eastAsia="Times New Roman" w:hAnsi="Arial" w:cs="Arial"/>
          <w:b/>
          <w:sz w:val="24"/>
          <w:szCs w:val="24"/>
        </w:rPr>
      </w:pPr>
      <w:r>
        <w:rPr>
          <w:rFonts w:ascii="Arial" w:eastAsia="Times New Roman" w:hAnsi="Arial" w:cs="Arial"/>
          <w:b/>
          <w:bCs/>
          <w:spacing w:val="-2"/>
          <w:sz w:val="24"/>
          <w:szCs w:val="24"/>
        </w:rPr>
        <w:t>9</w:t>
      </w:r>
      <w:r w:rsidRPr="00A24FEE">
        <w:rPr>
          <w:rFonts w:ascii="Arial" w:eastAsia="Times New Roman" w:hAnsi="Arial" w:cs="Arial"/>
          <w:b/>
          <w:bCs/>
          <w:spacing w:val="-2"/>
          <w:sz w:val="24"/>
          <w:szCs w:val="24"/>
        </w:rPr>
        <w:t xml:space="preserve">. </w:t>
      </w:r>
      <w:r w:rsidRPr="00A24FEE">
        <w:rPr>
          <w:rFonts w:ascii="Arial" w:eastAsia="Times New Roman" w:hAnsi="Arial" w:cs="Arial"/>
          <w:b/>
          <w:sz w:val="24"/>
          <w:szCs w:val="24"/>
        </w:rPr>
        <w:t>PROBLEME SPECIFICE CUPRINSE ÎN INDRUMARUL APM</w:t>
      </w:r>
    </w:p>
    <w:p w:rsidR="00A24FEE" w:rsidRPr="00F12882" w:rsidRDefault="00F12882" w:rsidP="00F12882">
      <w:pPr>
        <w:autoSpaceDE w:val="0"/>
        <w:autoSpaceDN w:val="0"/>
        <w:adjustRightInd w:val="0"/>
        <w:spacing w:after="0" w:line="240" w:lineRule="auto"/>
        <w:ind w:firstLine="567"/>
        <w:jc w:val="both"/>
        <w:rPr>
          <w:rFonts w:ascii="Arial" w:eastAsia="Times New Roman" w:hAnsi="Arial" w:cs="Arial"/>
          <w:b/>
          <w:bCs/>
          <w:spacing w:val="-2"/>
          <w:sz w:val="24"/>
          <w:szCs w:val="24"/>
        </w:rPr>
      </w:pPr>
      <w:r w:rsidRPr="00F12882">
        <w:rPr>
          <w:rFonts w:ascii="Arial" w:hAnsi="Arial" w:cs="Arial"/>
          <w:sz w:val="24"/>
          <w:szCs w:val="24"/>
        </w:rPr>
        <w:t>Toate problemele specifice cuprinse în îndrumarul</w:t>
      </w:r>
      <w:r>
        <w:rPr>
          <w:rFonts w:ascii="Arial" w:hAnsi="Arial" w:cs="Arial"/>
          <w:sz w:val="24"/>
          <w:szCs w:val="24"/>
        </w:rPr>
        <w:t xml:space="preserve"> nr.</w:t>
      </w:r>
      <w:r w:rsidRPr="00F12882">
        <w:rPr>
          <w:rFonts w:ascii="Arial" w:hAnsi="Arial" w:cs="Arial"/>
          <w:sz w:val="24"/>
          <w:szCs w:val="24"/>
        </w:rPr>
        <w:t xml:space="preserve"> </w:t>
      </w:r>
      <w:r>
        <w:rPr>
          <w:rFonts w:ascii="Arial" w:hAnsi="Arial" w:cs="Arial"/>
          <w:sz w:val="24"/>
          <w:szCs w:val="24"/>
        </w:rPr>
        <w:t xml:space="preserve">8662 </w:t>
      </w:r>
      <w:r w:rsidRPr="00F12882">
        <w:rPr>
          <w:rFonts w:ascii="Arial" w:hAnsi="Arial" w:cs="Arial"/>
          <w:sz w:val="24"/>
          <w:szCs w:val="24"/>
        </w:rPr>
        <w:t>RP/0</w:t>
      </w:r>
      <w:r>
        <w:rPr>
          <w:rFonts w:ascii="Arial" w:hAnsi="Arial" w:cs="Arial"/>
          <w:sz w:val="24"/>
          <w:szCs w:val="24"/>
        </w:rPr>
        <w:t>4</w:t>
      </w:r>
      <w:r w:rsidRPr="00F12882">
        <w:rPr>
          <w:rFonts w:ascii="Arial" w:hAnsi="Arial" w:cs="Arial"/>
          <w:sz w:val="24"/>
          <w:szCs w:val="24"/>
        </w:rPr>
        <w:t>.</w:t>
      </w:r>
      <w:r>
        <w:rPr>
          <w:rFonts w:ascii="Arial" w:hAnsi="Arial" w:cs="Arial"/>
          <w:sz w:val="24"/>
          <w:szCs w:val="24"/>
        </w:rPr>
        <w:t>10</w:t>
      </w:r>
      <w:r w:rsidRPr="00F12882">
        <w:rPr>
          <w:rFonts w:ascii="Arial" w:hAnsi="Arial" w:cs="Arial"/>
          <w:sz w:val="24"/>
          <w:szCs w:val="24"/>
        </w:rPr>
        <w:t>.2017 elaborat de</w:t>
      </w:r>
      <w:r>
        <w:rPr>
          <w:rFonts w:ascii="Arial" w:hAnsi="Arial" w:cs="Arial"/>
          <w:sz w:val="24"/>
          <w:szCs w:val="24"/>
        </w:rPr>
        <w:t xml:space="preserve"> </w:t>
      </w:r>
      <w:r w:rsidRPr="00F12882">
        <w:rPr>
          <w:rFonts w:ascii="Arial" w:hAnsi="Arial" w:cs="Arial"/>
          <w:sz w:val="24"/>
          <w:szCs w:val="24"/>
        </w:rPr>
        <w:t>către Agenția Pentru Protecția Mediului Constanța, au fost detaliate de-a lungul prezentului</w:t>
      </w:r>
      <w:r>
        <w:rPr>
          <w:rFonts w:ascii="Arial" w:hAnsi="Arial" w:cs="Arial"/>
          <w:sz w:val="24"/>
          <w:szCs w:val="24"/>
        </w:rPr>
        <w:t xml:space="preserve"> </w:t>
      </w:r>
      <w:r w:rsidRPr="00F12882">
        <w:rPr>
          <w:rFonts w:ascii="Arial" w:hAnsi="Arial" w:cs="Arial"/>
          <w:sz w:val="24"/>
          <w:szCs w:val="24"/>
        </w:rPr>
        <w:t>raport în cadrul capitolelor corespunzătoare.</w:t>
      </w:r>
    </w:p>
    <w:p w:rsidR="00F12882" w:rsidRDefault="00F12882" w:rsidP="00A24FEE">
      <w:pPr>
        <w:shd w:val="clear" w:color="auto" w:fill="FFFFFF"/>
        <w:spacing w:before="120" w:after="120" w:line="360" w:lineRule="auto"/>
        <w:ind w:firstLine="547"/>
        <w:rPr>
          <w:rFonts w:ascii="Arial" w:eastAsia="Times New Roman" w:hAnsi="Arial" w:cs="Arial"/>
          <w:b/>
          <w:bCs/>
          <w:spacing w:val="-2"/>
          <w:sz w:val="24"/>
          <w:szCs w:val="24"/>
        </w:rPr>
      </w:pPr>
    </w:p>
    <w:p w:rsidR="00A24FEE" w:rsidRPr="00A24FEE" w:rsidRDefault="00011EF9" w:rsidP="00A24FEE">
      <w:pPr>
        <w:shd w:val="clear" w:color="auto" w:fill="FFFFFF"/>
        <w:spacing w:before="120" w:after="120" w:line="360" w:lineRule="auto"/>
        <w:ind w:firstLine="547"/>
        <w:rPr>
          <w:rFonts w:ascii="Arial" w:eastAsia="Times New Roman" w:hAnsi="Arial" w:cs="Arial"/>
          <w:sz w:val="24"/>
          <w:szCs w:val="24"/>
        </w:rPr>
      </w:pPr>
      <w:r>
        <w:rPr>
          <w:rFonts w:ascii="Arial" w:eastAsia="Times New Roman" w:hAnsi="Arial" w:cs="Arial"/>
          <w:b/>
          <w:bCs/>
          <w:spacing w:val="-2"/>
          <w:sz w:val="24"/>
          <w:szCs w:val="24"/>
        </w:rPr>
        <w:t>10</w:t>
      </w:r>
      <w:r w:rsidR="00A24FEE" w:rsidRPr="00A24FEE">
        <w:rPr>
          <w:rFonts w:ascii="Arial" w:eastAsia="Times New Roman" w:hAnsi="Arial" w:cs="Arial"/>
          <w:b/>
          <w:bCs/>
          <w:spacing w:val="-2"/>
          <w:sz w:val="24"/>
          <w:szCs w:val="24"/>
        </w:rPr>
        <w:t xml:space="preserve">. CONCLUZII </w:t>
      </w:r>
      <w:r w:rsidR="00A24FEE" w:rsidRPr="00A24FEE">
        <w:rPr>
          <w:rFonts w:ascii="Arial" w:eastAsia="Times New Roman" w:hAnsi="Arial" w:cs="Arial"/>
          <w:b/>
          <w:bCs/>
          <w:sz w:val="24"/>
          <w:szCs w:val="24"/>
        </w:rPr>
        <w:t>ŞI RECOMANDĂRI</w:t>
      </w:r>
    </w:p>
    <w:p w:rsidR="00A24FEE" w:rsidRPr="00A24FEE" w:rsidRDefault="00A24FEE" w:rsidP="00011EF9">
      <w:pPr>
        <w:suppressAutoHyphens/>
        <w:spacing w:after="0" w:line="276" w:lineRule="auto"/>
        <w:ind w:firstLine="709"/>
        <w:jc w:val="both"/>
        <w:rPr>
          <w:rFonts w:ascii="Arial" w:eastAsia="Times New Roman" w:hAnsi="Arial" w:cs="Arial"/>
          <w:sz w:val="24"/>
          <w:szCs w:val="24"/>
          <w:lang w:eastAsia="ar-SA"/>
        </w:rPr>
      </w:pPr>
      <w:r w:rsidRPr="00A24FEE">
        <w:rPr>
          <w:rFonts w:ascii="Arial" w:eastAsia="Times New Roman" w:hAnsi="Arial" w:cs="Arial"/>
          <w:sz w:val="24"/>
          <w:szCs w:val="24"/>
          <w:lang w:eastAsia="ar-SA"/>
        </w:rPr>
        <w:t xml:space="preserve">Prezenta documentaţie, necesară obţinerii acordului de mediu pentru investiţia   ” </w:t>
      </w:r>
      <w:r w:rsidRPr="00A24FEE">
        <w:rPr>
          <w:rFonts w:ascii="Arial" w:eastAsia="Calibri" w:hAnsi="Arial" w:cs="Arial"/>
          <w:sz w:val="24"/>
          <w:szCs w:val="24"/>
          <w:lang w:eastAsia="ar-SA"/>
        </w:rPr>
        <w:t>Executarea lucrărilor de săpare  a sondei de exploatare LVO7 Lebăda Vest din perimetrul de explorare - exploatare – dezvoltare XVIII Istria”</w:t>
      </w:r>
      <w:r w:rsidRPr="00A24FEE">
        <w:rPr>
          <w:rFonts w:ascii="Arial" w:eastAsia="Times New Roman" w:hAnsi="Arial" w:cs="Arial"/>
          <w:sz w:val="24"/>
          <w:szCs w:val="24"/>
          <w:lang w:eastAsia="ar-SA"/>
        </w:rPr>
        <w:t xml:space="preserve">”, a fost elaborată de către Institutul Naţional de Cercetare-Dezvoltare  Marina „ </w:t>
      </w:r>
      <w:r w:rsidRPr="00A24FEE">
        <w:rPr>
          <w:rFonts w:ascii="Arial" w:eastAsia="Times New Roman" w:hAnsi="Arial" w:cs="Arial"/>
          <w:i/>
          <w:sz w:val="24"/>
          <w:szCs w:val="24"/>
          <w:lang w:eastAsia="ar-SA"/>
        </w:rPr>
        <w:t xml:space="preserve">Grigore Antipa” </w:t>
      </w:r>
      <w:r w:rsidRPr="00A24FEE">
        <w:rPr>
          <w:rFonts w:ascii="Arial" w:eastAsia="Times New Roman" w:hAnsi="Arial" w:cs="Arial"/>
          <w:sz w:val="24"/>
          <w:szCs w:val="24"/>
          <w:lang w:eastAsia="ar-SA"/>
        </w:rPr>
        <w:t>la solicitarea OMV PETROM S.A.</w:t>
      </w:r>
    </w:p>
    <w:p w:rsidR="00A24FEE" w:rsidRPr="00A24FEE" w:rsidRDefault="00A24FEE" w:rsidP="00011EF9">
      <w:pPr>
        <w:suppressAutoHyphens/>
        <w:spacing w:after="0" w:line="276" w:lineRule="auto"/>
        <w:ind w:firstLine="709"/>
        <w:jc w:val="both"/>
        <w:rPr>
          <w:rFonts w:ascii="Arial" w:eastAsia="Times New Roman" w:hAnsi="Arial" w:cs="Arial"/>
          <w:sz w:val="24"/>
          <w:szCs w:val="24"/>
          <w:lang w:eastAsia="ar-SA"/>
        </w:rPr>
      </w:pPr>
      <w:r w:rsidRPr="00A24FEE">
        <w:rPr>
          <w:rFonts w:ascii="Arial" w:eastAsia="Times New Roman" w:hAnsi="Arial" w:cs="Arial"/>
          <w:sz w:val="24"/>
          <w:szCs w:val="24"/>
          <w:lang w:eastAsia="ar-SA"/>
        </w:rPr>
        <w:t>Din punct de vedere geologic, structura Lebada Vest este situată pe flancul nord-estic al Depresiunii Istria, situată în extinderea submarină a bazinului post-orogenic Babadag.</w:t>
      </w:r>
    </w:p>
    <w:p w:rsidR="00A24FEE" w:rsidRPr="00A24FEE" w:rsidRDefault="00A24FEE" w:rsidP="00011EF9">
      <w:pPr>
        <w:suppressAutoHyphens/>
        <w:spacing w:after="0" w:line="276" w:lineRule="auto"/>
        <w:jc w:val="both"/>
        <w:rPr>
          <w:rFonts w:ascii="Arial" w:eastAsia="Times New Roman" w:hAnsi="Arial" w:cs="Arial"/>
          <w:sz w:val="24"/>
          <w:szCs w:val="24"/>
          <w:lang w:eastAsia="ar-SA"/>
        </w:rPr>
      </w:pPr>
      <w:r>
        <w:rPr>
          <w:rFonts w:ascii="Arial" w:eastAsia="Times New Roman" w:hAnsi="Arial" w:cs="Arial"/>
          <w:sz w:val="24"/>
          <w:szCs w:val="24"/>
          <w:lang w:eastAsia="ar-SA"/>
        </w:rPr>
        <w:t xml:space="preserve">        </w:t>
      </w:r>
      <w:r w:rsidRPr="00A24FEE">
        <w:rPr>
          <w:rFonts w:ascii="Arial" w:eastAsia="Times New Roman" w:hAnsi="Arial" w:cs="Arial"/>
          <w:sz w:val="24"/>
          <w:szCs w:val="24"/>
          <w:lang w:eastAsia="ar-SA"/>
        </w:rPr>
        <w:t>Sonda se va săpa utilizând platforma de foraj marin Uranus, amplasată la extensia spre vest a PFS6A- slotul A.</w:t>
      </w:r>
    </w:p>
    <w:p w:rsidR="00A24FEE" w:rsidRPr="00A24FEE" w:rsidRDefault="00A24FEE" w:rsidP="00011EF9">
      <w:pPr>
        <w:suppressAutoHyphens/>
        <w:spacing w:after="0" w:line="276" w:lineRule="auto"/>
        <w:rPr>
          <w:rFonts w:ascii="Arial" w:eastAsia="Times New Roman" w:hAnsi="Arial" w:cs="Arial"/>
          <w:sz w:val="24"/>
          <w:szCs w:val="24"/>
          <w:lang w:eastAsia="ar-SA"/>
        </w:rPr>
      </w:pPr>
      <w:r w:rsidRPr="00A24FEE">
        <w:rPr>
          <w:rFonts w:ascii="Arial" w:eastAsia="Times New Roman" w:hAnsi="Arial" w:cs="Arial"/>
          <w:sz w:val="24"/>
          <w:szCs w:val="21"/>
          <w:lang w:eastAsia="ar-SA"/>
        </w:rPr>
        <w:t xml:space="preserve">       </w:t>
      </w:r>
      <w:r>
        <w:rPr>
          <w:rFonts w:ascii="Arial" w:eastAsia="Times New Roman" w:hAnsi="Arial" w:cs="Arial"/>
          <w:sz w:val="24"/>
          <w:szCs w:val="21"/>
          <w:lang w:eastAsia="ar-SA"/>
        </w:rPr>
        <w:t xml:space="preserve"> </w:t>
      </w:r>
      <w:r w:rsidRPr="00A24FEE">
        <w:rPr>
          <w:rFonts w:ascii="Arial" w:eastAsia="Times New Roman" w:hAnsi="Arial" w:cs="Arial"/>
          <w:sz w:val="24"/>
          <w:szCs w:val="21"/>
          <w:lang w:eastAsia="ar-SA"/>
        </w:rPr>
        <w:t>Aprovizionarea activităţilor de foraj marin va fi asigurată de nave de sprijin.</w:t>
      </w:r>
    </w:p>
    <w:p w:rsidR="00A24FEE" w:rsidRPr="00A24FEE" w:rsidRDefault="00A24FEE" w:rsidP="00011EF9">
      <w:pPr>
        <w:spacing w:after="0" w:line="276" w:lineRule="auto"/>
        <w:ind w:firstLine="547"/>
        <w:jc w:val="both"/>
        <w:rPr>
          <w:rFonts w:ascii="Arial" w:eastAsia="Times New Roman" w:hAnsi="Arial" w:cs="Arial"/>
          <w:bCs/>
          <w:sz w:val="24"/>
          <w:szCs w:val="24"/>
        </w:rPr>
      </w:pPr>
      <w:r w:rsidRPr="00A24FEE">
        <w:rPr>
          <w:rFonts w:ascii="Arial" w:eastAsia="Times New Roman" w:hAnsi="Arial" w:cs="Arial"/>
          <w:bCs/>
          <w:sz w:val="24"/>
          <w:szCs w:val="24"/>
        </w:rPr>
        <w:t>Având în vedere că productivitatea biologică a comunităţilor planctonice şi bentale din amplasament este mai redusă decât în apele litorale, se apreciază că pierderile de biomasă planctonică şi bentală sunt nesemnificative.</w:t>
      </w:r>
    </w:p>
    <w:p w:rsidR="00A24FEE" w:rsidRPr="00A24FEE" w:rsidRDefault="00A24FEE" w:rsidP="00011EF9">
      <w:pPr>
        <w:numPr>
          <w:ilvl w:val="12"/>
          <w:numId w:val="0"/>
        </w:numPr>
        <w:spacing w:after="0" w:line="276" w:lineRule="auto"/>
        <w:ind w:firstLine="547"/>
        <w:jc w:val="both"/>
        <w:rPr>
          <w:rFonts w:ascii="Arial" w:eastAsia="Times New Roman" w:hAnsi="Arial" w:cs="Arial"/>
          <w:bCs/>
          <w:sz w:val="26"/>
          <w:szCs w:val="26"/>
        </w:rPr>
      </w:pPr>
      <w:r w:rsidRPr="00A24FEE">
        <w:rPr>
          <w:rFonts w:ascii="Arial" w:eastAsia="Times New Roman" w:hAnsi="Arial" w:cs="Arial"/>
          <w:bCs/>
          <w:sz w:val="24"/>
          <w:szCs w:val="24"/>
        </w:rPr>
        <w:t xml:space="preserve">In urma realizării activităţilor de foraj vor rezulta diverse tipuri de deşeuri, astfel că se recomandă respectarea prevederilor legislaţiei în vigoare (Legea 98/1992 </w:t>
      </w:r>
      <w:r w:rsidRPr="00A24FEE">
        <w:rPr>
          <w:rFonts w:ascii="Arial" w:eastAsia="Times New Roman" w:hAnsi="Arial" w:cs="Arial"/>
          <w:bCs/>
          <w:sz w:val="26"/>
          <w:szCs w:val="26"/>
        </w:rPr>
        <w:t>pentru ratificarea Convenţiei privind protecţia Mării Negre împotriva poluării, semnată la Bucureşti la 21 aprilie 1992).</w:t>
      </w:r>
    </w:p>
    <w:p w:rsidR="00A24FEE" w:rsidRPr="00A24FEE" w:rsidRDefault="00A24FEE" w:rsidP="00011EF9">
      <w:pPr>
        <w:numPr>
          <w:ilvl w:val="12"/>
          <w:numId w:val="0"/>
        </w:numPr>
        <w:spacing w:after="0" w:line="276" w:lineRule="auto"/>
        <w:ind w:firstLine="547"/>
        <w:jc w:val="both"/>
        <w:rPr>
          <w:rFonts w:ascii="Arial" w:eastAsia="Times New Roman" w:hAnsi="Arial" w:cs="Arial"/>
          <w:bCs/>
          <w:sz w:val="24"/>
          <w:szCs w:val="24"/>
        </w:rPr>
      </w:pPr>
      <w:r w:rsidRPr="00A24FEE">
        <w:rPr>
          <w:rFonts w:ascii="Arial" w:eastAsia="Times New Roman" w:hAnsi="Arial" w:cs="Arial"/>
          <w:bCs/>
          <w:sz w:val="26"/>
          <w:szCs w:val="26"/>
        </w:rPr>
        <w:lastRenderedPageBreak/>
        <w:t xml:space="preserve">De asemenea, se recomandă ca surplusul de fluid de foraj </w:t>
      </w:r>
      <w:r w:rsidRPr="00A24FEE">
        <w:rPr>
          <w:rFonts w:ascii="Arial" w:eastAsia="Times New Roman" w:hAnsi="Arial" w:cs="Arial"/>
          <w:bCs/>
          <w:sz w:val="24"/>
          <w:szCs w:val="24"/>
        </w:rPr>
        <w:t>ce rezultă la finalul săpării sondei să fie recuperat şi utilizat la următoarea sondă.</w:t>
      </w:r>
    </w:p>
    <w:p w:rsidR="00A24FEE" w:rsidRPr="00A24FEE" w:rsidRDefault="00A24FEE" w:rsidP="00011EF9">
      <w:pPr>
        <w:numPr>
          <w:ilvl w:val="12"/>
          <w:numId w:val="0"/>
        </w:numPr>
        <w:spacing w:after="0" w:line="276" w:lineRule="auto"/>
        <w:ind w:firstLine="547"/>
        <w:jc w:val="both"/>
        <w:rPr>
          <w:rFonts w:ascii="Arial" w:eastAsia="Times New Roman" w:hAnsi="Arial" w:cs="Arial"/>
          <w:bCs/>
          <w:sz w:val="24"/>
          <w:szCs w:val="24"/>
        </w:rPr>
      </w:pPr>
      <w:r w:rsidRPr="00A24FEE">
        <w:rPr>
          <w:rFonts w:ascii="Arial" w:eastAsia="Times New Roman" w:hAnsi="Arial" w:cs="Arial"/>
          <w:bCs/>
          <w:sz w:val="24"/>
          <w:szCs w:val="24"/>
        </w:rPr>
        <w:t>Se recomandă nedepăşirea concentraţiilor substanţelor ce intră în componenţa noroiului de foraj.</w:t>
      </w:r>
    </w:p>
    <w:p w:rsidR="00A24FEE" w:rsidRPr="00A24FEE" w:rsidRDefault="00A24FEE" w:rsidP="00011EF9">
      <w:pPr>
        <w:numPr>
          <w:ilvl w:val="12"/>
          <w:numId w:val="0"/>
        </w:numPr>
        <w:spacing w:after="0" w:line="276" w:lineRule="auto"/>
        <w:ind w:firstLine="547"/>
        <w:jc w:val="both"/>
        <w:rPr>
          <w:rFonts w:ascii="Arial" w:eastAsia="Times New Roman" w:hAnsi="Arial" w:cs="Arial"/>
          <w:bCs/>
          <w:sz w:val="24"/>
          <w:szCs w:val="24"/>
        </w:rPr>
      </w:pPr>
      <w:r w:rsidRPr="00A24FEE">
        <w:rPr>
          <w:rFonts w:ascii="Arial" w:eastAsia="Times New Roman" w:hAnsi="Arial" w:cs="Arial"/>
          <w:bCs/>
          <w:sz w:val="24"/>
          <w:szCs w:val="24"/>
        </w:rPr>
        <w:t xml:space="preserve">Referitor la apropierea mamiferelor de nave, comportamentul lor este diferit. Speciile </w:t>
      </w:r>
      <w:r w:rsidRPr="00A24FEE">
        <w:rPr>
          <w:rFonts w:ascii="Arial" w:eastAsia="Times New Roman" w:hAnsi="Arial" w:cs="Arial"/>
          <w:bCs/>
          <w:i/>
          <w:sz w:val="24"/>
          <w:szCs w:val="24"/>
        </w:rPr>
        <w:t>Tursiops truncatus</w:t>
      </w:r>
      <w:r w:rsidRPr="00A24FEE">
        <w:rPr>
          <w:rFonts w:ascii="Arial" w:eastAsia="Times New Roman" w:hAnsi="Arial" w:cs="Arial"/>
          <w:bCs/>
          <w:sz w:val="24"/>
          <w:szCs w:val="24"/>
        </w:rPr>
        <w:t xml:space="preserve"> şi </w:t>
      </w:r>
      <w:r w:rsidRPr="00A24FEE">
        <w:rPr>
          <w:rFonts w:ascii="Arial" w:eastAsia="Times New Roman" w:hAnsi="Arial" w:cs="Arial"/>
          <w:bCs/>
          <w:i/>
          <w:sz w:val="24"/>
          <w:szCs w:val="24"/>
        </w:rPr>
        <w:t>Delphinus delphi</w:t>
      </w:r>
      <w:r w:rsidRPr="00A24FEE">
        <w:rPr>
          <w:rFonts w:ascii="Arial" w:eastAsia="Times New Roman" w:hAnsi="Arial" w:cs="Arial"/>
          <w:bCs/>
          <w:sz w:val="24"/>
          <w:szCs w:val="24"/>
        </w:rPr>
        <w:t xml:space="preserve"> fiind specii mai sociabile, se apropie mai uşor de nave, în schimb </w:t>
      </w:r>
      <w:r w:rsidRPr="00A24FEE">
        <w:rPr>
          <w:rFonts w:ascii="Arial" w:eastAsia="Times New Roman" w:hAnsi="Arial" w:cs="Arial"/>
          <w:bCs/>
          <w:i/>
          <w:sz w:val="24"/>
          <w:szCs w:val="24"/>
        </w:rPr>
        <w:t>Phocoena phoecoena</w:t>
      </w:r>
      <w:r w:rsidRPr="00A24FEE">
        <w:rPr>
          <w:rFonts w:ascii="Arial" w:eastAsia="Times New Roman" w:hAnsi="Arial" w:cs="Arial"/>
          <w:bCs/>
          <w:sz w:val="24"/>
          <w:szCs w:val="24"/>
        </w:rPr>
        <w:t xml:space="preserve"> are un comportament mai rezervat, evitându-le. Reproducerea poate avea loc tot timpul anului, dar cu predilecţie în sezonul cald, pentru ca naşterea să se petreacă tot vara, când hrana este din abundenţă. </w:t>
      </w:r>
    </w:p>
    <w:p w:rsidR="00A24FEE" w:rsidRDefault="00A24FEE" w:rsidP="00011EF9">
      <w:pPr>
        <w:numPr>
          <w:ilvl w:val="12"/>
          <w:numId w:val="0"/>
        </w:numPr>
        <w:spacing w:after="0" w:line="276" w:lineRule="auto"/>
        <w:ind w:firstLine="547"/>
        <w:jc w:val="both"/>
        <w:rPr>
          <w:rFonts w:ascii="Arial" w:eastAsia="Times New Roman" w:hAnsi="Arial" w:cs="Arial"/>
          <w:sz w:val="24"/>
          <w:szCs w:val="24"/>
        </w:rPr>
      </w:pPr>
      <w:r w:rsidRPr="00A24FEE">
        <w:rPr>
          <w:rFonts w:ascii="Arial" w:eastAsia="Times New Roman" w:hAnsi="Arial" w:cs="Arial"/>
          <w:bCs/>
          <w:sz w:val="24"/>
          <w:szCs w:val="24"/>
        </w:rPr>
        <w:t xml:space="preserve">Pe durata realizării activităţii, se recomandă monitorizarea vizuală a mamiferelor marine, păsărilor şi peştilor, realizarea unui jurnal cu datele obţinute în urma observaţiilor, </w:t>
      </w:r>
      <w:r w:rsidRPr="00A24FEE">
        <w:rPr>
          <w:rFonts w:ascii="Arial" w:eastAsia="Times New Roman" w:hAnsi="Arial" w:cs="Arial"/>
          <w:sz w:val="24"/>
          <w:szCs w:val="24"/>
        </w:rPr>
        <w:t>limitarea vitezei navelor când sunt observate exemplare de delfini, restricţionarea / întârzierea zborului elicopterelor în zona de activitate dacă se observă prezenţa delfinilor şi reluarea activităţilor doar după ce aceştia părăsesc zona.</w:t>
      </w:r>
    </w:p>
    <w:p w:rsidR="00011EF9" w:rsidRPr="00A24FEE" w:rsidRDefault="00011EF9" w:rsidP="00011EF9">
      <w:pPr>
        <w:tabs>
          <w:tab w:val="left" w:pos="1560"/>
        </w:tabs>
        <w:spacing w:after="0" w:line="276" w:lineRule="auto"/>
        <w:ind w:firstLine="540"/>
        <w:jc w:val="both"/>
        <w:rPr>
          <w:rFonts w:ascii="Arial" w:eastAsia="Times New Roman" w:hAnsi="Arial" w:cs="Arial"/>
          <w:sz w:val="24"/>
          <w:szCs w:val="24"/>
        </w:rPr>
      </w:pPr>
      <w:r>
        <w:rPr>
          <w:rFonts w:ascii="Arial" w:eastAsia="Times New Roman" w:hAnsi="Arial" w:cs="Arial"/>
          <w:sz w:val="24"/>
          <w:szCs w:val="24"/>
        </w:rPr>
        <w:t xml:space="preserve">În perioada lucrărilor de forare </w:t>
      </w:r>
      <w:r w:rsidRPr="00A24FEE">
        <w:rPr>
          <w:rFonts w:ascii="Arial" w:eastAsia="Times New Roman" w:hAnsi="Arial" w:cs="Arial"/>
          <w:sz w:val="24"/>
          <w:szCs w:val="24"/>
        </w:rPr>
        <w:t xml:space="preserve">se recomandă implementarea unui program de monitorizare a mediului, care constǎ în realizarea unor studii comparative de evaluare a condițiilor inițiale, din timpul și dupǎ efectuarea lucrǎrilor de foraj. În cadrul acestor studii se va realiza o monitorizare a: </w:t>
      </w:r>
    </w:p>
    <w:p w:rsidR="00011EF9" w:rsidRPr="00A24FEE" w:rsidRDefault="00011EF9" w:rsidP="00011EF9">
      <w:pPr>
        <w:tabs>
          <w:tab w:val="left" w:pos="1560"/>
        </w:tabs>
        <w:spacing w:after="0" w:line="276" w:lineRule="auto"/>
        <w:ind w:firstLine="540"/>
        <w:jc w:val="both"/>
        <w:rPr>
          <w:rFonts w:ascii="Arial" w:eastAsia="Times New Roman" w:hAnsi="Arial" w:cs="Arial"/>
          <w:sz w:val="24"/>
          <w:szCs w:val="24"/>
        </w:rPr>
      </w:pPr>
      <w:r w:rsidRPr="00A24FEE">
        <w:rPr>
          <w:rFonts w:ascii="Arial" w:eastAsia="Times New Roman" w:hAnsi="Arial" w:cs="Arial"/>
          <w:sz w:val="24"/>
          <w:szCs w:val="24"/>
        </w:rPr>
        <w:t xml:space="preserve">- calității apelor marine din zona platformei de foraj din punct de vedere fizico-chimic, monitorizarea poluanților din mediul marin; </w:t>
      </w:r>
    </w:p>
    <w:p w:rsidR="00011EF9" w:rsidRPr="00A24FEE" w:rsidRDefault="00011EF9" w:rsidP="00011EF9">
      <w:pPr>
        <w:tabs>
          <w:tab w:val="left" w:pos="1560"/>
        </w:tabs>
        <w:spacing w:after="0" w:line="276" w:lineRule="auto"/>
        <w:ind w:firstLine="540"/>
        <w:jc w:val="both"/>
        <w:rPr>
          <w:rFonts w:ascii="Arial" w:eastAsia="Times New Roman" w:hAnsi="Arial" w:cs="Arial"/>
          <w:sz w:val="24"/>
          <w:szCs w:val="24"/>
        </w:rPr>
      </w:pPr>
      <w:r w:rsidRPr="00A24FEE">
        <w:rPr>
          <w:rFonts w:ascii="Arial" w:eastAsia="Times New Roman" w:hAnsi="Arial" w:cs="Arial"/>
          <w:sz w:val="24"/>
          <w:szCs w:val="24"/>
        </w:rPr>
        <w:t xml:space="preserve">- parametrilor de calitate biologică ai apei marine din zona platformei de foraj (plancton, bentos, mamifere marine și păsări). </w:t>
      </w:r>
    </w:p>
    <w:p w:rsidR="00011EF9" w:rsidRDefault="00011EF9" w:rsidP="00011EF9">
      <w:pPr>
        <w:tabs>
          <w:tab w:val="left" w:pos="1560"/>
        </w:tabs>
        <w:spacing w:after="0" w:line="276" w:lineRule="auto"/>
        <w:ind w:firstLine="540"/>
        <w:jc w:val="both"/>
        <w:rPr>
          <w:rFonts w:ascii="Arial" w:eastAsia="Times New Roman" w:hAnsi="Arial" w:cs="Arial"/>
          <w:sz w:val="24"/>
          <w:szCs w:val="24"/>
        </w:rPr>
      </w:pPr>
      <w:r w:rsidRPr="00011EF9">
        <w:rPr>
          <w:rFonts w:ascii="Arial" w:eastAsia="Times New Roman" w:hAnsi="Arial" w:cs="Arial"/>
          <w:sz w:val="24"/>
          <w:szCs w:val="24"/>
        </w:rPr>
        <w:t xml:space="preserve">Studiile se vor concretiza prin întocmirea unui rapoart de stare a mediului marin din timpul activităților de foraj, care va fi înaintat cǎtre APM Constanța, în vederea stabilirii încadrǎrii activitǎților de foraj în parametrii de mediu. </w:t>
      </w:r>
    </w:p>
    <w:p w:rsidR="00A24FEE" w:rsidRPr="00A24FEE" w:rsidRDefault="00A24FEE" w:rsidP="00011EF9">
      <w:pPr>
        <w:spacing w:after="240" w:line="276" w:lineRule="auto"/>
        <w:ind w:firstLine="547"/>
        <w:jc w:val="both"/>
        <w:rPr>
          <w:rFonts w:ascii="Arial" w:eastAsia="Times New Roman" w:hAnsi="Arial" w:cs="Arial"/>
          <w:sz w:val="24"/>
          <w:szCs w:val="24"/>
        </w:rPr>
      </w:pPr>
      <w:r w:rsidRPr="00A24FEE">
        <w:rPr>
          <w:rFonts w:ascii="Arial" w:eastAsia="Times New Roman" w:hAnsi="Arial" w:cs="Arial"/>
          <w:sz w:val="24"/>
          <w:szCs w:val="24"/>
        </w:rPr>
        <w:t xml:space="preserve">Conform grilei de evaluare a impactului global, se poate aprecia că Executarea lucrărilor de </w:t>
      </w:r>
      <w:r w:rsidRPr="00A24FEE">
        <w:rPr>
          <w:rFonts w:ascii="Arial" w:eastAsia="Calibri" w:hAnsi="Arial" w:cs="Arial"/>
          <w:b/>
          <w:bCs/>
        </w:rPr>
        <w:t xml:space="preserve">” </w:t>
      </w:r>
      <w:r w:rsidRPr="00A24FEE">
        <w:rPr>
          <w:rFonts w:ascii="Arial" w:eastAsia="Calibri" w:hAnsi="Arial" w:cs="Arial"/>
          <w:b/>
          <w:bCs/>
          <w:sz w:val="24"/>
        </w:rPr>
        <w:t>Executarea lucrărilor de săpare  a sondei de exploatare LVO7 Lebăda Vest din perimetrul de explorare - exploatare – dezvoltare XVIII Istria</w:t>
      </w:r>
      <w:r w:rsidRPr="00A24FEE">
        <w:rPr>
          <w:rFonts w:ascii="Arial" w:eastAsia="Calibri" w:hAnsi="Arial" w:cs="Arial"/>
          <w:b/>
          <w:bCs/>
        </w:rPr>
        <w:t>”</w:t>
      </w:r>
      <w:r w:rsidRPr="00A24FEE">
        <w:rPr>
          <w:rFonts w:ascii="Arial" w:eastAsia="Times New Roman" w:hAnsi="Arial" w:cs="Arial"/>
          <w:sz w:val="24"/>
          <w:szCs w:val="24"/>
        </w:rPr>
        <w:t xml:space="preserve">offshore Romania </w:t>
      </w:r>
      <w:r w:rsidR="00011EF9">
        <w:rPr>
          <w:rFonts w:ascii="Arial" w:eastAsia="Times New Roman" w:hAnsi="Arial" w:cs="Arial"/>
          <w:sz w:val="24"/>
          <w:szCs w:val="24"/>
        </w:rPr>
        <w:t xml:space="preserve">executate pe </w:t>
      </w:r>
      <w:r w:rsidR="00011EF9" w:rsidRPr="00011EF9">
        <w:rPr>
          <w:rFonts w:ascii="Arial" w:eastAsia="Times New Roman" w:hAnsi="Arial" w:cs="Arial"/>
          <w:sz w:val="24"/>
          <w:szCs w:val="24"/>
        </w:rPr>
        <w:t xml:space="preserve">platforma continentala romaneasca a Marii Negre </w:t>
      </w:r>
      <w:r w:rsidRPr="00A24FEE">
        <w:rPr>
          <w:rFonts w:ascii="Arial" w:eastAsia="Times New Roman" w:hAnsi="Arial" w:cs="Arial"/>
          <w:sz w:val="24"/>
          <w:szCs w:val="24"/>
        </w:rPr>
        <w:t>imprimă o valoare a indicelui stării de poluare globală din care rezultă un “mediu supus activităţii umane în limite admisibile”, propunându-se astfel acordarea avizului favorabil pentru emiterea Acordului de mediu.</w:t>
      </w: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A24FEE" w:rsidRDefault="00A24FEE" w:rsidP="00A24FEE">
      <w:pPr>
        <w:tabs>
          <w:tab w:val="left" w:pos="1560"/>
        </w:tabs>
        <w:spacing w:after="0" w:line="360" w:lineRule="auto"/>
        <w:ind w:firstLine="540"/>
        <w:jc w:val="both"/>
        <w:rPr>
          <w:rFonts w:ascii="Arial" w:eastAsia="Times New Roman" w:hAnsi="Arial" w:cs="Arial"/>
          <w:b/>
          <w:sz w:val="24"/>
          <w:szCs w:val="24"/>
        </w:rPr>
      </w:pPr>
    </w:p>
    <w:p w:rsidR="00F8231F" w:rsidRDefault="00F8231F" w:rsidP="00A24FEE">
      <w:pPr>
        <w:tabs>
          <w:tab w:val="left" w:pos="1560"/>
        </w:tabs>
        <w:spacing w:after="0" w:line="360" w:lineRule="auto"/>
        <w:ind w:firstLine="540"/>
        <w:jc w:val="both"/>
        <w:rPr>
          <w:rFonts w:ascii="Arial" w:eastAsia="Times New Roman" w:hAnsi="Arial" w:cs="Arial"/>
          <w:b/>
          <w:sz w:val="24"/>
          <w:szCs w:val="24"/>
        </w:rPr>
      </w:pPr>
    </w:p>
    <w:p w:rsidR="00F8231F" w:rsidRDefault="00F8231F" w:rsidP="00A24FEE">
      <w:pPr>
        <w:tabs>
          <w:tab w:val="left" w:pos="1560"/>
        </w:tabs>
        <w:spacing w:after="0" w:line="360" w:lineRule="auto"/>
        <w:ind w:firstLine="540"/>
        <w:jc w:val="both"/>
        <w:rPr>
          <w:rFonts w:ascii="Arial" w:eastAsia="Times New Roman" w:hAnsi="Arial" w:cs="Arial"/>
          <w:b/>
          <w:sz w:val="24"/>
          <w:szCs w:val="24"/>
        </w:rPr>
      </w:pPr>
    </w:p>
    <w:p w:rsidR="00A24FEE" w:rsidRPr="00A24FEE" w:rsidRDefault="00A24FEE" w:rsidP="00A24FEE">
      <w:pPr>
        <w:tabs>
          <w:tab w:val="left" w:pos="1560"/>
        </w:tabs>
        <w:spacing w:after="0" w:line="360" w:lineRule="auto"/>
        <w:ind w:firstLine="540"/>
        <w:jc w:val="both"/>
        <w:rPr>
          <w:rFonts w:ascii="Times New Roman" w:eastAsia="Times New Roman" w:hAnsi="Times New Roman" w:cs="Times New Roman"/>
          <w:sz w:val="24"/>
          <w:szCs w:val="24"/>
        </w:rPr>
      </w:pPr>
      <w:r w:rsidRPr="00A24FEE">
        <w:rPr>
          <w:rFonts w:ascii="Arial" w:eastAsia="Times New Roman" w:hAnsi="Arial" w:cs="Arial"/>
          <w:b/>
          <w:sz w:val="24"/>
          <w:szCs w:val="24"/>
        </w:rPr>
        <w:t xml:space="preserve">BLIOGRAFIE SELECTIVĂ </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en-US"/>
        </w:rPr>
        <w:t xml:space="preserve">ABAZA, V. (1996-1997). Data on actual state of mussel stocks on the Romanian Black Sea shelf. </w:t>
      </w:r>
      <w:r w:rsidRPr="00F12882">
        <w:rPr>
          <w:rFonts w:ascii="Arial" w:eastAsia="Times New Roman" w:hAnsi="Arial" w:cs="Arial"/>
          <w:i/>
          <w:sz w:val="24"/>
          <w:szCs w:val="24"/>
          <w:lang w:val="fr-FR"/>
        </w:rPr>
        <w:t>Cercetari marine-Recherches marines</w:t>
      </w:r>
      <w:r w:rsidRPr="00F12882">
        <w:rPr>
          <w:rFonts w:ascii="Arial" w:eastAsia="Times New Roman" w:hAnsi="Arial" w:cs="Arial"/>
          <w:sz w:val="24"/>
          <w:szCs w:val="24"/>
          <w:lang w:val="fr-FR"/>
        </w:rPr>
        <w:t>, IRCM Constanta, 29-30: 129-139.</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fr-FR"/>
        </w:rPr>
        <w:t xml:space="preserve">ABAZA, V. (2001). Evolution de la structure de la faune benthique mediolittorale au sud du secteur marin roumain pendant la periode 1994-1999, </w:t>
      </w:r>
      <w:r w:rsidRPr="00F12882">
        <w:rPr>
          <w:rFonts w:ascii="Arial" w:eastAsia="Times New Roman" w:hAnsi="Arial" w:cs="Arial"/>
          <w:i/>
          <w:sz w:val="24"/>
          <w:szCs w:val="24"/>
          <w:lang w:val="fr-FR"/>
        </w:rPr>
        <w:t>An. St. Univ.</w:t>
      </w:r>
      <w:r w:rsidRPr="00F12882">
        <w:rPr>
          <w:rFonts w:ascii="Arial" w:eastAsia="Times New Roman" w:hAnsi="Arial" w:cs="Arial"/>
          <w:sz w:val="24"/>
          <w:szCs w:val="24"/>
          <w:lang w:val="fr-FR"/>
        </w:rPr>
        <w:t xml:space="preserve"> </w:t>
      </w:r>
      <w:r w:rsidRPr="00F12882">
        <w:rPr>
          <w:rFonts w:ascii="Arial" w:eastAsia="Times New Roman" w:hAnsi="Arial" w:cs="Arial"/>
          <w:i/>
          <w:sz w:val="24"/>
          <w:szCs w:val="24"/>
          <w:lang w:val="fr-FR"/>
        </w:rPr>
        <w:t>“Al.I.Cuza”, Iasi</w:t>
      </w:r>
      <w:r w:rsidRPr="00F12882">
        <w:rPr>
          <w:rFonts w:ascii="Arial" w:eastAsia="Times New Roman" w:hAnsi="Arial" w:cs="Arial"/>
          <w:sz w:val="24"/>
          <w:szCs w:val="24"/>
          <w:lang w:val="fr-FR"/>
        </w:rPr>
        <w:t>, Vol. omagial: 177-185.</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Băcescu  M., Muller G., Gomoiu M-T, 1971.Cercetari de ecologie bentală în Marea Neagră, vol.IV, pp.360.</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fr-FR"/>
        </w:rPr>
        <w:t xml:space="preserve">BĂCESCU M. (1977). Les biocénoses benthiques de la mer Noire. </w:t>
      </w:r>
      <w:r w:rsidRPr="00F12882">
        <w:rPr>
          <w:rFonts w:ascii="Arial" w:eastAsia="Times New Roman" w:hAnsi="Arial" w:cs="Arial"/>
          <w:i/>
          <w:iCs/>
          <w:sz w:val="24"/>
          <w:szCs w:val="24"/>
          <w:lang w:val="fr-FR"/>
        </w:rPr>
        <w:t>Biologie des eaux</w:t>
      </w:r>
      <w:r w:rsidRPr="00F12882">
        <w:rPr>
          <w:rFonts w:ascii="Arial" w:eastAsia="Times New Roman" w:hAnsi="Arial" w:cs="Arial"/>
          <w:sz w:val="24"/>
          <w:szCs w:val="24"/>
          <w:lang w:val="fr-FR"/>
        </w:rPr>
        <w:t xml:space="preserve"> </w:t>
      </w:r>
      <w:r w:rsidRPr="00F12882">
        <w:rPr>
          <w:rFonts w:ascii="Arial" w:eastAsia="Times New Roman" w:hAnsi="Arial" w:cs="Arial"/>
          <w:i/>
          <w:iCs/>
          <w:sz w:val="24"/>
          <w:szCs w:val="24"/>
          <w:lang w:val="fr-FR"/>
        </w:rPr>
        <w:t>saumâtres de la mer Noire</w:t>
      </w:r>
      <w:r w:rsidRPr="00F12882">
        <w:rPr>
          <w:rFonts w:ascii="Arial" w:eastAsia="Times New Roman" w:hAnsi="Arial" w:cs="Arial"/>
          <w:sz w:val="24"/>
          <w:szCs w:val="24"/>
          <w:lang w:val="fr-FR"/>
        </w:rPr>
        <w:t>, IRCM Constanţa,1.</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fr-FR"/>
        </w:rPr>
        <w:t xml:space="preserve">BĂCESCU M., GOMOIU M.-T., BODEANU N., PETRAN A., MULLER G.I, MANEA V. (1965). Studii asupra variaţiei vieţii marine în zona nisipoasă de la nord de Constanţa. </w:t>
      </w:r>
      <w:r w:rsidRPr="00F12882">
        <w:rPr>
          <w:rFonts w:ascii="Arial" w:eastAsia="Times New Roman" w:hAnsi="Arial" w:cs="Arial"/>
          <w:i/>
          <w:iCs/>
          <w:sz w:val="24"/>
          <w:szCs w:val="24"/>
          <w:lang w:val="fr-FR"/>
        </w:rPr>
        <w:t>Ecologie marină</w:t>
      </w:r>
      <w:r w:rsidRPr="00F12882">
        <w:rPr>
          <w:rFonts w:ascii="Arial" w:eastAsia="Times New Roman" w:hAnsi="Arial" w:cs="Arial"/>
          <w:sz w:val="24"/>
          <w:szCs w:val="24"/>
          <w:lang w:val="fr-FR"/>
        </w:rPr>
        <w:t>, Editura Academiei, Bucureşti, 1.</w:t>
      </w:r>
    </w:p>
    <w:p w:rsidR="00A24FEE" w:rsidRPr="00F12882" w:rsidRDefault="00A24FEE" w:rsidP="00F12882">
      <w:pPr>
        <w:spacing w:after="0" w:line="276" w:lineRule="auto"/>
        <w:ind w:left="900" w:hanging="360"/>
        <w:jc w:val="both"/>
        <w:rPr>
          <w:rFonts w:ascii="Arial" w:eastAsia="Times New Roman" w:hAnsi="Arial" w:cs="Arial"/>
          <w:sz w:val="24"/>
          <w:szCs w:val="24"/>
          <w:lang w:val="fr-FR"/>
        </w:rPr>
      </w:pPr>
      <w:r w:rsidRPr="00F12882">
        <w:rPr>
          <w:rFonts w:ascii="Arial" w:eastAsia="Times New Roman" w:hAnsi="Arial" w:cs="Arial"/>
          <w:sz w:val="24"/>
          <w:szCs w:val="24"/>
          <w:lang w:val="fr-FR"/>
        </w:rPr>
        <w:t xml:space="preserve">BĂCESCU M., MULLER G.I, GOMOIU M.-T. (1971). </w:t>
      </w:r>
      <w:r w:rsidRPr="00F12882">
        <w:rPr>
          <w:rFonts w:ascii="Arial" w:eastAsia="Times New Roman" w:hAnsi="Arial" w:cs="Arial"/>
          <w:sz w:val="24"/>
          <w:szCs w:val="24"/>
          <w:lang w:val="it-IT"/>
        </w:rPr>
        <w:t xml:space="preserve">Cercetări de ecologie bentală în Marea Neagră (analiza cantitativă, calitativă şi comparată a faunei bentale pontice). </w:t>
      </w:r>
      <w:r w:rsidRPr="00F12882">
        <w:rPr>
          <w:rFonts w:ascii="Arial" w:eastAsia="Times New Roman" w:hAnsi="Arial" w:cs="Arial"/>
          <w:i/>
          <w:iCs/>
          <w:sz w:val="24"/>
          <w:szCs w:val="24"/>
          <w:lang w:val="fr-FR"/>
        </w:rPr>
        <w:t>Ecologie marină</w:t>
      </w:r>
      <w:r w:rsidRPr="00F12882">
        <w:rPr>
          <w:rFonts w:ascii="Arial" w:eastAsia="Times New Roman" w:hAnsi="Arial" w:cs="Arial"/>
          <w:sz w:val="24"/>
          <w:szCs w:val="24"/>
          <w:lang w:val="fr-FR"/>
        </w:rPr>
        <w:t>, Editura Academiei, Bucureşti, 4.</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fr-FR"/>
        </w:rPr>
        <w:t xml:space="preserve">BODEANU, N., ANDREI C., POPA L. (2003). </w:t>
      </w:r>
      <w:r w:rsidRPr="00F12882">
        <w:rPr>
          <w:rFonts w:ascii="Arial" w:eastAsia="Times New Roman" w:hAnsi="Arial" w:cs="Arial"/>
          <w:sz w:val="24"/>
          <w:szCs w:val="24"/>
          <w:lang w:val="en-US"/>
        </w:rPr>
        <w:t xml:space="preserve">To a new trend of the quantitative structure and annual dynamics of the Romanian Black Sea sector phytoplankton. </w:t>
      </w:r>
      <w:r w:rsidRPr="00F12882">
        <w:rPr>
          <w:rFonts w:ascii="Arial" w:eastAsia="Times New Roman" w:hAnsi="Arial" w:cs="Arial"/>
          <w:i/>
          <w:sz w:val="24"/>
          <w:szCs w:val="24"/>
          <w:lang w:val="fr-FR"/>
        </w:rPr>
        <w:t>Cercetari marine - Recherches marines,</w:t>
      </w:r>
      <w:r w:rsidRPr="00F12882">
        <w:rPr>
          <w:rFonts w:ascii="Arial" w:eastAsia="Times New Roman" w:hAnsi="Arial" w:cs="Arial"/>
          <w:sz w:val="24"/>
          <w:szCs w:val="24"/>
          <w:lang w:val="fr-FR"/>
        </w:rPr>
        <w:t xml:space="preserve"> INCDM Constanta (sub tipar).</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 xml:space="preserve">Boicenco L., Alexandrov L., Anton E., Coatu V., Cristea M, Diaconeasa D., Dumitrache C., Filimon A., Lazar L., Malciu V., Marin O., Mateescu R., Micu D., Mihailov M., Nicolaev S., Nita V., Oros A., Radu G., Spanu A., Stoica E., Tabarcea C., Teodor C., Ţigănuş D., Timofte F., Zaharia T., 2012. Evaluarea iniţială a apelor româneşti ale Mării Negre, cerinţă a Directivei Strategia pentru Mediul Marin, pp. 219 </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Boicenco L., Anton E., Buga L., Coatu V., Dumitrache C., Filimon A., Lazăr L., Marin O., Micu D., Mihailov M. - E., Nicolaev S., Oros A., Radu G., Spânu A., Tigănuș D., Timofte F., Vlas O., Zaharia T., 2013. Studiu privind completarea / reevaluarea definirii stării ecologice bune şi a  obiectivelor de mediu conform cerinţelor art. 9 şi 10 din Directiva Cadru Strategia pentru Mediul Marin (2008/56/CE), pp. 176.</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 xml:space="preserve"> Boicenco L., Coatu V., Dumitrache C., Lazar L., Marin O., Micu D., Nicolaev S., Nita V., Oros A., Radu G., Spanu A., Ţigănuş D., Timofte F., Zaharia T., 2012.  Determinarea Stării Ecologice Bune pentru apele româneşti ale Mării Negre, cerinţă a Directivei Strategia pentru Mediul Marin, pp. 51 </w:t>
      </w:r>
      <w:r w:rsidRPr="00F12882">
        <w:rPr>
          <w:rFonts w:ascii="Arial" w:eastAsia="Times New Roman" w:hAnsi="Arial" w:cs="Arial"/>
          <w:sz w:val="24"/>
          <w:szCs w:val="24"/>
        </w:rPr>
        <w:lastRenderedPageBreak/>
        <w:t>(http://www.mmediu.ro/beta/wp-content/uploads/2012/07/2012-07-17_evaluare_impact_planuri_determinarestareecobunamareaneagra.pdf.</w:t>
      </w:r>
    </w:p>
    <w:p w:rsidR="00A24FEE" w:rsidRPr="00F12882" w:rsidRDefault="00A24FEE" w:rsidP="00F12882">
      <w:pPr>
        <w:spacing w:after="0" w:line="276" w:lineRule="auto"/>
        <w:ind w:left="907" w:hanging="360"/>
        <w:jc w:val="both"/>
        <w:rPr>
          <w:rFonts w:ascii="Arial" w:eastAsia="Times New Roman" w:hAnsi="Arial" w:cs="Arial"/>
          <w:sz w:val="24"/>
          <w:szCs w:val="24"/>
          <w:lang w:val="en-US"/>
        </w:rPr>
      </w:pPr>
      <w:r w:rsidRPr="00F12882">
        <w:rPr>
          <w:rFonts w:ascii="Arial" w:eastAsia="Times New Roman" w:hAnsi="Arial" w:cs="Arial"/>
          <w:sz w:val="24"/>
          <w:szCs w:val="24"/>
          <w:lang w:val="fr-FR"/>
        </w:rPr>
        <w:t xml:space="preserve">BOLOGA, A.S., BODEANU N., PETRAN A., TIGANUS V., ZAITSEV YU. </w:t>
      </w:r>
      <w:r w:rsidRPr="00F12882">
        <w:rPr>
          <w:rFonts w:ascii="Arial" w:eastAsia="Times New Roman" w:hAnsi="Arial" w:cs="Arial"/>
          <w:sz w:val="24"/>
          <w:szCs w:val="24"/>
          <w:lang w:val="en-US"/>
        </w:rPr>
        <w:t xml:space="preserve">(1995). Major modifications of the Black Sea benthic and planktonic biota in the last three decades. </w:t>
      </w:r>
      <w:r w:rsidRPr="00F12882">
        <w:rPr>
          <w:rFonts w:ascii="Arial" w:eastAsia="Times New Roman" w:hAnsi="Arial" w:cs="Arial"/>
          <w:i/>
          <w:sz w:val="24"/>
          <w:szCs w:val="24"/>
          <w:lang w:val="en-US"/>
        </w:rPr>
        <w:t>Bull. d’Inst. ocean. Monaco</w:t>
      </w:r>
      <w:r w:rsidRPr="00F12882">
        <w:rPr>
          <w:rFonts w:ascii="Arial" w:eastAsia="Times New Roman" w:hAnsi="Arial" w:cs="Arial"/>
          <w:sz w:val="24"/>
          <w:szCs w:val="24"/>
          <w:lang w:val="en-US"/>
        </w:rPr>
        <w:t>, 15 special: 85-110.</w:t>
      </w:r>
    </w:p>
    <w:p w:rsidR="00A24FEE" w:rsidRPr="00F12882" w:rsidRDefault="00A24FEE" w:rsidP="00F12882">
      <w:pPr>
        <w:spacing w:after="0" w:line="276" w:lineRule="auto"/>
        <w:ind w:left="900" w:hanging="357"/>
        <w:jc w:val="both"/>
        <w:rPr>
          <w:rFonts w:ascii="Arial" w:eastAsia="MS Mincho" w:hAnsi="Arial" w:cs="Arial"/>
          <w:sz w:val="24"/>
          <w:szCs w:val="24"/>
          <w:lang w:val="fr-FR"/>
        </w:rPr>
      </w:pPr>
      <w:r w:rsidRPr="00F12882">
        <w:rPr>
          <w:rFonts w:ascii="Arial" w:eastAsia="MS Mincho" w:hAnsi="Arial" w:cs="Arial"/>
          <w:caps/>
          <w:sz w:val="24"/>
          <w:szCs w:val="24"/>
          <w:lang w:val="en-US"/>
        </w:rPr>
        <w:t xml:space="preserve">Bondar C. </w:t>
      </w:r>
      <w:r w:rsidRPr="00F12882">
        <w:rPr>
          <w:rFonts w:ascii="Arial" w:eastAsia="MS Mincho" w:hAnsi="Arial" w:cs="Arial"/>
          <w:sz w:val="24"/>
          <w:szCs w:val="24"/>
          <w:lang w:val="en-US"/>
        </w:rPr>
        <w:t>şi</w:t>
      </w:r>
      <w:r w:rsidRPr="00F12882">
        <w:rPr>
          <w:rFonts w:ascii="Arial" w:eastAsia="MS Mincho" w:hAnsi="Arial" w:cs="Arial"/>
          <w:caps/>
          <w:sz w:val="24"/>
          <w:szCs w:val="24"/>
          <w:lang w:val="en-US"/>
        </w:rPr>
        <w:t xml:space="preserve"> </w:t>
      </w:r>
      <w:r w:rsidRPr="00F12882">
        <w:rPr>
          <w:rFonts w:ascii="Arial" w:eastAsia="Times New Roman" w:hAnsi="Arial" w:cs="Arial"/>
          <w:sz w:val="24"/>
          <w:szCs w:val="24"/>
          <w:lang w:val="en-US"/>
        </w:rPr>
        <w:t>c</w:t>
      </w:r>
      <w:r w:rsidRPr="00F12882">
        <w:rPr>
          <w:rFonts w:ascii="Arial" w:eastAsia="MS Mincho" w:hAnsi="Arial" w:cs="Arial"/>
          <w:sz w:val="24"/>
          <w:szCs w:val="24"/>
          <w:lang w:val="en-US"/>
        </w:rPr>
        <w:t>o</w:t>
      </w:r>
      <w:r w:rsidRPr="00F12882">
        <w:rPr>
          <w:rFonts w:ascii="Arial" w:eastAsia="Times New Roman" w:hAnsi="Arial" w:cs="Arial"/>
          <w:sz w:val="24"/>
          <w:szCs w:val="24"/>
          <w:lang w:val="en-US"/>
        </w:rPr>
        <w:t>lab</w:t>
      </w:r>
      <w:r w:rsidRPr="00F12882">
        <w:rPr>
          <w:rFonts w:ascii="Arial" w:eastAsia="MS Mincho" w:hAnsi="Arial" w:cs="Arial"/>
          <w:sz w:val="24"/>
          <w:szCs w:val="24"/>
          <w:lang w:val="en-US"/>
        </w:rPr>
        <w:t xml:space="preserve">. (1976). Studiu hidrologic privind precizarea parametrilor oceanografici de pe selful continental al Mării Negre, necesari proiectării platformelor fixe de foraj marin. </w:t>
      </w:r>
      <w:r w:rsidRPr="00F12882">
        <w:rPr>
          <w:rFonts w:ascii="Arial" w:eastAsia="MS Mincho" w:hAnsi="Arial" w:cs="Arial"/>
          <w:sz w:val="24"/>
          <w:szCs w:val="24"/>
          <w:lang w:val="fr-FR"/>
        </w:rPr>
        <w:t xml:space="preserve">Manuscris Institutul de Meteorologie şi Hidrologie, Bucureşti. </w:t>
      </w:r>
    </w:p>
    <w:p w:rsidR="00A24FEE" w:rsidRPr="00F12882" w:rsidRDefault="00A24FEE" w:rsidP="00F12882">
      <w:pPr>
        <w:spacing w:after="0" w:line="276" w:lineRule="auto"/>
        <w:ind w:left="900" w:hanging="357"/>
        <w:jc w:val="both"/>
        <w:rPr>
          <w:rFonts w:ascii="Arial" w:eastAsia="MS Mincho" w:hAnsi="Arial" w:cs="Arial"/>
          <w:sz w:val="24"/>
          <w:szCs w:val="24"/>
          <w:lang w:val="fr-FR"/>
        </w:rPr>
      </w:pPr>
      <w:r w:rsidRPr="00F12882">
        <w:rPr>
          <w:rFonts w:ascii="Arial" w:eastAsia="MS Mincho" w:hAnsi="Arial" w:cs="Arial"/>
          <w:caps/>
          <w:sz w:val="24"/>
          <w:szCs w:val="24"/>
          <w:lang w:val="fr-FR"/>
        </w:rPr>
        <w:t xml:space="preserve">Bondar C. </w:t>
      </w:r>
      <w:r w:rsidRPr="00F12882">
        <w:rPr>
          <w:rFonts w:ascii="Arial" w:eastAsia="MS Mincho" w:hAnsi="Arial" w:cs="Arial"/>
          <w:sz w:val="24"/>
          <w:szCs w:val="24"/>
          <w:lang w:val="fr-FR"/>
        </w:rPr>
        <w:t>şi</w:t>
      </w:r>
      <w:r w:rsidRPr="00F12882">
        <w:rPr>
          <w:rFonts w:ascii="Arial" w:eastAsia="MS Mincho" w:hAnsi="Arial" w:cs="Arial"/>
          <w:caps/>
          <w:sz w:val="24"/>
          <w:szCs w:val="24"/>
          <w:lang w:val="fr-FR"/>
        </w:rPr>
        <w:t xml:space="preserve"> colab. </w:t>
      </w:r>
      <w:r w:rsidRPr="00F12882">
        <w:rPr>
          <w:rFonts w:ascii="Arial" w:eastAsia="MS Mincho" w:hAnsi="Arial" w:cs="Arial"/>
          <w:sz w:val="24"/>
          <w:szCs w:val="24"/>
          <w:lang w:val="fr-FR"/>
        </w:rPr>
        <w:t>(1979). Studiu hidrologic “Caracteristicile regimului hidrologic al Mării Negre pe platoul continental din dreptul litoralului românesc. Manuscris Institutul de Meteorologie şi Hidrologie, Bucureşti.</w:t>
      </w:r>
    </w:p>
    <w:p w:rsidR="00A24FEE" w:rsidRPr="00F12882" w:rsidRDefault="00A24FEE" w:rsidP="00F12882">
      <w:pPr>
        <w:spacing w:after="0" w:line="276" w:lineRule="auto"/>
        <w:ind w:left="900" w:hanging="357"/>
        <w:jc w:val="both"/>
        <w:rPr>
          <w:rFonts w:ascii="Arial" w:eastAsia="MS Mincho" w:hAnsi="Arial" w:cs="Arial"/>
          <w:sz w:val="24"/>
          <w:szCs w:val="24"/>
          <w:lang w:val="fr-FR"/>
        </w:rPr>
      </w:pPr>
      <w:r w:rsidRPr="00F12882">
        <w:rPr>
          <w:rFonts w:ascii="Arial" w:eastAsia="MS Mincho" w:hAnsi="Arial" w:cs="Arial"/>
          <w:caps/>
          <w:sz w:val="24"/>
          <w:szCs w:val="24"/>
          <w:lang w:val="fr-FR"/>
        </w:rPr>
        <w:t xml:space="preserve">Bondar C. </w:t>
      </w:r>
      <w:r w:rsidRPr="00F12882">
        <w:rPr>
          <w:rFonts w:ascii="Arial" w:eastAsia="MS Mincho" w:hAnsi="Arial" w:cs="Arial"/>
          <w:sz w:val="24"/>
          <w:szCs w:val="24"/>
          <w:lang w:val="fr-FR"/>
        </w:rPr>
        <w:t>şi</w:t>
      </w:r>
      <w:r w:rsidRPr="00F12882">
        <w:rPr>
          <w:rFonts w:ascii="Arial" w:eastAsia="MS Mincho" w:hAnsi="Arial" w:cs="Arial"/>
          <w:caps/>
          <w:sz w:val="24"/>
          <w:szCs w:val="24"/>
          <w:lang w:val="fr-FR"/>
        </w:rPr>
        <w:t xml:space="preserve"> colab. (</w:t>
      </w:r>
      <w:r w:rsidRPr="00F12882">
        <w:rPr>
          <w:rFonts w:ascii="Arial" w:eastAsia="MS Mincho" w:hAnsi="Arial" w:cs="Arial"/>
          <w:sz w:val="24"/>
          <w:szCs w:val="24"/>
          <w:lang w:val="fr-FR"/>
        </w:rPr>
        <w:t>1988). Studiul hidrologic “Cercetări asupra formării valurilor şi curenţilor, în vederea elaborării modelelor matematice de prognoză”. Manuscris Institutul de Meteorologie şi Hidrologie, Bucureşti. Studiu final de sinteză.</w:t>
      </w:r>
    </w:p>
    <w:p w:rsidR="00A24FEE" w:rsidRPr="00F12882" w:rsidRDefault="00A24FEE" w:rsidP="00F12882">
      <w:pPr>
        <w:spacing w:after="0" w:line="276" w:lineRule="auto"/>
        <w:ind w:left="900" w:hanging="357"/>
        <w:jc w:val="both"/>
        <w:rPr>
          <w:rFonts w:ascii="Arial" w:eastAsia="MS Mincho" w:hAnsi="Arial" w:cs="Arial"/>
          <w:sz w:val="24"/>
          <w:szCs w:val="24"/>
          <w:lang w:val="fr-FR"/>
        </w:rPr>
      </w:pPr>
      <w:r w:rsidRPr="00F12882">
        <w:rPr>
          <w:rFonts w:ascii="Arial" w:eastAsia="MS Mincho" w:hAnsi="Arial" w:cs="Arial"/>
          <w:caps/>
          <w:sz w:val="24"/>
          <w:szCs w:val="24"/>
          <w:lang w:val="fr-FR"/>
        </w:rPr>
        <w:t>Bondar</w:t>
      </w:r>
      <w:r w:rsidRPr="00F12882">
        <w:rPr>
          <w:rFonts w:ascii="Arial" w:eastAsia="MS Mincho" w:hAnsi="Arial" w:cs="Arial"/>
          <w:sz w:val="24"/>
          <w:szCs w:val="24"/>
          <w:lang w:val="fr-FR"/>
        </w:rPr>
        <w:t xml:space="preserve"> C.(1983). Raport-Studiu "Informaţii asupra condiţiilor oceanografice în zona LEBADA-PORTIŢA-MIDIA a litoralului românesc al Mării Negre. Manuscris Institutul de Meteorologie şi Hidrologie, Bucureşti.</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Borja A., I. Muxika, 2005. Guidelines for the use of AMBI (AZTI’s Marine Biotic Index) in the assessment of benthic ecological quality, Marine Pollution Bulletin, 48:1-9;</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Borja, A., J. Franco &amp; V. Pérez, 2000. A marine biotic index to establish the ecological quality of soft bottom benthos within European estuarine and coastal environments, Marine Pollution Bulletin, 40(12): 1100-1114.</w:t>
      </w:r>
    </w:p>
    <w:p w:rsidR="00A24FEE" w:rsidRPr="00F12882" w:rsidRDefault="00A24FEE" w:rsidP="00F12882">
      <w:pPr>
        <w:spacing w:after="0" w:line="276" w:lineRule="auto"/>
        <w:ind w:left="851" w:hanging="308"/>
        <w:jc w:val="both"/>
        <w:rPr>
          <w:rFonts w:ascii="Arial" w:eastAsia="Times New Roman" w:hAnsi="Arial" w:cs="Arial"/>
          <w:sz w:val="24"/>
          <w:szCs w:val="24"/>
          <w:lang w:val="fr-FR"/>
        </w:rPr>
      </w:pPr>
      <w:r w:rsidRPr="00F12882">
        <w:rPr>
          <w:rFonts w:ascii="Arial" w:eastAsia="Times New Roman" w:hAnsi="Arial" w:cs="Arial"/>
          <w:caps/>
          <w:sz w:val="24"/>
          <w:szCs w:val="24"/>
          <w:lang w:val="fr-FR"/>
        </w:rPr>
        <w:t>Caraivan, G</w:t>
      </w:r>
      <w:r w:rsidRPr="00F12882">
        <w:rPr>
          <w:rFonts w:ascii="Arial" w:eastAsia="Times New Roman" w:hAnsi="Arial" w:cs="Arial"/>
          <w:sz w:val="24"/>
          <w:szCs w:val="24"/>
          <w:lang w:val="fr-FR"/>
        </w:rPr>
        <w:t>l. (1982). Studiul sedimentologic al depozitelor de pe plajă şi de pe şelful intern al Mării Negre între Portiţa şi Tuzla. Rezumatul tezei de doctorat.</w:t>
      </w:r>
    </w:p>
    <w:p w:rsidR="00A24FEE" w:rsidRPr="00F12882" w:rsidRDefault="00A24FEE" w:rsidP="00F12882">
      <w:pPr>
        <w:spacing w:after="0" w:line="276" w:lineRule="auto"/>
        <w:ind w:left="851" w:hanging="308"/>
        <w:jc w:val="both"/>
        <w:rPr>
          <w:rFonts w:ascii="Arial" w:eastAsia="Times New Roman" w:hAnsi="Arial" w:cs="Arial"/>
          <w:sz w:val="24"/>
          <w:szCs w:val="24"/>
          <w:lang w:val="fr-FR"/>
        </w:rPr>
      </w:pPr>
      <w:r w:rsidRPr="00F12882">
        <w:rPr>
          <w:rFonts w:ascii="Arial" w:eastAsia="Times New Roman" w:hAnsi="Arial" w:cs="Arial"/>
          <w:caps/>
          <w:sz w:val="24"/>
          <w:szCs w:val="24"/>
          <w:lang w:val="fr-FR"/>
        </w:rPr>
        <w:t>Cătuneanu, O</w:t>
      </w:r>
      <w:r w:rsidRPr="00F12882">
        <w:rPr>
          <w:rFonts w:ascii="Arial" w:eastAsia="Times New Roman" w:hAnsi="Arial" w:cs="Arial"/>
          <w:sz w:val="24"/>
          <w:szCs w:val="24"/>
          <w:lang w:val="fr-FR"/>
        </w:rPr>
        <w:t>. (1993). Geologia şelfului românesc din prelungirea Platformei sud-dobrogene şi a Masivului central-dobrogean, cu implicaţii asupra perspectivelor sale petroliere. Rezumatul tezei de doctorat.</w:t>
      </w:r>
    </w:p>
    <w:p w:rsidR="00A24FEE" w:rsidRPr="00F12882" w:rsidRDefault="00A24FEE" w:rsidP="00F12882">
      <w:pPr>
        <w:spacing w:after="0" w:line="276" w:lineRule="auto"/>
        <w:ind w:left="907"/>
        <w:jc w:val="both"/>
        <w:rPr>
          <w:rFonts w:ascii="Arial" w:eastAsia="Times New Roman" w:hAnsi="Arial" w:cs="Arial"/>
          <w:sz w:val="24"/>
          <w:szCs w:val="24"/>
          <w:lang w:val="it-IT"/>
        </w:rPr>
      </w:pPr>
      <w:r w:rsidRPr="00F12882">
        <w:rPr>
          <w:rFonts w:ascii="Arial" w:eastAsia="Times New Roman" w:hAnsi="Arial" w:cs="Arial"/>
          <w:i/>
          <w:iCs/>
          <w:sz w:val="24"/>
          <w:szCs w:val="24"/>
          <w:lang w:val="it-IT"/>
        </w:rPr>
        <w:t>Cercetări marine,</w:t>
      </w:r>
      <w:r w:rsidRPr="00F12882">
        <w:rPr>
          <w:rFonts w:ascii="Arial" w:eastAsia="Times New Roman" w:hAnsi="Arial" w:cs="Arial"/>
          <w:sz w:val="24"/>
          <w:szCs w:val="24"/>
          <w:lang w:val="it-IT"/>
        </w:rPr>
        <w:t xml:space="preserve"> IRCM Constanţa, 15.</w:t>
      </w:r>
    </w:p>
    <w:p w:rsidR="00A24FEE" w:rsidRPr="00F12882" w:rsidRDefault="00A24FEE" w:rsidP="00F12882">
      <w:pPr>
        <w:spacing w:after="0" w:line="276" w:lineRule="auto"/>
        <w:ind w:left="851" w:hanging="308"/>
        <w:jc w:val="both"/>
        <w:rPr>
          <w:rFonts w:ascii="Arial" w:eastAsia="Times New Roman" w:hAnsi="Arial" w:cs="Arial"/>
          <w:sz w:val="24"/>
          <w:szCs w:val="24"/>
          <w:lang w:val="en-US"/>
        </w:rPr>
      </w:pPr>
      <w:r w:rsidRPr="00F12882">
        <w:rPr>
          <w:rFonts w:ascii="Arial" w:eastAsia="Times New Roman" w:hAnsi="Arial" w:cs="Arial"/>
          <w:sz w:val="24"/>
          <w:szCs w:val="24"/>
          <w:lang w:val="fr-FR"/>
        </w:rPr>
        <w:t xml:space="preserve">DINU C., WONG H.K., ŢAMBREA D., MAŢENCO L. (2005). </w:t>
      </w:r>
      <w:r w:rsidRPr="00F12882">
        <w:rPr>
          <w:rFonts w:ascii="Arial" w:eastAsia="Times New Roman" w:hAnsi="Arial" w:cs="Arial"/>
          <w:sz w:val="24"/>
          <w:szCs w:val="24"/>
          <w:lang w:val="en-US"/>
        </w:rPr>
        <w:t>Stratigraphic and structural characteristics of the Romanian Black Sea shelf. Tectonograpycs, 410: 417-435.</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en-US"/>
        </w:rPr>
        <w:t xml:space="preserve">DUMITRACHE, C. (1996-1997). Present state of the zoobenthos from the Romanian Black Sea continental shelf. </w:t>
      </w:r>
      <w:r w:rsidRPr="00F12882">
        <w:rPr>
          <w:rFonts w:ascii="Arial" w:eastAsia="Times New Roman" w:hAnsi="Arial" w:cs="Arial"/>
          <w:i/>
          <w:sz w:val="24"/>
          <w:szCs w:val="24"/>
          <w:lang w:val="fr-FR"/>
        </w:rPr>
        <w:t>Cercetari marine-Recherches marines,</w:t>
      </w:r>
      <w:r w:rsidRPr="00F12882">
        <w:rPr>
          <w:rFonts w:ascii="Arial" w:eastAsia="Times New Roman" w:hAnsi="Arial" w:cs="Arial"/>
          <w:sz w:val="24"/>
          <w:szCs w:val="24"/>
          <w:lang w:val="fr-FR"/>
        </w:rPr>
        <w:t xml:space="preserve"> IRCM Constanta, 29-30: 141-151.</w:t>
      </w:r>
    </w:p>
    <w:p w:rsidR="00A24FEE" w:rsidRPr="00F12882" w:rsidRDefault="00A24FEE" w:rsidP="00F12882">
      <w:pPr>
        <w:spacing w:after="0" w:line="276" w:lineRule="auto"/>
        <w:ind w:left="907" w:hanging="360"/>
        <w:jc w:val="both"/>
        <w:rPr>
          <w:rFonts w:ascii="Arial" w:eastAsia="Times New Roman" w:hAnsi="Arial" w:cs="Arial"/>
          <w:sz w:val="24"/>
          <w:szCs w:val="24"/>
          <w:lang w:val="en-US"/>
        </w:rPr>
      </w:pPr>
      <w:r w:rsidRPr="00F12882">
        <w:rPr>
          <w:rFonts w:ascii="Arial" w:eastAsia="Times New Roman" w:hAnsi="Arial" w:cs="Arial"/>
          <w:sz w:val="24"/>
          <w:szCs w:val="24"/>
          <w:lang w:val="fr-FR"/>
        </w:rPr>
        <w:t xml:space="preserve">DUMITRACHE, C., ABAZA, V. (2003). </w:t>
      </w:r>
      <w:r w:rsidRPr="00F12882">
        <w:rPr>
          <w:rFonts w:ascii="Arial" w:eastAsia="Times New Roman" w:hAnsi="Arial" w:cs="Arial"/>
          <w:sz w:val="24"/>
          <w:szCs w:val="24"/>
          <w:lang w:val="en-US"/>
        </w:rPr>
        <w:t xml:space="preserve">Actual state of benthic communities from the Romanian littoral compared with the last decade. </w:t>
      </w:r>
      <w:r w:rsidRPr="00F12882">
        <w:rPr>
          <w:rFonts w:ascii="Arial" w:eastAsia="Times New Roman" w:hAnsi="Arial" w:cs="Arial"/>
          <w:i/>
          <w:sz w:val="24"/>
          <w:szCs w:val="24"/>
          <w:lang w:val="en-US"/>
        </w:rPr>
        <w:t xml:space="preserve">Cercetari marine-Recherches marines, </w:t>
      </w:r>
      <w:r w:rsidRPr="00F12882">
        <w:rPr>
          <w:rFonts w:ascii="Arial" w:eastAsia="Times New Roman" w:hAnsi="Arial" w:cs="Arial"/>
          <w:sz w:val="24"/>
          <w:szCs w:val="24"/>
          <w:lang w:val="en-US"/>
        </w:rPr>
        <w:t xml:space="preserve"> INCDM Constanta (sub tipar).</w:t>
      </w:r>
    </w:p>
    <w:p w:rsidR="00A24FEE" w:rsidRPr="00F12882" w:rsidRDefault="00A24FEE" w:rsidP="00F12882">
      <w:pPr>
        <w:spacing w:after="0" w:line="276" w:lineRule="auto"/>
        <w:ind w:left="851" w:hanging="308"/>
        <w:jc w:val="both"/>
        <w:rPr>
          <w:rFonts w:ascii="Arial" w:eastAsia="Times New Roman" w:hAnsi="Arial" w:cs="Arial"/>
          <w:sz w:val="24"/>
          <w:szCs w:val="24"/>
          <w:lang w:val="en-US"/>
        </w:rPr>
      </w:pPr>
      <w:r w:rsidRPr="00F12882">
        <w:rPr>
          <w:rFonts w:ascii="Arial" w:eastAsia="Times New Roman" w:hAnsi="Arial" w:cs="Arial"/>
          <w:sz w:val="24"/>
          <w:szCs w:val="24"/>
          <w:lang w:val="en-US"/>
        </w:rPr>
        <w:t>EMEP/CORINAIR - Atmospheric Emission Inventory Guidebook - 3</w:t>
      </w:r>
      <w:r w:rsidRPr="00F12882">
        <w:rPr>
          <w:rFonts w:ascii="Arial" w:eastAsia="Times New Roman" w:hAnsi="Arial" w:cs="Arial"/>
          <w:sz w:val="24"/>
          <w:szCs w:val="24"/>
          <w:vertAlign w:val="superscript"/>
          <w:lang w:val="en-US"/>
        </w:rPr>
        <w:t>rd</w:t>
      </w:r>
      <w:r w:rsidRPr="00F12882">
        <w:rPr>
          <w:rFonts w:ascii="Arial" w:eastAsia="Times New Roman" w:hAnsi="Arial" w:cs="Arial"/>
          <w:sz w:val="24"/>
          <w:szCs w:val="24"/>
          <w:lang w:val="en-US"/>
        </w:rPr>
        <w:t xml:space="preserve"> edition, Copenhagen, European Environemnt Agency.</w:t>
      </w:r>
    </w:p>
    <w:p w:rsidR="00A24FEE" w:rsidRPr="00F12882" w:rsidRDefault="00A24FEE" w:rsidP="00F12882">
      <w:pPr>
        <w:spacing w:after="0" w:line="276" w:lineRule="auto"/>
        <w:ind w:left="851" w:hanging="308"/>
        <w:jc w:val="both"/>
        <w:rPr>
          <w:rFonts w:ascii="Arial" w:eastAsia="Times New Roman" w:hAnsi="Arial" w:cs="Arial"/>
          <w:sz w:val="24"/>
          <w:szCs w:val="24"/>
          <w:lang w:val="en-US"/>
        </w:rPr>
      </w:pPr>
      <w:r w:rsidRPr="00F12882">
        <w:rPr>
          <w:rFonts w:ascii="Arial" w:eastAsia="Times New Roman" w:hAnsi="Arial" w:cs="Arial"/>
          <w:sz w:val="24"/>
          <w:szCs w:val="24"/>
          <w:lang w:val="en-US"/>
        </w:rPr>
        <w:lastRenderedPageBreak/>
        <w:t>GESAMP - 1993 - Impact of Oil and Related Chemicals and Wastes on the Marine Environment - GESAMP Reports and Studies No. 50, 180 pp.</w:t>
      </w:r>
    </w:p>
    <w:p w:rsidR="00A24FEE" w:rsidRPr="00F12882" w:rsidRDefault="00A24FEE" w:rsidP="00F12882">
      <w:pPr>
        <w:spacing w:after="0" w:line="276" w:lineRule="auto"/>
        <w:ind w:left="907" w:hanging="360"/>
        <w:jc w:val="both"/>
        <w:rPr>
          <w:rFonts w:ascii="Arial" w:eastAsia="Times New Roman" w:hAnsi="Arial" w:cs="Arial"/>
          <w:sz w:val="24"/>
          <w:szCs w:val="24"/>
          <w:lang w:val="en-US"/>
        </w:rPr>
      </w:pPr>
      <w:r w:rsidRPr="00F12882">
        <w:rPr>
          <w:rFonts w:ascii="Arial" w:eastAsia="Times New Roman" w:hAnsi="Arial" w:cs="Arial"/>
          <w:sz w:val="24"/>
          <w:szCs w:val="24"/>
          <w:lang w:val="en-US"/>
        </w:rPr>
        <w:t xml:space="preserve">GOMOIU M.-T. (1997). General data on the marine benthic populations state in the NW Black Sea in August 1995. </w:t>
      </w:r>
      <w:r w:rsidRPr="00F12882">
        <w:rPr>
          <w:rFonts w:ascii="Arial" w:eastAsia="Times New Roman" w:hAnsi="Arial" w:cs="Arial"/>
          <w:i/>
          <w:iCs/>
          <w:sz w:val="24"/>
          <w:szCs w:val="24"/>
          <w:lang w:val="en-US"/>
        </w:rPr>
        <w:t>Geo-Eco-Marina</w:t>
      </w:r>
      <w:r w:rsidRPr="00F12882">
        <w:rPr>
          <w:rFonts w:ascii="Arial" w:eastAsia="Times New Roman" w:hAnsi="Arial" w:cs="Arial"/>
          <w:sz w:val="24"/>
          <w:szCs w:val="24"/>
          <w:lang w:val="en-US"/>
        </w:rPr>
        <w:t>, Constanţa, 2.</w:t>
      </w:r>
    </w:p>
    <w:p w:rsidR="00A24FEE" w:rsidRPr="00F12882" w:rsidRDefault="00A24FEE" w:rsidP="00F12882">
      <w:pPr>
        <w:tabs>
          <w:tab w:val="left" w:pos="720"/>
        </w:tabs>
        <w:spacing w:after="0" w:line="276" w:lineRule="auto"/>
        <w:ind w:left="900" w:hanging="360"/>
        <w:jc w:val="both"/>
        <w:rPr>
          <w:rFonts w:ascii="Arial" w:eastAsia="Times New Roman" w:hAnsi="Arial" w:cs="Arial"/>
          <w:sz w:val="24"/>
          <w:szCs w:val="24"/>
          <w:lang w:val="en-US"/>
        </w:rPr>
      </w:pPr>
      <w:r w:rsidRPr="00F12882">
        <w:rPr>
          <w:rFonts w:ascii="Arial" w:eastAsia="Times New Roman" w:hAnsi="Arial" w:cs="Arial"/>
          <w:sz w:val="24"/>
          <w:szCs w:val="24"/>
          <w:lang w:val="en-US"/>
        </w:rPr>
        <w:t xml:space="preserve">GOMOIU M.-T., 1999 - Present state of Benthic Ecodiversity în the Black Sea - În: Monitoring Black Sea Environmental Conditions, Working Group Proceedings, Workshop 27 February - </w:t>
      </w:r>
      <w:smartTag w:uri="urn:schemas-microsoft-com:office:smarttags" w:element="date">
        <w:smartTagPr>
          <w:attr w:name="Month" w:val="3"/>
          <w:attr w:name="Day" w:val="4"/>
          <w:attr w:name="Year" w:val="1999"/>
        </w:smartTagPr>
        <w:r w:rsidRPr="00F12882">
          <w:rPr>
            <w:rFonts w:ascii="Arial" w:eastAsia="Times New Roman" w:hAnsi="Arial" w:cs="Arial"/>
            <w:sz w:val="24"/>
            <w:szCs w:val="24"/>
            <w:lang w:val="en-US"/>
          </w:rPr>
          <w:t>4 March 1999</w:t>
        </w:r>
      </w:smartTag>
      <w:r w:rsidRPr="00F12882">
        <w:rPr>
          <w:rFonts w:ascii="Arial" w:eastAsia="Times New Roman" w:hAnsi="Arial" w:cs="Arial"/>
          <w:sz w:val="24"/>
          <w:szCs w:val="24"/>
          <w:lang w:val="en-US"/>
        </w:rPr>
        <w:t>, Erice, Italy, Working Group "Water and Pollution. Proceedings Series Volume 3: 127-162.</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Grall, M. Glemarec, 1997. Using biotic indices to estimate macrobenthic community perturbations in the Bay of Brest.  Estuarine and coastal Shelf Science, 44A: 43-53.</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IAEA-MEL/Marine Environmental Studies Laboratory, 1995. Manualul de instruire asupra măsurării compuşilor organocloruraţi şi a hidrocarburilor din petrol în probele de mediu.</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 xml:space="preserve">IAEA-MEL/Marine Environmental Studies Laboratory, 1999. Training manual on the measurement of heavy metals in environmental samples. </w:t>
      </w:r>
    </w:p>
    <w:p w:rsidR="00A24FEE" w:rsidRPr="00F12882" w:rsidRDefault="00A24FEE" w:rsidP="00F12882">
      <w:pPr>
        <w:tabs>
          <w:tab w:val="left" w:pos="720"/>
        </w:tabs>
        <w:spacing w:after="0" w:line="276" w:lineRule="auto"/>
        <w:ind w:left="900" w:hanging="360"/>
        <w:jc w:val="both"/>
        <w:rPr>
          <w:rFonts w:ascii="Arial" w:eastAsia="Times New Roman" w:hAnsi="Arial" w:cs="Arial"/>
          <w:bCs/>
          <w:sz w:val="24"/>
          <w:szCs w:val="24"/>
          <w:lang w:val="it-IT"/>
        </w:rPr>
      </w:pPr>
      <w:r w:rsidRPr="00F12882">
        <w:rPr>
          <w:rFonts w:ascii="Arial" w:eastAsia="Times New Roman" w:hAnsi="Arial" w:cs="Arial"/>
          <w:sz w:val="24"/>
          <w:szCs w:val="24"/>
          <w:lang w:val="en-US"/>
        </w:rPr>
        <w:t xml:space="preserve">JELESCU St. et al </w:t>
      </w:r>
      <w:r w:rsidRPr="00F12882">
        <w:rPr>
          <w:rFonts w:ascii="Arial" w:eastAsia="Times New Roman" w:hAnsi="Arial" w:cs="Arial"/>
          <w:sz w:val="24"/>
          <w:szCs w:val="24"/>
        </w:rPr>
        <w:t xml:space="preserve">(2013). </w:t>
      </w:r>
      <w:r w:rsidRPr="00F12882">
        <w:rPr>
          <w:rFonts w:ascii="Arial" w:eastAsia="Times New Roman" w:hAnsi="Arial" w:cs="Arial"/>
          <w:sz w:val="24"/>
          <w:szCs w:val="24"/>
          <w:lang w:val="en-US"/>
        </w:rPr>
        <w:t xml:space="preserve">Raport privind impactul asupra mediului pentru </w:t>
      </w:r>
      <w:r w:rsidRPr="00F12882">
        <w:rPr>
          <w:rFonts w:ascii="Arial" w:eastAsia="Times New Roman" w:hAnsi="Arial" w:cs="Arial"/>
          <w:bCs/>
          <w:sz w:val="24"/>
          <w:szCs w:val="24"/>
          <w:lang w:val="en-US"/>
        </w:rPr>
        <w:t>“Foraj sonda de explorare pentru petrol şi gaze, Sonda 01 Muridava”</w:t>
      </w:r>
      <w:r w:rsidRPr="00F12882">
        <w:rPr>
          <w:rFonts w:ascii="Arial" w:eastAsia="Times New Roman" w:hAnsi="Arial" w:cs="Arial"/>
          <w:b/>
          <w:bCs/>
          <w:smallCaps/>
          <w:sz w:val="24"/>
          <w:szCs w:val="24"/>
          <w:lang w:val="en-US"/>
        </w:rPr>
        <w:t xml:space="preserve"> </w:t>
      </w:r>
      <w:r w:rsidRPr="00F12882">
        <w:rPr>
          <w:rFonts w:ascii="Arial" w:eastAsia="Times New Roman" w:hAnsi="Arial" w:cs="Arial"/>
          <w:bCs/>
          <w:sz w:val="24"/>
          <w:szCs w:val="24"/>
          <w:lang w:val="en-US"/>
        </w:rPr>
        <w:t xml:space="preserve">amplasat pe platforma continentală românească a Mării Negre, din cadrul perimetrului de explorare, dezvoltare şi exploatare petrolieră Bloc 27 Muridava. </w:t>
      </w:r>
      <w:r w:rsidRPr="00F12882">
        <w:rPr>
          <w:rFonts w:ascii="Arial" w:eastAsia="Times New Roman" w:hAnsi="Arial" w:cs="Arial"/>
          <w:bCs/>
          <w:sz w:val="24"/>
          <w:szCs w:val="24"/>
          <w:lang w:val="it-IT"/>
        </w:rPr>
        <w:t>Arh. INCDM “Gr. Antipa”.</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 xml:space="preserve">Long E.R, Field L.J., MacDonald D.D., 1998. Predicting toxicity in marine sediments with numerical sediment guidelines. Environmental Toxicology and Chemistry 17 (4), 714–727. </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Long E.R., L.G. Morgan, 1990. The Potential for Biological Effects of Sediment-Sorbed Contaminants Tested in the National Status and Trends Program. NOAA Technical Memorandum NOS OMA 52. National Oceanic and Atmospheric Administration. Seattle, Washington.</w:t>
      </w:r>
    </w:p>
    <w:p w:rsidR="00A24FEE" w:rsidRPr="00F12882" w:rsidRDefault="00A24FEE" w:rsidP="00F12882">
      <w:pPr>
        <w:tabs>
          <w:tab w:val="left" w:pos="720"/>
        </w:tabs>
        <w:spacing w:after="0" w:line="276" w:lineRule="auto"/>
        <w:ind w:left="900" w:hanging="360"/>
        <w:jc w:val="both"/>
        <w:rPr>
          <w:rFonts w:ascii="Arial" w:eastAsia="Times New Roman" w:hAnsi="Arial" w:cs="Arial"/>
          <w:bCs/>
          <w:sz w:val="24"/>
          <w:szCs w:val="24"/>
          <w:lang w:val="it-IT"/>
        </w:rPr>
      </w:pPr>
      <w:r w:rsidRPr="00F12882">
        <w:rPr>
          <w:rFonts w:ascii="Arial" w:eastAsia="Times New Roman" w:hAnsi="Arial" w:cs="Arial"/>
          <w:bCs/>
          <w:sz w:val="24"/>
          <w:szCs w:val="24"/>
          <w:lang w:val="it-IT"/>
        </w:rPr>
        <w:t>MICU D., TANIA ZAHARIA, VALENTINA TODOROVA, V. NITA, 2007 – Habitate marine romanesti de interes European, ed. Punct Ochit Constanta, 30 p., ISBN 978-973-88566-1-</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 xml:space="preserve">Morduhay-Boltovskoy,M. D., (Ed.), 1968. A key to Black Sea and Azov Sea fauna, vol. I, Kiev, Naukova Dumka, 437 pp. (In Russian). </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Morduhay-Boltovskoy,M. D., (Ed.), 1969. A key to Black Sea and Azov Sea fauna, vol. III, Kiev, Naukova Dumka, 340 pp. (In Russian).</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 xml:space="preserve">Morduhay-Boltovskoy,M. D., (Ed.), 1972. A key to Black Sea and Azov Sea fauna, vol. II, Kiev, Naukova Dumka, 536 pp. (In Russian). </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it-IT"/>
        </w:rPr>
        <w:t xml:space="preserve">MUSTATA, G., NICOARA, M., VISAN, L., PALICI, C., SURUGIU V. (1998). </w:t>
      </w:r>
      <w:r w:rsidRPr="00F12882">
        <w:rPr>
          <w:rFonts w:ascii="Arial" w:eastAsia="Times New Roman" w:hAnsi="Arial" w:cs="Arial"/>
          <w:sz w:val="24"/>
          <w:szCs w:val="24"/>
          <w:lang w:val="en-US"/>
        </w:rPr>
        <w:t>Structure and dynamics of the benthic fauna populated the Black Sea’s midshore, in the Mamaia-Eforie area</w:t>
      </w:r>
      <w:r w:rsidRPr="00F12882">
        <w:rPr>
          <w:rFonts w:ascii="Arial" w:eastAsia="Times New Roman" w:hAnsi="Arial" w:cs="Arial"/>
          <w:i/>
          <w:sz w:val="24"/>
          <w:szCs w:val="24"/>
          <w:lang w:val="en-US"/>
        </w:rPr>
        <w:t xml:space="preserve">. </w:t>
      </w:r>
      <w:r w:rsidRPr="00F12882">
        <w:rPr>
          <w:rFonts w:ascii="Arial" w:eastAsia="Times New Roman" w:hAnsi="Arial" w:cs="Arial"/>
          <w:i/>
          <w:sz w:val="24"/>
          <w:szCs w:val="24"/>
          <w:lang w:val="fr-FR"/>
        </w:rPr>
        <w:t>Cercetari marin-Recherches marines</w:t>
      </w:r>
      <w:r w:rsidRPr="00F12882">
        <w:rPr>
          <w:rFonts w:ascii="Arial" w:eastAsia="Times New Roman" w:hAnsi="Arial" w:cs="Arial"/>
          <w:sz w:val="24"/>
          <w:szCs w:val="24"/>
          <w:lang w:val="fr-FR"/>
        </w:rPr>
        <w:t xml:space="preserve"> IRCM Constanta, 31: 57-62.</w:t>
      </w:r>
    </w:p>
    <w:p w:rsidR="00A24FEE" w:rsidRPr="00F12882" w:rsidRDefault="00A24FEE" w:rsidP="00F12882">
      <w:pPr>
        <w:spacing w:after="0" w:line="276" w:lineRule="auto"/>
        <w:ind w:left="851" w:hanging="308"/>
        <w:jc w:val="both"/>
        <w:rPr>
          <w:rFonts w:ascii="Arial" w:eastAsia="Times New Roman" w:hAnsi="Arial" w:cs="Arial"/>
          <w:sz w:val="24"/>
          <w:szCs w:val="24"/>
        </w:rPr>
      </w:pPr>
      <w:r w:rsidRPr="00F12882">
        <w:rPr>
          <w:rFonts w:ascii="Arial" w:eastAsia="Times New Roman" w:hAnsi="Arial" w:cs="Arial"/>
          <w:sz w:val="24"/>
          <w:szCs w:val="24"/>
        </w:rPr>
        <w:t>MUTIHAC, V., 1990 - Structura geologică a teritoriului României. Editura Tehnică, Bucureşti.</w:t>
      </w:r>
    </w:p>
    <w:p w:rsidR="00A24FEE" w:rsidRPr="00F12882" w:rsidRDefault="00A24FEE" w:rsidP="00F12882">
      <w:pPr>
        <w:spacing w:after="0" w:line="276" w:lineRule="auto"/>
        <w:ind w:left="900" w:firstLine="93"/>
        <w:jc w:val="both"/>
        <w:rPr>
          <w:rFonts w:ascii="Arial" w:eastAsia="Times New Roman" w:hAnsi="Arial" w:cs="Arial"/>
          <w:sz w:val="24"/>
          <w:szCs w:val="24"/>
          <w:lang w:val="it-IT"/>
        </w:rPr>
      </w:pPr>
      <w:r w:rsidRPr="00F12882">
        <w:rPr>
          <w:rFonts w:ascii="Arial" w:eastAsia="Times New Roman" w:hAnsi="Arial" w:cs="Arial"/>
          <w:sz w:val="24"/>
          <w:szCs w:val="24"/>
          <w:lang w:val="it-IT"/>
        </w:rPr>
        <w:lastRenderedPageBreak/>
        <w:t>NICOLAEV S., BOLOGA S.A. Raport privind starea mediului marin şi costier în anul 2012.</w:t>
      </w:r>
    </w:p>
    <w:p w:rsidR="00A24FEE" w:rsidRPr="00F12882" w:rsidRDefault="00A24FEE" w:rsidP="00F12882">
      <w:pPr>
        <w:spacing w:after="0" w:line="276" w:lineRule="auto"/>
        <w:ind w:left="900" w:hanging="474"/>
        <w:jc w:val="both"/>
        <w:rPr>
          <w:rFonts w:ascii="Arial" w:eastAsia="Times New Roman" w:hAnsi="Arial" w:cs="Arial"/>
          <w:sz w:val="24"/>
          <w:szCs w:val="24"/>
        </w:rPr>
      </w:pPr>
      <w:r w:rsidRPr="00F12882">
        <w:rPr>
          <w:rFonts w:ascii="Arial" w:eastAsia="Times New Roman" w:hAnsi="Arial" w:cs="Arial"/>
          <w:sz w:val="24"/>
          <w:szCs w:val="24"/>
        </w:rPr>
        <w:t>OLARU V. (1972) Din tainele migraţiei animalelor. Ed. Albatros. Colecţia Cristal, Bucureşti.</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t>OSPAR, 2008. Coordinated Environmental Monitoring Programme – Assessment manual for contaminants in sediment and biota.</w:t>
      </w:r>
    </w:p>
    <w:p w:rsidR="00A24FEE" w:rsidRPr="00F12882" w:rsidRDefault="00A24FEE" w:rsidP="00F12882">
      <w:pPr>
        <w:spacing w:after="0" w:line="276" w:lineRule="auto"/>
        <w:ind w:left="900" w:hanging="333"/>
        <w:jc w:val="both"/>
        <w:rPr>
          <w:rFonts w:ascii="Arial" w:eastAsia="Times New Roman" w:hAnsi="Arial" w:cs="Arial"/>
          <w:iCs/>
          <w:sz w:val="24"/>
          <w:szCs w:val="24"/>
        </w:rPr>
      </w:pPr>
      <w:r w:rsidRPr="00F12882">
        <w:rPr>
          <w:rFonts w:ascii="Arial" w:eastAsia="Times New Roman" w:hAnsi="Arial" w:cs="Arial"/>
          <w:sz w:val="24"/>
          <w:szCs w:val="24"/>
        </w:rPr>
        <w:t xml:space="preserve">RICHARDSON, W.J., C.R.GREEN, C.I. MALME, D.H. THOMSON, 1995 - </w:t>
      </w:r>
      <w:r w:rsidRPr="00F12882">
        <w:rPr>
          <w:rFonts w:ascii="Arial" w:eastAsia="Times New Roman" w:hAnsi="Arial" w:cs="Arial"/>
          <w:iCs/>
          <w:sz w:val="24"/>
          <w:szCs w:val="24"/>
        </w:rPr>
        <w:t>Marine mammals and noise.</w:t>
      </w:r>
    </w:p>
    <w:p w:rsidR="00A24FEE" w:rsidRPr="00F12882" w:rsidRDefault="00A24FEE" w:rsidP="00F12882">
      <w:pPr>
        <w:spacing w:after="0" w:line="276" w:lineRule="auto"/>
        <w:ind w:left="900" w:hanging="357"/>
        <w:jc w:val="both"/>
        <w:rPr>
          <w:rFonts w:ascii="Arial" w:eastAsia="Times New Roman" w:hAnsi="Arial" w:cs="Arial"/>
          <w:sz w:val="24"/>
          <w:szCs w:val="24"/>
        </w:rPr>
      </w:pPr>
      <w:r w:rsidRPr="00F12882">
        <w:rPr>
          <w:rFonts w:ascii="Arial" w:eastAsia="Times New Roman" w:hAnsi="Arial" w:cs="Arial"/>
          <w:sz w:val="24"/>
          <w:szCs w:val="24"/>
        </w:rPr>
        <w:t xml:space="preserve">ROJANSCHI, V., BRAN, F., DIACONU, S., GRIGORE, F., 2004 - Evaluarea impactului ecologic şi auditul de mediu, Bucureşti, Editura </w:t>
      </w:r>
      <w:smartTag w:uri="urn:schemas-microsoft-com:office:smarttags" w:element="stockticker">
        <w:r w:rsidRPr="00F12882">
          <w:rPr>
            <w:rFonts w:ascii="Arial" w:eastAsia="Times New Roman" w:hAnsi="Arial" w:cs="Arial"/>
            <w:sz w:val="24"/>
            <w:szCs w:val="24"/>
          </w:rPr>
          <w:t>ASE</w:t>
        </w:r>
      </w:smartTag>
      <w:r w:rsidRPr="00F12882">
        <w:rPr>
          <w:rFonts w:ascii="Arial" w:eastAsia="Times New Roman" w:hAnsi="Arial" w:cs="Arial"/>
          <w:sz w:val="24"/>
          <w:szCs w:val="24"/>
        </w:rPr>
        <w:t>.</w:t>
      </w:r>
    </w:p>
    <w:p w:rsidR="00A24FEE" w:rsidRPr="00F12882" w:rsidRDefault="00A24FEE" w:rsidP="00F12882">
      <w:pPr>
        <w:spacing w:after="0" w:line="276" w:lineRule="auto"/>
        <w:ind w:left="900" w:hanging="357"/>
        <w:jc w:val="both"/>
        <w:rPr>
          <w:rFonts w:ascii="Arial" w:eastAsia="Times New Roman" w:hAnsi="Arial" w:cs="Arial"/>
          <w:sz w:val="24"/>
          <w:szCs w:val="24"/>
        </w:rPr>
      </w:pPr>
      <w:r w:rsidRPr="00F12882">
        <w:rPr>
          <w:rFonts w:ascii="Arial" w:eastAsia="Times New Roman" w:hAnsi="Arial" w:cs="Arial"/>
          <w:sz w:val="24"/>
          <w:szCs w:val="24"/>
        </w:rPr>
        <w:t>Rudall Blanchard Associates, 1993 - Environmental Assesment of Offshore Romania-The Black Sea.</w:t>
      </w:r>
    </w:p>
    <w:p w:rsidR="00A24FEE" w:rsidRPr="00F12882" w:rsidRDefault="00A24FEE" w:rsidP="00F12882">
      <w:pPr>
        <w:spacing w:after="0" w:line="276" w:lineRule="auto"/>
        <w:ind w:left="907" w:hanging="360"/>
        <w:jc w:val="both"/>
        <w:rPr>
          <w:rFonts w:ascii="Arial" w:eastAsia="Times New Roman" w:hAnsi="Arial" w:cs="Arial"/>
          <w:sz w:val="24"/>
          <w:szCs w:val="24"/>
        </w:rPr>
      </w:pPr>
      <w:r w:rsidRPr="00F12882">
        <w:rPr>
          <w:rFonts w:ascii="Arial" w:eastAsia="Times New Roman" w:hAnsi="Arial" w:cs="Arial"/>
          <w:sz w:val="24"/>
          <w:szCs w:val="24"/>
          <w:lang w:val="en-US"/>
        </w:rPr>
        <w:t>RUSSELL</w:t>
      </w:r>
      <w:r w:rsidRPr="00F12882">
        <w:rPr>
          <w:rFonts w:ascii="Arial" w:eastAsia="Times New Roman" w:hAnsi="Arial" w:cs="Arial"/>
          <w:b/>
          <w:bCs/>
          <w:sz w:val="24"/>
          <w:szCs w:val="24"/>
          <w:lang w:val="en-US"/>
        </w:rPr>
        <w:t xml:space="preserve"> </w:t>
      </w:r>
      <w:r w:rsidRPr="00F12882">
        <w:rPr>
          <w:rFonts w:ascii="Arial" w:eastAsia="Times New Roman" w:hAnsi="Arial" w:cs="Arial"/>
          <w:sz w:val="24"/>
          <w:szCs w:val="24"/>
          <w:lang w:val="en-US"/>
        </w:rPr>
        <w:t xml:space="preserve">Robert W. (ed.) (2005) </w:t>
      </w:r>
      <w:r w:rsidRPr="00F12882">
        <w:rPr>
          <w:rFonts w:ascii="Arial" w:eastAsia="Times New Roman" w:hAnsi="Arial" w:cs="Arial"/>
          <w:bCs/>
          <w:sz w:val="24"/>
          <w:szCs w:val="24"/>
          <w:lang w:val="en-US"/>
        </w:rPr>
        <w:t xml:space="preserve">Interactions between migrating birds and offshore oil and gas platforms in the Northern Gulf of Mexico. Final Report, </w:t>
      </w:r>
      <w:r w:rsidRPr="00F12882">
        <w:rPr>
          <w:rFonts w:ascii="Arial" w:eastAsia="Times New Roman" w:hAnsi="Arial" w:cs="Arial"/>
          <w:sz w:val="24"/>
          <w:szCs w:val="24"/>
          <w:lang w:val="en-US"/>
        </w:rPr>
        <w:t>School of the Coast and Environment Louisiana State University Baton Rouge, Louisiana.</w:t>
      </w:r>
    </w:p>
    <w:p w:rsidR="00A24FEE" w:rsidRPr="00F12882" w:rsidRDefault="00A24FEE" w:rsidP="00F12882">
      <w:pPr>
        <w:tabs>
          <w:tab w:val="left" w:pos="1560"/>
        </w:tabs>
        <w:spacing w:after="0" w:line="276" w:lineRule="auto"/>
        <w:ind w:left="900" w:hanging="360"/>
        <w:jc w:val="both"/>
        <w:rPr>
          <w:rFonts w:ascii="Arial" w:eastAsia="Times New Roman" w:hAnsi="Arial" w:cs="Arial"/>
          <w:sz w:val="24"/>
          <w:szCs w:val="24"/>
          <w:lang w:val="fr-FR"/>
        </w:rPr>
      </w:pPr>
      <w:r w:rsidRPr="00F12882">
        <w:rPr>
          <w:rFonts w:ascii="Arial" w:eastAsia="Times New Roman" w:hAnsi="Arial" w:cs="Arial"/>
          <w:sz w:val="24"/>
          <w:szCs w:val="24"/>
        </w:rPr>
        <w:t xml:space="preserve">SĂNDULESCU M. (1990). </w:t>
      </w:r>
      <w:r w:rsidRPr="00F12882">
        <w:rPr>
          <w:rFonts w:ascii="Arial" w:eastAsia="Times New Roman" w:hAnsi="Arial" w:cs="Arial"/>
          <w:sz w:val="24"/>
          <w:szCs w:val="24"/>
          <w:lang w:val="en-US"/>
        </w:rPr>
        <w:t xml:space="preserve">Structure and tectonic history of the northern margin of the Tethys between the Alps and the Caucasus. In: M. Rakus, J. Dercourt, A.E.M. Nairn (eds.) - Evolution of the northern margin of Tethys: the results of IGCP Project 198. </w:t>
      </w:r>
      <w:r w:rsidRPr="00F12882">
        <w:rPr>
          <w:rFonts w:ascii="Arial" w:eastAsia="Times New Roman" w:hAnsi="Arial" w:cs="Arial"/>
          <w:sz w:val="24"/>
          <w:szCs w:val="24"/>
          <w:lang w:val="fr-FR"/>
        </w:rPr>
        <w:t>Mem. Soc. Geol. France, Nouv. Series, 154 (</w:t>
      </w:r>
      <w:smartTag w:uri="urn:schemas-microsoft-com:office:smarttags" w:element="stockticker">
        <w:r w:rsidRPr="00F12882">
          <w:rPr>
            <w:rFonts w:ascii="Arial" w:eastAsia="Times New Roman" w:hAnsi="Arial" w:cs="Arial"/>
            <w:sz w:val="24"/>
            <w:szCs w:val="24"/>
            <w:lang w:val="fr-FR"/>
          </w:rPr>
          <w:t>III</w:t>
        </w:r>
      </w:smartTag>
      <w:r w:rsidRPr="00F12882">
        <w:rPr>
          <w:rFonts w:ascii="Arial" w:eastAsia="Times New Roman" w:hAnsi="Arial" w:cs="Arial"/>
          <w:sz w:val="24"/>
          <w:szCs w:val="24"/>
          <w:lang w:val="fr-FR"/>
        </w:rPr>
        <w:t>), 3-16.</w:t>
      </w:r>
    </w:p>
    <w:p w:rsidR="00A24FEE" w:rsidRPr="00F12882" w:rsidRDefault="00A24FEE" w:rsidP="00F12882">
      <w:pPr>
        <w:spacing w:after="0" w:line="276" w:lineRule="auto"/>
        <w:ind w:left="900" w:hanging="357"/>
        <w:jc w:val="both"/>
        <w:rPr>
          <w:rFonts w:ascii="Arial" w:eastAsia="Times New Roman" w:hAnsi="Arial" w:cs="Arial"/>
          <w:sz w:val="24"/>
          <w:szCs w:val="24"/>
          <w:lang w:val="fr-FR"/>
        </w:rPr>
      </w:pPr>
      <w:r w:rsidRPr="00F12882">
        <w:rPr>
          <w:rFonts w:ascii="Arial" w:eastAsia="Times New Roman" w:hAnsi="Arial" w:cs="Arial"/>
          <w:sz w:val="24"/>
          <w:szCs w:val="24"/>
          <w:lang w:val="fr-FR"/>
        </w:rPr>
        <w:t>SECRIERU D. (2005). Studiu de evaluare a impactului asupra mediului pentru investiţia “Lucrări de explorare-deschidere prin foraje în locaţia 5 Delta Sud”. Arh. GeoEcoMar Constanţa.</w:t>
      </w:r>
    </w:p>
    <w:p w:rsidR="00A24FEE" w:rsidRPr="00F12882" w:rsidRDefault="00A24FEE" w:rsidP="00F12882">
      <w:pPr>
        <w:spacing w:after="0" w:line="276" w:lineRule="auto"/>
        <w:ind w:left="907" w:hanging="360"/>
        <w:jc w:val="both"/>
        <w:rPr>
          <w:rFonts w:ascii="Arial" w:eastAsia="Times New Roman" w:hAnsi="Arial" w:cs="Arial"/>
          <w:sz w:val="24"/>
          <w:szCs w:val="24"/>
          <w:lang w:val="en-US"/>
        </w:rPr>
      </w:pPr>
      <w:r w:rsidRPr="00F12882">
        <w:rPr>
          <w:rFonts w:ascii="Arial" w:eastAsia="Times New Roman" w:hAnsi="Arial" w:cs="Arial"/>
          <w:sz w:val="24"/>
          <w:szCs w:val="24"/>
          <w:lang w:val="fr-FR"/>
        </w:rPr>
        <w:t xml:space="preserve">SERGEEVA, N.G. (2000). K voprosu o biologhiceskom raznoobrazii glubokovodnogo bentosa Cernogo moria. </w:t>
      </w:r>
      <w:r w:rsidRPr="00F12882">
        <w:rPr>
          <w:rFonts w:ascii="Arial" w:eastAsia="Times New Roman" w:hAnsi="Arial" w:cs="Arial"/>
          <w:i/>
          <w:sz w:val="24"/>
          <w:szCs w:val="24"/>
          <w:lang w:val="en-US"/>
        </w:rPr>
        <w:t>Ecologhia moria</w:t>
      </w:r>
      <w:r w:rsidRPr="00F12882">
        <w:rPr>
          <w:rFonts w:ascii="Arial" w:eastAsia="Times New Roman" w:hAnsi="Arial" w:cs="Arial"/>
          <w:sz w:val="24"/>
          <w:szCs w:val="24"/>
          <w:lang w:val="en-US"/>
        </w:rPr>
        <w:t xml:space="preserve"> 50 (7): 57-62.</w:t>
      </w:r>
    </w:p>
    <w:p w:rsidR="00A24FEE" w:rsidRPr="00F12882" w:rsidRDefault="00A24FEE" w:rsidP="00F12882">
      <w:pPr>
        <w:spacing w:after="0" w:line="276" w:lineRule="auto"/>
        <w:ind w:left="907" w:hanging="360"/>
        <w:jc w:val="both"/>
        <w:rPr>
          <w:rFonts w:ascii="Arial" w:eastAsia="Times New Roman" w:hAnsi="Arial" w:cs="Arial"/>
          <w:sz w:val="24"/>
          <w:szCs w:val="24"/>
          <w:lang w:val="en-US"/>
        </w:rPr>
      </w:pPr>
      <w:r w:rsidRPr="00F12882">
        <w:rPr>
          <w:rFonts w:ascii="Arial" w:eastAsia="Times New Roman" w:hAnsi="Arial" w:cs="Arial"/>
          <w:sz w:val="24"/>
          <w:szCs w:val="24"/>
          <w:lang w:val="en-US"/>
        </w:rPr>
        <w:t>SKOLKA, M., GOMOIU, M.-T. (2004). Invasive species in Black Sea. Ecological impact of alien species penetration in aquatic ecosystems. Ovidius University Press: 180p.</w:t>
      </w:r>
    </w:p>
    <w:p w:rsidR="00A24FEE" w:rsidRPr="00F12882" w:rsidRDefault="00A24FEE" w:rsidP="00F12882">
      <w:pPr>
        <w:spacing w:after="0" w:line="276" w:lineRule="auto"/>
        <w:ind w:left="900" w:hanging="357"/>
        <w:jc w:val="both"/>
        <w:rPr>
          <w:rFonts w:ascii="Arial" w:eastAsia="Times New Roman" w:hAnsi="Arial" w:cs="Arial"/>
          <w:sz w:val="24"/>
          <w:szCs w:val="24"/>
          <w:lang w:val="en-US"/>
        </w:rPr>
      </w:pPr>
      <w:r w:rsidRPr="00F12882">
        <w:rPr>
          <w:rFonts w:ascii="Arial" w:eastAsia="Times New Roman" w:hAnsi="Arial" w:cs="Arial"/>
          <w:sz w:val="24"/>
          <w:szCs w:val="24"/>
          <w:lang w:val="en-US"/>
        </w:rPr>
        <w:t>STĂNESCU I.</w:t>
      </w:r>
      <w:r w:rsidRPr="00F12882">
        <w:rPr>
          <w:rFonts w:ascii="Arial" w:eastAsia="MS Mincho" w:hAnsi="Arial" w:cs="Arial"/>
          <w:sz w:val="24"/>
          <w:szCs w:val="24"/>
          <w:lang w:val="en-US"/>
        </w:rPr>
        <w:t xml:space="preserve">, BRUSTUR T., SZOBOTKA Şt. </w:t>
      </w:r>
      <w:r w:rsidRPr="00F12882">
        <w:rPr>
          <w:rFonts w:ascii="Arial" w:eastAsia="MS Mincho" w:hAnsi="Arial" w:cs="Arial"/>
          <w:sz w:val="24"/>
          <w:szCs w:val="24"/>
          <w:lang w:val="pt-BR"/>
        </w:rPr>
        <w:t xml:space="preserve">(2010). </w:t>
      </w:r>
      <w:r w:rsidRPr="00F12882">
        <w:rPr>
          <w:rFonts w:ascii="Arial" w:eastAsia="Times New Roman" w:hAnsi="Arial" w:cs="Arial"/>
          <w:sz w:val="24"/>
          <w:szCs w:val="24"/>
          <w:lang w:val="pt-BR"/>
        </w:rPr>
        <w:t xml:space="preserve">MEMORIU TEHNIC pentru obţinerea acordului de mediu “Sonda de exploatare G 10, Perimetrul XVIII Istria”. </w:t>
      </w:r>
      <w:r w:rsidRPr="00F12882">
        <w:rPr>
          <w:rFonts w:ascii="Arial" w:eastAsia="Times New Roman" w:hAnsi="Arial" w:cs="Arial"/>
          <w:sz w:val="24"/>
          <w:szCs w:val="24"/>
          <w:lang w:val="en-US"/>
        </w:rPr>
        <w:t>Arh. GeoEcoMar Bucureşti.</w:t>
      </w:r>
    </w:p>
    <w:p w:rsidR="00A24FEE" w:rsidRPr="00F12882" w:rsidRDefault="00A24FEE" w:rsidP="00F12882">
      <w:pPr>
        <w:autoSpaceDE w:val="0"/>
        <w:autoSpaceDN w:val="0"/>
        <w:adjustRightInd w:val="0"/>
        <w:spacing w:after="0" w:line="276" w:lineRule="auto"/>
        <w:ind w:left="905" w:hanging="362"/>
        <w:jc w:val="both"/>
        <w:rPr>
          <w:rFonts w:ascii="Arial" w:eastAsia="Times New Roman" w:hAnsi="Arial" w:cs="Arial"/>
          <w:sz w:val="24"/>
          <w:szCs w:val="24"/>
        </w:rPr>
      </w:pPr>
      <w:r w:rsidRPr="00F12882">
        <w:rPr>
          <w:rFonts w:ascii="Arial" w:eastAsia="Times New Roman" w:hAnsi="Arial" w:cs="Arial"/>
          <w:sz w:val="24"/>
          <w:szCs w:val="24"/>
        </w:rPr>
        <w:t>TANIA ZAHARIA, MICU D., VALENTINA TODOROVA, V. MAXIMOV, V. NITA, 2008 – The Development of an Indicative Ecologically Coherent Network of Marine Protected Areas in Romania, ed. Romart Design Constanta, 30 p., ISBN 978-973-88628 – 8 – 3</w:t>
      </w:r>
    </w:p>
    <w:p w:rsidR="00A24FEE" w:rsidRPr="00F12882" w:rsidRDefault="00A24FEE" w:rsidP="00F12882">
      <w:pPr>
        <w:spacing w:after="0" w:line="276" w:lineRule="auto"/>
        <w:ind w:left="905" w:hanging="362"/>
        <w:jc w:val="both"/>
        <w:rPr>
          <w:rFonts w:ascii="Arial" w:eastAsia="Times New Roman" w:hAnsi="Arial" w:cs="Arial"/>
          <w:sz w:val="24"/>
          <w:szCs w:val="24"/>
          <w:lang w:val="fr-FR"/>
        </w:rPr>
      </w:pPr>
      <w:r w:rsidRPr="00F12882">
        <w:rPr>
          <w:rFonts w:ascii="Arial" w:eastAsia="Times New Roman" w:hAnsi="Arial" w:cs="Arial"/>
          <w:sz w:val="24"/>
          <w:szCs w:val="24"/>
        </w:rPr>
        <w:t xml:space="preserve">TEACĂ (BEGUN) Tatiana (2008). Proiect SESAME: </w:t>
      </w:r>
      <w:r w:rsidRPr="00F12882">
        <w:rPr>
          <w:rFonts w:ascii="Arial" w:eastAsia="Times New Roman" w:hAnsi="Arial" w:cs="Arial"/>
          <w:bCs/>
          <w:iCs/>
          <w:sz w:val="24"/>
          <w:szCs w:val="24"/>
        </w:rPr>
        <w:t>Southern European Seas-Assessing and Modelling Ecosystem changes.</w:t>
      </w:r>
      <w:r w:rsidRPr="00F12882">
        <w:rPr>
          <w:rFonts w:ascii="Arial" w:eastAsia="Times New Roman" w:hAnsi="Arial" w:cs="Arial"/>
          <w:sz w:val="24"/>
          <w:szCs w:val="24"/>
          <w:lang w:val="en-US"/>
        </w:rPr>
        <w:t xml:space="preserve"> </w:t>
      </w:r>
      <w:r w:rsidRPr="00F12882">
        <w:rPr>
          <w:rFonts w:ascii="Arial" w:eastAsia="Times New Roman" w:hAnsi="Arial" w:cs="Arial"/>
          <w:sz w:val="24"/>
          <w:szCs w:val="24"/>
          <w:lang w:val="fr-FR"/>
        </w:rPr>
        <w:t>Arh. GeoEcoMar Bucureşti.</w:t>
      </w:r>
    </w:p>
    <w:p w:rsidR="00A24FEE" w:rsidRPr="00F12882" w:rsidRDefault="00A24FEE" w:rsidP="00F12882">
      <w:pPr>
        <w:spacing w:after="0" w:line="276" w:lineRule="auto"/>
        <w:ind w:left="907" w:hanging="360"/>
        <w:jc w:val="both"/>
        <w:rPr>
          <w:rFonts w:ascii="Arial" w:eastAsia="Times New Roman" w:hAnsi="Arial" w:cs="Arial"/>
          <w:sz w:val="24"/>
          <w:szCs w:val="24"/>
          <w:lang w:val="fr-FR"/>
        </w:rPr>
      </w:pPr>
      <w:r w:rsidRPr="00F12882">
        <w:rPr>
          <w:rFonts w:ascii="Arial" w:eastAsia="Times New Roman" w:hAnsi="Arial" w:cs="Arial"/>
          <w:sz w:val="24"/>
          <w:szCs w:val="24"/>
          <w:lang w:val="fr-FR"/>
        </w:rPr>
        <w:t>ŢIGĂNUŞ V. (1982). Évolution des principales communautés benthiques du secteur marin situé devant les embouchures du Danube pendant la période 1977-1980.</w:t>
      </w:r>
    </w:p>
    <w:p w:rsidR="00A24FEE" w:rsidRPr="00F12882" w:rsidRDefault="00A24FEE" w:rsidP="00F12882">
      <w:pPr>
        <w:autoSpaceDE w:val="0"/>
        <w:autoSpaceDN w:val="0"/>
        <w:adjustRightInd w:val="0"/>
        <w:spacing w:after="0" w:line="276" w:lineRule="auto"/>
        <w:ind w:left="905" w:hanging="362"/>
        <w:jc w:val="both"/>
        <w:rPr>
          <w:rFonts w:ascii="Arial" w:eastAsia="Times New Roman" w:hAnsi="Arial" w:cs="Arial"/>
          <w:color w:val="000000"/>
          <w:sz w:val="24"/>
          <w:szCs w:val="24"/>
        </w:rPr>
      </w:pPr>
      <w:r w:rsidRPr="00F12882">
        <w:rPr>
          <w:rFonts w:ascii="Arial" w:eastAsia="Times New Roman" w:hAnsi="Arial" w:cs="Arial"/>
          <w:color w:val="000000"/>
          <w:sz w:val="24"/>
          <w:szCs w:val="24"/>
          <w:lang w:val="it-IT"/>
        </w:rPr>
        <w:t>URSACHE C.</w:t>
      </w:r>
      <w:r w:rsidRPr="00F12882">
        <w:rPr>
          <w:rFonts w:ascii="Arial" w:eastAsia="MS Mincho" w:hAnsi="Arial" w:cs="Arial"/>
          <w:color w:val="000000"/>
          <w:sz w:val="24"/>
          <w:szCs w:val="24"/>
          <w:lang w:val="it-IT"/>
        </w:rPr>
        <w:t xml:space="preserve"> şi</w:t>
      </w:r>
      <w:r w:rsidRPr="00F12882">
        <w:rPr>
          <w:rFonts w:ascii="Arial" w:eastAsia="MS Mincho" w:hAnsi="Arial" w:cs="Arial"/>
          <w:caps/>
          <w:color w:val="000000"/>
          <w:sz w:val="24"/>
          <w:szCs w:val="24"/>
          <w:lang w:val="it-IT"/>
        </w:rPr>
        <w:t xml:space="preserve"> </w:t>
      </w:r>
      <w:r w:rsidRPr="00F12882">
        <w:rPr>
          <w:rFonts w:ascii="Arial" w:eastAsia="Times New Roman" w:hAnsi="Arial" w:cs="Arial"/>
          <w:color w:val="000000"/>
          <w:sz w:val="24"/>
          <w:szCs w:val="24"/>
          <w:lang w:val="it-IT"/>
        </w:rPr>
        <w:t>c</w:t>
      </w:r>
      <w:r w:rsidRPr="00F12882">
        <w:rPr>
          <w:rFonts w:ascii="Arial" w:eastAsia="MS Mincho" w:hAnsi="Arial" w:cs="Arial"/>
          <w:color w:val="000000"/>
          <w:sz w:val="24"/>
          <w:szCs w:val="24"/>
          <w:lang w:val="it-IT"/>
        </w:rPr>
        <w:t>o</w:t>
      </w:r>
      <w:r w:rsidRPr="00F12882">
        <w:rPr>
          <w:rFonts w:ascii="Arial" w:eastAsia="Times New Roman" w:hAnsi="Arial" w:cs="Arial"/>
          <w:color w:val="000000"/>
          <w:sz w:val="24"/>
          <w:szCs w:val="24"/>
          <w:lang w:val="it-IT"/>
        </w:rPr>
        <w:t>lab</w:t>
      </w:r>
      <w:r w:rsidRPr="00F12882">
        <w:rPr>
          <w:rFonts w:ascii="Arial" w:eastAsia="MS Mincho" w:hAnsi="Arial" w:cs="Arial"/>
          <w:color w:val="000000"/>
          <w:sz w:val="24"/>
          <w:szCs w:val="24"/>
          <w:lang w:val="it-IT"/>
        </w:rPr>
        <w:t>. (2014). Bilanţ de mediu nivel II - Complex de exploatare offshore</w:t>
      </w:r>
      <w:r w:rsidRPr="00F12882">
        <w:rPr>
          <w:rFonts w:ascii="Arial" w:eastAsia="Times New Roman" w:hAnsi="Arial" w:cs="Arial"/>
          <w:color w:val="000000"/>
          <w:sz w:val="24"/>
          <w:szCs w:val="24"/>
        </w:rPr>
        <w:t xml:space="preserve"> ȋn Blocul XVIII Istria, de cǎtre SC OMV Petrom SA - Zona de producţie X  Petromar Constanţa. (Arh. INCD Gr. Antipa)</w:t>
      </w:r>
    </w:p>
    <w:p w:rsidR="00A24FEE" w:rsidRPr="00F12882" w:rsidRDefault="00A24FEE" w:rsidP="00F12882">
      <w:pPr>
        <w:spacing w:after="0" w:line="276" w:lineRule="auto"/>
        <w:ind w:left="993" w:hanging="426"/>
        <w:jc w:val="both"/>
        <w:rPr>
          <w:rFonts w:ascii="Arial" w:eastAsia="Times New Roman" w:hAnsi="Arial" w:cs="Arial"/>
          <w:sz w:val="24"/>
          <w:szCs w:val="24"/>
        </w:rPr>
      </w:pPr>
      <w:r w:rsidRPr="00F12882">
        <w:rPr>
          <w:rFonts w:ascii="Arial" w:eastAsia="Times New Roman" w:hAnsi="Arial" w:cs="Arial"/>
          <w:sz w:val="24"/>
          <w:szCs w:val="24"/>
        </w:rPr>
        <w:lastRenderedPageBreak/>
        <w:t>US Environmental Protection Agency, 1998. EPA’s contaminated sediment management strategy. EPA-823-R-98-001. Washington, DC.</w:t>
      </w:r>
    </w:p>
    <w:p w:rsidR="00A24FEE" w:rsidRPr="00F12882" w:rsidRDefault="00A24FEE" w:rsidP="00F12882">
      <w:pPr>
        <w:autoSpaceDE w:val="0"/>
        <w:autoSpaceDN w:val="0"/>
        <w:adjustRightInd w:val="0"/>
        <w:spacing w:after="0" w:line="276" w:lineRule="auto"/>
        <w:ind w:left="905" w:hanging="362"/>
        <w:rPr>
          <w:rFonts w:ascii="Arial" w:eastAsia="Times New Roman" w:hAnsi="Arial" w:cs="Arial"/>
          <w:sz w:val="24"/>
          <w:szCs w:val="24"/>
        </w:rPr>
      </w:pPr>
      <w:r w:rsidRPr="00F12882">
        <w:rPr>
          <w:rFonts w:ascii="Arial" w:eastAsia="Times New Roman" w:hAnsi="Arial" w:cs="Arial"/>
          <w:sz w:val="24"/>
          <w:szCs w:val="24"/>
        </w:rPr>
        <w:t xml:space="preserve">x x x, 2011-2014 – Rapoarte interne INCDM </w:t>
      </w:r>
    </w:p>
    <w:p w:rsidR="00211F38" w:rsidRDefault="00211F38" w:rsidP="00211F38">
      <w:pPr>
        <w:shd w:val="clear" w:color="auto" w:fill="FFFFFF"/>
        <w:spacing w:before="120" w:line="276" w:lineRule="auto"/>
        <w:ind w:firstLine="547"/>
        <w:jc w:val="both"/>
        <w:rPr>
          <w:rFonts w:ascii="Arial" w:hAnsi="Arial" w:cs="Arial"/>
          <w:b/>
        </w:rPr>
      </w:pPr>
    </w:p>
    <w:p w:rsidR="009C404F" w:rsidRPr="009C404F" w:rsidRDefault="009C404F" w:rsidP="009C404F">
      <w:pPr>
        <w:spacing w:line="256" w:lineRule="auto"/>
      </w:pPr>
    </w:p>
    <w:p w:rsidR="009C404F" w:rsidRPr="009C404F" w:rsidRDefault="009C404F" w:rsidP="009C404F">
      <w:pPr>
        <w:spacing w:line="256" w:lineRule="auto"/>
      </w:pPr>
      <w:r w:rsidRPr="009C404F">
        <w:t xml:space="preserve">    </w:t>
      </w:r>
    </w:p>
    <w:p w:rsidR="00A47207" w:rsidRPr="00A47207" w:rsidRDefault="00A47207" w:rsidP="00A47207">
      <w:pPr>
        <w:jc w:val="right"/>
        <w:rPr>
          <w:rFonts w:ascii="Arial" w:hAnsi="Arial" w:cs="Arial"/>
          <w:sz w:val="24"/>
        </w:rPr>
      </w:pPr>
      <w:r w:rsidRPr="00A47207">
        <w:rPr>
          <w:rFonts w:ascii="Arial" w:hAnsi="Arial" w:cs="Arial"/>
          <w:sz w:val="24"/>
        </w:rPr>
        <w:t>Anexa nr.1</w:t>
      </w:r>
    </w:p>
    <w:p w:rsidR="00A47207" w:rsidRDefault="00A47207"/>
    <w:p w:rsidR="00A47207" w:rsidRDefault="00A47207">
      <w:r w:rsidRPr="00A47207">
        <w:rPr>
          <w:noProof/>
          <w:lang w:val="en-US"/>
        </w:rPr>
        <w:lastRenderedPageBreak/>
        <w:drawing>
          <wp:inline distT="0" distB="0" distL="0" distR="0">
            <wp:extent cx="5760720" cy="8235200"/>
            <wp:effectExtent l="0" t="0" r="0" b="0"/>
            <wp:docPr id="130" name="I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60720" cy="8235200"/>
                    </a:xfrm>
                    <a:prstGeom prst="rect">
                      <a:avLst/>
                    </a:prstGeom>
                    <a:noFill/>
                    <a:ln>
                      <a:noFill/>
                    </a:ln>
                  </pic:spPr>
                </pic:pic>
              </a:graphicData>
            </a:graphic>
          </wp:inline>
        </w:drawing>
      </w:r>
    </w:p>
    <w:sectPr w:rsidR="00A472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28B5" w:rsidRDefault="002628B5" w:rsidP="0013145D">
      <w:pPr>
        <w:spacing w:after="0" w:line="240" w:lineRule="auto"/>
      </w:pPr>
      <w:r>
        <w:separator/>
      </w:r>
    </w:p>
  </w:endnote>
  <w:endnote w:type="continuationSeparator" w:id="0">
    <w:p w:rsidR="002628B5" w:rsidRDefault="002628B5" w:rsidP="001314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unga">
    <w:panose1 w:val="020B0502040204020203"/>
    <w:charset w:val="00"/>
    <w:family w:val="swiss"/>
    <w:pitch w:val="variable"/>
    <w:sig w:usb0="00400003" w:usb1="00000000" w:usb2="00000000" w:usb3="00000000" w:csb0="00000001" w:csb1="00000000"/>
  </w:font>
  <w:font w:name="Univers LT OMV 55 Roman">
    <w:altName w:val="Times New Roman"/>
    <w:charset w:val="00"/>
    <w:family w:val="auto"/>
    <w:pitch w:val="variable"/>
    <w:sig w:usb0="00000001" w:usb1="10000042" w:usb2="00000000" w:usb3="00000000" w:csb0="00000093"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Mangal">
    <w:panose1 w:val="02040503050203030202"/>
    <w:charset w:val="00"/>
    <w:family w:val="roman"/>
    <w:pitch w:val="variable"/>
    <w:sig w:usb0="00008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Italic">
    <w:altName w:val="Times New Roman"/>
    <w:panose1 w:val="00000000000000000000"/>
    <w:charset w:val="EE"/>
    <w:family w:val="auto"/>
    <w:notTrueType/>
    <w:pitch w:val="default"/>
    <w:sig w:usb0="00000005" w:usb1="00000000" w:usb2="00000000" w:usb3="00000000" w:csb0="00000002" w:csb1="00000000"/>
  </w:font>
  <w:font w:name="SymbolMT">
    <w:altName w:val="Arial Unicode MS"/>
    <w:panose1 w:val="00000000000000000000"/>
    <w:charset w:val="88"/>
    <w:family w:val="auto"/>
    <w:notTrueType/>
    <w:pitch w:val="default"/>
    <w:sig w:usb0="00000001" w:usb1="08080000" w:usb2="00000010" w:usb3="00000000" w:csb0="00100000"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Calibri-Italic">
    <w:altName w:val="MS Gothic"/>
    <w:panose1 w:val="00000000000000000000"/>
    <w:charset w:val="00"/>
    <w:family w:val="swiss"/>
    <w:notTrueType/>
    <w:pitch w:val="default"/>
    <w:sig w:usb0="00000003" w:usb1="08070000" w:usb2="00000010" w:usb3="00000000" w:csb0="00020001" w:csb1="00000000"/>
  </w:font>
  <w:font w:name="Calibri-BoldItalic">
    <w:altName w:val="Times New Roman"/>
    <w:panose1 w:val="00000000000000000000"/>
    <w:charset w:val="EE"/>
    <w:family w:val="auto"/>
    <w:notTrueType/>
    <w:pitch w:val="default"/>
    <w:sig w:usb0="00000007" w:usb1="00000000" w:usb2="00000000" w:usb3="00000000" w:csb0="00000003" w:csb1="00000000"/>
  </w:font>
  <w:font w:name="TimesNewRomanPSMT">
    <w:altName w:val="MS Mincho"/>
    <w:charset w:val="80"/>
    <w:family w:val="auto"/>
    <w:pitch w:val="default"/>
    <w:sig w:usb0="00000000" w:usb1="08070000" w:usb2="00000010" w:usb3="00000000" w:csb0="00020002" w:csb1="00000000"/>
  </w:font>
  <w:font w:name="TimesNewRomanPS-BoldMT">
    <w:altName w:val="Times New Roman"/>
    <w:panose1 w:val="00000000000000000000"/>
    <w:charset w:val="00"/>
    <w:family w:val="auto"/>
    <w:notTrueType/>
    <w:pitch w:val="default"/>
    <w:sig w:usb0="00000001"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 w:name="Arial Bold">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NewRomanPS-ItalicMT">
    <w:altName w:val="Times New Roman"/>
    <w:panose1 w:val="00000000000000000000"/>
    <w:charset w:val="00"/>
    <w:family w:val="auto"/>
    <w:notTrueType/>
    <w:pitch w:val="default"/>
    <w:sig w:usb0="00000005" w:usb1="00000000" w:usb2="00000000" w:usb3="00000000" w:csb0="00000003" w:csb1="00000000"/>
  </w:font>
  <w:font w:name="SymbolPS">
    <w:altName w:val="Symbol"/>
    <w:charset w:val="02"/>
    <w:family w:val="roman"/>
    <w:pitch w:val="variable"/>
    <w:sig w:usb0="00000000" w:usb1="10000000" w:usb2="00000000" w:usb3="00000000" w:csb0="80000000" w:csb1="00000000"/>
  </w:font>
  <w:font w:name="Wingdings-Regular">
    <w:panose1 w:val="00000000000000000000"/>
    <w:charset w:val="00"/>
    <w:family w:val="auto"/>
    <w:notTrueType/>
    <w:pitch w:val="default"/>
    <w:sig w:usb0="00000003" w:usb1="00000000" w:usb2="00000000" w:usb3="00000000" w:csb0="00000001" w:csb1="00000000"/>
  </w:font>
  <w:font w:name="Calibri Light">
    <w:altName w:val="Calibri"/>
    <w:charset w:val="EE"/>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7507763"/>
      <w:docPartObj>
        <w:docPartGallery w:val="Page Numbers (Bottom of Page)"/>
        <w:docPartUnique/>
      </w:docPartObj>
    </w:sdtPr>
    <w:sdtEndPr/>
    <w:sdtContent>
      <w:p w:rsidR="0013145D" w:rsidRDefault="0013145D">
        <w:pPr>
          <w:pStyle w:val="Subsol"/>
          <w:jc w:val="right"/>
        </w:pPr>
        <w:r>
          <w:fldChar w:fldCharType="begin"/>
        </w:r>
        <w:r>
          <w:instrText>PAGE   \* MERGEFORMAT</w:instrText>
        </w:r>
        <w:r>
          <w:fldChar w:fldCharType="separate"/>
        </w:r>
        <w:r w:rsidR="00412243" w:rsidRPr="00412243">
          <w:rPr>
            <w:noProof/>
            <w:lang w:val="ro-RO"/>
          </w:rPr>
          <w:t>2</w:t>
        </w:r>
        <w:r>
          <w:fldChar w:fldCharType="end"/>
        </w:r>
      </w:p>
    </w:sdtContent>
  </w:sdt>
  <w:p w:rsidR="0013145D" w:rsidRDefault="0013145D">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28B5" w:rsidRDefault="002628B5" w:rsidP="0013145D">
      <w:pPr>
        <w:spacing w:after="0" w:line="240" w:lineRule="auto"/>
      </w:pPr>
      <w:r>
        <w:separator/>
      </w:r>
    </w:p>
  </w:footnote>
  <w:footnote w:type="continuationSeparator" w:id="0">
    <w:p w:rsidR="002628B5" w:rsidRDefault="002628B5" w:rsidP="001314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E0CCA52"/>
    <w:lvl w:ilvl="0">
      <w:numFmt w:val="bullet"/>
      <w:lvlText w:val="*"/>
      <w:lvlJc w:val="left"/>
    </w:lvl>
  </w:abstractNum>
  <w:abstractNum w:abstractNumId="1">
    <w:nsid w:val="00000003"/>
    <w:multiLevelType w:val="singleLevel"/>
    <w:tmpl w:val="00000003"/>
    <w:name w:val="WW8Num3"/>
    <w:lvl w:ilvl="0">
      <w:start w:val="1"/>
      <w:numFmt w:val="bullet"/>
      <w:lvlText w:val=""/>
      <w:lvlJc w:val="left"/>
      <w:pPr>
        <w:tabs>
          <w:tab w:val="num" w:pos="1440"/>
        </w:tabs>
        <w:ind w:left="1440" w:hanging="360"/>
      </w:pPr>
      <w:rPr>
        <w:rFonts w:ascii="Symbol" w:hAnsi="Symbol" w:cs="Times New Roman"/>
      </w:rPr>
    </w:lvl>
  </w:abstractNum>
  <w:abstractNum w:abstractNumId="2">
    <w:nsid w:val="00000004"/>
    <w:multiLevelType w:val="singleLevel"/>
    <w:tmpl w:val="00000004"/>
    <w:name w:val="WW8Num4"/>
    <w:lvl w:ilvl="0">
      <w:numFmt w:val="bullet"/>
      <w:lvlText w:val="-"/>
      <w:lvlJc w:val="left"/>
      <w:pPr>
        <w:tabs>
          <w:tab w:val="num" w:pos="1140"/>
        </w:tabs>
        <w:ind w:left="1140" w:hanging="360"/>
      </w:pPr>
      <w:rPr>
        <w:rFonts w:ascii="Times New Roman" w:hAnsi="Times New Roman"/>
      </w:rPr>
    </w:lvl>
  </w:abstractNum>
  <w:abstractNum w:abstractNumId="3">
    <w:nsid w:val="00B41F60"/>
    <w:multiLevelType w:val="hybridMultilevel"/>
    <w:tmpl w:val="AD983B6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
    <w:nsid w:val="00F723AB"/>
    <w:multiLevelType w:val="hybridMultilevel"/>
    <w:tmpl w:val="341EE3A6"/>
    <w:lvl w:ilvl="0" w:tplc="23DACF4A">
      <w:numFmt w:val="bullet"/>
      <w:lvlText w:val="-"/>
      <w:lvlJc w:val="left"/>
      <w:pPr>
        <w:tabs>
          <w:tab w:val="num" w:pos="2160"/>
        </w:tabs>
        <w:ind w:left="2160" w:hanging="360"/>
      </w:pPr>
      <w:rPr>
        <w:rFonts w:ascii="Calibri" w:eastAsia="Calibri" w:hAnsi="Calibri" w:cs="Tunga"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
    <w:nsid w:val="01902DF6"/>
    <w:multiLevelType w:val="hybridMultilevel"/>
    <w:tmpl w:val="FF701DFE"/>
    <w:lvl w:ilvl="0" w:tplc="65BC3B86">
      <w:start w:val="1"/>
      <w:numFmt w:val="bullet"/>
      <w:pStyle w:val="Titlu"/>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4EB4B38"/>
    <w:multiLevelType w:val="hybridMultilevel"/>
    <w:tmpl w:val="7F80C5C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68E17B1"/>
    <w:multiLevelType w:val="hybridMultilevel"/>
    <w:tmpl w:val="49C6BE9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84502D3"/>
    <w:multiLevelType w:val="hybridMultilevel"/>
    <w:tmpl w:val="3176C4DE"/>
    <w:lvl w:ilvl="0" w:tplc="4E72CE7E">
      <w:numFmt w:val="bullet"/>
      <w:lvlText w:val="-"/>
      <w:lvlJc w:val="left"/>
      <w:pPr>
        <w:ind w:left="1140" w:hanging="360"/>
      </w:pPr>
      <w:rPr>
        <w:rFonts w:ascii="Times New Roman" w:eastAsia="Times New Roman" w:hAnsi="Times New Roman" w:cs="Times New Roman"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9">
    <w:nsid w:val="08584CA6"/>
    <w:multiLevelType w:val="hybridMultilevel"/>
    <w:tmpl w:val="52FE4AFE"/>
    <w:lvl w:ilvl="0" w:tplc="7390B9F6">
      <w:start w:val="1"/>
      <w:numFmt w:val="bullet"/>
      <w:lvlText w:val=""/>
      <w:lvlJc w:val="left"/>
      <w:pPr>
        <w:ind w:left="786" w:hanging="360"/>
      </w:pPr>
      <w:rPr>
        <w:rFonts w:ascii="Wingdings" w:hAnsi="Wingdings" w:hint="default"/>
        <w:color w:val="auto"/>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0">
    <w:nsid w:val="0DEC385B"/>
    <w:multiLevelType w:val="hybridMultilevel"/>
    <w:tmpl w:val="4A5C1B0C"/>
    <w:lvl w:ilvl="0" w:tplc="0C070005">
      <w:start w:val="1"/>
      <w:numFmt w:val="bullet"/>
      <w:lvlText w:val=""/>
      <w:lvlJc w:val="left"/>
      <w:pPr>
        <w:tabs>
          <w:tab w:val="num" w:pos="1420"/>
        </w:tabs>
        <w:ind w:left="1420" w:hanging="360"/>
      </w:pPr>
      <w:rPr>
        <w:rFonts w:ascii="Wingdings" w:hAnsi="Wingdings" w:hint="default"/>
      </w:rPr>
    </w:lvl>
    <w:lvl w:ilvl="1" w:tplc="0C070003" w:tentative="1">
      <w:start w:val="1"/>
      <w:numFmt w:val="bullet"/>
      <w:lvlText w:val="o"/>
      <w:lvlJc w:val="left"/>
      <w:pPr>
        <w:tabs>
          <w:tab w:val="num" w:pos="2140"/>
        </w:tabs>
        <w:ind w:left="2140" w:hanging="360"/>
      </w:pPr>
      <w:rPr>
        <w:rFonts w:ascii="Courier New" w:hAnsi="Courier New" w:cs="Courier New" w:hint="default"/>
      </w:rPr>
    </w:lvl>
    <w:lvl w:ilvl="2" w:tplc="0C070005" w:tentative="1">
      <w:start w:val="1"/>
      <w:numFmt w:val="bullet"/>
      <w:lvlText w:val=""/>
      <w:lvlJc w:val="left"/>
      <w:pPr>
        <w:tabs>
          <w:tab w:val="num" w:pos="2860"/>
        </w:tabs>
        <w:ind w:left="2860" w:hanging="360"/>
      </w:pPr>
      <w:rPr>
        <w:rFonts w:ascii="Wingdings" w:hAnsi="Wingdings" w:hint="default"/>
      </w:rPr>
    </w:lvl>
    <w:lvl w:ilvl="3" w:tplc="0C070001" w:tentative="1">
      <w:start w:val="1"/>
      <w:numFmt w:val="bullet"/>
      <w:lvlText w:val=""/>
      <w:lvlJc w:val="left"/>
      <w:pPr>
        <w:tabs>
          <w:tab w:val="num" w:pos="3580"/>
        </w:tabs>
        <w:ind w:left="3580" w:hanging="360"/>
      </w:pPr>
      <w:rPr>
        <w:rFonts w:ascii="Symbol" w:hAnsi="Symbol" w:hint="default"/>
      </w:rPr>
    </w:lvl>
    <w:lvl w:ilvl="4" w:tplc="0C070003" w:tentative="1">
      <w:start w:val="1"/>
      <w:numFmt w:val="bullet"/>
      <w:lvlText w:val="o"/>
      <w:lvlJc w:val="left"/>
      <w:pPr>
        <w:tabs>
          <w:tab w:val="num" w:pos="4300"/>
        </w:tabs>
        <w:ind w:left="4300" w:hanging="360"/>
      </w:pPr>
      <w:rPr>
        <w:rFonts w:ascii="Courier New" w:hAnsi="Courier New" w:cs="Courier New" w:hint="default"/>
      </w:rPr>
    </w:lvl>
    <w:lvl w:ilvl="5" w:tplc="0C070005" w:tentative="1">
      <w:start w:val="1"/>
      <w:numFmt w:val="bullet"/>
      <w:lvlText w:val=""/>
      <w:lvlJc w:val="left"/>
      <w:pPr>
        <w:tabs>
          <w:tab w:val="num" w:pos="5020"/>
        </w:tabs>
        <w:ind w:left="5020" w:hanging="360"/>
      </w:pPr>
      <w:rPr>
        <w:rFonts w:ascii="Wingdings" w:hAnsi="Wingdings" w:hint="default"/>
      </w:rPr>
    </w:lvl>
    <w:lvl w:ilvl="6" w:tplc="0C070001" w:tentative="1">
      <w:start w:val="1"/>
      <w:numFmt w:val="bullet"/>
      <w:lvlText w:val=""/>
      <w:lvlJc w:val="left"/>
      <w:pPr>
        <w:tabs>
          <w:tab w:val="num" w:pos="5740"/>
        </w:tabs>
        <w:ind w:left="5740" w:hanging="360"/>
      </w:pPr>
      <w:rPr>
        <w:rFonts w:ascii="Symbol" w:hAnsi="Symbol" w:hint="default"/>
      </w:rPr>
    </w:lvl>
    <w:lvl w:ilvl="7" w:tplc="0C070003" w:tentative="1">
      <w:start w:val="1"/>
      <w:numFmt w:val="bullet"/>
      <w:lvlText w:val="o"/>
      <w:lvlJc w:val="left"/>
      <w:pPr>
        <w:tabs>
          <w:tab w:val="num" w:pos="6460"/>
        </w:tabs>
        <w:ind w:left="6460" w:hanging="360"/>
      </w:pPr>
      <w:rPr>
        <w:rFonts w:ascii="Courier New" w:hAnsi="Courier New" w:cs="Courier New" w:hint="default"/>
      </w:rPr>
    </w:lvl>
    <w:lvl w:ilvl="8" w:tplc="0C070005" w:tentative="1">
      <w:start w:val="1"/>
      <w:numFmt w:val="bullet"/>
      <w:lvlText w:val=""/>
      <w:lvlJc w:val="left"/>
      <w:pPr>
        <w:tabs>
          <w:tab w:val="num" w:pos="7180"/>
        </w:tabs>
        <w:ind w:left="7180" w:hanging="360"/>
      </w:pPr>
      <w:rPr>
        <w:rFonts w:ascii="Wingdings" w:hAnsi="Wingdings" w:hint="default"/>
      </w:rPr>
    </w:lvl>
  </w:abstractNum>
  <w:abstractNum w:abstractNumId="11">
    <w:nsid w:val="104F55B9"/>
    <w:multiLevelType w:val="hybridMultilevel"/>
    <w:tmpl w:val="1CAA0474"/>
    <w:lvl w:ilvl="0" w:tplc="04180001">
      <w:start w:val="1"/>
      <w:numFmt w:val="bullet"/>
      <w:lvlText w:val=""/>
      <w:lvlJc w:val="left"/>
      <w:pPr>
        <w:ind w:left="2070" w:hanging="360"/>
      </w:pPr>
      <w:rPr>
        <w:rFonts w:ascii="Symbol" w:hAnsi="Symbol" w:hint="default"/>
      </w:rPr>
    </w:lvl>
    <w:lvl w:ilvl="1" w:tplc="04180003" w:tentative="1">
      <w:start w:val="1"/>
      <w:numFmt w:val="bullet"/>
      <w:lvlText w:val="o"/>
      <w:lvlJc w:val="left"/>
      <w:pPr>
        <w:ind w:left="2070" w:hanging="360"/>
      </w:pPr>
      <w:rPr>
        <w:rFonts w:ascii="Courier New" w:hAnsi="Courier New" w:cs="Courier New" w:hint="default"/>
      </w:rPr>
    </w:lvl>
    <w:lvl w:ilvl="2" w:tplc="04180005" w:tentative="1">
      <w:start w:val="1"/>
      <w:numFmt w:val="bullet"/>
      <w:lvlText w:val=""/>
      <w:lvlJc w:val="left"/>
      <w:pPr>
        <w:ind w:left="2790" w:hanging="360"/>
      </w:pPr>
      <w:rPr>
        <w:rFonts w:ascii="Wingdings" w:hAnsi="Wingdings" w:hint="default"/>
      </w:rPr>
    </w:lvl>
    <w:lvl w:ilvl="3" w:tplc="04180001" w:tentative="1">
      <w:start w:val="1"/>
      <w:numFmt w:val="bullet"/>
      <w:lvlText w:val=""/>
      <w:lvlJc w:val="left"/>
      <w:pPr>
        <w:ind w:left="3510" w:hanging="360"/>
      </w:pPr>
      <w:rPr>
        <w:rFonts w:ascii="Symbol" w:hAnsi="Symbol" w:hint="default"/>
      </w:rPr>
    </w:lvl>
    <w:lvl w:ilvl="4" w:tplc="04180003" w:tentative="1">
      <w:start w:val="1"/>
      <w:numFmt w:val="bullet"/>
      <w:lvlText w:val="o"/>
      <w:lvlJc w:val="left"/>
      <w:pPr>
        <w:ind w:left="4230" w:hanging="360"/>
      </w:pPr>
      <w:rPr>
        <w:rFonts w:ascii="Courier New" w:hAnsi="Courier New" w:cs="Courier New" w:hint="default"/>
      </w:rPr>
    </w:lvl>
    <w:lvl w:ilvl="5" w:tplc="04180005" w:tentative="1">
      <w:start w:val="1"/>
      <w:numFmt w:val="bullet"/>
      <w:lvlText w:val=""/>
      <w:lvlJc w:val="left"/>
      <w:pPr>
        <w:ind w:left="4950" w:hanging="360"/>
      </w:pPr>
      <w:rPr>
        <w:rFonts w:ascii="Wingdings" w:hAnsi="Wingdings" w:hint="default"/>
      </w:rPr>
    </w:lvl>
    <w:lvl w:ilvl="6" w:tplc="04180001" w:tentative="1">
      <w:start w:val="1"/>
      <w:numFmt w:val="bullet"/>
      <w:lvlText w:val=""/>
      <w:lvlJc w:val="left"/>
      <w:pPr>
        <w:ind w:left="5670" w:hanging="360"/>
      </w:pPr>
      <w:rPr>
        <w:rFonts w:ascii="Symbol" w:hAnsi="Symbol" w:hint="default"/>
      </w:rPr>
    </w:lvl>
    <w:lvl w:ilvl="7" w:tplc="04180003" w:tentative="1">
      <w:start w:val="1"/>
      <w:numFmt w:val="bullet"/>
      <w:lvlText w:val="o"/>
      <w:lvlJc w:val="left"/>
      <w:pPr>
        <w:ind w:left="6390" w:hanging="360"/>
      </w:pPr>
      <w:rPr>
        <w:rFonts w:ascii="Courier New" w:hAnsi="Courier New" w:cs="Courier New" w:hint="default"/>
      </w:rPr>
    </w:lvl>
    <w:lvl w:ilvl="8" w:tplc="04180005" w:tentative="1">
      <w:start w:val="1"/>
      <w:numFmt w:val="bullet"/>
      <w:lvlText w:val=""/>
      <w:lvlJc w:val="left"/>
      <w:pPr>
        <w:ind w:left="7110" w:hanging="360"/>
      </w:pPr>
      <w:rPr>
        <w:rFonts w:ascii="Wingdings" w:hAnsi="Wingdings" w:hint="default"/>
      </w:rPr>
    </w:lvl>
  </w:abstractNum>
  <w:abstractNum w:abstractNumId="12">
    <w:nsid w:val="10EF457A"/>
    <w:multiLevelType w:val="hybridMultilevel"/>
    <w:tmpl w:val="FE34C768"/>
    <w:lvl w:ilvl="0" w:tplc="DC1217C4">
      <w:numFmt w:val="bullet"/>
      <w:lvlText w:val="-"/>
      <w:lvlJc w:val="left"/>
      <w:pPr>
        <w:ind w:left="1773" w:hanging="360"/>
      </w:pPr>
      <w:rPr>
        <w:rFonts w:ascii="Univers LT OMV 55 Roman" w:eastAsia="Times New Roman" w:hAnsi="Univers LT OMV 55 Roman" w:cs="Times New Roman" w:hint="default"/>
      </w:rPr>
    </w:lvl>
    <w:lvl w:ilvl="1" w:tplc="04090003">
      <w:start w:val="1"/>
      <w:numFmt w:val="bullet"/>
      <w:lvlText w:val="o"/>
      <w:lvlJc w:val="left"/>
      <w:pPr>
        <w:ind w:left="2493" w:hanging="360"/>
      </w:pPr>
      <w:rPr>
        <w:rFonts w:ascii="Courier New" w:hAnsi="Courier New" w:cs="Courier New" w:hint="default"/>
      </w:rPr>
    </w:lvl>
    <w:lvl w:ilvl="2" w:tplc="04090005" w:tentative="1">
      <w:start w:val="1"/>
      <w:numFmt w:val="bullet"/>
      <w:lvlText w:val=""/>
      <w:lvlJc w:val="left"/>
      <w:pPr>
        <w:ind w:left="3213" w:hanging="360"/>
      </w:pPr>
      <w:rPr>
        <w:rFonts w:ascii="Wingdings" w:hAnsi="Wingdings" w:hint="default"/>
      </w:rPr>
    </w:lvl>
    <w:lvl w:ilvl="3" w:tplc="04090001" w:tentative="1">
      <w:start w:val="1"/>
      <w:numFmt w:val="bullet"/>
      <w:lvlText w:val=""/>
      <w:lvlJc w:val="left"/>
      <w:pPr>
        <w:ind w:left="3933" w:hanging="360"/>
      </w:pPr>
      <w:rPr>
        <w:rFonts w:ascii="Symbol" w:hAnsi="Symbol" w:hint="default"/>
      </w:rPr>
    </w:lvl>
    <w:lvl w:ilvl="4" w:tplc="04090003" w:tentative="1">
      <w:start w:val="1"/>
      <w:numFmt w:val="bullet"/>
      <w:lvlText w:val="o"/>
      <w:lvlJc w:val="left"/>
      <w:pPr>
        <w:ind w:left="4653" w:hanging="360"/>
      </w:pPr>
      <w:rPr>
        <w:rFonts w:ascii="Courier New" w:hAnsi="Courier New" w:cs="Courier New" w:hint="default"/>
      </w:rPr>
    </w:lvl>
    <w:lvl w:ilvl="5" w:tplc="04090005" w:tentative="1">
      <w:start w:val="1"/>
      <w:numFmt w:val="bullet"/>
      <w:lvlText w:val=""/>
      <w:lvlJc w:val="left"/>
      <w:pPr>
        <w:ind w:left="5373" w:hanging="360"/>
      </w:pPr>
      <w:rPr>
        <w:rFonts w:ascii="Wingdings" w:hAnsi="Wingdings" w:hint="default"/>
      </w:rPr>
    </w:lvl>
    <w:lvl w:ilvl="6" w:tplc="04090001" w:tentative="1">
      <w:start w:val="1"/>
      <w:numFmt w:val="bullet"/>
      <w:lvlText w:val=""/>
      <w:lvlJc w:val="left"/>
      <w:pPr>
        <w:ind w:left="6093" w:hanging="360"/>
      </w:pPr>
      <w:rPr>
        <w:rFonts w:ascii="Symbol" w:hAnsi="Symbol" w:hint="default"/>
      </w:rPr>
    </w:lvl>
    <w:lvl w:ilvl="7" w:tplc="04090003" w:tentative="1">
      <w:start w:val="1"/>
      <w:numFmt w:val="bullet"/>
      <w:lvlText w:val="o"/>
      <w:lvlJc w:val="left"/>
      <w:pPr>
        <w:ind w:left="6813" w:hanging="360"/>
      </w:pPr>
      <w:rPr>
        <w:rFonts w:ascii="Courier New" w:hAnsi="Courier New" w:cs="Courier New" w:hint="default"/>
      </w:rPr>
    </w:lvl>
    <w:lvl w:ilvl="8" w:tplc="04090005" w:tentative="1">
      <w:start w:val="1"/>
      <w:numFmt w:val="bullet"/>
      <w:lvlText w:val=""/>
      <w:lvlJc w:val="left"/>
      <w:pPr>
        <w:ind w:left="7533" w:hanging="360"/>
      </w:pPr>
      <w:rPr>
        <w:rFonts w:ascii="Wingdings" w:hAnsi="Wingdings" w:hint="default"/>
      </w:rPr>
    </w:lvl>
  </w:abstractNum>
  <w:abstractNum w:abstractNumId="13">
    <w:nsid w:val="18F352BD"/>
    <w:multiLevelType w:val="hybridMultilevel"/>
    <w:tmpl w:val="4CDC1E5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nsid w:val="19174917"/>
    <w:multiLevelType w:val="hybridMultilevel"/>
    <w:tmpl w:val="72465D3E"/>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EAE2402"/>
    <w:multiLevelType w:val="hybridMultilevel"/>
    <w:tmpl w:val="0DE8FFEE"/>
    <w:lvl w:ilvl="0" w:tplc="0409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6">
    <w:nsid w:val="1EED18B7"/>
    <w:multiLevelType w:val="hybridMultilevel"/>
    <w:tmpl w:val="2D7AEAB8"/>
    <w:lvl w:ilvl="0" w:tplc="A5B473AC">
      <w:start w:val="1"/>
      <w:numFmt w:val="bullet"/>
      <w:lvlText w:val="-"/>
      <w:lvlJc w:val="left"/>
      <w:pPr>
        <w:tabs>
          <w:tab w:val="num" w:pos="1485"/>
        </w:tabs>
        <w:ind w:left="1485" w:hanging="360"/>
      </w:pPr>
      <w:rPr>
        <w:rFonts w:ascii="Times New Roman" w:eastAsia="Times New Roman" w:hAnsi="Times New Roman" w:cs="Times New Roman" w:hint="default"/>
      </w:rPr>
    </w:lvl>
    <w:lvl w:ilvl="1" w:tplc="0C0A3412">
      <w:start w:val="1"/>
      <w:numFmt w:val="bullet"/>
      <w:lvlText w:val="►"/>
      <w:lvlJc w:val="left"/>
      <w:pPr>
        <w:tabs>
          <w:tab w:val="num" w:pos="1440"/>
        </w:tabs>
        <w:ind w:left="1440" w:hanging="360"/>
      </w:pPr>
      <w:rPr>
        <w:rFonts w:ascii="Arial" w:hAnsi="Arial" w:hint="default"/>
        <w:color w:val="003366"/>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17">
    <w:nsid w:val="251E2A43"/>
    <w:multiLevelType w:val="hybridMultilevel"/>
    <w:tmpl w:val="5B149FA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8">
    <w:nsid w:val="26BC25CB"/>
    <w:multiLevelType w:val="hybridMultilevel"/>
    <w:tmpl w:val="DDA6A530"/>
    <w:lvl w:ilvl="0" w:tplc="AA1465CC">
      <w:start w:val="4"/>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82C6908"/>
    <w:multiLevelType w:val="hybridMultilevel"/>
    <w:tmpl w:val="3EB290B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2CA353C"/>
    <w:multiLevelType w:val="hybridMultilevel"/>
    <w:tmpl w:val="472E1CFE"/>
    <w:lvl w:ilvl="0" w:tplc="4678B52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3F23B0"/>
    <w:multiLevelType w:val="hybridMultilevel"/>
    <w:tmpl w:val="3CD421DE"/>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2">
    <w:nsid w:val="37B02B25"/>
    <w:multiLevelType w:val="hybridMultilevel"/>
    <w:tmpl w:val="A63246E6"/>
    <w:lvl w:ilvl="0" w:tplc="4134D460">
      <w:start w:val="1"/>
      <w:numFmt w:val="decimal"/>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nsid w:val="3E3537BD"/>
    <w:multiLevelType w:val="hybridMultilevel"/>
    <w:tmpl w:val="458EC258"/>
    <w:lvl w:ilvl="0" w:tplc="3DDCB146">
      <w:start w:val="1"/>
      <w:numFmt w:val="decimal"/>
      <w:lvlText w:val="%1."/>
      <w:lvlJc w:val="left"/>
      <w:pPr>
        <w:tabs>
          <w:tab w:val="num" w:pos="1353"/>
        </w:tabs>
        <w:ind w:left="1353" w:hanging="360"/>
      </w:pPr>
      <w:rPr>
        <w:rFonts w:hint="default"/>
      </w:rPr>
    </w:lvl>
    <w:lvl w:ilvl="1" w:tplc="0C070019">
      <w:start w:val="1"/>
      <w:numFmt w:val="lowerLetter"/>
      <w:lvlText w:val="%2."/>
      <w:lvlJc w:val="left"/>
      <w:pPr>
        <w:tabs>
          <w:tab w:val="num" w:pos="1440"/>
        </w:tabs>
        <w:ind w:left="1440" w:hanging="360"/>
      </w:pPr>
    </w:lvl>
    <w:lvl w:ilvl="2" w:tplc="0C07001B">
      <w:start w:val="1"/>
      <w:numFmt w:val="lowerRoman"/>
      <w:lvlText w:val="%3."/>
      <w:lvlJc w:val="right"/>
      <w:pPr>
        <w:tabs>
          <w:tab w:val="num" w:pos="2160"/>
        </w:tabs>
        <w:ind w:left="2160" w:hanging="180"/>
      </w:pPr>
    </w:lvl>
    <w:lvl w:ilvl="3" w:tplc="0C07000F">
      <w:start w:val="1"/>
      <w:numFmt w:val="decimal"/>
      <w:lvlText w:val="%4."/>
      <w:lvlJc w:val="left"/>
      <w:pPr>
        <w:tabs>
          <w:tab w:val="num" w:pos="2880"/>
        </w:tabs>
        <w:ind w:left="2880" w:hanging="360"/>
      </w:pPr>
    </w:lvl>
    <w:lvl w:ilvl="4" w:tplc="0C070019" w:tentative="1">
      <w:start w:val="1"/>
      <w:numFmt w:val="lowerLetter"/>
      <w:lvlText w:val="%5."/>
      <w:lvlJc w:val="left"/>
      <w:pPr>
        <w:tabs>
          <w:tab w:val="num" w:pos="3600"/>
        </w:tabs>
        <w:ind w:left="3600" w:hanging="360"/>
      </w:pPr>
    </w:lvl>
    <w:lvl w:ilvl="5" w:tplc="0C07001B" w:tentative="1">
      <w:start w:val="1"/>
      <w:numFmt w:val="lowerRoman"/>
      <w:lvlText w:val="%6."/>
      <w:lvlJc w:val="right"/>
      <w:pPr>
        <w:tabs>
          <w:tab w:val="num" w:pos="4320"/>
        </w:tabs>
        <w:ind w:left="4320" w:hanging="180"/>
      </w:pPr>
    </w:lvl>
    <w:lvl w:ilvl="6" w:tplc="0C07000F" w:tentative="1">
      <w:start w:val="1"/>
      <w:numFmt w:val="decimal"/>
      <w:lvlText w:val="%7."/>
      <w:lvlJc w:val="left"/>
      <w:pPr>
        <w:tabs>
          <w:tab w:val="num" w:pos="5040"/>
        </w:tabs>
        <w:ind w:left="5040" w:hanging="360"/>
      </w:pPr>
    </w:lvl>
    <w:lvl w:ilvl="7" w:tplc="0C070019" w:tentative="1">
      <w:start w:val="1"/>
      <w:numFmt w:val="lowerLetter"/>
      <w:lvlText w:val="%8."/>
      <w:lvlJc w:val="left"/>
      <w:pPr>
        <w:tabs>
          <w:tab w:val="num" w:pos="5760"/>
        </w:tabs>
        <w:ind w:left="5760" w:hanging="360"/>
      </w:pPr>
    </w:lvl>
    <w:lvl w:ilvl="8" w:tplc="0C07001B" w:tentative="1">
      <w:start w:val="1"/>
      <w:numFmt w:val="lowerRoman"/>
      <w:lvlText w:val="%9."/>
      <w:lvlJc w:val="right"/>
      <w:pPr>
        <w:tabs>
          <w:tab w:val="num" w:pos="6480"/>
        </w:tabs>
        <w:ind w:left="6480" w:hanging="180"/>
      </w:pPr>
    </w:lvl>
  </w:abstractNum>
  <w:abstractNum w:abstractNumId="24">
    <w:nsid w:val="3E6B4E54"/>
    <w:multiLevelType w:val="hybridMultilevel"/>
    <w:tmpl w:val="6B0E65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A9B721F"/>
    <w:multiLevelType w:val="hybridMultilevel"/>
    <w:tmpl w:val="8CAAE80C"/>
    <w:lvl w:ilvl="0" w:tplc="D972A00C">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4B4D7D55"/>
    <w:multiLevelType w:val="hybridMultilevel"/>
    <w:tmpl w:val="C5D03CF6"/>
    <w:lvl w:ilvl="0" w:tplc="A5DC6922">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7">
    <w:nsid w:val="4B82011D"/>
    <w:multiLevelType w:val="hybridMultilevel"/>
    <w:tmpl w:val="C6E8455A"/>
    <w:lvl w:ilvl="0" w:tplc="7E367C9A">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4BCC1D82"/>
    <w:multiLevelType w:val="hybridMultilevel"/>
    <w:tmpl w:val="31C4B4D6"/>
    <w:lvl w:ilvl="0" w:tplc="440AC11E">
      <w:start w:val="19"/>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AD1988"/>
    <w:multiLevelType w:val="hybridMultilevel"/>
    <w:tmpl w:val="D690FA38"/>
    <w:lvl w:ilvl="0" w:tplc="77A09BFE">
      <w:start w:val="1"/>
      <w:numFmt w:val="lowerLetter"/>
      <w:lvlText w:val="(%1)"/>
      <w:lvlJc w:val="left"/>
      <w:pPr>
        <w:ind w:left="2625" w:hanging="360"/>
      </w:pPr>
      <w:rPr>
        <w:rFonts w:hint="default"/>
      </w:rPr>
    </w:lvl>
    <w:lvl w:ilvl="1" w:tplc="04090019" w:tentative="1">
      <w:start w:val="1"/>
      <w:numFmt w:val="lowerLetter"/>
      <w:lvlText w:val="%2."/>
      <w:lvlJc w:val="left"/>
      <w:pPr>
        <w:ind w:left="3345" w:hanging="360"/>
      </w:pPr>
    </w:lvl>
    <w:lvl w:ilvl="2" w:tplc="0409001B" w:tentative="1">
      <w:start w:val="1"/>
      <w:numFmt w:val="lowerRoman"/>
      <w:lvlText w:val="%3."/>
      <w:lvlJc w:val="right"/>
      <w:pPr>
        <w:ind w:left="4065" w:hanging="180"/>
      </w:pPr>
    </w:lvl>
    <w:lvl w:ilvl="3" w:tplc="0409000F" w:tentative="1">
      <w:start w:val="1"/>
      <w:numFmt w:val="decimal"/>
      <w:lvlText w:val="%4."/>
      <w:lvlJc w:val="left"/>
      <w:pPr>
        <w:ind w:left="4785" w:hanging="360"/>
      </w:pPr>
    </w:lvl>
    <w:lvl w:ilvl="4" w:tplc="04090019" w:tentative="1">
      <w:start w:val="1"/>
      <w:numFmt w:val="lowerLetter"/>
      <w:lvlText w:val="%5."/>
      <w:lvlJc w:val="left"/>
      <w:pPr>
        <w:ind w:left="5505" w:hanging="360"/>
      </w:pPr>
    </w:lvl>
    <w:lvl w:ilvl="5" w:tplc="0409001B" w:tentative="1">
      <w:start w:val="1"/>
      <w:numFmt w:val="lowerRoman"/>
      <w:lvlText w:val="%6."/>
      <w:lvlJc w:val="right"/>
      <w:pPr>
        <w:ind w:left="6225" w:hanging="180"/>
      </w:pPr>
    </w:lvl>
    <w:lvl w:ilvl="6" w:tplc="0409000F" w:tentative="1">
      <w:start w:val="1"/>
      <w:numFmt w:val="decimal"/>
      <w:lvlText w:val="%7."/>
      <w:lvlJc w:val="left"/>
      <w:pPr>
        <w:ind w:left="6945" w:hanging="360"/>
      </w:pPr>
    </w:lvl>
    <w:lvl w:ilvl="7" w:tplc="04090019" w:tentative="1">
      <w:start w:val="1"/>
      <w:numFmt w:val="lowerLetter"/>
      <w:lvlText w:val="%8."/>
      <w:lvlJc w:val="left"/>
      <w:pPr>
        <w:ind w:left="7665" w:hanging="360"/>
      </w:pPr>
    </w:lvl>
    <w:lvl w:ilvl="8" w:tplc="0409001B" w:tentative="1">
      <w:start w:val="1"/>
      <w:numFmt w:val="lowerRoman"/>
      <w:lvlText w:val="%9."/>
      <w:lvlJc w:val="right"/>
      <w:pPr>
        <w:ind w:left="8385" w:hanging="180"/>
      </w:pPr>
    </w:lvl>
  </w:abstractNum>
  <w:abstractNum w:abstractNumId="30">
    <w:nsid w:val="5322752D"/>
    <w:multiLevelType w:val="hybridMultilevel"/>
    <w:tmpl w:val="909C19CE"/>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2160"/>
        </w:tabs>
        <w:ind w:left="2160" w:hanging="360"/>
      </w:pPr>
      <w:rPr>
        <w:rFonts w:ascii="Courier New" w:hAnsi="Courier New" w:cs="Courier New" w:hint="default"/>
      </w:rPr>
    </w:lvl>
    <w:lvl w:ilvl="2" w:tplc="04070005" w:tentative="1">
      <w:start w:val="1"/>
      <w:numFmt w:val="bullet"/>
      <w:lvlText w:val=""/>
      <w:lvlJc w:val="left"/>
      <w:pPr>
        <w:tabs>
          <w:tab w:val="num" w:pos="2880"/>
        </w:tabs>
        <w:ind w:left="2880" w:hanging="360"/>
      </w:pPr>
      <w:rPr>
        <w:rFonts w:ascii="Wingdings" w:hAnsi="Wingdings" w:hint="default"/>
      </w:rPr>
    </w:lvl>
    <w:lvl w:ilvl="3" w:tplc="04070001" w:tentative="1">
      <w:start w:val="1"/>
      <w:numFmt w:val="bullet"/>
      <w:lvlText w:val=""/>
      <w:lvlJc w:val="left"/>
      <w:pPr>
        <w:tabs>
          <w:tab w:val="num" w:pos="3600"/>
        </w:tabs>
        <w:ind w:left="3600" w:hanging="360"/>
      </w:pPr>
      <w:rPr>
        <w:rFonts w:ascii="Symbol" w:hAnsi="Symbol" w:hint="default"/>
      </w:rPr>
    </w:lvl>
    <w:lvl w:ilvl="4" w:tplc="04070003" w:tentative="1">
      <w:start w:val="1"/>
      <w:numFmt w:val="bullet"/>
      <w:lvlText w:val="o"/>
      <w:lvlJc w:val="left"/>
      <w:pPr>
        <w:tabs>
          <w:tab w:val="num" w:pos="4320"/>
        </w:tabs>
        <w:ind w:left="4320" w:hanging="360"/>
      </w:pPr>
      <w:rPr>
        <w:rFonts w:ascii="Courier New" w:hAnsi="Courier New" w:cs="Courier New" w:hint="default"/>
      </w:rPr>
    </w:lvl>
    <w:lvl w:ilvl="5" w:tplc="04070005" w:tentative="1">
      <w:start w:val="1"/>
      <w:numFmt w:val="bullet"/>
      <w:lvlText w:val=""/>
      <w:lvlJc w:val="left"/>
      <w:pPr>
        <w:tabs>
          <w:tab w:val="num" w:pos="5040"/>
        </w:tabs>
        <w:ind w:left="5040" w:hanging="360"/>
      </w:pPr>
      <w:rPr>
        <w:rFonts w:ascii="Wingdings" w:hAnsi="Wingdings" w:hint="default"/>
      </w:rPr>
    </w:lvl>
    <w:lvl w:ilvl="6" w:tplc="04070001" w:tentative="1">
      <w:start w:val="1"/>
      <w:numFmt w:val="bullet"/>
      <w:lvlText w:val=""/>
      <w:lvlJc w:val="left"/>
      <w:pPr>
        <w:tabs>
          <w:tab w:val="num" w:pos="5760"/>
        </w:tabs>
        <w:ind w:left="5760" w:hanging="360"/>
      </w:pPr>
      <w:rPr>
        <w:rFonts w:ascii="Symbol" w:hAnsi="Symbol" w:hint="default"/>
      </w:rPr>
    </w:lvl>
    <w:lvl w:ilvl="7" w:tplc="04070003" w:tentative="1">
      <w:start w:val="1"/>
      <w:numFmt w:val="bullet"/>
      <w:lvlText w:val="o"/>
      <w:lvlJc w:val="left"/>
      <w:pPr>
        <w:tabs>
          <w:tab w:val="num" w:pos="6480"/>
        </w:tabs>
        <w:ind w:left="6480" w:hanging="360"/>
      </w:pPr>
      <w:rPr>
        <w:rFonts w:ascii="Courier New" w:hAnsi="Courier New" w:cs="Courier New" w:hint="default"/>
      </w:rPr>
    </w:lvl>
    <w:lvl w:ilvl="8" w:tplc="04070005" w:tentative="1">
      <w:start w:val="1"/>
      <w:numFmt w:val="bullet"/>
      <w:lvlText w:val=""/>
      <w:lvlJc w:val="left"/>
      <w:pPr>
        <w:tabs>
          <w:tab w:val="num" w:pos="7200"/>
        </w:tabs>
        <w:ind w:left="7200" w:hanging="360"/>
      </w:pPr>
      <w:rPr>
        <w:rFonts w:ascii="Wingdings" w:hAnsi="Wingdings" w:hint="default"/>
      </w:rPr>
    </w:lvl>
  </w:abstractNum>
  <w:abstractNum w:abstractNumId="31">
    <w:nsid w:val="542F51A2"/>
    <w:multiLevelType w:val="hybridMultilevel"/>
    <w:tmpl w:val="05528604"/>
    <w:lvl w:ilvl="0" w:tplc="04090003">
      <w:start w:val="1"/>
      <w:numFmt w:val="bullet"/>
      <w:lvlText w:val="o"/>
      <w:lvlJc w:val="left"/>
      <w:pPr>
        <w:ind w:left="720" w:hanging="360"/>
      </w:pPr>
      <w:rPr>
        <w:rFonts w:ascii="Courier New"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nsid w:val="5775689C"/>
    <w:multiLevelType w:val="hybridMultilevel"/>
    <w:tmpl w:val="E9DEAC60"/>
    <w:lvl w:ilvl="0" w:tplc="0418000B">
      <w:start w:val="1"/>
      <w:numFmt w:val="bullet"/>
      <w:lvlText w:val=""/>
      <w:lvlJc w:val="left"/>
      <w:pPr>
        <w:tabs>
          <w:tab w:val="num" w:pos="720"/>
        </w:tabs>
        <w:ind w:left="720" w:hanging="360"/>
      </w:pPr>
      <w:rPr>
        <w:rFonts w:ascii="Wingdings" w:hAnsi="Wingdings" w:hint="default"/>
        <w:b/>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3">
    <w:nsid w:val="58075CAD"/>
    <w:multiLevelType w:val="multilevel"/>
    <w:tmpl w:val="3EDAB952"/>
    <w:lvl w:ilvl="0">
      <w:start w:val="1"/>
      <w:numFmt w:val="decimal"/>
      <w:lvlText w:val="%1."/>
      <w:lvlJc w:val="left"/>
      <w:pPr>
        <w:tabs>
          <w:tab w:val="num" w:pos="990"/>
        </w:tabs>
        <w:ind w:left="990" w:hanging="360"/>
      </w:pPr>
      <w:rPr>
        <w:rFonts w:hint="default"/>
      </w:rPr>
    </w:lvl>
    <w:lvl w:ilvl="1">
      <w:start w:val="5"/>
      <w:numFmt w:val="decimal"/>
      <w:isLgl/>
      <w:lvlText w:val="%1.%2."/>
      <w:lvlJc w:val="left"/>
      <w:pPr>
        <w:tabs>
          <w:tab w:val="num" w:pos="1350"/>
        </w:tabs>
        <w:ind w:left="1350" w:hanging="720"/>
      </w:pPr>
      <w:rPr>
        <w:rFonts w:hint="default"/>
      </w:rPr>
    </w:lvl>
    <w:lvl w:ilvl="2">
      <w:start w:val="1"/>
      <w:numFmt w:val="decimal"/>
      <w:isLgl/>
      <w:lvlText w:val="%1.%2.%3."/>
      <w:lvlJc w:val="left"/>
      <w:pPr>
        <w:tabs>
          <w:tab w:val="num" w:pos="1350"/>
        </w:tabs>
        <w:ind w:left="1350" w:hanging="720"/>
      </w:pPr>
      <w:rPr>
        <w:rFonts w:hint="default"/>
      </w:rPr>
    </w:lvl>
    <w:lvl w:ilvl="3">
      <w:start w:val="1"/>
      <w:numFmt w:val="decimal"/>
      <w:isLgl/>
      <w:lvlText w:val="%1.%2.%3.%4."/>
      <w:lvlJc w:val="left"/>
      <w:pPr>
        <w:tabs>
          <w:tab w:val="num" w:pos="1710"/>
        </w:tabs>
        <w:ind w:left="1710" w:hanging="1080"/>
      </w:pPr>
      <w:rPr>
        <w:rFonts w:hint="default"/>
      </w:rPr>
    </w:lvl>
    <w:lvl w:ilvl="4">
      <w:start w:val="1"/>
      <w:numFmt w:val="decimal"/>
      <w:isLgl/>
      <w:lvlText w:val="%1.%2.%3.%4.%5."/>
      <w:lvlJc w:val="left"/>
      <w:pPr>
        <w:tabs>
          <w:tab w:val="num" w:pos="1710"/>
        </w:tabs>
        <w:ind w:left="1710" w:hanging="1080"/>
      </w:pPr>
      <w:rPr>
        <w:rFonts w:hint="default"/>
      </w:rPr>
    </w:lvl>
    <w:lvl w:ilvl="5">
      <w:start w:val="1"/>
      <w:numFmt w:val="decimal"/>
      <w:isLgl/>
      <w:lvlText w:val="%1.%2.%3.%4.%5.%6."/>
      <w:lvlJc w:val="left"/>
      <w:pPr>
        <w:tabs>
          <w:tab w:val="num" w:pos="2070"/>
        </w:tabs>
        <w:ind w:left="2070" w:hanging="1440"/>
      </w:pPr>
      <w:rPr>
        <w:rFonts w:hint="default"/>
      </w:rPr>
    </w:lvl>
    <w:lvl w:ilvl="6">
      <w:start w:val="1"/>
      <w:numFmt w:val="decimal"/>
      <w:isLgl/>
      <w:lvlText w:val="%1.%2.%3.%4.%5.%6.%7."/>
      <w:lvlJc w:val="left"/>
      <w:pPr>
        <w:tabs>
          <w:tab w:val="num" w:pos="2070"/>
        </w:tabs>
        <w:ind w:left="2070" w:hanging="1440"/>
      </w:pPr>
      <w:rPr>
        <w:rFonts w:hint="default"/>
      </w:rPr>
    </w:lvl>
    <w:lvl w:ilvl="7">
      <w:start w:val="1"/>
      <w:numFmt w:val="decimal"/>
      <w:isLgl/>
      <w:lvlText w:val="%1.%2.%3.%4.%5.%6.%7.%8."/>
      <w:lvlJc w:val="left"/>
      <w:pPr>
        <w:tabs>
          <w:tab w:val="num" w:pos="2430"/>
        </w:tabs>
        <w:ind w:left="2430" w:hanging="1800"/>
      </w:pPr>
      <w:rPr>
        <w:rFonts w:hint="default"/>
      </w:rPr>
    </w:lvl>
    <w:lvl w:ilvl="8">
      <w:start w:val="1"/>
      <w:numFmt w:val="decimal"/>
      <w:isLgl/>
      <w:lvlText w:val="%1.%2.%3.%4.%5.%6.%7.%8.%9."/>
      <w:lvlJc w:val="left"/>
      <w:pPr>
        <w:tabs>
          <w:tab w:val="num" w:pos="2790"/>
        </w:tabs>
        <w:ind w:left="2790" w:hanging="2160"/>
      </w:pPr>
      <w:rPr>
        <w:rFonts w:hint="default"/>
      </w:rPr>
    </w:lvl>
  </w:abstractNum>
  <w:abstractNum w:abstractNumId="34">
    <w:nsid w:val="58690491"/>
    <w:multiLevelType w:val="hybridMultilevel"/>
    <w:tmpl w:val="C8724B7C"/>
    <w:lvl w:ilvl="0" w:tplc="49F6DBAE">
      <w:numFmt w:val="bullet"/>
      <w:lvlText w:val="-"/>
      <w:lvlJc w:val="left"/>
      <w:pPr>
        <w:tabs>
          <w:tab w:val="num" w:pos="840"/>
        </w:tabs>
        <w:ind w:left="840" w:hanging="360"/>
      </w:pPr>
      <w:rPr>
        <w:rFonts w:ascii="Times New Roman" w:eastAsia="Times New Roman" w:hAnsi="Times New Roman" w:hint="default"/>
        <w:b/>
        <w:bCs/>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5">
    <w:nsid w:val="599570E5"/>
    <w:multiLevelType w:val="hybridMultilevel"/>
    <w:tmpl w:val="A5AC48BC"/>
    <w:lvl w:ilvl="0" w:tplc="0C070005">
      <w:start w:val="1"/>
      <w:numFmt w:val="bullet"/>
      <w:lvlText w:val=""/>
      <w:lvlJc w:val="left"/>
      <w:pPr>
        <w:tabs>
          <w:tab w:val="num" w:pos="720"/>
        </w:tabs>
        <w:ind w:left="720" w:hanging="360"/>
      </w:pPr>
      <w:rPr>
        <w:rFonts w:ascii="Wingdings" w:hAnsi="Wingdings" w:hint="default"/>
      </w:rPr>
    </w:lvl>
    <w:lvl w:ilvl="1" w:tplc="0C070003" w:tentative="1">
      <w:start w:val="1"/>
      <w:numFmt w:val="bullet"/>
      <w:lvlText w:val="o"/>
      <w:lvlJc w:val="left"/>
      <w:pPr>
        <w:tabs>
          <w:tab w:val="num" w:pos="1440"/>
        </w:tabs>
        <w:ind w:left="1440" w:hanging="360"/>
      </w:pPr>
      <w:rPr>
        <w:rFonts w:ascii="Courier New" w:hAnsi="Courier New"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36">
    <w:nsid w:val="5C5337F5"/>
    <w:multiLevelType w:val="hybridMultilevel"/>
    <w:tmpl w:val="B82E4E74"/>
    <w:lvl w:ilvl="0" w:tplc="3136394E">
      <w:start w:val="1"/>
      <w:numFmt w:val="lowerLetter"/>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7">
    <w:nsid w:val="5E5D5BA1"/>
    <w:multiLevelType w:val="hybridMultilevel"/>
    <w:tmpl w:val="EFA2BD0A"/>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8">
    <w:nsid w:val="600612D9"/>
    <w:multiLevelType w:val="hybridMultilevel"/>
    <w:tmpl w:val="3116A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0F96D4F"/>
    <w:multiLevelType w:val="hybridMultilevel"/>
    <w:tmpl w:val="93409DBC"/>
    <w:lvl w:ilvl="0" w:tplc="CA3C14C2">
      <w:start w:val="1"/>
      <w:numFmt w:val="lowerLetter"/>
      <w:lvlText w:val="%1)"/>
      <w:lvlJc w:val="left"/>
      <w:pPr>
        <w:tabs>
          <w:tab w:val="num" w:pos="1068"/>
        </w:tabs>
        <w:ind w:left="1068" w:hanging="360"/>
      </w:pPr>
      <w:rPr>
        <w:rFonts w:ascii="Arial" w:eastAsia="Times New Roman" w:hAnsi="Arial" w:cs="Arial"/>
      </w:rPr>
    </w:lvl>
    <w:lvl w:ilvl="1" w:tplc="04070019" w:tentative="1">
      <w:start w:val="1"/>
      <w:numFmt w:val="lowerLetter"/>
      <w:lvlText w:val="%2."/>
      <w:lvlJc w:val="left"/>
      <w:pPr>
        <w:tabs>
          <w:tab w:val="num" w:pos="1788"/>
        </w:tabs>
        <w:ind w:left="1788" w:hanging="360"/>
      </w:pPr>
    </w:lvl>
    <w:lvl w:ilvl="2" w:tplc="0407001B" w:tentative="1">
      <w:start w:val="1"/>
      <w:numFmt w:val="lowerRoman"/>
      <w:lvlText w:val="%3."/>
      <w:lvlJc w:val="right"/>
      <w:pPr>
        <w:tabs>
          <w:tab w:val="num" w:pos="2508"/>
        </w:tabs>
        <w:ind w:left="2508" w:hanging="180"/>
      </w:pPr>
    </w:lvl>
    <w:lvl w:ilvl="3" w:tplc="0407000F" w:tentative="1">
      <w:start w:val="1"/>
      <w:numFmt w:val="decimal"/>
      <w:lvlText w:val="%4."/>
      <w:lvlJc w:val="left"/>
      <w:pPr>
        <w:tabs>
          <w:tab w:val="num" w:pos="3228"/>
        </w:tabs>
        <w:ind w:left="3228" w:hanging="360"/>
      </w:pPr>
    </w:lvl>
    <w:lvl w:ilvl="4" w:tplc="04070019" w:tentative="1">
      <w:start w:val="1"/>
      <w:numFmt w:val="lowerLetter"/>
      <w:lvlText w:val="%5."/>
      <w:lvlJc w:val="left"/>
      <w:pPr>
        <w:tabs>
          <w:tab w:val="num" w:pos="3948"/>
        </w:tabs>
        <w:ind w:left="3948" w:hanging="360"/>
      </w:pPr>
    </w:lvl>
    <w:lvl w:ilvl="5" w:tplc="0407001B" w:tentative="1">
      <w:start w:val="1"/>
      <w:numFmt w:val="lowerRoman"/>
      <w:lvlText w:val="%6."/>
      <w:lvlJc w:val="right"/>
      <w:pPr>
        <w:tabs>
          <w:tab w:val="num" w:pos="4668"/>
        </w:tabs>
        <w:ind w:left="4668" w:hanging="180"/>
      </w:pPr>
    </w:lvl>
    <w:lvl w:ilvl="6" w:tplc="0407000F" w:tentative="1">
      <w:start w:val="1"/>
      <w:numFmt w:val="decimal"/>
      <w:lvlText w:val="%7."/>
      <w:lvlJc w:val="left"/>
      <w:pPr>
        <w:tabs>
          <w:tab w:val="num" w:pos="5388"/>
        </w:tabs>
        <w:ind w:left="5388" w:hanging="360"/>
      </w:pPr>
    </w:lvl>
    <w:lvl w:ilvl="7" w:tplc="04070019" w:tentative="1">
      <w:start w:val="1"/>
      <w:numFmt w:val="lowerLetter"/>
      <w:lvlText w:val="%8."/>
      <w:lvlJc w:val="left"/>
      <w:pPr>
        <w:tabs>
          <w:tab w:val="num" w:pos="6108"/>
        </w:tabs>
        <w:ind w:left="6108" w:hanging="360"/>
      </w:pPr>
    </w:lvl>
    <w:lvl w:ilvl="8" w:tplc="0407001B" w:tentative="1">
      <w:start w:val="1"/>
      <w:numFmt w:val="lowerRoman"/>
      <w:lvlText w:val="%9."/>
      <w:lvlJc w:val="right"/>
      <w:pPr>
        <w:tabs>
          <w:tab w:val="num" w:pos="6828"/>
        </w:tabs>
        <w:ind w:left="6828" w:hanging="180"/>
      </w:pPr>
    </w:lvl>
  </w:abstractNum>
  <w:abstractNum w:abstractNumId="40">
    <w:nsid w:val="639A43E5"/>
    <w:multiLevelType w:val="hybridMultilevel"/>
    <w:tmpl w:val="B7C8088E"/>
    <w:lvl w:ilvl="0" w:tplc="04180001">
      <w:start w:val="1"/>
      <w:numFmt w:val="bullet"/>
      <w:lvlText w:val=""/>
      <w:lvlJc w:val="left"/>
      <w:pPr>
        <w:ind w:left="1004" w:hanging="360"/>
      </w:pPr>
      <w:rPr>
        <w:rFonts w:ascii="Symbol" w:hAnsi="Symbo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41">
    <w:nsid w:val="65F96103"/>
    <w:multiLevelType w:val="hybridMultilevel"/>
    <w:tmpl w:val="46F0B6F6"/>
    <w:lvl w:ilvl="0" w:tplc="2026CF40">
      <w:start w:val="3"/>
      <w:numFmt w:val="bullet"/>
      <w:lvlText w:val=""/>
      <w:lvlJc w:val="left"/>
      <w:pPr>
        <w:tabs>
          <w:tab w:val="num" w:pos="840"/>
        </w:tabs>
        <w:ind w:left="840" w:hanging="360"/>
      </w:pPr>
      <w:rPr>
        <w:rFonts w:ascii="Symbol" w:eastAsia="Times New Roman" w:hAnsi="Symbol" w:cs="Times New Roman"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66D970FB"/>
    <w:multiLevelType w:val="hybridMultilevel"/>
    <w:tmpl w:val="5370509E"/>
    <w:lvl w:ilvl="0" w:tplc="54188EEE">
      <w:start w:val="1"/>
      <w:numFmt w:val="decimal"/>
      <w:lvlText w:val="%1"/>
      <w:lvlJc w:val="left"/>
      <w:pPr>
        <w:tabs>
          <w:tab w:val="num" w:pos="900"/>
        </w:tabs>
        <w:ind w:left="900" w:hanging="360"/>
      </w:pPr>
      <w:rPr>
        <w:rFonts w:ascii="Times New Roman" w:eastAsia="Times New Roman" w:hAnsi="Times New Roman" w:cs="Times New Roman"/>
        <w:b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6AE70003"/>
    <w:multiLevelType w:val="hybridMultilevel"/>
    <w:tmpl w:val="DD3AA70A"/>
    <w:lvl w:ilvl="0" w:tplc="04090001">
      <w:start w:val="1"/>
      <w:numFmt w:val="bullet"/>
      <w:lvlText w:val=""/>
      <w:lvlJc w:val="left"/>
      <w:pPr>
        <w:tabs>
          <w:tab w:val="num" w:pos="720"/>
        </w:tabs>
        <w:ind w:left="720" w:hanging="360"/>
      </w:pPr>
      <w:rPr>
        <w:rFonts w:ascii="Symbol" w:hAnsi="Symbol" w:hint="default"/>
        <w:b/>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4">
    <w:nsid w:val="72462771"/>
    <w:multiLevelType w:val="hybridMultilevel"/>
    <w:tmpl w:val="B3683A58"/>
    <w:lvl w:ilvl="0" w:tplc="04090005">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5">
    <w:nsid w:val="72A03100"/>
    <w:multiLevelType w:val="hybridMultilevel"/>
    <w:tmpl w:val="D690FA38"/>
    <w:lvl w:ilvl="0" w:tplc="77A09BFE">
      <w:start w:val="1"/>
      <w:numFmt w:val="lowerLetter"/>
      <w:lvlText w:val="(%1)"/>
      <w:lvlJc w:val="left"/>
      <w:pPr>
        <w:ind w:left="2625" w:hanging="360"/>
      </w:pPr>
      <w:rPr>
        <w:rFonts w:hint="default"/>
      </w:rPr>
    </w:lvl>
    <w:lvl w:ilvl="1" w:tplc="04090019" w:tentative="1">
      <w:start w:val="1"/>
      <w:numFmt w:val="lowerLetter"/>
      <w:lvlText w:val="%2."/>
      <w:lvlJc w:val="left"/>
      <w:pPr>
        <w:ind w:left="3345" w:hanging="360"/>
      </w:pPr>
    </w:lvl>
    <w:lvl w:ilvl="2" w:tplc="0409001B" w:tentative="1">
      <w:start w:val="1"/>
      <w:numFmt w:val="lowerRoman"/>
      <w:lvlText w:val="%3."/>
      <w:lvlJc w:val="right"/>
      <w:pPr>
        <w:ind w:left="4065" w:hanging="180"/>
      </w:pPr>
    </w:lvl>
    <w:lvl w:ilvl="3" w:tplc="0409000F" w:tentative="1">
      <w:start w:val="1"/>
      <w:numFmt w:val="decimal"/>
      <w:lvlText w:val="%4."/>
      <w:lvlJc w:val="left"/>
      <w:pPr>
        <w:ind w:left="4785" w:hanging="360"/>
      </w:pPr>
    </w:lvl>
    <w:lvl w:ilvl="4" w:tplc="04090019" w:tentative="1">
      <w:start w:val="1"/>
      <w:numFmt w:val="lowerLetter"/>
      <w:lvlText w:val="%5."/>
      <w:lvlJc w:val="left"/>
      <w:pPr>
        <w:ind w:left="5505" w:hanging="360"/>
      </w:pPr>
    </w:lvl>
    <w:lvl w:ilvl="5" w:tplc="0409001B" w:tentative="1">
      <w:start w:val="1"/>
      <w:numFmt w:val="lowerRoman"/>
      <w:lvlText w:val="%6."/>
      <w:lvlJc w:val="right"/>
      <w:pPr>
        <w:ind w:left="6225" w:hanging="180"/>
      </w:pPr>
    </w:lvl>
    <w:lvl w:ilvl="6" w:tplc="0409000F" w:tentative="1">
      <w:start w:val="1"/>
      <w:numFmt w:val="decimal"/>
      <w:lvlText w:val="%7."/>
      <w:lvlJc w:val="left"/>
      <w:pPr>
        <w:ind w:left="6945" w:hanging="360"/>
      </w:pPr>
    </w:lvl>
    <w:lvl w:ilvl="7" w:tplc="04090019" w:tentative="1">
      <w:start w:val="1"/>
      <w:numFmt w:val="lowerLetter"/>
      <w:lvlText w:val="%8."/>
      <w:lvlJc w:val="left"/>
      <w:pPr>
        <w:ind w:left="7665" w:hanging="360"/>
      </w:pPr>
    </w:lvl>
    <w:lvl w:ilvl="8" w:tplc="0409001B" w:tentative="1">
      <w:start w:val="1"/>
      <w:numFmt w:val="lowerRoman"/>
      <w:lvlText w:val="%9."/>
      <w:lvlJc w:val="right"/>
      <w:pPr>
        <w:ind w:left="8385" w:hanging="180"/>
      </w:pPr>
    </w:lvl>
  </w:abstractNum>
  <w:abstractNum w:abstractNumId="46">
    <w:nsid w:val="72BD0A58"/>
    <w:multiLevelType w:val="multilevel"/>
    <w:tmpl w:val="3EDAB952"/>
    <w:lvl w:ilvl="0">
      <w:start w:val="1"/>
      <w:numFmt w:val="decimal"/>
      <w:lvlText w:val="%1."/>
      <w:lvlJc w:val="left"/>
      <w:pPr>
        <w:tabs>
          <w:tab w:val="num" w:pos="990"/>
        </w:tabs>
        <w:ind w:left="990" w:hanging="360"/>
      </w:pPr>
      <w:rPr>
        <w:rFonts w:hint="default"/>
      </w:rPr>
    </w:lvl>
    <w:lvl w:ilvl="1">
      <w:start w:val="5"/>
      <w:numFmt w:val="decimal"/>
      <w:isLgl/>
      <w:lvlText w:val="%1.%2."/>
      <w:lvlJc w:val="left"/>
      <w:pPr>
        <w:tabs>
          <w:tab w:val="num" w:pos="1350"/>
        </w:tabs>
        <w:ind w:left="1350" w:hanging="720"/>
      </w:pPr>
      <w:rPr>
        <w:rFonts w:hint="default"/>
      </w:rPr>
    </w:lvl>
    <w:lvl w:ilvl="2">
      <w:start w:val="1"/>
      <w:numFmt w:val="decimal"/>
      <w:isLgl/>
      <w:lvlText w:val="%1.%2.%3."/>
      <w:lvlJc w:val="left"/>
      <w:pPr>
        <w:tabs>
          <w:tab w:val="num" w:pos="1350"/>
        </w:tabs>
        <w:ind w:left="1350" w:hanging="720"/>
      </w:pPr>
      <w:rPr>
        <w:rFonts w:hint="default"/>
      </w:rPr>
    </w:lvl>
    <w:lvl w:ilvl="3">
      <w:start w:val="1"/>
      <w:numFmt w:val="decimal"/>
      <w:isLgl/>
      <w:lvlText w:val="%1.%2.%3.%4."/>
      <w:lvlJc w:val="left"/>
      <w:pPr>
        <w:tabs>
          <w:tab w:val="num" w:pos="1710"/>
        </w:tabs>
        <w:ind w:left="1710" w:hanging="1080"/>
      </w:pPr>
      <w:rPr>
        <w:rFonts w:hint="default"/>
      </w:rPr>
    </w:lvl>
    <w:lvl w:ilvl="4">
      <w:start w:val="1"/>
      <w:numFmt w:val="decimal"/>
      <w:isLgl/>
      <w:lvlText w:val="%1.%2.%3.%4.%5."/>
      <w:lvlJc w:val="left"/>
      <w:pPr>
        <w:tabs>
          <w:tab w:val="num" w:pos="1710"/>
        </w:tabs>
        <w:ind w:left="1710" w:hanging="1080"/>
      </w:pPr>
      <w:rPr>
        <w:rFonts w:hint="default"/>
      </w:rPr>
    </w:lvl>
    <w:lvl w:ilvl="5">
      <w:start w:val="1"/>
      <w:numFmt w:val="decimal"/>
      <w:isLgl/>
      <w:lvlText w:val="%1.%2.%3.%4.%5.%6."/>
      <w:lvlJc w:val="left"/>
      <w:pPr>
        <w:tabs>
          <w:tab w:val="num" w:pos="2070"/>
        </w:tabs>
        <w:ind w:left="2070" w:hanging="1440"/>
      </w:pPr>
      <w:rPr>
        <w:rFonts w:hint="default"/>
      </w:rPr>
    </w:lvl>
    <w:lvl w:ilvl="6">
      <w:start w:val="1"/>
      <w:numFmt w:val="decimal"/>
      <w:isLgl/>
      <w:lvlText w:val="%1.%2.%3.%4.%5.%6.%7."/>
      <w:lvlJc w:val="left"/>
      <w:pPr>
        <w:tabs>
          <w:tab w:val="num" w:pos="2070"/>
        </w:tabs>
        <w:ind w:left="2070" w:hanging="1440"/>
      </w:pPr>
      <w:rPr>
        <w:rFonts w:hint="default"/>
      </w:rPr>
    </w:lvl>
    <w:lvl w:ilvl="7">
      <w:start w:val="1"/>
      <w:numFmt w:val="decimal"/>
      <w:isLgl/>
      <w:lvlText w:val="%1.%2.%3.%4.%5.%6.%7.%8."/>
      <w:lvlJc w:val="left"/>
      <w:pPr>
        <w:tabs>
          <w:tab w:val="num" w:pos="2430"/>
        </w:tabs>
        <w:ind w:left="2430" w:hanging="1800"/>
      </w:pPr>
      <w:rPr>
        <w:rFonts w:hint="default"/>
      </w:rPr>
    </w:lvl>
    <w:lvl w:ilvl="8">
      <w:start w:val="1"/>
      <w:numFmt w:val="decimal"/>
      <w:isLgl/>
      <w:lvlText w:val="%1.%2.%3.%4.%5.%6.%7.%8.%9."/>
      <w:lvlJc w:val="left"/>
      <w:pPr>
        <w:tabs>
          <w:tab w:val="num" w:pos="2790"/>
        </w:tabs>
        <w:ind w:left="2790" w:hanging="2160"/>
      </w:pPr>
      <w:rPr>
        <w:rFonts w:hint="default"/>
      </w:rPr>
    </w:lvl>
  </w:abstractNum>
  <w:abstractNum w:abstractNumId="47">
    <w:nsid w:val="796F7C0E"/>
    <w:multiLevelType w:val="hybridMultilevel"/>
    <w:tmpl w:val="0554A8D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nsid w:val="7CB334BF"/>
    <w:multiLevelType w:val="hybridMultilevel"/>
    <w:tmpl w:val="5EBCCB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9"/>
  </w:num>
  <w:num w:numId="3">
    <w:abstractNumId w:val="10"/>
  </w:num>
  <w:num w:numId="4">
    <w:abstractNumId w:val="1"/>
  </w:num>
  <w:num w:numId="5">
    <w:abstractNumId w:val="11"/>
  </w:num>
  <w:num w:numId="6">
    <w:abstractNumId w:val="0"/>
    <w:lvlOverride w:ilvl="0">
      <w:lvl w:ilvl="0">
        <w:start w:val="65535"/>
        <w:numFmt w:val="bullet"/>
        <w:lvlText w:val="•"/>
        <w:legacy w:legacy="1" w:legacySpace="0" w:legacyIndent="259"/>
        <w:lvlJc w:val="left"/>
        <w:rPr>
          <w:rFonts w:ascii="Arial" w:hAnsi="Arial" w:cs="Arial" w:hint="default"/>
        </w:rPr>
      </w:lvl>
    </w:lvlOverride>
  </w:num>
  <w:num w:numId="7">
    <w:abstractNumId w:val="5"/>
  </w:num>
  <w:num w:numId="8">
    <w:abstractNumId w:val="2"/>
  </w:num>
  <w:num w:numId="9">
    <w:abstractNumId w:val="3"/>
  </w:num>
  <w:num w:numId="10">
    <w:abstractNumId w:val="13"/>
  </w:num>
  <w:num w:numId="11">
    <w:abstractNumId w:val="39"/>
  </w:num>
  <w:num w:numId="12">
    <w:abstractNumId w:val="30"/>
  </w:num>
  <w:num w:numId="13">
    <w:abstractNumId w:val="4"/>
  </w:num>
  <w:num w:numId="14">
    <w:abstractNumId w:val="33"/>
  </w:num>
  <w:num w:numId="15">
    <w:abstractNumId w:val="35"/>
  </w:num>
  <w:num w:numId="16">
    <w:abstractNumId w:val="21"/>
  </w:num>
  <w:num w:numId="17">
    <w:abstractNumId w:val="42"/>
  </w:num>
  <w:num w:numId="18">
    <w:abstractNumId w:val="36"/>
  </w:num>
  <w:num w:numId="19">
    <w:abstractNumId w:val="16"/>
  </w:num>
  <w:num w:numId="20">
    <w:abstractNumId w:val="22"/>
  </w:num>
  <w:num w:numId="21">
    <w:abstractNumId w:val="44"/>
  </w:num>
  <w:num w:numId="22">
    <w:abstractNumId w:val="25"/>
  </w:num>
  <w:num w:numId="23">
    <w:abstractNumId w:val="8"/>
  </w:num>
  <w:num w:numId="24">
    <w:abstractNumId w:val="28"/>
  </w:num>
  <w:num w:numId="25">
    <w:abstractNumId w:val="34"/>
  </w:num>
  <w:num w:numId="26">
    <w:abstractNumId w:val="20"/>
  </w:num>
  <w:num w:numId="27">
    <w:abstractNumId w:val="27"/>
  </w:num>
  <w:num w:numId="28">
    <w:abstractNumId w:val="12"/>
  </w:num>
  <w:num w:numId="29">
    <w:abstractNumId w:val="15"/>
  </w:num>
  <w:num w:numId="30">
    <w:abstractNumId w:val="31"/>
  </w:num>
  <w:num w:numId="31">
    <w:abstractNumId w:val="37"/>
  </w:num>
  <w:num w:numId="32">
    <w:abstractNumId w:val="40"/>
  </w:num>
  <w:num w:numId="33">
    <w:abstractNumId w:val="19"/>
  </w:num>
  <w:num w:numId="34">
    <w:abstractNumId w:val="18"/>
  </w:num>
  <w:num w:numId="35">
    <w:abstractNumId w:val="47"/>
  </w:num>
  <w:num w:numId="36">
    <w:abstractNumId w:val="46"/>
  </w:num>
  <w:num w:numId="37">
    <w:abstractNumId w:val="26"/>
  </w:num>
  <w:num w:numId="38">
    <w:abstractNumId w:val="29"/>
  </w:num>
  <w:num w:numId="39">
    <w:abstractNumId w:val="45"/>
  </w:num>
  <w:num w:numId="40">
    <w:abstractNumId w:val="14"/>
  </w:num>
  <w:num w:numId="41">
    <w:abstractNumId w:val="38"/>
  </w:num>
  <w:num w:numId="42">
    <w:abstractNumId w:val="41"/>
  </w:num>
  <w:num w:numId="43">
    <w:abstractNumId w:val="7"/>
  </w:num>
  <w:num w:numId="44">
    <w:abstractNumId w:val="24"/>
  </w:num>
  <w:num w:numId="45">
    <w:abstractNumId w:val="48"/>
  </w:num>
  <w:num w:numId="46">
    <w:abstractNumId w:val="43"/>
  </w:num>
  <w:num w:numId="47">
    <w:abstractNumId w:val="17"/>
  </w:num>
  <w:num w:numId="48">
    <w:abstractNumId w:val="6"/>
  </w:num>
  <w:num w:numId="4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404"/>
    <w:rsid w:val="00004337"/>
    <w:rsid w:val="00011EF9"/>
    <w:rsid w:val="00020D50"/>
    <w:rsid w:val="000366ED"/>
    <w:rsid w:val="00044299"/>
    <w:rsid w:val="000B6404"/>
    <w:rsid w:val="000B7DB6"/>
    <w:rsid w:val="000C3875"/>
    <w:rsid w:val="0010133F"/>
    <w:rsid w:val="0011039C"/>
    <w:rsid w:val="00120157"/>
    <w:rsid w:val="0013145D"/>
    <w:rsid w:val="001B3293"/>
    <w:rsid w:val="001E4CAE"/>
    <w:rsid w:val="00211F38"/>
    <w:rsid w:val="00216C93"/>
    <w:rsid w:val="002628B5"/>
    <w:rsid w:val="002910C0"/>
    <w:rsid w:val="002D2A3B"/>
    <w:rsid w:val="002E27C7"/>
    <w:rsid w:val="00302770"/>
    <w:rsid w:val="00307124"/>
    <w:rsid w:val="00397F1F"/>
    <w:rsid w:val="00411137"/>
    <w:rsid w:val="00412243"/>
    <w:rsid w:val="005900BF"/>
    <w:rsid w:val="00593D27"/>
    <w:rsid w:val="00595989"/>
    <w:rsid w:val="00610D30"/>
    <w:rsid w:val="006A138E"/>
    <w:rsid w:val="006B1C60"/>
    <w:rsid w:val="006C2D53"/>
    <w:rsid w:val="00747F77"/>
    <w:rsid w:val="007945F7"/>
    <w:rsid w:val="007A5956"/>
    <w:rsid w:val="007A65AE"/>
    <w:rsid w:val="007B0913"/>
    <w:rsid w:val="0080181A"/>
    <w:rsid w:val="008205B1"/>
    <w:rsid w:val="00844E6E"/>
    <w:rsid w:val="009576FC"/>
    <w:rsid w:val="00993E0F"/>
    <w:rsid w:val="009C186D"/>
    <w:rsid w:val="009C404F"/>
    <w:rsid w:val="00A24FEE"/>
    <w:rsid w:val="00A440FF"/>
    <w:rsid w:val="00A47207"/>
    <w:rsid w:val="00AD254E"/>
    <w:rsid w:val="00B32E6D"/>
    <w:rsid w:val="00BA7C0A"/>
    <w:rsid w:val="00BD6BA5"/>
    <w:rsid w:val="00C9522F"/>
    <w:rsid w:val="00D04243"/>
    <w:rsid w:val="00D6037E"/>
    <w:rsid w:val="00D6617F"/>
    <w:rsid w:val="00DF33DD"/>
    <w:rsid w:val="00DF522E"/>
    <w:rsid w:val="00E01A54"/>
    <w:rsid w:val="00E17496"/>
    <w:rsid w:val="00E265D5"/>
    <w:rsid w:val="00E33BF9"/>
    <w:rsid w:val="00E62365"/>
    <w:rsid w:val="00E63EC6"/>
    <w:rsid w:val="00E73811"/>
    <w:rsid w:val="00F12882"/>
    <w:rsid w:val="00F36A8C"/>
    <w:rsid w:val="00F809C9"/>
    <w:rsid w:val="00F8231F"/>
    <w:rsid w:val="00FA6F3E"/>
    <w:rsid w:val="00FD6BB2"/>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PersonName"/>
  <w:smartTagType w:namespaceuri="urn:schemas-microsoft-com:office:smarttags" w:name="stockticker"/>
  <w:smartTagType w:namespaceuri="urn:schemas-microsoft-com:office:smarttags" w:name="metricconverter"/>
  <w:smartTagType w:namespaceuri="urn:schemas-microsoft-com:office:smarttags" w:name="place"/>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Table Simple 1" w:uiPriority="0"/>
    <w:lsdException w:name="Table Columns 3"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1EF9"/>
  </w:style>
  <w:style w:type="paragraph" w:styleId="Titlu1">
    <w:name w:val="heading 1"/>
    <w:basedOn w:val="Normal"/>
    <w:next w:val="Normal"/>
    <w:link w:val="Titlu1Caracter"/>
    <w:qFormat/>
    <w:rsid w:val="009C404F"/>
    <w:pPr>
      <w:keepNext/>
      <w:spacing w:before="240" w:after="60" w:line="240" w:lineRule="auto"/>
      <w:outlineLvl w:val="0"/>
    </w:pPr>
    <w:rPr>
      <w:rFonts w:ascii="Arial" w:eastAsia="Times New Roman" w:hAnsi="Arial" w:cs="Arial"/>
      <w:b/>
      <w:bCs/>
      <w:kern w:val="32"/>
      <w:sz w:val="32"/>
      <w:szCs w:val="32"/>
      <w:lang w:val="en-US"/>
    </w:rPr>
  </w:style>
  <w:style w:type="paragraph" w:styleId="Titlu2">
    <w:name w:val="heading 2"/>
    <w:basedOn w:val="Normal"/>
    <w:next w:val="Normal"/>
    <w:link w:val="Titlu2Caracter"/>
    <w:uiPriority w:val="9"/>
    <w:qFormat/>
    <w:rsid w:val="009C404F"/>
    <w:pPr>
      <w:keepNext/>
      <w:spacing w:before="240" w:after="60" w:line="240" w:lineRule="auto"/>
      <w:outlineLvl w:val="1"/>
    </w:pPr>
    <w:rPr>
      <w:rFonts w:ascii="Arial" w:eastAsia="Times New Roman" w:hAnsi="Arial" w:cs="Arial"/>
      <w:b/>
      <w:bCs/>
      <w:i/>
      <w:iCs/>
      <w:sz w:val="28"/>
      <w:szCs w:val="28"/>
      <w:lang w:val="en-GB"/>
    </w:rPr>
  </w:style>
  <w:style w:type="paragraph" w:styleId="Titlu3">
    <w:name w:val="heading 3"/>
    <w:basedOn w:val="Normal"/>
    <w:next w:val="Normal"/>
    <w:link w:val="Titlu3Caracter"/>
    <w:qFormat/>
    <w:rsid w:val="009C404F"/>
    <w:pPr>
      <w:keepNext/>
      <w:spacing w:before="240" w:after="60" w:line="240" w:lineRule="auto"/>
      <w:outlineLvl w:val="2"/>
    </w:pPr>
    <w:rPr>
      <w:rFonts w:ascii="Arial" w:eastAsia="Times New Roman" w:hAnsi="Arial" w:cs="Arial"/>
      <w:b/>
      <w:bCs/>
      <w:sz w:val="26"/>
      <w:szCs w:val="26"/>
      <w:lang w:val="en-US"/>
    </w:rPr>
  </w:style>
  <w:style w:type="paragraph" w:styleId="Titlu4">
    <w:name w:val="heading 4"/>
    <w:basedOn w:val="Normal"/>
    <w:next w:val="Normal"/>
    <w:link w:val="Titlu4Caracter"/>
    <w:qFormat/>
    <w:rsid w:val="009C404F"/>
    <w:pPr>
      <w:keepNext/>
      <w:spacing w:after="0" w:line="360" w:lineRule="auto"/>
      <w:ind w:firstLine="840"/>
      <w:jc w:val="both"/>
      <w:outlineLvl w:val="3"/>
    </w:pPr>
    <w:rPr>
      <w:rFonts w:ascii="Arial" w:eastAsia="Times New Roman" w:hAnsi="Arial" w:cs="Arial"/>
      <w:b/>
      <w:bCs/>
      <w:noProof/>
      <w:sz w:val="24"/>
      <w:szCs w:val="24"/>
      <w:lang w:val="en-US"/>
    </w:rPr>
  </w:style>
  <w:style w:type="paragraph" w:styleId="Titlu5">
    <w:name w:val="heading 5"/>
    <w:basedOn w:val="Normal"/>
    <w:next w:val="Normal"/>
    <w:link w:val="Titlu5Caracter"/>
    <w:qFormat/>
    <w:rsid w:val="009C404F"/>
    <w:pPr>
      <w:keepNext/>
      <w:spacing w:after="0" w:line="360" w:lineRule="auto"/>
      <w:ind w:firstLine="840"/>
      <w:jc w:val="both"/>
      <w:outlineLvl w:val="4"/>
    </w:pPr>
    <w:rPr>
      <w:rFonts w:ascii="Arial" w:eastAsia="Times New Roman" w:hAnsi="Arial" w:cs="Arial"/>
      <w:b/>
      <w:bCs/>
      <w:i/>
      <w:iCs/>
      <w:noProof/>
      <w:sz w:val="24"/>
      <w:szCs w:val="24"/>
      <w:lang w:val="en-US"/>
    </w:rPr>
  </w:style>
  <w:style w:type="paragraph" w:styleId="Titlu6">
    <w:name w:val="heading 6"/>
    <w:basedOn w:val="Normal"/>
    <w:next w:val="Normal"/>
    <w:link w:val="Titlu6Caracter"/>
    <w:qFormat/>
    <w:rsid w:val="009C404F"/>
    <w:pPr>
      <w:keepNext/>
      <w:spacing w:after="0" w:line="240" w:lineRule="auto"/>
      <w:jc w:val="center"/>
      <w:outlineLvl w:val="5"/>
    </w:pPr>
    <w:rPr>
      <w:rFonts w:ascii="Arial" w:eastAsia="Times New Roman" w:hAnsi="Arial" w:cs="Arial"/>
      <w:b/>
      <w:bCs/>
      <w:sz w:val="20"/>
      <w:szCs w:val="16"/>
      <w:lang w:val="en-GB"/>
    </w:rPr>
  </w:style>
  <w:style w:type="paragraph" w:styleId="Titlu7">
    <w:name w:val="heading 7"/>
    <w:basedOn w:val="Normal"/>
    <w:next w:val="Normal"/>
    <w:link w:val="Titlu7Caracter"/>
    <w:qFormat/>
    <w:rsid w:val="009C404F"/>
    <w:pPr>
      <w:keepNext/>
      <w:spacing w:after="0" w:line="240" w:lineRule="auto"/>
      <w:outlineLvl w:val="6"/>
    </w:pPr>
    <w:rPr>
      <w:rFonts w:ascii="Times New Roman" w:eastAsia="Times New Roman" w:hAnsi="Times New Roman" w:cs="Times New Roman"/>
      <w:b/>
      <w:bCs/>
      <w:sz w:val="24"/>
      <w:szCs w:val="24"/>
    </w:rPr>
  </w:style>
  <w:style w:type="paragraph" w:styleId="Titlu9">
    <w:name w:val="heading 9"/>
    <w:basedOn w:val="Normal"/>
    <w:next w:val="Normal"/>
    <w:link w:val="Titlu9Caracter"/>
    <w:qFormat/>
    <w:rsid w:val="009C404F"/>
    <w:pPr>
      <w:spacing w:before="240" w:after="60" w:line="240" w:lineRule="auto"/>
      <w:outlineLvl w:val="8"/>
    </w:pPr>
    <w:rPr>
      <w:rFonts w:ascii="Arial" w:eastAsia="Times New Roman" w:hAnsi="Arial" w:cs="Arial"/>
      <w:lang w:val="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9C404F"/>
    <w:rPr>
      <w:rFonts w:ascii="Arial" w:eastAsia="Times New Roman" w:hAnsi="Arial" w:cs="Arial"/>
      <w:b/>
      <w:bCs/>
      <w:kern w:val="32"/>
      <w:sz w:val="32"/>
      <w:szCs w:val="32"/>
      <w:lang w:val="en-US"/>
    </w:rPr>
  </w:style>
  <w:style w:type="character" w:customStyle="1" w:styleId="Titlu2Caracter">
    <w:name w:val="Titlu 2 Caracter"/>
    <w:basedOn w:val="Fontdeparagrafimplicit"/>
    <w:link w:val="Titlu2"/>
    <w:uiPriority w:val="9"/>
    <w:rsid w:val="009C404F"/>
    <w:rPr>
      <w:rFonts w:ascii="Arial" w:eastAsia="Times New Roman" w:hAnsi="Arial" w:cs="Arial"/>
      <w:b/>
      <w:bCs/>
      <w:i/>
      <w:iCs/>
      <w:sz w:val="28"/>
      <w:szCs w:val="28"/>
      <w:lang w:val="en-GB"/>
    </w:rPr>
  </w:style>
  <w:style w:type="character" w:customStyle="1" w:styleId="Titlu3Caracter">
    <w:name w:val="Titlu 3 Caracter"/>
    <w:basedOn w:val="Fontdeparagrafimplicit"/>
    <w:link w:val="Titlu3"/>
    <w:rsid w:val="009C404F"/>
    <w:rPr>
      <w:rFonts w:ascii="Arial" w:eastAsia="Times New Roman" w:hAnsi="Arial" w:cs="Arial"/>
      <w:b/>
      <w:bCs/>
      <w:sz w:val="26"/>
      <w:szCs w:val="26"/>
      <w:lang w:val="en-US"/>
    </w:rPr>
  </w:style>
  <w:style w:type="character" w:customStyle="1" w:styleId="Titlu4Caracter">
    <w:name w:val="Titlu 4 Caracter"/>
    <w:basedOn w:val="Fontdeparagrafimplicit"/>
    <w:link w:val="Titlu4"/>
    <w:rsid w:val="009C404F"/>
    <w:rPr>
      <w:rFonts w:ascii="Arial" w:eastAsia="Times New Roman" w:hAnsi="Arial" w:cs="Arial"/>
      <w:b/>
      <w:bCs/>
      <w:noProof/>
      <w:sz w:val="24"/>
      <w:szCs w:val="24"/>
      <w:lang w:val="en-US"/>
    </w:rPr>
  </w:style>
  <w:style w:type="character" w:customStyle="1" w:styleId="Titlu5Caracter">
    <w:name w:val="Titlu 5 Caracter"/>
    <w:basedOn w:val="Fontdeparagrafimplicit"/>
    <w:link w:val="Titlu5"/>
    <w:rsid w:val="009C404F"/>
    <w:rPr>
      <w:rFonts w:ascii="Arial" w:eastAsia="Times New Roman" w:hAnsi="Arial" w:cs="Arial"/>
      <w:b/>
      <w:bCs/>
      <w:i/>
      <w:iCs/>
      <w:noProof/>
      <w:sz w:val="24"/>
      <w:szCs w:val="24"/>
      <w:lang w:val="en-US"/>
    </w:rPr>
  </w:style>
  <w:style w:type="character" w:customStyle="1" w:styleId="Titlu6Caracter">
    <w:name w:val="Titlu 6 Caracter"/>
    <w:basedOn w:val="Fontdeparagrafimplicit"/>
    <w:link w:val="Titlu6"/>
    <w:rsid w:val="009C404F"/>
    <w:rPr>
      <w:rFonts w:ascii="Arial" w:eastAsia="Times New Roman" w:hAnsi="Arial" w:cs="Arial"/>
      <w:b/>
      <w:bCs/>
      <w:sz w:val="20"/>
      <w:szCs w:val="16"/>
      <w:lang w:val="en-GB"/>
    </w:rPr>
  </w:style>
  <w:style w:type="character" w:customStyle="1" w:styleId="Titlu7Caracter">
    <w:name w:val="Titlu 7 Caracter"/>
    <w:basedOn w:val="Fontdeparagrafimplicit"/>
    <w:link w:val="Titlu7"/>
    <w:rsid w:val="009C404F"/>
    <w:rPr>
      <w:rFonts w:ascii="Times New Roman" w:eastAsia="Times New Roman" w:hAnsi="Times New Roman" w:cs="Times New Roman"/>
      <w:b/>
      <w:bCs/>
      <w:sz w:val="24"/>
      <w:szCs w:val="24"/>
    </w:rPr>
  </w:style>
  <w:style w:type="character" w:customStyle="1" w:styleId="Titlu9Caracter">
    <w:name w:val="Titlu 9 Caracter"/>
    <w:basedOn w:val="Fontdeparagrafimplicit"/>
    <w:link w:val="Titlu9"/>
    <w:rsid w:val="009C404F"/>
    <w:rPr>
      <w:rFonts w:ascii="Arial" w:eastAsia="Times New Roman" w:hAnsi="Arial" w:cs="Arial"/>
      <w:lang w:val="en-US"/>
    </w:rPr>
  </w:style>
  <w:style w:type="numbering" w:customStyle="1" w:styleId="FrListare1">
    <w:name w:val="Fără Listare1"/>
    <w:next w:val="FrListare"/>
    <w:uiPriority w:val="99"/>
    <w:semiHidden/>
    <w:unhideWhenUsed/>
    <w:rsid w:val="009C404F"/>
  </w:style>
  <w:style w:type="paragraph" w:customStyle="1" w:styleId="NoSpacing1">
    <w:name w:val="No Spacing1"/>
    <w:qFormat/>
    <w:rsid w:val="009C404F"/>
    <w:pPr>
      <w:spacing w:after="0" w:line="240" w:lineRule="auto"/>
    </w:pPr>
    <w:rPr>
      <w:rFonts w:ascii="Times New Roman" w:eastAsia="Times New Roman" w:hAnsi="Times New Roman" w:cs="Times New Roman"/>
      <w:sz w:val="24"/>
      <w:szCs w:val="24"/>
      <w:lang w:eastAsia="ro-RO"/>
    </w:rPr>
  </w:style>
  <w:style w:type="paragraph" w:customStyle="1" w:styleId="Char4CharCaracterCaracterCaracterCaracter">
    <w:name w:val="Char4 Char Caracter Caracter Caracter Caracter"/>
    <w:basedOn w:val="Normal"/>
    <w:rsid w:val="009C404F"/>
    <w:pPr>
      <w:spacing w:after="0" w:line="240" w:lineRule="auto"/>
    </w:pPr>
    <w:rPr>
      <w:rFonts w:ascii="Times New Roman" w:eastAsia="MS Mincho" w:hAnsi="Times New Roman" w:cs="Times New Roman"/>
      <w:sz w:val="24"/>
      <w:szCs w:val="24"/>
      <w:lang w:val="pl-PL" w:eastAsia="pl-PL"/>
    </w:rPr>
  </w:style>
  <w:style w:type="paragraph" w:styleId="Corptext2">
    <w:name w:val="Body Text 2"/>
    <w:basedOn w:val="Normal"/>
    <w:link w:val="Corptext2Caracter"/>
    <w:uiPriority w:val="99"/>
    <w:rsid w:val="009C404F"/>
    <w:pPr>
      <w:spacing w:after="120" w:line="480" w:lineRule="auto"/>
    </w:pPr>
    <w:rPr>
      <w:rFonts w:ascii="Times New Roman" w:eastAsia="Times New Roman" w:hAnsi="Times New Roman" w:cs="Times New Roman"/>
      <w:sz w:val="24"/>
      <w:szCs w:val="24"/>
      <w:lang w:val="en-US"/>
    </w:rPr>
  </w:style>
  <w:style w:type="character" w:customStyle="1" w:styleId="Corptext2Caracter">
    <w:name w:val="Corp text 2 Caracter"/>
    <w:basedOn w:val="Fontdeparagrafimplicit"/>
    <w:link w:val="Corptext2"/>
    <w:uiPriority w:val="99"/>
    <w:rsid w:val="009C404F"/>
    <w:rPr>
      <w:rFonts w:ascii="Times New Roman" w:eastAsia="Times New Roman" w:hAnsi="Times New Roman" w:cs="Times New Roman"/>
      <w:sz w:val="24"/>
      <w:szCs w:val="24"/>
      <w:lang w:val="en-US"/>
    </w:rPr>
  </w:style>
  <w:style w:type="character" w:customStyle="1" w:styleId="tpa1">
    <w:name w:val="tpa1"/>
    <w:basedOn w:val="Fontdeparagrafimplicit"/>
    <w:rsid w:val="009C404F"/>
  </w:style>
  <w:style w:type="paragraph" w:styleId="Corptext">
    <w:name w:val="Body Text"/>
    <w:basedOn w:val="Normal"/>
    <w:link w:val="CorptextCaracter"/>
    <w:rsid w:val="009C404F"/>
    <w:pPr>
      <w:spacing w:after="120" w:line="240" w:lineRule="auto"/>
    </w:pPr>
    <w:rPr>
      <w:rFonts w:ascii="Times New Roman" w:eastAsia="Times New Roman" w:hAnsi="Times New Roman" w:cs="Times New Roman"/>
      <w:sz w:val="24"/>
      <w:szCs w:val="24"/>
      <w:lang w:val="en-US"/>
    </w:rPr>
  </w:style>
  <w:style w:type="character" w:customStyle="1" w:styleId="CorptextCaracter">
    <w:name w:val="Corp text Caracter"/>
    <w:basedOn w:val="Fontdeparagrafimplicit"/>
    <w:link w:val="Corptext"/>
    <w:rsid w:val="009C404F"/>
    <w:rPr>
      <w:rFonts w:ascii="Times New Roman" w:eastAsia="Times New Roman" w:hAnsi="Times New Roman" w:cs="Times New Roman"/>
      <w:sz w:val="24"/>
      <w:szCs w:val="24"/>
      <w:lang w:val="en-US"/>
    </w:rPr>
  </w:style>
  <w:style w:type="paragraph" w:styleId="NormalWeb">
    <w:name w:val="Normal (Web)"/>
    <w:basedOn w:val="Normal"/>
    <w:uiPriority w:val="99"/>
    <w:rsid w:val="009C404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ubsol">
    <w:name w:val="footer"/>
    <w:basedOn w:val="Normal"/>
    <w:link w:val="SubsolCaracter"/>
    <w:uiPriority w:val="99"/>
    <w:rsid w:val="009C404F"/>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SubsolCaracter">
    <w:name w:val="Subsol Caracter"/>
    <w:basedOn w:val="Fontdeparagrafimplicit"/>
    <w:link w:val="Subsol"/>
    <w:uiPriority w:val="99"/>
    <w:rsid w:val="009C404F"/>
    <w:rPr>
      <w:rFonts w:ascii="Times New Roman" w:eastAsia="Times New Roman" w:hAnsi="Times New Roman" w:cs="Times New Roman"/>
      <w:sz w:val="24"/>
      <w:szCs w:val="24"/>
      <w:lang w:val="en-US"/>
    </w:rPr>
  </w:style>
  <w:style w:type="character" w:styleId="Robust">
    <w:name w:val="Strong"/>
    <w:qFormat/>
    <w:rsid w:val="009C404F"/>
    <w:rPr>
      <w:b/>
      <w:bCs/>
    </w:rPr>
  </w:style>
  <w:style w:type="paragraph" w:customStyle="1" w:styleId="text">
    <w:name w:val="text"/>
    <w:basedOn w:val="Normal"/>
    <w:link w:val="textChar"/>
    <w:rsid w:val="009C404F"/>
    <w:pPr>
      <w:spacing w:after="0" w:line="360" w:lineRule="auto"/>
      <w:ind w:firstLine="567"/>
      <w:jc w:val="both"/>
    </w:pPr>
    <w:rPr>
      <w:rFonts w:ascii="TimesNewRoman" w:eastAsia="Times New Roman" w:hAnsi="TimesNewRoman" w:cs="Times New Roman"/>
      <w:sz w:val="24"/>
      <w:szCs w:val="24"/>
      <w:lang w:val="en-US"/>
    </w:rPr>
  </w:style>
  <w:style w:type="character" w:customStyle="1" w:styleId="textChar">
    <w:name w:val="text Char"/>
    <w:link w:val="text"/>
    <w:rsid w:val="009C404F"/>
    <w:rPr>
      <w:rFonts w:ascii="TimesNewRoman" w:eastAsia="Times New Roman" w:hAnsi="TimesNewRoman" w:cs="Times New Roman"/>
      <w:sz w:val="24"/>
      <w:szCs w:val="24"/>
      <w:lang w:val="en-US"/>
    </w:rPr>
  </w:style>
  <w:style w:type="paragraph" w:styleId="Textnotdesubsol">
    <w:name w:val="footnote text"/>
    <w:basedOn w:val="Normal"/>
    <w:link w:val="TextnotdesubsolCaracter"/>
    <w:rsid w:val="009C404F"/>
    <w:pPr>
      <w:spacing w:after="0" w:line="240" w:lineRule="auto"/>
    </w:pPr>
    <w:rPr>
      <w:rFonts w:ascii="Times New Roman" w:eastAsia="Times New Roman" w:hAnsi="Times New Roman" w:cs="Times New Roman"/>
      <w:sz w:val="24"/>
      <w:szCs w:val="24"/>
      <w:lang w:val="en-US"/>
    </w:rPr>
  </w:style>
  <w:style w:type="character" w:customStyle="1" w:styleId="TextnotdesubsolCaracter">
    <w:name w:val="Text notă de subsol Caracter"/>
    <w:basedOn w:val="Fontdeparagrafimplicit"/>
    <w:link w:val="Textnotdesubsol"/>
    <w:rsid w:val="009C404F"/>
    <w:rPr>
      <w:rFonts w:ascii="Times New Roman" w:eastAsia="Times New Roman" w:hAnsi="Times New Roman" w:cs="Times New Roman"/>
      <w:sz w:val="24"/>
      <w:szCs w:val="24"/>
      <w:lang w:val="en-US"/>
    </w:rPr>
  </w:style>
  <w:style w:type="character" w:styleId="Referinnotdesubsol">
    <w:name w:val="footnote reference"/>
    <w:rsid w:val="009C404F"/>
    <w:rPr>
      <w:vertAlign w:val="superscript"/>
    </w:rPr>
  </w:style>
  <w:style w:type="character" w:styleId="Accentuat">
    <w:name w:val="Emphasis"/>
    <w:qFormat/>
    <w:rsid w:val="009C404F"/>
    <w:rPr>
      <w:i/>
      <w:iCs/>
    </w:rPr>
  </w:style>
  <w:style w:type="character" w:customStyle="1" w:styleId="st">
    <w:name w:val="st"/>
    <w:rsid w:val="009C404F"/>
  </w:style>
  <w:style w:type="paragraph" w:customStyle="1" w:styleId="Bodytextinde">
    <w:name w:val="Body text inde"/>
    <w:basedOn w:val="Normal"/>
    <w:rsid w:val="009C404F"/>
    <w:pPr>
      <w:spacing w:after="0" w:line="240" w:lineRule="auto"/>
      <w:ind w:firstLine="360"/>
    </w:pPr>
    <w:rPr>
      <w:rFonts w:ascii="Times New Roman" w:eastAsia="Times New Roman" w:hAnsi="Times New Roman" w:cs="Times New Roman"/>
      <w:b/>
      <w:sz w:val="24"/>
      <w:szCs w:val="20"/>
      <w:lang w:val="en-US"/>
    </w:rPr>
  </w:style>
  <w:style w:type="paragraph" w:styleId="Indentcorptext3">
    <w:name w:val="Body Text Indent 3"/>
    <w:basedOn w:val="Normal"/>
    <w:link w:val="Indentcorptext3Caracter"/>
    <w:uiPriority w:val="99"/>
    <w:rsid w:val="009C404F"/>
    <w:pPr>
      <w:spacing w:after="120" w:line="240" w:lineRule="auto"/>
      <w:ind w:left="360"/>
    </w:pPr>
    <w:rPr>
      <w:rFonts w:ascii="Times New Roman" w:eastAsia="Times New Roman" w:hAnsi="Times New Roman" w:cs="Times New Roman"/>
      <w:sz w:val="16"/>
      <w:szCs w:val="16"/>
      <w:lang w:val="en-US"/>
    </w:rPr>
  </w:style>
  <w:style w:type="character" w:customStyle="1" w:styleId="Indentcorptext3Caracter">
    <w:name w:val="Indent corp text 3 Caracter"/>
    <w:basedOn w:val="Fontdeparagrafimplicit"/>
    <w:link w:val="Indentcorptext3"/>
    <w:uiPriority w:val="99"/>
    <w:rsid w:val="009C404F"/>
    <w:rPr>
      <w:rFonts w:ascii="Times New Roman" w:eastAsia="Times New Roman" w:hAnsi="Times New Roman" w:cs="Times New Roman"/>
      <w:sz w:val="16"/>
      <w:szCs w:val="16"/>
      <w:lang w:val="en-US"/>
    </w:rPr>
  </w:style>
  <w:style w:type="paragraph" w:styleId="Textsimplu">
    <w:name w:val="Plain Text"/>
    <w:basedOn w:val="Normal"/>
    <w:link w:val="TextsimpluCaracter"/>
    <w:rsid w:val="009C404F"/>
    <w:pPr>
      <w:spacing w:after="0" w:line="240" w:lineRule="auto"/>
    </w:pPr>
    <w:rPr>
      <w:rFonts w:ascii="Courier New" w:eastAsia="Times New Roman" w:hAnsi="Courier New" w:cs="Times New Roman"/>
      <w:sz w:val="24"/>
      <w:szCs w:val="24"/>
      <w:lang w:val="en-US"/>
    </w:rPr>
  </w:style>
  <w:style w:type="character" w:customStyle="1" w:styleId="TextsimpluCaracter">
    <w:name w:val="Text simplu Caracter"/>
    <w:basedOn w:val="Fontdeparagrafimplicit"/>
    <w:link w:val="Textsimplu"/>
    <w:rsid w:val="009C404F"/>
    <w:rPr>
      <w:rFonts w:ascii="Courier New" w:eastAsia="Times New Roman" w:hAnsi="Courier New" w:cs="Times New Roman"/>
      <w:sz w:val="24"/>
      <w:szCs w:val="24"/>
      <w:lang w:val="en-US"/>
    </w:rPr>
  </w:style>
  <w:style w:type="paragraph" w:customStyle="1" w:styleId="Stil">
    <w:name w:val="Stil"/>
    <w:rsid w:val="009C404F"/>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Default">
    <w:name w:val="Default"/>
    <w:rsid w:val="009C404F"/>
    <w:pPr>
      <w:autoSpaceDE w:val="0"/>
      <w:autoSpaceDN w:val="0"/>
      <w:adjustRightInd w:val="0"/>
      <w:spacing w:after="0" w:line="240" w:lineRule="auto"/>
    </w:pPr>
    <w:rPr>
      <w:rFonts w:ascii="Helvetica" w:eastAsia="Times New Roman" w:hAnsi="Helvetica" w:cs="Times New Roman"/>
      <w:color w:val="000000"/>
      <w:sz w:val="24"/>
      <w:szCs w:val="24"/>
      <w:lang w:val="en-US"/>
    </w:rPr>
  </w:style>
  <w:style w:type="paragraph" w:customStyle="1" w:styleId="1">
    <w:name w:val="1"/>
    <w:basedOn w:val="Normal"/>
    <w:rsid w:val="009C404F"/>
    <w:pPr>
      <w:spacing w:after="0" w:line="240" w:lineRule="auto"/>
    </w:pPr>
    <w:rPr>
      <w:rFonts w:ascii="Times New Roman" w:eastAsia="MS Mincho" w:hAnsi="Times New Roman" w:cs="Times New Roman"/>
      <w:sz w:val="24"/>
      <w:szCs w:val="24"/>
      <w:lang w:val="pl-PL" w:eastAsia="pl-PL"/>
    </w:rPr>
  </w:style>
  <w:style w:type="character" w:styleId="Numrdepagin">
    <w:name w:val="page number"/>
    <w:basedOn w:val="Fontdeparagrafimplicit"/>
    <w:rsid w:val="009C404F"/>
  </w:style>
  <w:style w:type="paragraph" w:styleId="Indentcorptext">
    <w:name w:val="Body Text Indent"/>
    <w:basedOn w:val="Normal"/>
    <w:link w:val="IndentcorptextCaracter"/>
    <w:rsid w:val="009C404F"/>
    <w:pPr>
      <w:spacing w:after="120" w:line="240" w:lineRule="auto"/>
      <w:ind w:left="283"/>
    </w:pPr>
    <w:rPr>
      <w:rFonts w:ascii="Times New Roman" w:eastAsia="Times New Roman" w:hAnsi="Times New Roman" w:cs="Times New Roman"/>
      <w:sz w:val="20"/>
      <w:szCs w:val="20"/>
      <w:lang w:val="en-GB"/>
    </w:rPr>
  </w:style>
  <w:style w:type="character" w:customStyle="1" w:styleId="IndentcorptextCaracter">
    <w:name w:val="Indent corp text Caracter"/>
    <w:basedOn w:val="Fontdeparagrafimplicit"/>
    <w:link w:val="Indentcorptext"/>
    <w:rsid w:val="009C404F"/>
    <w:rPr>
      <w:rFonts w:ascii="Times New Roman" w:eastAsia="Times New Roman" w:hAnsi="Times New Roman" w:cs="Times New Roman"/>
      <w:sz w:val="20"/>
      <w:szCs w:val="20"/>
      <w:lang w:val="en-GB"/>
    </w:rPr>
  </w:style>
  <w:style w:type="paragraph" w:styleId="Antet">
    <w:name w:val="header"/>
    <w:basedOn w:val="Normal"/>
    <w:link w:val="AntetCaracter"/>
    <w:rsid w:val="009C404F"/>
    <w:pPr>
      <w:tabs>
        <w:tab w:val="center" w:pos="4536"/>
        <w:tab w:val="right" w:pos="9072"/>
      </w:tabs>
      <w:spacing w:after="0" w:line="240" w:lineRule="auto"/>
    </w:pPr>
    <w:rPr>
      <w:rFonts w:ascii="Times New Roman" w:eastAsia="Times New Roman" w:hAnsi="Times New Roman" w:cs="Times New Roman"/>
      <w:sz w:val="24"/>
      <w:szCs w:val="24"/>
      <w:lang w:val="de-DE" w:eastAsia="de-DE"/>
    </w:rPr>
  </w:style>
  <w:style w:type="character" w:customStyle="1" w:styleId="AntetCaracter">
    <w:name w:val="Antet Caracter"/>
    <w:basedOn w:val="Fontdeparagrafimplicit"/>
    <w:link w:val="Antet"/>
    <w:rsid w:val="009C404F"/>
    <w:rPr>
      <w:rFonts w:ascii="Times New Roman" w:eastAsia="Times New Roman" w:hAnsi="Times New Roman" w:cs="Times New Roman"/>
      <w:sz w:val="24"/>
      <w:szCs w:val="24"/>
      <w:lang w:val="de-DE" w:eastAsia="de-DE"/>
    </w:rPr>
  </w:style>
  <w:style w:type="paragraph" w:styleId="Indentcorptext2">
    <w:name w:val="Body Text Indent 2"/>
    <w:basedOn w:val="Normal"/>
    <w:link w:val="Indentcorptext2Caracter"/>
    <w:rsid w:val="009C404F"/>
    <w:pPr>
      <w:spacing w:after="120" w:line="480" w:lineRule="auto"/>
      <w:ind w:left="283"/>
    </w:pPr>
    <w:rPr>
      <w:rFonts w:ascii="Times New Roman" w:eastAsia="Times New Roman" w:hAnsi="Times New Roman" w:cs="Times New Roman"/>
      <w:sz w:val="24"/>
      <w:szCs w:val="24"/>
      <w:lang w:val="en-GB"/>
    </w:rPr>
  </w:style>
  <w:style w:type="character" w:customStyle="1" w:styleId="Indentcorptext2Caracter">
    <w:name w:val="Indent corp text 2 Caracter"/>
    <w:basedOn w:val="Fontdeparagrafimplicit"/>
    <w:link w:val="Indentcorptext2"/>
    <w:rsid w:val="009C404F"/>
    <w:rPr>
      <w:rFonts w:ascii="Times New Roman" w:eastAsia="Times New Roman" w:hAnsi="Times New Roman" w:cs="Times New Roman"/>
      <w:sz w:val="24"/>
      <w:szCs w:val="24"/>
      <w:lang w:val="en-GB"/>
    </w:rPr>
  </w:style>
  <w:style w:type="paragraph" w:customStyle="1" w:styleId="Char1">
    <w:name w:val="Char1"/>
    <w:basedOn w:val="Normal"/>
    <w:rsid w:val="009C404F"/>
    <w:pPr>
      <w:spacing w:after="0" w:line="240" w:lineRule="auto"/>
    </w:pPr>
    <w:rPr>
      <w:rFonts w:ascii="Times New Roman" w:eastAsia="MS Mincho" w:hAnsi="Times New Roman" w:cs="Times New Roman"/>
      <w:sz w:val="24"/>
      <w:szCs w:val="24"/>
      <w:lang w:val="pl-PL" w:eastAsia="pl-PL"/>
    </w:rPr>
  </w:style>
  <w:style w:type="paragraph" w:styleId="Titlu">
    <w:name w:val="Title"/>
    <w:basedOn w:val="Normal"/>
    <w:link w:val="TitluCaracter"/>
    <w:qFormat/>
    <w:rsid w:val="009C404F"/>
    <w:pPr>
      <w:numPr>
        <w:numId w:val="7"/>
      </w:numPr>
      <w:tabs>
        <w:tab w:val="clear" w:pos="720"/>
      </w:tabs>
      <w:spacing w:after="0" w:line="240" w:lineRule="auto"/>
      <w:ind w:left="0" w:firstLine="0"/>
      <w:jc w:val="center"/>
    </w:pPr>
    <w:rPr>
      <w:rFonts w:ascii="Times New Roman" w:eastAsia="Times New Roman" w:hAnsi="Times New Roman" w:cs="Times New Roman"/>
      <w:b/>
      <w:bCs/>
      <w:sz w:val="28"/>
      <w:szCs w:val="24"/>
      <w:lang w:val="en-US"/>
    </w:rPr>
  </w:style>
  <w:style w:type="character" w:customStyle="1" w:styleId="TitluCaracter">
    <w:name w:val="Titlu Caracter"/>
    <w:basedOn w:val="Fontdeparagrafimplicit"/>
    <w:link w:val="Titlu"/>
    <w:rsid w:val="009C404F"/>
    <w:rPr>
      <w:rFonts w:ascii="Times New Roman" w:eastAsia="Times New Roman" w:hAnsi="Times New Roman" w:cs="Times New Roman"/>
      <w:b/>
      <w:bCs/>
      <w:sz w:val="28"/>
      <w:szCs w:val="24"/>
      <w:lang w:val="en-US"/>
    </w:rPr>
  </w:style>
  <w:style w:type="paragraph" w:styleId="Legend">
    <w:name w:val="caption"/>
    <w:basedOn w:val="Normal"/>
    <w:next w:val="Normal"/>
    <w:qFormat/>
    <w:rsid w:val="009C404F"/>
    <w:pPr>
      <w:spacing w:after="0" w:line="240" w:lineRule="auto"/>
    </w:pPr>
    <w:rPr>
      <w:rFonts w:ascii="Times New Roman" w:eastAsia="Times New Roman" w:hAnsi="Times New Roman" w:cs="Times New Roman"/>
      <w:b/>
      <w:bCs/>
      <w:sz w:val="20"/>
      <w:szCs w:val="20"/>
      <w:lang w:val="en-GB" w:eastAsia="de-AT"/>
    </w:rPr>
  </w:style>
  <w:style w:type="character" w:customStyle="1" w:styleId="CharChar">
    <w:name w:val="Char Char"/>
    <w:rsid w:val="009C404F"/>
    <w:rPr>
      <w:rFonts w:ascii="Arial" w:hAnsi="Arial" w:cs="Arial"/>
      <w:b/>
      <w:bCs/>
      <w:noProof w:val="0"/>
      <w:kern w:val="32"/>
      <w:sz w:val="32"/>
      <w:szCs w:val="32"/>
      <w:lang w:val="en-US" w:eastAsia="de-AT" w:bidi="ar-SA"/>
    </w:rPr>
  </w:style>
  <w:style w:type="paragraph" w:customStyle="1" w:styleId="Tabeltext">
    <w:name w:val="Tabel text"/>
    <w:basedOn w:val="Normal"/>
    <w:rsid w:val="009C404F"/>
    <w:pPr>
      <w:spacing w:before="40" w:after="40" w:line="240" w:lineRule="auto"/>
      <w:jc w:val="center"/>
    </w:pPr>
    <w:rPr>
      <w:rFonts w:ascii="Arial" w:eastAsia="Times New Roman" w:hAnsi="Arial" w:cs="Arial"/>
      <w:bCs/>
      <w:color w:val="000000"/>
      <w:sz w:val="18"/>
      <w:szCs w:val="18"/>
      <w:lang w:val="en-US"/>
    </w:rPr>
  </w:style>
  <w:style w:type="character" w:customStyle="1" w:styleId="shorttext">
    <w:name w:val="short_text"/>
    <w:basedOn w:val="Fontdeparagrafimplicit"/>
    <w:rsid w:val="009C404F"/>
  </w:style>
  <w:style w:type="paragraph" w:customStyle="1" w:styleId="CharCharCaracterCaracterCharCharCaracterCaracterCharCharChar">
    <w:name w:val="Char Char Caracter Caracter Char Char Caracter Caracter Char Char Char"/>
    <w:basedOn w:val="Normal"/>
    <w:rsid w:val="009C404F"/>
    <w:pPr>
      <w:spacing w:after="0" w:line="240" w:lineRule="auto"/>
    </w:pPr>
    <w:rPr>
      <w:rFonts w:ascii="Times New Roman" w:eastAsia="Times New Roman" w:hAnsi="Times New Roman" w:cs="Times New Roman"/>
      <w:sz w:val="24"/>
      <w:szCs w:val="24"/>
      <w:lang w:val="pl-PL" w:eastAsia="pl-PL"/>
    </w:rPr>
  </w:style>
  <w:style w:type="paragraph" w:customStyle="1" w:styleId="Bullet">
    <w:name w:val="Bullet"/>
    <w:basedOn w:val="Normal"/>
    <w:rsid w:val="009C404F"/>
    <w:pPr>
      <w:tabs>
        <w:tab w:val="num" w:pos="720"/>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line="240" w:lineRule="exact"/>
      <w:ind w:left="720" w:hanging="360"/>
    </w:pPr>
    <w:rPr>
      <w:rFonts w:ascii="Arial" w:eastAsia="Times New Roman" w:hAnsi="Arial" w:cs="Times New Roman"/>
      <w:spacing w:val="-2"/>
      <w:sz w:val="20"/>
      <w:szCs w:val="20"/>
      <w:lang w:val="en-US" w:eastAsia="ko-KR"/>
    </w:rPr>
  </w:style>
  <w:style w:type="character" w:customStyle="1" w:styleId="hps">
    <w:name w:val="hps"/>
    <w:basedOn w:val="Fontdeparagrafimplicit"/>
    <w:rsid w:val="009C404F"/>
  </w:style>
  <w:style w:type="paragraph" w:customStyle="1" w:styleId="table">
    <w:name w:val="table"/>
    <w:basedOn w:val="Normal"/>
    <w:rsid w:val="009C404F"/>
    <w:pPr>
      <w:suppressAutoHyphens/>
      <w:spacing w:before="120" w:after="40" w:line="240" w:lineRule="auto"/>
      <w:jc w:val="both"/>
    </w:pPr>
    <w:rPr>
      <w:rFonts w:ascii="Arial" w:eastAsia="SimSun" w:hAnsi="Arial" w:cs="Arial"/>
      <w:spacing w:val="4"/>
      <w:sz w:val="16"/>
      <w:szCs w:val="16"/>
      <w:lang w:val="en-GB" w:eastAsia="ar-SA"/>
    </w:rPr>
  </w:style>
  <w:style w:type="character" w:styleId="Hyperlink">
    <w:name w:val="Hyperlink"/>
    <w:uiPriority w:val="99"/>
    <w:rsid w:val="009C404F"/>
    <w:rPr>
      <w:color w:val="0073EA"/>
      <w:u w:val="single"/>
    </w:rPr>
  </w:style>
  <w:style w:type="paragraph" w:customStyle="1" w:styleId="ListParagraph1">
    <w:name w:val="List Paragraph1"/>
    <w:basedOn w:val="Normal"/>
    <w:qFormat/>
    <w:rsid w:val="009C404F"/>
    <w:pPr>
      <w:suppressAutoHyphens/>
      <w:spacing w:after="0" w:line="240" w:lineRule="auto"/>
      <w:ind w:left="720"/>
    </w:pPr>
    <w:rPr>
      <w:rFonts w:ascii="Times New Roman" w:eastAsia="Times New Roman" w:hAnsi="Times New Roman" w:cs="Times New Roman"/>
      <w:sz w:val="24"/>
      <w:szCs w:val="24"/>
      <w:lang w:val="en-US" w:eastAsia="ar-SA"/>
    </w:rPr>
  </w:style>
  <w:style w:type="paragraph" w:customStyle="1" w:styleId="MainText">
    <w:name w:val="Main Text"/>
    <w:basedOn w:val="Normal"/>
    <w:rsid w:val="009C404F"/>
    <w:pPr>
      <w:suppressAutoHyphens/>
      <w:spacing w:before="80" w:after="80" w:line="240" w:lineRule="auto"/>
      <w:ind w:left="62"/>
      <w:jc w:val="both"/>
    </w:pPr>
    <w:rPr>
      <w:rFonts w:ascii="Arial" w:eastAsia="SimSun" w:hAnsi="Arial" w:cs="Arial"/>
      <w:lang w:val="en-GB" w:eastAsia="ar-SA"/>
    </w:rPr>
  </w:style>
  <w:style w:type="character" w:customStyle="1" w:styleId="WW8Num5z0">
    <w:name w:val="WW8Num5z0"/>
    <w:rsid w:val="009C404F"/>
    <w:rPr>
      <w:rFonts w:ascii="Symbol" w:hAnsi="Symbol" w:cs="Symbol"/>
    </w:rPr>
  </w:style>
  <w:style w:type="paragraph" w:customStyle="1" w:styleId="TableContents">
    <w:name w:val="Table Contents"/>
    <w:basedOn w:val="Normal"/>
    <w:rsid w:val="009C404F"/>
    <w:pPr>
      <w:suppressLineNumbers/>
      <w:suppressAutoHyphens/>
      <w:spacing w:after="0" w:line="240" w:lineRule="auto"/>
    </w:pPr>
    <w:rPr>
      <w:rFonts w:ascii="Times New Roman" w:eastAsia="Times New Roman" w:hAnsi="Times New Roman" w:cs="Times New Roman"/>
      <w:sz w:val="24"/>
      <w:szCs w:val="24"/>
      <w:lang w:val="en-US" w:eastAsia="ar-SA"/>
    </w:rPr>
  </w:style>
  <w:style w:type="character" w:customStyle="1" w:styleId="do1">
    <w:name w:val="do1"/>
    <w:rsid w:val="009C404F"/>
    <w:rPr>
      <w:b/>
      <w:bCs/>
      <w:sz w:val="26"/>
      <w:szCs w:val="26"/>
    </w:rPr>
  </w:style>
  <w:style w:type="paragraph" w:customStyle="1" w:styleId="CaracterCaracter2CaracterCaracterCaracterCaracterCaracterCaracterCaracter">
    <w:name w:val="Caracter Caracter2 Caracter Caracter Caracter Caracter Caracter Caracter Caracter"/>
    <w:basedOn w:val="Normal"/>
    <w:rsid w:val="009C404F"/>
    <w:pPr>
      <w:spacing w:after="0" w:line="240" w:lineRule="auto"/>
    </w:pPr>
    <w:rPr>
      <w:rFonts w:ascii="Times New Roman" w:eastAsia="Times New Roman" w:hAnsi="Times New Roman" w:cs="Times New Roman"/>
      <w:sz w:val="24"/>
      <w:szCs w:val="24"/>
      <w:lang w:val="pl-PL" w:eastAsia="pl-PL"/>
    </w:rPr>
  </w:style>
  <w:style w:type="table" w:styleId="GrilTabel">
    <w:name w:val="Table Grid"/>
    <w:basedOn w:val="TabelNormal"/>
    <w:uiPriority w:val="39"/>
    <w:rsid w:val="009C404F"/>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nBalon">
    <w:name w:val="Balloon Text"/>
    <w:basedOn w:val="Normal"/>
    <w:link w:val="TextnBalonCaracter"/>
    <w:uiPriority w:val="99"/>
    <w:semiHidden/>
    <w:rsid w:val="009C404F"/>
    <w:pPr>
      <w:spacing w:after="0" w:line="240" w:lineRule="auto"/>
    </w:pPr>
    <w:rPr>
      <w:rFonts w:ascii="Tahoma" w:eastAsia="Times New Roman" w:hAnsi="Tahoma" w:cs="Tahoma"/>
      <w:sz w:val="16"/>
      <w:szCs w:val="16"/>
      <w:lang w:val="en-US"/>
    </w:rPr>
  </w:style>
  <w:style w:type="character" w:customStyle="1" w:styleId="TextnBalonCaracter">
    <w:name w:val="Text în Balon Caracter"/>
    <w:basedOn w:val="Fontdeparagrafimplicit"/>
    <w:link w:val="TextnBalon"/>
    <w:uiPriority w:val="99"/>
    <w:semiHidden/>
    <w:rsid w:val="009C404F"/>
    <w:rPr>
      <w:rFonts w:ascii="Tahoma" w:eastAsia="Times New Roman" w:hAnsi="Tahoma" w:cs="Tahoma"/>
      <w:sz w:val="16"/>
      <w:szCs w:val="16"/>
      <w:lang w:val="en-US"/>
    </w:rPr>
  </w:style>
  <w:style w:type="paragraph" w:styleId="Plandocument">
    <w:name w:val="Document Map"/>
    <w:basedOn w:val="Normal"/>
    <w:link w:val="PlandocumentCaracter"/>
    <w:semiHidden/>
    <w:rsid w:val="009C404F"/>
    <w:pPr>
      <w:shd w:val="clear" w:color="auto" w:fill="000080"/>
      <w:spacing w:after="0" w:line="240" w:lineRule="auto"/>
    </w:pPr>
    <w:rPr>
      <w:rFonts w:ascii="Tahoma" w:eastAsia="Times New Roman" w:hAnsi="Tahoma" w:cs="Tahoma"/>
      <w:sz w:val="24"/>
      <w:szCs w:val="24"/>
      <w:lang w:val="en-US"/>
    </w:rPr>
  </w:style>
  <w:style w:type="character" w:customStyle="1" w:styleId="PlandocumentCaracter">
    <w:name w:val="Plan document Caracter"/>
    <w:basedOn w:val="Fontdeparagrafimplicit"/>
    <w:link w:val="Plandocument"/>
    <w:semiHidden/>
    <w:rsid w:val="009C404F"/>
    <w:rPr>
      <w:rFonts w:ascii="Tahoma" w:eastAsia="Times New Roman" w:hAnsi="Tahoma" w:cs="Tahoma"/>
      <w:sz w:val="24"/>
      <w:szCs w:val="24"/>
      <w:shd w:val="clear" w:color="auto" w:fill="000080"/>
      <w:lang w:val="en-US"/>
    </w:rPr>
  </w:style>
  <w:style w:type="paragraph" w:customStyle="1" w:styleId="CaracterCaracterCharCaracterCaracter">
    <w:name w:val="Caracter Caracter Char Caracter Caracter"/>
    <w:basedOn w:val="Normal"/>
    <w:rsid w:val="009C404F"/>
    <w:pPr>
      <w:spacing w:after="0" w:line="240" w:lineRule="auto"/>
    </w:pPr>
    <w:rPr>
      <w:rFonts w:ascii="Times New Roman" w:eastAsia="Times New Roman" w:hAnsi="Times New Roman" w:cs="Times New Roman"/>
      <w:sz w:val="24"/>
      <w:szCs w:val="24"/>
      <w:lang w:val="pl-PL" w:eastAsia="pl-PL"/>
    </w:rPr>
  </w:style>
  <w:style w:type="paragraph" w:customStyle="1" w:styleId="Char4CharCaracterCaracter">
    <w:name w:val="Char4 Char Caracter Caracter"/>
    <w:basedOn w:val="Normal"/>
    <w:rsid w:val="009C404F"/>
    <w:pPr>
      <w:spacing w:after="0" w:line="240" w:lineRule="auto"/>
    </w:pPr>
    <w:rPr>
      <w:rFonts w:ascii="Times New Roman" w:eastAsia="MS Mincho" w:hAnsi="Times New Roman" w:cs="Times New Roman"/>
      <w:sz w:val="24"/>
      <w:szCs w:val="24"/>
      <w:lang w:val="pl-PL" w:eastAsia="pl-PL"/>
    </w:rPr>
  </w:style>
  <w:style w:type="paragraph" w:customStyle="1" w:styleId="ListParagraph2">
    <w:name w:val="List Paragraph2"/>
    <w:basedOn w:val="Normal"/>
    <w:rsid w:val="009C404F"/>
    <w:pPr>
      <w:spacing w:after="0" w:line="240" w:lineRule="auto"/>
      <w:ind w:left="720"/>
      <w:contextualSpacing/>
    </w:pPr>
    <w:rPr>
      <w:rFonts w:ascii="Times New Roman" w:eastAsia="Calibri" w:hAnsi="Times New Roman" w:cs="Times New Roman"/>
      <w:sz w:val="28"/>
      <w:szCs w:val="28"/>
    </w:rPr>
  </w:style>
  <w:style w:type="character" w:customStyle="1" w:styleId="IntenseReference1">
    <w:name w:val="Intense Reference1"/>
    <w:rsid w:val="009C404F"/>
    <w:rPr>
      <w:b/>
      <w:smallCaps/>
      <w:color w:val="C0504D"/>
      <w:spacing w:val="5"/>
      <w:u w:val="single"/>
    </w:rPr>
  </w:style>
  <w:style w:type="character" w:customStyle="1" w:styleId="IntenseEmphasis1">
    <w:name w:val="Intense Emphasis1"/>
    <w:rsid w:val="009C404F"/>
    <w:rPr>
      <w:b/>
      <w:i/>
      <w:color w:val="4F81BD"/>
    </w:rPr>
  </w:style>
  <w:style w:type="character" w:customStyle="1" w:styleId="longtext">
    <w:name w:val="long_text"/>
    <w:rsid w:val="009C404F"/>
    <w:rPr>
      <w:rFonts w:cs="Times New Roman"/>
    </w:rPr>
  </w:style>
  <w:style w:type="paragraph" w:customStyle="1" w:styleId="ln2acttitlu">
    <w:name w:val="ln2acttitlu"/>
    <w:basedOn w:val="Normal"/>
    <w:rsid w:val="009C404F"/>
    <w:pPr>
      <w:spacing w:before="100" w:beforeAutospacing="1" w:after="100" w:afterAutospacing="1" w:line="240" w:lineRule="auto"/>
      <w:jc w:val="center"/>
    </w:pPr>
    <w:rPr>
      <w:rFonts w:ascii="Times New Roman" w:eastAsia="Times New Roman" w:hAnsi="Times New Roman" w:cs="Times New Roman"/>
      <w:color w:val="000010"/>
      <w:sz w:val="18"/>
      <w:szCs w:val="18"/>
      <w:lang w:val="de-AT" w:eastAsia="de-AT"/>
    </w:rPr>
  </w:style>
  <w:style w:type="paragraph" w:styleId="Frspaiere">
    <w:name w:val="No Spacing"/>
    <w:uiPriority w:val="1"/>
    <w:qFormat/>
    <w:rsid w:val="009C404F"/>
    <w:pPr>
      <w:spacing w:after="0" w:line="240" w:lineRule="auto"/>
    </w:pPr>
    <w:rPr>
      <w:rFonts w:ascii="Calibri" w:eastAsia="Calibri" w:hAnsi="Calibri" w:cs="Arial"/>
    </w:rPr>
  </w:style>
  <w:style w:type="paragraph" w:customStyle="1" w:styleId="CharChar1CaracterCaracterChar">
    <w:name w:val="Char Char1 Caracter Caracter Char"/>
    <w:basedOn w:val="Normal"/>
    <w:rsid w:val="009C404F"/>
    <w:pPr>
      <w:spacing w:after="0" w:line="240" w:lineRule="auto"/>
    </w:pPr>
    <w:rPr>
      <w:rFonts w:ascii="Times New Roman" w:eastAsia="Times New Roman" w:hAnsi="Times New Roman" w:cs="Times New Roman"/>
      <w:b/>
      <w:i/>
      <w:sz w:val="24"/>
      <w:szCs w:val="24"/>
      <w:lang w:val="pl-PL" w:eastAsia="pl-PL"/>
    </w:rPr>
  </w:style>
  <w:style w:type="paragraph" w:styleId="Listparagraf">
    <w:name w:val="List Paragraph"/>
    <w:basedOn w:val="Normal"/>
    <w:uiPriority w:val="34"/>
    <w:qFormat/>
    <w:rsid w:val="009C404F"/>
    <w:pPr>
      <w:spacing w:after="0" w:line="240" w:lineRule="auto"/>
      <w:ind w:left="720"/>
      <w:contextualSpacing/>
    </w:pPr>
    <w:rPr>
      <w:rFonts w:ascii="Times New Roman" w:eastAsia="Times New Roman" w:hAnsi="Times New Roman" w:cs="Times New Roman"/>
      <w:sz w:val="28"/>
      <w:szCs w:val="28"/>
    </w:rPr>
  </w:style>
  <w:style w:type="character" w:customStyle="1" w:styleId="hpsatn">
    <w:name w:val="hps atn"/>
    <w:rsid w:val="009C404F"/>
  </w:style>
  <w:style w:type="character" w:customStyle="1" w:styleId="atn">
    <w:name w:val="atn"/>
    <w:rsid w:val="009C404F"/>
  </w:style>
  <w:style w:type="paragraph" w:customStyle="1" w:styleId="Normal1">
    <w:name w:val="Normal+1"/>
    <w:basedOn w:val="Default"/>
    <w:next w:val="Default"/>
    <w:uiPriority w:val="99"/>
    <w:rsid w:val="009C404F"/>
    <w:pPr>
      <w:widowControl w:val="0"/>
    </w:pPr>
    <w:rPr>
      <w:rFonts w:ascii="Calibri" w:eastAsia="Calibri" w:hAnsi="Calibri"/>
      <w:color w:val="auto"/>
    </w:rPr>
  </w:style>
  <w:style w:type="character" w:customStyle="1" w:styleId="mediumtext">
    <w:name w:val="medium_text"/>
    <w:rsid w:val="009C404F"/>
  </w:style>
  <w:style w:type="table" w:customStyle="1" w:styleId="TableNormal">
    <w:name w:val="Table Normal"/>
    <w:uiPriority w:val="2"/>
    <w:semiHidden/>
    <w:unhideWhenUsed/>
    <w:qFormat/>
    <w:rsid w:val="009C404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
    <w:name w:val="Tabel grilă1"/>
    <w:basedOn w:val="TabelNormal"/>
    <w:next w:val="GrilTabel"/>
    <w:uiPriority w:val="39"/>
    <w:rsid w:val="009C40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11">
    <w:name w:val="Fără Listare11"/>
    <w:next w:val="FrListare"/>
    <w:uiPriority w:val="99"/>
    <w:semiHidden/>
    <w:unhideWhenUsed/>
    <w:rsid w:val="009C404F"/>
  </w:style>
  <w:style w:type="table" w:customStyle="1" w:styleId="Tabelgril2">
    <w:name w:val="Tabel grilă2"/>
    <w:basedOn w:val="TabelNormal"/>
    <w:next w:val="GrilTabel"/>
    <w:rsid w:val="009C404F"/>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gril3">
    <w:name w:val="Tabel grilă3"/>
    <w:basedOn w:val="TabelNormal"/>
    <w:next w:val="GrilTabel"/>
    <w:uiPriority w:val="39"/>
    <w:rsid w:val="009C40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2">
    <w:name w:val="Fără Listare2"/>
    <w:next w:val="FrListare"/>
    <w:uiPriority w:val="99"/>
    <w:semiHidden/>
    <w:unhideWhenUsed/>
    <w:rsid w:val="007B0913"/>
  </w:style>
  <w:style w:type="table" w:styleId="TabelColoane3">
    <w:name w:val="Table Columns 3"/>
    <w:basedOn w:val="TabelNormal"/>
    <w:rsid w:val="007B0913"/>
    <w:pPr>
      <w:spacing w:after="0" w:line="240" w:lineRule="auto"/>
    </w:pPr>
    <w:rPr>
      <w:rFonts w:ascii="Times New Roman" w:eastAsia="Times New Roman" w:hAnsi="Times New Roman" w:cs="Times New Roman"/>
      <w:b/>
      <w:bCs/>
      <w:sz w:val="20"/>
      <w:szCs w:val="20"/>
      <w:lang w:val="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customStyle="1" w:styleId="TextnBalonCaracter1">
    <w:name w:val="Text în Balon Caracter1"/>
    <w:basedOn w:val="Fontdeparagrafimplicit"/>
    <w:uiPriority w:val="99"/>
    <w:semiHidden/>
    <w:rsid w:val="007B0913"/>
    <w:rPr>
      <w:rFonts w:ascii="Segoe UI" w:hAnsi="Segoe UI" w:cs="Segoe UI"/>
      <w:sz w:val="18"/>
      <w:szCs w:val="18"/>
    </w:rPr>
  </w:style>
  <w:style w:type="table" w:styleId="TabelSimplu1">
    <w:name w:val="Table Simple 1"/>
    <w:basedOn w:val="TabelNormal"/>
    <w:rsid w:val="007B0913"/>
    <w:pPr>
      <w:spacing w:after="0" w:line="240" w:lineRule="auto"/>
    </w:pPr>
    <w:rPr>
      <w:rFonts w:ascii="Times New Roman" w:eastAsia="Times New Roman" w:hAnsi="Times New Roman" w:cs="Times New Roman"/>
      <w:sz w:val="20"/>
      <w:szCs w:val="20"/>
      <w:lang w:val="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Indentcorptext3Caracter1">
    <w:name w:val="Indent corp text 3 Caracter1"/>
    <w:basedOn w:val="Fontdeparagrafimplicit"/>
    <w:uiPriority w:val="99"/>
    <w:semiHidden/>
    <w:rsid w:val="007B0913"/>
    <w:rPr>
      <w:sz w:val="16"/>
      <w:szCs w:val="16"/>
    </w:rPr>
  </w:style>
  <w:style w:type="table" w:styleId="Listdeculoaredeschis-Accentuare5">
    <w:name w:val="Light List Accent 5"/>
    <w:basedOn w:val="TabelNormal"/>
    <w:uiPriority w:val="61"/>
    <w:rsid w:val="007B0913"/>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
    <w:name w:val="Fără Listare3"/>
    <w:next w:val="FrListare"/>
    <w:uiPriority w:val="99"/>
    <w:semiHidden/>
    <w:unhideWhenUsed/>
    <w:rsid w:val="007A65AE"/>
  </w:style>
  <w:style w:type="table" w:customStyle="1" w:styleId="Tabelgril4">
    <w:name w:val="Tabel grilă4"/>
    <w:basedOn w:val="TabelNormal"/>
    <w:next w:val="GrilTabel"/>
    <w:uiPriority w:val="39"/>
    <w:rsid w:val="007A65AE"/>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7A65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Table Simple 1" w:uiPriority="0"/>
    <w:lsdException w:name="Table Columns 3"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1EF9"/>
  </w:style>
  <w:style w:type="paragraph" w:styleId="Titlu1">
    <w:name w:val="heading 1"/>
    <w:basedOn w:val="Normal"/>
    <w:next w:val="Normal"/>
    <w:link w:val="Titlu1Caracter"/>
    <w:qFormat/>
    <w:rsid w:val="009C404F"/>
    <w:pPr>
      <w:keepNext/>
      <w:spacing w:before="240" w:after="60" w:line="240" w:lineRule="auto"/>
      <w:outlineLvl w:val="0"/>
    </w:pPr>
    <w:rPr>
      <w:rFonts w:ascii="Arial" w:eastAsia="Times New Roman" w:hAnsi="Arial" w:cs="Arial"/>
      <w:b/>
      <w:bCs/>
      <w:kern w:val="32"/>
      <w:sz w:val="32"/>
      <w:szCs w:val="32"/>
      <w:lang w:val="en-US"/>
    </w:rPr>
  </w:style>
  <w:style w:type="paragraph" w:styleId="Titlu2">
    <w:name w:val="heading 2"/>
    <w:basedOn w:val="Normal"/>
    <w:next w:val="Normal"/>
    <w:link w:val="Titlu2Caracter"/>
    <w:uiPriority w:val="9"/>
    <w:qFormat/>
    <w:rsid w:val="009C404F"/>
    <w:pPr>
      <w:keepNext/>
      <w:spacing w:before="240" w:after="60" w:line="240" w:lineRule="auto"/>
      <w:outlineLvl w:val="1"/>
    </w:pPr>
    <w:rPr>
      <w:rFonts w:ascii="Arial" w:eastAsia="Times New Roman" w:hAnsi="Arial" w:cs="Arial"/>
      <w:b/>
      <w:bCs/>
      <w:i/>
      <w:iCs/>
      <w:sz w:val="28"/>
      <w:szCs w:val="28"/>
      <w:lang w:val="en-GB"/>
    </w:rPr>
  </w:style>
  <w:style w:type="paragraph" w:styleId="Titlu3">
    <w:name w:val="heading 3"/>
    <w:basedOn w:val="Normal"/>
    <w:next w:val="Normal"/>
    <w:link w:val="Titlu3Caracter"/>
    <w:qFormat/>
    <w:rsid w:val="009C404F"/>
    <w:pPr>
      <w:keepNext/>
      <w:spacing w:before="240" w:after="60" w:line="240" w:lineRule="auto"/>
      <w:outlineLvl w:val="2"/>
    </w:pPr>
    <w:rPr>
      <w:rFonts w:ascii="Arial" w:eastAsia="Times New Roman" w:hAnsi="Arial" w:cs="Arial"/>
      <w:b/>
      <w:bCs/>
      <w:sz w:val="26"/>
      <w:szCs w:val="26"/>
      <w:lang w:val="en-US"/>
    </w:rPr>
  </w:style>
  <w:style w:type="paragraph" w:styleId="Titlu4">
    <w:name w:val="heading 4"/>
    <w:basedOn w:val="Normal"/>
    <w:next w:val="Normal"/>
    <w:link w:val="Titlu4Caracter"/>
    <w:qFormat/>
    <w:rsid w:val="009C404F"/>
    <w:pPr>
      <w:keepNext/>
      <w:spacing w:after="0" w:line="360" w:lineRule="auto"/>
      <w:ind w:firstLine="840"/>
      <w:jc w:val="both"/>
      <w:outlineLvl w:val="3"/>
    </w:pPr>
    <w:rPr>
      <w:rFonts w:ascii="Arial" w:eastAsia="Times New Roman" w:hAnsi="Arial" w:cs="Arial"/>
      <w:b/>
      <w:bCs/>
      <w:noProof/>
      <w:sz w:val="24"/>
      <w:szCs w:val="24"/>
      <w:lang w:val="en-US"/>
    </w:rPr>
  </w:style>
  <w:style w:type="paragraph" w:styleId="Titlu5">
    <w:name w:val="heading 5"/>
    <w:basedOn w:val="Normal"/>
    <w:next w:val="Normal"/>
    <w:link w:val="Titlu5Caracter"/>
    <w:qFormat/>
    <w:rsid w:val="009C404F"/>
    <w:pPr>
      <w:keepNext/>
      <w:spacing w:after="0" w:line="360" w:lineRule="auto"/>
      <w:ind w:firstLine="840"/>
      <w:jc w:val="both"/>
      <w:outlineLvl w:val="4"/>
    </w:pPr>
    <w:rPr>
      <w:rFonts w:ascii="Arial" w:eastAsia="Times New Roman" w:hAnsi="Arial" w:cs="Arial"/>
      <w:b/>
      <w:bCs/>
      <w:i/>
      <w:iCs/>
      <w:noProof/>
      <w:sz w:val="24"/>
      <w:szCs w:val="24"/>
      <w:lang w:val="en-US"/>
    </w:rPr>
  </w:style>
  <w:style w:type="paragraph" w:styleId="Titlu6">
    <w:name w:val="heading 6"/>
    <w:basedOn w:val="Normal"/>
    <w:next w:val="Normal"/>
    <w:link w:val="Titlu6Caracter"/>
    <w:qFormat/>
    <w:rsid w:val="009C404F"/>
    <w:pPr>
      <w:keepNext/>
      <w:spacing w:after="0" w:line="240" w:lineRule="auto"/>
      <w:jc w:val="center"/>
      <w:outlineLvl w:val="5"/>
    </w:pPr>
    <w:rPr>
      <w:rFonts w:ascii="Arial" w:eastAsia="Times New Roman" w:hAnsi="Arial" w:cs="Arial"/>
      <w:b/>
      <w:bCs/>
      <w:sz w:val="20"/>
      <w:szCs w:val="16"/>
      <w:lang w:val="en-GB"/>
    </w:rPr>
  </w:style>
  <w:style w:type="paragraph" w:styleId="Titlu7">
    <w:name w:val="heading 7"/>
    <w:basedOn w:val="Normal"/>
    <w:next w:val="Normal"/>
    <w:link w:val="Titlu7Caracter"/>
    <w:qFormat/>
    <w:rsid w:val="009C404F"/>
    <w:pPr>
      <w:keepNext/>
      <w:spacing w:after="0" w:line="240" w:lineRule="auto"/>
      <w:outlineLvl w:val="6"/>
    </w:pPr>
    <w:rPr>
      <w:rFonts w:ascii="Times New Roman" w:eastAsia="Times New Roman" w:hAnsi="Times New Roman" w:cs="Times New Roman"/>
      <w:b/>
      <w:bCs/>
      <w:sz w:val="24"/>
      <w:szCs w:val="24"/>
    </w:rPr>
  </w:style>
  <w:style w:type="paragraph" w:styleId="Titlu9">
    <w:name w:val="heading 9"/>
    <w:basedOn w:val="Normal"/>
    <w:next w:val="Normal"/>
    <w:link w:val="Titlu9Caracter"/>
    <w:qFormat/>
    <w:rsid w:val="009C404F"/>
    <w:pPr>
      <w:spacing w:before="240" w:after="60" w:line="240" w:lineRule="auto"/>
      <w:outlineLvl w:val="8"/>
    </w:pPr>
    <w:rPr>
      <w:rFonts w:ascii="Arial" w:eastAsia="Times New Roman" w:hAnsi="Arial" w:cs="Arial"/>
      <w:lang w:val="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9C404F"/>
    <w:rPr>
      <w:rFonts w:ascii="Arial" w:eastAsia="Times New Roman" w:hAnsi="Arial" w:cs="Arial"/>
      <w:b/>
      <w:bCs/>
      <w:kern w:val="32"/>
      <w:sz w:val="32"/>
      <w:szCs w:val="32"/>
      <w:lang w:val="en-US"/>
    </w:rPr>
  </w:style>
  <w:style w:type="character" w:customStyle="1" w:styleId="Titlu2Caracter">
    <w:name w:val="Titlu 2 Caracter"/>
    <w:basedOn w:val="Fontdeparagrafimplicit"/>
    <w:link w:val="Titlu2"/>
    <w:uiPriority w:val="9"/>
    <w:rsid w:val="009C404F"/>
    <w:rPr>
      <w:rFonts w:ascii="Arial" w:eastAsia="Times New Roman" w:hAnsi="Arial" w:cs="Arial"/>
      <w:b/>
      <w:bCs/>
      <w:i/>
      <w:iCs/>
      <w:sz w:val="28"/>
      <w:szCs w:val="28"/>
      <w:lang w:val="en-GB"/>
    </w:rPr>
  </w:style>
  <w:style w:type="character" w:customStyle="1" w:styleId="Titlu3Caracter">
    <w:name w:val="Titlu 3 Caracter"/>
    <w:basedOn w:val="Fontdeparagrafimplicit"/>
    <w:link w:val="Titlu3"/>
    <w:rsid w:val="009C404F"/>
    <w:rPr>
      <w:rFonts w:ascii="Arial" w:eastAsia="Times New Roman" w:hAnsi="Arial" w:cs="Arial"/>
      <w:b/>
      <w:bCs/>
      <w:sz w:val="26"/>
      <w:szCs w:val="26"/>
      <w:lang w:val="en-US"/>
    </w:rPr>
  </w:style>
  <w:style w:type="character" w:customStyle="1" w:styleId="Titlu4Caracter">
    <w:name w:val="Titlu 4 Caracter"/>
    <w:basedOn w:val="Fontdeparagrafimplicit"/>
    <w:link w:val="Titlu4"/>
    <w:rsid w:val="009C404F"/>
    <w:rPr>
      <w:rFonts w:ascii="Arial" w:eastAsia="Times New Roman" w:hAnsi="Arial" w:cs="Arial"/>
      <w:b/>
      <w:bCs/>
      <w:noProof/>
      <w:sz w:val="24"/>
      <w:szCs w:val="24"/>
      <w:lang w:val="en-US"/>
    </w:rPr>
  </w:style>
  <w:style w:type="character" w:customStyle="1" w:styleId="Titlu5Caracter">
    <w:name w:val="Titlu 5 Caracter"/>
    <w:basedOn w:val="Fontdeparagrafimplicit"/>
    <w:link w:val="Titlu5"/>
    <w:rsid w:val="009C404F"/>
    <w:rPr>
      <w:rFonts w:ascii="Arial" w:eastAsia="Times New Roman" w:hAnsi="Arial" w:cs="Arial"/>
      <w:b/>
      <w:bCs/>
      <w:i/>
      <w:iCs/>
      <w:noProof/>
      <w:sz w:val="24"/>
      <w:szCs w:val="24"/>
      <w:lang w:val="en-US"/>
    </w:rPr>
  </w:style>
  <w:style w:type="character" w:customStyle="1" w:styleId="Titlu6Caracter">
    <w:name w:val="Titlu 6 Caracter"/>
    <w:basedOn w:val="Fontdeparagrafimplicit"/>
    <w:link w:val="Titlu6"/>
    <w:rsid w:val="009C404F"/>
    <w:rPr>
      <w:rFonts w:ascii="Arial" w:eastAsia="Times New Roman" w:hAnsi="Arial" w:cs="Arial"/>
      <w:b/>
      <w:bCs/>
      <w:sz w:val="20"/>
      <w:szCs w:val="16"/>
      <w:lang w:val="en-GB"/>
    </w:rPr>
  </w:style>
  <w:style w:type="character" w:customStyle="1" w:styleId="Titlu7Caracter">
    <w:name w:val="Titlu 7 Caracter"/>
    <w:basedOn w:val="Fontdeparagrafimplicit"/>
    <w:link w:val="Titlu7"/>
    <w:rsid w:val="009C404F"/>
    <w:rPr>
      <w:rFonts w:ascii="Times New Roman" w:eastAsia="Times New Roman" w:hAnsi="Times New Roman" w:cs="Times New Roman"/>
      <w:b/>
      <w:bCs/>
      <w:sz w:val="24"/>
      <w:szCs w:val="24"/>
    </w:rPr>
  </w:style>
  <w:style w:type="character" w:customStyle="1" w:styleId="Titlu9Caracter">
    <w:name w:val="Titlu 9 Caracter"/>
    <w:basedOn w:val="Fontdeparagrafimplicit"/>
    <w:link w:val="Titlu9"/>
    <w:rsid w:val="009C404F"/>
    <w:rPr>
      <w:rFonts w:ascii="Arial" w:eastAsia="Times New Roman" w:hAnsi="Arial" w:cs="Arial"/>
      <w:lang w:val="en-US"/>
    </w:rPr>
  </w:style>
  <w:style w:type="numbering" w:customStyle="1" w:styleId="FrListare1">
    <w:name w:val="Fără Listare1"/>
    <w:next w:val="FrListare"/>
    <w:uiPriority w:val="99"/>
    <w:semiHidden/>
    <w:unhideWhenUsed/>
    <w:rsid w:val="009C404F"/>
  </w:style>
  <w:style w:type="paragraph" w:customStyle="1" w:styleId="NoSpacing1">
    <w:name w:val="No Spacing1"/>
    <w:qFormat/>
    <w:rsid w:val="009C404F"/>
    <w:pPr>
      <w:spacing w:after="0" w:line="240" w:lineRule="auto"/>
    </w:pPr>
    <w:rPr>
      <w:rFonts w:ascii="Times New Roman" w:eastAsia="Times New Roman" w:hAnsi="Times New Roman" w:cs="Times New Roman"/>
      <w:sz w:val="24"/>
      <w:szCs w:val="24"/>
      <w:lang w:eastAsia="ro-RO"/>
    </w:rPr>
  </w:style>
  <w:style w:type="paragraph" w:customStyle="1" w:styleId="Char4CharCaracterCaracterCaracterCaracter">
    <w:name w:val="Char4 Char Caracter Caracter Caracter Caracter"/>
    <w:basedOn w:val="Normal"/>
    <w:rsid w:val="009C404F"/>
    <w:pPr>
      <w:spacing w:after="0" w:line="240" w:lineRule="auto"/>
    </w:pPr>
    <w:rPr>
      <w:rFonts w:ascii="Times New Roman" w:eastAsia="MS Mincho" w:hAnsi="Times New Roman" w:cs="Times New Roman"/>
      <w:sz w:val="24"/>
      <w:szCs w:val="24"/>
      <w:lang w:val="pl-PL" w:eastAsia="pl-PL"/>
    </w:rPr>
  </w:style>
  <w:style w:type="paragraph" w:styleId="Corptext2">
    <w:name w:val="Body Text 2"/>
    <w:basedOn w:val="Normal"/>
    <w:link w:val="Corptext2Caracter"/>
    <w:uiPriority w:val="99"/>
    <w:rsid w:val="009C404F"/>
    <w:pPr>
      <w:spacing w:after="120" w:line="480" w:lineRule="auto"/>
    </w:pPr>
    <w:rPr>
      <w:rFonts w:ascii="Times New Roman" w:eastAsia="Times New Roman" w:hAnsi="Times New Roman" w:cs="Times New Roman"/>
      <w:sz w:val="24"/>
      <w:szCs w:val="24"/>
      <w:lang w:val="en-US"/>
    </w:rPr>
  </w:style>
  <w:style w:type="character" w:customStyle="1" w:styleId="Corptext2Caracter">
    <w:name w:val="Corp text 2 Caracter"/>
    <w:basedOn w:val="Fontdeparagrafimplicit"/>
    <w:link w:val="Corptext2"/>
    <w:uiPriority w:val="99"/>
    <w:rsid w:val="009C404F"/>
    <w:rPr>
      <w:rFonts w:ascii="Times New Roman" w:eastAsia="Times New Roman" w:hAnsi="Times New Roman" w:cs="Times New Roman"/>
      <w:sz w:val="24"/>
      <w:szCs w:val="24"/>
      <w:lang w:val="en-US"/>
    </w:rPr>
  </w:style>
  <w:style w:type="character" w:customStyle="1" w:styleId="tpa1">
    <w:name w:val="tpa1"/>
    <w:basedOn w:val="Fontdeparagrafimplicit"/>
    <w:rsid w:val="009C404F"/>
  </w:style>
  <w:style w:type="paragraph" w:styleId="Corptext">
    <w:name w:val="Body Text"/>
    <w:basedOn w:val="Normal"/>
    <w:link w:val="CorptextCaracter"/>
    <w:rsid w:val="009C404F"/>
    <w:pPr>
      <w:spacing w:after="120" w:line="240" w:lineRule="auto"/>
    </w:pPr>
    <w:rPr>
      <w:rFonts w:ascii="Times New Roman" w:eastAsia="Times New Roman" w:hAnsi="Times New Roman" w:cs="Times New Roman"/>
      <w:sz w:val="24"/>
      <w:szCs w:val="24"/>
      <w:lang w:val="en-US"/>
    </w:rPr>
  </w:style>
  <w:style w:type="character" w:customStyle="1" w:styleId="CorptextCaracter">
    <w:name w:val="Corp text Caracter"/>
    <w:basedOn w:val="Fontdeparagrafimplicit"/>
    <w:link w:val="Corptext"/>
    <w:rsid w:val="009C404F"/>
    <w:rPr>
      <w:rFonts w:ascii="Times New Roman" w:eastAsia="Times New Roman" w:hAnsi="Times New Roman" w:cs="Times New Roman"/>
      <w:sz w:val="24"/>
      <w:szCs w:val="24"/>
      <w:lang w:val="en-US"/>
    </w:rPr>
  </w:style>
  <w:style w:type="paragraph" w:styleId="NormalWeb">
    <w:name w:val="Normal (Web)"/>
    <w:basedOn w:val="Normal"/>
    <w:uiPriority w:val="99"/>
    <w:rsid w:val="009C404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ubsol">
    <w:name w:val="footer"/>
    <w:basedOn w:val="Normal"/>
    <w:link w:val="SubsolCaracter"/>
    <w:uiPriority w:val="99"/>
    <w:rsid w:val="009C404F"/>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SubsolCaracter">
    <w:name w:val="Subsol Caracter"/>
    <w:basedOn w:val="Fontdeparagrafimplicit"/>
    <w:link w:val="Subsol"/>
    <w:uiPriority w:val="99"/>
    <w:rsid w:val="009C404F"/>
    <w:rPr>
      <w:rFonts w:ascii="Times New Roman" w:eastAsia="Times New Roman" w:hAnsi="Times New Roman" w:cs="Times New Roman"/>
      <w:sz w:val="24"/>
      <w:szCs w:val="24"/>
      <w:lang w:val="en-US"/>
    </w:rPr>
  </w:style>
  <w:style w:type="character" w:styleId="Robust">
    <w:name w:val="Strong"/>
    <w:qFormat/>
    <w:rsid w:val="009C404F"/>
    <w:rPr>
      <w:b/>
      <w:bCs/>
    </w:rPr>
  </w:style>
  <w:style w:type="paragraph" w:customStyle="1" w:styleId="text">
    <w:name w:val="text"/>
    <w:basedOn w:val="Normal"/>
    <w:link w:val="textChar"/>
    <w:rsid w:val="009C404F"/>
    <w:pPr>
      <w:spacing w:after="0" w:line="360" w:lineRule="auto"/>
      <w:ind w:firstLine="567"/>
      <w:jc w:val="both"/>
    </w:pPr>
    <w:rPr>
      <w:rFonts w:ascii="TimesNewRoman" w:eastAsia="Times New Roman" w:hAnsi="TimesNewRoman" w:cs="Times New Roman"/>
      <w:sz w:val="24"/>
      <w:szCs w:val="24"/>
      <w:lang w:val="en-US"/>
    </w:rPr>
  </w:style>
  <w:style w:type="character" w:customStyle="1" w:styleId="textChar">
    <w:name w:val="text Char"/>
    <w:link w:val="text"/>
    <w:rsid w:val="009C404F"/>
    <w:rPr>
      <w:rFonts w:ascii="TimesNewRoman" w:eastAsia="Times New Roman" w:hAnsi="TimesNewRoman" w:cs="Times New Roman"/>
      <w:sz w:val="24"/>
      <w:szCs w:val="24"/>
      <w:lang w:val="en-US"/>
    </w:rPr>
  </w:style>
  <w:style w:type="paragraph" w:styleId="Textnotdesubsol">
    <w:name w:val="footnote text"/>
    <w:basedOn w:val="Normal"/>
    <w:link w:val="TextnotdesubsolCaracter"/>
    <w:rsid w:val="009C404F"/>
    <w:pPr>
      <w:spacing w:after="0" w:line="240" w:lineRule="auto"/>
    </w:pPr>
    <w:rPr>
      <w:rFonts w:ascii="Times New Roman" w:eastAsia="Times New Roman" w:hAnsi="Times New Roman" w:cs="Times New Roman"/>
      <w:sz w:val="24"/>
      <w:szCs w:val="24"/>
      <w:lang w:val="en-US"/>
    </w:rPr>
  </w:style>
  <w:style w:type="character" w:customStyle="1" w:styleId="TextnotdesubsolCaracter">
    <w:name w:val="Text notă de subsol Caracter"/>
    <w:basedOn w:val="Fontdeparagrafimplicit"/>
    <w:link w:val="Textnotdesubsol"/>
    <w:rsid w:val="009C404F"/>
    <w:rPr>
      <w:rFonts w:ascii="Times New Roman" w:eastAsia="Times New Roman" w:hAnsi="Times New Roman" w:cs="Times New Roman"/>
      <w:sz w:val="24"/>
      <w:szCs w:val="24"/>
      <w:lang w:val="en-US"/>
    </w:rPr>
  </w:style>
  <w:style w:type="character" w:styleId="Referinnotdesubsol">
    <w:name w:val="footnote reference"/>
    <w:rsid w:val="009C404F"/>
    <w:rPr>
      <w:vertAlign w:val="superscript"/>
    </w:rPr>
  </w:style>
  <w:style w:type="character" w:styleId="Accentuat">
    <w:name w:val="Emphasis"/>
    <w:qFormat/>
    <w:rsid w:val="009C404F"/>
    <w:rPr>
      <w:i/>
      <w:iCs/>
    </w:rPr>
  </w:style>
  <w:style w:type="character" w:customStyle="1" w:styleId="st">
    <w:name w:val="st"/>
    <w:rsid w:val="009C404F"/>
  </w:style>
  <w:style w:type="paragraph" w:customStyle="1" w:styleId="Bodytextinde">
    <w:name w:val="Body text inde"/>
    <w:basedOn w:val="Normal"/>
    <w:rsid w:val="009C404F"/>
    <w:pPr>
      <w:spacing w:after="0" w:line="240" w:lineRule="auto"/>
      <w:ind w:firstLine="360"/>
    </w:pPr>
    <w:rPr>
      <w:rFonts w:ascii="Times New Roman" w:eastAsia="Times New Roman" w:hAnsi="Times New Roman" w:cs="Times New Roman"/>
      <w:b/>
      <w:sz w:val="24"/>
      <w:szCs w:val="20"/>
      <w:lang w:val="en-US"/>
    </w:rPr>
  </w:style>
  <w:style w:type="paragraph" w:styleId="Indentcorptext3">
    <w:name w:val="Body Text Indent 3"/>
    <w:basedOn w:val="Normal"/>
    <w:link w:val="Indentcorptext3Caracter"/>
    <w:uiPriority w:val="99"/>
    <w:rsid w:val="009C404F"/>
    <w:pPr>
      <w:spacing w:after="120" w:line="240" w:lineRule="auto"/>
      <w:ind w:left="360"/>
    </w:pPr>
    <w:rPr>
      <w:rFonts w:ascii="Times New Roman" w:eastAsia="Times New Roman" w:hAnsi="Times New Roman" w:cs="Times New Roman"/>
      <w:sz w:val="16"/>
      <w:szCs w:val="16"/>
      <w:lang w:val="en-US"/>
    </w:rPr>
  </w:style>
  <w:style w:type="character" w:customStyle="1" w:styleId="Indentcorptext3Caracter">
    <w:name w:val="Indent corp text 3 Caracter"/>
    <w:basedOn w:val="Fontdeparagrafimplicit"/>
    <w:link w:val="Indentcorptext3"/>
    <w:uiPriority w:val="99"/>
    <w:rsid w:val="009C404F"/>
    <w:rPr>
      <w:rFonts w:ascii="Times New Roman" w:eastAsia="Times New Roman" w:hAnsi="Times New Roman" w:cs="Times New Roman"/>
      <w:sz w:val="16"/>
      <w:szCs w:val="16"/>
      <w:lang w:val="en-US"/>
    </w:rPr>
  </w:style>
  <w:style w:type="paragraph" w:styleId="Textsimplu">
    <w:name w:val="Plain Text"/>
    <w:basedOn w:val="Normal"/>
    <w:link w:val="TextsimpluCaracter"/>
    <w:rsid w:val="009C404F"/>
    <w:pPr>
      <w:spacing w:after="0" w:line="240" w:lineRule="auto"/>
    </w:pPr>
    <w:rPr>
      <w:rFonts w:ascii="Courier New" w:eastAsia="Times New Roman" w:hAnsi="Courier New" w:cs="Times New Roman"/>
      <w:sz w:val="24"/>
      <w:szCs w:val="24"/>
      <w:lang w:val="en-US"/>
    </w:rPr>
  </w:style>
  <w:style w:type="character" w:customStyle="1" w:styleId="TextsimpluCaracter">
    <w:name w:val="Text simplu Caracter"/>
    <w:basedOn w:val="Fontdeparagrafimplicit"/>
    <w:link w:val="Textsimplu"/>
    <w:rsid w:val="009C404F"/>
    <w:rPr>
      <w:rFonts w:ascii="Courier New" w:eastAsia="Times New Roman" w:hAnsi="Courier New" w:cs="Times New Roman"/>
      <w:sz w:val="24"/>
      <w:szCs w:val="24"/>
      <w:lang w:val="en-US"/>
    </w:rPr>
  </w:style>
  <w:style w:type="paragraph" w:customStyle="1" w:styleId="Stil">
    <w:name w:val="Stil"/>
    <w:rsid w:val="009C404F"/>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Default">
    <w:name w:val="Default"/>
    <w:rsid w:val="009C404F"/>
    <w:pPr>
      <w:autoSpaceDE w:val="0"/>
      <w:autoSpaceDN w:val="0"/>
      <w:adjustRightInd w:val="0"/>
      <w:spacing w:after="0" w:line="240" w:lineRule="auto"/>
    </w:pPr>
    <w:rPr>
      <w:rFonts w:ascii="Helvetica" w:eastAsia="Times New Roman" w:hAnsi="Helvetica" w:cs="Times New Roman"/>
      <w:color w:val="000000"/>
      <w:sz w:val="24"/>
      <w:szCs w:val="24"/>
      <w:lang w:val="en-US"/>
    </w:rPr>
  </w:style>
  <w:style w:type="paragraph" w:customStyle="1" w:styleId="1">
    <w:name w:val="1"/>
    <w:basedOn w:val="Normal"/>
    <w:rsid w:val="009C404F"/>
    <w:pPr>
      <w:spacing w:after="0" w:line="240" w:lineRule="auto"/>
    </w:pPr>
    <w:rPr>
      <w:rFonts w:ascii="Times New Roman" w:eastAsia="MS Mincho" w:hAnsi="Times New Roman" w:cs="Times New Roman"/>
      <w:sz w:val="24"/>
      <w:szCs w:val="24"/>
      <w:lang w:val="pl-PL" w:eastAsia="pl-PL"/>
    </w:rPr>
  </w:style>
  <w:style w:type="character" w:styleId="Numrdepagin">
    <w:name w:val="page number"/>
    <w:basedOn w:val="Fontdeparagrafimplicit"/>
    <w:rsid w:val="009C404F"/>
  </w:style>
  <w:style w:type="paragraph" w:styleId="Indentcorptext">
    <w:name w:val="Body Text Indent"/>
    <w:basedOn w:val="Normal"/>
    <w:link w:val="IndentcorptextCaracter"/>
    <w:rsid w:val="009C404F"/>
    <w:pPr>
      <w:spacing w:after="120" w:line="240" w:lineRule="auto"/>
      <w:ind w:left="283"/>
    </w:pPr>
    <w:rPr>
      <w:rFonts w:ascii="Times New Roman" w:eastAsia="Times New Roman" w:hAnsi="Times New Roman" w:cs="Times New Roman"/>
      <w:sz w:val="20"/>
      <w:szCs w:val="20"/>
      <w:lang w:val="en-GB"/>
    </w:rPr>
  </w:style>
  <w:style w:type="character" w:customStyle="1" w:styleId="IndentcorptextCaracter">
    <w:name w:val="Indent corp text Caracter"/>
    <w:basedOn w:val="Fontdeparagrafimplicit"/>
    <w:link w:val="Indentcorptext"/>
    <w:rsid w:val="009C404F"/>
    <w:rPr>
      <w:rFonts w:ascii="Times New Roman" w:eastAsia="Times New Roman" w:hAnsi="Times New Roman" w:cs="Times New Roman"/>
      <w:sz w:val="20"/>
      <w:szCs w:val="20"/>
      <w:lang w:val="en-GB"/>
    </w:rPr>
  </w:style>
  <w:style w:type="paragraph" w:styleId="Antet">
    <w:name w:val="header"/>
    <w:basedOn w:val="Normal"/>
    <w:link w:val="AntetCaracter"/>
    <w:rsid w:val="009C404F"/>
    <w:pPr>
      <w:tabs>
        <w:tab w:val="center" w:pos="4536"/>
        <w:tab w:val="right" w:pos="9072"/>
      </w:tabs>
      <w:spacing w:after="0" w:line="240" w:lineRule="auto"/>
    </w:pPr>
    <w:rPr>
      <w:rFonts w:ascii="Times New Roman" w:eastAsia="Times New Roman" w:hAnsi="Times New Roman" w:cs="Times New Roman"/>
      <w:sz w:val="24"/>
      <w:szCs w:val="24"/>
      <w:lang w:val="de-DE" w:eastAsia="de-DE"/>
    </w:rPr>
  </w:style>
  <w:style w:type="character" w:customStyle="1" w:styleId="AntetCaracter">
    <w:name w:val="Antet Caracter"/>
    <w:basedOn w:val="Fontdeparagrafimplicit"/>
    <w:link w:val="Antet"/>
    <w:rsid w:val="009C404F"/>
    <w:rPr>
      <w:rFonts w:ascii="Times New Roman" w:eastAsia="Times New Roman" w:hAnsi="Times New Roman" w:cs="Times New Roman"/>
      <w:sz w:val="24"/>
      <w:szCs w:val="24"/>
      <w:lang w:val="de-DE" w:eastAsia="de-DE"/>
    </w:rPr>
  </w:style>
  <w:style w:type="paragraph" w:styleId="Indentcorptext2">
    <w:name w:val="Body Text Indent 2"/>
    <w:basedOn w:val="Normal"/>
    <w:link w:val="Indentcorptext2Caracter"/>
    <w:rsid w:val="009C404F"/>
    <w:pPr>
      <w:spacing w:after="120" w:line="480" w:lineRule="auto"/>
      <w:ind w:left="283"/>
    </w:pPr>
    <w:rPr>
      <w:rFonts w:ascii="Times New Roman" w:eastAsia="Times New Roman" w:hAnsi="Times New Roman" w:cs="Times New Roman"/>
      <w:sz w:val="24"/>
      <w:szCs w:val="24"/>
      <w:lang w:val="en-GB"/>
    </w:rPr>
  </w:style>
  <w:style w:type="character" w:customStyle="1" w:styleId="Indentcorptext2Caracter">
    <w:name w:val="Indent corp text 2 Caracter"/>
    <w:basedOn w:val="Fontdeparagrafimplicit"/>
    <w:link w:val="Indentcorptext2"/>
    <w:rsid w:val="009C404F"/>
    <w:rPr>
      <w:rFonts w:ascii="Times New Roman" w:eastAsia="Times New Roman" w:hAnsi="Times New Roman" w:cs="Times New Roman"/>
      <w:sz w:val="24"/>
      <w:szCs w:val="24"/>
      <w:lang w:val="en-GB"/>
    </w:rPr>
  </w:style>
  <w:style w:type="paragraph" w:customStyle="1" w:styleId="Char1">
    <w:name w:val="Char1"/>
    <w:basedOn w:val="Normal"/>
    <w:rsid w:val="009C404F"/>
    <w:pPr>
      <w:spacing w:after="0" w:line="240" w:lineRule="auto"/>
    </w:pPr>
    <w:rPr>
      <w:rFonts w:ascii="Times New Roman" w:eastAsia="MS Mincho" w:hAnsi="Times New Roman" w:cs="Times New Roman"/>
      <w:sz w:val="24"/>
      <w:szCs w:val="24"/>
      <w:lang w:val="pl-PL" w:eastAsia="pl-PL"/>
    </w:rPr>
  </w:style>
  <w:style w:type="paragraph" w:styleId="Titlu">
    <w:name w:val="Title"/>
    <w:basedOn w:val="Normal"/>
    <w:link w:val="TitluCaracter"/>
    <w:qFormat/>
    <w:rsid w:val="009C404F"/>
    <w:pPr>
      <w:numPr>
        <w:numId w:val="7"/>
      </w:numPr>
      <w:tabs>
        <w:tab w:val="clear" w:pos="720"/>
      </w:tabs>
      <w:spacing w:after="0" w:line="240" w:lineRule="auto"/>
      <w:ind w:left="0" w:firstLine="0"/>
      <w:jc w:val="center"/>
    </w:pPr>
    <w:rPr>
      <w:rFonts w:ascii="Times New Roman" w:eastAsia="Times New Roman" w:hAnsi="Times New Roman" w:cs="Times New Roman"/>
      <w:b/>
      <w:bCs/>
      <w:sz w:val="28"/>
      <w:szCs w:val="24"/>
      <w:lang w:val="en-US"/>
    </w:rPr>
  </w:style>
  <w:style w:type="character" w:customStyle="1" w:styleId="TitluCaracter">
    <w:name w:val="Titlu Caracter"/>
    <w:basedOn w:val="Fontdeparagrafimplicit"/>
    <w:link w:val="Titlu"/>
    <w:rsid w:val="009C404F"/>
    <w:rPr>
      <w:rFonts w:ascii="Times New Roman" w:eastAsia="Times New Roman" w:hAnsi="Times New Roman" w:cs="Times New Roman"/>
      <w:b/>
      <w:bCs/>
      <w:sz w:val="28"/>
      <w:szCs w:val="24"/>
      <w:lang w:val="en-US"/>
    </w:rPr>
  </w:style>
  <w:style w:type="paragraph" w:styleId="Legend">
    <w:name w:val="caption"/>
    <w:basedOn w:val="Normal"/>
    <w:next w:val="Normal"/>
    <w:qFormat/>
    <w:rsid w:val="009C404F"/>
    <w:pPr>
      <w:spacing w:after="0" w:line="240" w:lineRule="auto"/>
    </w:pPr>
    <w:rPr>
      <w:rFonts w:ascii="Times New Roman" w:eastAsia="Times New Roman" w:hAnsi="Times New Roman" w:cs="Times New Roman"/>
      <w:b/>
      <w:bCs/>
      <w:sz w:val="20"/>
      <w:szCs w:val="20"/>
      <w:lang w:val="en-GB" w:eastAsia="de-AT"/>
    </w:rPr>
  </w:style>
  <w:style w:type="character" w:customStyle="1" w:styleId="CharChar">
    <w:name w:val="Char Char"/>
    <w:rsid w:val="009C404F"/>
    <w:rPr>
      <w:rFonts w:ascii="Arial" w:hAnsi="Arial" w:cs="Arial"/>
      <w:b/>
      <w:bCs/>
      <w:noProof w:val="0"/>
      <w:kern w:val="32"/>
      <w:sz w:val="32"/>
      <w:szCs w:val="32"/>
      <w:lang w:val="en-US" w:eastAsia="de-AT" w:bidi="ar-SA"/>
    </w:rPr>
  </w:style>
  <w:style w:type="paragraph" w:customStyle="1" w:styleId="Tabeltext">
    <w:name w:val="Tabel text"/>
    <w:basedOn w:val="Normal"/>
    <w:rsid w:val="009C404F"/>
    <w:pPr>
      <w:spacing w:before="40" w:after="40" w:line="240" w:lineRule="auto"/>
      <w:jc w:val="center"/>
    </w:pPr>
    <w:rPr>
      <w:rFonts w:ascii="Arial" w:eastAsia="Times New Roman" w:hAnsi="Arial" w:cs="Arial"/>
      <w:bCs/>
      <w:color w:val="000000"/>
      <w:sz w:val="18"/>
      <w:szCs w:val="18"/>
      <w:lang w:val="en-US"/>
    </w:rPr>
  </w:style>
  <w:style w:type="character" w:customStyle="1" w:styleId="shorttext">
    <w:name w:val="short_text"/>
    <w:basedOn w:val="Fontdeparagrafimplicit"/>
    <w:rsid w:val="009C404F"/>
  </w:style>
  <w:style w:type="paragraph" w:customStyle="1" w:styleId="CharCharCaracterCaracterCharCharCaracterCaracterCharCharChar">
    <w:name w:val="Char Char Caracter Caracter Char Char Caracter Caracter Char Char Char"/>
    <w:basedOn w:val="Normal"/>
    <w:rsid w:val="009C404F"/>
    <w:pPr>
      <w:spacing w:after="0" w:line="240" w:lineRule="auto"/>
    </w:pPr>
    <w:rPr>
      <w:rFonts w:ascii="Times New Roman" w:eastAsia="Times New Roman" w:hAnsi="Times New Roman" w:cs="Times New Roman"/>
      <w:sz w:val="24"/>
      <w:szCs w:val="24"/>
      <w:lang w:val="pl-PL" w:eastAsia="pl-PL"/>
    </w:rPr>
  </w:style>
  <w:style w:type="paragraph" w:customStyle="1" w:styleId="Bullet">
    <w:name w:val="Bullet"/>
    <w:basedOn w:val="Normal"/>
    <w:rsid w:val="009C404F"/>
    <w:pPr>
      <w:tabs>
        <w:tab w:val="num" w:pos="720"/>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line="240" w:lineRule="exact"/>
      <w:ind w:left="720" w:hanging="360"/>
    </w:pPr>
    <w:rPr>
      <w:rFonts w:ascii="Arial" w:eastAsia="Times New Roman" w:hAnsi="Arial" w:cs="Times New Roman"/>
      <w:spacing w:val="-2"/>
      <w:sz w:val="20"/>
      <w:szCs w:val="20"/>
      <w:lang w:val="en-US" w:eastAsia="ko-KR"/>
    </w:rPr>
  </w:style>
  <w:style w:type="character" w:customStyle="1" w:styleId="hps">
    <w:name w:val="hps"/>
    <w:basedOn w:val="Fontdeparagrafimplicit"/>
    <w:rsid w:val="009C404F"/>
  </w:style>
  <w:style w:type="paragraph" w:customStyle="1" w:styleId="table">
    <w:name w:val="table"/>
    <w:basedOn w:val="Normal"/>
    <w:rsid w:val="009C404F"/>
    <w:pPr>
      <w:suppressAutoHyphens/>
      <w:spacing w:before="120" w:after="40" w:line="240" w:lineRule="auto"/>
      <w:jc w:val="both"/>
    </w:pPr>
    <w:rPr>
      <w:rFonts w:ascii="Arial" w:eastAsia="SimSun" w:hAnsi="Arial" w:cs="Arial"/>
      <w:spacing w:val="4"/>
      <w:sz w:val="16"/>
      <w:szCs w:val="16"/>
      <w:lang w:val="en-GB" w:eastAsia="ar-SA"/>
    </w:rPr>
  </w:style>
  <w:style w:type="character" w:styleId="Hyperlink">
    <w:name w:val="Hyperlink"/>
    <w:uiPriority w:val="99"/>
    <w:rsid w:val="009C404F"/>
    <w:rPr>
      <w:color w:val="0073EA"/>
      <w:u w:val="single"/>
    </w:rPr>
  </w:style>
  <w:style w:type="paragraph" w:customStyle="1" w:styleId="ListParagraph1">
    <w:name w:val="List Paragraph1"/>
    <w:basedOn w:val="Normal"/>
    <w:qFormat/>
    <w:rsid w:val="009C404F"/>
    <w:pPr>
      <w:suppressAutoHyphens/>
      <w:spacing w:after="0" w:line="240" w:lineRule="auto"/>
      <w:ind w:left="720"/>
    </w:pPr>
    <w:rPr>
      <w:rFonts w:ascii="Times New Roman" w:eastAsia="Times New Roman" w:hAnsi="Times New Roman" w:cs="Times New Roman"/>
      <w:sz w:val="24"/>
      <w:szCs w:val="24"/>
      <w:lang w:val="en-US" w:eastAsia="ar-SA"/>
    </w:rPr>
  </w:style>
  <w:style w:type="paragraph" w:customStyle="1" w:styleId="MainText">
    <w:name w:val="Main Text"/>
    <w:basedOn w:val="Normal"/>
    <w:rsid w:val="009C404F"/>
    <w:pPr>
      <w:suppressAutoHyphens/>
      <w:spacing w:before="80" w:after="80" w:line="240" w:lineRule="auto"/>
      <w:ind w:left="62"/>
      <w:jc w:val="both"/>
    </w:pPr>
    <w:rPr>
      <w:rFonts w:ascii="Arial" w:eastAsia="SimSun" w:hAnsi="Arial" w:cs="Arial"/>
      <w:lang w:val="en-GB" w:eastAsia="ar-SA"/>
    </w:rPr>
  </w:style>
  <w:style w:type="character" w:customStyle="1" w:styleId="WW8Num5z0">
    <w:name w:val="WW8Num5z0"/>
    <w:rsid w:val="009C404F"/>
    <w:rPr>
      <w:rFonts w:ascii="Symbol" w:hAnsi="Symbol" w:cs="Symbol"/>
    </w:rPr>
  </w:style>
  <w:style w:type="paragraph" w:customStyle="1" w:styleId="TableContents">
    <w:name w:val="Table Contents"/>
    <w:basedOn w:val="Normal"/>
    <w:rsid w:val="009C404F"/>
    <w:pPr>
      <w:suppressLineNumbers/>
      <w:suppressAutoHyphens/>
      <w:spacing w:after="0" w:line="240" w:lineRule="auto"/>
    </w:pPr>
    <w:rPr>
      <w:rFonts w:ascii="Times New Roman" w:eastAsia="Times New Roman" w:hAnsi="Times New Roman" w:cs="Times New Roman"/>
      <w:sz w:val="24"/>
      <w:szCs w:val="24"/>
      <w:lang w:val="en-US" w:eastAsia="ar-SA"/>
    </w:rPr>
  </w:style>
  <w:style w:type="character" w:customStyle="1" w:styleId="do1">
    <w:name w:val="do1"/>
    <w:rsid w:val="009C404F"/>
    <w:rPr>
      <w:b/>
      <w:bCs/>
      <w:sz w:val="26"/>
      <w:szCs w:val="26"/>
    </w:rPr>
  </w:style>
  <w:style w:type="paragraph" w:customStyle="1" w:styleId="CaracterCaracter2CaracterCaracterCaracterCaracterCaracterCaracterCaracter">
    <w:name w:val="Caracter Caracter2 Caracter Caracter Caracter Caracter Caracter Caracter Caracter"/>
    <w:basedOn w:val="Normal"/>
    <w:rsid w:val="009C404F"/>
    <w:pPr>
      <w:spacing w:after="0" w:line="240" w:lineRule="auto"/>
    </w:pPr>
    <w:rPr>
      <w:rFonts w:ascii="Times New Roman" w:eastAsia="Times New Roman" w:hAnsi="Times New Roman" w:cs="Times New Roman"/>
      <w:sz w:val="24"/>
      <w:szCs w:val="24"/>
      <w:lang w:val="pl-PL" w:eastAsia="pl-PL"/>
    </w:rPr>
  </w:style>
  <w:style w:type="table" w:styleId="GrilTabel">
    <w:name w:val="Table Grid"/>
    <w:basedOn w:val="TabelNormal"/>
    <w:uiPriority w:val="39"/>
    <w:rsid w:val="009C404F"/>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nBalon">
    <w:name w:val="Balloon Text"/>
    <w:basedOn w:val="Normal"/>
    <w:link w:val="TextnBalonCaracter"/>
    <w:uiPriority w:val="99"/>
    <w:semiHidden/>
    <w:rsid w:val="009C404F"/>
    <w:pPr>
      <w:spacing w:after="0" w:line="240" w:lineRule="auto"/>
    </w:pPr>
    <w:rPr>
      <w:rFonts w:ascii="Tahoma" w:eastAsia="Times New Roman" w:hAnsi="Tahoma" w:cs="Tahoma"/>
      <w:sz w:val="16"/>
      <w:szCs w:val="16"/>
      <w:lang w:val="en-US"/>
    </w:rPr>
  </w:style>
  <w:style w:type="character" w:customStyle="1" w:styleId="TextnBalonCaracter">
    <w:name w:val="Text în Balon Caracter"/>
    <w:basedOn w:val="Fontdeparagrafimplicit"/>
    <w:link w:val="TextnBalon"/>
    <w:uiPriority w:val="99"/>
    <w:semiHidden/>
    <w:rsid w:val="009C404F"/>
    <w:rPr>
      <w:rFonts w:ascii="Tahoma" w:eastAsia="Times New Roman" w:hAnsi="Tahoma" w:cs="Tahoma"/>
      <w:sz w:val="16"/>
      <w:szCs w:val="16"/>
      <w:lang w:val="en-US"/>
    </w:rPr>
  </w:style>
  <w:style w:type="paragraph" w:styleId="Plandocument">
    <w:name w:val="Document Map"/>
    <w:basedOn w:val="Normal"/>
    <w:link w:val="PlandocumentCaracter"/>
    <w:semiHidden/>
    <w:rsid w:val="009C404F"/>
    <w:pPr>
      <w:shd w:val="clear" w:color="auto" w:fill="000080"/>
      <w:spacing w:after="0" w:line="240" w:lineRule="auto"/>
    </w:pPr>
    <w:rPr>
      <w:rFonts w:ascii="Tahoma" w:eastAsia="Times New Roman" w:hAnsi="Tahoma" w:cs="Tahoma"/>
      <w:sz w:val="24"/>
      <w:szCs w:val="24"/>
      <w:lang w:val="en-US"/>
    </w:rPr>
  </w:style>
  <w:style w:type="character" w:customStyle="1" w:styleId="PlandocumentCaracter">
    <w:name w:val="Plan document Caracter"/>
    <w:basedOn w:val="Fontdeparagrafimplicit"/>
    <w:link w:val="Plandocument"/>
    <w:semiHidden/>
    <w:rsid w:val="009C404F"/>
    <w:rPr>
      <w:rFonts w:ascii="Tahoma" w:eastAsia="Times New Roman" w:hAnsi="Tahoma" w:cs="Tahoma"/>
      <w:sz w:val="24"/>
      <w:szCs w:val="24"/>
      <w:shd w:val="clear" w:color="auto" w:fill="000080"/>
      <w:lang w:val="en-US"/>
    </w:rPr>
  </w:style>
  <w:style w:type="paragraph" w:customStyle="1" w:styleId="CaracterCaracterCharCaracterCaracter">
    <w:name w:val="Caracter Caracter Char Caracter Caracter"/>
    <w:basedOn w:val="Normal"/>
    <w:rsid w:val="009C404F"/>
    <w:pPr>
      <w:spacing w:after="0" w:line="240" w:lineRule="auto"/>
    </w:pPr>
    <w:rPr>
      <w:rFonts w:ascii="Times New Roman" w:eastAsia="Times New Roman" w:hAnsi="Times New Roman" w:cs="Times New Roman"/>
      <w:sz w:val="24"/>
      <w:szCs w:val="24"/>
      <w:lang w:val="pl-PL" w:eastAsia="pl-PL"/>
    </w:rPr>
  </w:style>
  <w:style w:type="paragraph" w:customStyle="1" w:styleId="Char4CharCaracterCaracter">
    <w:name w:val="Char4 Char Caracter Caracter"/>
    <w:basedOn w:val="Normal"/>
    <w:rsid w:val="009C404F"/>
    <w:pPr>
      <w:spacing w:after="0" w:line="240" w:lineRule="auto"/>
    </w:pPr>
    <w:rPr>
      <w:rFonts w:ascii="Times New Roman" w:eastAsia="MS Mincho" w:hAnsi="Times New Roman" w:cs="Times New Roman"/>
      <w:sz w:val="24"/>
      <w:szCs w:val="24"/>
      <w:lang w:val="pl-PL" w:eastAsia="pl-PL"/>
    </w:rPr>
  </w:style>
  <w:style w:type="paragraph" w:customStyle="1" w:styleId="ListParagraph2">
    <w:name w:val="List Paragraph2"/>
    <w:basedOn w:val="Normal"/>
    <w:rsid w:val="009C404F"/>
    <w:pPr>
      <w:spacing w:after="0" w:line="240" w:lineRule="auto"/>
      <w:ind w:left="720"/>
      <w:contextualSpacing/>
    </w:pPr>
    <w:rPr>
      <w:rFonts w:ascii="Times New Roman" w:eastAsia="Calibri" w:hAnsi="Times New Roman" w:cs="Times New Roman"/>
      <w:sz w:val="28"/>
      <w:szCs w:val="28"/>
    </w:rPr>
  </w:style>
  <w:style w:type="character" w:customStyle="1" w:styleId="IntenseReference1">
    <w:name w:val="Intense Reference1"/>
    <w:rsid w:val="009C404F"/>
    <w:rPr>
      <w:b/>
      <w:smallCaps/>
      <w:color w:val="C0504D"/>
      <w:spacing w:val="5"/>
      <w:u w:val="single"/>
    </w:rPr>
  </w:style>
  <w:style w:type="character" w:customStyle="1" w:styleId="IntenseEmphasis1">
    <w:name w:val="Intense Emphasis1"/>
    <w:rsid w:val="009C404F"/>
    <w:rPr>
      <w:b/>
      <w:i/>
      <w:color w:val="4F81BD"/>
    </w:rPr>
  </w:style>
  <w:style w:type="character" w:customStyle="1" w:styleId="longtext">
    <w:name w:val="long_text"/>
    <w:rsid w:val="009C404F"/>
    <w:rPr>
      <w:rFonts w:cs="Times New Roman"/>
    </w:rPr>
  </w:style>
  <w:style w:type="paragraph" w:customStyle="1" w:styleId="ln2acttitlu">
    <w:name w:val="ln2acttitlu"/>
    <w:basedOn w:val="Normal"/>
    <w:rsid w:val="009C404F"/>
    <w:pPr>
      <w:spacing w:before="100" w:beforeAutospacing="1" w:after="100" w:afterAutospacing="1" w:line="240" w:lineRule="auto"/>
      <w:jc w:val="center"/>
    </w:pPr>
    <w:rPr>
      <w:rFonts w:ascii="Times New Roman" w:eastAsia="Times New Roman" w:hAnsi="Times New Roman" w:cs="Times New Roman"/>
      <w:color w:val="000010"/>
      <w:sz w:val="18"/>
      <w:szCs w:val="18"/>
      <w:lang w:val="de-AT" w:eastAsia="de-AT"/>
    </w:rPr>
  </w:style>
  <w:style w:type="paragraph" w:styleId="Frspaiere">
    <w:name w:val="No Spacing"/>
    <w:uiPriority w:val="1"/>
    <w:qFormat/>
    <w:rsid w:val="009C404F"/>
    <w:pPr>
      <w:spacing w:after="0" w:line="240" w:lineRule="auto"/>
    </w:pPr>
    <w:rPr>
      <w:rFonts w:ascii="Calibri" w:eastAsia="Calibri" w:hAnsi="Calibri" w:cs="Arial"/>
    </w:rPr>
  </w:style>
  <w:style w:type="paragraph" w:customStyle="1" w:styleId="CharChar1CaracterCaracterChar">
    <w:name w:val="Char Char1 Caracter Caracter Char"/>
    <w:basedOn w:val="Normal"/>
    <w:rsid w:val="009C404F"/>
    <w:pPr>
      <w:spacing w:after="0" w:line="240" w:lineRule="auto"/>
    </w:pPr>
    <w:rPr>
      <w:rFonts w:ascii="Times New Roman" w:eastAsia="Times New Roman" w:hAnsi="Times New Roman" w:cs="Times New Roman"/>
      <w:b/>
      <w:i/>
      <w:sz w:val="24"/>
      <w:szCs w:val="24"/>
      <w:lang w:val="pl-PL" w:eastAsia="pl-PL"/>
    </w:rPr>
  </w:style>
  <w:style w:type="paragraph" w:styleId="Listparagraf">
    <w:name w:val="List Paragraph"/>
    <w:basedOn w:val="Normal"/>
    <w:uiPriority w:val="34"/>
    <w:qFormat/>
    <w:rsid w:val="009C404F"/>
    <w:pPr>
      <w:spacing w:after="0" w:line="240" w:lineRule="auto"/>
      <w:ind w:left="720"/>
      <w:contextualSpacing/>
    </w:pPr>
    <w:rPr>
      <w:rFonts w:ascii="Times New Roman" w:eastAsia="Times New Roman" w:hAnsi="Times New Roman" w:cs="Times New Roman"/>
      <w:sz w:val="28"/>
      <w:szCs w:val="28"/>
    </w:rPr>
  </w:style>
  <w:style w:type="character" w:customStyle="1" w:styleId="hpsatn">
    <w:name w:val="hps atn"/>
    <w:rsid w:val="009C404F"/>
  </w:style>
  <w:style w:type="character" w:customStyle="1" w:styleId="atn">
    <w:name w:val="atn"/>
    <w:rsid w:val="009C404F"/>
  </w:style>
  <w:style w:type="paragraph" w:customStyle="1" w:styleId="Normal1">
    <w:name w:val="Normal+1"/>
    <w:basedOn w:val="Default"/>
    <w:next w:val="Default"/>
    <w:uiPriority w:val="99"/>
    <w:rsid w:val="009C404F"/>
    <w:pPr>
      <w:widowControl w:val="0"/>
    </w:pPr>
    <w:rPr>
      <w:rFonts w:ascii="Calibri" w:eastAsia="Calibri" w:hAnsi="Calibri"/>
      <w:color w:val="auto"/>
    </w:rPr>
  </w:style>
  <w:style w:type="character" w:customStyle="1" w:styleId="mediumtext">
    <w:name w:val="medium_text"/>
    <w:rsid w:val="009C404F"/>
  </w:style>
  <w:style w:type="table" w:customStyle="1" w:styleId="TableNormal">
    <w:name w:val="Table Normal"/>
    <w:uiPriority w:val="2"/>
    <w:semiHidden/>
    <w:unhideWhenUsed/>
    <w:qFormat/>
    <w:rsid w:val="009C404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
    <w:name w:val="Tabel grilă1"/>
    <w:basedOn w:val="TabelNormal"/>
    <w:next w:val="GrilTabel"/>
    <w:uiPriority w:val="39"/>
    <w:rsid w:val="009C40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11">
    <w:name w:val="Fără Listare11"/>
    <w:next w:val="FrListare"/>
    <w:uiPriority w:val="99"/>
    <w:semiHidden/>
    <w:unhideWhenUsed/>
    <w:rsid w:val="009C404F"/>
  </w:style>
  <w:style w:type="table" w:customStyle="1" w:styleId="Tabelgril2">
    <w:name w:val="Tabel grilă2"/>
    <w:basedOn w:val="TabelNormal"/>
    <w:next w:val="GrilTabel"/>
    <w:rsid w:val="009C404F"/>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gril3">
    <w:name w:val="Tabel grilă3"/>
    <w:basedOn w:val="TabelNormal"/>
    <w:next w:val="GrilTabel"/>
    <w:uiPriority w:val="39"/>
    <w:rsid w:val="009C40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rListare2">
    <w:name w:val="Fără Listare2"/>
    <w:next w:val="FrListare"/>
    <w:uiPriority w:val="99"/>
    <w:semiHidden/>
    <w:unhideWhenUsed/>
    <w:rsid w:val="007B0913"/>
  </w:style>
  <w:style w:type="table" w:styleId="TabelColoane3">
    <w:name w:val="Table Columns 3"/>
    <w:basedOn w:val="TabelNormal"/>
    <w:rsid w:val="007B0913"/>
    <w:pPr>
      <w:spacing w:after="0" w:line="240" w:lineRule="auto"/>
    </w:pPr>
    <w:rPr>
      <w:rFonts w:ascii="Times New Roman" w:eastAsia="Times New Roman" w:hAnsi="Times New Roman" w:cs="Times New Roman"/>
      <w:b/>
      <w:bCs/>
      <w:sz w:val="20"/>
      <w:szCs w:val="20"/>
      <w:lang w:val="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customStyle="1" w:styleId="TextnBalonCaracter1">
    <w:name w:val="Text în Balon Caracter1"/>
    <w:basedOn w:val="Fontdeparagrafimplicit"/>
    <w:uiPriority w:val="99"/>
    <w:semiHidden/>
    <w:rsid w:val="007B0913"/>
    <w:rPr>
      <w:rFonts w:ascii="Segoe UI" w:hAnsi="Segoe UI" w:cs="Segoe UI"/>
      <w:sz w:val="18"/>
      <w:szCs w:val="18"/>
    </w:rPr>
  </w:style>
  <w:style w:type="table" w:styleId="TabelSimplu1">
    <w:name w:val="Table Simple 1"/>
    <w:basedOn w:val="TabelNormal"/>
    <w:rsid w:val="007B0913"/>
    <w:pPr>
      <w:spacing w:after="0" w:line="240" w:lineRule="auto"/>
    </w:pPr>
    <w:rPr>
      <w:rFonts w:ascii="Times New Roman" w:eastAsia="Times New Roman" w:hAnsi="Times New Roman" w:cs="Times New Roman"/>
      <w:sz w:val="20"/>
      <w:szCs w:val="20"/>
      <w:lang w:val="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Indentcorptext3Caracter1">
    <w:name w:val="Indent corp text 3 Caracter1"/>
    <w:basedOn w:val="Fontdeparagrafimplicit"/>
    <w:uiPriority w:val="99"/>
    <w:semiHidden/>
    <w:rsid w:val="007B0913"/>
    <w:rPr>
      <w:sz w:val="16"/>
      <w:szCs w:val="16"/>
    </w:rPr>
  </w:style>
  <w:style w:type="table" w:styleId="Listdeculoaredeschis-Accentuare5">
    <w:name w:val="Light List Accent 5"/>
    <w:basedOn w:val="TabelNormal"/>
    <w:uiPriority w:val="61"/>
    <w:rsid w:val="007B0913"/>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
    <w:name w:val="Fără Listare3"/>
    <w:next w:val="FrListare"/>
    <w:uiPriority w:val="99"/>
    <w:semiHidden/>
    <w:unhideWhenUsed/>
    <w:rsid w:val="007A65AE"/>
  </w:style>
  <w:style w:type="table" w:customStyle="1" w:styleId="Tabelgril4">
    <w:name w:val="Tabel grilă4"/>
    <w:basedOn w:val="TabelNormal"/>
    <w:next w:val="GrilTabel"/>
    <w:uiPriority w:val="39"/>
    <w:rsid w:val="007A65AE"/>
    <w:pPr>
      <w:spacing w:after="0" w:line="240" w:lineRule="auto"/>
    </w:pPr>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7A65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0429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1.emf"/><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chart" Target="charts/chart1.xml"/><Relationship Id="rId68" Type="http://schemas.openxmlformats.org/officeDocument/2006/relationships/image" Target="media/image51.png"/><Relationship Id="rId84" Type="http://schemas.openxmlformats.org/officeDocument/2006/relationships/oleObject" Target="embeddings/oleObject1.bin"/><Relationship Id="rId89" Type="http://schemas.openxmlformats.org/officeDocument/2006/relationships/image" Target="media/image66.png"/><Relationship Id="rId112" Type="http://schemas.openxmlformats.org/officeDocument/2006/relationships/image" Target="media/image86.emf"/><Relationship Id="rId133" Type="http://schemas.openxmlformats.org/officeDocument/2006/relationships/image" Target="media/image104.emf"/><Relationship Id="rId16" Type="http://schemas.openxmlformats.org/officeDocument/2006/relationships/image" Target="media/image6.jpeg"/><Relationship Id="rId107" Type="http://schemas.openxmlformats.org/officeDocument/2006/relationships/image" Target="media/image81.emf"/><Relationship Id="rId11" Type="http://schemas.openxmlformats.org/officeDocument/2006/relationships/hyperlink" Target="mailto:office@alpha.rmri.ro" TargetMode="External"/><Relationship Id="rId32" Type="http://schemas.openxmlformats.org/officeDocument/2006/relationships/image" Target="media/image19.wmf"/><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76.emf"/><Relationship Id="rId123" Type="http://schemas.openxmlformats.org/officeDocument/2006/relationships/image" Target="media/image97.emf"/><Relationship Id="rId128" Type="http://schemas.openxmlformats.org/officeDocument/2006/relationships/image" Target="media/image101.pn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chart" Target="charts/chart10.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2.emf"/><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chart" Target="charts/chart2.xml"/><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74.emf"/><Relationship Id="rId105" Type="http://schemas.openxmlformats.org/officeDocument/2006/relationships/image" Target="media/image79.emf"/><Relationship Id="rId113" Type="http://schemas.openxmlformats.org/officeDocument/2006/relationships/image" Target="media/image87.emf"/><Relationship Id="rId118" Type="http://schemas.openxmlformats.org/officeDocument/2006/relationships/image" Target="media/image92.emf"/><Relationship Id="rId126" Type="http://schemas.openxmlformats.org/officeDocument/2006/relationships/image" Target="media/image100.pn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chart" Target="charts/chart4.xml"/><Relationship Id="rId93" Type="http://schemas.openxmlformats.org/officeDocument/2006/relationships/chart" Target="charts/chart8.xml"/><Relationship Id="rId98" Type="http://schemas.openxmlformats.org/officeDocument/2006/relationships/image" Target="media/image72.emf"/><Relationship Id="rId121" Type="http://schemas.openxmlformats.org/officeDocument/2006/relationships/image" Target="media/image95.emf"/><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chart" Target="charts/chart3.xml"/><Relationship Id="rId103" Type="http://schemas.openxmlformats.org/officeDocument/2006/relationships/image" Target="media/image77.emf"/><Relationship Id="rId108" Type="http://schemas.openxmlformats.org/officeDocument/2006/relationships/image" Target="media/image82.emf"/><Relationship Id="rId116" Type="http://schemas.openxmlformats.org/officeDocument/2006/relationships/image" Target="media/image90.emf"/><Relationship Id="rId124" Type="http://schemas.openxmlformats.org/officeDocument/2006/relationships/image" Target="media/image98.png"/><Relationship Id="rId129" Type="http://schemas.openxmlformats.org/officeDocument/2006/relationships/image" Target="media/image102.jpe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emf"/><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0.wmf"/><Relationship Id="rId88" Type="http://schemas.openxmlformats.org/officeDocument/2006/relationships/chart" Target="charts/chart7.xml"/><Relationship Id="rId91" Type="http://schemas.openxmlformats.org/officeDocument/2006/relationships/image" Target="media/image68.png"/><Relationship Id="rId96" Type="http://schemas.openxmlformats.org/officeDocument/2006/relationships/image" Target="media/image70.emf"/><Relationship Id="rId111" Type="http://schemas.openxmlformats.org/officeDocument/2006/relationships/image" Target="media/image85.emf"/><Relationship Id="rId132"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wmf"/><Relationship Id="rId28" Type="http://schemas.openxmlformats.org/officeDocument/2006/relationships/hyperlink" Target="mailto:greentech.se@gmail.com" TargetMode="External"/><Relationship Id="rId36" Type="http://schemas.openxmlformats.org/officeDocument/2006/relationships/image" Target="media/image23.emf"/><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80.emf"/><Relationship Id="rId114" Type="http://schemas.openxmlformats.org/officeDocument/2006/relationships/image" Target="media/image88.emf"/><Relationship Id="rId119" Type="http://schemas.openxmlformats.org/officeDocument/2006/relationships/image" Target="media/image93.emf"/><Relationship Id="rId127" Type="http://schemas.openxmlformats.org/officeDocument/2006/relationships/chart" Target="charts/chart11.xml"/><Relationship Id="rId10" Type="http://schemas.openxmlformats.org/officeDocument/2006/relationships/hyperlink" Target="mailto:maria.fotu@petrom.com" TargetMode="External"/><Relationship Id="rId31" Type="http://schemas.openxmlformats.org/officeDocument/2006/relationships/image" Target="media/image18.wmf"/><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0.emf"/><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chart" Target="charts/chart5.xml"/><Relationship Id="rId94" Type="http://schemas.openxmlformats.org/officeDocument/2006/relationships/chart" Target="charts/chart9.xml"/><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6.emf"/><Relationship Id="rId130" Type="http://schemas.openxmlformats.org/officeDocument/2006/relationships/hyperlink" Target="mailto:maria.fotu@petrom.com" TargetMode="External"/><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6.png"/><Relationship Id="rId109" Type="http://schemas.openxmlformats.org/officeDocument/2006/relationships/image" Target="media/image83.emf"/><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9.png"/><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4.png"/><Relationship Id="rId125" Type="http://schemas.openxmlformats.org/officeDocument/2006/relationships/image" Target="media/image99.pn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3.em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00.emf"/><Relationship Id="rId87" Type="http://schemas.openxmlformats.org/officeDocument/2006/relationships/chart" Target="charts/chart6.xml"/><Relationship Id="rId110" Type="http://schemas.openxmlformats.org/officeDocument/2006/relationships/image" Target="media/image84.emf"/><Relationship Id="rId115" Type="http://schemas.openxmlformats.org/officeDocument/2006/relationships/image" Target="media/image89.emf"/><Relationship Id="rId131" Type="http://schemas.openxmlformats.org/officeDocument/2006/relationships/hyperlink" Target="mailto:rmri@alpha.rmri.ro" TargetMode="External"/><Relationship Id="rId61" Type="http://schemas.openxmlformats.org/officeDocument/2006/relationships/image" Target="media/image48.emf"/><Relationship Id="rId82" Type="http://schemas.openxmlformats.org/officeDocument/2006/relationships/image" Target="media/image65.png"/><Relationship Id="rId19" Type="http://schemas.openxmlformats.org/officeDocument/2006/relationships/image" Target="media/image8.emf"/></Relationships>
</file>

<file path=word/charts/_rels/chart1.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Camelia%20DUMITRACHE\Desktop\LUCRU-2017\PLATFORME-CORNEL\PLATFORME%20NOI\GRAFICE-LV07.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Foaie_de_lucru_Microsoft_Excel1.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E:\Dropbox\FPK%20-%20Elena-Oana\OMV_Ursache\LV7\LV7_0_03_09_2017.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Oana%20C\Dropbox\FPK%20-%20Elena-Oana\OMV_Ursache\LV7\LV7_0_03_09_2017.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Oana%20C\Dropbox\FPK%20-%20Elena-Oana\OMV_Ursache\LV7\LV7_0_03_09_2017.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Oana%20C\Dropbox\FPK%20-%20Elena-Oana\OMV_Ursache\LV7\LV7_0_03_09_2017.xls"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Camelia%20DUMITRACHE\Desktop\LUCRU-2017\PLATFORME-CORNEL\PLATFORME%20NOI\GRAFICE-LV07.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Camelia%20DUMITRACHE\Desktop\LUCRU-2017\PLATFORME-CORNEL\PLATFORME%20NOI\GRAFICE-LV07.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ro-RO"/>
              <a:t>SULINA</a:t>
            </a:r>
          </a:p>
        </c:rich>
      </c:tx>
      <c:layout>
        <c:manualLayout>
          <c:xMode val="edge"/>
          <c:yMode val="edge"/>
          <c:x val="0.44604417253598694"/>
          <c:y val="3.5820895522388062E-2"/>
        </c:manualLayout>
      </c:layout>
      <c:overlay val="0"/>
      <c:spPr>
        <a:noFill/>
        <a:ln w="25400">
          <a:noFill/>
        </a:ln>
      </c:spPr>
    </c:title>
    <c:autoTitleDeleted val="0"/>
    <c:plotArea>
      <c:layout>
        <c:manualLayout>
          <c:layoutTarget val="inner"/>
          <c:xMode val="edge"/>
          <c:yMode val="edge"/>
          <c:x val="0.11031200893662164"/>
          <c:y val="0.16716417910447762"/>
          <c:w val="0.87769989719138097"/>
          <c:h val="0.64477611940298507"/>
        </c:manualLayout>
      </c:layout>
      <c:lineChart>
        <c:grouping val="standard"/>
        <c:varyColors val="0"/>
        <c:ser>
          <c:idx val="0"/>
          <c:order val="0"/>
          <c:tx>
            <c:strRef>
              <c:f>Sheet1!$B$256</c:f>
              <c:strCache>
                <c:ptCount val="1"/>
                <c:pt idx="0">
                  <c:v>N</c:v>
                </c:pt>
              </c:strCache>
            </c:strRef>
          </c:tx>
          <c:spPr>
            <a:ln w="38100">
              <a:solidFill>
                <a:srgbClr val="000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Sheet1!$B$257:$B$268</c:f>
              <c:numCache>
                <c:formatCode>General</c:formatCode>
                <c:ptCount val="12"/>
                <c:pt idx="0">
                  <c:v>18</c:v>
                </c:pt>
                <c:pt idx="1">
                  <c:v>16.7</c:v>
                </c:pt>
                <c:pt idx="2">
                  <c:v>12.2</c:v>
                </c:pt>
                <c:pt idx="3">
                  <c:v>8.3000000000000007</c:v>
                </c:pt>
                <c:pt idx="4">
                  <c:v>8.1999999999999993</c:v>
                </c:pt>
                <c:pt idx="5">
                  <c:v>10.7</c:v>
                </c:pt>
                <c:pt idx="6">
                  <c:v>14.6</c:v>
                </c:pt>
                <c:pt idx="7">
                  <c:v>12.6</c:v>
                </c:pt>
                <c:pt idx="8">
                  <c:v>11.6</c:v>
                </c:pt>
                <c:pt idx="9">
                  <c:v>14.8</c:v>
                </c:pt>
                <c:pt idx="10">
                  <c:v>13.6</c:v>
                </c:pt>
                <c:pt idx="11">
                  <c:v>15.5</c:v>
                </c:pt>
              </c:numCache>
            </c:numRef>
          </c:val>
          <c:smooth val="0"/>
        </c:ser>
        <c:ser>
          <c:idx val="1"/>
          <c:order val="1"/>
          <c:tx>
            <c:strRef>
              <c:f>Sheet1!$C$256</c:f>
              <c:strCache>
                <c:ptCount val="1"/>
                <c:pt idx="0">
                  <c:v>NE</c:v>
                </c:pt>
              </c:strCache>
            </c:strRef>
          </c:tx>
          <c:spPr>
            <a:ln w="38100">
              <a:solidFill>
                <a:srgbClr val="FF00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Sheet1!$C$257:$C$268</c:f>
              <c:numCache>
                <c:formatCode>General</c:formatCode>
                <c:ptCount val="12"/>
                <c:pt idx="0">
                  <c:v>14.12</c:v>
                </c:pt>
                <c:pt idx="1">
                  <c:v>14.2</c:v>
                </c:pt>
                <c:pt idx="2">
                  <c:v>24</c:v>
                </c:pt>
                <c:pt idx="3">
                  <c:v>24.3</c:v>
                </c:pt>
                <c:pt idx="4">
                  <c:v>21.7</c:v>
                </c:pt>
                <c:pt idx="5">
                  <c:v>16.899999999999999</c:v>
                </c:pt>
                <c:pt idx="6">
                  <c:v>14</c:v>
                </c:pt>
                <c:pt idx="7">
                  <c:v>18</c:v>
                </c:pt>
                <c:pt idx="8">
                  <c:v>20.7</c:v>
                </c:pt>
                <c:pt idx="9">
                  <c:v>24.1</c:v>
                </c:pt>
                <c:pt idx="10">
                  <c:v>15.5</c:v>
                </c:pt>
                <c:pt idx="11">
                  <c:v>12.4</c:v>
                </c:pt>
              </c:numCache>
            </c:numRef>
          </c:val>
          <c:smooth val="0"/>
        </c:ser>
        <c:ser>
          <c:idx val="2"/>
          <c:order val="2"/>
          <c:tx>
            <c:strRef>
              <c:f>Sheet1!$D$256</c:f>
              <c:strCache>
                <c:ptCount val="1"/>
                <c:pt idx="0">
                  <c:v>E</c:v>
                </c:pt>
              </c:strCache>
            </c:strRef>
          </c:tx>
          <c:spPr>
            <a:ln w="38100">
              <a:solidFill>
                <a:srgbClr val="FFFF0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Sheet1!$D$257:$D$268</c:f>
              <c:numCache>
                <c:formatCode>General</c:formatCode>
                <c:ptCount val="12"/>
                <c:pt idx="0">
                  <c:v>4</c:v>
                </c:pt>
                <c:pt idx="1">
                  <c:v>4.7</c:v>
                </c:pt>
                <c:pt idx="2">
                  <c:v>5.0999999999999996</c:v>
                </c:pt>
                <c:pt idx="3">
                  <c:v>8.6</c:v>
                </c:pt>
                <c:pt idx="4">
                  <c:v>8.6999999999999993</c:v>
                </c:pt>
                <c:pt idx="5">
                  <c:v>7.1</c:v>
                </c:pt>
                <c:pt idx="6">
                  <c:v>5.6</c:v>
                </c:pt>
                <c:pt idx="7">
                  <c:v>6.6</c:v>
                </c:pt>
                <c:pt idx="8">
                  <c:v>7.5</c:v>
                </c:pt>
                <c:pt idx="9">
                  <c:v>6.9</c:v>
                </c:pt>
                <c:pt idx="10">
                  <c:v>8.1</c:v>
                </c:pt>
                <c:pt idx="11">
                  <c:v>7.2</c:v>
                </c:pt>
              </c:numCache>
            </c:numRef>
          </c:val>
          <c:smooth val="0"/>
        </c:ser>
        <c:ser>
          <c:idx val="3"/>
          <c:order val="3"/>
          <c:tx>
            <c:strRef>
              <c:f>Sheet1!$E$256</c:f>
              <c:strCache>
                <c:ptCount val="1"/>
                <c:pt idx="0">
                  <c:v>SE</c:v>
                </c:pt>
              </c:strCache>
            </c:strRef>
          </c:tx>
          <c:spPr>
            <a:ln w="12700">
              <a:solidFill>
                <a:srgbClr val="00FF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Sheet1!$E$257:$E$268</c:f>
              <c:numCache>
                <c:formatCode>General</c:formatCode>
                <c:ptCount val="12"/>
                <c:pt idx="0">
                  <c:v>7.2</c:v>
                </c:pt>
                <c:pt idx="1">
                  <c:v>8.1</c:v>
                </c:pt>
                <c:pt idx="2">
                  <c:v>12.9</c:v>
                </c:pt>
                <c:pt idx="3">
                  <c:v>21.1</c:v>
                </c:pt>
                <c:pt idx="4">
                  <c:v>19.2</c:v>
                </c:pt>
                <c:pt idx="5">
                  <c:v>17.399999999999999</c:v>
                </c:pt>
                <c:pt idx="6">
                  <c:v>14.1</c:v>
                </c:pt>
                <c:pt idx="7">
                  <c:v>12.1</c:v>
                </c:pt>
                <c:pt idx="8">
                  <c:v>13.1</c:v>
                </c:pt>
                <c:pt idx="9">
                  <c:v>8.1999999999999993</c:v>
                </c:pt>
                <c:pt idx="10">
                  <c:v>7.7</c:v>
                </c:pt>
                <c:pt idx="11">
                  <c:v>9.5</c:v>
                </c:pt>
              </c:numCache>
            </c:numRef>
          </c:val>
          <c:smooth val="0"/>
        </c:ser>
        <c:ser>
          <c:idx val="4"/>
          <c:order val="4"/>
          <c:tx>
            <c:strRef>
              <c:f>Sheet1!$F$256</c:f>
              <c:strCache>
                <c:ptCount val="1"/>
                <c:pt idx="0">
                  <c:v>S</c:v>
                </c:pt>
              </c:strCache>
            </c:strRef>
          </c:tx>
          <c:spPr>
            <a:ln w="12700">
              <a:solidFill>
                <a:srgbClr val="800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Sheet1!$F$257:$F$268</c:f>
              <c:numCache>
                <c:formatCode>General</c:formatCode>
                <c:ptCount val="12"/>
                <c:pt idx="0">
                  <c:v>8.8000000000000007</c:v>
                </c:pt>
                <c:pt idx="1">
                  <c:v>9.3000000000000007</c:v>
                </c:pt>
                <c:pt idx="2">
                  <c:v>12.5</c:v>
                </c:pt>
                <c:pt idx="3">
                  <c:v>11.1</c:v>
                </c:pt>
                <c:pt idx="4">
                  <c:v>15.1</c:v>
                </c:pt>
                <c:pt idx="5">
                  <c:v>11.8</c:v>
                </c:pt>
                <c:pt idx="6">
                  <c:v>10.9</c:v>
                </c:pt>
                <c:pt idx="7">
                  <c:v>12.3</c:v>
                </c:pt>
                <c:pt idx="8">
                  <c:v>10.199999999999999</c:v>
                </c:pt>
                <c:pt idx="9">
                  <c:v>7.11</c:v>
                </c:pt>
                <c:pt idx="10">
                  <c:v>11.2</c:v>
                </c:pt>
                <c:pt idx="11">
                  <c:v>10.7</c:v>
                </c:pt>
              </c:numCache>
            </c:numRef>
          </c:val>
          <c:smooth val="0"/>
        </c:ser>
        <c:ser>
          <c:idx val="5"/>
          <c:order val="5"/>
          <c:tx>
            <c:strRef>
              <c:f>Sheet1!$G$256</c:f>
              <c:strCache>
                <c:ptCount val="1"/>
                <c:pt idx="0">
                  <c:v>SV</c:v>
                </c:pt>
              </c:strCache>
            </c:strRef>
          </c:tx>
          <c:spPr>
            <a:ln w="12700">
              <a:solidFill>
                <a:srgbClr val="80000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Sheet1!$G$257:$G$268</c:f>
              <c:numCache>
                <c:formatCode>General</c:formatCode>
                <c:ptCount val="12"/>
                <c:pt idx="0">
                  <c:v>15.1</c:v>
                </c:pt>
                <c:pt idx="1">
                  <c:v>15.2</c:v>
                </c:pt>
                <c:pt idx="2">
                  <c:v>8.4</c:v>
                </c:pt>
                <c:pt idx="3">
                  <c:v>7.5</c:v>
                </c:pt>
                <c:pt idx="4">
                  <c:v>8.1999999999999993</c:v>
                </c:pt>
                <c:pt idx="5">
                  <c:v>9.6</c:v>
                </c:pt>
                <c:pt idx="6">
                  <c:v>8.6</c:v>
                </c:pt>
                <c:pt idx="7">
                  <c:v>7.4</c:v>
                </c:pt>
                <c:pt idx="8">
                  <c:v>5.3</c:v>
                </c:pt>
                <c:pt idx="9">
                  <c:v>7.8</c:v>
                </c:pt>
                <c:pt idx="10">
                  <c:v>14.4</c:v>
                </c:pt>
                <c:pt idx="11">
                  <c:v>16.5</c:v>
                </c:pt>
              </c:numCache>
            </c:numRef>
          </c:val>
          <c:smooth val="0"/>
        </c:ser>
        <c:ser>
          <c:idx val="6"/>
          <c:order val="6"/>
          <c:tx>
            <c:strRef>
              <c:f>Sheet1!$H$256</c:f>
              <c:strCache>
                <c:ptCount val="1"/>
                <c:pt idx="0">
                  <c:v>V</c:v>
                </c:pt>
              </c:strCache>
            </c:strRef>
          </c:tx>
          <c:spPr>
            <a:ln w="12700">
              <a:solidFill>
                <a:srgbClr val="008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Sheet1!$H$257:$H$268</c:f>
              <c:numCache>
                <c:formatCode>General</c:formatCode>
                <c:ptCount val="12"/>
                <c:pt idx="0">
                  <c:v>4.2</c:v>
                </c:pt>
                <c:pt idx="1">
                  <c:v>6.3</c:v>
                </c:pt>
                <c:pt idx="2">
                  <c:v>3.8</c:v>
                </c:pt>
                <c:pt idx="3">
                  <c:v>1.7</c:v>
                </c:pt>
                <c:pt idx="4">
                  <c:v>2.9</c:v>
                </c:pt>
                <c:pt idx="5">
                  <c:v>4.5999999999999996</c:v>
                </c:pt>
                <c:pt idx="6">
                  <c:v>4.7</c:v>
                </c:pt>
                <c:pt idx="7">
                  <c:v>4.4000000000000004</c:v>
                </c:pt>
                <c:pt idx="8">
                  <c:v>3.6</c:v>
                </c:pt>
                <c:pt idx="9">
                  <c:v>3.7</c:v>
                </c:pt>
                <c:pt idx="10">
                  <c:v>5.4</c:v>
                </c:pt>
                <c:pt idx="11">
                  <c:v>5</c:v>
                </c:pt>
              </c:numCache>
            </c:numRef>
          </c:val>
          <c:smooth val="0"/>
        </c:ser>
        <c:ser>
          <c:idx val="7"/>
          <c:order val="7"/>
          <c:tx>
            <c:strRef>
              <c:f>Sheet1!$I$256</c:f>
              <c:strCache>
                <c:ptCount val="1"/>
                <c:pt idx="0">
                  <c:v>NV</c:v>
                </c:pt>
              </c:strCache>
            </c:strRef>
          </c:tx>
          <c:spPr>
            <a:ln w="12700">
              <a:solidFill>
                <a:srgbClr val="0000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Sheet1!$I$257:$I$268</c:f>
              <c:numCache>
                <c:formatCode>General</c:formatCode>
                <c:ptCount val="12"/>
                <c:pt idx="0">
                  <c:v>18.7</c:v>
                </c:pt>
                <c:pt idx="1">
                  <c:v>15.6</c:v>
                </c:pt>
                <c:pt idx="2">
                  <c:v>13.2</c:v>
                </c:pt>
                <c:pt idx="3">
                  <c:v>7.9</c:v>
                </c:pt>
                <c:pt idx="4">
                  <c:v>6.9</c:v>
                </c:pt>
                <c:pt idx="5">
                  <c:v>13.5</c:v>
                </c:pt>
                <c:pt idx="6">
                  <c:v>13.7</c:v>
                </c:pt>
                <c:pt idx="7">
                  <c:v>11.7</c:v>
                </c:pt>
                <c:pt idx="8">
                  <c:v>11.3</c:v>
                </c:pt>
                <c:pt idx="9">
                  <c:v>11.6</c:v>
                </c:pt>
                <c:pt idx="10">
                  <c:v>12.4</c:v>
                </c:pt>
                <c:pt idx="11">
                  <c:v>13.2</c:v>
                </c:pt>
              </c:numCache>
            </c:numRef>
          </c:val>
          <c:smooth val="0"/>
        </c:ser>
        <c:ser>
          <c:idx val="8"/>
          <c:order val="8"/>
          <c:tx>
            <c:strRef>
              <c:f>Sheet1!$J$256</c:f>
              <c:strCache>
                <c:ptCount val="1"/>
                <c:pt idx="0">
                  <c:v>Calm</c:v>
                </c:pt>
              </c:strCache>
            </c:strRef>
          </c:tx>
          <c:spPr>
            <a:ln w="12700">
              <a:solidFill>
                <a:srgbClr val="00CC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Sheet1!$J$257:$J$268</c:f>
              <c:numCache>
                <c:formatCode>General</c:formatCode>
                <c:ptCount val="12"/>
                <c:pt idx="0">
                  <c:v>9.8000000000000007</c:v>
                </c:pt>
                <c:pt idx="1">
                  <c:v>9.8000000000000007</c:v>
                </c:pt>
                <c:pt idx="2">
                  <c:v>7.9</c:v>
                </c:pt>
                <c:pt idx="3">
                  <c:v>9.5</c:v>
                </c:pt>
                <c:pt idx="4">
                  <c:v>9.1</c:v>
                </c:pt>
                <c:pt idx="5">
                  <c:v>8.4</c:v>
                </c:pt>
                <c:pt idx="6">
                  <c:v>13.8</c:v>
                </c:pt>
                <c:pt idx="7">
                  <c:v>14.8</c:v>
                </c:pt>
                <c:pt idx="8">
                  <c:v>16.8</c:v>
                </c:pt>
                <c:pt idx="9">
                  <c:v>15.8</c:v>
                </c:pt>
                <c:pt idx="10">
                  <c:v>11.7</c:v>
                </c:pt>
                <c:pt idx="11">
                  <c:v>13</c:v>
                </c:pt>
              </c:numCache>
            </c:numRef>
          </c:val>
          <c:smooth val="0"/>
        </c:ser>
        <c:dLbls>
          <c:showLegendKey val="0"/>
          <c:showVal val="0"/>
          <c:showCatName val="0"/>
          <c:showSerName val="0"/>
          <c:showPercent val="0"/>
          <c:showBubbleSize val="0"/>
        </c:dLbls>
        <c:marker val="1"/>
        <c:smooth val="0"/>
        <c:axId val="158592384"/>
        <c:axId val="158733824"/>
      </c:lineChart>
      <c:catAx>
        <c:axId val="158592384"/>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ro-RO"/>
                  <a:t>directia vantului</a:t>
                </a:r>
              </a:p>
            </c:rich>
          </c:tx>
          <c:layout>
            <c:manualLayout>
              <c:xMode val="edge"/>
              <c:yMode val="edge"/>
              <c:x val="0.44124800946644255"/>
              <c:y val="0.8626865671641791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475" b="1" i="1" u="none" strike="noStrike" baseline="0">
                <a:solidFill>
                  <a:srgbClr val="FFFFFF"/>
                </a:solidFill>
                <a:latin typeface="Arial"/>
                <a:ea typeface="Arial"/>
                <a:cs typeface="Arial"/>
              </a:defRPr>
            </a:pPr>
            <a:endParaRPr lang="en-US"/>
          </a:p>
        </c:txPr>
        <c:crossAx val="158733824"/>
        <c:crosses val="autoZero"/>
        <c:auto val="1"/>
        <c:lblAlgn val="ctr"/>
        <c:lblOffset val="100"/>
        <c:tickLblSkip val="1"/>
        <c:tickMarkSkip val="1"/>
        <c:noMultiLvlLbl val="0"/>
      </c:catAx>
      <c:valAx>
        <c:axId val="158733824"/>
        <c:scaling>
          <c:orientation val="minMax"/>
        </c:scaling>
        <c:delete val="0"/>
        <c:axPos val="l"/>
        <c:majorGridlines>
          <c:spPr>
            <a:ln w="12700">
              <a:solidFill>
                <a:srgbClr val="FF0000"/>
              </a:solidFill>
              <a:prstDash val="solid"/>
            </a:ln>
          </c:spPr>
        </c:majorGridlines>
        <c:title>
          <c:tx>
            <c:rich>
              <a:bodyPr/>
              <a:lstStyle/>
              <a:p>
                <a:pPr>
                  <a:defRPr sz="800" b="1" i="0" u="none" strike="noStrike" baseline="0">
                    <a:solidFill>
                      <a:srgbClr val="000000"/>
                    </a:solidFill>
                    <a:latin typeface="Arial"/>
                    <a:ea typeface="Arial"/>
                    <a:cs typeface="Arial"/>
                  </a:defRPr>
                </a:pPr>
                <a:r>
                  <a:rPr lang="ro-RO"/>
                  <a:t>frecventa %</a:t>
                </a:r>
              </a:p>
            </c:rich>
          </c:tx>
          <c:layout>
            <c:manualLayout>
              <c:xMode val="edge"/>
              <c:yMode val="edge"/>
              <c:x val="1.9184652278177457E-2"/>
              <c:y val="0.38805970149253732"/>
            </c:manualLayout>
          </c:layout>
          <c:overlay val="0"/>
          <c:spPr>
            <a:noFill/>
            <a:ln w="25400">
              <a:noFill/>
            </a:ln>
          </c:spPr>
        </c:title>
        <c:numFmt formatCode="General" sourceLinked="1"/>
        <c:majorTickMark val="out"/>
        <c:minorTickMark val="none"/>
        <c:tickLblPos val="nextTo"/>
        <c:spPr>
          <a:ln w="9525">
            <a:noFill/>
          </a:ln>
        </c:spPr>
        <c:txPr>
          <a:bodyPr rot="0" vert="horz"/>
          <a:lstStyle/>
          <a:p>
            <a:pPr>
              <a:defRPr sz="475" b="1" i="1" u="none" strike="noStrike" baseline="0">
                <a:solidFill>
                  <a:srgbClr val="FFFFFF"/>
                </a:solidFill>
                <a:latin typeface="Arial"/>
                <a:ea typeface="Arial"/>
                <a:cs typeface="Arial"/>
              </a:defRPr>
            </a:pPr>
            <a:endParaRPr lang="en-US"/>
          </a:p>
        </c:txPr>
        <c:crossAx val="158592384"/>
        <c:crosses val="autoZero"/>
        <c:crossBetween val="between"/>
      </c:valAx>
      <c:spPr>
        <a:solidFill>
          <a:srgbClr val="FFFFFF"/>
        </a:solidFill>
        <a:ln w="25400">
          <a:noFill/>
        </a:ln>
      </c:spPr>
    </c:plotArea>
    <c:legend>
      <c:legendPos val="b"/>
      <c:layout>
        <c:manualLayout>
          <c:xMode val="edge"/>
          <c:yMode val="edge"/>
          <c:x val="6.9544616275483556E-2"/>
          <c:y val="0.93731343283582091"/>
          <c:w val="0.90168067121106255"/>
          <c:h val="4.179104477611939E-2"/>
        </c:manualLayout>
      </c:layout>
      <c:overlay val="0"/>
      <c:spPr>
        <a:noFill/>
        <a:ln w="3175">
          <a:solidFill>
            <a:srgbClr val="000000"/>
          </a:solidFill>
          <a:prstDash val="solid"/>
        </a:ln>
      </c:spPr>
      <c:txPr>
        <a:bodyPr/>
        <a:lstStyle/>
        <a:p>
          <a:pPr>
            <a:defRPr sz="435" b="1" i="1" u="none" strike="noStrike" baseline="0">
              <a:solidFill>
                <a:srgbClr val="FFFFFF"/>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475" b="0" i="0" u="none" strike="noStrike" baseline="0">
          <a:solidFill>
            <a:srgbClr val="000000"/>
          </a:solidFill>
          <a:latin typeface="Arial"/>
          <a:ea typeface="Arial"/>
          <a:cs typeface="Arial"/>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4.4701334208224044E-2"/>
                  <c:y val="0.22462416156313789"/>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4.2090332458442792E-2"/>
                  <c:y val="-0.11002515310586175"/>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Sheet1!$B$36:$B$38</c:f>
              <c:strCache>
                <c:ptCount val="3"/>
                <c:pt idx="0">
                  <c:v>Polichete</c:v>
                </c:pt>
                <c:pt idx="1">
                  <c:v>Moluste</c:v>
                </c:pt>
                <c:pt idx="2">
                  <c:v>Alte grupe</c:v>
                </c:pt>
              </c:strCache>
            </c:strRef>
          </c:cat>
          <c:val>
            <c:numRef>
              <c:f>Sheet1!$C$36:$C$38</c:f>
              <c:numCache>
                <c:formatCode>General</c:formatCode>
                <c:ptCount val="3"/>
                <c:pt idx="0">
                  <c:v>38</c:v>
                </c:pt>
                <c:pt idx="1">
                  <c:v>26</c:v>
                </c:pt>
                <c:pt idx="2">
                  <c:v>1</c:v>
                </c:pt>
              </c:numCache>
            </c:numRef>
          </c:val>
        </c:ser>
        <c:dLbls>
          <c:showLegendKey val="0"/>
          <c:showVal val="1"/>
          <c:showCatName val="0"/>
          <c:showSerName val="0"/>
          <c:showPercent val="0"/>
          <c:showBubbleSize val="0"/>
          <c:showLeaderLines val="1"/>
        </c:dLbls>
      </c:pie3DChart>
    </c:plotArea>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chemeClr val="accent1"/>
              </a:solidFill>
              <a:ln w="19008">
                <a:solidFill>
                  <a:schemeClr val="lt1"/>
                </a:solidFill>
              </a:ln>
              <a:effectLst/>
            </c:spPr>
          </c:dPt>
          <c:dPt>
            <c:idx val="1"/>
            <c:bubble3D val="0"/>
            <c:spPr>
              <a:solidFill>
                <a:schemeClr val="accent2"/>
              </a:solidFill>
              <a:ln w="19008">
                <a:solidFill>
                  <a:schemeClr val="lt1"/>
                </a:solidFill>
              </a:ln>
              <a:effectLst/>
            </c:spPr>
          </c:dPt>
          <c:dPt>
            <c:idx val="2"/>
            <c:bubble3D val="0"/>
            <c:spPr>
              <a:solidFill>
                <a:schemeClr val="accent3"/>
              </a:solidFill>
              <a:ln w="19008">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04"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Foaie1!$F$14:$F$16</c:f>
              <c:strCache>
                <c:ptCount val="3"/>
                <c:pt idx="0">
                  <c:v>Phocoena phocoena ssp.relicta</c:v>
                </c:pt>
                <c:pt idx="1">
                  <c:v>Tursipos truncatus ssp. ponticus</c:v>
                </c:pt>
                <c:pt idx="2">
                  <c:v>Delphinus delphis ssp. ponticus</c:v>
                </c:pt>
              </c:strCache>
            </c:strRef>
          </c:cat>
          <c:val>
            <c:numRef>
              <c:f>Foaie1!$G$14:$G$16</c:f>
              <c:numCache>
                <c:formatCode>0.00</c:formatCode>
                <c:ptCount val="3"/>
                <c:pt idx="0">
                  <c:v>71.83098591549296</c:v>
                </c:pt>
                <c:pt idx="1">
                  <c:v>4.2253521126760569</c:v>
                </c:pt>
                <c:pt idx="2">
                  <c:v>23.943661971830988</c:v>
                </c:pt>
              </c:numCache>
            </c:numRef>
          </c:val>
        </c:ser>
        <c:dLbls>
          <c:showLegendKey val="0"/>
          <c:showVal val="0"/>
          <c:showCatName val="0"/>
          <c:showSerName val="0"/>
          <c:showPercent val="0"/>
          <c:showBubbleSize val="0"/>
          <c:showLeaderLines val="1"/>
        </c:dLbls>
        <c:firstSliceAng val="0"/>
      </c:pieChart>
      <c:spPr>
        <a:noFill/>
        <a:ln w="25344">
          <a:noFill/>
        </a:ln>
      </c:spPr>
    </c:plotArea>
    <c:legend>
      <c:legendPos val="r"/>
      <c:overlay val="0"/>
      <c:spPr>
        <a:noFill/>
        <a:ln>
          <a:noFill/>
        </a:ln>
        <a:effectLst/>
      </c:spPr>
      <c:txPr>
        <a:bodyPr rot="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0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ro-RO"/>
              <a:t>CONSTANTA</a:t>
            </a:r>
          </a:p>
        </c:rich>
      </c:tx>
      <c:layout>
        <c:manualLayout>
          <c:xMode val="edge"/>
          <c:yMode val="edge"/>
          <c:x val="0.41204869873193561"/>
          <c:y val="3.3149171270718231E-2"/>
        </c:manualLayout>
      </c:layout>
      <c:overlay val="0"/>
      <c:spPr>
        <a:noFill/>
        <a:ln w="25400">
          <a:noFill/>
        </a:ln>
      </c:spPr>
    </c:title>
    <c:autoTitleDeleted val="0"/>
    <c:plotArea>
      <c:layout>
        <c:manualLayout>
          <c:layoutTarget val="inner"/>
          <c:xMode val="edge"/>
          <c:yMode val="edge"/>
          <c:x val="0.13012063502522006"/>
          <c:y val="0.15745856353591159"/>
          <c:w val="0.83614556210650659"/>
          <c:h val="0.64640883977900554"/>
        </c:manualLayout>
      </c:layout>
      <c:lineChart>
        <c:grouping val="standard"/>
        <c:varyColors val="0"/>
        <c:ser>
          <c:idx val="0"/>
          <c:order val="0"/>
          <c:tx>
            <c:strRef>
              <c:f>Sheet1!$B$271</c:f>
              <c:strCache>
                <c:ptCount val="1"/>
                <c:pt idx="0">
                  <c:v>N</c:v>
                </c:pt>
              </c:strCache>
            </c:strRef>
          </c:tx>
          <c:spPr>
            <a:ln w="38100">
              <a:solidFill>
                <a:srgbClr val="000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Sheet1!$B$272:$B$283</c:f>
              <c:numCache>
                <c:formatCode>General</c:formatCode>
                <c:ptCount val="12"/>
                <c:pt idx="0">
                  <c:v>27.8</c:v>
                </c:pt>
                <c:pt idx="1">
                  <c:v>28.8</c:v>
                </c:pt>
                <c:pt idx="2">
                  <c:v>26.9</c:v>
                </c:pt>
                <c:pt idx="3">
                  <c:v>16.2</c:v>
                </c:pt>
                <c:pt idx="4">
                  <c:v>14.1</c:v>
                </c:pt>
                <c:pt idx="5">
                  <c:v>15.9</c:v>
                </c:pt>
                <c:pt idx="6">
                  <c:v>17.7</c:v>
                </c:pt>
                <c:pt idx="7">
                  <c:v>17.5</c:v>
                </c:pt>
                <c:pt idx="8">
                  <c:v>18.5</c:v>
                </c:pt>
                <c:pt idx="9">
                  <c:v>26.6</c:v>
                </c:pt>
                <c:pt idx="10">
                  <c:v>25.7</c:v>
                </c:pt>
                <c:pt idx="11">
                  <c:v>22</c:v>
                </c:pt>
              </c:numCache>
            </c:numRef>
          </c:val>
          <c:smooth val="0"/>
        </c:ser>
        <c:ser>
          <c:idx val="1"/>
          <c:order val="1"/>
          <c:tx>
            <c:strRef>
              <c:f>Sheet1!$C$271</c:f>
              <c:strCache>
                <c:ptCount val="1"/>
                <c:pt idx="0">
                  <c:v>NE</c:v>
                </c:pt>
              </c:strCache>
            </c:strRef>
          </c:tx>
          <c:spPr>
            <a:ln w="38100">
              <a:solidFill>
                <a:srgbClr val="FF00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Sheet1!$C$272:$C$283</c:f>
              <c:numCache>
                <c:formatCode>General</c:formatCode>
                <c:ptCount val="12"/>
                <c:pt idx="0">
                  <c:v>5.5</c:v>
                </c:pt>
                <c:pt idx="1">
                  <c:v>4.7</c:v>
                </c:pt>
                <c:pt idx="2">
                  <c:v>13.3</c:v>
                </c:pt>
                <c:pt idx="3">
                  <c:v>16.8</c:v>
                </c:pt>
                <c:pt idx="4">
                  <c:v>15.7</c:v>
                </c:pt>
                <c:pt idx="5">
                  <c:v>11.8</c:v>
                </c:pt>
                <c:pt idx="6">
                  <c:v>12.2</c:v>
                </c:pt>
                <c:pt idx="7">
                  <c:v>16.899999999999999</c:v>
                </c:pt>
                <c:pt idx="8">
                  <c:v>16.3</c:v>
                </c:pt>
                <c:pt idx="9">
                  <c:v>13.5</c:v>
                </c:pt>
                <c:pt idx="10">
                  <c:v>9</c:v>
                </c:pt>
                <c:pt idx="11">
                  <c:v>5</c:v>
                </c:pt>
              </c:numCache>
            </c:numRef>
          </c:val>
          <c:smooth val="0"/>
        </c:ser>
        <c:ser>
          <c:idx val="2"/>
          <c:order val="2"/>
          <c:tx>
            <c:strRef>
              <c:f>Sheet1!$D$271</c:f>
              <c:strCache>
                <c:ptCount val="1"/>
                <c:pt idx="0">
                  <c:v>E</c:v>
                </c:pt>
              </c:strCache>
            </c:strRef>
          </c:tx>
          <c:spPr>
            <a:ln w="38100">
              <a:solidFill>
                <a:srgbClr val="FFFF0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Sheet1!$D$272:$D$283</c:f>
              <c:numCache>
                <c:formatCode>General</c:formatCode>
                <c:ptCount val="12"/>
                <c:pt idx="0">
                  <c:v>2</c:v>
                </c:pt>
                <c:pt idx="1">
                  <c:v>1.5</c:v>
                </c:pt>
                <c:pt idx="2">
                  <c:v>4.3</c:v>
                </c:pt>
                <c:pt idx="3">
                  <c:v>9.1</c:v>
                </c:pt>
                <c:pt idx="4">
                  <c:v>10.8</c:v>
                </c:pt>
                <c:pt idx="5">
                  <c:v>8.3000000000000007</c:v>
                </c:pt>
                <c:pt idx="6">
                  <c:v>8.5</c:v>
                </c:pt>
                <c:pt idx="7">
                  <c:v>8.6</c:v>
                </c:pt>
                <c:pt idx="8">
                  <c:v>7.6</c:v>
                </c:pt>
                <c:pt idx="9">
                  <c:v>4.5999999999999996</c:v>
                </c:pt>
                <c:pt idx="10">
                  <c:v>4.8</c:v>
                </c:pt>
                <c:pt idx="11">
                  <c:v>3.1</c:v>
                </c:pt>
              </c:numCache>
            </c:numRef>
          </c:val>
          <c:smooth val="0"/>
        </c:ser>
        <c:ser>
          <c:idx val="3"/>
          <c:order val="3"/>
          <c:tx>
            <c:strRef>
              <c:f>Sheet1!$E$271</c:f>
              <c:strCache>
                <c:ptCount val="1"/>
                <c:pt idx="0">
                  <c:v>SE</c:v>
                </c:pt>
              </c:strCache>
            </c:strRef>
          </c:tx>
          <c:spPr>
            <a:ln w="12700">
              <a:solidFill>
                <a:srgbClr val="00FF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Sheet1!$E$272:$E$283</c:f>
              <c:numCache>
                <c:formatCode>General</c:formatCode>
                <c:ptCount val="12"/>
                <c:pt idx="0">
                  <c:v>3.1</c:v>
                </c:pt>
                <c:pt idx="1">
                  <c:v>4.3</c:v>
                </c:pt>
                <c:pt idx="2">
                  <c:v>6.8</c:v>
                </c:pt>
                <c:pt idx="3">
                  <c:v>15.8</c:v>
                </c:pt>
                <c:pt idx="4">
                  <c:v>15.6</c:v>
                </c:pt>
                <c:pt idx="5">
                  <c:v>13</c:v>
                </c:pt>
                <c:pt idx="6">
                  <c:v>13.8</c:v>
                </c:pt>
                <c:pt idx="7">
                  <c:v>9.1999999999999993</c:v>
                </c:pt>
                <c:pt idx="8">
                  <c:v>10.4</c:v>
                </c:pt>
                <c:pt idx="9">
                  <c:v>5.3</c:v>
                </c:pt>
                <c:pt idx="10">
                  <c:v>4</c:v>
                </c:pt>
                <c:pt idx="11">
                  <c:v>3.6</c:v>
                </c:pt>
              </c:numCache>
            </c:numRef>
          </c:val>
          <c:smooth val="0"/>
        </c:ser>
        <c:ser>
          <c:idx val="4"/>
          <c:order val="4"/>
          <c:tx>
            <c:strRef>
              <c:f>Sheet1!$F$271</c:f>
              <c:strCache>
                <c:ptCount val="1"/>
                <c:pt idx="0">
                  <c:v>S</c:v>
                </c:pt>
              </c:strCache>
            </c:strRef>
          </c:tx>
          <c:spPr>
            <a:ln w="12700">
              <a:solidFill>
                <a:srgbClr val="800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Sheet1!$F$272:$F$283</c:f>
              <c:numCache>
                <c:formatCode>General</c:formatCode>
                <c:ptCount val="12"/>
                <c:pt idx="0">
                  <c:v>6.9</c:v>
                </c:pt>
                <c:pt idx="1">
                  <c:v>8.4</c:v>
                </c:pt>
                <c:pt idx="2">
                  <c:v>11.7</c:v>
                </c:pt>
                <c:pt idx="3">
                  <c:v>11.8</c:v>
                </c:pt>
                <c:pt idx="4">
                  <c:v>11.6</c:v>
                </c:pt>
                <c:pt idx="5">
                  <c:v>11.5</c:v>
                </c:pt>
                <c:pt idx="6">
                  <c:v>9.8000000000000007</c:v>
                </c:pt>
                <c:pt idx="7">
                  <c:v>7.8</c:v>
                </c:pt>
                <c:pt idx="8">
                  <c:v>9.6</c:v>
                </c:pt>
                <c:pt idx="9">
                  <c:v>7.2</c:v>
                </c:pt>
                <c:pt idx="10">
                  <c:v>8.6</c:v>
                </c:pt>
                <c:pt idx="11">
                  <c:v>7.7</c:v>
                </c:pt>
              </c:numCache>
            </c:numRef>
          </c:val>
          <c:smooth val="0"/>
        </c:ser>
        <c:ser>
          <c:idx val="5"/>
          <c:order val="5"/>
          <c:tx>
            <c:strRef>
              <c:f>Sheet1!$G$271</c:f>
              <c:strCache>
                <c:ptCount val="1"/>
                <c:pt idx="0">
                  <c:v>SV</c:v>
                </c:pt>
              </c:strCache>
            </c:strRef>
          </c:tx>
          <c:spPr>
            <a:ln w="12700">
              <a:solidFill>
                <a:srgbClr val="80000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Sheet1!$G$272:$G$283</c:f>
              <c:numCache>
                <c:formatCode>General</c:formatCode>
                <c:ptCount val="12"/>
                <c:pt idx="0">
                  <c:v>8.8000000000000007</c:v>
                </c:pt>
                <c:pt idx="1">
                  <c:v>10</c:v>
                </c:pt>
                <c:pt idx="2">
                  <c:v>7.8</c:v>
                </c:pt>
                <c:pt idx="3">
                  <c:v>5.0999999999999996</c:v>
                </c:pt>
                <c:pt idx="4">
                  <c:v>4.8</c:v>
                </c:pt>
                <c:pt idx="5">
                  <c:v>4.8</c:v>
                </c:pt>
                <c:pt idx="6">
                  <c:v>1.4</c:v>
                </c:pt>
                <c:pt idx="7">
                  <c:v>2.5</c:v>
                </c:pt>
                <c:pt idx="8">
                  <c:v>2.5</c:v>
                </c:pt>
                <c:pt idx="9">
                  <c:v>4.5999999999999996</c:v>
                </c:pt>
                <c:pt idx="10">
                  <c:v>8.9</c:v>
                </c:pt>
                <c:pt idx="11">
                  <c:v>9.8000000000000007</c:v>
                </c:pt>
              </c:numCache>
            </c:numRef>
          </c:val>
          <c:smooth val="0"/>
        </c:ser>
        <c:ser>
          <c:idx val="6"/>
          <c:order val="6"/>
          <c:tx>
            <c:strRef>
              <c:f>Sheet1!$H$271</c:f>
              <c:strCache>
                <c:ptCount val="1"/>
                <c:pt idx="0">
                  <c:v>V</c:v>
                </c:pt>
              </c:strCache>
            </c:strRef>
          </c:tx>
          <c:spPr>
            <a:ln w="12700">
              <a:solidFill>
                <a:srgbClr val="008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Sheet1!$H$272:$H$283</c:f>
              <c:numCache>
                <c:formatCode>General</c:formatCode>
                <c:ptCount val="12"/>
                <c:pt idx="0">
                  <c:v>22.8</c:v>
                </c:pt>
                <c:pt idx="1">
                  <c:v>19</c:v>
                </c:pt>
                <c:pt idx="2">
                  <c:v>11.6</c:v>
                </c:pt>
                <c:pt idx="3">
                  <c:v>7.8</c:v>
                </c:pt>
                <c:pt idx="4">
                  <c:v>7.7</c:v>
                </c:pt>
                <c:pt idx="5">
                  <c:v>10.7</c:v>
                </c:pt>
                <c:pt idx="6">
                  <c:v>9.6999999999999993</c:v>
                </c:pt>
                <c:pt idx="7">
                  <c:v>6.4</c:v>
                </c:pt>
                <c:pt idx="8">
                  <c:v>6.4</c:v>
                </c:pt>
                <c:pt idx="9">
                  <c:v>10.4</c:v>
                </c:pt>
                <c:pt idx="10">
                  <c:v>16.100000000000001</c:v>
                </c:pt>
                <c:pt idx="11">
                  <c:v>22.2</c:v>
                </c:pt>
              </c:numCache>
            </c:numRef>
          </c:val>
          <c:smooth val="0"/>
        </c:ser>
        <c:ser>
          <c:idx val="7"/>
          <c:order val="7"/>
          <c:tx>
            <c:strRef>
              <c:f>Sheet1!$I$271</c:f>
              <c:strCache>
                <c:ptCount val="1"/>
                <c:pt idx="0">
                  <c:v>NV</c:v>
                </c:pt>
              </c:strCache>
            </c:strRef>
          </c:tx>
          <c:spPr>
            <a:ln w="12700">
              <a:solidFill>
                <a:srgbClr val="0000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Sheet1!$I$272:$I$283</c:f>
              <c:numCache>
                <c:formatCode>General</c:formatCode>
                <c:ptCount val="12"/>
                <c:pt idx="0">
                  <c:v>12.4</c:v>
                </c:pt>
                <c:pt idx="1">
                  <c:v>10.5</c:v>
                </c:pt>
                <c:pt idx="2">
                  <c:v>7.3</c:v>
                </c:pt>
                <c:pt idx="3">
                  <c:v>5.6</c:v>
                </c:pt>
                <c:pt idx="4">
                  <c:v>5.8</c:v>
                </c:pt>
                <c:pt idx="5">
                  <c:v>9.1999999999999993</c:v>
                </c:pt>
                <c:pt idx="6">
                  <c:v>8.6999999999999993</c:v>
                </c:pt>
                <c:pt idx="7">
                  <c:v>7.3</c:v>
                </c:pt>
                <c:pt idx="8">
                  <c:v>7.3</c:v>
                </c:pt>
                <c:pt idx="9">
                  <c:v>8.8000000000000007</c:v>
                </c:pt>
                <c:pt idx="10">
                  <c:v>9.5</c:v>
                </c:pt>
                <c:pt idx="11">
                  <c:v>12.3</c:v>
                </c:pt>
              </c:numCache>
            </c:numRef>
          </c:val>
          <c:smooth val="0"/>
        </c:ser>
        <c:ser>
          <c:idx val="8"/>
          <c:order val="8"/>
          <c:tx>
            <c:strRef>
              <c:f>Sheet1!$J$271</c:f>
              <c:strCache>
                <c:ptCount val="1"/>
                <c:pt idx="0">
                  <c:v>Calm</c:v>
                </c:pt>
              </c:strCache>
            </c:strRef>
          </c:tx>
          <c:spPr>
            <a:ln w="12700">
              <a:solidFill>
                <a:srgbClr val="00CC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Sheet1!$J$272:$J$283</c:f>
              <c:numCache>
                <c:formatCode>General</c:formatCode>
                <c:ptCount val="12"/>
                <c:pt idx="0">
                  <c:v>10.7</c:v>
                </c:pt>
                <c:pt idx="1">
                  <c:v>12.8</c:v>
                </c:pt>
                <c:pt idx="2">
                  <c:v>10.9</c:v>
                </c:pt>
                <c:pt idx="3">
                  <c:v>11.8</c:v>
                </c:pt>
                <c:pt idx="4">
                  <c:v>13.9</c:v>
                </c:pt>
                <c:pt idx="5">
                  <c:v>14.6</c:v>
                </c:pt>
                <c:pt idx="6">
                  <c:v>18.2</c:v>
                </c:pt>
                <c:pt idx="7">
                  <c:v>21.4</c:v>
                </c:pt>
                <c:pt idx="8">
                  <c:v>21.4</c:v>
                </c:pt>
                <c:pt idx="9">
                  <c:v>18.899999999999999</c:v>
                </c:pt>
                <c:pt idx="10">
                  <c:v>13.4</c:v>
                </c:pt>
                <c:pt idx="11">
                  <c:v>14.3</c:v>
                </c:pt>
              </c:numCache>
            </c:numRef>
          </c:val>
          <c:smooth val="0"/>
        </c:ser>
        <c:dLbls>
          <c:showLegendKey val="0"/>
          <c:showVal val="0"/>
          <c:showCatName val="0"/>
          <c:showSerName val="0"/>
          <c:showPercent val="0"/>
          <c:showBubbleSize val="0"/>
        </c:dLbls>
        <c:marker val="1"/>
        <c:smooth val="0"/>
        <c:axId val="158781824"/>
        <c:axId val="158783744"/>
      </c:lineChart>
      <c:catAx>
        <c:axId val="158781824"/>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ro-RO"/>
                  <a:t>directia vantului</a:t>
                </a:r>
              </a:p>
            </c:rich>
          </c:tx>
          <c:layout>
            <c:manualLayout>
              <c:xMode val="edge"/>
              <c:yMode val="edge"/>
              <c:x val="0.43855472282832114"/>
              <c:y val="0.85082872928176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475" b="1" i="1" u="none" strike="noStrike" baseline="0">
                <a:solidFill>
                  <a:srgbClr val="FFFFFF"/>
                </a:solidFill>
                <a:latin typeface="Arial"/>
                <a:ea typeface="Arial"/>
                <a:cs typeface="Arial"/>
              </a:defRPr>
            </a:pPr>
            <a:endParaRPr lang="en-US"/>
          </a:p>
        </c:txPr>
        <c:crossAx val="158783744"/>
        <c:crosses val="autoZero"/>
        <c:auto val="1"/>
        <c:lblAlgn val="ctr"/>
        <c:lblOffset val="100"/>
        <c:tickLblSkip val="1"/>
        <c:tickMarkSkip val="1"/>
        <c:noMultiLvlLbl val="0"/>
      </c:catAx>
      <c:valAx>
        <c:axId val="158783744"/>
        <c:scaling>
          <c:orientation val="minMax"/>
        </c:scaling>
        <c:delete val="0"/>
        <c:axPos val="l"/>
        <c:majorGridlines>
          <c:spPr>
            <a:ln w="12700">
              <a:solidFill>
                <a:srgbClr val="FF0000"/>
              </a:solidFill>
              <a:prstDash val="solid"/>
            </a:ln>
          </c:spPr>
        </c:majorGridlines>
        <c:title>
          <c:tx>
            <c:rich>
              <a:bodyPr/>
              <a:lstStyle/>
              <a:p>
                <a:pPr>
                  <a:defRPr sz="800" b="1" i="0" u="none" strike="noStrike" baseline="0">
                    <a:solidFill>
                      <a:srgbClr val="000000"/>
                    </a:solidFill>
                    <a:latin typeface="Arial"/>
                    <a:ea typeface="Arial"/>
                    <a:cs typeface="Arial"/>
                  </a:defRPr>
                </a:pPr>
                <a:r>
                  <a:rPr lang="ro-RO"/>
                  <a:t>frecventa %</a:t>
                </a:r>
              </a:p>
            </c:rich>
          </c:tx>
          <c:layout>
            <c:manualLayout>
              <c:xMode val="edge"/>
              <c:yMode val="edge"/>
              <c:x val="3.8554216867469883E-2"/>
              <c:y val="0.38674033149171272"/>
            </c:manualLayout>
          </c:layout>
          <c:overlay val="0"/>
          <c:spPr>
            <a:noFill/>
            <a:ln w="25400">
              <a:noFill/>
            </a:ln>
          </c:spPr>
        </c:title>
        <c:numFmt formatCode="General" sourceLinked="1"/>
        <c:majorTickMark val="out"/>
        <c:minorTickMark val="none"/>
        <c:tickLblPos val="nextTo"/>
        <c:spPr>
          <a:ln w="9525">
            <a:noFill/>
          </a:ln>
        </c:spPr>
        <c:txPr>
          <a:bodyPr rot="0" vert="horz"/>
          <a:lstStyle/>
          <a:p>
            <a:pPr>
              <a:defRPr sz="475" b="1" i="1" u="none" strike="noStrike" baseline="0">
                <a:solidFill>
                  <a:srgbClr val="FFFFFF"/>
                </a:solidFill>
                <a:latin typeface="Arial"/>
                <a:ea typeface="Arial"/>
                <a:cs typeface="Arial"/>
              </a:defRPr>
            </a:pPr>
            <a:endParaRPr lang="en-US"/>
          </a:p>
        </c:txPr>
        <c:crossAx val="158781824"/>
        <c:crosses val="autoZero"/>
        <c:crossBetween val="between"/>
      </c:valAx>
      <c:spPr>
        <a:solidFill>
          <a:srgbClr val="FFFFFF"/>
        </a:solidFill>
        <a:ln w="25400">
          <a:noFill/>
        </a:ln>
      </c:spPr>
    </c:plotArea>
    <c:legend>
      <c:legendPos val="b"/>
      <c:layout>
        <c:manualLayout>
          <c:xMode val="edge"/>
          <c:yMode val="edge"/>
          <c:x val="4.5783132530120479E-2"/>
          <c:y val="0.94198895027624308"/>
          <c:w val="0.9060251083072447"/>
          <c:h val="5.8011179724983354E-2"/>
        </c:manualLayout>
      </c:layout>
      <c:overlay val="0"/>
      <c:spPr>
        <a:noFill/>
        <a:ln w="3175">
          <a:solidFill>
            <a:srgbClr val="000000"/>
          </a:solidFill>
          <a:prstDash val="solid"/>
        </a:ln>
      </c:spPr>
      <c:txPr>
        <a:bodyPr/>
        <a:lstStyle/>
        <a:p>
          <a:pPr>
            <a:defRPr sz="435" b="1" i="1" u="none" strike="noStrike" baseline="0">
              <a:solidFill>
                <a:srgbClr val="FFFFFF"/>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475" b="0" i="0" u="none" strike="noStrike" baseline="0">
          <a:solidFill>
            <a:srgbClr val="000000"/>
          </a:solidFill>
          <a:latin typeface="Arial"/>
          <a:ea typeface="Arial"/>
          <a:cs typeface="Aria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62790697674418"/>
          <c:y val="0.14334470989761092"/>
          <c:w val="0.61046511627906974"/>
          <c:h val="0.71672354948805461"/>
        </c:manualLayout>
      </c:layout>
      <c:radarChart>
        <c:radarStyle val="marker"/>
        <c:varyColors val="0"/>
        <c:ser>
          <c:idx val="0"/>
          <c:order val="0"/>
          <c:tx>
            <c:strRef>
              <c:f>Sheet1!$A$287</c:f>
              <c:strCache>
                <c:ptCount val="1"/>
                <c:pt idx="0">
                  <c:v>SULINA</c:v>
                </c:pt>
              </c:strCache>
            </c:strRef>
          </c:tx>
          <c:spPr>
            <a:ln w="38100">
              <a:solidFill>
                <a:srgbClr val="000080"/>
              </a:solidFill>
              <a:prstDash val="solid"/>
            </a:ln>
          </c:spPr>
          <c:marker>
            <c:symbol val="none"/>
          </c:marker>
          <c:cat>
            <c:strRef>
              <c:f>Sheet1!$B$286:$I$286</c:f>
              <c:strCache>
                <c:ptCount val="8"/>
                <c:pt idx="0">
                  <c:v>N</c:v>
                </c:pt>
                <c:pt idx="1">
                  <c:v>NE</c:v>
                </c:pt>
                <c:pt idx="2">
                  <c:v>E</c:v>
                </c:pt>
                <c:pt idx="3">
                  <c:v>SE</c:v>
                </c:pt>
                <c:pt idx="4">
                  <c:v>S</c:v>
                </c:pt>
                <c:pt idx="5">
                  <c:v>SV</c:v>
                </c:pt>
                <c:pt idx="6">
                  <c:v>V</c:v>
                </c:pt>
                <c:pt idx="7">
                  <c:v>NV</c:v>
                </c:pt>
              </c:strCache>
            </c:strRef>
          </c:cat>
          <c:val>
            <c:numRef>
              <c:f>Sheet1!$B$287:$I$287</c:f>
              <c:numCache>
                <c:formatCode>General</c:formatCode>
                <c:ptCount val="8"/>
                <c:pt idx="0">
                  <c:v>5.3</c:v>
                </c:pt>
                <c:pt idx="1">
                  <c:v>5.0999999999999996</c:v>
                </c:pt>
                <c:pt idx="2">
                  <c:v>3.1</c:v>
                </c:pt>
                <c:pt idx="3">
                  <c:v>3.4</c:v>
                </c:pt>
                <c:pt idx="4">
                  <c:v>3.6</c:v>
                </c:pt>
                <c:pt idx="5">
                  <c:v>3.1</c:v>
                </c:pt>
                <c:pt idx="6">
                  <c:v>2.2999999999999998</c:v>
                </c:pt>
                <c:pt idx="7">
                  <c:v>4.3</c:v>
                </c:pt>
              </c:numCache>
            </c:numRef>
          </c:val>
        </c:ser>
        <c:ser>
          <c:idx val="1"/>
          <c:order val="1"/>
          <c:tx>
            <c:strRef>
              <c:f>Sheet1!$A$288</c:f>
              <c:strCache>
                <c:ptCount val="1"/>
                <c:pt idx="0">
                  <c:v>CONSTANTA</c:v>
                </c:pt>
              </c:strCache>
            </c:strRef>
          </c:tx>
          <c:spPr>
            <a:ln w="38100">
              <a:solidFill>
                <a:srgbClr val="FF00FF"/>
              </a:solidFill>
              <a:prstDash val="solid"/>
            </a:ln>
          </c:spPr>
          <c:marker>
            <c:symbol val="circle"/>
            <c:size val="3"/>
            <c:spPr>
              <a:solidFill>
                <a:srgbClr val="0000FF"/>
              </a:solidFill>
              <a:ln>
                <a:solidFill>
                  <a:srgbClr val="0000FF"/>
                </a:solidFill>
                <a:prstDash val="solid"/>
              </a:ln>
            </c:spPr>
          </c:marker>
          <c:cat>
            <c:strRef>
              <c:f>Sheet1!$B$286:$I$286</c:f>
              <c:strCache>
                <c:ptCount val="8"/>
                <c:pt idx="0">
                  <c:v>N</c:v>
                </c:pt>
                <c:pt idx="1">
                  <c:v>NE</c:v>
                </c:pt>
                <c:pt idx="2">
                  <c:v>E</c:v>
                </c:pt>
                <c:pt idx="3">
                  <c:v>SE</c:v>
                </c:pt>
                <c:pt idx="4">
                  <c:v>S</c:v>
                </c:pt>
                <c:pt idx="5">
                  <c:v>SV</c:v>
                </c:pt>
                <c:pt idx="6">
                  <c:v>V</c:v>
                </c:pt>
                <c:pt idx="7">
                  <c:v>NV</c:v>
                </c:pt>
              </c:strCache>
            </c:strRef>
          </c:cat>
          <c:val>
            <c:numRef>
              <c:f>Sheet1!$B$288:$I$288</c:f>
              <c:numCache>
                <c:formatCode>General</c:formatCode>
                <c:ptCount val="8"/>
                <c:pt idx="0">
                  <c:v>4.3</c:v>
                </c:pt>
                <c:pt idx="1">
                  <c:v>3.8</c:v>
                </c:pt>
                <c:pt idx="2">
                  <c:v>2.4</c:v>
                </c:pt>
                <c:pt idx="3">
                  <c:v>3.4</c:v>
                </c:pt>
                <c:pt idx="4">
                  <c:v>3.6</c:v>
                </c:pt>
                <c:pt idx="5">
                  <c:v>3.6</c:v>
                </c:pt>
                <c:pt idx="6">
                  <c:v>4</c:v>
                </c:pt>
                <c:pt idx="7">
                  <c:v>3.1</c:v>
                </c:pt>
              </c:numCache>
            </c:numRef>
          </c:val>
        </c:ser>
        <c:dLbls>
          <c:showLegendKey val="0"/>
          <c:showVal val="0"/>
          <c:showCatName val="0"/>
          <c:showSerName val="0"/>
          <c:showPercent val="0"/>
          <c:showBubbleSize val="0"/>
        </c:dLbls>
        <c:axId val="159005312"/>
        <c:axId val="159036160"/>
      </c:radarChart>
      <c:catAx>
        <c:axId val="159005312"/>
        <c:scaling>
          <c:orientation val="minMax"/>
        </c:scaling>
        <c:delete val="0"/>
        <c:axPos val="b"/>
        <c:majorGridlines>
          <c:spPr>
            <a:ln w="3175">
              <a:solidFill>
                <a:srgbClr val="000000"/>
              </a:solidFill>
              <a:prstDash val="solid"/>
            </a:ln>
          </c:spPr>
        </c:majorGridlines>
        <c:numFmt formatCode="General" sourceLinked="1"/>
        <c:majorTickMark val="out"/>
        <c:minorTickMark val="none"/>
        <c:tickLblPos val="nextTo"/>
        <c:txPr>
          <a:bodyPr rot="0" vert="horz"/>
          <a:lstStyle/>
          <a:p>
            <a:pPr>
              <a:defRPr sz="375" b="0" i="0" u="none" strike="noStrike" baseline="0">
                <a:solidFill>
                  <a:srgbClr val="000000"/>
                </a:solidFill>
                <a:latin typeface="Arial"/>
                <a:ea typeface="Arial"/>
                <a:cs typeface="Arial"/>
              </a:defRPr>
            </a:pPr>
            <a:endParaRPr lang="en-US"/>
          </a:p>
        </c:txPr>
        <c:crossAx val="159036160"/>
        <c:crosses val="autoZero"/>
        <c:auto val="0"/>
        <c:lblAlgn val="ctr"/>
        <c:lblOffset val="100"/>
        <c:noMultiLvlLbl val="0"/>
      </c:catAx>
      <c:valAx>
        <c:axId val="159036160"/>
        <c:scaling>
          <c:orientation val="minMax"/>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375" b="0" i="0" u="none" strike="noStrike" baseline="0">
                <a:solidFill>
                  <a:srgbClr val="000000"/>
                </a:solidFill>
                <a:latin typeface="Arial"/>
                <a:ea typeface="Arial"/>
                <a:cs typeface="Arial"/>
              </a:defRPr>
            </a:pPr>
            <a:endParaRPr lang="en-US"/>
          </a:p>
        </c:txPr>
        <c:crossAx val="159005312"/>
        <c:crosses val="autoZero"/>
        <c:crossBetween val="between"/>
      </c:valAx>
      <c:spPr>
        <a:solidFill>
          <a:srgbClr val="FFFFFF"/>
        </a:solidFill>
        <a:ln w="25400">
          <a:noFill/>
        </a:ln>
      </c:spPr>
    </c:plotArea>
    <c:legend>
      <c:legendPos val="r"/>
      <c:layout>
        <c:manualLayout>
          <c:xMode val="edge"/>
          <c:yMode val="edge"/>
          <c:x val="0.54651162790697672"/>
          <c:y val="0.10238907849829351"/>
          <c:w val="0.18604651162790697"/>
          <c:h val="7.8498293515358364E-2"/>
        </c:manualLayout>
      </c:layout>
      <c:overlay val="0"/>
      <c:spPr>
        <a:solidFill>
          <a:srgbClr val="FFFFFF"/>
        </a:solidFill>
        <a:ln w="25400">
          <a:noFill/>
        </a:ln>
      </c:spPr>
      <c:txPr>
        <a:bodyPr/>
        <a:lstStyle/>
        <a:p>
          <a:pPr>
            <a:defRPr sz="34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375" b="0" i="0" u="none" strike="noStrike" baseline="0">
          <a:solidFill>
            <a:srgbClr val="000000"/>
          </a:solidFill>
          <a:latin typeface="Arial"/>
          <a:ea typeface="Arial"/>
          <a:cs typeface="Arial"/>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50614205418808"/>
          <c:y val="0.25851389973419908"/>
          <c:w val="0.42710896354775635"/>
          <c:h val="0.71452596271093871"/>
        </c:manualLayout>
      </c:layout>
      <c:pieChart>
        <c:varyColors val="1"/>
        <c:ser>
          <c:idx val="0"/>
          <c:order val="0"/>
          <c:dPt>
            <c:idx val="0"/>
            <c:bubble3D val="0"/>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1-37AD-4CAA-876E-BA112AF969A0}"/>
              </c:ext>
            </c:extLst>
          </c:dPt>
          <c:dPt>
            <c:idx val="1"/>
            <c:bubble3D val="0"/>
            <c:spPr>
              <a:solidFill>
                <a:srgbClr val="FF0000"/>
              </a:solidFill>
              <a:ln w="19050">
                <a:solidFill>
                  <a:schemeClr val="lt1"/>
                </a:solidFill>
              </a:ln>
              <a:effectLst/>
            </c:spPr>
            <c:extLst xmlns:c16r2="http://schemas.microsoft.com/office/drawing/2015/06/chart">
              <c:ext xmlns:c16="http://schemas.microsoft.com/office/drawing/2014/chart" uri="{C3380CC4-5D6E-409C-BE32-E72D297353CC}">
                <c16:uniqueId val="{00000003-37AD-4CAA-876E-BA112AF969A0}"/>
              </c:ext>
            </c:extLst>
          </c:dPt>
          <c:dPt>
            <c:idx val="2"/>
            <c:bubble3D val="0"/>
            <c:spPr>
              <a:solidFill>
                <a:srgbClr val="00B050"/>
              </a:solidFill>
              <a:ln w="19050">
                <a:solidFill>
                  <a:schemeClr val="lt1"/>
                </a:solidFill>
              </a:ln>
              <a:effectLst/>
            </c:spPr>
            <c:extLst xmlns:c16r2="http://schemas.microsoft.com/office/drawing/2015/06/chart">
              <c:ext xmlns:c16="http://schemas.microsoft.com/office/drawing/2014/chart" uri="{C3380CC4-5D6E-409C-BE32-E72D297353CC}">
                <c16:uniqueId val="{00000005-37AD-4CAA-876E-BA112AF969A0}"/>
              </c:ext>
            </c:extLst>
          </c:dPt>
          <c:dPt>
            <c:idx val="3"/>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7-37AD-4CAA-876E-BA112AF969A0}"/>
              </c:ext>
            </c:extLst>
          </c:dPt>
          <c:dPt>
            <c:idx val="4"/>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9-37AD-4CAA-876E-BA112AF969A0}"/>
              </c:ext>
            </c:extLst>
          </c:dPt>
          <c:dPt>
            <c:idx val="5"/>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B-37AD-4CAA-876E-BA112AF969A0}"/>
              </c:ext>
            </c:extLst>
          </c:dPt>
          <c:dPt>
            <c:idx val="6"/>
            <c:bubble3D val="0"/>
            <c:spPr>
              <a:solidFill>
                <a:srgbClr val="C00000"/>
              </a:solidFill>
              <a:ln w="19050">
                <a:solidFill>
                  <a:schemeClr val="lt1"/>
                </a:solidFill>
              </a:ln>
              <a:effectLst/>
            </c:spPr>
            <c:extLst xmlns:c16r2="http://schemas.microsoft.com/office/drawing/2015/06/chart">
              <c:ext xmlns:c16="http://schemas.microsoft.com/office/drawing/2014/chart" uri="{C3380CC4-5D6E-409C-BE32-E72D297353CC}">
                <c16:uniqueId val="{0000000D-37AD-4CAA-876E-BA112AF969A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'nr specii'!$J$2:$J$8</c:f>
              <c:strCache>
                <c:ptCount val="7"/>
                <c:pt idx="0">
                  <c:v>Bacillariophyta</c:v>
                </c:pt>
                <c:pt idx="1">
                  <c:v>Dinoflagellata</c:v>
                </c:pt>
                <c:pt idx="2">
                  <c:v>Chlorophyta</c:v>
                </c:pt>
                <c:pt idx="3">
                  <c:v>Cyanobacteria</c:v>
                </c:pt>
                <c:pt idx="4">
                  <c:v>Chrysophyta</c:v>
                </c:pt>
                <c:pt idx="5">
                  <c:v>Euglenophyta </c:v>
                </c:pt>
                <c:pt idx="6">
                  <c:v>Cryptophyta</c:v>
                </c:pt>
              </c:strCache>
            </c:strRef>
          </c:cat>
          <c:val>
            <c:numRef>
              <c:f>'nr specii'!$K$2:$K$8</c:f>
              <c:numCache>
                <c:formatCode>General</c:formatCode>
                <c:ptCount val="7"/>
                <c:pt idx="0">
                  <c:v>15</c:v>
                </c:pt>
                <c:pt idx="1">
                  <c:v>30</c:v>
                </c:pt>
                <c:pt idx="2">
                  <c:v>1</c:v>
                </c:pt>
                <c:pt idx="3">
                  <c:v>3</c:v>
                </c:pt>
                <c:pt idx="4">
                  <c:v>1</c:v>
                </c:pt>
                <c:pt idx="5">
                  <c:v>1</c:v>
                </c:pt>
                <c:pt idx="6">
                  <c:v>2</c:v>
                </c:pt>
              </c:numCache>
            </c:numRef>
          </c:val>
          <c:extLst xmlns:c16r2="http://schemas.microsoft.com/office/drawing/2015/06/chart">
            <c:ext xmlns:c16="http://schemas.microsoft.com/office/drawing/2014/chart" uri="{C3380CC4-5D6E-409C-BE32-E72D297353CC}">
              <c16:uniqueId val="{0000000E-37AD-4CAA-876E-BA112AF969A0}"/>
            </c:ext>
          </c:extLst>
        </c:ser>
        <c:dLbls>
          <c:showLegendKey val="0"/>
          <c:showVal val="0"/>
          <c:showCatName val="0"/>
          <c:showSerName val="0"/>
          <c:showPercent val="0"/>
          <c:showBubbleSize val="0"/>
          <c:showLeaderLines val="1"/>
        </c:dLbls>
        <c:firstSliceAng val="0"/>
      </c:pieChart>
      <c:spPr>
        <a:noFill/>
        <a:ln>
          <a:noFill/>
        </a:ln>
        <a:effectLst/>
      </c:spPr>
    </c:plotArea>
    <c:legend>
      <c:legendPos val="t"/>
      <c:layout>
        <c:manualLayout>
          <c:xMode val="edge"/>
          <c:yMode val="edge"/>
          <c:x val="0"/>
          <c:y val="2.9311187103077674E-2"/>
          <c:w val="0.99652825919756083"/>
          <c:h val="0.14850539872061669"/>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cant!$B$3</c:f>
              <c:strCache>
                <c:ptCount val="1"/>
                <c:pt idx="0">
                  <c:v>Diatomee</c:v>
                </c:pt>
              </c:strCache>
            </c:strRef>
          </c:tx>
          <c:spPr>
            <a:solidFill>
              <a:schemeClr val="accent1">
                <a:lumMod val="75000"/>
              </a:schemeClr>
            </a:solidFill>
            <a:ln>
              <a:noFill/>
            </a:ln>
            <a:effectLst/>
          </c:spPr>
          <c:invertIfNegative val="0"/>
          <c:cat>
            <c:strRef>
              <c:f>cant!$A$4:$A$7</c:f>
              <c:strCache>
                <c:ptCount val="4"/>
                <c:pt idx="0">
                  <c:v>0m</c:v>
                </c:pt>
                <c:pt idx="1">
                  <c:v>10m</c:v>
                </c:pt>
                <c:pt idx="2">
                  <c:v>25m</c:v>
                </c:pt>
                <c:pt idx="3">
                  <c:v>48m</c:v>
                </c:pt>
              </c:strCache>
            </c:strRef>
          </c:cat>
          <c:val>
            <c:numRef>
              <c:f>cant!$B$4:$B$7</c:f>
              <c:numCache>
                <c:formatCode>General</c:formatCode>
                <c:ptCount val="4"/>
                <c:pt idx="0">
                  <c:v>16800</c:v>
                </c:pt>
                <c:pt idx="1">
                  <c:v>13600</c:v>
                </c:pt>
                <c:pt idx="2">
                  <c:v>4300</c:v>
                </c:pt>
                <c:pt idx="3">
                  <c:v>36500</c:v>
                </c:pt>
              </c:numCache>
            </c:numRef>
          </c:val>
          <c:extLst xmlns:c16r2="http://schemas.microsoft.com/office/drawing/2015/06/chart">
            <c:ext xmlns:c16="http://schemas.microsoft.com/office/drawing/2014/chart" uri="{C3380CC4-5D6E-409C-BE32-E72D297353CC}">
              <c16:uniqueId val="{00000000-B783-421A-B625-7FBB69647FB8}"/>
            </c:ext>
          </c:extLst>
        </c:ser>
        <c:ser>
          <c:idx val="1"/>
          <c:order val="1"/>
          <c:tx>
            <c:strRef>
              <c:f>cant!$C$3</c:f>
              <c:strCache>
                <c:ptCount val="1"/>
                <c:pt idx="0">
                  <c:v>Dinoflagelate</c:v>
                </c:pt>
              </c:strCache>
            </c:strRef>
          </c:tx>
          <c:spPr>
            <a:solidFill>
              <a:srgbClr val="C00000"/>
            </a:solidFill>
            <a:ln w="25400">
              <a:noFill/>
            </a:ln>
          </c:spPr>
          <c:invertIfNegative val="0"/>
          <c:cat>
            <c:strRef>
              <c:f>cant!$A$4:$A$7</c:f>
              <c:strCache>
                <c:ptCount val="4"/>
                <c:pt idx="0">
                  <c:v>0m</c:v>
                </c:pt>
                <c:pt idx="1">
                  <c:v>10m</c:v>
                </c:pt>
                <c:pt idx="2">
                  <c:v>25m</c:v>
                </c:pt>
                <c:pt idx="3">
                  <c:v>48m</c:v>
                </c:pt>
              </c:strCache>
            </c:strRef>
          </c:cat>
          <c:val>
            <c:numRef>
              <c:f>cant!$C$4:$C$7</c:f>
              <c:numCache>
                <c:formatCode>General</c:formatCode>
                <c:ptCount val="4"/>
                <c:pt idx="0">
                  <c:v>24600</c:v>
                </c:pt>
                <c:pt idx="1">
                  <c:v>8400</c:v>
                </c:pt>
                <c:pt idx="2">
                  <c:v>6500</c:v>
                </c:pt>
                <c:pt idx="3">
                  <c:v>10500</c:v>
                </c:pt>
              </c:numCache>
            </c:numRef>
          </c:val>
          <c:extLst xmlns:c16r2="http://schemas.microsoft.com/office/drawing/2015/06/chart">
            <c:ext xmlns:c16="http://schemas.microsoft.com/office/drawing/2014/chart" uri="{C3380CC4-5D6E-409C-BE32-E72D297353CC}">
              <c16:uniqueId val="{00000001-B783-421A-B625-7FBB69647FB8}"/>
            </c:ext>
          </c:extLst>
        </c:ser>
        <c:ser>
          <c:idx val="2"/>
          <c:order val="2"/>
          <c:tx>
            <c:strRef>
              <c:f>cant!$D$3</c:f>
              <c:strCache>
                <c:ptCount val="1"/>
                <c:pt idx="0">
                  <c:v>Alte grupe</c:v>
                </c:pt>
              </c:strCache>
            </c:strRef>
          </c:tx>
          <c:spPr>
            <a:solidFill>
              <a:srgbClr val="70AD47"/>
            </a:solidFill>
            <a:ln w="25400">
              <a:noFill/>
            </a:ln>
          </c:spPr>
          <c:invertIfNegative val="0"/>
          <c:cat>
            <c:strRef>
              <c:f>cant!$A$4:$A$7</c:f>
              <c:strCache>
                <c:ptCount val="4"/>
                <c:pt idx="0">
                  <c:v>0m</c:v>
                </c:pt>
                <c:pt idx="1">
                  <c:v>10m</c:v>
                </c:pt>
                <c:pt idx="2">
                  <c:v>25m</c:v>
                </c:pt>
                <c:pt idx="3">
                  <c:v>48m</c:v>
                </c:pt>
              </c:strCache>
            </c:strRef>
          </c:cat>
          <c:val>
            <c:numRef>
              <c:f>cant!$D$4:$D$7</c:f>
              <c:numCache>
                <c:formatCode>General</c:formatCode>
                <c:ptCount val="4"/>
                <c:pt idx="0">
                  <c:v>85400</c:v>
                </c:pt>
                <c:pt idx="1">
                  <c:v>19700</c:v>
                </c:pt>
                <c:pt idx="2">
                  <c:v>2700</c:v>
                </c:pt>
                <c:pt idx="3">
                  <c:v>12900</c:v>
                </c:pt>
              </c:numCache>
            </c:numRef>
          </c:val>
          <c:extLst xmlns:c16r2="http://schemas.microsoft.com/office/drawing/2015/06/chart">
            <c:ext xmlns:c16="http://schemas.microsoft.com/office/drawing/2014/chart" uri="{C3380CC4-5D6E-409C-BE32-E72D297353CC}">
              <c16:uniqueId val="{00000002-B783-421A-B625-7FBB69647FB8}"/>
            </c:ext>
          </c:extLst>
        </c:ser>
        <c:dLbls>
          <c:showLegendKey val="0"/>
          <c:showVal val="0"/>
          <c:showCatName val="0"/>
          <c:showSerName val="0"/>
          <c:showPercent val="0"/>
          <c:showBubbleSize val="0"/>
        </c:dLbls>
        <c:gapWidth val="150"/>
        <c:overlap val="100"/>
        <c:axId val="171154816"/>
        <c:axId val="171168896"/>
      </c:barChart>
      <c:catAx>
        <c:axId val="17115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71168896"/>
        <c:crosses val="autoZero"/>
        <c:auto val="1"/>
        <c:lblAlgn val="ctr"/>
        <c:lblOffset val="100"/>
        <c:noMultiLvlLbl val="0"/>
      </c:catAx>
      <c:valAx>
        <c:axId val="171168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o-RO"/>
                  <a:t>Densitatea (10</a:t>
                </a:r>
                <a:r>
                  <a:rPr lang="ro-RO" baseline="30000"/>
                  <a:t>3 </a:t>
                </a:r>
                <a:r>
                  <a:rPr lang="ro-RO"/>
                  <a:t>cel/L)</a:t>
                </a:r>
                <a:endParaRPr lang="en-GB"/>
              </a:p>
            </c:rich>
          </c:tx>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n-US"/>
          </a:p>
        </c:txPr>
        <c:crossAx val="171154816"/>
        <c:crosses val="autoZero"/>
        <c:crossBetween val="between"/>
        <c:dispUnits>
          <c:builtInUnit val="thousands"/>
        </c:dispUnits>
      </c:valAx>
      <c:spPr>
        <a:noFill/>
        <a:ln w="25400">
          <a:noFill/>
        </a:ln>
      </c:spPr>
    </c:plotArea>
    <c:legend>
      <c:legendPos val="b"/>
      <c:overlay val="0"/>
      <c:spPr>
        <a:noFill/>
        <a:ln w="25400">
          <a:noFill/>
        </a:ln>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latin typeface="Arial" panose="020B0604020202020204" pitchFamily="34" charset="0"/>
          <a:cs typeface="Arial" panose="020B0604020202020204"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cant!$H$3</c:f>
              <c:strCache>
                <c:ptCount val="1"/>
                <c:pt idx="0">
                  <c:v>Diatomee</c:v>
                </c:pt>
              </c:strCache>
            </c:strRef>
          </c:tx>
          <c:spPr>
            <a:solidFill>
              <a:schemeClr val="accent1">
                <a:lumMod val="75000"/>
              </a:schemeClr>
            </a:solidFill>
            <a:ln>
              <a:noFill/>
            </a:ln>
            <a:effectLst/>
          </c:spPr>
          <c:invertIfNegative val="0"/>
          <c:cat>
            <c:strRef>
              <c:f>cant!$A$4:$A$7</c:f>
              <c:strCache>
                <c:ptCount val="4"/>
                <c:pt idx="0">
                  <c:v>0m</c:v>
                </c:pt>
                <c:pt idx="1">
                  <c:v>10m</c:v>
                </c:pt>
                <c:pt idx="2">
                  <c:v>25m</c:v>
                </c:pt>
                <c:pt idx="3">
                  <c:v>48m</c:v>
                </c:pt>
              </c:strCache>
            </c:strRef>
          </c:cat>
          <c:val>
            <c:numRef>
              <c:f>cant!$H$4:$H$7</c:f>
              <c:numCache>
                <c:formatCode>General</c:formatCode>
                <c:ptCount val="4"/>
                <c:pt idx="0">
                  <c:v>42.045959999999994</c:v>
                </c:pt>
                <c:pt idx="1">
                  <c:v>24.072240000000001</c:v>
                </c:pt>
                <c:pt idx="2">
                  <c:v>1.57464</c:v>
                </c:pt>
                <c:pt idx="3">
                  <c:v>38.657640000000008</c:v>
                </c:pt>
              </c:numCache>
            </c:numRef>
          </c:val>
          <c:extLst xmlns:c16r2="http://schemas.microsoft.com/office/drawing/2015/06/chart">
            <c:ext xmlns:c16="http://schemas.microsoft.com/office/drawing/2014/chart" uri="{C3380CC4-5D6E-409C-BE32-E72D297353CC}">
              <c16:uniqueId val="{00000000-733A-48F6-A7F9-9253530BA131}"/>
            </c:ext>
          </c:extLst>
        </c:ser>
        <c:ser>
          <c:idx val="1"/>
          <c:order val="1"/>
          <c:tx>
            <c:strRef>
              <c:f>cant!$I$3</c:f>
              <c:strCache>
                <c:ptCount val="1"/>
                <c:pt idx="0">
                  <c:v>Dinoflagelate</c:v>
                </c:pt>
              </c:strCache>
            </c:strRef>
          </c:tx>
          <c:spPr>
            <a:solidFill>
              <a:srgbClr val="C00000"/>
            </a:solidFill>
            <a:ln w="25400">
              <a:noFill/>
            </a:ln>
          </c:spPr>
          <c:invertIfNegative val="0"/>
          <c:cat>
            <c:strRef>
              <c:f>cant!$A$4:$A$7</c:f>
              <c:strCache>
                <c:ptCount val="4"/>
                <c:pt idx="0">
                  <c:v>0m</c:v>
                </c:pt>
                <c:pt idx="1">
                  <c:v>10m</c:v>
                </c:pt>
                <c:pt idx="2">
                  <c:v>25m</c:v>
                </c:pt>
                <c:pt idx="3">
                  <c:v>48m</c:v>
                </c:pt>
              </c:strCache>
            </c:strRef>
          </c:cat>
          <c:val>
            <c:numRef>
              <c:f>cant!$I$4:$I$7</c:f>
              <c:numCache>
                <c:formatCode>General</c:formatCode>
                <c:ptCount val="4"/>
                <c:pt idx="0">
                  <c:v>197.23303999999996</c:v>
                </c:pt>
                <c:pt idx="1">
                  <c:v>19.16095</c:v>
                </c:pt>
                <c:pt idx="2">
                  <c:v>117.98054999999999</c:v>
                </c:pt>
                <c:pt idx="3">
                  <c:v>54.015000000000008</c:v>
                </c:pt>
              </c:numCache>
            </c:numRef>
          </c:val>
          <c:extLst xmlns:c16r2="http://schemas.microsoft.com/office/drawing/2015/06/chart">
            <c:ext xmlns:c16="http://schemas.microsoft.com/office/drawing/2014/chart" uri="{C3380CC4-5D6E-409C-BE32-E72D297353CC}">
              <c16:uniqueId val="{00000001-733A-48F6-A7F9-9253530BA131}"/>
            </c:ext>
          </c:extLst>
        </c:ser>
        <c:ser>
          <c:idx val="2"/>
          <c:order val="2"/>
          <c:tx>
            <c:strRef>
              <c:f>cant!$J$3</c:f>
              <c:strCache>
                <c:ptCount val="1"/>
                <c:pt idx="0">
                  <c:v>Alte grupe</c:v>
                </c:pt>
              </c:strCache>
            </c:strRef>
          </c:tx>
          <c:spPr>
            <a:solidFill>
              <a:srgbClr val="70AD47"/>
            </a:solidFill>
            <a:ln w="25400">
              <a:noFill/>
            </a:ln>
          </c:spPr>
          <c:invertIfNegative val="0"/>
          <c:cat>
            <c:strRef>
              <c:f>cant!$A$4:$A$7</c:f>
              <c:strCache>
                <c:ptCount val="4"/>
                <c:pt idx="0">
                  <c:v>0m</c:v>
                </c:pt>
                <c:pt idx="1">
                  <c:v>10m</c:v>
                </c:pt>
                <c:pt idx="2">
                  <c:v>25m</c:v>
                </c:pt>
                <c:pt idx="3">
                  <c:v>48m</c:v>
                </c:pt>
              </c:strCache>
            </c:strRef>
          </c:cat>
          <c:val>
            <c:numRef>
              <c:f>cant!$J$4:$J$7</c:f>
              <c:numCache>
                <c:formatCode>General</c:formatCode>
                <c:ptCount val="4"/>
                <c:pt idx="0">
                  <c:v>6.0331600000000005</c:v>
                </c:pt>
                <c:pt idx="1">
                  <c:v>2.8160000000000003</c:v>
                </c:pt>
                <c:pt idx="2">
                  <c:v>0.92959999999999987</c:v>
                </c:pt>
                <c:pt idx="3">
                  <c:v>4.6568000000000005</c:v>
                </c:pt>
              </c:numCache>
            </c:numRef>
          </c:val>
          <c:extLst xmlns:c16r2="http://schemas.microsoft.com/office/drawing/2015/06/chart">
            <c:ext xmlns:c16="http://schemas.microsoft.com/office/drawing/2014/chart" uri="{C3380CC4-5D6E-409C-BE32-E72D297353CC}">
              <c16:uniqueId val="{00000002-733A-48F6-A7F9-9253530BA131}"/>
            </c:ext>
          </c:extLst>
        </c:ser>
        <c:dLbls>
          <c:showLegendKey val="0"/>
          <c:showVal val="0"/>
          <c:showCatName val="0"/>
          <c:showSerName val="0"/>
          <c:showPercent val="0"/>
          <c:showBubbleSize val="0"/>
        </c:dLbls>
        <c:gapWidth val="150"/>
        <c:overlap val="100"/>
        <c:axId val="171200896"/>
        <c:axId val="171202432"/>
      </c:barChart>
      <c:catAx>
        <c:axId val="17120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71202432"/>
        <c:crosses val="autoZero"/>
        <c:auto val="1"/>
        <c:lblAlgn val="ctr"/>
        <c:lblOffset val="100"/>
        <c:noMultiLvlLbl val="0"/>
      </c:catAx>
      <c:valAx>
        <c:axId val="171202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o-RO"/>
                  <a:t>Biomasa (mg/m</a:t>
                </a:r>
                <a:r>
                  <a:rPr lang="ro-RO" baseline="30000"/>
                  <a:t>3</a:t>
                </a:r>
                <a:r>
                  <a:rPr lang="ro-RO"/>
                  <a:t>)</a:t>
                </a:r>
                <a:endParaRPr lang="en-GB"/>
              </a:p>
            </c:rich>
          </c:tx>
          <c:overlay val="0"/>
          <c:spPr>
            <a:noFill/>
            <a:ln w="25400">
              <a:noFill/>
            </a:ln>
          </c:spPr>
        </c:title>
        <c:numFmt formatCode="General" sourceLinked="1"/>
        <c:majorTickMark val="none"/>
        <c:minorTickMark val="none"/>
        <c:tickLblPos val="nextTo"/>
        <c:spPr>
          <a:ln w="6350">
            <a:noFill/>
          </a:ln>
        </c:spPr>
        <c:txPr>
          <a:bodyPr rot="-60000000" vert="horz"/>
          <a:lstStyle/>
          <a:p>
            <a:pPr>
              <a:defRPr/>
            </a:pPr>
            <a:endParaRPr lang="en-US"/>
          </a:p>
        </c:txPr>
        <c:crossAx val="171200896"/>
        <c:crosses val="autoZero"/>
        <c:crossBetween val="between"/>
      </c:valAx>
      <c:spPr>
        <a:noFill/>
        <a:ln w="25400">
          <a:noFill/>
        </a:ln>
      </c:spPr>
    </c:plotArea>
    <c:legend>
      <c:legendPos val="b"/>
      <c:overlay val="0"/>
      <c:spPr>
        <a:noFill/>
        <a:ln w="25400">
          <a:noFill/>
        </a:ln>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latin typeface="Arial" panose="020B0604020202020204" pitchFamily="34" charset="0"/>
          <a:cs typeface="Arial" panose="020B060402020202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a:pPr>
            <a:r>
              <a:rPr lang="ro-RO" sz="1200"/>
              <a:t>C</a:t>
            </a:r>
            <a:r>
              <a:rPr lang="en-US" sz="1200"/>
              <a:t>hl</a:t>
            </a:r>
            <a:r>
              <a:rPr lang="ro-RO" sz="1200"/>
              <a:t> </a:t>
            </a:r>
            <a:r>
              <a:rPr lang="en-US" sz="1200"/>
              <a:t>a</a:t>
            </a:r>
            <a:r>
              <a:rPr lang="ro-RO" sz="1200"/>
              <a:t> (</a:t>
            </a:r>
            <a:r>
              <a:rPr lang="el-GR" sz="1200"/>
              <a:t>μ</a:t>
            </a:r>
            <a:r>
              <a:rPr lang="en-US" sz="1200"/>
              <a:t>g/</a:t>
            </a:r>
            <a:r>
              <a:rPr lang="ro-RO" sz="1200"/>
              <a:t>L)</a:t>
            </a:r>
            <a:endParaRPr lang="en-US" sz="1200"/>
          </a:p>
        </c:rich>
      </c:tx>
      <c:layout>
        <c:manualLayout>
          <c:xMode val="edge"/>
          <c:yMode val="edge"/>
          <c:x val="0.79533333333333334"/>
          <c:y val="1.3888888888888888E-2"/>
        </c:manualLayout>
      </c:layout>
      <c:overlay val="0"/>
      <c:spPr>
        <a:noFill/>
        <a:ln w="25400">
          <a:noFill/>
        </a:ln>
      </c:spPr>
    </c:title>
    <c:autoTitleDeleted val="0"/>
    <c:plotArea>
      <c:layout/>
      <c:barChart>
        <c:barDir val="bar"/>
        <c:grouping val="clustered"/>
        <c:varyColors val="0"/>
        <c:ser>
          <c:idx val="0"/>
          <c:order val="0"/>
          <c:tx>
            <c:strRef>
              <c:f>chl!$C$1</c:f>
              <c:strCache>
                <c:ptCount val="1"/>
                <c:pt idx="0">
                  <c:v>chla,μg/l</c:v>
                </c:pt>
              </c:strCache>
            </c:strRef>
          </c:tx>
          <c:spPr>
            <a:solidFill>
              <a:srgbClr val="5B9BD5"/>
            </a:solidFill>
            <a:ln w="25400">
              <a:noFill/>
            </a:ln>
          </c:spPr>
          <c:invertIfNegative val="0"/>
          <c:cat>
            <c:strRef>
              <c:f>chl!$B$2:$B$5</c:f>
              <c:strCache>
                <c:ptCount val="4"/>
                <c:pt idx="0">
                  <c:v>0m</c:v>
                </c:pt>
                <c:pt idx="1">
                  <c:v>10m</c:v>
                </c:pt>
                <c:pt idx="2">
                  <c:v>25m</c:v>
                </c:pt>
                <c:pt idx="3">
                  <c:v>48m</c:v>
                </c:pt>
              </c:strCache>
            </c:strRef>
          </c:cat>
          <c:val>
            <c:numRef>
              <c:f>chl!$C$2:$C$5</c:f>
              <c:numCache>
                <c:formatCode>0.00</c:formatCode>
                <c:ptCount val="4"/>
                <c:pt idx="0">
                  <c:v>0.50166666666666682</c:v>
                </c:pt>
                <c:pt idx="1">
                  <c:v>0.30829090909090912</c:v>
                </c:pt>
                <c:pt idx="2">
                  <c:v>0.2898</c:v>
                </c:pt>
                <c:pt idx="3">
                  <c:v>0.43813333333333332</c:v>
                </c:pt>
              </c:numCache>
            </c:numRef>
          </c:val>
          <c:extLst xmlns:c16r2="http://schemas.microsoft.com/office/drawing/2015/06/chart">
            <c:ext xmlns:c16="http://schemas.microsoft.com/office/drawing/2014/chart" uri="{C3380CC4-5D6E-409C-BE32-E72D297353CC}">
              <c16:uniqueId val="{00000000-9702-4071-928B-B53A570B6CEB}"/>
            </c:ext>
          </c:extLst>
        </c:ser>
        <c:dLbls>
          <c:showLegendKey val="0"/>
          <c:showVal val="0"/>
          <c:showCatName val="0"/>
          <c:showSerName val="0"/>
          <c:showPercent val="0"/>
          <c:showBubbleSize val="0"/>
        </c:dLbls>
        <c:gapWidth val="182"/>
        <c:axId val="171219200"/>
        <c:axId val="171241472"/>
      </c:barChart>
      <c:catAx>
        <c:axId val="1712192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71241472"/>
        <c:crosses val="autoZero"/>
        <c:auto val="1"/>
        <c:lblAlgn val="ctr"/>
        <c:lblOffset val="100"/>
        <c:noMultiLvlLbl val="0"/>
      </c:catAx>
      <c:valAx>
        <c:axId val="171241472"/>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vert="horz"/>
          <a:lstStyle/>
          <a:p>
            <a:pPr>
              <a:defRPr/>
            </a:pPr>
            <a:endParaRPr lang="en-US"/>
          </a:p>
        </c:txPr>
        <c:crossAx val="17121920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Arial" panose="020B0604020202020204" pitchFamily="34" charset="0"/>
          <a:cs typeface="Arial" panose="020B060402020202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15"/>
          <c:dLbls>
            <c:dLbl>
              <c:idx val="0"/>
              <c:layout>
                <c:manualLayout>
                  <c:x val="-0.10268744531933505"/>
                  <c:y val="-0.3305982064741908"/>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4.9779308836395496E-2"/>
                  <c:y val="0.12975284339457568"/>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0.11538899825021863"/>
                  <c:y val="6.8911854768153966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Sheet1!$B$3:$B$5</c:f>
              <c:strCache>
                <c:ptCount val="3"/>
                <c:pt idx="0">
                  <c:v>Polichete</c:v>
                </c:pt>
                <c:pt idx="1">
                  <c:v>Moluste</c:v>
                </c:pt>
                <c:pt idx="2">
                  <c:v>Alte grupe</c:v>
                </c:pt>
              </c:strCache>
            </c:strRef>
          </c:cat>
          <c:val>
            <c:numRef>
              <c:f>Sheet1!$C$3:$C$5</c:f>
              <c:numCache>
                <c:formatCode>General</c:formatCode>
                <c:ptCount val="3"/>
                <c:pt idx="0">
                  <c:v>5</c:v>
                </c:pt>
                <c:pt idx="1">
                  <c:v>3</c:v>
                </c:pt>
                <c:pt idx="2">
                  <c:v>2</c:v>
                </c:pt>
              </c:numCache>
            </c:numRef>
          </c:val>
        </c:ser>
        <c:dLbls>
          <c:showLegendKey val="0"/>
          <c:showVal val="0"/>
          <c:showCatName val="0"/>
          <c:showSerName val="0"/>
          <c:showPercent val="0"/>
          <c:showBubbleSize val="0"/>
          <c:showLeaderLines val="1"/>
        </c:dLbls>
      </c:pie3DChart>
    </c:plotArea>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0.10507884951881016"/>
                  <c:y val="-4.5737095363079613E-2"/>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2.3396434820647374E-2"/>
                  <c:y val="1.9288422280548286E-2"/>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0.17903543307086647"/>
                  <c:y val="5.2821522309711355E-4"/>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Sheet1!$B$23:$B$25</c:f>
              <c:strCache>
                <c:ptCount val="3"/>
                <c:pt idx="0">
                  <c:v>Polichete</c:v>
                </c:pt>
                <c:pt idx="1">
                  <c:v>Moluste</c:v>
                </c:pt>
                <c:pt idx="2">
                  <c:v>Alte grupe</c:v>
                </c:pt>
              </c:strCache>
            </c:strRef>
          </c:cat>
          <c:val>
            <c:numRef>
              <c:f>Sheet1!$C$23:$C$25</c:f>
              <c:numCache>
                <c:formatCode>General</c:formatCode>
                <c:ptCount val="3"/>
                <c:pt idx="0">
                  <c:v>1355</c:v>
                </c:pt>
                <c:pt idx="1">
                  <c:v>51</c:v>
                </c:pt>
                <c:pt idx="2">
                  <c:v>66</c:v>
                </c:pt>
              </c:numCache>
            </c:numRef>
          </c:val>
        </c:ser>
        <c:dLbls>
          <c:showLegendKey val="0"/>
          <c:showVal val="1"/>
          <c:showCatName val="0"/>
          <c:showSerName val="0"/>
          <c:showPercent val="0"/>
          <c:showBubbleSize val="0"/>
          <c:showLeaderLines val="1"/>
        </c:dLbls>
      </c:pie3DChart>
    </c:plotArea>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AB2194-ADF8-4AC7-9DE8-F2828514C1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167</Pages>
  <Words>51739</Words>
  <Characters>294913</Characters>
  <Application>Microsoft Office Word</Application>
  <DocSecurity>0</DocSecurity>
  <Lines>2457</Lines>
  <Paragraphs>691</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345961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Cornel</dc:creator>
  <cp:lastModifiedBy>Simona Sima</cp:lastModifiedBy>
  <cp:revision>2</cp:revision>
  <cp:lastPrinted>2017-10-25T08:49:00Z</cp:lastPrinted>
  <dcterms:created xsi:type="dcterms:W3CDTF">2017-10-30T09:54:00Z</dcterms:created>
  <dcterms:modified xsi:type="dcterms:W3CDTF">2017-10-30T09:54:00Z</dcterms:modified>
</cp:coreProperties>
</file>