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footer2.xml" ContentType="application/vnd.openxmlformats-officedocument.wordprocessingml.footer+xml"/>
  <Override PartName="/word/charts/chart15.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05D" w:rsidRPr="00EF505D" w:rsidRDefault="00EF505D" w:rsidP="00EF505D">
      <w:pPr>
        <w:jc w:val="both"/>
        <w:rPr>
          <w:rFonts w:ascii="Arial" w:hAnsi="Arial" w:cs="Arial"/>
          <w:b/>
          <w:bCs/>
          <w:sz w:val="24"/>
          <w:szCs w:val="24"/>
        </w:rPr>
      </w:pPr>
      <w:r w:rsidRPr="00EF505D">
        <w:rPr>
          <w:rFonts w:ascii="Arial" w:hAnsi="Arial" w:cs="Arial"/>
          <w:b/>
          <w:bCs/>
          <w:sz w:val="24"/>
          <w:szCs w:val="24"/>
        </w:rPr>
        <w:t>II.1.2.1. Disponibilitatea, cererea și deficitul de apă</w:t>
      </w:r>
    </w:p>
    <w:p w:rsidR="00E279BD" w:rsidRPr="00EF505D" w:rsidRDefault="00E279BD" w:rsidP="00E279BD">
      <w:pPr>
        <w:spacing w:line="360" w:lineRule="auto"/>
        <w:jc w:val="both"/>
        <w:rPr>
          <w:rFonts w:ascii="Arial" w:hAnsi="Arial" w:cs="Arial"/>
          <w:b/>
          <w:sz w:val="24"/>
          <w:szCs w:val="24"/>
          <w:u w:val="single"/>
        </w:rPr>
      </w:pPr>
      <w:r w:rsidRPr="00EF505D">
        <w:rPr>
          <w:rFonts w:ascii="Arial" w:hAnsi="Arial" w:cs="Arial"/>
          <w:b/>
          <w:sz w:val="24"/>
          <w:szCs w:val="24"/>
          <w:u w:val="single"/>
        </w:rPr>
        <w:t xml:space="preserve">CAPITOLUL II. APĂ </w:t>
      </w:r>
    </w:p>
    <w:p w:rsidR="00E279BD" w:rsidRPr="00EF505D" w:rsidRDefault="00E279BD" w:rsidP="00E279BD">
      <w:pPr>
        <w:ind w:firstLine="720"/>
        <w:jc w:val="both"/>
        <w:rPr>
          <w:rFonts w:ascii="Arial" w:hAnsi="Arial" w:cs="Arial"/>
          <w:i/>
          <w:sz w:val="24"/>
          <w:szCs w:val="24"/>
        </w:rPr>
      </w:pPr>
      <w:r w:rsidRPr="00EF505D">
        <w:rPr>
          <w:rFonts w:ascii="Arial" w:hAnsi="Arial" w:cs="Arial"/>
          <w:i/>
          <w:sz w:val="24"/>
          <w:szCs w:val="24"/>
          <w:lang w:val="it-IT"/>
        </w:rPr>
        <w:t xml:space="preserve">Datele şi informaţiile din cadrul acestui capitol au fost furnizate de catre Administraţia Naţională “Apele Române”, </w:t>
      </w:r>
      <w:r w:rsidRPr="00EF505D">
        <w:rPr>
          <w:rFonts w:ascii="Arial" w:hAnsi="Arial" w:cs="Arial"/>
          <w:i/>
          <w:sz w:val="24"/>
          <w:szCs w:val="24"/>
        </w:rPr>
        <w:t xml:space="preserve">Institutul Național de Hidrologie și Gospodărirea Apelor, conform dispozițiilor </w:t>
      </w:r>
      <w:r w:rsidRPr="00EF505D">
        <w:rPr>
          <w:rFonts w:ascii="Arial" w:hAnsi="Arial" w:cs="Arial"/>
          <w:i/>
          <w:color w:val="000000" w:themeColor="text1"/>
          <w:sz w:val="24"/>
          <w:szCs w:val="24"/>
        </w:rPr>
        <w:t xml:space="preserve">Ministerului Mediului, </w:t>
      </w:r>
      <w:r w:rsidRPr="00EF505D">
        <w:rPr>
          <w:rFonts w:ascii="Arial" w:hAnsi="Arial" w:cs="Arial"/>
          <w:i/>
          <w:sz w:val="24"/>
          <w:szCs w:val="24"/>
        </w:rPr>
        <w:t>acestea fiind solicitate  centralizat de către Agenția Națională pentru Protecția Mediului.</w:t>
      </w:r>
      <w:r w:rsidRPr="00EF505D">
        <w:rPr>
          <w:rFonts w:ascii="Arial" w:hAnsi="Arial" w:cs="Arial"/>
          <w:i/>
          <w:sz w:val="24"/>
          <w:szCs w:val="24"/>
          <w:lang w:val="it-IT"/>
        </w:rPr>
        <w:t xml:space="preserve"> Nu deţinem informaţii specifice judeţului Gorj </w:t>
      </w:r>
      <w:r w:rsidRPr="00EF505D">
        <w:rPr>
          <w:rFonts w:ascii="Arial" w:hAnsi="Arial" w:cs="Arial"/>
          <w:i/>
          <w:sz w:val="24"/>
          <w:szCs w:val="24"/>
        </w:rPr>
        <w:t>deoarece administrarea /prelucrarea acestor date se face pe bazine hidrografice, datele transmise către ANPM fiind cele validate pentru Administrațiile bazinale</w:t>
      </w:r>
      <w:r w:rsidR="00A85AF1">
        <w:rPr>
          <w:rFonts w:ascii="Arial" w:hAnsi="Arial" w:cs="Arial"/>
          <w:i/>
          <w:sz w:val="24"/>
          <w:szCs w:val="24"/>
        </w:rPr>
        <w:t xml:space="preserve">, </w:t>
      </w:r>
      <w:r w:rsidR="003D2BE0">
        <w:rPr>
          <w:rFonts w:ascii="Arial" w:hAnsi="Arial" w:cs="Arial"/>
          <w:i/>
          <w:sz w:val="24"/>
          <w:szCs w:val="24"/>
        </w:rPr>
        <w:t xml:space="preserve">date preluate integral </w:t>
      </w:r>
      <w:r w:rsidR="00FA6811">
        <w:rPr>
          <w:rFonts w:ascii="Arial" w:hAnsi="Arial" w:cs="Arial"/>
          <w:i/>
          <w:sz w:val="24"/>
          <w:szCs w:val="24"/>
        </w:rPr>
        <w:t>din materialul elaborat de ANAR.</w:t>
      </w:r>
      <w:r w:rsidRPr="00EF505D">
        <w:rPr>
          <w:rFonts w:ascii="Arial" w:hAnsi="Arial" w:cs="Arial"/>
          <w:i/>
          <w:sz w:val="24"/>
          <w:szCs w:val="24"/>
          <w:lang w:val="it-IT"/>
        </w:rPr>
        <w:t xml:space="preserve"> </w:t>
      </w:r>
      <w:r w:rsidRPr="00EF505D">
        <w:rPr>
          <w:rFonts w:ascii="Arial" w:hAnsi="Arial" w:cs="Arial"/>
          <w:i/>
          <w:sz w:val="24"/>
          <w:szCs w:val="24"/>
        </w:rPr>
        <w:t>Aspectele referitoare la acest capitol sunt  tratate global, la scară naţională, în Raportul naţional privind starea mediului</w:t>
      </w:r>
      <w:r w:rsidRPr="00EF505D">
        <w:rPr>
          <w:rFonts w:ascii="Arial" w:hAnsi="Arial" w:cs="Arial"/>
          <w:i/>
          <w:sz w:val="24"/>
          <w:szCs w:val="24"/>
          <w:lang w:val="it-IT"/>
        </w:rPr>
        <w:t xml:space="preserve"> .</w:t>
      </w:r>
    </w:p>
    <w:p w:rsidR="00204ACF" w:rsidRPr="00EF505D" w:rsidRDefault="00204ACF" w:rsidP="00204ACF">
      <w:pPr>
        <w:rPr>
          <w:rFonts w:ascii="Arial" w:hAnsi="Arial" w:cs="Arial"/>
          <w:b/>
          <w:sz w:val="24"/>
          <w:szCs w:val="24"/>
          <w:u w:val="single"/>
        </w:rPr>
      </w:pPr>
      <w:r w:rsidRPr="00EF505D">
        <w:rPr>
          <w:rFonts w:ascii="Arial" w:hAnsi="Arial" w:cs="Arial"/>
          <w:b/>
          <w:sz w:val="24"/>
          <w:szCs w:val="24"/>
          <w:u w:val="single"/>
          <w:lang w:val="en-US"/>
        </w:rPr>
        <w:t>II.1 Resursele de ap</w:t>
      </w:r>
      <w:r w:rsidRPr="00EF505D">
        <w:rPr>
          <w:rFonts w:ascii="Arial" w:hAnsi="Arial" w:cs="Arial"/>
          <w:b/>
          <w:sz w:val="24"/>
          <w:szCs w:val="24"/>
          <w:u w:val="single"/>
        </w:rPr>
        <w:t>ă, Cantități și debite</w:t>
      </w:r>
    </w:p>
    <w:p w:rsidR="00DC1ACE" w:rsidRPr="00EF505D" w:rsidRDefault="00DC1ACE" w:rsidP="00DC1ACE">
      <w:pPr>
        <w:shd w:val="clear" w:color="auto" w:fill="99FF66"/>
        <w:jc w:val="center"/>
        <w:rPr>
          <w:rFonts w:ascii="Arial" w:hAnsi="Arial" w:cs="Arial"/>
          <w:b/>
          <w:sz w:val="24"/>
          <w:szCs w:val="24"/>
          <w:u w:val="single"/>
        </w:rPr>
      </w:pPr>
      <w:r w:rsidRPr="00EF505D">
        <w:rPr>
          <w:rFonts w:ascii="Arial" w:hAnsi="Arial" w:cs="Arial"/>
          <w:b/>
          <w:sz w:val="24"/>
          <w:szCs w:val="24"/>
          <w:u w:val="single"/>
        </w:rPr>
        <w:t>INDICATOR CSI 18. UTILIZAREA RESURSELOR DE APĂ DULCE (RO 18)</w:t>
      </w:r>
    </w:p>
    <w:p w:rsidR="00204ACF" w:rsidRPr="00EF505D" w:rsidRDefault="00204ACF" w:rsidP="00204ACF">
      <w:pPr>
        <w:spacing w:after="0" w:line="240" w:lineRule="auto"/>
        <w:jc w:val="both"/>
        <w:rPr>
          <w:rFonts w:ascii="Arial" w:hAnsi="Arial" w:cs="Arial"/>
          <w:b/>
          <w:i/>
          <w:sz w:val="24"/>
          <w:szCs w:val="24"/>
        </w:rPr>
      </w:pPr>
      <w:r w:rsidRPr="00EF505D">
        <w:rPr>
          <w:rFonts w:ascii="Arial" w:hAnsi="Arial" w:cs="Arial"/>
          <w:b/>
          <w:i/>
          <w:sz w:val="24"/>
          <w:szCs w:val="24"/>
        </w:rPr>
        <w:t>Resursele naturale de apă la nivelul anului 2020</w:t>
      </w:r>
    </w:p>
    <w:p w:rsidR="00204ACF" w:rsidRPr="00EF505D" w:rsidRDefault="00204ACF" w:rsidP="00204ACF">
      <w:pPr>
        <w:spacing w:after="0" w:line="240" w:lineRule="auto"/>
        <w:ind w:firstLine="720"/>
        <w:jc w:val="both"/>
        <w:rPr>
          <w:rFonts w:ascii="Arial" w:hAnsi="Arial" w:cs="Arial"/>
          <w:sz w:val="24"/>
          <w:szCs w:val="24"/>
        </w:rPr>
      </w:pPr>
    </w:p>
    <w:p w:rsidR="00204ACF" w:rsidRPr="00EF505D" w:rsidRDefault="00204ACF" w:rsidP="00204ACF">
      <w:pPr>
        <w:spacing w:after="0" w:line="240" w:lineRule="auto"/>
        <w:ind w:firstLine="720"/>
        <w:jc w:val="both"/>
        <w:rPr>
          <w:rFonts w:ascii="Arial" w:hAnsi="Arial" w:cs="Arial"/>
          <w:sz w:val="24"/>
          <w:szCs w:val="24"/>
        </w:rPr>
      </w:pPr>
      <w:r w:rsidRPr="00EF505D">
        <w:rPr>
          <w:rFonts w:ascii="Arial" w:hAnsi="Arial" w:cs="Arial"/>
          <w:sz w:val="24"/>
          <w:szCs w:val="24"/>
        </w:rPr>
        <w:t>Resursele naturale de apă reprezintă rezervele de apă de suprafață și subterane ale unui teritoriu care pot fi folosite pentru diverse scopuri.</w:t>
      </w:r>
    </w:p>
    <w:p w:rsidR="00204ACF" w:rsidRPr="00EF505D" w:rsidRDefault="00204ACF" w:rsidP="00204ACF">
      <w:pPr>
        <w:spacing w:after="0" w:line="240" w:lineRule="auto"/>
        <w:ind w:firstLine="720"/>
        <w:jc w:val="both"/>
        <w:rPr>
          <w:rFonts w:ascii="Arial" w:hAnsi="Arial" w:cs="Arial"/>
          <w:sz w:val="24"/>
          <w:szCs w:val="24"/>
        </w:rPr>
      </w:pPr>
      <w:r w:rsidRPr="00EF505D">
        <w:rPr>
          <w:rFonts w:ascii="Arial" w:hAnsi="Arial" w:cs="Arial"/>
          <w:sz w:val="24"/>
          <w:szCs w:val="24"/>
        </w:rPr>
        <w:t>Resursa naturală este cantitatea de apă exprimată în unități de volum acumulată în corpurile de apă într-un interval de timp dat, în cazul de față în cursul anului 2020.</w:t>
      </w:r>
    </w:p>
    <w:p w:rsidR="00204ACF" w:rsidRPr="00EF505D" w:rsidRDefault="00204ACF" w:rsidP="00204ACF">
      <w:pPr>
        <w:spacing w:after="0" w:line="240" w:lineRule="auto"/>
        <w:ind w:firstLine="720"/>
        <w:jc w:val="both"/>
        <w:rPr>
          <w:rFonts w:ascii="Arial" w:hAnsi="Arial" w:cs="Arial"/>
          <w:sz w:val="24"/>
          <w:szCs w:val="24"/>
        </w:rPr>
      </w:pPr>
      <w:r w:rsidRPr="00EF505D">
        <w:rPr>
          <w:rFonts w:ascii="Arial" w:hAnsi="Arial" w:cs="Arial"/>
          <w:i/>
          <w:sz w:val="24"/>
          <w:szCs w:val="24"/>
        </w:rPr>
        <w:t xml:space="preserve">Resursa teoretică </w:t>
      </w:r>
      <w:r w:rsidRPr="00EF505D">
        <w:rPr>
          <w:rFonts w:ascii="Arial" w:hAnsi="Arial" w:cs="Arial"/>
          <w:sz w:val="24"/>
          <w:szCs w:val="24"/>
        </w:rPr>
        <w:t>este dată de stocul mediu anual reprezentând totalitatea resurselor naturale de apă atât de suprafață cât și subterane.</w:t>
      </w:r>
    </w:p>
    <w:p w:rsidR="00204ACF" w:rsidRPr="00EF505D" w:rsidRDefault="00204ACF" w:rsidP="00204ACF">
      <w:pPr>
        <w:spacing w:after="0" w:line="240" w:lineRule="auto"/>
        <w:ind w:firstLine="720"/>
        <w:jc w:val="both"/>
        <w:rPr>
          <w:rFonts w:ascii="Arial" w:hAnsi="Arial" w:cs="Arial"/>
          <w:sz w:val="24"/>
          <w:szCs w:val="24"/>
        </w:rPr>
      </w:pPr>
      <w:r w:rsidRPr="00EF505D">
        <w:rPr>
          <w:rFonts w:ascii="Arial" w:hAnsi="Arial" w:cs="Arial"/>
          <w:i/>
          <w:sz w:val="24"/>
          <w:szCs w:val="24"/>
        </w:rPr>
        <w:t xml:space="preserve">Resursa tehnic utilizabilă </w:t>
      </w:r>
      <w:r w:rsidRPr="00EF505D">
        <w:rPr>
          <w:rFonts w:ascii="Arial" w:hAnsi="Arial" w:cs="Arial"/>
          <w:sz w:val="24"/>
          <w:szCs w:val="24"/>
        </w:rPr>
        <w:t>este cota parte din resursa teoretică care poate fi prelevată pentru a servi la satisfacerea cerințelor de apă ale economiei.</w:t>
      </w:r>
    </w:p>
    <w:p w:rsidR="00204ACF" w:rsidRPr="00EF505D" w:rsidRDefault="00204ACF" w:rsidP="00E279BD">
      <w:pPr>
        <w:spacing w:line="360" w:lineRule="auto"/>
        <w:jc w:val="both"/>
        <w:rPr>
          <w:rFonts w:ascii="Arial" w:hAnsi="Arial" w:cs="Arial"/>
          <w:b/>
          <w:sz w:val="24"/>
          <w:szCs w:val="24"/>
          <w:u w:val="single"/>
        </w:rPr>
      </w:pPr>
    </w:p>
    <w:p w:rsidR="00E279BD" w:rsidRPr="00EF505D" w:rsidRDefault="002A3D74" w:rsidP="00E279BD">
      <w:pPr>
        <w:rPr>
          <w:rFonts w:ascii="Arial" w:hAnsi="Arial" w:cs="Arial"/>
          <w:b/>
          <w:sz w:val="24"/>
          <w:szCs w:val="24"/>
          <w:u w:val="single"/>
        </w:rPr>
      </w:pPr>
      <w:r w:rsidRPr="00EF505D">
        <w:rPr>
          <w:rFonts w:ascii="Arial" w:hAnsi="Arial" w:cs="Arial"/>
          <w:b/>
          <w:color w:val="000000" w:themeColor="text1"/>
          <w:sz w:val="24"/>
          <w:szCs w:val="24"/>
          <w:u w:val="single"/>
        </w:rPr>
        <w:t>I</w:t>
      </w:r>
      <w:r w:rsidR="002772DE" w:rsidRPr="00EF505D">
        <w:rPr>
          <w:rFonts w:ascii="Arial" w:hAnsi="Arial" w:cs="Arial"/>
          <w:b/>
          <w:color w:val="000000" w:themeColor="text1"/>
          <w:sz w:val="24"/>
          <w:szCs w:val="24"/>
          <w:u w:val="single"/>
        </w:rPr>
        <w:t>I</w:t>
      </w:r>
      <w:r w:rsidRPr="00EF505D">
        <w:rPr>
          <w:rFonts w:ascii="Arial" w:hAnsi="Arial" w:cs="Arial"/>
          <w:b/>
          <w:color w:val="000000" w:themeColor="text1"/>
          <w:sz w:val="24"/>
          <w:szCs w:val="24"/>
          <w:u w:val="single"/>
        </w:rPr>
        <w:t>.</w:t>
      </w:r>
      <w:r w:rsidR="002772DE" w:rsidRPr="00EF505D">
        <w:rPr>
          <w:rFonts w:ascii="Arial" w:hAnsi="Arial" w:cs="Arial"/>
          <w:b/>
          <w:color w:val="000000" w:themeColor="text1"/>
          <w:sz w:val="24"/>
          <w:szCs w:val="24"/>
          <w:u w:val="single"/>
        </w:rPr>
        <w:t>1</w:t>
      </w:r>
      <w:r w:rsidRPr="00EF505D">
        <w:rPr>
          <w:rFonts w:ascii="Arial" w:hAnsi="Arial" w:cs="Arial"/>
          <w:b/>
          <w:color w:val="000000" w:themeColor="text1"/>
          <w:sz w:val="24"/>
          <w:szCs w:val="24"/>
          <w:u w:val="single"/>
        </w:rPr>
        <w:t>.</w:t>
      </w:r>
      <w:r w:rsidR="002772DE" w:rsidRPr="00EF505D">
        <w:rPr>
          <w:rFonts w:ascii="Arial" w:hAnsi="Arial" w:cs="Arial"/>
          <w:b/>
          <w:color w:val="000000" w:themeColor="text1"/>
          <w:sz w:val="24"/>
          <w:szCs w:val="24"/>
          <w:u w:val="single"/>
        </w:rPr>
        <w:t>1.</w:t>
      </w:r>
      <w:r w:rsidR="00E279BD" w:rsidRPr="00EF505D">
        <w:rPr>
          <w:rFonts w:ascii="Arial" w:hAnsi="Arial" w:cs="Arial"/>
          <w:b/>
          <w:color w:val="000000" w:themeColor="text1"/>
          <w:sz w:val="24"/>
          <w:szCs w:val="24"/>
          <w:u w:val="single"/>
        </w:rPr>
        <w:t>Stare, presiuni și consecințe</w:t>
      </w:r>
    </w:p>
    <w:p w:rsidR="008350EC" w:rsidRPr="00EF505D" w:rsidRDefault="002772DE" w:rsidP="008350EC">
      <w:pPr>
        <w:rPr>
          <w:rFonts w:ascii="Arial" w:hAnsi="Arial" w:cs="Arial"/>
          <w:b/>
          <w:sz w:val="24"/>
          <w:szCs w:val="24"/>
          <w:u w:val="single"/>
        </w:rPr>
      </w:pPr>
      <w:r w:rsidRPr="00EF505D">
        <w:rPr>
          <w:rFonts w:ascii="Arial" w:hAnsi="Arial" w:cs="Arial"/>
          <w:b/>
          <w:sz w:val="24"/>
          <w:szCs w:val="24"/>
          <w:u w:val="single"/>
        </w:rPr>
        <w:t>II.1</w:t>
      </w:r>
      <w:r w:rsidR="00E279BD" w:rsidRPr="00EF505D">
        <w:rPr>
          <w:rFonts w:ascii="Arial" w:hAnsi="Arial" w:cs="Arial"/>
          <w:b/>
          <w:sz w:val="24"/>
          <w:szCs w:val="24"/>
          <w:u w:val="single"/>
        </w:rPr>
        <w:t>.1.1</w:t>
      </w:r>
      <w:r w:rsidR="002A3D74" w:rsidRPr="00EF505D">
        <w:rPr>
          <w:rFonts w:ascii="Arial" w:hAnsi="Arial" w:cs="Arial"/>
          <w:b/>
          <w:sz w:val="24"/>
          <w:szCs w:val="24"/>
          <w:u w:val="single"/>
        </w:rPr>
        <w:t>.</w:t>
      </w:r>
      <w:r w:rsidR="008350EC" w:rsidRPr="00EF505D">
        <w:rPr>
          <w:rFonts w:ascii="Arial" w:hAnsi="Arial" w:cs="Arial"/>
          <w:b/>
          <w:sz w:val="24"/>
          <w:szCs w:val="24"/>
          <w:u w:val="single"/>
        </w:rPr>
        <w:t xml:space="preserve"> Resurse de apă potențiale și tehnic utilizabile (teoretică și utilizabilă)</w:t>
      </w:r>
    </w:p>
    <w:tbl>
      <w:tblPr>
        <w:tblW w:w="5670" w:type="dxa"/>
        <w:jc w:val="center"/>
        <w:tblLook w:val="04A0" w:firstRow="1" w:lastRow="0" w:firstColumn="1" w:lastColumn="0" w:noHBand="0" w:noVBand="1"/>
      </w:tblPr>
      <w:tblGrid>
        <w:gridCol w:w="1700"/>
        <w:gridCol w:w="1700"/>
        <w:gridCol w:w="2270"/>
      </w:tblGrid>
      <w:tr w:rsidR="008350EC" w:rsidRPr="00EF505D" w:rsidTr="008350EC">
        <w:trPr>
          <w:trHeight w:val="399"/>
          <w:jc w:val="center"/>
        </w:trPr>
        <w:tc>
          <w:tcPr>
            <w:tcW w:w="1700" w:type="dxa"/>
            <w:tcBorders>
              <w:top w:val="nil"/>
              <w:left w:val="nil"/>
              <w:bottom w:val="nil"/>
              <w:right w:val="nil"/>
            </w:tcBorders>
            <w:shd w:val="clear" w:color="auto" w:fill="auto"/>
            <w:noWrap/>
            <w:vAlign w:val="bottom"/>
            <w:hideMark/>
          </w:tcPr>
          <w:p w:rsidR="008350EC" w:rsidRPr="00EF505D" w:rsidRDefault="008350EC" w:rsidP="008350EC">
            <w:pPr>
              <w:spacing w:after="0" w:line="240" w:lineRule="auto"/>
              <w:rPr>
                <w:rFonts w:ascii="Arial" w:eastAsia="Times New Roman" w:hAnsi="Arial" w:cs="Arial"/>
                <w:sz w:val="24"/>
                <w:szCs w:val="24"/>
                <w:lang w:eastAsia="ro-RO"/>
              </w:rPr>
            </w:pPr>
          </w:p>
        </w:tc>
        <w:tc>
          <w:tcPr>
            <w:tcW w:w="1700" w:type="dxa"/>
            <w:tcBorders>
              <w:top w:val="nil"/>
              <w:left w:val="nil"/>
              <w:bottom w:val="nil"/>
              <w:right w:val="nil"/>
            </w:tcBorders>
            <w:shd w:val="clear" w:color="auto" w:fill="auto"/>
            <w:noWrap/>
            <w:vAlign w:val="bottom"/>
            <w:hideMark/>
          </w:tcPr>
          <w:p w:rsidR="008350EC" w:rsidRPr="00EF505D" w:rsidRDefault="008350EC" w:rsidP="008350EC">
            <w:pPr>
              <w:spacing w:after="0" w:line="240" w:lineRule="auto"/>
              <w:jc w:val="center"/>
              <w:rPr>
                <w:rFonts w:ascii="Arial" w:eastAsia="Times New Roman" w:hAnsi="Arial" w:cs="Arial"/>
                <w:sz w:val="24"/>
                <w:szCs w:val="24"/>
                <w:lang w:eastAsia="ro-RO"/>
              </w:rPr>
            </w:pPr>
          </w:p>
        </w:tc>
        <w:tc>
          <w:tcPr>
            <w:tcW w:w="2270" w:type="dxa"/>
            <w:tcBorders>
              <w:top w:val="nil"/>
              <w:left w:val="nil"/>
              <w:bottom w:val="nil"/>
              <w:right w:val="nil"/>
            </w:tcBorders>
            <w:shd w:val="clear" w:color="auto" w:fill="auto"/>
            <w:noWrap/>
            <w:vAlign w:val="bottom"/>
            <w:hideMark/>
          </w:tcPr>
          <w:p w:rsidR="008350EC" w:rsidRPr="00EF505D" w:rsidRDefault="008350EC" w:rsidP="008350EC">
            <w:pPr>
              <w:spacing w:after="0" w:line="240" w:lineRule="auto"/>
              <w:jc w:val="center"/>
              <w:rPr>
                <w:rFonts w:ascii="Arial" w:eastAsia="Times New Roman" w:hAnsi="Arial" w:cs="Arial"/>
                <w:b/>
                <w:bCs/>
                <w:i/>
                <w:iCs/>
                <w:sz w:val="24"/>
                <w:szCs w:val="24"/>
                <w:lang w:eastAsia="ro-RO"/>
              </w:rPr>
            </w:pPr>
            <w:r w:rsidRPr="00EF505D">
              <w:rPr>
                <w:rFonts w:ascii="Arial" w:eastAsia="Times New Roman" w:hAnsi="Arial" w:cs="Arial"/>
                <w:b/>
                <w:bCs/>
                <w:i/>
                <w:iCs/>
                <w:sz w:val="24"/>
                <w:szCs w:val="24"/>
                <w:lang w:eastAsia="ro-RO"/>
              </w:rPr>
              <w:t>Tabelul II.1</w:t>
            </w:r>
          </w:p>
        </w:tc>
      </w:tr>
      <w:tr w:rsidR="008350EC" w:rsidRPr="00EF505D" w:rsidTr="008350EC">
        <w:trPr>
          <w:trHeight w:val="903"/>
          <w:jc w:val="center"/>
        </w:trPr>
        <w:tc>
          <w:tcPr>
            <w:tcW w:w="17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Anii</w:t>
            </w:r>
          </w:p>
        </w:tc>
        <w:tc>
          <w:tcPr>
            <w:tcW w:w="1700" w:type="dxa"/>
            <w:tcBorders>
              <w:top w:val="single" w:sz="4" w:space="0" w:color="auto"/>
              <w:left w:val="nil"/>
              <w:bottom w:val="single" w:sz="8" w:space="0" w:color="auto"/>
              <w:right w:val="single" w:sz="4" w:space="0" w:color="auto"/>
            </w:tcBorders>
            <w:shd w:val="clear" w:color="auto" w:fill="auto"/>
            <w:vAlign w:val="center"/>
            <w:hideMark/>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Resursa teoretică</w:t>
            </w:r>
          </w:p>
          <w:p w:rsidR="008350EC" w:rsidRPr="00EF505D" w:rsidRDefault="008350EC" w:rsidP="008350EC">
            <w:pPr>
              <w:jc w:val="center"/>
              <w:rPr>
                <w:rFonts w:ascii="Arial" w:hAnsi="Arial" w:cs="Arial"/>
                <w:sz w:val="24"/>
                <w:szCs w:val="24"/>
                <w:lang w:eastAsia="ro-RO"/>
              </w:rPr>
            </w:pPr>
            <w:r w:rsidRPr="00EF505D">
              <w:rPr>
                <w:rFonts w:ascii="Arial" w:eastAsia="Times New Roman" w:hAnsi="Arial" w:cs="Arial"/>
                <w:sz w:val="24"/>
                <w:szCs w:val="24"/>
                <w:lang w:val="en-US" w:eastAsia="ro-RO"/>
              </w:rPr>
              <w:t xml:space="preserve">(mii </w:t>
            </w:r>
            <w:r w:rsidRPr="00EF505D">
              <w:rPr>
                <w:rFonts w:ascii="Arial" w:eastAsia="Times New Roman" w:hAnsi="Arial" w:cs="Arial"/>
                <w:sz w:val="24"/>
                <w:szCs w:val="24"/>
                <w:lang w:eastAsia="ro-RO"/>
              </w:rPr>
              <w:t>m</w:t>
            </w:r>
            <w:r w:rsidRPr="00EF505D">
              <w:rPr>
                <w:rFonts w:ascii="Arial" w:eastAsia="Times New Roman" w:hAnsi="Arial" w:cs="Arial"/>
                <w:sz w:val="24"/>
                <w:szCs w:val="24"/>
                <w:vertAlign w:val="superscript"/>
                <w:lang w:eastAsia="ro-RO"/>
              </w:rPr>
              <w:t>3</w:t>
            </w:r>
            <w:r w:rsidRPr="00EF505D">
              <w:rPr>
                <w:rFonts w:ascii="Arial" w:eastAsia="Times New Roman" w:hAnsi="Arial" w:cs="Arial"/>
                <w:sz w:val="24"/>
                <w:szCs w:val="24"/>
                <w:lang w:val="en-US" w:eastAsia="ro-RO"/>
              </w:rPr>
              <w:t>)</w:t>
            </w:r>
          </w:p>
        </w:tc>
        <w:tc>
          <w:tcPr>
            <w:tcW w:w="2270" w:type="dxa"/>
            <w:tcBorders>
              <w:top w:val="single" w:sz="4" w:space="0" w:color="auto"/>
              <w:left w:val="nil"/>
              <w:bottom w:val="single" w:sz="8" w:space="0" w:color="auto"/>
              <w:right w:val="single" w:sz="4" w:space="0" w:color="auto"/>
            </w:tcBorders>
            <w:shd w:val="clear" w:color="auto" w:fill="auto"/>
            <w:vAlign w:val="center"/>
            <w:hideMark/>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Resursa utilizabilă</w:t>
            </w:r>
          </w:p>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val="en-US" w:eastAsia="ro-RO"/>
              </w:rPr>
              <w:t xml:space="preserve">(mii </w:t>
            </w:r>
            <w:r w:rsidRPr="00EF505D">
              <w:rPr>
                <w:rFonts w:ascii="Arial" w:eastAsia="Times New Roman" w:hAnsi="Arial" w:cs="Arial"/>
                <w:sz w:val="24"/>
                <w:szCs w:val="24"/>
                <w:lang w:eastAsia="ro-RO"/>
              </w:rPr>
              <w:t>m</w:t>
            </w:r>
            <w:r w:rsidRPr="00EF505D">
              <w:rPr>
                <w:rFonts w:ascii="Arial" w:eastAsia="Times New Roman" w:hAnsi="Arial" w:cs="Arial"/>
                <w:sz w:val="24"/>
                <w:szCs w:val="24"/>
                <w:vertAlign w:val="superscript"/>
                <w:lang w:eastAsia="ro-RO"/>
              </w:rPr>
              <w:t>3</w:t>
            </w:r>
            <w:r w:rsidRPr="00EF505D">
              <w:rPr>
                <w:rFonts w:ascii="Arial" w:eastAsia="Times New Roman" w:hAnsi="Arial" w:cs="Arial"/>
                <w:sz w:val="24"/>
                <w:szCs w:val="24"/>
                <w:lang w:val="en-US" w:eastAsia="ro-RO"/>
              </w:rPr>
              <w:t>)</w:t>
            </w:r>
          </w:p>
        </w:tc>
      </w:tr>
      <w:tr w:rsidR="008350EC" w:rsidRPr="00EF505D" w:rsidTr="008350E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2015</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r w:rsidR="008350EC" w:rsidRPr="00EF505D" w:rsidTr="008350E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2016</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r w:rsidR="008350EC" w:rsidRPr="00EF505D" w:rsidTr="008350EC">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2017</w:t>
            </w:r>
          </w:p>
        </w:tc>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r w:rsidR="008350EC" w:rsidRPr="00EF505D" w:rsidTr="008350EC">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2018</w:t>
            </w:r>
          </w:p>
        </w:tc>
        <w:tc>
          <w:tcPr>
            <w:tcW w:w="170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r w:rsidR="008350EC" w:rsidRPr="00EF505D" w:rsidTr="008350EC">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2019</w:t>
            </w:r>
          </w:p>
        </w:tc>
        <w:tc>
          <w:tcPr>
            <w:tcW w:w="170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r w:rsidR="008350EC" w:rsidRPr="00EF505D" w:rsidTr="008350EC">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2020</w:t>
            </w:r>
          </w:p>
        </w:tc>
        <w:tc>
          <w:tcPr>
            <w:tcW w:w="170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134600000</w:t>
            </w:r>
          </w:p>
        </w:tc>
        <w:tc>
          <w:tcPr>
            <w:tcW w:w="2270" w:type="dxa"/>
            <w:tcBorders>
              <w:top w:val="nil"/>
              <w:left w:val="nil"/>
              <w:bottom w:val="single" w:sz="4" w:space="0" w:color="auto"/>
              <w:right w:val="single" w:sz="4" w:space="0" w:color="auto"/>
            </w:tcBorders>
            <w:shd w:val="clear" w:color="auto" w:fill="auto"/>
            <w:noWrap/>
            <w:vAlign w:val="bottom"/>
          </w:tcPr>
          <w:p w:rsidR="008350EC" w:rsidRPr="00EF505D" w:rsidRDefault="008350EC" w:rsidP="008350EC">
            <w:pPr>
              <w:spacing w:after="0" w:line="240" w:lineRule="auto"/>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38346760</w:t>
            </w:r>
          </w:p>
        </w:tc>
      </w:tr>
    </w:tbl>
    <w:p w:rsidR="008350EC" w:rsidRPr="00EF505D" w:rsidRDefault="008350EC" w:rsidP="008350EC">
      <w:pPr>
        <w:ind w:firstLine="708"/>
        <w:jc w:val="both"/>
        <w:rPr>
          <w:rFonts w:ascii="Arial" w:hAnsi="Arial" w:cs="Arial"/>
          <w:i/>
          <w:sz w:val="24"/>
          <w:szCs w:val="24"/>
        </w:rPr>
      </w:pPr>
      <w:r w:rsidRPr="00EF505D">
        <w:rPr>
          <w:rFonts w:ascii="Arial" w:hAnsi="Arial" w:cs="Arial"/>
          <w:i/>
          <w:sz w:val="24"/>
          <w:szCs w:val="24"/>
          <w:lang w:val="pt-BR"/>
        </w:rPr>
        <w:t>Resursa utilizabilă, potrivit gradului de amenajare a bazinelor hidrografice</w:t>
      </w:r>
      <w:r w:rsidRPr="00EF505D">
        <w:rPr>
          <w:rFonts w:ascii="Arial" w:hAnsi="Arial" w:cs="Arial"/>
          <w:i/>
          <w:sz w:val="24"/>
          <w:szCs w:val="24"/>
        </w:rPr>
        <w:t>, c</w:t>
      </w:r>
      <w:r w:rsidRPr="00EF505D">
        <w:rPr>
          <w:rFonts w:ascii="Arial" w:hAnsi="Arial" w:cs="Arial"/>
          <w:i/>
          <w:sz w:val="24"/>
          <w:szCs w:val="24"/>
          <w:lang w:val="pt-BR"/>
        </w:rPr>
        <w:t>uprinde şi resursa aferentă lacurilor litorale, precum şi resursa asigurată prin refolosire externă indirectă în lungul râului.</w:t>
      </w:r>
    </w:p>
    <w:p w:rsidR="008350EC" w:rsidRPr="00EF505D" w:rsidRDefault="008350EC" w:rsidP="008350EC">
      <w:pPr>
        <w:rPr>
          <w:rFonts w:ascii="Arial" w:hAnsi="Arial" w:cs="Arial"/>
          <w:b/>
          <w:sz w:val="24"/>
          <w:szCs w:val="24"/>
          <w:u w:val="single"/>
        </w:rPr>
      </w:pPr>
    </w:p>
    <w:p w:rsidR="008350EC" w:rsidRPr="00EF505D" w:rsidRDefault="008350EC" w:rsidP="008350EC">
      <w:pPr>
        <w:jc w:val="center"/>
        <w:rPr>
          <w:rFonts w:ascii="Arial" w:hAnsi="Arial" w:cs="Arial"/>
          <w:b/>
          <w:sz w:val="24"/>
          <w:szCs w:val="24"/>
          <w:u w:val="single"/>
        </w:rPr>
      </w:pPr>
      <w:r w:rsidRPr="00EF505D">
        <w:rPr>
          <w:rFonts w:ascii="Arial" w:hAnsi="Arial" w:cs="Arial"/>
          <w:noProof/>
          <w:sz w:val="24"/>
          <w:szCs w:val="24"/>
          <w:lang w:eastAsia="ro-RO"/>
        </w:rPr>
        <w:lastRenderedPageBreak/>
        <w:drawing>
          <wp:inline distT="0" distB="0" distL="0" distR="0" wp14:anchorId="0D4EB5EB" wp14:editId="1FA5A4A8">
            <wp:extent cx="5510213" cy="3562350"/>
            <wp:effectExtent l="0" t="0" r="1460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350EC" w:rsidRPr="00EF505D" w:rsidRDefault="008350EC" w:rsidP="008350EC">
      <w:pPr>
        <w:spacing w:after="0" w:line="240" w:lineRule="auto"/>
        <w:ind w:firstLine="720"/>
        <w:jc w:val="both"/>
        <w:rPr>
          <w:rFonts w:ascii="Arial" w:hAnsi="Arial" w:cs="Arial"/>
          <w:b/>
          <w:sz w:val="24"/>
          <w:szCs w:val="24"/>
        </w:rPr>
      </w:pPr>
      <w:r w:rsidRPr="00EF505D">
        <w:rPr>
          <w:rFonts w:ascii="Arial" w:hAnsi="Arial" w:cs="Arial"/>
          <w:b/>
          <w:i/>
          <w:sz w:val="24"/>
          <w:szCs w:val="24"/>
        </w:rPr>
        <w:t xml:space="preserve">Resursele de apă de suprafață </w:t>
      </w:r>
    </w:p>
    <w:p w:rsidR="008350EC" w:rsidRPr="00EF505D" w:rsidRDefault="008350EC" w:rsidP="008350EC">
      <w:pPr>
        <w:spacing w:after="0" w:line="240" w:lineRule="auto"/>
        <w:ind w:firstLine="720"/>
        <w:jc w:val="both"/>
        <w:rPr>
          <w:rFonts w:ascii="Arial" w:hAnsi="Arial" w:cs="Arial"/>
          <w:sz w:val="24"/>
          <w:szCs w:val="24"/>
        </w:rPr>
      </w:pPr>
    </w:p>
    <w:p w:rsidR="008350EC" w:rsidRPr="00EF505D" w:rsidRDefault="008350EC" w:rsidP="008350EC">
      <w:pPr>
        <w:spacing w:after="0" w:line="240" w:lineRule="auto"/>
        <w:ind w:firstLine="720"/>
        <w:jc w:val="both"/>
        <w:rPr>
          <w:rFonts w:ascii="Arial" w:hAnsi="Arial" w:cs="Arial"/>
          <w:sz w:val="24"/>
          <w:szCs w:val="24"/>
          <w:lang w:val="en-GB"/>
        </w:rPr>
      </w:pPr>
      <w:r w:rsidRPr="00EF505D">
        <w:rPr>
          <w:rFonts w:ascii="Arial" w:hAnsi="Arial" w:cs="Arial"/>
          <w:sz w:val="24"/>
          <w:szCs w:val="24"/>
        </w:rPr>
        <w:t>Resursele de apă de suprafață ale României provin din 2 categorii de surse, respectiv</w:t>
      </w:r>
      <w:r w:rsidRPr="00EF505D">
        <w:rPr>
          <w:rFonts w:ascii="Arial" w:hAnsi="Arial" w:cs="Arial"/>
          <w:sz w:val="24"/>
          <w:szCs w:val="24"/>
          <w:lang w:val="en-GB"/>
        </w:rPr>
        <w:t>:</w:t>
      </w:r>
    </w:p>
    <w:p w:rsidR="008350EC" w:rsidRPr="00EF505D" w:rsidRDefault="008350EC" w:rsidP="008350EC">
      <w:pPr>
        <w:pStyle w:val="ListParagraph"/>
        <w:numPr>
          <w:ilvl w:val="0"/>
          <w:numId w:val="34"/>
        </w:numPr>
        <w:spacing w:after="0" w:line="240" w:lineRule="auto"/>
        <w:ind w:left="1248" w:hanging="284"/>
        <w:jc w:val="both"/>
        <w:rPr>
          <w:rFonts w:ascii="Arial" w:hAnsi="Arial" w:cs="Arial"/>
          <w:sz w:val="24"/>
          <w:szCs w:val="24"/>
        </w:rPr>
      </w:pPr>
      <w:r w:rsidRPr="00EF505D">
        <w:rPr>
          <w:rFonts w:ascii="Arial" w:hAnsi="Arial" w:cs="Arial"/>
          <w:sz w:val="24"/>
          <w:szCs w:val="24"/>
        </w:rPr>
        <w:t>râurile interioare (inclusiv lacurile naturale)</w:t>
      </w:r>
    </w:p>
    <w:p w:rsidR="008350EC" w:rsidRPr="00EF505D" w:rsidRDefault="008350EC" w:rsidP="008350EC">
      <w:pPr>
        <w:pStyle w:val="ListParagraph"/>
        <w:numPr>
          <w:ilvl w:val="0"/>
          <w:numId w:val="34"/>
        </w:numPr>
        <w:spacing w:after="0" w:line="240" w:lineRule="auto"/>
        <w:ind w:left="1248" w:hanging="284"/>
        <w:jc w:val="both"/>
        <w:rPr>
          <w:rFonts w:ascii="Arial" w:hAnsi="Arial" w:cs="Arial"/>
          <w:sz w:val="24"/>
          <w:szCs w:val="24"/>
        </w:rPr>
      </w:pPr>
      <w:r w:rsidRPr="00EF505D">
        <w:rPr>
          <w:rFonts w:ascii="Arial" w:hAnsi="Arial" w:cs="Arial"/>
          <w:sz w:val="24"/>
          <w:szCs w:val="24"/>
        </w:rPr>
        <w:t>fluviul Dunărea</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i/>
          <w:sz w:val="24"/>
          <w:szCs w:val="24"/>
          <w:u w:val="single"/>
        </w:rPr>
        <w:t>Resursa naturală de apă a anului 2020</w:t>
      </w:r>
      <w:r w:rsidRPr="00EF505D">
        <w:rPr>
          <w:rFonts w:ascii="Arial" w:hAnsi="Arial" w:cs="Arial"/>
          <w:i/>
          <w:sz w:val="24"/>
          <w:szCs w:val="24"/>
        </w:rPr>
        <w:t xml:space="preserve"> </w:t>
      </w:r>
      <w:r w:rsidRPr="00EF505D">
        <w:rPr>
          <w:rFonts w:ascii="Arial" w:hAnsi="Arial" w:cs="Arial"/>
          <w:sz w:val="24"/>
          <w:szCs w:val="24"/>
        </w:rPr>
        <w:t>provenită din râurile interioare a reprezentat un volum scurs de 29705*10</w:t>
      </w:r>
      <w:r w:rsidRPr="00EF505D">
        <w:rPr>
          <w:rFonts w:ascii="Arial" w:hAnsi="Arial" w:cs="Arial"/>
          <w:sz w:val="24"/>
          <w:szCs w:val="24"/>
          <w:vertAlign w:val="superscript"/>
        </w:rPr>
        <w:t>6</w:t>
      </w:r>
      <w:r w:rsidRPr="00EF505D">
        <w:rPr>
          <w:rFonts w:ascii="Arial" w:hAnsi="Arial" w:cs="Arial"/>
          <w:sz w:val="24"/>
          <w:szCs w:val="24"/>
        </w:rPr>
        <w:t>m</w:t>
      </w:r>
      <w:r w:rsidRPr="00EF505D">
        <w:rPr>
          <w:rFonts w:ascii="Arial" w:hAnsi="Arial" w:cs="Arial"/>
          <w:sz w:val="24"/>
          <w:szCs w:val="24"/>
          <w:vertAlign w:val="superscript"/>
        </w:rPr>
        <w:t>3</w:t>
      </w:r>
      <w:r w:rsidRPr="00EF505D">
        <w:rPr>
          <w:rFonts w:ascii="Arial" w:hAnsi="Arial" w:cs="Arial"/>
          <w:sz w:val="24"/>
          <w:szCs w:val="24"/>
        </w:rPr>
        <w:t xml:space="preserve"> care îl situează cu 25.6% sub nivelul volumului mediu multianual calculat pentru o perioadă îndelungată (1950 – 2019), respectiv 39920 *10</w:t>
      </w:r>
      <w:r w:rsidRPr="00EF505D">
        <w:rPr>
          <w:rFonts w:ascii="Arial" w:hAnsi="Arial" w:cs="Arial"/>
          <w:sz w:val="24"/>
          <w:szCs w:val="24"/>
          <w:vertAlign w:val="superscript"/>
        </w:rPr>
        <w:t>6</w:t>
      </w:r>
      <w:r w:rsidRPr="00EF505D">
        <w:rPr>
          <w:rFonts w:ascii="Arial" w:hAnsi="Arial" w:cs="Arial"/>
          <w:sz w:val="24"/>
          <w:szCs w:val="24"/>
        </w:rPr>
        <w:t>m</w:t>
      </w:r>
      <w:r w:rsidRPr="00EF505D">
        <w:rPr>
          <w:rFonts w:ascii="Arial" w:hAnsi="Arial" w:cs="Arial"/>
          <w:sz w:val="24"/>
          <w:szCs w:val="24"/>
          <w:vertAlign w:val="superscript"/>
        </w:rPr>
        <w:t>3</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În acest context anul 2020 poate fi considerat tot un an secetos la fel ca și anul 2017.</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Comparativ cu ultimii 5 ani (2015 – 2019), volumul scurs în anul 2020 este mai mic cu circa 18.9 % față de media multianuală a stocului anual (36605.6 * 10</w:t>
      </w:r>
      <w:r w:rsidRPr="00EF505D">
        <w:rPr>
          <w:rFonts w:ascii="Arial" w:hAnsi="Arial" w:cs="Arial"/>
          <w:sz w:val="24"/>
          <w:szCs w:val="24"/>
          <w:vertAlign w:val="superscript"/>
        </w:rPr>
        <w:t>6</w:t>
      </w:r>
      <w:r w:rsidRPr="00EF505D">
        <w:rPr>
          <w:rFonts w:ascii="Arial" w:hAnsi="Arial" w:cs="Arial"/>
          <w:sz w:val="24"/>
          <w:szCs w:val="24"/>
        </w:rPr>
        <w:t>m</w:t>
      </w:r>
      <w:r w:rsidRPr="00EF505D">
        <w:rPr>
          <w:rFonts w:ascii="Arial" w:hAnsi="Arial" w:cs="Arial"/>
          <w:sz w:val="24"/>
          <w:szCs w:val="24"/>
          <w:vertAlign w:val="superscript"/>
        </w:rPr>
        <w:t>3</w:t>
      </w:r>
      <w:r w:rsidRPr="00EF505D">
        <w:rPr>
          <w:rFonts w:ascii="Arial" w:hAnsi="Arial" w:cs="Arial"/>
          <w:sz w:val="24"/>
          <w:szCs w:val="24"/>
        </w:rPr>
        <w:t xml:space="preserve">) scurs în intervalul amintit (vezi tabel nr. II.2 și figura </w:t>
      </w:r>
      <w:r w:rsidR="00E21260" w:rsidRPr="00EF505D">
        <w:rPr>
          <w:rFonts w:ascii="Arial" w:hAnsi="Arial" w:cs="Arial"/>
          <w:sz w:val="24"/>
          <w:szCs w:val="24"/>
        </w:rPr>
        <w:t>II.</w:t>
      </w:r>
      <w:r w:rsidRPr="00EF505D">
        <w:rPr>
          <w:rFonts w:ascii="Arial" w:hAnsi="Arial" w:cs="Arial"/>
          <w:sz w:val="24"/>
          <w:szCs w:val="24"/>
        </w:rPr>
        <w:t>2).</w:t>
      </w:r>
    </w:p>
    <w:p w:rsidR="008350EC" w:rsidRPr="00EF505D" w:rsidRDefault="008350EC" w:rsidP="008350EC">
      <w:pPr>
        <w:spacing w:after="0" w:line="240" w:lineRule="auto"/>
        <w:ind w:firstLine="720"/>
        <w:jc w:val="both"/>
        <w:rPr>
          <w:rFonts w:ascii="Arial" w:hAnsi="Arial" w:cs="Arial"/>
          <w:sz w:val="24"/>
          <w:szCs w:val="24"/>
        </w:rPr>
      </w:pPr>
    </w:p>
    <w:p w:rsidR="008350EC" w:rsidRPr="00EF505D" w:rsidRDefault="008350EC" w:rsidP="008350EC">
      <w:pPr>
        <w:rPr>
          <w:rFonts w:ascii="Arial" w:hAnsi="Arial" w:cs="Arial"/>
          <w:b/>
          <w:sz w:val="24"/>
          <w:szCs w:val="24"/>
          <w:u w:val="single"/>
        </w:rPr>
      </w:pPr>
    </w:p>
    <w:p w:rsidR="008350EC" w:rsidRPr="00EF505D" w:rsidRDefault="008350EC" w:rsidP="008350EC">
      <w:pPr>
        <w:spacing w:after="0" w:line="276" w:lineRule="auto"/>
        <w:jc w:val="center"/>
        <w:rPr>
          <w:rFonts w:ascii="Arial" w:eastAsia="Times New Roman" w:hAnsi="Arial" w:cs="Arial"/>
          <w:i/>
          <w:sz w:val="24"/>
          <w:szCs w:val="24"/>
          <w:lang w:eastAsia="ro-RO"/>
        </w:rPr>
      </w:pPr>
      <w:r w:rsidRPr="00EF505D">
        <w:rPr>
          <w:rFonts w:ascii="Arial" w:eastAsia="Times New Roman" w:hAnsi="Arial" w:cs="Arial"/>
          <w:i/>
          <w:sz w:val="24"/>
          <w:szCs w:val="24"/>
          <w:lang w:eastAsia="ro-RO"/>
        </w:rPr>
        <w:t>Tabel. nr. II.</w:t>
      </w:r>
      <w:r w:rsidR="00E21260" w:rsidRPr="00EF505D">
        <w:rPr>
          <w:rFonts w:ascii="Arial" w:eastAsia="Times New Roman" w:hAnsi="Arial" w:cs="Arial"/>
          <w:i/>
          <w:sz w:val="24"/>
          <w:szCs w:val="24"/>
          <w:lang w:eastAsia="ro-RO"/>
        </w:rPr>
        <w:t xml:space="preserve"> </w:t>
      </w:r>
      <w:r w:rsidRPr="00EF505D">
        <w:rPr>
          <w:rFonts w:ascii="Arial" w:eastAsia="Times New Roman" w:hAnsi="Arial" w:cs="Arial"/>
          <w:i/>
          <w:sz w:val="24"/>
          <w:szCs w:val="24"/>
          <w:lang w:eastAsia="ro-RO"/>
        </w:rPr>
        <w:t>2 Resursele de apă ale anului 2020, comparativ cu perioada anterioară (2015-2019)</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470"/>
        <w:gridCol w:w="1017"/>
        <w:gridCol w:w="884"/>
        <w:gridCol w:w="884"/>
        <w:gridCol w:w="951"/>
        <w:gridCol w:w="1084"/>
        <w:gridCol w:w="1084"/>
        <w:gridCol w:w="1218"/>
        <w:gridCol w:w="951"/>
        <w:gridCol w:w="1341"/>
      </w:tblGrid>
      <w:tr w:rsidR="008350EC" w:rsidRPr="00EF505D" w:rsidTr="008350EC">
        <w:trPr>
          <w:jc w:val="center"/>
        </w:trPr>
        <w:tc>
          <w:tcPr>
            <w:tcW w:w="1221" w:type="dxa"/>
            <w:vMerge w:val="restart"/>
            <w:tcBorders>
              <w:top w:val="single" w:sz="8" w:space="0" w:color="auto"/>
              <w:left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 xml:space="preserve">Bazinul </w:t>
            </w:r>
            <w:r w:rsidRPr="00EF505D">
              <w:rPr>
                <w:rFonts w:ascii="Arial" w:eastAsia="Times New Roman" w:hAnsi="Arial" w:cs="Arial"/>
                <w:b/>
                <w:bCs/>
                <w:sz w:val="24"/>
                <w:szCs w:val="24"/>
              </w:rPr>
              <w:lastRenderedPageBreak/>
              <w:t>hidrografic</w:t>
            </w:r>
          </w:p>
        </w:tc>
        <w:tc>
          <w:tcPr>
            <w:tcW w:w="1155" w:type="dxa"/>
            <w:vMerge w:val="restart"/>
            <w:tcBorders>
              <w:top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lastRenderedPageBreak/>
              <w:t>Parametrul</w:t>
            </w:r>
          </w:p>
        </w:tc>
        <w:tc>
          <w:tcPr>
            <w:tcW w:w="708" w:type="dxa"/>
            <w:vMerge w:val="restart"/>
            <w:tcBorders>
              <w:top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 xml:space="preserve">F </w:t>
            </w:r>
            <w:r w:rsidRPr="00EF505D">
              <w:rPr>
                <w:rFonts w:ascii="Arial" w:eastAsia="Times New Roman" w:hAnsi="Arial" w:cs="Arial"/>
                <w:b/>
                <w:bCs/>
                <w:sz w:val="24"/>
                <w:szCs w:val="24"/>
              </w:rPr>
              <w:lastRenderedPageBreak/>
              <w:t>(km</w:t>
            </w:r>
            <w:r w:rsidRPr="00EF505D">
              <w:rPr>
                <w:rFonts w:ascii="Arial" w:eastAsia="Times New Roman" w:hAnsi="Arial" w:cs="Arial"/>
                <w:b/>
                <w:bCs/>
                <w:sz w:val="24"/>
                <w:szCs w:val="24"/>
                <w:vertAlign w:val="superscript"/>
              </w:rPr>
              <w:t>2</w:t>
            </w:r>
            <w:r w:rsidRPr="00EF505D">
              <w:rPr>
                <w:rFonts w:ascii="Arial" w:eastAsia="Times New Roman" w:hAnsi="Arial" w:cs="Arial"/>
                <w:b/>
                <w:bCs/>
                <w:sz w:val="24"/>
                <w:szCs w:val="24"/>
              </w:rPr>
              <w:t>)</w:t>
            </w:r>
          </w:p>
        </w:tc>
        <w:tc>
          <w:tcPr>
            <w:tcW w:w="5525" w:type="dxa"/>
            <w:gridSpan w:val="7"/>
            <w:tcBorders>
              <w:top w:val="single" w:sz="8" w:space="0" w:color="auto"/>
              <w:bottom w:val="single" w:sz="4"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lastRenderedPageBreak/>
              <w:t xml:space="preserve">Q </w:t>
            </w:r>
            <w:r w:rsidRPr="00EF505D">
              <w:rPr>
                <w:rFonts w:ascii="Arial" w:eastAsia="Times New Roman" w:hAnsi="Arial" w:cs="Arial"/>
                <w:b/>
                <w:bCs/>
                <w:sz w:val="24"/>
                <w:szCs w:val="24"/>
                <w:vertAlign w:val="subscript"/>
              </w:rPr>
              <w:t xml:space="preserve">med anual </w:t>
            </w:r>
            <w:r w:rsidRPr="00EF505D">
              <w:rPr>
                <w:rFonts w:ascii="Arial" w:eastAsia="Times New Roman" w:hAnsi="Arial" w:cs="Arial"/>
                <w:b/>
                <w:bCs/>
                <w:sz w:val="24"/>
                <w:szCs w:val="24"/>
              </w:rPr>
              <w:t>(m</w:t>
            </w:r>
            <w:r w:rsidRPr="00EF505D">
              <w:rPr>
                <w:rFonts w:ascii="Arial" w:eastAsia="Times New Roman" w:hAnsi="Arial" w:cs="Arial"/>
                <w:b/>
                <w:bCs/>
                <w:sz w:val="24"/>
                <w:szCs w:val="24"/>
                <w:vertAlign w:val="superscript"/>
              </w:rPr>
              <w:t>3</w:t>
            </w:r>
            <w:r w:rsidRPr="00EF505D">
              <w:rPr>
                <w:rFonts w:ascii="Arial" w:eastAsia="Times New Roman" w:hAnsi="Arial" w:cs="Arial"/>
                <w:b/>
                <w:bCs/>
                <w:sz w:val="24"/>
                <w:szCs w:val="24"/>
              </w:rPr>
              <w:t>/s)</w:t>
            </w:r>
          </w:p>
        </w:tc>
        <w:tc>
          <w:tcPr>
            <w:tcW w:w="1018" w:type="dxa"/>
            <w:vMerge w:val="restart"/>
            <w:tcBorders>
              <w:top w:val="single" w:sz="8" w:space="0" w:color="auto"/>
              <w:right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Q</w:t>
            </w:r>
            <w:r w:rsidRPr="00EF505D">
              <w:rPr>
                <w:rFonts w:ascii="Arial" w:eastAsia="Times New Roman" w:hAnsi="Arial" w:cs="Arial"/>
                <w:b/>
                <w:bCs/>
                <w:sz w:val="24"/>
                <w:szCs w:val="24"/>
                <w:vertAlign w:val="subscript"/>
              </w:rPr>
              <w:t>2020</w:t>
            </w:r>
            <w:r w:rsidRPr="00EF505D">
              <w:rPr>
                <w:rFonts w:ascii="Arial" w:eastAsia="Times New Roman" w:hAnsi="Arial" w:cs="Arial"/>
                <w:b/>
                <w:bCs/>
                <w:sz w:val="24"/>
                <w:szCs w:val="24"/>
              </w:rPr>
              <w:t>/Q</w:t>
            </w:r>
            <w:r w:rsidRPr="00EF505D">
              <w:rPr>
                <w:rFonts w:ascii="Arial" w:eastAsia="Times New Roman" w:hAnsi="Arial" w:cs="Arial"/>
                <w:b/>
                <w:bCs/>
                <w:sz w:val="24"/>
                <w:szCs w:val="24"/>
                <w:vertAlign w:val="subscript"/>
              </w:rPr>
              <w:t>med</w:t>
            </w:r>
            <w:r w:rsidRPr="00EF505D">
              <w:rPr>
                <w:rFonts w:ascii="Arial" w:eastAsia="Times New Roman" w:hAnsi="Arial" w:cs="Arial"/>
                <w:b/>
                <w:bCs/>
                <w:sz w:val="24"/>
                <w:szCs w:val="24"/>
              </w:rPr>
              <w:t xml:space="preserve"> </w:t>
            </w:r>
            <w:r w:rsidRPr="00EF505D">
              <w:rPr>
                <w:rFonts w:ascii="Arial" w:eastAsia="Times New Roman" w:hAnsi="Arial" w:cs="Arial"/>
                <w:b/>
                <w:bCs/>
                <w:sz w:val="24"/>
                <w:szCs w:val="24"/>
              </w:rPr>
              <w:lastRenderedPageBreak/>
              <w:t>(%)</w:t>
            </w:r>
          </w:p>
        </w:tc>
      </w:tr>
      <w:tr w:rsidR="008350EC" w:rsidRPr="00EF505D" w:rsidTr="008350EC">
        <w:trPr>
          <w:jc w:val="center"/>
        </w:trPr>
        <w:tc>
          <w:tcPr>
            <w:tcW w:w="1221" w:type="dxa"/>
            <w:vMerge/>
            <w:tcBorders>
              <w:left w:val="single" w:sz="8" w:space="0" w:color="auto"/>
              <w:bottom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vMerge/>
            <w:tcBorders>
              <w:bottom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8" w:type="dxa"/>
            <w:vMerge/>
            <w:tcBorders>
              <w:bottom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2015</w:t>
            </w:r>
          </w:p>
        </w:tc>
        <w:tc>
          <w:tcPr>
            <w:tcW w:w="700"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2016</w:t>
            </w:r>
          </w:p>
        </w:tc>
        <w:tc>
          <w:tcPr>
            <w:tcW w:w="748"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2017</w:t>
            </w:r>
          </w:p>
        </w:tc>
        <w:tc>
          <w:tcPr>
            <w:tcW w:w="844"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t>2018</w:t>
            </w:r>
          </w:p>
        </w:tc>
        <w:tc>
          <w:tcPr>
            <w:tcW w:w="844"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t>2019</w:t>
            </w:r>
          </w:p>
        </w:tc>
        <w:tc>
          <w:tcPr>
            <w:tcW w:w="941" w:type="dxa"/>
            <w:tcBorders>
              <w:bottom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rPr>
            </w:pPr>
            <w:r w:rsidRPr="00EF505D">
              <w:rPr>
                <w:rFonts w:ascii="Arial" w:eastAsia="Times New Roman" w:hAnsi="Arial" w:cs="Arial"/>
                <w:b/>
                <w:bCs/>
                <w:sz w:val="24"/>
                <w:szCs w:val="24"/>
              </w:rPr>
              <w:t>MED</w:t>
            </w:r>
          </w:p>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vertAlign w:val="subscript"/>
              </w:rPr>
              <w:t>2015-2019</w:t>
            </w:r>
          </w:p>
        </w:tc>
        <w:tc>
          <w:tcPr>
            <w:tcW w:w="748" w:type="dxa"/>
            <w:tcBorders>
              <w:bottom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vertAlign w:val="superscript"/>
                <w:lang w:val="en-US"/>
              </w:rPr>
            </w:pPr>
            <w:r w:rsidRPr="00EF505D">
              <w:rPr>
                <w:rFonts w:ascii="Arial" w:eastAsia="Times New Roman" w:hAnsi="Arial" w:cs="Arial"/>
                <w:b/>
                <w:bCs/>
                <w:sz w:val="24"/>
                <w:szCs w:val="24"/>
              </w:rPr>
              <w:t>2020</w:t>
            </w:r>
            <w:r w:rsidRPr="00EF505D">
              <w:rPr>
                <w:rFonts w:ascii="Arial" w:eastAsia="Times New Roman" w:hAnsi="Arial" w:cs="Arial"/>
                <w:b/>
                <w:bCs/>
                <w:sz w:val="24"/>
                <w:szCs w:val="24"/>
                <w:vertAlign w:val="superscript"/>
              </w:rPr>
              <w:t>*</w:t>
            </w:r>
          </w:p>
        </w:tc>
        <w:tc>
          <w:tcPr>
            <w:tcW w:w="1018" w:type="dxa"/>
            <w:vMerge/>
            <w:tcBorders>
              <w:bottom w:val="single" w:sz="8" w:space="0" w:color="auto"/>
              <w:right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r>
      <w:tr w:rsidR="008350EC" w:rsidRPr="00EF505D" w:rsidTr="008350EC">
        <w:trPr>
          <w:jc w:val="center"/>
        </w:trPr>
        <w:tc>
          <w:tcPr>
            <w:tcW w:w="1221" w:type="dxa"/>
            <w:vMerge w:val="restart"/>
            <w:tcBorders>
              <w:top w:val="single" w:sz="8" w:space="0" w:color="auto"/>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vertAlign w:val="superscript"/>
                <w:lang w:val="en-US"/>
              </w:rPr>
            </w:pPr>
            <w:r w:rsidRPr="00EF505D">
              <w:rPr>
                <w:rFonts w:ascii="Arial" w:eastAsia="Times New Roman" w:hAnsi="Arial" w:cs="Arial"/>
                <w:sz w:val="24"/>
                <w:szCs w:val="24"/>
              </w:rPr>
              <w:t>TISA</w:t>
            </w:r>
            <w:r w:rsidRPr="00EF505D">
              <w:rPr>
                <w:rFonts w:ascii="Arial" w:eastAsia="Times New Roman" w:hAnsi="Arial" w:cs="Arial"/>
                <w:sz w:val="24"/>
                <w:szCs w:val="24"/>
                <w:vertAlign w:val="superscript"/>
              </w:rPr>
              <w:t>*</w:t>
            </w:r>
          </w:p>
        </w:tc>
        <w:tc>
          <w:tcPr>
            <w:tcW w:w="1155" w:type="dxa"/>
            <w:tcBorders>
              <w:top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tcBorders>
              <w:top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4540</w:t>
            </w:r>
          </w:p>
        </w:tc>
        <w:tc>
          <w:tcPr>
            <w:tcW w:w="700"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50.1</w:t>
            </w:r>
          </w:p>
        </w:tc>
        <w:tc>
          <w:tcPr>
            <w:tcW w:w="700"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62.2</w:t>
            </w:r>
          </w:p>
        </w:tc>
        <w:tc>
          <w:tcPr>
            <w:tcW w:w="748"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74.57</w:t>
            </w:r>
          </w:p>
        </w:tc>
        <w:tc>
          <w:tcPr>
            <w:tcW w:w="844"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70.7</w:t>
            </w:r>
          </w:p>
        </w:tc>
        <w:tc>
          <w:tcPr>
            <w:tcW w:w="844"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65.87</w:t>
            </w:r>
          </w:p>
        </w:tc>
        <w:tc>
          <w:tcPr>
            <w:tcW w:w="94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64.688</w:t>
            </w:r>
          </w:p>
        </w:tc>
        <w:tc>
          <w:tcPr>
            <w:tcW w:w="748"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62,1</w:t>
            </w:r>
          </w:p>
        </w:tc>
        <w:tc>
          <w:tcPr>
            <w:tcW w:w="1018" w:type="dxa"/>
            <w:vMerge w:val="restart"/>
            <w:tcBorders>
              <w:top w:val="single" w:sz="8" w:space="0" w:color="auto"/>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96.0</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1579</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1980</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2352</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2230</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2077</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2043.6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1964</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SOMEȘ</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17840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92.6</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129.8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95.21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93.21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109.38</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104.04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80,3</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77.2</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2919</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4105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3003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2939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3450</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3283.2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2539</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CRIȘURI</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14860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55</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90.4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64.92</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81.48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79.88</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74.336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52,1</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70.1</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1734</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2859</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2047</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2569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2519</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2345.6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1648</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MUREȘ</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29390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124</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176.4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116.1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159.4</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139.2</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143.02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135,2</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94.5</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3910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5578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3661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5027</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4391</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4513.4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4275</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BEGA – TIMIȘ - CARAȘ</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13060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57.13</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78.85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46.61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66.3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80.86</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65.95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65,9</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99.9</w:t>
            </w:r>
          </w:p>
        </w:tc>
      </w:tr>
      <w:tr w:rsidR="008350EC" w:rsidRPr="00EF505D" w:rsidTr="008350EC">
        <w:trPr>
          <w:trHeight w:val="159"/>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1802</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2487</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1470</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2091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2550</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2080</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2084</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NERA - CERNA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2740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41.75</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19.38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33.01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32.4</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32.468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31,1</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95.8</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1317</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1132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611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1041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1022</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1024.6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983</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JIU</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10080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129</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70.8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92.7</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111.5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79,0</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70.9</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4068</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4870</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2233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3500</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2923</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3518.8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2498</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OLT</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24050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168</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134</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156</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135</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81.8</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5298</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5123</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4226</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6465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4920</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5206.4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4269</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VEDEA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5430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17.6</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15.9</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7.15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25.1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10.28</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15.206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4,81</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31.6</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555</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503</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225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791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324</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479.6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152</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ARGEȘ</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12550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83.8</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57.68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74.85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89.27</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76.12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48,8</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64.1</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2642</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2372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1819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2361</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2815</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2401.8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1543</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IALOMITA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10350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42.5</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45.1</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40.2</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33</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41.16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28,8</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70.0</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1340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1426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1268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1419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1041</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1298.8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911</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DUNĂREA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34141</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36.9</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33.1</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23.55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35.17</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32.09</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32.162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21,1</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65.6</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1164</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1047</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743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1109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1012</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1015</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667</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SIRET</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42890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206</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217</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160.3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272.57</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241.45</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219.464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187,2</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85.3</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6481</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6862</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5055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8596</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7614</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6921.6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5920</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vertAlign w:val="superscript"/>
                <w:lang w:val="en-US"/>
              </w:rPr>
            </w:pPr>
            <w:r w:rsidRPr="00EF505D">
              <w:rPr>
                <w:rFonts w:ascii="Arial" w:eastAsia="Times New Roman" w:hAnsi="Arial" w:cs="Arial"/>
                <w:sz w:val="24"/>
                <w:szCs w:val="24"/>
              </w:rPr>
              <w:t>PRUT</w:t>
            </w:r>
            <w:r w:rsidRPr="00EF505D">
              <w:rPr>
                <w:rFonts w:ascii="Arial" w:eastAsia="Times New Roman" w:hAnsi="Arial" w:cs="Arial"/>
                <w:sz w:val="24"/>
                <w:szCs w:val="24"/>
                <w:vertAlign w:val="superscript"/>
              </w:rPr>
              <w:t>**</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10990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6.92</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7.39</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13.72</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15.16</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15.363</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11.7106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6,86</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58.6</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218</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234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433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478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484</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369.4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217</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DOBROGEA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5480</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3.92</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2.63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3.34</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1.67</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3.288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1,12</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34.1</w:t>
            </w:r>
          </w:p>
        </w:tc>
      </w:tr>
      <w:tr w:rsidR="008350EC" w:rsidRPr="00EF505D" w:rsidTr="008350EC">
        <w:trPr>
          <w:jc w:val="center"/>
        </w:trPr>
        <w:tc>
          <w:tcPr>
            <w:tcW w:w="1221"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124</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82.8</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105</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53</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103.76</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w:t>
            </w:r>
          </w:p>
        </w:tc>
        <w:tc>
          <w:tcPr>
            <w:tcW w:w="1018"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jc w:val="center"/>
        </w:trPr>
        <w:tc>
          <w:tcPr>
            <w:tcW w:w="1221"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Total România fără fluviul Dunărea</w:t>
            </w:r>
          </w:p>
        </w:tc>
        <w:tc>
          <w:tcPr>
            <w:tcW w:w="1155"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708" w:type="dxa"/>
            <w:vMerge w:val="restart"/>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238391</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1115</w:t>
            </w:r>
          </w:p>
        </w:tc>
        <w:tc>
          <w:tcPr>
            <w:tcW w:w="700"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1288</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926.83</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1291.29</w:t>
            </w:r>
          </w:p>
        </w:tc>
        <w:tc>
          <w:tcPr>
            <w:tcW w:w="844"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1179.45</w:t>
            </w:r>
          </w:p>
        </w:tc>
        <w:tc>
          <w:tcPr>
            <w:tcW w:w="94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1160.114</w:t>
            </w:r>
          </w:p>
        </w:tc>
        <w:tc>
          <w:tcPr>
            <w:tcW w:w="748"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939.39</w:t>
            </w:r>
          </w:p>
        </w:tc>
        <w:tc>
          <w:tcPr>
            <w:tcW w:w="1018"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81.0</w:t>
            </w:r>
          </w:p>
        </w:tc>
      </w:tr>
      <w:tr w:rsidR="008350EC" w:rsidRPr="00EF505D" w:rsidTr="008350EC">
        <w:trPr>
          <w:jc w:val="center"/>
        </w:trPr>
        <w:tc>
          <w:tcPr>
            <w:tcW w:w="1221" w:type="dxa"/>
            <w:vMerge/>
            <w:tcBorders>
              <w:left w:val="single" w:sz="8" w:space="0" w:color="auto"/>
              <w:bottom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155" w:type="dxa"/>
            <w:tcBorders>
              <w:bottom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708" w:type="dxa"/>
            <w:vMerge/>
            <w:tcBorders>
              <w:bottom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700"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35151</w:t>
            </w:r>
          </w:p>
        </w:tc>
        <w:tc>
          <w:tcPr>
            <w:tcW w:w="700"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40732</w:t>
            </w:r>
          </w:p>
        </w:tc>
        <w:tc>
          <w:tcPr>
            <w:tcW w:w="748"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29228</w:t>
            </w:r>
          </w:p>
        </w:tc>
        <w:tc>
          <w:tcPr>
            <w:tcW w:w="844"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40722</w:t>
            </w:r>
          </w:p>
        </w:tc>
        <w:tc>
          <w:tcPr>
            <w:tcW w:w="844"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37195</w:t>
            </w:r>
          </w:p>
        </w:tc>
        <w:tc>
          <w:tcPr>
            <w:tcW w:w="941"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36605.6</w:t>
            </w:r>
          </w:p>
        </w:tc>
        <w:tc>
          <w:tcPr>
            <w:tcW w:w="748" w:type="dxa"/>
            <w:tcBorders>
              <w:bottom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29705</w:t>
            </w:r>
          </w:p>
        </w:tc>
        <w:tc>
          <w:tcPr>
            <w:tcW w:w="1018" w:type="dxa"/>
            <w:vMerge/>
            <w:tcBorders>
              <w:bottom w:val="single" w:sz="8" w:space="0" w:color="auto"/>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lang w:val="en-US"/>
              </w:rPr>
            </w:pPr>
          </w:p>
        </w:tc>
      </w:tr>
    </w:tbl>
    <w:p w:rsidR="008350EC" w:rsidRPr="00EF505D" w:rsidRDefault="008350EC" w:rsidP="008350EC">
      <w:pPr>
        <w:spacing w:after="0" w:line="276" w:lineRule="auto"/>
        <w:ind w:left="1701" w:hanging="1701"/>
        <w:rPr>
          <w:rFonts w:ascii="Arial" w:hAnsi="Arial" w:cs="Arial"/>
          <w:i/>
          <w:iCs/>
          <w:sz w:val="24"/>
          <w:szCs w:val="24"/>
        </w:rPr>
      </w:pPr>
      <w:r w:rsidRPr="00EF505D">
        <w:rPr>
          <w:rFonts w:ascii="Arial" w:hAnsi="Arial" w:cs="Arial"/>
          <w:i/>
          <w:iCs/>
          <w:sz w:val="24"/>
          <w:szCs w:val="24"/>
        </w:rPr>
        <w:t>Notă:      Q - Debit Q (m</w:t>
      </w:r>
      <w:r w:rsidRPr="00EF505D">
        <w:rPr>
          <w:rFonts w:ascii="Arial" w:hAnsi="Arial" w:cs="Arial"/>
          <w:i/>
          <w:iCs/>
          <w:sz w:val="24"/>
          <w:szCs w:val="24"/>
          <w:vertAlign w:val="superscript"/>
        </w:rPr>
        <w:t>3</w:t>
      </w:r>
      <w:r w:rsidRPr="00EF505D">
        <w:rPr>
          <w:rFonts w:ascii="Arial" w:hAnsi="Arial" w:cs="Arial"/>
          <w:i/>
          <w:iCs/>
          <w:sz w:val="24"/>
          <w:szCs w:val="24"/>
        </w:rPr>
        <w:t>/s), V - volum total (10</w:t>
      </w:r>
      <w:r w:rsidRPr="00EF505D">
        <w:rPr>
          <w:rFonts w:ascii="Arial" w:hAnsi="Arial" w:cs="Arial"/>
          <w:i/>
          <w:iCs/>
          <w:sz w:val="24"/>
          <w:szCs w:val="24"/>
          <w:vertAlign w:val="superscript"/>
        </w:rPr>
        <w:t>6</w:t>
      </w:r>
      <w:r w:rsidRPr="00EF505D">
        <w:rPr>
          <w:rFonts w:ascii="Arial" w:hAnsi="Arial" w:cs="Arial"/>
          <w:i/>
          <w:iCs/>
          <w:sz w:val="24"/>
          <w:szCs w:val="24"/>
        </w:rPr>
        <w:t>m</w:t>
      </w:r>
      <w:r w:rsidRPr="00EF505D">
        <w:rPr>
          <w:rFonts w:ascii="Arial" w:hAnsi="Arial" w:cs="Arial"/>
          <w:i/>
          <w:iCs/>
          <w:sz w:val="24"/>
          <w:szCs w:val="24"/>
          <w:vertAlign w:val="superscript"/>
        </w:rPr>
        <w:t>3</w:t>
      </w:r>
      <w:r w:rsidRPr="00EF505D">
        <w:rPr>
          <w:rFonts w:ascii="Arial" w:hAnsi="Arial" w:cs="Arial"/>
          <w:i/>
          <w:iCs/>
          <w:sz w:val="24"/>
          <w:szCs w:val="24"/>
        </w:rPr>
        <w:t>)</w:t>
      </w:r>
    </w:p>
    <w:p w:rsidR="008350EC" w:rsidRPr="00EF505D" w:rsidRDefault="008350EC" w:rsidP="008350EC">
      <w:pPr>
        <w:spacing w:after="0" w:line="276" w:lineRule="auto"/>
        <w:ind w:left="1701" w:hanging="992"/>
        <w:rPr>
          <w:rFonts w:ascii="Arial" w:hAnsi="Arial" w:cs="Arial"/>
          <w:i/>
          <w:iCs/>
          <w:sz w:val="24"/>
          <w:szCs w:val="24"/>
        </w:rPr>
      </w:pPr>
      <w:r w:rsidRPr="00EF505D">
        <w:rPr>
          <w:rFonts w:ascii="Arial" w:hAnsi="Arial" w:cs="Arial"/>
          <w:i/>
          <w:iCs/>
          <w:sz w:val="24"/>
          <w:szCs w:val="24"/>
        </w:rPr>
        <w:t>* - nu include debitul și volumul râului Tisa</w:t>
      </w:r>
    </w:p>
    <w:p w:rsidR="008350EC" w:rsidRPr="00EF505D" w:rsidRDefault="008350EC" w:rsidP="008350EC">
      <w:pPr>
        <w:spacing w:after="0" w:line="276" w:lineRule="auto"/>
        <w:ind w:firstLine="720"/>
        <w:jc w:val="both"/>
        <w:rPr>
          <w:rFonts w:ascii="Arial" w:hAnsi="Arial" w:cs="Arial"/>
          <w:i/>
          <w:iCs/>
          <w:sz w:val="24"/>
          <w:szCs w:val="24"/>
        </w:rPr>
      </w:pPr>
      <w:r w:rsidRPr="00EF505D">
        <w:rPr>
          <w:rFonts w:ascii="Arial" w:hAnsi="Arial" w:cs="Arial"/>
          <w:i/>
          <w:iCs/>
          <w:sz w:val="24"/>
          <w:szCs w:val="24"/>
        </w:rPr>
        <w:t>** nu include debitul și volumul râului Prut (92,5 m</w:t>
      </w:r>
      <w:r w:rsidRPr="00EF505D">
        <w:rPr>
          <w:rFonts w:ascii="Arial" w:hAnsi="Arial" w:cs="Arial"/>
          <w:i/>
          <w:iCs/>
          <w:sz w:val="24"/>
          <w:szCs w:val="24"/>
          <w:vertAlign w:val="superscript"/>
        </w:rPr>
        <w:t>3</w:t>
      </w:r>
      <w:r w:rsidRPr="00EF505D">
        <w:rPr>
          <w:rFonts w:ascii="Arial" w:hAnsi="Arial" w:cs="Arial"/>
          <w:i/>
          <w:iCs/>
          <w:sz w:val="24"/>
          <w:szCs w:val="24"/>
        </w:rPr>
        <w:t>/s), acesta fiind curs de apă de graniță</w:t>
      </w:r>
    </w:p>
    <w:p w:rsidR="008350EC" w:rsidRPr="00EF505D" w:rsidRDefault="008350EC" w:rsidP="008350EC">
      <w:pPr>
        <w:spacing w:after="0" w:line="276" w:lineRule="auto"/>
        <w:jc w:val="both"/>
        <w:rPr>
          <w:rFonts w:ascii="Arial" w:hAnsi="Arial" w:cs="Arial"/>
          <w:i/>
          <w:iCs/>
          <w:sz w:val="24"/>
          <w:szCs w:val="24"/>
        </w:rPr>
      </w:pPr>
    </w:p>
    <w:p w:rsidR="008350EC" w:rsidRPr="00EF505D" w:rsidRDefault="008350EC" w:rsidP="008350EC">
      <w:pPr>
        <w:rPr>
          <w:rFonts w:ascii="Arial" w:hAnsi="Arial" w:cs="Arial"/>
          <w:b/>
          <w:sz w:val="24"/>
          <w:szCs w:val="24"/>
          <w:u w:val="single"/>
        </w:rPr>
      </w:pPr>
    </w:p>
    <w:p w:rsidR="00C579B4" w:rsidRPr="00EF505D" w:rsidRDefault="00C579B4" w:rsidP="008350EC">
      <w:pPr>
        <w:spacing w:after="0" w:line="276" w:lineRule="auto"/>
        <w:jc w:val="center"/>
        <w:rPr>
          <w:rFonts w:ascii="Arial" w:hAnsi="Arial" w:cs="Arial"/>
          <w:i/>
          <w:iCs/>
          <w:sz w:val="24"/>
          <w:szCs w:val="24"/>
        </w:rPr>
      </w:pPr>
    </w:p>
    <w:p w:rsidR="00275946" w:rsidRPr="00EF505D" w:rsidRDefault="00275946" w:rsidP="008350EC">
      <w:pPr>
        <w:spacing w:after="0" w:line="276" w:lineRule="auto"/>
        <w:jc w:val="center"/>
        <w:rPr>
          <w:rFonts w:ascii="Arial" w:hAnsi="Arial" w:cs="Arial"/>
          <w:i/>
          <w:iCs/>
          <w:sz w:val="24"/>
          <w:szCs w:val="24"/>
        </w:rPr>
      </w:pPr>
    </w:p>
    <w:p w:rsidR="00275946" w:rsidRPr="00EF505D" w:rsidRDefault="00275946" w:rsidP="008350EC">
      <w:pPr>
        <w:spacing w:after="0" w:line="276" w:lineRule="auto"/>
        <w:jc w:val="center"/>
        <w:rPr>
          <w:rFonts w:ascii="Arial" w:hAnsi="Arial" w:cs="Arial"/>
          <w:i/>
          <w:iCs/>
          <w:sz w:val="24"/>
          <w:szCs w:val="24"/>
        </w:rPr>
      </w:pPr>
    </w:p>
    <w:p w:rsidR="00C579B4" w:rsidRPr="00EF505D" w:rsidRDefault="00C579B4" w:rsidP="008350EC">
      <w:pPr>
        <w:spacing w:after="0" w:line="276" w:lineRule="auto"/>
        <w:jc w:val="center"/>
        <w:rPr>
          <w:rFonts w:ascii="Arial" w:hAnsi="Arial" w:cs="Arial"/>
          <w:i/>
          <w:iCs/>
          <w:sz w:val="24"/>
          <w:szCs w:val="24"/>
        </w:rPr>
      </w:pPr>
    </w:p>
    <w:p w:rsidR="00C579B4" w:rsidRPr="00EF505D" w:rsidRDefault="00C579B4" w:rsidP="008350EC">
      <w:pPr>
        <w:spacing w:after="0" w:line="276" w:lineRule="auto"/>
        <w:jc w:val="center"/>
        <w:rPr>
          <w:rFonts w:ascii="Arial" w:hAnsi="Arial" w:cs="Arial"/>
          <w:i/>
          <w:iCs/>
          <w:sz w:val="24"/>
          <w:szCs w:val="24"/>
        </w:rPr>
      </w:pPr>
    </w:p>
    <w:p w:rsidR="00C579B4" w:rsidRPr="00EF505D" w:rsidRDefault="00C579B4" w:rsidP="008350EC">
      <w:pPr>
        <w:spacing w:after="0" w:line="276" w:lineRule="auto"/>
        <w:jc w:val="center"/>
        <w:rPr>
          <w:rFonts w:ascii="Arial" w:hAnsi="Arial" w:cs="Arial"/>
          <w:i/>
          <w:iCs/>
          <w:sz w:val="24"/>
          <w:szCs w:val="24"/>
        </w:rPr>
      </w:pPr>
    </w:p>
    <w:p w:rsidR="008350EC" w:rsidRPr="00EF505D" w:rsidRDefault="008350EC" w:rsidP="008350EC">
      <w:pPr>
        <w:spacing w:after="0" w:line="276" w:lineRule="auto"/>
        <w:jc w:val="center"/>
        <w:rPr>
          <w:rFonts w:ascii="Arial" w:hAnsi="Arial" w:cs="Arial"/>
          <w:i/>
          <w:iCs/>
          <w:sz w:val="24"/>
          <w:szCs w:val="24"/>
        </w:rPr>
      </w:pPr>
      <w:r w:rsidRPr="00EF505D">
        <w:rPr>
          <w:rFonts w:ascii="Arial" w:hAnsi="Arial" w:cs="Arial"/>
          <w:i/>
          <w:iCs/>
          <w:sz w:val="24"/>
          <w:szCs w:val="24"/>
        </w:rPr>
        <w:t xml:space="preserve">Figura </w:t>
      </w:r>
      <w:r w:rsidR="008E24E2" w:rsidRPr="00EF505D">
        <w:rPr>
          <w:rFonts w:ascii="Arial" w:hAnsi="Arial" w:cs="Arial"/>
          <w:i/>
          <w:iCs/>
          <w:sz w:val="24"/>
          <w:szCs w:val="24"/>
        </w:rPr>
        <w:t>II.</w:t>
      </w:r>
      <w:r w:rsidRPr="00EF505D">
        <w:rPr>
          <w:rFonts w:ascii="Arial" w:hAnsi="Arial" w:cs="Arial"/>
          <w:i/>
          <w:iCs/>
          <w:sz w:val="24"/>
          <w:szCs w:val="24"/>
        </w:rPr>
        <w:t>2. Resursele de apă (volum 10</w:t>
      </w:r>
      <w:r w:rsidRPr="00EF505D">
        <w:rPr>
          <w:rFonts w:ascii="Arial" w:hAnsi="Arial" w:cs="Arial"/>
          <w:i/>
          <w:iCs/>
          <w:sz w:val="24"/>
          <w:szCs w:val="24"/>
          <w:vertAlign w:val="superscript"/>
        </w:rPr>
        <w:t>6</w:t>
      </w:r>
      <w:r w:rsidRPr="00EF505D">
        <w:rPr>
          <w:rFonts w:ascii="Arial" w:hAnsi="Arial" w:cs="Arial"/>
          <w:i/>
          <w:iCs/>
          <w:sz w:val="24"/>
          <w:szCs w:val="24"/>
        </w:rPr>
        <w:t xml:space="preserve"> m</w:t>
      </w:r>
      <w:r w:rsidRPr="00EF505D">
        <w:rPr>
          <w:rFonts w:ascii="Arial" w:hAnsi="Arial" w:cs="Arial"/>
          <w:i/>
          <w:iCs/>
          <w:sz w:val="24"/>
          <w:szCs w:val="24"/>
          <w:vertAlign w:val="superscript"/>
        </w:rPr>
        <w:t>3</w:t>
      </w:r>
      <w:r w:rsidRPr="00EF505D">
        <w:rPr>
          <w:rFonts w:ascii="Arial" w:hAnsi="Arial" w:cs="Arial"/>
          <w:i/>
          <w:iCs/>
          <w:sz w:val="24"/>
          <w:szCs w:val="24"/>
        </w:rPr>
        <w:t>) ale anului 2020, comparativ cu perioada anterioară (2015-2019)</w:t>
      </w:r>
    </w:p>
    <w:p w:rsidR="008350EC" w:rsidRPr="00EF505D" w:rsidRDefault="008350EC" w:rsidP="008350EC">
      <w:pPr>
        <w:spacing w:after="0" w:line="276" w:lineRule="auto"/>
        <w:jc w:val="center"/>
        <w:rPr>
          <w:rFonts w:ascii="Arial" w:hAnsi="Arial" w:cs="Arial"/>
          <w:b/>
          <w:i/>
          <w:sz w:val="24"/>
          <w:szCs w:val="24"/>
          <w:lang w:val="en-US"/>
        </w:rPr>
      </w:pPr>
      <w:r w:rsidRPr="00EF505D">
        <w:rPr>
          <w:rFonts w:ascii="Arial" w:hAnsi="Arial" w:cs="Arial"/>
          <w:noProof/>
          <w:sz w:val="24"/>
          <w:szCs w:val="24"/>
          <w:lang w:eastAsia="ro-RO"/>
        </w:rPr>
        <w:drawing>
          <wp:inline distT="0" distB="0" distL="0" distR="0" wp14:anchorId="30AA81EC" wp14:editId="1846F9C0">
            <wp:extent cx="4893310" cy="35674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310" cy="3567430"/>
                    </a:xfrm>
                    <a:prstGeom prst="rect">
                      <a:avLst/>
                    </a:prstGeom>
                    <a:noFill/>
                    <a:ln>
                      <a:noFill/>
                    </a:ln>
                  </pic:spPr>
                </pic:pic>
              </a:graphicData>
            </a:graphic>
          </wp:inline>
        </w:drawing>
      </w:r>
    </w:p>
    <w:p w:rsidR="008350EC" w:rsidRPr="00EF505D" w:rsidRDefault="008350EC" w:rsidP="008350EC">
      <w:pPr>
        <w:spacing w:after="0" w:line="276" w:lineRule="auto"/>
        <w:ind w:firstLine="720"/>
        <w:jc w:val="both"/>
        <w:rPr>
          <w:rFonts w:ascii="Arial" w:hAnsi="Arial" w:cs="Arial"/>
          <w:sz w:val="24"/>
          <w:szCs w:val="24"/>
        </w:rPr>
      </w:pP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 xml:space="preserve">Extinzând analiza evoluției comparative a resursei aferente anului 2020 la nivelul bazinelor principale constatăm că la nivel național, volumul scurs în 2020 a fost deficitar față de media multianuală a ultimilor 5 ani. Cele mai mici valori ale stocului mediu anual (sub 50% din media multianuală a ultimilot 5 ani) au fost înregistrate în bazinele hidrografice ale râurilor din Vedea (31,6%) și Dobrogea (34.1%) (vezi tabel nr. </w:t>
      </w:r>
      <w:r w:rsidRPr="00EF505D">
        <w:rPr>
          <w:rFonts w:ascii="Arial" w:eastAsia="Times New Roman" w:hAnsi="Arial" w:cs="Arial"/>
          <w:i/>
          <w:sz w:val="24"/>
          <w:szCs w:val="24"/>
          <w:lang w:eastAsia="ro-RO"/>
        </w:rPr>
        <w:t>II..2</w:t>
      </w:r>
      <w:r w:rsidRPr="00EF505D">
        <w:rPr>
          <w:rFonts w:ascii="Arial" w:hAnsi="Arial" w:cs="Arial"/>
          <w:sz w:val="24"/>
          <w:szCs w:val="24"/>
        </w:rPr>
        <w:t>). Bazinele hidrografice din vestul țării și anume Bega – Timiș – Caraș (99,9%), Tisa (96%), Nera – Cerna (95,8%) și Mureș (94.5%) au înregistrat valori ale stocului mediu multianual apropiate sau chiar identice cu valorile stocului mediu multianul determinate pentru perioada 2015-2019.</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 xml:space="preserve">În concluzie, anul 2020 a fost un an secetos în ceea ce privește cuantumul resursei de apă totale provenită din râurile interioare. </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 xml:space="preserve">Fluviul Dunărea prezintă o situație asemănătoare cu cea înregistrată pe cursurile râurilor interioare, volumul scurs la intrarea în țară (st. h. Baziaș) și cel înregistrat la ieșirea din țară (st. h. Gruia+ sh Oancea/Prut) situându-se sub nivelul mediu calculat pe ultimii 5 ani (tabel nr. </w:t>
      </w:r>
      <w:r w:rsidRPr="00EF505D">
        <w:rPr>
          <w:rFonts w:ascii="Arial" w:eastAsia="Times New Roman" w:hAnsi="Arial" w:cs="Arial"/>
          <w:i/>
          <w:sz w:val="24"/>
          <w:szCs w:val="24"/>
          <w:lang w:eastAsia="ro-RO"/>
        </w:rPr>
        <w:t>II..3</w:t>
      </w:r>
      <w:r w:rsidRPr="00EF505D">
        <w:rPr>
          <w:rFonts w:ascii="Arial" w:hAnsi="Arial" w:cs="Arial"/>
          <w:sz w:val="24"/>
          <w:szCs w:val="24"/>
        </w:rPr>
        <w:t>.).</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Resursa corespunzătoare fluviului Dunărea la intrarea în țară este de 69869 mid.m</w:t>
      </w:r>
      <w:r w:rsidRPr="00EF505D">
        <w:rPr>
          <w:rFonts w:ascii="Arial" w:hAnsi="Arial" w:cs="Arial"/>
          <w:sz w:val="24"/>
          <w:szCs w:val="24"/>
          <w:vertAlign w:val="superscript"/>
        </w:rPr>
        <w:t>3</w:t>
      </w:r>
      <w:r w:rsidRPr="00EF505D">
        <w:rPr>
          <w:rFonts w:ascii="Arial" w:hAnsi="Arial" w:cs="Arial"/>
          <w:sz w:val="24"/>
          <w:szCs w:val="24"/>
        </w:rPr>
        <w:t xml:space="preserve"> în anul 2020 (respectiv, 78035,5 mld. m</w:t>
      </w:r>
      <w:r w:rsidRPr="00EF505D">
        <w:rPr>
          <w:rFonts w:ascii="Arial" w:hAnsi="Arial" w:cs="Arial"/>
          <w:sz w:val="24"/>
          <w:szCs w:val="24"/>
          <w:vertAlign w:val="superscript"/>
        </w:rPr>
        <w:t>3</w:t>
      </w:r>
      <w:r w:rsidRPr="00EF505D">
        <w:rPr>
          <w:rFonts w:ascii="Arial" w:hAnsi="Arial" w:cs="Arial"/>
          <w:sz w:val="24"/>
          <w:szCs w:val="24"/>
        </w:rPr>
        <w:t xml:space="preserve"> în perioada 2015-2019), cu circa 10% mai putin față de media multianuală a fluviului care, pentru ultimii 60 ani, este de cca. 85 000 mld. m</w:t>
      </w:r>
      <w:r w:rsidRPr="00EF505D">
        <w:rPr>
          <w:rFonts w:ascii="Arial" w:hAnsi="Arial" w:cs="Arial"/>
          <w:sz w:val="24"/>
          <w:szCs w:val="24"/>
          <w:vertAlign w:val="superscript"/>
        </w:rPr>
        <w:t>3</w:t>
      </w:r>
      <w:r w:rsidRPr="00EF505D">
        <w:rPr>
          <w:rFonts w:ascii="Arial" w:hAnsi="Arial" w:cs="Arial"/>
          <w:sz w:val="24"/>
          <w:szCs w:val="24"/>
        </w:rPr>
        <w:t xml:space="preserve"> (valorile reprezintă 50% din volumele scurse pe Dunăre la intrarea în țară, aferente României, cealaltă jumătate revenind Republicii Serbia).</w:t>
      </w:r>
    </w:p>
    <w:p w:rsidR="00275946" w:rsidRPr="00EF505D" w:rsidRDefault="00275946" w:rsidP="008350EC">
      <w:pPr>
        <w:spacing w:after="0" w:line="276" w:lineRule="auto"/>
        <w:jc w:val="center"/>
        <w:rPr>
          <w:rFonts w:ascii="Arial" w:eastAsia="Times New Roman" w:hAnsi="Arial" w:cs="Arial"/>
          <w:i/>
          <w:sz w:val="24"/>
          <w:szCs w:val="24"/>
          <w:lang w:eastAsia="ro-RO"/>
        </w:rPr>
      </w:pPr>
    </w:p>
    <w:p w:rsidR="00275946" w:rsidRPr="00EF505D" w:rsidRDefault="00275946" w:rsidP="008350EC">
      <w:pPr>
        <w:spacing w:after="0" w:line="276" w:lineRule="auto"/>
        <w:jc w:val="center"/>
        <w:rPr>
          <w:rFonts w:ascii="Arial" w:eastAsia="Times New Roman" w:hAnsi="Arial" w:cs="Arial"/>
          <w:i/>
          <w:sz w:val="24"/>
          <w:szCs w:val="24"/>
          <w:lang w:eastAsia="ro-RO"/>
        </w:rPr>
      </w:pPr>
    </w:p>
    <w:p w:rsidR="00275946" w:rsidRPr="00EF505D" w:rsidRDefault="00275946" w:rsidP="008350EC">
      <w:pPr>
        <w:spacing w:after="0" w:line="276" w:lineRule="auto"/>
        <w:jc w:val="center"/>
        <w:rPr>
          <w:rFonts w:ascii="Arial" w:eastAsia="Times New Roman" w:hAnsi="Arial" w:cs="Arial"/>
          <w:i/>
          <w:sz w:val="24"/>
          <w:szCs w:val="24"/>
          <w:lang w:eastAsia="ro-RO"/>
        </w:rPr>
      </w:pPr>
    </w:p>
    <w:p w:rsidR="00275946" w:rsidRPr="00EF505D" w:rsidRDefault="00275946" w:rsidP="008350EC">
      <w:pPr>
        <w:spacing w:after="0" w:line="276" w:lineRule="auto"/>
        <w:jc w:val="center"/>
        <w:rPr>
          <w:rFonts w:ascii="Arial" w:eastAsia="Times New Roman" w:hAnsi="Arial" w:cs="Arial"/>
          <w:i/>
          <w:sz w:val="24"/>
          <w:szCs w:val="24"/>
          <w:lang w:eastAsia="ro-RO"/>
        </w:rPr>
      </w:pPr>
    </w:p>
    <w:p w:rsidR="00275946" w:rsidRPr="00EF505D" w:rsidRDefault="00275946" w:rsidP="008350EC">
      <w:pPr>
        <w:spacing w:after="0" w:line="276" w:lineRule="auto"/>
        <w:jc w:val="center"/>
        <w:rPr>
          <w:rFonts w:ascii="Arial" w:eastAsia="Times New Roman" w:hAnsi="Arial" w:cs="Arial"/>
          <w:i/>
          <w:sz w:val="24"/>
          <w:szCs w:val="24"/>
          <w:lang w:eastAsia="ro-RO"/>
        </w:rPr>
      </w:pPr>
    </w:p>
    <w:p w:rsidR="008350EC" w:rsidRPr="00EF505D" w:rsidRDefault="00DF2A54" w:rsidP="008350EC">
      <w:pPr>
        <w:spacing w:after="0" w:line="276" w:lineRule="auto"/>
        <w:jc w:val="center"/>
        <w:rPr>
          <w:rFonts w:ascii="Arial" w:eastAsia="Times New Roman" w:hAnsi="Arial" w:cs="Arial"/>
          <w:i/>
          <w:sz w:val="24"/>
          <w:szCs w:val="24"/>
          <w:lang w:eastAsia="ro-RO"/>
        </w:rPr>
      </w:pPr>
      <w:r w:rsidRPr="00EF505D">
        <w:rPr>
          <w:rFonts w:ascii="Arial" w:eastAsia="Times New Roman" w:hAnsi="Arial" w:cs="Arial"/>
          <w:i/>
          <w:sz w:val="24"/>
          <w:szCs w:val="24"/>
          <w:lang w:eastAsia="ro-RO"/>
        </w:rPr>
        <w:t>Tabel nr. II</w:t>
      </w:r>
      <w:r w:rsidR="008350EC" w:rsidRPr="00EF505D">
        <w:rPr>
          <w:rFonts w:ascii="Arial" w:eastAsia="Times New Roman" w:hAnsi="Arial" w:cs="Arial"/>
          <w:i/>
          <w:sz w:val="24"/>
          <w:szCs w:val="24"/>
          <w:lang w:eastAsia="ro-RO"/>
        </w:rPr>
        <w:t>.3. Resursele de apă ale fluviului Dunărea în anul 2019, comparativ cu perioada anterioară (2015-2019)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62"/>
        <w:gridCol w:w="820"/>
        <w:gridCol w:w="820"/>
        <w:gridCol w:w="820"/>
        <w:gridCol w:w="871"/>
        <w:gridCol w:w="871"/>
        <w:gridCol w:w="871"/>
        <w:gridCol w:w="820"/>
        <w:gridCol w:w="1065"/>
      </w:tblGrid>
      <w:tr w:rsidR="008350EC" w:rsidRPr="00EF505D" w:rsidTr="008350EC">
        <w:trPr>
          <w:trHeight w:val="312"/>
          <w:jc w:val="center"/>
        </w:trPr>
        <w:tc>
          <w:tcPr>
            <w:tcW w:w="1850" w:type="dxa"/>
            <w:vMerge w:val="restart"/>
            <w:tcBorders>
              <w:top w:val="single" w:sz="8" w:space="0" w:color="auto"/>
              <w:left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Stații hidrometrice de control pe fluviul Dunărea</w:t>
            </w:r>
          </w:p>
        </w:tc>
        <w:tc>
          <w:tcPr>
            <w:tcW w:w="1073" w:type="dxa"/>
            <w:vMerge w:val="restart"/>
            <w:tcBorders>
              <w:top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t>Parametrul</w:t>
            </w:r>
          </w:p>
        </w:tc>
        <w:tc>
          <w:tcPr>
            <w:tcW w:w="5702" w:type="dxa"/>
            <w:gridSpan w:val="7"/>
            <w:tcBorders>
              <w:top w:val="single" w:sz="8" w:space="0" w:color="auto"/>
              <w:bottom w:val="single" w:sz="4"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 xml:space="preserve">Q </w:t>
            </w:r>
            <w:r w:rsidRPr="00EF505D">
              <w:rPr>
                <w:rFonts w:ascii="Arial" w:eastAsia="Times New Roman" w:hAnsi="Arial" w:cs="Arial"/>
                <w:b/>
                <w:bCs/>
                <w:sz w:val="24"/>
                <w:szCs w:val="24"/>
                <w:vertAlign w:val="subscript"/>
              </w:rPr>
              <w:t xml:space="preserve">med anual </w:t>
            </w:r>
            <w:r w:rsidRPr="00EF505D">
              <w:rPr>
                <w:rFonts w:ascii="Arial" w:eastAsia="Times New Roman" w:hAnsi="Arial" w:cs="Arial"/>
                <w:b/>
                <w:bCs/>
                <w:sz w:val="24"/>
                <w:szCs w:val="24"/>
              </w:rPr>
              <w:t>(m</w:t>
            </w:r>
            <w:r w:rsidRPr="00EF505D">
              <w:rPr>
                <w:rFonts w:ascii="Arial" w:eastAsia="Times New Roman" w:hAnsi="Arial" w:cs="Arial"/>
                <w:b/>
                <w:bCs/>
                <w:sz w:val="24"/>
                <w:szCs w:val="24"/>
                <w:vertAlign w:val="superscript"/>
              </w:rPr>
              <w:t>3</w:t>
            </w:r>
            <w:r w:rsidRPr="00EF505D">
              <w:rPr>
                <w:rFonts w:ascii="Arial" w:eastAsia="Times New Roman" w:hAnsi="Arial" w:cs="Arial"/>
                <w:b/>
                <w:bCs/>
                <w:sz w:val="24"/>
                <w:szCs w:val="24"/>
              </w:rPr>
              <w:t>/s)</w:t>
            </w:r>
          </w:p>
        </w:tc>
        <w:tc>
          <w:tcPr>
            <w:tcW w:w="1002" w:type="dxa"/>
            <w:vMerge w:val="restart"/>
            <w:tcBorders>
              <w:top w:val="single" w:sz="8" w:space="0" w:color="auto"/>
              <w:right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Q</w:t>
            </w:r>
            <w:r w:rsidRPr="00EF505D">
              <w:rPr>
                <w:rFonts w:ascii="Arial" w:eastAsia="Times New Roman" w:hAnsi="Arial" w:cs="Arial"/>
                <w:b/>
                <w:bCs/>
                <w:sz w:val="24"/>
                <w:szCs w:val="24"/>
                <w:vertAlign w:val="subscript"/>
              </w:rPr>
              <w:t>2020</w:t>
            </w:r>
            <w:r w:rsidRPr="00EF505D">
              <w:rPr>
                <w:rFonts w:ascii="Arial" w:eastAsia="Times New Roman" w:hAnsi="Arial" w:cs="Arial"/>
                <w:b/>
                <w:bCs/>
                <w:sz w:val="24"/>
                <w:szCs w:val="24"/>
              </w:rPr>
              <w:t>/Q</w:t>
            </w:r>
            <w:r w:rsidRPr="00EF505D">
              <w:rPr>
                <w:rFonts w:ascii="Arial" w:eastAsia="Times New Roman" w:hAnsi="Arial" w:cs="Arial"/>
                <w:b/>
                <w:bCs/>
                <w:sz w:val="24"/>
                <w:szCs w:val="24"/>
                <w:vertAlign w:val="subscript"/>
              </w:rPr>
              <w:t>med</w:t>
            </w:r>
            <w:r w:rsidRPr="00EF505D">
              <w:rPr>
                <w:rFonts w:ascii="Arial" w:eastAsia="Times New Roman" w:hAnsi="Arial" w:cs="Arial"/>
                <w:b/>
                <w:bCs/>
                <w:sz w:val="24"/>
                <w:szCs w:val="24"/>
              </w:rPr>
              <w:t xml:space="preserve"> (%)</w:t>
            </w:r>
          </w:p>
        </w:tc>
      </w:tr>
      <w:tr w:rsidR="008350EC" w:rsidRPr="00EF505D" w:rsidTr="008350EC">
        <w:trPr>
          <w:trHeight w:val="300"/>
          <w:jc w:val="center"/>
        </w:trPr>
        <w:tc>
          <w:tcPr>
            <w:tcW w:w="1850" w:type="dxa"/>
            <w:vMerge/>
            <w:tcBorders>
              <w:left w:val="single" w:sz="8" w:space="0" w:color="auto"/>
              <w:bottom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073" w:type="dxa"/>
            <w:vMerge/>
            <w:tcBorders>
              <w:bottom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2015</w:t>
            </w: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2016</w:t>
            </w: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rPr>
              <w:t>2017</w:t>
            </w: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t>2018</w:t>
            </w: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lang w:val="en-US"/>
              </w:rPr>
              <w:t>2019</w:t>
            </w:r>
          </w:p>
        </w:tc>
        <w:tc>
          <w:tcPr>
            <w:tcW w:w="836" w:type="dxa"/>
            <w:tcBorders>
              <w:bottom w:val="single" w:sz="8" w:space="0" w:color="auto"/>
            </w:tcBorders>
            <w:shd w:val="clear" w:color="000000" w:fill="auto"/>
            <w:noWrap/>
            <w:vAlign w:val="center"/>
            <w:hideMark/>
          </w:tcPr>
          <w:p w:rsidR="008350EC" w:rsidRPr="00EF505D" w:rsidRDefault="008350EC" w:rsidP="008350EC">
            <w:pPr>
              <w:spacing w:after="0" w:line="240" w:lineRule="auto"/>
              <w:jc w:val="center"/>
              <w:rPr>
                <w:rFonts w:ascii="Arial" w:eastAsia="Times New Roman" w:hAnsi="Arial" w:cs="Arial"/>
                <w:b/>
                <w:bCs/>
                <w:sz w:val="24"/>
                <w:szCs w:val="24"/>
              </w:rPr>
            </w:pPr>
            <w:r w:rsidRPr="00EF505D">
              <w:rPr>
                <w:rFonts w:ascii="Arial" w:eastAsia="Times New Roman" w:hAnsi="Arial" w:cs="Arial"/>
                <w:b/>
                <w:bCs/>
                <w:sz w:val="24"/>
                <w:szCs w:val="24"/>
              </w:rPr>
              <w:t>MED</w:t>
            </w:r>
          </w:p>
          <w:p w:rsidR="008350EC" w:rsidRPr="00EF505D" w:rsidRDefault="008350EC" w:rsidP="008350EC">
            <w:pPr>
              <w:spacing w:after="0" w:line="240" w:lineRule="auto"/>
              <w:jc w:val="center"/>
              <w:rPr>
                <w:rFonts w:ascii="Arial" w:eastAsia="Times New Roman" w:hAnsi="Arial" w:cs="Arial"/>
                <w:b/>
                <w:bCs/>
                <w:sz w:val="24"/>
                <w:szCs w:val="24"/>
                <w:lang w:val="en-US"/>
              </w:rPr>
            </w:pPr>
            <w:r w:rsidRPr="00EF505D">
              <w:rPr>
                <w:rFonts w:ascii="Arial" w:eastAsia="Times New Roman" w:hAnsi="Arial" w:cs="Arial"/>
                <w:b/>
                <w:bCs/>
                <w:sz w:val="24"/>
                <w:szCs w:val="24"/>
                <w:vertAlign w:val="subscript"/>
              </w:rPr>
              <w:t>2015-2019</w:t>
            </w:r>
          </w:p>
        </w:tc>
        <w:tc>
          <w:tcPr>
            <w:tcW w:w="811" w:type="dxa"/>
            <w:tcBorders>
              <w:bottom w:val="single" w:sz="8" w:space="0" w:color="auto"/>
            </w:tcBorders>
            <w:shd w:val="clear" w:color="000000" w:fill="auto"/>
            <w:noWrap/>
            <w:vAlign w:val="center"/>
          </w:tcPr>
          <w:p w:rsidR="008350EC" w:rsidRPr="00EF505D" w:rsidRDefault="008350EC" w:rsidP="008350EC">
            <w:pPr>
              <w:spacing w:after="0" w:line="240" w:lineRule="auto"/>
              <w:jc w:val="center"/>
              <w:rPr>
                <w:rFonts w:ascii="Arial" w:eastAsia="Times New Roman" w:hAnsi="Arial" w:cs="Arial"/>
                <w:b/>
                <w:bCs/>
                <w:sz w:val="24"/>
                <w:szCs w:val="24"/>
                <w:vertAlign w:val="superscript"/>
                <w:lang w:val="en-US"/>
              </w:rPr>
            </w:pPr>
            <w:r w:rsidRPr="00EF505D">
              <w:rPr>
                <w:rFonts w:ascii="Arial" w:eastAsia="Times New Roman" w:hAnsi="Arial" w:cs="Arial"/>
                <w:b/>
                <w:bCs/>
                <w:sz w:val="24"/>
                <w:szCs w:val="24"/>
                <w:lang w:val="en-US"/>
              </w:rPr>
              <w:t>2020</w:t>
            </w:r>
            <w:r w:rsidRPr="00EF505D">
              <w:rPr>
                <w:rFonts w:ascii="Arial" w:eastAsia="Times New Roman" w:hAnsi="Arial" w:cs="Arial"/>
                <w:b/>
                <w:bCs/>
                <w:sz w:val="24"/>
                <w:szCs w:val="24"/>
                <w:vertAlign w:val="superscript"/>
                <w:lang w:val="en-US"/>
              </w:rPr>
              <w:t>*</w:t>
            </w:r>
          </w:p>
        </w:tc>
        <w:tc>
          <w:tcPr>
            <w:tcW w:w="1002" w:type="dxa"/>
            <w:vMerge/>
            <w:tcBorders>
              <w:bottom w:val="single" w:sz="8" w:space="0" w:color="auto"/>
              <w:right w:val="single" w:sz="8" w:space="0" w:color="auto"/>
            </w:tcBorders>
            <w:shd w:val="clear" w:color="000000" w:fill="FFFF00"/>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r>
      <w:tr w:rsidR="008350EC" w:rsidRPr="00EF505D" w:rsidTr="008350EC">
        <w:trPr>
          <w:trHeight w:val="288"/>
          <w:jc w:val="center"/>
        </w:trPr>
        <w:tc>
          <w:tcPr>
            <w:tcW w:w="1850" w:type="dxa"/>
            <w:vMerge w:val="restart"/>
            <w:tcBorders>
              <w:top w:val="single" w:sz="8" w:space="0" w:color="auto"/>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b/>
                <w:bCs/>
                <w:sz w:val="24"/>
                <w:szCs w:val="24"/>
                <w:lang w:eastAsia="ro-RO"/>
              </w:rPr>
              <w:t>Baziaș</w:t>
            </w:r>
          </w:p>
        </w:tc>
        <w:tc>
          <w:tcPr>
            <w:tcW w:w="1073" w:type="dxa"/>
            <w:tcBorders>
              <w:top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4920</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5410</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4530</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5072</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4813</w:t>
            </w:r>
          </w:p>
        </w:tc>
        <w:tc>
          <w:tcPr>
            <w:tcW w:w="836"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4949</w:t>
            </w:r>
          </w:p>
        </w:tc>
        <w:tc>
          <w:tcPr>
            <w:tcW w:w="811" w:type="dxa"/>
            <w:tcBorders>
              <w:top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4419</w:t>
            </w:r>
          </w:p>
        </w:tc>
        <w:tc>
          <w:tcPr>
            <w:tcW w:w="1002" w:type="dxa"/>
            <w:vMerge w:val="restart"/>
            <w:tcBorders>
              <w:top w:val="single" w:sz="8" w:space="0" w:color="auto"/>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89.3</w:t>
            </w:r>
          </w:p>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trHeight w:val="300"/>
          <w:jc w:val="center"/>
        </w:trPr>
        <w:tc>
          <w:tcPr>
            <w:tcW w:w="1850"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073"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155157</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170610</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142858</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159950</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151783</w:t>
            </w:r>
          </w:p>
        </w:tc>
        <w:tc>
          <w:tcPr>
            <w:tcW w:w="836"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156071</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139738</w:t>
            </w:r>
          </w:p>
        </w:tc>
        <w:tc>
          <w:tcPr>
            <w:tcW w:w="1002" w:type="dxa"/>
            <w:vMerge/>
            <w:tcBorders>
              <w:right w:val="single" w:sz="8" w:space="0" w:color="auto"/>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trHeight w:val="300"/>
          <w:jc w:val="center"/>
        </w:trPr>
        <w:tc>
          <w:tcPr>
            <w:tcW w:w="1850"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073"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V 1/2</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77579</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85305</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71429</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79975,3</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75891.5</w:t>
            </w:r>
          </w:p>
        </w:tc>
        <w:tc>
          <w:tcPr>
            <w:tcW w:w="836"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78035,5</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69869</w:t>
            </w:r>
          </w:p>
        </w:tc>
        <w:tc>
          <w:tcPr>
            <w:tcW w:w="1002" w:type="dxa"/>
            <w:vMerge/>
            <w:tcBorders>
              <w:right w:val="single" w:sz="8" w:space="0" w:color="auto"/>
            </w:tcBorders>
            <w:shd w:val="clear" w:color="auto" w:fill="auto"/>
            <w:noWrap/>
            <w:vAlign w:val="bottom"/>
          </w:tcPr>
          <w:p w:rsidR="008350EC" w:rsidRPr="00EF505D" w:rsidRDefault="008350EC" w:rsidP="008350EC">
            <w:pPr>
              <w:spacing w:after="0" w:line="240" w:lineRule="auto"/>
              <w:jc w:val="center"/>
              <w:rPr>
                <w:rFonts w:ascii="Arial" w:eastAsia="Times New Roman" w:hAnsi="Arial" w:cs="Arial"/>
                <w:sz w:val="24"/>
                <w:szCs w:val="24"/>
              </w:rPr>
            </w:pPr>
          </w:p>
        </w:tc>
      </w:tr>
      <w:tr w:rsidR="008350EC" w:rsidRPr="00EF505D" w:rsidTr="008350EC">
        <w:trPr>
          <w:trHeight w:val="288"/>
          <w:jc w:val="center"/>
        </w:trPr>
        <w:tc>
          <w:tcPr>
            <w:tcW w:w="1850" w:type="dxa"/>
            <w:vMerge w:val="restart"/>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b/>
                <w:bCs/>
                <w:sz w:val="24"/>
                <w:szCs w:val="24"/>
                <w:lang w:eastAsia="ro-RO"/>
              </w:rPr>
              <w:t>Isaccea</w:t>
            </w:r>
          </w:p>
        </w:tc>
        <w:tc>
          <w:tcPr>
            <w:tcW w:w="1073"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lang w:val="en-US"/>
              </w:rPr>
              <w:t>Q</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6170</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6470</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5210</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6499</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5593</w:t>
            </w:r>
          </w:p>
        </w:tc>
        <w:tc>
          <w:tcPr>
            <w:tcW w:w="836"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5943</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vertAlign w:val="superscript"/>
              </w:rPr>
            </w:pPr>
            <w:r w:rsidRPr="00EF505D">
              <w:rPr>
                <w:rFonts w:ascii="Arial" w:eastAsia="Times New Roman" w:hAnsi="Arial" w:cs="Arial"/>
                <w:sz w:val="24"/>
                <w:szCs w:val="24"/>
              </w:rPr>
              <w:t>4893,5</w:t>
            </w:r>
            <w:r w:rsidRPr="00EF505D">
              <w:rPr>
                <w:rFonts w:ascii="Arial" w:eastAsia="Times New Roman" w:hAnsi="Arial" w:cs="Arial"/>
                <w:sz w:val="24"/>
                <w:szCs w:val="24"/>
                <w:vertAlign w:val="superscript"/>
              </w:rPr>
              <w:t>*</w:t>
            </w:r>
          </w:p>
        </w:tc>
        <w:tc>
          <w:tcPr>
            <w:tcW w:w="1002" w:type="dxa"/>
            <w:vMerge w:val="restart"/>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82,3</w:t>
            </w:r>
          </w:p>
        </w:tc>
      </w:tr>
      <w:tr w:rsidR="008350EC" w:rsidRPr="00EF505D" w:rsidTr="008350EC">
        <w:trPr>
          <w:trHeight w:val="300"/>
          <w:jc w:val="center"/>
        </w:trPr>
        <w:tc>
          <w:tcPr>
            <w:tcW w:w="1850" w:type="dxa"/>
            <w:vMerge/>
            <w:tcBorders>
              <w:left w:val="single" w:sz="8" w:space="0" w:color="auto"/>
            </w:tcBorders>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p>
        </w:tc>
        <w:tc>
          <w:tcPr>
            <w:tcW w:w="1073" w:type="dxa"/>
            <w:shd w:val="clear" w:color="auto" w:fill="auto"/>
            <w:noWrap/>
            <w:vAlign w:val="center"/>
            <w:hideMark/>
          </w:tcPr>
          <w:p w:rsidR="008350EC" w:rsidRPr="00EF505D" w:rsidRDefault="008350EC" w:rsidP="008350EC">
            <w:pPr>
              <w:spacing w:after="0" w:line="240" w:lineRule="auto"/>
              <w:jc w:val="center"/>
              <w:rPr>
                <w:rFonts w:ascii="Arial" w:eastAsia="Times New Roman" w:hAnsi="Arial" w:cs="Arial"/>
                <w:sz w:val="24"/>
                <w:szCs w:val="24"/>
                <w:lang w:val="en-US"/>
              </w:rPr>
            </w:pPr>
            <w:r w:rsidRPr="00EF505D">
              <w:rPr>
                <w:rFonts w:ascii="Arial" w:eastAsia="Times New Roman" w:hAnsi="Arial" w:cs="Arial"/>
                <w:sz w:val="24"/>
                <w:szCs w:val="24"/>
              </w:rPr>
              <w:t>V</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194577</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204038</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164303</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204952</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176381</w:t>
            </w:r>
          </w:p>
        </w:tc>
        <w:tc>
          <w:tcPr>
            <w:tcW w:w="836"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187418</w:t>
            </w:r>
          </w:p>
        </w:tc>
        <w:tc>
          <w:tcPr>
            <w:tcW w:w="811" w:type="dxa"/>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154742</w:t>
            </w:r>
          </w:p>
        </w:tc>
        <w:tc>
          <w:tcPr>
            <w:tcW w:w="1002" w:type="dxa"/>
            <w:vMerge/>
            <w:tcBorders>
              <w:right w:val="single" w:sz="8" w:space="0" w:color="auto"/>
            </w:tcBorders>
            <w:shd w:val="clear" w:color="auto" w:fill="auto"/>
            <w:noWrap/>
            <w:vAlign w:val="center"/>
          </w:tcPr>
          <w:p w:rsidR="008350EC" w:rsidRPr="00EF505D" w:rsidRDefault="008350EC" w:rsidP="008350EC">
            <w:pPr>
              <w:spacing w:after="0" w:line="240" w:lineRule="auto"/>
              <w:jc w:val="center"/>
              <w:rPr>
                <w:rFonts w:ascii="Arial" w:eastAsia="Times New Roman" w:hAnsi="Arial" w:cs="Arial"/>
                <w:sz w:val="24"/>
                <w:szCs w:val="24"/>
                <w:lang w:val="en-US"/>
              </w:rPr>
            </w:pPr>
          </w:p>
        </w:tc>
      </w:tr>
    </w:tbl>
    <w:p w:rsidR="008350EC" w:rsidRPr="00EF505D" w:rsidRDefault="008350EC" w:rsidP="008350EC">
      <w:pPr>
        <w:spacing w:after="0" w:line="240" w:lineRule="auto"/>
        <w:rPr>
          <w:rFonts w:ascii="Arial" w:hAnsi="Arial" w:cs="Arial"/>
          <w:i/>
          <w:iCs/>
          <w:sz w:val="24"/>
          <w:szCs w:val="24"/>
        </w:rPr>
      </w:pPr>
      <w:r w:rsidRPr="00EF505D">
        <w:rPr>
          <w:rFonts w:ascii="Arial" w:hAnsi="Arial" w:cs="Arial"/>
          <w:i/>
          <w:iCs/>
          <w:sz w:val="24"/>
          <w:szCs w:val="24"/>
        </w:rPr>
        <w:t>Notă:    Q - Debit Q (m</w:t>
      </w:r>
      <w:r w:rsidRPr="00EF505D">
        <w:rPr>
          <w:rFonts w:ascii="Arial" w:hAnsi="Arial" w:cs="Arial"/>
          <w:i/>
          <w:iCs/>
          <w:sz w:val="24"/>
          <w:szCs w:val="24"/>
          <w:vertAlign w:val="superscript"/>
        </w:rPr>
        <w:t>3</w:t>
      </w:r>
      <w:r w:rsidRPr="00EF505D">
        <w:rPr>
          <w:rFonts w:ascii="Arial" w:hAnsi="Arial" w:cs="Arial"/>
          <w:i/>
          <w:iCs/>
          <w:sz w:val="24"/>
          <w:szCs w:val="24"/>
        </w:rPr>
        <w:t>/s), V - volum total (10</w:t>
      </w:r>
      <w:r w:rsidRPr="00EF505D">
        <w:rPr>
          <w:rFonts w:ascii="Arial" w:hAnsi="Arial" w:cs="Arial"/>
          <w:i/>
          <w:iCs/>
          <w:sz w:val="24"/>
          <w:szCs w:val="24"/>
          <w:vertAlign w:val="superscript"/>
        </w:rPr>
        <w:t>6</w:t>
      </w:r>
      <w:r w:rsidRPr="00EF505D">
        <w:rPr>
          <w:rFonts w:ascii="Arial" w:hAnsi="Arial" w:cs="Arial"/>
          <w:i/>
          <w:iCs/>
          <w:sz w:val="24"/>
          <w:szCs w:val="24"/>
        </w:rPr>
        <w:t>m</w:t>
      </w:r>
      <w:r w:rsidRPr="00EF505D">
        <w:rPr>
          <w:rFonts w:ascii="Arial" w:hAnsi="Arial" w:cs="Arial"/>
          <w:i/>
          <w:iCs/>
          <w:sz w:val="24"/>
          <w:szCs w:val="24"/>
          <w:vertAlign w:val="superscript"/>
        </w:rPr>
        <w:t>3</w:t>
      </w:r>
      <w:r w:rsidRPr="00EF505D">
        <w:rPr>
          <w:rFonts w:ascii="Arial" w:hAnsi="Arial" w:cs="Arial"/>
          <w:i/>
          <w:iCs/>
          <w:sz w:val="24"/>
          <w:szCs w:val="24"/>
        </w:rPr>
        <w:t>), V 1/2 - valorile reprezintă 50% din volumele scurse pe Dunăre la intrarea în țară, aferente României, cealaltă jumătate revenind Republicii Serbia</w:t>
      </w:r>
    </w:p>
    <w:p w:rsidR="008350EC" w:rsidRPr="00EF505D" w:rsidRDefault="008350EC" w:rsidP="008350EC">
      <w:pPr>
        <w:spacing w:after="0" w:line="240" w:lineRule="auto"/>
        <w:rPr>
          <w:rFonts w:ascii="Arial" w:hAnsi="Arial" w:cs="Arial"/>
          <w:i/>
          <w:iCs/>
          <w:sz w:val="24"/>
          <w:szCs w:val="24"/>
        </w:rPr>
      </w:pPr>
      <w:r w:rsidRPr="00EF505D">
        <w:rPr>
          <w:rFonts w:ascii="Arial" w:hAnsi="Arial" w:cs="Arial"/>
          <w:i/>
          <w:iCs/>
          <w:sz w:val="24"/>
          <w:szCs w:val="24"/>
        </w:rPr>
        <w:t>* - ca urmare a neconcludenței datelor de la stația hidrometrică Isaccea, resursa de apă a Dunării, la iesirea din țară, a fost determinată pentru anul 2020 prin însumarea stocului de apă determinat la stația hidrometrică Grindu de pe fluviul Dunărea cu însumarea stocului de apă al râului Prut determinat la stația hidrometrică Oancea.</w:t>
      </w:r>
    </w:p>
    <w:p w:rsidR="008350EC" w:rsidRPr="00EF505D" w:rsidRDefault="008350EC" w:rsidP="008350EC">
      <w:pPr>
        <w:spacing w:after="0" w:line="240" w:lineRule="auto"/>
        <w:rPr>
          <w:rFonts w:ascii="Arial" w:hAnsi="Arial" w:cs="Arial"/>
          <w:i/>
          <w:iCs/>
          <w:sz w:val="24"/>
          <w:szCs w:val="24"/>
        </w:rPr>
      </w:pPr>
    </w:p>
    <w:p w:rsidR="008350EC" w:rsidRPr="00EF505D" w:rsidRDefault="008350EC" w:rsidP="008350EC">
      <w:pPr>
        <w:spacing w:after="0" w:line="240" w:lineRule="auto"/>
        <w:ind w:firstLine="720"/>
        <w:jc w:val="both"/>
        <w:rPr>
          <w:rFonts w:ascii="Arial" w:hAnsi="Arial" w:cs="Arial"/>
          <w:sz w:val="24"/>
          <w:szCs w:val="24"/>
        </w:rPr>
      </w:pP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Față de volumul total al resursei oferite de râurile interioare (29705*10</w:t>
      </w:r>
      <w:r w:rsidRPr="00EF505D">
        <w:rPr>
          <w:rFonts w:ascii="Arial" w:hAnsi="Arial" w:cs="Arial"/>
          <w:sz w:val="24"/>
          <w:szCs w:val="24"/>
          <w:vertAlign w:val="superscript"/>
        </w:rPr>
        <w:t>6</w:t>
      </w:r>
      <w:r w:rsidRPr="00EF505D">
        <w:rPr>
          <w:rFonts w:ascii="Arial" w:hAnsi="Arial" w:cs="Arial"/>
          <w:sz w:val="24"/>
          <w:szCs w:val="24"/>
        </w:rPr>
        <w:t>m</w:t>
      </w:r>
      <w:r w:rsidRPr="00EF505D">
        <w:rPr>
          <w:rFonts w:ascii="Arial" w:hAnsi="Arial" w:cs="Arial"/>
          <w:sz w:val="24"/>
          <w:szCs w:val="24"/>
          <w:vertAlign w:val="superscript"/>
        </w:rPr>
        <w:t>3</w:t>
      </w:r>
      <w:r w:rsidRPr="00EF505D">
        <w:rPr>
          <w:rFonts w:ascii="Arial" w:hAnsi="Arial" w:cs="Arial"/>
          <w:sz w:val="24"/>
          <w:szCs w:val="24"/>
        </w:rPr>
        <w:t>), la ieșirea din țară (s.h. Grindu + s.h. Oancea), Dunărea a avut un volum scurs de circa 5 ori mai mare (154742*10</w:t>
      </w:r>
      <w:r w:rsidRPr="00EF505D">
        <w:rPr>
          <w:rFonts w:ascii="Arial" w:hAnsi="Arial" w:cs="Arial"/>
          <w:sz w:val="24"/>
          <w:szCs w:val="24"/>
          <w:vertAlign w:val="superscript"/>
        </w:rPr>
        <w:t xml:space="preserve">6 </w:t>
      </w:r>
      <w:r w:rsidRPr="00EF505D">
        <w:rPr>
          <w:rFonts w:ascii="Arial" w:hAnsi="Arial" w:cs="Arial"/>
          <w:sz w:val="24"/>
          <w:szCs w:val="24"/>
        </w:rPr>
        <w:t>m</w:t>
      </w:r>
      <w:r w:rsidRPr="00EF505D">
        <w:rPr>
          <w:rFonts w:ascii="Arial" w:hAnsi="Arial" w:cs="Arial"/>
          <w:sz w:val="24"/>
          <w:szCs w:val="24"/>
          <w:vertAlign w:val="superscript"/>
        </w:rPr>
        <w:t>3</w:t>
      </w:r>
      <w:r w:rsidRPr="00EF505D">
        <w:rPr>
          <w:rFonts w:ascii="Arial" w:hAnsi="Arial" w:cs="Arial"/>
          <w:sz w:val="24"/>
          <w:szCs w:val="24"/>
        </w:rPr>
        <w:t>).</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Resursa considerabilă pe care o reprezintă fluviul Dunărea este însă puțin accesibilă din cauza poluării apelor fluviului și a excentricității poziției sale față de utilizatorii potențiali din România.</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Resursa medie la nivelul României este de circa 0,125 mil. m</w:t>
      </w:r>
      <w:r w:rsidRPr="00EF505D">
        <w:rPr>
          <w:rFonts w:ascii="Arial" w:hAnsi="Arial" w:cs="Arial"/>
          <w:sz w:val="24"/>
          <w:szCs w:val="24"/>
          <w:vertAlign w:val="superscript"/>
        </w:rPr>
        <w:t>3</w:t>
      </w:r>
      <w:r w:rsidRPr="00EF505D">
        <w:rPr>
          <w:rFonts w:ascii="Arial" w:hAnsi="Arial" w:cs="Arial"/>
          <w:sz w:val="24"/>
          <w:szCs w:val="24"/>
        </w:rPr>
        <w:t>/km</w:t>
      </w:r>
      <w:r w:rsidRPr="00EF505D">
        <w:rPr>
          <w:rFonts w:ascii="Arial" w:hAnsi="Arial" w:cs="Arial"/>
          <w:sz w:val="24"/>
          <w:szCs w:val="24"/>
          <w:vertAlign w:val="superscript"/>
        </w:rPr>
        <w:t>2</w:t>
      </w:r>
      <w:r w:rsidRPr="00EF505D">
        <w:rPr>
          <w:rFonts w:ascii="Arial" w:hAnsi="Arial" w:cs="Arial"/>
          <w:sz w:val="24"/>
          <w:szCs w:val="24"/>
        </w:rPr>
        <w:t>. În anul 2020 cea mai bogată reusursă de apă a revenit bazinelor Someș, Crișuri, Bega – Timiș – Caraș, Tisa, Nera – Cerna, și Crișurilor, în timp ce unitățile cele mai deficitare din acest punct de vedere sunt bazinele râurilor Vedea și cele din Dobrogea.</w:t>
      </w:r>
    </w:p>
    <w:p w:rsidR="008350EC" w:rsidRPr="00EF505D" w:rsidRDefault="008350EC" w:rsidP="008350EC">
      <w:pPr>
        <w:spacing w:after="0" w:line="240" w:lineRule="auto"/>
        <w:ind w:firstLine="720"/>
        <w:jc w:val="both"/>
        <w:rPr>
          <w:rFonts w:ascii="Arial" w:hAnsi="Arial" w:cs="Arial"/>
          <w:sz w:val="24"/>
          <w:szCs w:val="24"/>
        </w:rPr>
      </w:pPr>
      <w:r w:rsidRPr="00EF505D">
        <w:rPr>
          <w:rFonts w:ascii="Arial" w:hAnsi="Arial" w:cs="Arial"/>
          <w:sz w:val="24"/>
          <w:szCs w:val="24"/>
        </w:rPr>
        <w:t>De asemenea, România a avut la nivelul anului 2020 o resursă specifică din râurile interioare de 1500 m</w:t>
      </w:r>
      <w:r w:rsidRPr="00EF505D">
        <w:rPr>
          <w:rFonts w:ascii="Arial" w:hAnsi="Arial" w:cs="Arial"/>
          <w:sz w:val="24"/>
          <w:szCs w:val="24"/>
          <w:vertAlign w:val="superscript"/>
        </w:rPr>
        <w:t>3</w:t>
      </w:r>
      <w:r w:rsidRPr="00EF505D">
        <w:rPr>
          <w:rFonts w:ascii="Arial" w:hAnsi="Arial" w:cs="Arial"/>
          <w:sz w:val="24"/>
          <w:szCs w:val="24"/>
        </w:rPr>
        <w:t xml:space="preserve">/loc./an raportat la 19137691mil loc (populația României în anul 2020 conform </w:t>
      </w:r>
      <w:hyperlink r:id="rId10" w:history="1">
        <w:r w:rsidRPr="00EF505D">
          <w:rPr>
            <w:rStyle w:val="Hyperlink"/>
            <w:rFonts w:ascii="Arial" w:hAnsi="Arial" w:cs="Arial"/>
            <w:sz w:val="24"/>
            <w:szCs w:val="24"/>
          </w:rPr>
          <w:t>https://www.worldometers.info/world-population/romania-population/</w:t>
        </w:r>
      </w:hyperlink>
      <w:r w:rsidRPr="00EF505D">
        <w:rPr>
          <w:rFonts w:ascii="Arial" w:hAnsi="Arial" w:cs="Arial"/>
          <w:sz w:val="24"/>
          <w:szCs w:val="24"/>
        </w:rPr>
        <w:t>).</w:t>
      </w:r>
    </w:p>
    <w:p w:rsidR="008350EC" w:rsidRPr="00EF505D" w:rsidRDefault="008350EC" w:rsidP="008350EC">
      <w:pPr>
        <w:tabs>
          <w:tab w:val="left" w:pos="1701"/>
          <w:tab w:val="left" w:pos="2535"/>
        </w:tabs>
        <w:spacing w:after="0" w:line="240" w:lineRule="auto"/>
        <w:ind w:firstLine="709"/>
        <w:rPr>
          <w:rFonts w:ascii="Arial" w:hAnsi="Arial" w:cs="Arial"/>
          <w:sz w:val="24"/>
          <w:szCs w:val="24"/>
        </w:rPr>
      </w:pPr>
      <w:r w:rsidRPr="00EF505D">
        <w:rPr>
          <w:rFonts w:ascii="Arial" w:hAnsi="Arial" w:cs="Arial"/>
          <w:sz w:val="24"/>
          <w:szCs w:val="24"/>
          <w:lang w:val="en-US"/>
        </w:rPr>
        <w:t>Extinz</w:t>
      </w:r>
      <w:r w:rsidRPr="00EF505D">
        <w:rPr>
          <w:rFonts w:ascii="Arial" w:hAnsi="Arial" w:cs="Arial"/>
          <w:sz w:val="24"/>
          <w:szCs w:val="24"/>
        </w:rPr>
        <w:t>ând analiza, a fost calculată, resursa specifică pe fiecare bazin hidrografic analizat. Astfel, prin tehnici GIS, a fost determinată populația corespunzătoare fiecărui bazin hidrografic pe baza shp-ului ”Localitățile”, câmpul ”Populația” realizat pe baza datelor obținute în urma Recensământului Populației și al Locuinței din anul 2011 (</w:t>
      </w:r>
      <w:hyperlink r:id="rId11" w:history="1">
        <w:r w:rsidRPr="00EF505D">
          <w:rPr>
            <w:rStyle w:val="Hyperlink"/>
            <w:rFonts w:ascii="Arial" w:hAnsi="Arial" w:cs="Arial"/>
            <w:sz w:val="24"/>
            <w:szCs w:val="24"/>
          </w:rPr>
          <w:t>http://www.recensamantromania.ro/</w:t>
        </w:r>
      </w:hyperlink>
      <w:r w:rsidRPr="00EF505D">
        <w:rPr>
          <w:rFonts w:ascii="Arial" w:hAnsi="Arial" w:cs="Arial"/>
          <w:sz w:val="24"/>
          <w:szCs w:val="24"/>
        </w:rPr>
        <w:t xml:space="preserve">). </w:t>
      </w:r>
    </w:p>
    <w:p w:rsidR="008350EC" w:rsidRPr="00EF505D" w:rsidRDefault="008350EC" w:rsidP="008350EC">
      <w:pPr>
        <w:tabs>
          <w:tab w:val="left" w:pos="1701"/>
          <w:tab w:val="left" w:pos="2535"/>
        </w:tabs>
        <w:spacing w:after="0" w:line="240" w:lineRule="auto"/>
        <w:ind w:firstLine="709"/>
        <w:rPr>
          <w:rFonts w:ascii="Arial" w:hAnsi="Arial" w:cs="Arial"/>
          <w:sz w:val="24"/>
          <w:szCs w:val="24"/>
        </w:rPr>
      </w:pPr>
      <w:r w:rsidRPr="00EF505D">
        <w:rPr>
          <w:rFonts w:ascii="Arial" w:hAnsi="Arial" w:cs="Arial"/>
          <w:sz w:val="24"/>
          <w:szCs w:val="24"/>
        </w:rPr>
        <w:t xml:space="preserve">Datele obținute sunt prezentate în tabelul nr. </w:t>
      </w:r>
      <w:r w:rsidRPr="00EF505D">
        <w:rPr>
          <w:rFonts w:ascii="Arial" w:hAnsi="Arial" w:cs="Arial"/>
          <w:i/>
          <w:iCs/>
          <w:sz w:val="24"/>
          <w:szCs w:val="24"/>
        </w:rPr>
        <w:t xml:space="preserve"> II.4.</w:t>
      </w:r>
    </w:p>
    <w:p w:rsidR="008350EC" w:rsidRPr="00EF505D" w:rsidRDefault="008350EC" w:rsidP="008350EC">
      <w:pPr>
        <w:tabs>
          <w:tab w:val="left" w:pos="1701"/>
          <w:tab w:val="left" w:pos="2535"/>
        </w:tabs>
        <w:spacing w:after="0" w:line="276" w:lineRule="auto"/>
        <w:ind w:firstLine="709"/>
        <w:rPr>
          <w:rFonts w:ascii="Arial" w:hAnsi="Arial" w:cs="Arial"/>
          <w:sz w:val="24"/>
          <w:szCs w:val="24"/>
        </w:rPr>
      </w:pPr>
    </w:p>
    <w:p w:rsidR="008350EC" w:rsidRPr="00EF505D" w:rsidRDefault="008350EC" w:rsidP="008350EC">
      <w:pPr>
        <w:tabs>
          <w:tab w:val="left" w:pos="1701"/>
          <w:tab w:val="left" w:pos="2535"/>
        </w:tabs>
        <w:spacing w:after="0" w:line="276" w:lineRule="auto"/>
        <w:ind w:firstLine="709"/>
        <w:rPr>
          <w:rFonts w:ascii="Arial" w:hAnsi="Arial" w:cs="Arial"/>
          <w:sz w:val="24"/>
          <w:szCs w:val="24"/>
        </w:rPr>
      </w:pPr>
    </w:p>
    <w:p w:rsidR="008350EC" w:rsidRPr="00EF505D" w:rsidRDefault="008350EC" w:rsidP="008350EC">
      <w:pPr>
        <w:tabs>
          <w:tab w:val="left" w:pos="1701"/>
          <w:tab w:val="left" w:pos="2535"/>
        </w:tabs>
        <w:spacing w:after="0" w:line="276" w:lineRule="auto"/>
        <w:ind w:firstLine="709"/>
        <w:rPr>
          <w:rFonts w:ascii="Arial" w:hAnsi="Arial" w:cs="Arial"/>
          <w:sz w:val="24"/>
          <w:szCs w:val="24"/>
        </w:rPr>
      </w:pPr>
    </w:p>
    <w:p w:rsidR="008350EC" w:rsidRPr="00EF505D" w:rsidRDefault="008350EC" w:rsidP="008350EC">
      <w:pPr>
        <w:tabs>
          <w:tab w:val="left" w:pos="1701"/>
          <w:tab w:val="left" w:pos="2535"/>
        </w:tabs>
        <w:spacing w:after="0" w:line="240" w:lineRule="auto"/>
        <w:jc w:val="center"/>
        <w:rPr>
          <w:rFonts w:ascii="Arial" w:hAnsi="Arial" w:cs="Arial"/>
          <w:i/>
          <w:iCs/>
          <w:sz w:val="24"/>
          <w:szCs w:val="24"/>
        </w:rPr>
      </w:pPr>
      <w:r w:rsidRPr="00EF505D">
        <w:rPr>
          <w:rFonts w:ascii="Arial" w:hAnsi="Arial" w:cs="Arial"/>
          <w:i/>
          <w:iCs/>
          <w:sz w:val="24"/>
          <w:szCs w:val="24"/>
        </w:rPr>
        <w:t>Tabelul nr. II..4. Resursa specifică calculată pe bazine hidografice pe baza datelor din Recensământul Populației și Locuinței din anul 2011</w:t>
      </w:r>
    </w:p>
    <w:p w:rsidR="008350EC" w:rsidRPr="00EF505D" w:rsidRDefault="008350EC" w:rsidP="008350EC">
      <w:pPr>
        <w:tabs>
          <w:tab w:val="left" w:pos="1701"/>
          <w:tab w:val="left" w:pos="2535"/>
        </w:tabs>
        <w:spacing w:after="0" w:line="240" w:lineRule="auto"/>
        <w:jc w:val="center"/>
        <w:rPr>
          <w:rFonts w:ascii="Arial" w:hAnsi="Arial" w:cs="Arial"/>
          <w:i/>
          <w:iCs/>
          <w:sz w:val="24"/>
          <w:szCs w:val="24"/>
        </w:rPr>
      </w:pP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017"/>
        <w:gridCol w:w="1694"/>
        <w:gridCol w:w="2316"/>
        <w:gridCol w:w="2283"/>
      </w:tblGrid>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eastAsia="Times New Roman" w:hAnsi="Arial" w:cs="Arial"/>
                <w:b/>
                <w:bCs/>
                <w:sz w:val="24"/>
                <w:szCs w:val="24"/>
              </w:rPr>
              <w:t>Bazinul hidrografic</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eastAsia="Times New Roman" w:hAnsi="Arial" w:cs="Arial"/>
                <w:b/>
                <w:bCs/>
                <w:sz w:val="24"/>
                <w:szCs w:val="24"/>
              </w:rPr>
              <w:t>F (km</w:t>
            </w:r>
            <w:r w:rsidRPr="00EF505D">
              <w:rPr>
                <w:rFonts w:ascii="Arial" w:eastAsia="Times New Roman" w:hAnsi="Arial" w:cs="Arial"/>
                <w:b/>
                <w:bCs/>
                <w:sz w:val="24"/>
                <w:szCs w:val="24"/>
                <w:vertAlign w:val="superscript"/>
              </w:rPr>
              <w:t>2</w:t>
            </w:r>
            <w:r w:rsidRPr="00EF505D">
              <w:rPr>
                <w:rFonts w:ascii="Arial" w:eastAsia="Times New Roman" w:hAnsi="Arial" w:cs="Arial"/>
                <w:b/>
                <w:bCs/>
                <w:sz w:val="24"/>
                <w:szCs w:val="24"/>
              </w:rPr>
              <w:t>)</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hAnsi="Arial" w:cs="Arial"/>
                <w:b/>
                <w:bCs/>
                <w:sz w:val="24"/>
                <w:szCs w:val="24"/>
                <w:lang w:val="en-US"/>
              </w:rPr>
              <w:t>Volum med annual</w:t>
            </w:r>
          </w:p>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hAnsi="Arial" w:cs="Arial"/>
                <w:b/>
                <w:bCs/>
                <w:sz w:val="24"/>
                <w:szCs w:val="24"/>
                <w:lang w:val="en-US"/>
              </w:rPr>
              <w:t>(mil.m</w:t>
            </w:r>
            <w:r w:rsidRPr="00EF505D">
              <w:rPr>
                <w:rFonts w:ascii="Arial" w:hAnsi="Arial" w:cs="Arial"/>
                <w:b/>
                <w:bCs/>
                <w:sz w:val="24"/>
                <w:szCs w:val="24"/>
                <w:vertAlign w:val="superscript"/>
                <w:lang w:val="en-US"/>
              </w:rPr>
              <w:t>3</w:t>
            </w:r>
            <w:r w:rsidRPr="00EF505D">
              <w:rPr>
                <w:rFonts w:ascii="Arial" w:hAnsi="Arial" w:cs="Arial"/>
                <w:b/>
                <w:bCs/>
                <w:sz w:val="24"/>
                <w:szCs w:val="24"/>
                <w:lang w:val="en-US"/>
              </w:rPr>
              <w:t>)</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hAnsi="Arial" w:cs="Arial"/>
                <w:b/>
                <w:bCs/>
                <w:sz w:val="24"/>
                <w:szCs w:val="24"/>
                <w:lang w:val="en-US"/>
              </w:rPr>
              <w:t>Nr. locuitori (2011)</w:t>
            </w:r>
          </w:p>
        </w:tc>
        <w:tc>
          <w:tcPr>
            <w:tcW w:w="2298"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b/>
                <w:bCs/>
                <w:sz w:val="24"/>
                <w:szCs w:val="24"/>
                <w:lang w:val="en-US"/>
              </w:rPr>
            </w:pPr>
            <w:r w:rsidRPr="00EF505D">
              <w:rPr>
                <w:rFonts w:ascii="Arial" w:hAnsi="Arial" w:cs="Arial"/>
                <w:b/>
                <w:bCs/>
                <w:sz w:val="24"/>
                <w:szCs w:val="24"/>
                <w:lang w:val="en-US"/>
              </w:rPr>
              <w:t>Resursa specifică teoretică (</w:t>
            </w:r>
            <w:r w:rsidRPr="00EF505D">
              <w:rPr>
                <w:rFonts w:ascii="Arial" w:hAnsi="Arial" w:cs="Arial"/>
                <w:b/>
                <w:bCs/>
                <w:sz w:val="24"/>
                <w:szCs w:val="24"/>
              </w:rPr>
              <w:t>m</w:t>
            </w:r>
            <w:r w:rsidRPr="00EF505D">
              <w:rPr>
                <w:rFonts w:ascii="Arial" w:hAnsi="Arial" w:cs="Arial"/>
                <w:b/>
                <w:bCs/>
                <w:sz w:val="24"/>
                <w:szCs w:val="24"/>
                <w:vertAlign w:val="superscript"/>
              </w:rPr>
              <w:t>3</w:t>
            </w:r>
            <w:r w:rsidRPr="00EF505D">
              <w:rPr>
                <w:rFonts w:ascii="Arial" w:hAnsi="Arial" w:cs="Arial"/>
                <w:b/>
                <w:bCs/>
                <w:sz w:val="24"/>
                <w:szCs w:val="24"/>
              </w:rPr>
              <w:t>/loc./an)</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TISA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4540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1964</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300747</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6530</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SOMEȘ</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17840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2539</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1505499</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1686</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CRIȘURI</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14860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1648</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853134</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1932</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MUREȘ</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29390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4275</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1902949</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2247</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BEGA – TIMIȘ - CARAȘ</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13060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2084</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874429</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2383</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NERA - CERNA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2740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983</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52651</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18670</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eastAsia="Times New Roman" w:hAnsi="Arial" w:cs="Arial"/>
                <w:sz w:val="24"/>
                <w:szCs w:val="24"/>
              </w:rPr>
              <w:t>JIU</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10080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2498</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929184</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2688</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OLT</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24050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4269</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1892452</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2256</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VEDEA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5430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152</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360155</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422</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ARGEȘ</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12550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1543</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3379628</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457</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IALOMIȚA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10350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911</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1279917</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712</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DUNĂREA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34141</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667</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1537039</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434</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SIRET</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42890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5920</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3563802</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1661</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PRUT</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10990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217</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1072436</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202</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DOBROGEA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5480</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35</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617565</w:t>
            </w:r>
          </w:p>
        </w:tc>
        <w:tc>
          <w:tcPr>
            <w:tcW w:w="2298" w:type="dxa"/>
            <w:shd w:val="clear" w:color="auto" w:fill="auto"/>
            <w:vAlign w:val="bottom"/>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56,7</w:t>
            </w:r>
          </w:p>
        </w:tc>
      </w:tr>
      <w:tr w:rsidR="008350EC" w:rsidRPr="00EF505D" w:rsidTr="008350EC">
        <w:tc>
          <w:tcPr>
            <w:tcW w:w="2572"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eastAsia="Times New Roman" w:hAnsi="Arial" w:cs="Arial"/>
                <w:sz w:val="24"/>
                <w:szCs w:val="24"/>
              </w:rPr>
            </w:pPr>
            <w:r w:rsidRPr="00EF505D">
              <w:rPr>
                <w:rFonts w:ascii="Arial" w:eastAsia="Times New Roman" w:hAnsi="Arial" w:cs="Arial"/>
                <w:sz w:val="24"/>
                <w:szCs w:val="24"/>
              </w:rPr>
              <w:t>Total România fără fluviul Dunărea</w:t>
            </w:r>
          </w:p>
        </w:tc>
        <w:tc>
          <w:tcPr>
            <w:tcW w:w="951"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238391</w:t>
            </w:r>
          </w:p>
        </w:tc>
        <w:tc>
          <w:tcPr>
            <w:tcW w:w="170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29705</w:t>
            </w:r>
          </w:p>
        </w:tc>
        <w:tc>
          <w:tcPr>
            <w:tcW w:w="2336"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lang w:val="en-US"/>
              </w:rPr>
              <w:t>20121587</w:t>
            </w:r>
          </w:p>
        </w:tc>
        <w:tc>
          <w:tcPr>
            <w:tcW w:w="2298" w:type="dxa"/>
            <w:shd w:val="clear" w:color="auto" w:fill="auto"/>
            <w:vAlign w:val="center"/>
          </w:tcPr>
          <w:p w:rsidR="008350EC" w:rsidRPr="00EF505D" w:rsidRDefault="008350EC" w:rsidP="008350EC">
            <w:pPr>
              <w:tabs>
                <w:tab w:val="left" w:pos="1701"/>
                <w:tab w:val="left" w:pos="2535"/>
              </w:tabs>
              <w:spacing w:after="0" w:line="240" w:lineRule="auto"/>
              <w:jc w:val="center"/>
              <w:rPr>
                <w:rFonts w:ascii="Arial" w:hAnsi="Arial" w:cs="Arial"/>
                <w:sz w:val="24"/>
                <w:szCs w:val="24"/>
                <w:lang w:val="en-US"/>
              </w:rPr>
            </w:pPr>
            <w:r w:rsidRPr="00EF505D">
              <w:rPr>
                <w:rFonts w:ascii="Arial" w:hAnsi="Arial" w:cs="Arial"/>
                <w:sz w:val="24"/>
                <w:szCs w:val="24"/>
              </w:rPr>
              <w:t>1476</w:t>
            </w:r>
          </w:p>
        </w:tc>
      </w:tr>
    </w:tbl>
    <w:p w:rsidR="008350EC" w:rsidRPr="00EF505D" w:rsidRDefault="008350EC" w:rsidP="008350EC">
      <w:pPr>
        <w:tabs>
          <w:tab w:val="left" w:pos="1701"/>
          <w:tab w:val="left" w:pos="2535"/>
        </w:tabs>
        <w:spacing w:after="0" w:line="276" w:lineRule="auto"/>
        <w:rPr>
          <w:rFonts w:ascii="Arial" w:hAnsi="Arial" w:cs="Arial"/>
          <w:i/>
          <w:iCs/>
          <w:sz w:val="24"/>
          <w:szCs w:val="24"/>
          <w:lang w:val="en-US"/>
        </w:rPr>
      </w:pPr>
      <w:r w:rsidRPr="00EF505D">
        <w:rPr>
          <w:rFonts w:ascii="Arial" w:hAnsi="Arial" w:cs="Arial"/>
          <w:i/>
          <w:iCs/>
          <w:sz w:val="24"/>
          <w:szCs w:val="24"/>
          <w:lang w:val="en-US"/>
        </w:rPr>
        <w:t>Notă: Valorile volumelor din anul 2020 au fost raportate la datele rezultate din Recensamântul Populației și al Locuinței din anul 2011</w:t>
      </w:r>
    </w:p>
    <w:p w:rsidR="008350EC" w:rsidRPr="00EF505D" w:rsidRDefault="008350EC" w:rsidP="008350EC">
      <w:pPr>
        <w:spacing w:after="0" w:line="276" w:lineRule="auto"/>
        <w:jc w:val="both"/>
        <w:rPr>
          <w:rFonts w:ascii="Arial" w:hAnsi="Arial" w:cs="Arial"/>
          <w:b/>
          <w:sz w:val="24"/>
          <w:szCs w:val="24"/>
        </w:rPr>
      </w:pPr>
    </w:p>
    <w:p w:rsidR="008350EC" w:rsidRPr="00EF505D" w:rsidRDefault="008350EC" w:rsidP="008350EC">
      <w:pPr>
        <w:spacing w:after="0" w:line="276" w:lineRule="auto"/>
        <w:jc w:val="both"/>
        <w:rPr>
          <w:rFonts w:ascii="Arial" w:hAnsi="Arial" w:cs="Arial"/>
          <w:b/>
          <w:sz w:val="24"/>
          <w:szCs w:val="24"/>
        </w:rPr>
      </w:pPr>
    </w:p>
    <w:p w:rsidR="008350EC" w:rsidRPr="00EF505D" w:rsidRDefault="008350EC" w:rsidP="008350EC">
      <w:pPr>
        <w:ind w:firstLine="720"/>
        <w:jc w:val="both"/>
        <w:rPr>
          <w:rFonts w:ascii="Arial" w:hAnsi="Arial" w:cs="Arial"/>
          <w:b/>
          <w:i/>
          <w:sz w:val="24"/>
          <w:szCs w:val="24"/>
        </w:rPr>
      </w:pPr>
      <w:r w:rsidRPr="00EF505D">
        <w:rPr>
          <w:rFonts w:ascii="Arial" w:hAnsi="Arial" w:cs="Arial"/>
          <w:b/>
          <w:i/>
          <w:sz w:val="24"/>
          <w:szCs w:val="24"/>
        </w:rPr>
        <w:t>Resurse de apă subterană</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b/>
          <w:sz w:val="24"/>
          <w:szCs w:val="24"/>
        </w:rPr>
        <w:t>Resursele de apă subterană</w:t>
      </w:r>
      <w:r w:rsidRPr="00EF505D">
        <w:rPr>
          <w:rFonts w:ascii="Arial" w:hAnsi="Arial" w:cs="Arial"/>
          <w:sz w:val="24"/>
          <w:szCs w:val="24"/>
        </w:rPr>
        <w:t xml:space="preserve"> reprezintă volumul de apă care poate fi extras dintr-un strat acvifer, deci volumul de apă exploatabilă. Această noţiune este complexă, deoarece cantitatea de apă ce poate fi furnizată de un strat acvifer depinde de volumul rezervelor şi este limitată de posibilităţile tehnice şi economice, de conservare şi protecţie a resurselor. </w:t>
      </w:r>
      <w:r w:rsidRPr="00EF505D">
        <w:rPr>
          <w:rFonts w:ascii="Arial" w:hAnsi="Arial" w:cs="Arial"/>
          <w:b/>
          <w:sz w:val="24"/>
          <w:szCs w:val="24"/>
        </w:rPr>
        <w:t>Rezervele de apă subterană</w:t>
      </w:r>
      <w:r w:rsidRPr="00EF505D">
        <w:rPr>
          <w:rFonts w:ascii="Arial" w:hAnsi="Arial" w:cs="Arial"/>
          <w:sz w:val="24"/>
          <w:szCs w:val="24"/>
        </w:rPr>
        <w:t xml:space="preserve"> reprezintă volumul de apă gravitaţională ȋnmagazinată ȋntr-o anumită perioadă sau ȋntr-un anumit moment dat ȋntr-un acvifer sau rocă magazin. Rezervele sunt condiţionate astfel, de structura geologică, adică de geometria acviferului şi de porozitatea eficace sau coeficientul de ȋnmagazinare, factor care exprimă volumul de apă liberă ȋn roca magazin. Rezervele depind exclusiv de datele volumetrice şi se exprimă ȋn unităţi de volum (de regulă, ȋn m</w:t>
      </w:r>
      <w:r w:rsidRPr="00EF505D">
        <w:rPr>
          <w:rFonts w:ascii="Arial" w:hAnsi="Arial" w:cs="Arial"/>
          <w:sz w:val="24"/>
          <w:szCs w:val="24"/>
          <w:vertAlign w:val="superscript"/>
        </w:rPr>
        <w:t>3</w:t>
      </w:r>
      <w:r w:rsidRPr="00EF505D">
        <w:rPr>
          <w:rFonts w:ascii="Arial" w:hAnsi="Arial" w:cs="Arial"/>
          <w:sz w:val="24"/>
          <w:szCs w:val="24"/>
        </w:rPr>
        <w:t xml:space="preserve">).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Resursele totale de apă subterană din România au fost estimate la 9,68 mld. m</w:t>
      </w:r>
      <w:r w:rsidRPr="00EF505D">
        <w:rPr>
          <w:rFonts w:ascii="Arial" w:hAnsi="Arial" w:cs="Arial"/>
          <w:sz w:val="24"/>
          <w:szCs w:val="24"/>
          <w:vertAlign w:val="superscript"/>
        </w:rPr>
        <w:t>3</w:t>
      </w:r>
      <w:r w:rsidRPr="00EF505D">
        <w:rPr>
          <w:rFonts w:ascii="Arial" w:hAnsi="Arial" w:cs="Arial"/>
          <w:sz w:val="24"/>
          <w:szCs w:val="24"/>
        </w:rPr>
        <w:t>/an, din care 4,74 mld. m</w:t>
      </w:r>
      <w:r w:rsidRPr="00EF505D">
        <w:rPr>
          <w:rFonts w:ascii="Arial" w:hAnsi="Arial" w:cs="Arial"/>
          <w:sz w:val="24"/>
          <w:szCs w:val="24"/>
          <w:vertAlign w:val="superscript"/>
        </w:rPr>
        <w:t>3</w:t>
      </w:r>
      <w:r w:rsidRPr="00EF505D">
        <w:rPr>
          <w:rFonts w:ascii="Arial" w:hAnsi="Arial" w:cs="Arial"/>
          <w:sz w:val="24"/>
          <w:szCs w:val="24"/>
        </w:rPr>
        <w:t>/an apele freatice și 4,94 mld. m</w:t>
      </w:r>
      <w:r w:rsidRPr="00EF505D">
        <w:rPr>
          <w:rFonts w:ascii="Arial" w:hAnsi="Arial" w:cs="Arial"/>
          <w:sz w:val="24"/>
          <w:szCs w:val="24"/>
          <w:vertAlign w:val="superscript"/>
        </w:rPr>
        <w:t>3</w:t>
      </w:r>
      <w:r w:rsidRPr="00EF505D">
        <w:rPr>
          <w:rFonts w:ascii="Arial" w:hAnsi="Arial" w:cs="Arial"/>
          <w:sz w:val="24"/>
          <w:szCs w:val="24"/>
        </w:rPr>
        <w:t xml:space="preserve">/an de apă subterană de adâncime, reprezentând circa 25% din apa de suprafață.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 xml:space="preserve">În România, identificarea şi delimitarea corpurilor de apă subterană s-a făcut în concordanţă cu metodologia specifică de caracterizare a apelor subterane elaborată în cadrul INHGA, care a ţinut cont de prevederile Directivei Cadru a Apei 2000/60/EC şi de </w:t>
      </w:r>
      <w:r w:rsidRPr="00EF505D">
        <w:rPr>
          <w:rFonts w:ascii="Arial" w:hAnsi="Arial" w:cs="Arial"/>
          <w:sz w:val="24"/>
          <w:szCs w:val="24"/>
        </w:rPr>
        <w:lastRenderedPageBreak/>
        <w:t>Ghidurile elaborate în cadrul Strategiei Comune de Implementare a DCA. Delimitarea corpurilor de ape subterane s-a făcut pentru zonele în care există acvifere semnificative ca importanţă pentru alimentări cu apă şi anume debite exploatabile mai mari de 10 m</w:t>
      </w:r>
      <w:r w:rsidRPr="00EF505D">
        <w:rPr>
          <w:rFonts w:ascii="Arial" w:hAnsi="Arial" w:cs="Arial"/>
          <w:sz w:val="24"/>
          <w:szCs w:val="24"/>
          <w:vertAlign w:val="superscript"/>
        </w:rPr>
        <w:t>3</w:t>
      </w:r>
      <w:r w:rsidRPr="00EF505D">
        <w:rPr>
          <w:rFonts w:ascii="Arial" w:hAnsi="Arial" w:cs="Arial"/>
          <w:sz w:val="24"/>
          <w:szCs w:val="24"/>
        </w:rPr>
        <w:t xml:space="preserve">/zi. În restul teritoriului, chiar dacă există condiţii locale de acumulare a apelor în subteran, acestea nu se constituie în corpuri de apă, conform prevederilor Directivei Cadru Apă. În România au fost identificate, delimitate şi caracterizate un număr de 143 de corpuri de apă subterană. Dintre acestea, un număr de 115 reprezintă corpuri de apă subterană freatică, iar 28 sunt corpuri de apă subterană de adâncime.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În general, apa subterană din primul orizont acvifer întâlnit în adâncime, este utilizată pentru irigaţii şi industrie, pentru alimentarea populaţiei fiind utilizată apa captată din izvoare şi foraje de adâncime. Calitatea apei este determinată de alcătuirea mineralogică şi chimică a rocii în care este localizată apa subterană, dar şi de evoluţia tectonică regională şi/sau locală. Astfel, există ape subterane de adâncime cu un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diapirelor la zi sau la mică adâncime). Aceste aspecte calitative fac ca apa subterană să nu poată fi utilizată pentru alimentarea populaţiei. În Depresiunea Transilvaniei, Câmpia de Vest, vestul Olteniei, apele de adâncime au local, în mod natural, conţinuturi ridicate de amoniu, ceea determină caracterul nepotabil al acestora şi aplicarea unor măsuri de tratare.</w:t>
      </w:r>
    </w:p>
    <w:p w:rsidR="008350EC" w:rsidRPr="00EF505D" w:rsidRDefault="008350EC" w:rsidP="008350EC">
      <w:pPr>
        <w:spacing w:before="120" w:after="120"/>
        <w:ind w:firstLine="323"/>
        <w:jc w:val="center"/>
        <w:rPr>
          <w:rFonts w:ascii="Arial" w:hAnsi="Arial" w:cs="Arial"/>
          <w:b/>
          <w:i/>
          <w:sz w:val="24"/>
          <w:szCs w:val="24"/>
        </w:rPr>
      </w:pPr>
    </w:p>
    <w:p w:rsidR="008350EC" w:rsidRPr="00EF505D" w:rsidRDefault="008350EC" w:rsidP="008350EC">
      <w:pPr>
        <w:spacing w:before="120" w:after="120"/>
        <w:ind w:firstLine="323"/>
        <w:jc w:val="center"/>
        <w:rPr>
          <w:rFonts w:ascii="Arial" w:hAnsi="Arial" w:cs="Arial"/>
          <w:b/>
          <w:i/>
          <w:sz w:val="24"/>
          <w:szCs w:val="24"/>
        </w:rPr>
      </w:pPr>
      <w:r w:rsidRPr="00EF505D">
        <w:rPr>
          <w:rFonts w:ascii="Arial" w:hAnsi="Arial" w:cs="Arial"/>
          <w:b/>
          <w:i/>
          <w:sz w:val="24"/>
          <w:szCs w:val="24"/>
        </w:rPr>
        <w:t>Analiza evoluţiei nivelurilor apelor subterane de mică adâncime ȋn perioada 2015-2020</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 xml:space="preserve">Datele zilnice provenite de la un număr de 269 de foraje de monitorizare selectate ca reprezentative pentru Programul de transmisie lunară a Buletinului Hidrogeologic au fost prelucrate statistic şi reprezentate grafic pentru a evidenţia regimul de curgere subterană ȋn acviferele de mică adâncime ȋn perioada 2015-2020.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Astfel, pentru cele 11 Administraţii Bazinale de Apă care gestionează activitatea de hidrogeologie, au fost ȋntocmite grafice de variaţie a adâncimilor medii lunare ale nivelurilor piezometrice comparativ cu media lunară multianuală şi cu precipitaţiile cumulate lunare estimate pe baza înregistrărilor la staţiile meteorologice şi pluviometrice.</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 xml:space="preserve">Ȋn Tabelul II.5. şi Figura </w:t>
      </w:r>
      <w:r w:rsidR="0045207F" w:rsidRPr="00EF505D">
        <w:rPr>
          <w:rFonts w:ascii="Arial" w:hAnsi="Arial" w:cs="Arial"/>
          <w:sz w:val="24"/>
          <w:szCs w:val="24"/>
        </w:rPr>
        <w:t>II.</w:t>
      </w:r>
      <w:r w:rsidRPr="00EF505D">
        <w:rPr>
          <w:rFonts w:ascii="Arial" w:hAnsi="Arial" w:cs="Arial"/>
          <w:sz w:val="24"/>
          <w:szCs w:val="24"/>
        </w:rPr>
        <w:t xml:space="preserve">3. este redată sintetic tendinţa de evoluţie a nivelurilor piezometrice medii anuale ȋn perioada analizată. Astfel, creşterile s-au produs ȋn aproximativ 19% din numărul forajelor amplasate ȋn Câmpia Română, Piemontul Getic şi Subcarpaţii Getici, ȋn 17% ȋn Câmpia de Vest, Dealurile Crişanei şi Banatului,18% ȋn Podişul Moldovei, Subcarpaţii Orientali şi de Curbură şi ȋn 26% din totalul punctelor de măsurare din Depresiunea Transilvaniei şi depresiunile din Carpaţii Orientali.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Frecvenţa situaţiilor de descreştere a nivelurilor este mai mare de 65% ȋn toate zonele ţării cu excepţia Depresiunii Transilvaniei şi atinge 80% ȋn Podişul Moldovei, Subcarpaţii Orientali şi de Curbură.</w:t>
      </w:r>
    </w:p>
    <w:p w:rsidR="008350EC" w:rsidRPr="00EF505D" w:rsidRDefault="008350EC" w:rsidP="008350EC">
      <w:pPr>
        <w:spacing w:before="120" w:after="120"/>
        <w:jc w:val="center"/>
        <w:rPr>
          <w:rFonts w:ascii="Arial" w:hAnsi="Arial" w:cs="Arial"/>
          <w:bCs/>
          <w:i/>
          <w:sz w:val="24"/>
          <w:szCs w:val="24"/>
        </w:rPr>
      </w:pPr>
      <w:r w:rsidRPr="00EF505D">
        <w:rPr>
          <w:rFonts w:ascii="Arial" w:hAnsi="Arial" w:cs="Arial"/>
          <w:bCs/>
          <w:i/>
          <w:sz w:val="24"/>
          <w:szCs w:val="24"/>
        </w:rPr>
        <w:t xml:space="preserve">Tabelul </w:t>
      </w:r>
      <w:r w:rsidRPr="00EF505D">
        <w:rPr>
          <w:rFonts w:ascii="Arial" w:hAnsi="Arial" w:cs="Arial"/>
          <w:sz w:val="24"/>
          <w:szCs w:val="24"/>
        </w:rPr>
        <w:t>II.5</w:t>
      </w:r>
      <w:r w:rsidRPr="00EF505D">
        <w:rPr>
          <w:rFonts w:ascii="Arial" w:hAnsi="Arial" w:cs="Arial"/>
          <w:bCs/>
          <w:i/>
          <w:sz w:val="24"/>
          <w:szCs w:val="24"/>
        </w:rPr>
        <w:t>. – Tendinţa de evoluţie a nivelurilor piezometrice ȋn perioada 2015-2020</w:t>
      </w:r>
    </w:p>
    <w:p w:rsidR="008350EC" w:rsidRPr="00EF505D" w:rsidRDefault="008350EC" w:rsidP="008350EC">
      <w:pPr>
        <w:spacing w:before="120"/>
        <w:jc w:val="center"/>
        <w:rPr>
          <w:rFonts w:ascii="Arial" w:hAnsi="Arial" w:cs="Arial"/>
          <w:sz w:val="24"/>
          <w:szCs w:val="24"/>
        </w:rPr>
      </w:pPr>
      <w:r w:rsidRPr="00EF505D">
        <w:rPr>
          <w:rFonts w:ascii="Arial" w:hAnsi="Arial" w:cs="Arial"/>
          <w:noProof/>
          <w:sz w:val="24"/>
          <w:szCs w:val="24"/>
          <w:lang w:eastAsia="ro-RO"/>
        </w:rPr>
        <w:lastRenderedPageBreak/>
        <w:drawing>
          <wp:inline distT="0" distB="0" distL="0" distR="0" wp14:anchorId="75E80B5F" wp14:editId="6209266F">
            <wp:extent cx="4923790" cy="1889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790" cy="1889125"/>
                    </a:xfrm>
                    <a:prstGeom prst="rect">
                      <a:avLst/>
                    </a:prstGeom>
                    <a:noFill/>
                    <a:ln>
                      <a:noFill/>
                    </a:ln>
                  </pic:spPr>
                </pic:pic>
              </a:graphicData>
            </a:graphic>
          </wp:inline>
        </w:drawing>
      </w:r>
    </w:p>
    <w:p w:rsidR="008350EC" w:rsidRPr="00EF505D" w:rsidRDefault="008350EC" w:rsidP="008350EC">
      <w:pPr>
        <w:spacing w:before="120"/>
        <w:ind w:firstLine="567"/>
        <w:rPr>
          <w:rFonts w:ascii="Arial" w:hAnsi="Arial" w:cs="Arial"/>
          <w:sz w:val="24"/>
          <w:szCs w:val="24"/>
        </w:rPr>
      </w:pPr>
    </w:p>
    <w:p w:rsidR="008350EC" w:rsidRPr="00EF505D" w:rsidRDefault="008350EC" w:rsidP="008350EC">
      <w:pPr>
        <w:spacing w:before="120"/>
        <w:ind w:firstLine="567"/>
        <w:rPr>
          <w:rFonts w:ascii="Arial" w:hAnsi="Arial" w:cs="Arial"/>
          <w:sz w:val="24"/>
          <w:szCs w:val="24"/>
        </w:rPr>
      </w:pPr>
      <w:r w:rsidRPr="00EF505D">
        <w:rPr>
          <w:rFonts w:ascii="Arial" w:hAnsi="Arial" w:cs="Arial"/>
          <w:sz w:val="24"/>
          <w:szCs w:val="24"/>
        </w:rPr>
        <w:t>Creşterile de nivel piezometric s-au ȋnregistrat după cum urmează:</w:t>
      </w:r>
    </w:p>
    <w:p w:rsidR="008350EC" w:rsidRPr="00EF505D" w:rsidRDefault="008350EC" w:rsidP="008350EC">
      <w:pPr>
        <w:numPr>
          <w:ilvl w:val="0"/>
          <w:numId w:val="35"/>
        </w:numPr>
        <w:spacing w:before="120" w:after="0" w:line="276" w:lineRule="auto"/>
        <w:ind w:left="986" w:hanging="357"/>
        <w:jc w:val="both"/>
        <w:rPr>
          <w:rFonts w:ascii="Arial" w:hAnsi="Arial" w:cs="Arial"/>
          <w:b/>
          <w:sz w:val="24"/>
          <w:szCs w:val="24"/>
        </w:rPr>
      </w:pPr>
      <w:r w:rsidRPr="00EF505D">
        <w:rPr>
          <w:rFonts w:ascii="Arial" w:hAnsi="Arial" w:cs="Arial"/>
          <w:b/>
          <w:bCs/>
          <w:sz w:val="24"/>
          <w:szCs w:val="24"/>
        </w:rPr>
        <w:t>Câmpia Română</w:t>
      </w:r>
      <w:r w:rsidRPr="00EF505D">
        <w:rPr>
          <w:rFonts w:ascii="Arial" w:hAnsi="Arial" w:cs="Arial"/>
          <w:b/>
          <w:sz w:val="24"/>
          <w:szCs w:val="24"/>
        </w:rPr>
        <w:t>, Piemontul Getic şi Subcarpații Getici</w:t>
      </w:r>
    </w:p>
    <w:p w:rsidR="008350EC" w:rsidRPr="00EF505D" w:rsidRDefault="008350EC" w:rsidP="008350EC">
      <w:pPr>
        <w:numPr>
          <w:ilvl w:val="0"/>
          <w:numId w:val="36"/>
        </w:numPr>
        <w:spacing w:after="0" w:line="276" w:lineRule="auto"/>
        <w:jc w:val="both"/>
        <w:rPr>
          <w:rFonts w:ascii="Arial" w:hAnsi="Arial" w:cs="Arial"/>
          <w:sz w:val="24"/>
          <w:szCs w:val="24"/>
        </w:rPr>
      </w:pPr>
      <w:r w:rsidRPr="00EF505D">
        <w:rPr>
          <w:rFonts w:ascii="Arial" w:hAnsi="Arial" w:cs="Arial"/>
          <w:sz w:val="24"/>
          <w:szCs w:val="24"/>
        </w:rPr>
        <w:t>câmpiile Jiana, Nedeii, Caracal şi Depresiunea Cărbuneşti (A.B.A. Jiu);</w:t>
      </w:r>
    </w:p>
    <w:p w:rsidR="008350EC" w:rsidRPr="00EF505D" w:rsidRDefault="008350EC" w:rsidP="008350EC">
      <w:pPr>
        <w:numPr>
          <w:ilvl w:val="0"/>
          <w:numId w:val="36"/>
        </w:numPr>
        <w:spacing w:after="0" w:line="276" w:lineRule="auto"/>
        <w:jc w:val="both"/>
        <w:rPr>
          <w:rFonts w:ascii="Arial" w:hAnsi="Arial" w:cs="Arial"/>
          <w:sz w:val="24"/>
          <w:szCs w:val="24"/>
        </w:rPr>
      </w:pPr>
      <w:r w:rsidRPr="00EF505D">
        <w:rPr>
          <w:rFonts w:ascii="Arial" w:hAnsi="Arial" w:cs="Arial"/>
          <w:sz w:val="24"/>
          <w:szCs w:val="24"/>
        </w:rPr>
        <w:t>depresiunile Ciuc şi Sălişte (A.B.A. Olt);</w:t>
      </w:r>
    </w:p>
    <w:p w:rsidR="008350EC" w:rsidRPr="00EF505D" w:rsidRDefault="008350EC" w:rsidP="008350EC">
      <w:pPr>
        <w:numPr>
          <w:ilvl w:val="0"/>
          <w:numId w:val="36"/>
        </w:numPr>
        <w:spacing w:after="0" w:line="276" w:lineRule="auto"/>
        <w:jc w:val="both"/>
        <w:rPr>
          <w:rFonts w:ascii="Arial" w:hAnsi="Arial" w:cs="Arial"/>
          <w:sz w:val="24"/>
          <w:szCs w:val="24"/>
        </w:rPr>
      </w:pPr>
      <w:r w:rsidRPr="00EF505D">
        <w:rPr>
          <w:rFonts w:ascii="Arial" w:hAnsi="Arial" w:cs="Arial"/>
          <w:sz w:val="24"/>
          <w:szCs w:val="24"/>
        </w:rPr>
        <w:t>câmpiile Iminog, Burdea, Câlniştea, Piteşti (A.B.A. Argeş-Vedea);</w:t>
      </w:r>
    </w:p>
    <w:p w:rsidR="008350EC" w:rsidRPr="00EF505D" w:rsidRDefault="008350EC" w:rsidP="008350EC">
      <w:pPr>
        <w:numPr>
          <w:ilvl w:val="0"/>
          <w:numId w:val="36"/>
        </w:numPr>
        <w:spacing w:after="0" w:line="276" w:lineRule="auto"/>
        <w:jc w:val="both"/>
        <w:rPr>
          <w:rFonts w:ascii="Arial" w:hAnsi="Arial" w:cs="Arial"/>
          <w:sz w:val="24"/>
          <w:szCs w:val="24"/>
        </w:rPr>
      </w:pPr>
      <w:r w:rsidRPr="00EF505D">
        <w:rPr>
          <w:rFonts w:ascii="Arial" w:hAnsi="Arial" w:cs="Arial"/>
          <w:sz w:val="24"/>
          <w:szCs w:val="24"/>
        </w:rPr>
        <w:t xml:space="preserve">câmpiile </w:t>
      </w:r>
      <w:r w:rsidRPr="00EF505D">
        <w:rPr>
          <w:rFonts w:ascii="Arial" w:hAnsi="Arial" w:cs="Arial"/>
          <w:sz w:val="24"/>
          <w:szCs w:val="24"/>
          <w:lang w:eastAsia="ro-RO"/>
        </w:rPr>
        <w:t>Ploieşti, Buzău, Urziceni, Ştefan Vodă, Viziru</w:t>
      </w:r>
      <w:r w:rsidRPr="00EF505D">
        <w:rPr>
          <w:rFonts w:ascii="Arial" w:hAnsi="Arial" w:cs="Arial"/>
          <w:sz w:val="24"/>
          <w:szCs w:val="24"/>
        </w:rPr>
        <w:t xml:space="preserve"> (A.B.A. Ialomiţa-Buzău);</w:t>
      </w:r>
    </w:p>
    <w:p w:rsidR="008350EC" w:rsidRPr="00EF505D" w:rsidRDefault="008350EC" w:rsidP="008350EC">
      <w:pPr>
        <w:numPr>
          <w:ilvl w:val="0"/>
          <w:numId w:val="36"/>
        </w:numPr>
        <w:spacing w:after="0" w:line="276" w:lineRule="auto"/>
        <w:jc w:val="both"/>
        <w:rPr>
          <w:rFonts w:ascii="Arial" w:hAnsi="Arial" w:cs="Arial"/>
          <w:sz w:val="24"/>
          <w:szCs w:val="24"/>
        </w:rPr>
      </w:pPr>
      <w:r w:rsidRPr="00EF505D">
        <w:rPr>
          <w:rFonts w:ascii="Arial" w:hAnsi="Arial" w:cs="Arial"/>
          <w:sz w:val="24"/>
          <w:szCs w:val="24"/>
        </w:rPr>
        <w:t>culoarul Bistriţei (zona subcarpatică) şi Câmpia Siretului (A.B.A. Siret).</w:t>
      </w:r>
    </w:p>
    <w:p w:rsidR="008350EC" w:rsidRPr="00EF505D" w:rsidRDefault="008350EC" w:rsidP="008350EC">
      <w:pPr>
        <w:numPr>
          <w:ilvl w:val="0"/>
          <w:numId w:val="35"/>
        </w:numPr>
        <w:spacing w:after="0" w:line="276" w:lineRule="auto"/>
        <w:jc w:val="both"/>
        <w:rPr>
          <w:rFonts w:ascii="Arial" w:hAnsi="Arial" w:cs="Arial"/>
          <w:b/>
          <w:iCs/>
          <w:sz w:val="24"/>
          <w:szCs w:val="24"/>
        </w:rPr>
      </w:pPr>
      <w:r w:rsidRPr="00EF505D">
        <w:rPr>
          <w:rFonts w:ascii="Arial" w:hAnsi="Arial" w:cs="Arial"/>
          <w:b/>
          <w:iCs/>
          <w:sz w:val="24"/>
          <w:szCs w:val="24"/>
        </w:rPr>
        <w:t>Câmpia de Vest, Dealurile Crişanei şi Banatului</w:t>
      </w:r>
    </w:p>
    <w:p w:rsidR="008350EC" w:rsidRPr="00EF505D" w:rsidRDefault="008350EC" w:rsidP="008350EC">
      <w:pPr>
        <w:numPr>
          <w:ilvl w:val="0"/>
          <w:numId w:val="37"/>
        </w:numPr>
        <w:spacing w:after="0" w:line="276" w:lineRule="auto"/>
        <w:jc w:val="both"/>
        <w:rPr>
          <w:rFonts w:ascii="Arial" w:hAnsi="Arial" w:cs="Arial"/>
          <w:sz w:val="24"/>
          <w:szCs w:val="24"/>
        </w:rPr>
      </w:pPr>
      <w:r w:rsidRPr="00EF505D">
        <w:rPr>
          <w:rFonts w:ascii="Arial" w:hAnsi="Arial" w:cs="Arial"/>
          <w:sz w:val="24"/>
          <w:szCs w:val="24"/>
        </w:rPr>
        <w:t>Depresiunea Baia Mare, Câmpiile Joase ale Someşului, Someşului Mic şi Mare (A.B.A. Someş-Tisa);</w:t>
      </w:r>
    </w:p>
    <w:p w:rsidR="008350EC" w:rsidRPr="00EF505D" w:rsidRDefault="008350EC" w:rsidP="008350EC">
      <w:pPr>
        <w:numPr>
          <w:ilvl w:val="0"/>
          <w:numId w:val="37"/>
        </w:numPr>
        <w:spacing w:after="0" w:line="276" w:lineRule="auto"/>
        <w:jc w:val="both"/>
        <w:rPr>
          <w:rFonts w:ascii="Arial" w:hAnsi="Arial" w:cs="Arial"/>
          <w:sz w:val="24"/>
          <w:szCs w:val="24"/>
          <w:lang w:eastAsia="ro-RO"/>
        </w:rPr>
      </w:pPr>
      <w:r w:rsidRPr="00EF505D">
        <w:rPr>
          <w:rFonts w:ascii="Arial" w:hAnsi="Arial" w:cs="Arial"/>
          <w:sz w:val="24"/>
          <w:szCs w:val="24"/>
        </w:rPr>
        <w:t xml:space="preserve">câmpiile </w:t>
      </w:r>
      <w:r w:rsidRPr="00EF505D">
        <w:rPr>
          <w:rFonts w:ascii="Arial" w:hAnsi="Arial" w:cs="Arial"/>
          <w:sz w:val="24"/>
          <w:szCs w:val="24"/>
          <w:lang w:eastAsia="ro-RO"/>
        </w:rPr>
        <w:t>Valea Lui Mihai, Ier, Câmpia Joasă a Crişurilor (</w:t>
      </w:r>
      <w:r w:rsidRPr="00EF505D">
        <w:rPr>
          <w:rFonts w:ascii="Arial" w:hAnsi="Arial" w:cs="Arial"/>
          <w:sz w:val="24"/>
          <w:szCs w:val="24"/>
        </w:rPr>
        <w:t>A.B.A. Crişuri);</w:t>
      </w:r>
    </w:p>
    <w:p w:rsidR="008350EC" w:rsidRPr="00EF505D" w:rsidRDefault="008350EC" w:rsidP="008350EC">
      <w:pPr>
        <w:numPr>
          <w:ilvl w:val="0"/>
          <w:numId w:val="37"/>
        </w:numPr>
        <w:spacing w:after="0" w:line="276" w:lineRule="auto"/>
        <w:jc w:val="both"/>
        <w:rPr>
          <w:rFonts w:ascii="Arial" w:hAnsi="Arial" w:cs="Arial"/>
          <w:sz w:val="24"/>
          <w:szCs w:val="24"/>
          <w:lang w:eastAsia="ro-RO"/>
        </w:rPr>
      </w:pPr>
      <w:r w:rsidRPr="00EF505D">
        <w:rPr>
          <w:rFonts w:ascii="Arial" w:hAnsi="Arial" w:cs="Arial"/>
          <w:sz w:val="24"/>
          <w:szCs w:val="24"/>
        </w:rPr>
        <w:t>culoarele râurilor Târnava Mare şi Aiud (A.B.A. Mureş);</w:t>
      </w:r>
    </w:p>
    <w:p w:rsidR="008350EC" w:rsidRPr="00EF505D" w:rsidRDefault="008350EC" w:rsidP="008350EC">
      <w:pPr>
        <w:numPr>
          <w:ilvl w:val="0"/>
          <w:numId w:val="37"/>
        </w:numPr>
        <w:spacing w:after="0" w:line="276" w:lineRule="auto"/>
        <w:jc w:val="both"/>
        <w:rPr>
          <w:rFonts w:ascii="Arial" w:hAnsi="Arial" w:cs="Arial"/>
          <w:sz w:val="24"/>
          <w:szCs w:val="24"/>
        </w:rPr>
      </w:pPr>
      <w:r w:rsidRPr="00EF505D">
        <w:rPr>
          <w:rFonts w:ascii="Arial" w:hAnsi="Arial" w:cs="Arial"/>
          <w:sz w:val="24"/>
          <w:szCs w:val="24"/>
        </w:rPr>
        <w:t xml:space="preserve">Câmpia </w:t>
      </w:r>
      <w:r w:rsidRPr="00EF505D">
        <w:rPr>
          <w:rFonts w:ascii="Arial" w:hAnsi="Arial" w:cs="Arial"/>
          <w:sz w:val="24"/>
          <w:szCs w:val="24"/>
          <w:lang w:eastAsia="ro-RO"/>
        </w:rPr>
        <w:t>Bega şi Depresiunea Făget</w:t>
      </w:r>
      <w:r w:rsidRPr="00EF505D">
        <w:rPr>
          <w:rFonts w:ascii="Arial" w:hAnsi="Arial" w:cs="Arial"/>
          <w:sz w:val="24"/>
          <w:szCs w:val="24"/>
        </w:rPr>
        <w:t xml:space="preserve"> (A.B.A. Banat).</w:t>
      </w:r>
    </w:p>
    <w:p w:rsidR="008350EC" w:rsidRPr="00EF505D" w:rsidRDefault="008350EC" w:rsidP="008350EC">
      <w:pPr>
        <w:numPr>
          <w:ilvl w:val="0"/>
          <w:numId w:val="35"/>
        </w:numPr>
        <w:spacing w:after="0" w:line="276" w:lineRule="auto"/>
        <w:jc w:val="both"/>
        <w:rPr>
          <w:rFonts w:ascii="Arial" w:hAnsi="Arial" w:cs="Arial"/>
          <w:b/>
          <w:sz w:val="24"/>
          <w:szCs w:val="24"/>
        </w:rPr>
      </w:pPr>
      <w:r w:rsidRPr="00EF505D">
        <w:rPr>
          <w:rFonts w:ascii="Arial" w:hAnsi="Arial" w:cs="Arial"/>
          <w:b/>
          <w:bCs/>
          <w:sz w:val="24"/>
          <w:szCs w:val="24"/>
        </w:rPr>
        <w:t>Depresiunea Transilvaniei</w:t>
      </w:r>
      <w:r w:rsidRPr="00EF505D">
        <w:rPr>
          <w:rFonts w:ascii="Arial" w:hAnsi="Arial" w:cs="Arial"/>
          <w:b/>
          <w:sz w:val="24"/>
          <w:szCs w:val="24"/>
        </w:rPr>
        <w:t xml:space="preserve"> şi depresiunile din Carpații Orientali</w:t>
      </w:r>
    </w:p>
    <w:p w:rsidR="008350EC" w:rsidRPr="00EF505D" w:rsidRDefault="008350EC" w:rsidP="008350EC">
      <w:pPr>
        <w:numPr>
          <w:ilvl w:val="0"/>
          <w:numId w:val="38"/>
        </w:numPr>
        <w:spacing w:after="0" w:line="276" w:lineRule="auto"/>
        <w:jc w:val="both"/>
        <w:rPr>
          <w:rFonts w:ascii="Arial" w:hAnsi="Arial" w:cs="Arial"/>
          <w:sz w:val="24"/>
          <w:szCs w:val="24"/>
          <w:lang w:eastAsia="ro-RO"/>
        </w:rPr>
      </w:pPr>
      <w:r w:rsidRPr="00EF505D">
        <w:rPr>
          <w:rFonts w:ascii="Arial" w:hAnsi="Arial" w:cs="Arial"/>
          <w:sz w:val="24"/>
          <w:szCs w:val="24"/>
          <w:lang w:eastAsia="ro-RO"/>
        </w:rPr>
        <w:t xml:space="preserve">culoarele râurilor Târnava Mare Mică şi Aiud </w:t>
      </w:r>
      <w:r w:rsidRPr="00EF505D">
        <w:rPr>
          <w:rFonts w:ascii="Arial" w:hAnsi="Arial" w:cs="Arial"/>
          <w:sz w:val="24"/>
          <w:szCs w:val="24"/>
        </w:rPr>
        <w:t>(A.B.A. Mureş);</w:t>
      </w:r>
    </w:p>
    <w:p w:rsidR="008350EC" w:rsidRPr="00EF505D" w:rsidRDefault="008350EC" w:rsidP="008350EC">
      <w:pPr>
        <w:numPr>
          <w:ilvl w:val="0"/>
          <w:numId w:val="38"/>
        </w:numPr>
        <w:spacing w:after="0" w:line="276" w:lineRule="auto"/>
        <w:jc w:val="both"/>
        <w:rPr>
          <w:rFonts w:ascii="Arial" w:hAnsi="Arial" w:cs="Arial"/>
          <w:sz w:val="24"/>
          <w:szCs w:val="24"/>
        </w:rPr>
      </w:pPr>
      <w:r w:rsidRPr="00EF505D">
        <w:rPr>
          <w:rFonts w:ascii="Arial" w:hAnsi="Arial" w:cs="Arial"/>
          <w:sz w:val="24"/>
          <w:szCs w:val="24"/>
          <w:lang w:eastAsia="ro-RO"/>
        </w:rPr>
        <w:t>Podişul Rotbav şi Culmea Făget</w:t>
      </w:r>
      <w:r w:rsidRPr="00EF505D">
        <w:rPr>
          <w:rFonts w:ascii="Arial" w:hAnsi="Arial" w:cs="Arial"/>
          <w:sz w:val="24"/>
          <w:szCs w:val="24"/>
        </w:rPr>
        <w:t xml:space="preserve"> (A.B.A. Olt)</w:t>
      </w:r>
      <w:r w:rsidRPr="00EF505D">
        <w:rPr>
          <w:rFonts w:ascii="Arial" w:hAnsi="Arial" w:cs="Arial"/>
          <w:sz w:val="24"/>
          <w:szCs w:val="24"/>
          <w:lang w:eastAsia="ro-RO"/>
        </w:rPr>
        <w:t>.</w:t>
      </w:r>
      <w:r w:rsidRPr="00EF505D">
        <w:rPr>
          <w:rFonts w:ascii="Arial" w:hAnsi="Arial" w:cs="Arial"/>
          <w:sz w:val="24"/>
          <w:szCs w:val="24"/>
        </w:rPr>
        <w:tab/>
      </w:r>
    </w:p>
    <w:p w:rsidR="008350EC" w:rsidRPr="00EF505D" w:rsidRDefault="008350EC" w:rsidP="008350EC">
      <w:pPr>
        <w:numPr>
          <w:ilvl w:val="0"/>
          <w:numId w:val="35"/>
        </w:numPr>
        <w:spacing w:after="0" w:line="276" w:lineRule="auto"/>
        <w:ind w:left="986" w:hanging="357"/>
        <w:jc w:val="both"/>
        <w:rPr>
          <w:rFonts w:ascii="Arial" w:hAnsi="Arial" w:cs="Arial"/>
          <w:b/>
          <w:sz w:val="24"/>
          <w:szCs w:val="24"/>
        </w:rPr>
      </w:pPr>
      <w:r w:rsidRPr="00EF505D">
        <w:rPr>
          <w:rFonts w:ascii="Arial" w:hAnsi="Arial" w:cs="Arial"/>
          <w:b/>
          <w:bCs/>
          <w:sz w:val="24"/>
          <w:szCs w:val="24"/>
        </w:rPr>
        <w:t>Podişul Moldovei,</w:t>
      </w:r>
      <w:r w:rsidRPr="00EF505D">
        <w:rPr>
          <w:rFonts w:ascii="Arial" w:hAnsi="Arial" w:cs="Arial"/>
          <w:b/>
          <w:sz w:val="24"/>
          <w:szCs w:val="24"/>
        </w:rPr>
        <w:t xml:space="preserve"> Subcarpații Orientali şi de Curbură</w:t>
      </w:r>
    </w:p>
    <w:p w:rsidR="008350EC" w:rsidRPr="00EF505D" w:rsidRDefault="008350EC" w:rsidP="008350EC">
      <w:pPr>
        <w:numPr>
          <w:ilvl w:val="0"/>
          <w:numId w:val="39"/>
        </w:numPr>
        <w:spacing w:after="0" w:line="276" w:lineRule="auto"/>
        <w:jc w:val="both"/>
        <w:rPr>
          <w:rFonts w:ascii="Arial" w:hAnsi="Arial" w:cs="Arial"/>
          <w:sz w:val="24"/>
          <w:szCs w:val="24"/>
          <w:lang w:eastAsia="ro-RO"/>
        </w:rPr>
      </w:pPr>
      <w:r w:rsidRPr="00EF505D">
        <w:rPr>
          <w:rFonts w:ascii="Arial" w:hAnsi="Arial" w:cs="Arial"/>
          <w:sz w:val="24"/>
          <w:szCs w:val="24"/>
          <w:lang w:eastAsia="ro-RO"/>
        </w:rPr>
        <w:t>Depresiunea Bistriţa şi câmpiile Râmnic şi Siret</w:t>
      </w:r>
      <w:r w:rsidRPr="00EF505D">
        <w:rPr>
          <w:rFonts w:ascii="Arial" w:hAnsi="Arial" w:cs="Arial"/>
          <w:sz w:val="24"/>
          <w:szCs w:val="24"/>
        </w:rPr>
        <w:t xml:space="preserve"> (A.B.A. Siret) </w:t>
      </w:r>
    </w:p>
    <w:p w:rsidR="008350EC" w:rsidRPr="00EF505D" w:rsidRDefault="008350EC" w:rsidP="008350EC">
      <w:pPr>
        <w:numPr>
          <w:ilvl w:val="0"/>
          <w:numId w:val="39"/>
        </w:numPr>
        <w:spacing w:after="0" w:line="276" w:lineRule="auto"/>
        <w:jc w:val="both"/>
        <w:rPr>
          <w:rFonts w:ascii="Arial" w:hAnsi="Arial" w:cs="Arial"/>
          <w:sz w:val="24"/>
          <w:szCs w:val="24"/>
          <w:lang w:eastAsia="ro-RO"/>
        </w:rPr>
      </w:pPr>
      <w:r w:rsidRPr="00EF505D">
        <w:rPr>
          <w:rFonts w:ascii="Arial" w:hAnsi="Arial" w:cs="Arial"/>
          <w:sz w:val="24"/>
          <w:szCs w:val="24"/>
          <w:lang w:eastAsia="ro-RO"/>
        </w:rPr>
        <w:t>Colinele Gloduri, Podişul Sacovăţ şi Culoarul Prutului</w:t>
      </w:r>
      <w:r w:rsidRPr="00EF505D">
        <w:rPr>
          <w:rFonts w:ascii="Arial" w:hAnsi="Arial" w:cs="Arial"/>
          <w:sz w:val="24"/>
          <w:szCs w:val="24"/>
        </w:rPr>
        <w:t xml:space="preserve"> (A.B.A. Prut-Bârlad)</w:t>
      </w:r>
      <w:r w:rsidRPr="00EF505D">
        <w:rPr>
          <w:rFonts w:ascii="Arial" w:hAnsi="Arial" w:cs="Arial"/>
          <w:b/>
          <w:bCs/>
          <w:sz w:val="24"/>
          <w:szCs w:val="24"/>
        </w:rPr>
        <w:t xml:space="preserve">  </w:t>
      </w:r>
    </w:p>
    <w:p w:rsidR="008350EC" w:rsidRPr="00EF505D" w:rsidRDefault="008350EC" w:rsidP="008350EC">
      <w:pPr>
        <w:ind w:left="720"/>
        <w:rPr>
          <w:rFonts w:ascii="Arial" w:hAnsi="Arial" w:cs="Arial"/>
          <w:sz w:val="24"/>
          <w:szCs w:val="24"/>
          <w:lang w:eastAsia="ro-RO"/>
        </w:rPr>
      </w:pPr>
      <w:r w:rsidRPr="00EF505D">
        <w:rPr>
          <w:rFonts w:ascii="Arial" w:hAnsi="Arial" w:cs="Arial"/>
          <w:b/>
          <w:bCs/>
          <w:sz w:val="24"/>
          <w:szCs w:val="24"/>
        </w:rPr>
        <w:t>E.</w:t>
      </w:r>
      <w:r w:rsidRPr="00EF505D">
        <w:rPr>
          <w:rFonts w:ascii="Arial" w:hAnsi="Arial" w:cs="Arial"/>
          <w:b/>
          <w:bCs/>
          <w:sz w:val="24"/>
          <w:szCs w:val="24"/>
        </w:rPr>
        <w:tab/>
        <w:t>Podişul Dobrogei:</w:t>
      </w:r>
      <w:r w:rsidRPr="00EF505D">
        <w:rPr>
          <w:rFonts w:ascii="Arial" w:hAnsi="Arial" w:cs="Arial"/>
          <w:sz w:val="24"/>
          <w:szCs w:val="24"/>
          <w:lang w:eastAsia="ro-RO"/>
        </w:rPr>
        <w:t xml:space="preserve"> Colinele Murighiol</w:t>
      </w:r>
      <w:r w:rsidRPr="00EF505D">
        <w:rPr>
          <w:rFonts w:ascii="Arial" w:hAnsi="Arial" w:cs="Arial"/>
          <w:sz w:val="24"/>
          <w:szCs w:val="24"/>
        </w:rPr>
        <w:t xml:space="preserve"> (A.B.A. Dobrogea-Litoral).</w:t>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after="0" w:line="240" w:lineRule="auto"/>
        <w:jc w:val="center"/>
        <w:rPr>
          <w:rFonts w:ascii="Arial" w:hAnsi="Arial" w:cs="Arial"/>
          <w:b/>
          <w:sz w:val="24"/>
          <w:szCs w:val="24"/>
        </w:rPr>
      </w:pPr>
      <w:r w:rsidRPr="00EF505D">
        <w:rPr>
          <w:rFonts w:ascii="Arial" w:hAnsi="Arial" w:cs="Arial"/>
          <w:b/>
          <w:noProof/>
          <w:sz w:val="24"/>
          <w:szCs w:val="24"/>
          <w:lang w:eastAsia="ro-RO"/>
        </w:rPr>
        <w:lastRenderedPageBreak/>
        <w:drawing>
          <wp:inline distT="0" distB="0" distL="0" distR="0" wp14:anchorId="141451F5" wp14:editId="6A98F17A">
            <wp:extent cx="5486400" cy="3878580"/>
            <wp:effectExtent l="19050" t="19050" r="19050" b="26670"/>
            <wp:docPr id="48" name="Picture 48" descr="TENDINTA_2015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DINTA_2015_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878580"/>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after="0" w:line="240" w:lineRule="auto"/>
        <w:jc w:val="center"/>
        <w:rPr>
          <w:rFonts w:ascii="Arial" w:hAnsi="Arial" w:cs="Arial"/>
          <w:b/>
          <w:sz w:val="24"/>
          <w:szCs w:val="24"/>
        </w:rPr>
      </w:pPr>
      <w:r w:rsidRPr="00EF505D">
        <w:rPr>
          <w:rFonts w:ascii="Arial" w:hAnsi="Arial" w:cs="Arial"/>
          <w:i/>
          <w:sz w:val="24"/>
          <w:szCs w:val="24"/>
        </w:rPr>
        <w:t xml:space="preserve">Figura </w:t>
      </w:r>
      <w:r w:rsidR="006D47E5" w:rsidRPr="00EF505D">
        <w:rPr>
          <w:rFonts w:ascii="Arial" w:hAnsi="Arial" w:cs="Arial"/>
          <w:i/>
          <w:sz w:val="24"/>
          <w:szCs w:val="24"/>
        </w:rPr>
        <w:t>II.</w:t>
      </w:r>
      <w:r w:rsidRPr="00EF505D">
        <w:rPr>
          <w:rFonts w:ascii="Arial" w:hAnsi="Arial" w:cs="Arial"/>
          <w:i/>
          <w:sz w:val="24"/>
          <w:szCs w:val="24"/>
        </w:rPr>
        <w:t>3  – Tendinţa evoluţiei nivelurilor piezometrice lunare (NP) ȋn perioada 2015-2020 – foraje de monitorizare pentru transmisie lunară</w:t>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after="0" w:line="240" w:lineRule="auto"/>
        <w:ind w:firstLine="720"/>
        <w:jc w:val="both"/>
        <w:rPr>
          <w:rFonts w:ascii="Arial" w:hAnsi="Arial" w:cs="Arial"/>
          <w:bCs/>
          <w:sz w:val="24"/>
          <w:szCs w:val="24"/>
        </w:rPr>
      </w:pPr>
      <w:r w:rsidRPr="00EF505D">
        <w:rPr>
          <w:rFonts w:ascii="Arial" w:hAnsi="Arial" w:cs="Arial"/>
          <w:bCs/>
          <w:sz w:val="24"/>
          <w:szCs w:val="24"/>
        </w:rPr>
        <w:t>În tabelul de mai jos se poate vedea comparativ evoluția nivelurilor piezometrice ale anului 2020 comparativ cu media multianuală a perioadei 2015-2020. La 38% dintre forajele analizate din Câmpia Română, Piemontul Getic și Subcarpații Getici se constată creșteri față de media multianuală comparativ cu Podișul Dobrogei, unde sunt înregistrate scăderi ale nivelului piezometric la 70% dintre forajele analizate.</w:t>
      </w:r>
    </w:p>
    <w:p w:rsidR="008350EC" w:rsidRPr="00EF505D" w:rsidRDefault="008350EC" w:rsidP="008350EC">
      <w:pPr>
        <w:spacing w:after="0" w:line="240" w:lineRule="auto"/>
        <w:ind w:firstLine="720"/>
        <w:jc w:val="both"/>
        <w:rPr>
          <w:rFonts w:ascii="Arial" w:hAnsi="Arial" w:cs="Arial"/>
          <w:bCs/>
          <w:sz w:val="24"/>
          <w:szCs w:val="24"/>
        </w:rPr>
      </w:pPr>
      <w:r w:rsidRPr="00EF505D">
        <w:rPr>
          <w:rFonts w:ascii="Arial" w:hAnsi="Arial" w:cs="Arial"/>
          <w:bCs/>
          <w:sz w:val="24"/>
          <w:szCs w:val="24"/>
        </w:rPr>
        <w:t>Dintre cele 264 de foraje analizate la nivelul României se constată că în anul 2020 au fost înregistrate mai multe scăderi ale nivelului piezometric (43%) față de creșteri (22%), față de media multianuală a perioadei 2015-2020.</w:t>
      </w:r>
    </w:p>
    <w:p w:rsidR="008350EC" w:rsidRPr="00EF505D" w:rsidRDefault="008350EC" w:rsidP="008350EC">
      <w:pPr>
        <w:spacing w:after="0" w:line="240" w:lineRule="auto"/>
        <w:ind w:firstLine="720"/>
        <w:jc w:val="both"/>
        <w:rPr>
          <w:rFonts w:ascii="Arial" w:hAnsi="Arial" w:cs="Arial"/>
          <w:bCs/>
          <w:sz w:val="24"/>
          <w:szCs w:val="24"/>
        </w:rPr>
      </w:pPr>
    </w:p>
    <w:p w:rsidR="008350EC" w:rsidRPr="00EF505D" w:rsidRDefault="008350EC" w:rsidP="008350EC">
      <w:pPr>
        <w:spacing w:after="120"/>
        <w:jc w:val="center"/>
        <w:rPr>
          <w:rFonts w:ascii="Arial" w:hAnsi="Arial" w:cs="Arial"/>
          <w:bCs/>
          <w:i/>
          <w:sz w:val="24"/>
          <w:szCs w:val="24"/>
        </w:rPr>
      </w:pPr>
      <w:r w:rsidRPr="00EF505D">
        <w:rPr>
          <w:rFonts w:ascii="Arial" w:hAnsi="Arial" w:cs="Arial"/>
          <w:bCs/>
          <w:i/>
          <w:sz w:val="24"/>
          <w:szCs w:val="24"/>
        </w:rPr>
        <w:t>Tabelul II.</w:t>
      </w:r>
      <w:r w:rsidR="006D47E5" w:rsidRPr="00EF505D">
        <w:rPr>
          <w:rFonts w:ascii="Arial" w:hAnsi="Arial" w:cs="Arial"/>
          <w:bCs/>
          <w:i/>
          <w:sz w:val="24"/>
          <w:szCs w:val="24"/>
        </w:rPr>
        <w:t xml:space="preserve"> </w:t>
      </w:r>
      <w:r w:rsidRPr="00EF505D">
        <w:rPr>
          <w:rFonts w:ascii="Arial" w:hAnsi="Arial" w:cs="Arial"/>
          <w:bCs/>
          <w:i/>
          <w:sz w:val="24"/>
          <w:szCs w:val="24"/>
        </w:rPr>
        <w:t>6. – Comparaţia valorilor medii anuale ale nivelurilor piezometrice cu mediile multianuale ȋn perioada 2015-2020</w:t>
      </w:r>
    </w:p>
    <w:p w:rsidR="008350EC" w:rsidRPr="00EF505D" w:rsidRDefault="008350EC" w:rsidP="008350EC">
      <w:pPr>
        <w:spacing w:after="120"/>
        <w:jc w:val="center"/>
        <w:rPr>
          <w:rFonts w:ascii="Arial" w:hAnsi="Arial" w:cs="Arial"/>
          <w:bCs/>
          <w:i/>
          <w:sz w:val="24"/>
          <w:szCs w:val="24"/>
        </w:rPr>
      </w:pPr>
      <w:r w:rsidRPr="00EF505D">
        <w:rPr>
          <w:rFonts w:ascii="Arial" w:hAnsi="Arial" w:cs="Arial"/>
          <w:noProof/>
          <w:sz w:val="24"/>
          <w:szCs w:val="24"/>
          <w:lang w:eastAsia="ro-RO"/>
        </w:rPr>
        <w:drawing>
          <wp:inline distT="0" distB="0" distL="0" distR="0" wp14:anchorId="0874CE7C" wp14:editId="04221383">
            <wp:extent cx="4501515" cy="1889125"/>
            <wp:effectExtent l="19050" t="19050" r="13335"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515" cy="1889125"/>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before="120" w:after="120"/>
        <w:ind w:firstLine="567"/>
        <w:rPr>
          <w:rFonts w:ascii="Arial" w:hAnsi="Arial" w:cs="Arial"/>
          <w:b/>
          <w:sz w:val="24"/>
          <w:szCs w:val="24"/>
        </w:rPr>
      </w:pPr>
      <w:r w:rsidRPr="00EF505D">
        <w:rPr>
          <w:rFonts w:ascii="Arial" w:hAnsi="Arial" w:cs="Arial"/>
          <w:b/>
          <w:sz w:val="24"/>
          <w:szCs w:val="24"/>
        </w:rPr>
        <w:lastRenderedPageBreak/>
        <w:t>Concluzii:</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Analiza evoluţiei nivelurilor piezometrice ȋn perioada 2015-2020 a fost efectuată pe baza datelor provenite de la forajele reprezentative de monitorizare cantitativă din Programul de Transmisie lunară, care reprezintă aproximativ 10% din numărul total al forajelor gestionate de Administraţiile Bazinele de Apă, astfel ȋncât caracterul acesteia este informativ.</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 xml:space="preserve">Conform graficelor de evoluţie a nivelurilor, a hărţilor şi tabelelor sintetice prezentate ȋn acest raport, perioada analizată este caracterizată, din punct de vedere al precipitaţiilor, pentru ȋntreg teritoriul României, prin cantităţi peste normele lunare mai ales ȋn lunile iunie-iulie 2018. </w:t>
      </w:r>
    </w:p>
    <w:p w:rsidR="008350EC" w:rsidRPr="00EF505D" w:rsidRDefault="008350EC" w:rsidP="008350EC">
      <w:pPr>
        <w:spacing w:after="0"/>
        <w:ind w:firstLine="720"/>
        <w:jc w:val="both"/>
        <w:rPr>
          <w:rFonts w:ascii="Arial" w:hAnsi="Arial" w:cs="Arial"/>
          <w:bCs/>
          <w:sz w:val="24"/>
          <w:szCs w:val="24"/>
        </w:rPr>
      </w:pPr>
      <w:r w:rsidRPr="00EF505D">
        <w:rPr>
          <w:rFonts w:ascii="Arial" w:hAnsi="Arial" w:cs="Arial"/>
          <w:sz w:val="24"/>
          <w:szCs w:val="24"/>
        </w:rPr>
        <w:t>Ȋn perioada 2015-2020, nivelurile medii lunare au ȋnregistrat creşteri ȋn Câmpia Română, Piemontul Getic şi Subcarpaţii Getici şi ȋn Depresiunea Transilvaniei şi depresiunile din Carpaţii Orientali, ȋn celelalte regiuni</w:t>
      </w:r>
      <w:r w:rsidRPr="00EF505D">
        <w:rPr>
          <w:rFonts w:ascii="Arial" w:hAnsi="Arial" w:cs="Arial"/>
          <w:bCs/>
          <w:sz w:val="24"/>
          <w:szCs w:val="24"/>
        </w:rPr>
        <w:t xml:space="preserve"> ale ţării tendinţa de evoluţie manifestată fiind de scădere. </w:t>
      </w:r>
    </w:p>
    <w:p w:rsidR="008350EC" w:rsidRPr="00EF505D" w:rsidRDefault="008350EC" w:rsidP="008350EC">
      <w:pPr>
        <w:ind w:firstLine="709"/>
        <w:jc w:val="both"/>
        <w:rPr>
          <w:rFonts w:ascii="Arial" w:hAnsi="Arial" w:cs="Arial"/>
          <w:sz w:val="24"/>
          <w:szCs w:val="24"/>
        </w:rPr>
      </w:pPr>
      <w:r w:rsidRPr="00EF505D">
        <w:rPr>
          <w:rFonts w:ascii="Arial" w:hAnsi="Arial" w:cs="Arial"/>
          <w:bCs/>
          <w:sz w:val="24"/>
          <w:szCs w:val="24"/>
        </w:rPr>
        <w:t xml:space="preserve">Faţă de mediile lunare multianuale, acviferele freatice din zona Podişului Moldovei şi a Subcarpaţilor Orientali şi de Curbură sunt afectate de o scădere importantă. Ȋn Câmpia Română, </w:t>
      </w:r>
      <w:r w:rsidRPr="00EF505D">
        <w:rPr>
          <w:rFonts w:ascii="Arial" w:hAnsi="Arial" w:cs="Arial"/>
          <w:sz w:val="24"/>
          <w:szCs w:val="24"/>
        </w:rPr>
        <w:t>Piemontul Getic şi Subcarpații Getici,</w:t>
      </w:r>
      <w:r w:rsidRPr="00EF505D">
        <w:rPr>
          <w:rFonts w:ascii="Arial" w:hAnsi="Arial" w:cs="Arial"/>
          <w:bCs/>
          <w:sz w:val="24"/>
          <w:szCs w:val="24"/>
        </w:rPr>
        <w:t xml:space="preserve"> tendinţa este de echilibrare, creşterile manifestându-se ȋn aproximativ 38% din numărul de puncte de monitorizare. </w:t>
      </w:r>
    </w:p>
    <w:p w:rsidR="008350EC" w:rsidRPr="00EF505D" w:rsidRDefault="008350EC" w:rsidP="008350EC">
      <w:pPr>
        <w:spacing w:before="120" w:after="0"/>
        <w:ind w:firstLine="720"/>
        <w:jc w:val="center"/>
        <w:rPr>
          <w:rFonts w:ascii="Arial" w:hAnsi="Arial" w:cs="Arial"/>
          <w:b/>
          <w:i/>
          <w:sz w:val="24"/>
          <w:szCs w:val="24"/>
        </w:rPr>
      </w:pPr>
    </w:p>
    <w:p w:rsidR="008350EC" w:rsidRPr="00EF505D" w:rsidRDefault="008350EC" w:rsidP="008350EC">
      <w:pPr>
        <w:spacing w:before="120" w:after="0"/>
        <w:ind w:firstLine="720"/>
        <w:jc w:val="center"/>
        <w:rPr>
          <w:rFonts w:ascii="Arial" w:hAnsi="Arial" w:cs="Arial"/>
          <w:b/>
          <w:i/>
          <w:sz w:val="24"/>
          <w:szCs w:val="24"/>
        </w:rPr>
      </w:pPr>
      <w:r w:rsidRPr="00EF505D">
        <w:rPr>
          <w:rFonts w:ascii="Arial" w:hAnsi="Arial" w:cs="Arial"/>
          <w:b/>
          <w:i/>
          <w:sz w:val="24"/>
          <w:szCs w:val="24"/>
        </w:rPr>
        <w:t xml:space="preserve">Caracterizarea regimului de curgere a apelor subterane de mică adâncime </w:t>
      </w:r>
    </w:p>
    <w:p w:rsidR="008350EC" w:rsidRPr="00EF505D" w:rsidRDefault="008350EC" w:rsidP="008350EC">
      <w:pPr>
        <w:spacing w:after="120"/>
        <w:ind w:firstLine="720"/>
        <w:jc w:val="center"/>
        <w:rPr>
          <w:rFonts w:ascii="Arial" w:hAnsi="Arial" w:cs="Arial"/>
          <w:b/>
          <w:i/>
          <w:sz w:val="24"/>
          <w:szCs w:val="24"/>
        </w:rPr>
      </w:pPr>
      <w:r w:rsidRPr="00EF505D">
        <w:rPr>
          <w:rFonts w:ascii="Arial" w:hAnsi="Arial" w:cs="Arial"/>
          <w:b/>
          <w:i/>
          <w:sz w:val="24"/>
          <w:szCs w:val="24"/>
        </w:rPr>
        <w:t xml:space="preserve"> în anul 2020 comparativ cu anul 2019</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Din calculul valorilor medii ale nivelului piezometric la nivelul anului 2020 rezultă că, faţă de anul anterior, la nivelul ȋntregii ţări, creşterile s-au ȋnregistrat în aproximativ 22% dintre forajele de monitorizare (137 cm, Girov, Culoarul Siretului), dar scăderile au o frecvenţă de 72% (Gherla, Culoarele Someşelor Mic şi Mare) (Tabelul II.</w:t>
      </w:r>
      <w:r w:rsidR="00527DB2" w:rsidRPr="00EF505D">
        <w:rPr>
          <w:rFonts w:ascii="Arial" w:hAnsi="Arial" w:cs="Arial"/>
          <w:sz w:val="24"/>
          <w:szCs w:val="24"/>
        </w:rPr>
        <w:t xml:space="preserve"> </w:t>
      </w:r>
      <w:r w:rsidRPr="00EF505D">
        <w:rPr>
          <w:rFonts w:ascii="Arial" w:hAnsi="Arial" w:cs="Arial"/>
          <w:sz w:val="24"/>
          <w:szCs w:val="24"/>
        </w:rPr>
        <w:t>7. şi Figura</w:t>
      </w:r>
      <w:r w:rsidR="00527DB2" w:rsidRPr="00EF505D">
        <w:rPr>
          <w:rFonts w:ascii="Arial" w:hAnsi="Arial" w:cs="Arial"/>
          <w:sz w:val="24"/>
          <w:szCs w:val="24"/>
        </w:rPr>
        <w:t xml:space="preserve"> II.</w:t>
      </w:r>
      <w:r w:rsidRPr="00EF505D">
        <w:rPr>
          <w:rFonts w:ascii="Arial" w:hAnsi="Arial" w:cs="Arial"/>
          <w:sz w:val="24"/>
          <w:szCs w:val="24"/>
        </w:rPr>
        <w:t xml:space="preserve"> 4). </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Diferenţele calculate între valorile medii ale anului 2020, valorile medii ale anului 2019 şi valorile medii multianuale, grupate pe zone geografice, sunt sintetizate în Tabelul II.7.</w:t>
      </w:r>
    </w:p>
    <w:p w:rsidR="008350EC" w:rsidRPr="00EF505D" w:rsidRDefault="008350EC" w:rsidP="008350EC">
      <w:pPr>
        <w:spacing w:after="0"/>
        <w:ind w:firstLine="720"/>
        <w:jc w:val="both"/>
        <w:rPr>
          <w:rFonts w:ascii="Arial" w:hAnsi="Arial" w:cs="Arial"/>
          <w:sz w:val="24"/>
          <w:szCs w:val="24"/>
        </w:rPr>
      </w:pPr>
      <w:r w:rsidRPr="00EF505D">
        <w:rPr>
          <w:rFonts w:ascii="Arial" w:hAnsi="Arial" w:cs="Arial"/>
          <w:sz w:val="24"/>
          <w:szCs w:val="24"/>
        </w:rPr>
        <w:t xml:space="preserve">Faţă de anul 2019, cele mai mari creşteri ale nivelului piezometri (NP) s-au ȋnregistrat ȋn Podişul Moldovei, Subcarpaţii Orientali şi de Curbură, ȋn aproximativ 60% din numărul de puncte de monitorizare (Girov, Culoarul Siret). </w:t>
      </w:r>
    </w:p>
    <w:p w:rsidR="008350EC" w:rsidRPr="00EF505D" w:rsidRDefault="008350EC" w:rsidP="008350EC">
      <w:pPr>
        <w:spacing w:before="120"/>
        <w:ind w:firstLine="709"/>
        <w:jc w:val="center"/>
        <w:rPr>
          <w:rFonts w:ascii="Arial" w:hAnsi="Arial" w:cs="Arial"/>
          <w:bCs/>
          <w:i/>
          <w:sz w:val="24"/>
          <w:szCs w:val="24"/>
          <w:lang w:eastAsia="ro-RO"/>
        </w:rPr>
      </w:pPr>
    </w:p>
    <w:p w:rsidR="008350EC" w:rsidRPr="00EF505D" w:rsidRDefault="008350EC" w:rsidP="008350EC">
      <w:pPr>
        <w:spacing w:before="120"/>
        <w:ind w:firstLine="709"/>
        <w:jc w:val="center"/>
        <w:rPr>
          <w:rFonts w:ascii="Arial" w:hAnsi="Arial" w:cs="Arial"/>
          <w:i/>
          <w:sz w:val="24"/>
          <w:szCs w:val="24"/>
        </w:rPr>
      </w:pPr>
      <w:r w:rsidRPr="00EF505D">
        <w:rPr>
          <w:rFonts w:ascii="Arial" w:hAnsi="Arial" w:cs="Arial"/>
          <w:bCs/>
          <w:i/>
          <w:sz w:val="24"/>
          <w:szCs w:val="24"/>
          <w:lang w:eastAsia="ro-RO"/>
        </w:rPr>
        <w:t xml:space="preserve">Tabelul </w:t>
      </w:r>
      <w:r w:rsidRPr="00EF505D">
        <w:rPr>
          <w:rFonts w:ascii="Arial" w:hAnsi="Arial" w:cs="Arial"/>
          <w:sz w:val="24"/>
          <w:szCs w:val="24"/>
        </w:rPr>
        <w:t>II.</w:t>
      </w:r>
      <w:r w:rsidR="00527DB2" w:rsidRPr="00EF505D">
        <w:rPr>
          <w:rFonts w:ascii="Arial" w:hAnsi="Arial" w:cs="Arial"/>
          <w:sz w:val="24"/>
          <w:szCs w:val="24"/>
        </w:rPr>
        <w:t xml:space="preserve"> </w:t>
      </w:r>
      <w:r w:rsidRPr="00EF505D">
        <w:rPr>
          <w:rFonts w:ascii="Arial" w:hAnsi="Arial" w:cs="Arial"/>
          <w:sz w:val="24"/>
          <w:szCs w:val="24"/>
        </w:rPr>
        <w:t>7.</w:t>
      </w:r>
      <w:r w:rsidRPr="00EF505D">
        <w:rPr>
          <w:rFonts w:ascii="Arial" w:hAnsi="Arial" w:cs="Arial"/>
          <w:bCs/>
          <w:i/>
          <w:sz w:val="24"/>
          <w:szCs w:val="24"/>
          <w:lang w:eastAsia="ro-RO"/>
        </w:rPr>
        <w:t xml:space="preserve"> Diferenţele dintre mediile anuale  2020 comparativ cu anul  2019 şi mediile multianuale</w:t>
      </w:r>
    </w:p>
    <w:p w:rsidR="008350EC" w:rsidRPr="00EF505D" w:rsidRDefault="008350EC" w:rsidP="008350EC">
      <w:pPr>
        <w:spacing w:before="120" w:after="120"/>
        <w:jc w:val="center"/>
        <w:rPr>
          <w:rFonts w:ascii="Arial" w:hAnsi="Arial" w:cs="Arial"/>
          <w:sz w:val="24"/>
          <w:szCs w:val="24"/>
        </w:rPr>
      </w:pPr>
      <w:r w:rsidRPr="00EF505D">
        <w:rPr>
          <w:rFonts w:ascii="Arial" w:hAnsi="Arial" w:cs="Arial"/>
          <w:noProof/>
          <w:sz w:val="24"/>
          <w:szCs w:val="24"/>
          <w:lang w:eastAsia="ro-RO"/>
        </w:rPr>
        <w:lastRenderedPageBreak/>
        <w:drawing>
          <wp:inline distT="0" distB="0" distL="0" distR="0" wp14:anchorId="2A533F5D" wp14:editId="56B2A428">
            <wp:extent cx="5938520" cy="2110105"/>
            <wp:effectExtent l="19050" t="19050" r="24130" b="234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2110105"/>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spacing w:before="120" w:after="120"/>
        <w:ind w:firstLine="397"/>
        <w:jc w:val="both"/>
        <w:rPr>
          <w:rFonts w:ascii="Arial" w:hAnsi="Arial" w:cs="Arial"/>
          <w:sz w:val="24"/>
          <w:szCs w:val="24"/>
        </w:rPr>
      </w:pPr>
    </w:p>
    <w:p w:rsidR="008350EC" w:rsidRPr="00EF505D" w:rsidRDefault="008350EC" w:rsidP="008350EC">
      <w:pPr>
        <w:spacing w:after="0"/>
        <w:ind w:firstLine="851"/>
        <w:jc w:val="both"/>
        <w:rPr>
          <w:rFonts w:ascii="Arial" w:hAnsi="Arial" w:cs="Arial"/>
          <w:sz w:val="24"/>
          <w:szCs w:val="24"/>
        </w:rPr>
      </w:pPr>
      <w:r w:rsidRPr="00EF505D">
        <w:rPr>
          <w:rFonts w:ascii="Arial" w:hAnsi="Arial" w:cs="Arial"/>
          <w:sz w:val="24"/>
          <w:szCs w:val="24"/>
        </w:rPr>
        <w:t>Valorile medii ale anului 2020 s-au situat, faţă de media multianuală, la valori mai mari cu până la 425 cm (Siliştea, Câmpia Piteştiului) în 37% dintre foraje şi mai scăzute cu până la 578 cm (Conţeşti, Câmpia Burnas) în 63% dintre acestea (</w:t>
      </w:r>
      <w:r w:rsidRPr="00EF505D">
        <w:rPr>
          <w:rFonts w:ascii="Arial" w:hAnsi="Arial" w:cs="Arial"/>
          <w:i/>
          <w:sz w:val="24"/>
          <w:szCs w:val="24"/>
        </w:rPr>
        <w:t xml:space="preserve">Tabelul </w:t>
      </w:r>
      <w:r w:rsidRPr="00EF505D">
        <w:rPr>
          <w:rFonts w:ascii="Arial" w:hAnsi="Arial" w:cs="Arial"/>
          <w:sz w:val="24"/>
          <w:szCs w:val="24"/>
        </w:rPr>
        <w:t xml:space="preserve">II.7. şi </w:t>
      </w:r>
      <w:r w:rsidRPr="00EF505D">
        <w:rPr>
          <w:rFonts w:ascii="Arial" w:hAnsi="Arial" w:cs="Arial"/>
          <w:i/>
          <w:sz w:val="24"/>
          <w:szCs w:val="24"/>
        </w:rPr>
        <w:t xml:space="preserve">Figura </w:t>
      </w:r>
      <w:r w:rsidR="00527DB2" w:rsidRPr="00EF505D">
        <w:rPr>
          <w:rFonts w:ascii="Arial" w:hAnsi="Arial" w:cs="Arial"/>
          <w:i/>
          <w:sz w:val="24"/>
          <w:szCs w:val="24"/>
        </w:rPr>
        <w:t>II.</w:t>
      </w:r>
      <w:r w:rsidRPr="00EF505D">
        <w:rPr>
          <w:rFonts w:ascii="Arial" w:hAnsi="Arial" w:cs="Arial"/>
          <w:i/>
          <w:sz w:val="24"/>
          <w:szCs w:val="24"/>
        </w:rPr>
        <w:t>5.</w:t>
      </w:r>
      <w:r w:rsidRPr="00EF505D">
        <w:rPr>
          <w:rFonts w:ascii="Arial" w:hAnsi="Arial" w:cs="Arial"/>
          <w:sz w:val="24"/>
          <w:szCs w:val="24"/>
        </w:rPr>
        <w:t>).</w:t>
      </w:r>
    </w:p>
    <w:p w:rsidR="008350EC" w:rsidRPr="00EF505D" w:rsidRDefault="008350EC" w:rsidP="008350EC">
      <w:pPr>
        <w:spacing w:after="0"/>
        <w:ind w:firstLine="851"/>
        <w:jc w:val="both"/>
        <w:rPr>
          <w:rFonts w:ascii="Arial" w:hAnsi="Arial" w:cs="Arial"/>
          <w:sz w:val="24"/>
          <w:szCs w:val="24"/>
        </w:rPr>
      </w:pPr>
      <w:r w:rsidRPr="00EF505D">
        <w:rPr>
          <w:rFonts w:ascii="Arial" w:hAnsi="Arial" w:cs="Arial"/>
          <w:sz w:val="24"/>
          <w:szCs w:val="24"/>
        </w:rPr>
        <w:t xml:space="preserve">Minimele istorice identificate la nivelul anului 2020 (valorile maxime ale adâncimii nivelului piezometric ȋnregistrate ȋn ȋntreaga perioadă de monitorizare a forajelor) au evidenţiat depăşiri faţă de anul anterior ȋn 12 puncte de monitorizare prezentate în </w:t>
      </w:r>
      <w:r w:rsidRPr="00EF505D">
        <w:rPr>
          <w:rFonts w:ascii="Arial" w:hAnsi="Arial" w:cs="Arial"/>
          <w:i/>
          <w:sz w:val="24"/>
          <w:szCs w:val="24"/>
        </w:rPr>
        <w:t xml:space="preserve">Tabelul </w:t>
      </w:r>
      <w:r w:rsidRPr="00EF505D">
        <w:rPr>
          <w:rFonts w:ascii="Arial" w:hAnsi="Arial" w:cs="Arial"/>
          <w:sz w:val="24"/>
          <w:szCs w:val="24"/>
        </w:rPr>
        <w:t>II.</w:t>
      </w:r>
      <w:r w:rsidR="00527DB2" w:rsidRPr="00EF505D">
        <w:rPr>
          <w:rFonts w:ascii="Arial" w:hAnsi="Arial" w:cs="Arial"/>
          <w:sz w:val="24"/>
          <w:szCs w:val="24"/>
        </w:rPr>
        <w:t xml:space="preserve"> </w:t>
      </w:r>
      <w:r w:rsidRPr="00EF505D">
        <w:rPr>
          <w:rFonts w:ascii="Arial" w:hAnsi="Arial" w:cs="Arial"/>
          <w:sz w:val="24"/>
          <w:szCs w:val="24"/>
        </w:rPr>
        <w:t>8</w:t>
      </w:r>
      <w:r w:rsidRPr="00EF505D">
        <w:rPr>
          <w:rFonts w:ascii="Arial" w:hAnsi="Arial" w:cs="Arial"/>
          <w:i/>
          <w:sz w:val="24"/>
          <w:szCs w:val="24"/>
        </w:rPr>
        <w:t>.</w:t>
      </w:r>
      <w:r w:rsidRPr="00EF505D">
        <w:rPr>
          <w:rFonts w:ascii="Arial" w:hAnsi="Arial" w:cs="Arial"/>
          <w:sz w:val="24"/>
          <w:szCs w:val="24"/>
        </w:rPr>
        <w:t xml:space="preserve"> Scăderile cele mai importante, de până la 40 cm, se remarcă ȋn Podişul Moldovei şi ȋn Subcarpaţii Orientali. </w:t>
      </w:r>
    </w:p>
    <w:p w:rsidR="008350EC" w:rsidRPr="00EF505D" w:rsidRDefault="008350EC" w:rsidP="008350EC">
      <w:pPr>
        <w:spacing w:after="0"/>
        <w:ind w:firstLine="851"/>
        <w:jc w:val="both"/>
        <w:rPr>
          <w:rFonts w:ascii="Arial" w:hAnsi="Arial" w:cs="Arial"/>
          <w:sz w:val="24"/>
          <w:szCs w:val="24"/>
        </w:rPr>
      </w:pPr>
      <w:r w:rsidRPr="00EF505D">
        <w:rPr>
          <w:rFonts w:ascii="Arial" w:hAnsi="Arial" w:cs="Arial"/>
          <w:sz w:val="24"/>
          <w:szCs w:val="24"/>
        </w:rPr>
        <w:t xml:space="preserve">Regimul precipitaţiilor a fost analizat prin comparaţie cu fluctuaţiile nivelurilor piezometrice şi rezultatul analizei este reprezentat ȋn </w:t>
      </w:r>
      <w:r w:rsidRPr="00EF505D">
        <w:rPr>
          <w:rFonts w:ascii="Arial" w:hAnsi="Arial" w:cs="Arial"/>
          <w:i/>
          <w:sz w:val="24"/>
          <w:szCs w:val="24"/>
        </w:rPr>
        <w:t>Figura</w:t>
      </w:r>
      <w:r w:rsidRPr="00EF505D">
        <w:rPr>
          <w:rFonts w:ascii="Arial" w:hAnsi="Arial" w:cs="Arial"/>
          <w:sz w:val="24"/>
          <w:szCs w:val="24"/>
        </w:rPr>
        <w:t xml:space="preserve"> </w:t>
      </w:r>
      <w:r w:rsidR="00527DB2" w:rsidRPr="00EF505D">
        <w:rPr>
          <w:rFonts w:ascii="Arial" w:hAnsi="Arial" w:cs="Arial"/>
          <w:sz w:val="24"/>
          <w:szCs w:val="24"/>
        </w:rPr>
        <w:t>II.</w:t>
      </w:r>
      <w:r w:rsidRPr="00EF505D">
        <w:rPr>
          <w:rFonts w:ascii="Arial" w:hAnsi="Arial" w:cs="Arial"/>
          <w:i/>
          <w:sz w:val="24"/>
          <w:szCs w:val="24"/>
        </w:rPr>
        <w:t xml:space="preserve">6., </w:t>
      </w:r>
      <w:r w:rsidRPr="00EF505D">
        <w:rPr>
          <w:rFonts w:ascii="Arial" w:hAnsi="Arial" w:cs="Arial"/>
          <w:sz w:val="24"/>
          <w:szCs w:val="24"/>
        </w:rPr>
        <w:t>care</w:t>
      </w:r>
      <w:r w:rsidRPr="00EF505D">
        <w:rPr>
          <w:rFonts w:ascii="Arial" w:hAnsi="Arial" w:cs="Arial"/>
          <w:i/>
          <w:sz w:val="24"/>
          <w:szCs w:val="24"/>
        </w:rPr>
        <w:t xml:space="preserve"> </w:t>
      </w:r>
      <w:r w:rsidRPr="00EF505D">
        <w:rPr>
          <w:rFonts w:ascii="Arial" w:hAnsi="Arial" w:cs="Arial"/>
          <w:sz w:val="24"/>
          <w:szCs w:val="24"/>
        </w:rPr>
        <w:t>evidenţiază distribuţia spaţială a diferenţelor dintre precipitaţiile anuale faţă de evoluţia nivelurilor (crescătoare, descrescătoare sau staţionară) ȋn forajele de monitoring. Reprezentarea evidenţiază corelarea creşterilor pentru ambii parametri analizaţi pe zone restrânse, suprafeţe extinse din estul Câmpiei Române şi Dobrogea, Banat şi lunca Siretului fiind afectate de un regim pluvial deficitar ȋnsoţit de o scădere a nivelurilor apelor freatice. Ȋn Câmpia de Vest, Câmpia Română Centrală, sudul Câmpiei Olteniei, partea nordică a Depresiunii Transilvaniei, deşi au fost ȋnregistrate cantităţi de precipitaţii cu până la 275 l/m</w:t>
      </w:r>
      <w:r w:rsidRPr="00EF505D">
        <w:rPr>
          <w:rFonts w:ascii="Arial" w:hAnsi="Arial" w:cs="Arial"/>
          <w:sz w:val="24"/>
          <w:szCs w:val="24"/>
          <w:vertAlign w:val="superscript"/>
        </w:rPr>
        <w:t>2</w:t>
      </w:r>
      <w:r w:rsidRPr="00EF505D">
        <w:rPr>
          <w:rFonts w:ascii="Arial" w:hAnsi="Arial" w:cs="Arial"/>
          <w:sz w:val="24"/>
          <w:szCs w:val="24"/>
        </w:rPr>
        <w:t xml:space="preserve"> mai mari ȋn anul 2020, totuşi, ȋn subteran s-au produs scăderi de nivel cu până la 50 cm. Această situaţie este posibilă datorită lipsei de corelare ȋntre regimul de ȋncărcare a acviferelor şi regimul precipitaţiilor, situaţie observată şi ȋn graficele de evoluţie a nivelurilor realizate pentru perioada 2015-2020.</w:t>
      </w:r>
    </w:p>
    <w:p w:rsidR="008350EC" w:rsidRPr="00EF505D" w:rsidRDefault="008350EC" w:rsidP="008350EC">
      <w:pPr>
        <w:spacing w:after="0"/>
        <w:ind w:firstLine="851"/>
        <w:jc w:val="both"/>
        <w:rPr>
          <w:rFonts w:ascii="Arial" w:hAnsi="Arial" w:cs="Arial"/>
          <w:i/>
          <w:sz w:val="24"/>
          <w:szCs w:val="24"/>
        </w:rPr>
      </w:pPr>
      <w:r w:rsidRPr="00EF505D">
        <w:rPr>
          <w:rFonts w:ascii="Arial" w:hAnsi="Arial" w:cs="Arial"/>
          <w:sz w:val="24"/>
          <w:szCs w:val="24"/>
        </w:rPr>
        <w:t>La nivelul ȋntregii ţării, anul 2020 este deficitar cu aproape 57% prin comparaţie cu anul anterior, cu cantităţi de până la 321 l/m</w:t>
      </w:r>
      <w:r w:rsidRPr="00EF505D">
        <w:rPr>
          <w:rFonts w:ascii="Arial" w:hAnsi="Arial" w:cs="Arial"/>
          <w:sz w:val="24"/>
          <w:szCs w:val="24"/>
          <w:vertAlign w:val="superscript"/>
        </w:rPr>
        <w:t>2</w:t>
      </w:r>
      <w:r w:rsidRPr="00EF505D">
        <w:rPr>
          <w:rFonts w:ascii="Arial" w:hAnsi="Arial" w:cs="Arial"/>
          <w:sz w:val="24"/>
          <w:szCs w:val="24"/>
        </w:rPr>
        <w:t>. Precipitaţii lunare sub 50 l/m</w:t>
      </w:r>
      <w:r w:rsidRPr="00EF505D">
        <w:rPr>
          <w:rFonts w:ascii="Arial" w:hAnsi="Arial" w:cs="Arial"/>
          <w:sz w:val="24"/>
          <w:szCs w:val="24"/>
          <w:vertAlign w:val="superscript"/>
        </w:rPr>
        <w:t>2</w:t>
      </w:r>
      <w:r w:rsidRPr="00EF505D">
        <w:rPr>
          <w:rFonts w:ascii="Arial" w:hAnsi="Arial" w:cs="Arial"/>
          <w:sz w:val="24"/>
          <w:szCs w:val="24"/>
        </w:rPr>
        <w:t xml:space="preserve"> s-au ȋnregistrat ȋn majoritatea regiunilor ȋn perioadele februarie-martie, august-octombrie şi decembrie 2019, ianuarie-aprilie şi octombrie-noiembrie 2020. </w:t>
      </w:r>
    </w:p>
    <w:p w:rsidR="008350EC" w:rsidRPr="00EF505D" w:rsidRDefault="008350EC" w:rsidP="008350EC">
      <w:pPr>
        <w:spacing w:after="0"/>
        <w:ind w:firstLine="851"/>
        <w:jc w:val="both"/>
        <w:rPr>
          <w:rFonts w:ascii="Arial" w:hAnsi="Arial" w:cs="Arial"/>
          <w:sz w:val="24"/>
          <w:szCs w:val="24"/>
        </w:rPr>
      </w:pPr>
    </w:p>
    <w:p w:rsidR="008350EC" w:rsidRPr="00EF505D" w:rsidRDefault="008350EC" w:rsidP="008350EC">
      <w:pPr>
        <w:spacing w:before="120" w:after="120"/>
        <w:ind w:firstLine="397"/>
        <w:jc w:val="center"/>
        <w:rPr>
          <w:rFonts w:ascii="Arial" w:hAnsi="Arial" w:cs="Arial"/>
          <w:sz w:val="24"/>
          <w:szCs w:val="24"/>
        </w:rPr>
      </w:pPr>
      <w:r w:rsidRPr="00EF505D">
        <w:rPr>
          <w:rFonts w:ascii="Arial" w:hAnsi="Arial" w:cs="Arial"/>
          <w:bCs/>
          <w:i/>
          <w:sz w:val="24"/>
          <w:szCs w:val="24"/>
          <w:lang w:eastAsia="ro-RO"/>
        </w:rPr>
        <w:t xml:space="preserve">Tabelul </w:t>
      </w:r>
      <w:r w:rsidRPr="00EF505D">
        <w:rPr>
          <w:rFonts w:ascii="Arial" w:hAnsi="Arial" w:cs="Arial"/>
          <w:sz w:val="24"/>
          <w:szCs w:val="24"/>
        </w:rPr>
        <w:t>II</w:t>
      </w:r>
      <w:r w:rsidR="00527DB2" w:rsidRPr="00EF505D">
        <w:rPr>
          <w:rFonts w:ascii="Arial" w:hAnsi="Arial" w:cs="Arial"/>
          <w:sz w:val="24"/>
          <w:szCs w:val="24"/>
        </w:rPr>
        <w:t>.</w:t>
      </w:r>
      <w:r w:rsidRPr="00EF505D">
        <w:rPr>
          <w:rFonts w:ascii="Arial" w:hAnsi="Arial" w:cs="Arial"/>
          <w:sz w:val="24"/>
          <w:szCs w:val="24"/>
        </w:rPr>
        <w:t>8</w:t>
      </w:r>
      <w:r w:rsidRPr="00EF505D">
        <w:rPr>
          <w:rFonts w:ascii="Arial" w:hAnsi="Arial" w:cs="Arial"/>
          <w:bCs/>
          <w:i/>
          <w:sz w:val="24"/>
          <w:szCs w:val="24"/>
          <w:lang w:eastAsia="ro-RO"/>
        </w:rPr>
        <w:t>. Valorile minime istorice ȋnregistrate ȋn anul 2020</w:t>
      </w:r>
    </w:p>
    <w:p w:rsidR="008350EC" w:rsidRPr="00EF505D" w:rsidRDefault="008350EC" w:rsidP="008350EC">
      <w:pPr>
        <w:spacing w:before="120" w:after="120"/>
        <w:jc w:val="center"/>
        <w:rPr>
          <w:rFonts w:ascii="Arial" w:hAnsi="Arial" w:cs="Arial"/>
          <w:sz w:val="24"/>
          <w:szCs w:val="24"/>
        </w:rPr>
      </w:pPr>
      <w:r w:rsidRPr="00EF505D">
        <w:rPr>
          <w:rFonts w:ascii="Arial" w:hAnsi="Arial" w:cs="Arial"/>
          <w:noProof/>
          <w:sz w:val="24"/>
          <w:szCs w:val="24"/>
          <w:lang w:eastAsia="ro-RO"/>
        </w:rPr>
        <w:lastRenderedPageBreak/>
        <w:drawing>
          <wp:inline distT="0" distB="0" distL="0" distR="0" wp14:anchorId="1E50766A" wp14:editId="0FDB78DB">
            <wp:extent cx="5928360" cy="27533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2753360"/>
                    </a:xfrm>
                    <a:prstGeom prst="rect">
                      <a:avLst/>
                    </a:prstGeom>
                    <a:noFill/>
                    <a:ln>
                      <a:noFill/>
                    </a:ln>
                  </pic:spPr>
                </pic:pic>
              </a:graphicData>
            </a:graphic>
          </wp:inline>
        </w:drawing>
      </w:r>
    </w:p>
    <w:p w:rsidR="008350EC" w:rsidRPr="00EF505D" w:rsidRDefault="008350EC" w:rsidP="008350EC">
      <w:pPr>
        <w:spacing w:after="0"/>
        <w:ind w:firstLine="851"/>
        <w:jc w:val="both"/>
        <w:rPr>
          <w:rFonts w:ascii="Arial" w:hAnsi="Arial" w:cs="Arial"/>
          <w:sz w:val="24"/>
          <w:szCs w:val="24"/>
        </w:rPr>
      </w:pPr>
    </w:p>
    <w:p w:rsidR="008350EC" w:rsidRPr="00EF505D" w:rsidRDefault="008350EC" w:rsidP="008350EC">
      <w:pPr>
        <w:spacing w:after="0" w:line="240" w:lineRule="auto"/>
        <w:ind w:firstLine="851"/>
        <w:jc w:val="both"/>
        <w:rPr>
          <w:rFonts w:ascii="Arial" w:hAnsi="Arial" w:cs="Arial"/>
          <w:b/>
          <w:sz w:val="24"/>
          <w:szCs w:val="24"/>
        </w:rPr>
      </w:pPr>
      <w:r w:rsidRPr="00EF505D">
        <w:rPr>
          <w:rFonts w:ascii="Arial" w:hAnsi="Arial" w:cs="Arial"/>
          <w:b/>
          <w:sz w:val="24"/>
          <w:szCs w:val="24"/>
        </w:rPr>
        <w:t>În concluzie</w:t>
      </w:r>
      <w:r w:rsidRPr="00EF505D">
        <w:rPr>
          <w:rFonts w:ascii="Arial" w:hAnsi="Arial" w:cs="Arial"/>
          <w:sz w:val="24"/>
          <w:szCs w:val="24"/>
        </w:rPr>
        <w:t>, în anul 2020 se remarcă o scădere a nivelurilor în 192 de foraje din totalul de 269 ȋnscrise</w:t>
      </w:r>
      <w:r w:rsidRPr="00EF505D">
        <w:rPr>
          <w:rFonts w:ascii="Arial" w:hAnsi="Arial" w:cs="Arial"/>
          <w:i/>
          <w:sz w:val="24"/>
          <w:szCs w:val="24"/>
        </w:rPr>
        <w:t xml:space="preserve"> </w:t>
      </w:r>
      <w:r w:rsidRPr="00EF505D">
        <w:rPr>
          <w:rFonts w:ascii="Arial" w:hAnsi="Arial" w:cs="Arial"/>
          <w:sz w:val="24"/>
          <w:szCs w:val="24"/>
        </w:rPr>
        <w:t>ȋn programul de Transmisie lunară a administraţiilor bazinale de apă, ceea ce reprezintă 72%. Circa 74% dintre forajele analizate au ȋnregistrat adâncimi ale nivelurilor freatice sub media multianuală. Totuşi, faţă de anul 2019, s-au ȋnregistrat creşteri de până la 60% ale nivelurilor măsurate ȋn forajele amplasate ȋn Podişul Moldovei, Subcarpaţii Orientali şi de Curbură. Podişul Dobrogei şi zona deltaică reprezintă zona ȋn care s-au marcat ȋn anul 2020 scăderi de până la 90 cm (Techirghiol, Podişul Mangalia). Faţă de regimul multianual, scăderile cele mai frecvente s-au manifestat în continuare în întreg Podişul Moldovei şi pe zone însemnate în Câmpia de Vest şi în Câmpia Bărăganului</w:t>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after="0" w:line="240" w:lineRule="auto"/>
        <w:jc w:val="center"/>
        <w:rPr>
          <w:rFonts w:ascii="Arial" w:hAnsi="Arial" w:cs="Arial"/>
          <w:b/>
          <w:sz w:val="24"/>
          <w:szCs w:val="24"/>
        </w:rPr>
      </w:pPr>
      <w:r w:rsidRPr="00EF505D">
        <w:rPr>
          <w:rFonts w:ascii="Arial" w:hAnsi="Arial" w:cs="Arial"/>
          <w:noProof/>
          <w:sz w:val="24"/>
          <w:szCs w:val="24"/>
          <w:lang w:eastAsia="ro-RO"/>
        </w:rPr>
        <w:drawing>
          <wp:inline distT="0" distB="0" distL="0" distR="0" wp14:anchorId="71B833CF" wp14:editId="42A88CA0">
            <wp:extent cx="4823460" cy="3416300"/>
            <wp:effectExtent l="19050" t="19050" r="15240" b="12700"/>
            <wp:docPr id="52" name="Picture 52" descr="REGIM_2020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M_2020_2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3460" cy="3416300"/>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tabs>
          <w:tab w:val="left" w:pos="993"/>
        </w:tabs>
        <w:spacing w:after="120"/>
        <w:jc w:val="center"/>
        <w:rPr>
          <w:rFonts w:ascii="Arial" w:hAnsi="Arial" w:cs="Arial"/>
          <w:bCs/>
          <w:i/>
          <w:sz w:val="24"/>
          <w:szCs w:val="24"/>
          <w:lang w:eastAsia="ro-RO"/>
        </w:rPr>
      </w:pPr>
      <w:r w:rsidRPr="00EF505D">
        <w:rPr>
          <w:rFonts w:ascii="Arial" w:hAnsi="Arial" w:cs="Arial"/>
          <w:i/>
          <w:sz w:val="24"/>
          <w:szCs w:val="24"/>
        </w:rPr>
        <w:t xml:space="preserve">Figura </w:t>
      </w:r>
      <w:r w:rsidR="00527DB2" w:rsidRPr="00EF505D">
        <w:rPr>
          <w:rFonts w:ascii="Arial" w:hAnsi="Arial" w:cs="Arial"/>
          <w:i/>
          <w:sz w:val="24"/>
          <w:szCs w:val="24"/>
        </w:rPr>
        <w:t>II.</w:t>
      </w:r>
      <w:r w:rsidRPr="00EF505D">
        <w:rPr>
          <w:rFonts w:ascii="Arial" w:hAnsi="Arial" w:cs="Arial"/>
          <w:i/>
          <w:sz w:val="24"/>
          <w:szCs w:val="24"/>
        </w:rPr>
        <w:t xml:space="preserve">4. </w:t>
      </w:r>
      <w:r w:rsidRPr="00EF505D">
        <w:rPr>
          <w:rFonts w:ascii="Arial" w:hAnsi="Arial" w:cs="Arial"/>
          <w:bCs/>
          <w:i/>
          <w:sz w:val="24"/>
          <w:szCs w:val="24"/>
          <w:lang w:eastAsia="ro-RO"/>
        </w:rPr>
        <w:t xml:space="preserve">Regimul de curgere a apelor subterane freatice în anul 2020 comparativ cu anul anterior </w:t>
      </w:r>
    </w:p>
    <w:p w:rsidR="008350EC" w:rsidRPr="00EF505D" w:rsidRDefault="008350EC" w:rsidP="008350EC">
      <w:pPr>
        <w:spacing w:after="0" w:line="240" w:lineRule="auto"/>
        <w:jc w:val="center"/>
        <w:rPr>
          <w:rFonts w:ascii="Arial" w:hAnsi="Arial" w:cs="Arial"/>
          <w:b/>
          <w:sz w:val="24"/>
          <w:szCs w:val="24"/>
        </w:rPr>
      </w:pPr>
      <w:r w:rsidRPr="00EF505D">
        <w:rPr>
          <w:rFonts w:ascii="Arial" w:hAnsi="Arial" w:cs="Arial"/>
          <w:noProof/>
          <w:sz w:val="24"/>
          <w:szCs w:val="24"/>
          <w:lang w:eastAsia="ro-RO"/>
        </w:rPr>
        <w:lastRenderedPageBreak/>
        <w:drawing>
          <wp:inline distT="0" distB="0" distL="0" distR="0" wp14:anchorId="5727BCDA" wp14:editId="2A84D229">
            <wp:extent cx="4782820" cy="3396615"/>
            <wp:effectExtent l="19050" t="19050" r="17780" b="13335"/>
            <wp:docPr id="53" name="Picture 53" descr="DIFERENTE_2020_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FERENTE_2020_MM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2820" cy="3396615"/>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tabs>
          <w:tab w:val="left" w:pos="993"/>
        </w:tabs>
        <w:jc w:val="center"/>
        <w:rPr>
          <w:rFonts w:ascii="Arial" w:hAnsi="Arial" w:cs="Arial"/>
          <w:bCs/>
          <w:i/>
          <w:sz w:val="24"/>
          <w:szCs w:val="24"/>
          <w:lang w:eastAsia="ro-RO"/>
        </w:rPr>
      </w:pPr>
      <w:r w:rsidRPr="00EF505D">
        <w:rPr>
          <w:rFonts w:ascii="Arial" w:hAnsi="Arial" w:cs="Arial"/>
          <w:i/>
          <w:sz w:val="24"/>
          <w:szCs w:val="24"/>
        </w:rPr>
        <w:t xml:space="preserve">Figura </w:t>
      </w:r>
      <w:r w:rsidR="00527DB2" w:rsidRPr="00EF505D">
        <w:rPr>
          <w:rFonts w:ascii="Arial" w:hAnsi="Arial" w:cs="Arial"/>
          <w:i/>
          <w:sz w:val="24"/>
          <w:szCs w:val="24"/>
        </w:rPr>
        <w:t>II.</w:t>
      </w:r>
      <w:r w:rsidRPr="00EF505D">
        <w:rPr>
          <w:rFonts w:ascii="Arial" w:hAnsi="Arial" w:cs="Arial"/>
          <w:i/>
          <w:sz w:val="24"/>
          <w:szCs w:val="24"/>
        </w:rPr>
        <w:t xml:space="preserve">5. </w:t>
      </w:r>
      <w:r w:rsidRPr="00EF505D">
        <w:rPr>
          <w:rFonts w:ascii="Arial" w:hAnsi="Arial" w:cs="Arial"/>
          <w:bCs/>
          <w:i/>
          <w:sz w:val="24"/>
          <w:szCs w:val="24"/>
          <w:lang w:eastAsia="ro-RO"/>
        </w:rPr>
        <w:t xml:space="preserve">Adâncimea nivelurilor piezometrice medii ale anului 2020 comparativ cu valorile medii multianuale </w:t>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spacing w:after="0" w:line="240" w:lineRule="auto"/>
        <w:jc w:val="center"/>
        <w:rPr>
          <w:rFonts w:ascii="Arial" w:hAnsi="Arial" w:cs="Arial"/>
          <w:b/>
          <w:sz w:val="24"/>
          <w:szCs w:val="24"/>
        </w:rPr>
      </w:pPr>
      <w:r w:rsidRPr="00EF505D">
        <w:rPr>
          <w:rFonts w:ascii="Arial" w:hAnsi="Arial" w:cs="Arial"/>
          <w:i/>
          <w:noProof/>
          <w:sz w:val="24"/>
          <w:szCs w:val="24"/>
          <w:lang w:eastAsia="ro-RO"/>
        </w:rPr>
        <w:drawing>
          <wp:inline distT="0" distB="0" distL="0" distR="0" wp14:anchorId="447F3600" wp14:editId="5F47864C">
            <wp:extent cx="4662170" cy="3295650"/>
            <wp:effectExtent l="19050" t="19050" r="24130" b="19050"/>
            <wp:docPr id="54" name="Picture 54" descr="PRECIPITATII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CIPITATII_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2170" cy="3295650"/>
                    </a:xfrm>
                    <a:prstGeom prst="rect">
                      <a:avLst/>
                    </a:prstGeom>
                    <a:noFill/>
                    <a:ln w="12700" cmpd="sng">
                      <a:solidFill>
                        <a:srgbClr val="000000"/>
                      </a:solidFill>
                      <a:miter lim="800000"/>
                      <a:headEnd/>
                      <a:tailEnd/>
                    </a:ln>
                    <a:effectLst/>
                  </pic:spPr>
                </pic:pic>
              </a:graphicData>
            </a:graphic>
          </wp:inline>
        </w:drawing>
      </w:r>
    </w:p>
    <w:p w:rsidR="008350EC" w:rsidRPr="00EF505D" w:rsidRDefault="008350EC" w:rsidP="008350EC">
      <w:pPr>
        <w:spacing w:after="0" w:line="240" w:lineRule="auto"/>
        <w:ind w:firstLine="720"/>
        <w:jc w:val="both"/>
        <w:rPr>
          <w:rFonts w:ascii="Arial" w:hAnsi="Arial" w:cs="Arial"/>
          <w:b/>
          <w:sz w:val="24"/>
          <w:szCs w:val="24"/>
        </w:rPr>
      </w:pPr>
    </w:p>
    <w:p w:rsidR="008350EC" w:rsidRPr="00EF505D" w:rsidRDefault="008350EC" w:rsidP="008350EC">
      <w:pPr>
        <w:tabs>
          <w:tab w:val="left" w:pos="993"/>
        </w:tabs>
        <w:spacing w:after="0"/>
        <w:jc w:val="center"/>
        <w:rPr>
          <w:rFonts w:ascii="Arial" w:hAnsi="Arial" w:cs="Arial"/>
          <w:bCs/>
          <w:i/>
          <w:sz w:val="24"/>
          <w:szCs w:val="24"/>
          <w:lang w:eastAsia="ro-RO"/>
        </w:rPr>
      </w:pPr>
      <w:r w:rsidRPr="00EF505D">
        <w:rPr>
          <w:rFonts w:ascii="Arial" w:hAnsi="Arial" w:cs="Arial"/>
          <w:i/>
          <w:sz w:val="24"/>
          <w:szCs w:val="24"/>
        </w:rPr>
        <w:t xml:space="preserve">Figura </w:t>
      </w:r>
      <w:r w:rsidR="00527DB2" w:rsidRPr="00EF505D">
        <w:rPr>
          <w:rFonts w:ascii="Arial" w:hAnsi="Arial" w:cs="Arial"/>
          <w:i/>
          <w:sz w:val="24"/>
          <w:szCs w:val="24"/>
        </w:rPr>
        <w:t>II.</w:t>
      </w:r>
      <w:r w:rsidRPr="00EF505D">
        <w:rPr>
          <w:rFonts w:ascii="Arial" w:hAnsi="Arial" w:cs="Arial"/>
          <w:i/>
          <w:sz w:val="24"/>
          <w:szCs w:val="24"/>
        </w:rPr>
        <w:t>6. Distribuţia spaţială a cantitatilor de p</w:t>
      </w:r>
      <w:r w:rsidRPr="00EF505D">
        <w:rPr>
          <w:rFonts w:ascii="Arial" w:hAnsi="Arial" w:cs="Arial"/>
          <w:bCs/>
          <w:i/>
          <w:sz w:val="24"/>
          <w:szCs w:val="24"/>
          <w:lang w:eastAsia="ro-RO"/>
        </w:rPr>
        <w:t xml:space="preserve">recipitaţii ȋn anii 2019 şi  2020 comparativ cu tendinţa nivelurilor piezometrice ȋn aceeaşi perioadă </w:t>
      </w:r>
    </w:p>
    <w:p w:rsidR="00E279BD" w:rsidRPr="00EF505D" w:rsidRDefault="00E279BD" w:rsidP="008350EC">
      <w:pPr>
        <w:spacing w:after="0"/>
        <w:rPr>
          <w:rFonts w:ascii="Arial" w:hAnsi="Arial" w:cs="Arial"/>
          <w:b/>
          <w:sz w:val="24"/>
          <w:szCs w:val="24"/>
          <w:u w:val="single"/>
        </w:rPr>
      </w:pPr>
      <w:r w:rsidRPr="00EF505D">
        <w:rPr>
          <w:rFonts w:ascii="Arial" w:hAnsi="Arial" w:cs="Arial"/>
          <w:b/>
          <w:color w:val="FF0000"/>
          <w:sz w:val="24"/>
          <w:szCs w:val="24"/>
          <w:u w:val="single"/>
        </w:rPr>
        <w:t xml:space="preserve"> </w:t>
      </w:r>
    </w:p>
    <w:p w:rsidR="00E279BD" w:rsidRPr="00EF505D" w:rsidRDefault="00E279BD" w:rsidP="00E279BD">
      <w:pPr>
        <w:rPr>
          <w:rFonts w:ascii="Arial" w:hAnsi="Arial" w:cs="Arial"/>
          <w:b/>
          <w:sz w:val="24"/>
          <w:szCs w:val="24"/>
          <w:u w:val="single"/>
        </w:rPr>
      </w:pPr>
      <w:r w:rsidRPr="00EF505D">
        <w:rPr>
          <w:rFonts w:ascii="Arial" w:hAnsi="Arial" w:cs="Arial"/>
          <w:b/>
          <w:sz w:val="24"/>
          <w:szCs w:val="24"/>
          <w:u w:val="single"/>
        </w:rPr>
        <w:t>II.1.1.2 Utilizarea resurselor de apă</w:t>
      </w:r>
    </w:p>
    <w:p w:rsidR="007D4151" w:rsidRPr="00EF505D" w:rsidRDefault="007D4151" w:rsidP="007D4151">
      <w:pPr>
        <w:rPr>
          <w:rFonts w:ascii="Arial" w:hAnsi="Arial" w:cs="Arial"/>
          <w:b/>
          <w:sz w:val="24"/>
          <w:szCs w:val="24"/>
          <w:u w:val="single"/>
        </w:rPr>
      </w:pPr>
      <w:r w:rsidRPr="00EF505D">
        <w:rPr>
          <w:rFonts w:ascii="Arial" w:eastAsia="Times New Roman" w:hAnsi="Arial" w:cs="Arial"/>
          <w:bCs/>
          <w:iCs/>
          <w:color w:val="0D0D0D"/>
          <w:sz w:val="24"/>
          <w:szCs w:val="24"/>
          <w:lang w:eastAsia="ro-RO"/>
        </w:rPr>
        <w:t>Tabelul nr. II.9</w:t>
      </w:r>
    </w:p>
    <w:p w:rsidR="007D4151" w:rsidRPr="00EF505D" w:rsidRDefault="007D4151" w:rsidP="007D4151">
      <w:pPr>
        <w:jc w:val="both"/>
        <w:rPr>
          <w:rFonts w:ascii="Arial" w:eastAsia="Times New Roman" w:hAnsi="Arial" w:cs="Arial"/>
          <w:sz w:val="24"/>
          <w:szCs w:val="24"/>
          <w:lang w:eastAsia="ro-RO"/>
        </w:rPr>
      </w:pPr>
      <w:r w:rsidRPr="00EF505D">
        <w:rPr>
          <w:rFonts w:ascii="Arial" w:eastAsia="Times New Roman" w:hAnsi="Arial" w:cs="Arial"/>
          <w:sz w:val="24"/>
          <w:szCs w:val="24"/>
          <w:lang w:eastAsia="ro-RO"/>
        </w:rPr>
        <w:t>Evoluția cerinței de apă comparativ cu prelevarea volumelor de apă (mii m</w:t>
      </w:r>
      <w:r w:rsidRPr="00EF505D">
        <w:rPr>
          <w:rFonts w:ascii="Arial" w:eastAsia="Times New Roman" w:hAnsi="Arial" w:cs="Arial"/>
          <w:sz w:val="24"/>
          <w:szCs w:val="24"/>
          <w:vertAlign w:val="superscript"/>
          <w:lang w:eastAsia="ro-RO"/>
        </w:rPr>
        <w:t>3</w:t>
      </w:r>
      <w:r w:rsidRPr="00EF505D">
        <w:rPr>
          <w:rFonts w:ascii="Arial" w:eastAsia="Times New Roman" w:hAnsi="Arial" w:cs="Arial"/>
          <w:sz w:val="24"/>
          <w:szCs w:val="24"/>
          <w:lang w:eastAsia="ro-RO"/>
        </w:rPr>
        <w:t>)</w:t>
      </w:r>
    </w:p>
    <w:tbl>
      <w:tblPr>
        <w:tblStyle w:val="TableGrid"/>
        <w:tblW w:w="10307" w:type="dxa"/>
        <w:tblInd w:w="-725" w:type="dxa"/>
        <w:tblLook w:val="04A0" w:firstRow="1" w:lastRow="0" w:firstColumn="1" w:lastColumn="0" w:noHBand="0" w:noVBand="1"/>
      </w:tblPr>
      <w:tblGrid>
        <w:gridCol w:w="1620"/>
        <w:gridCol w:w="1151"/>
        <w:gridCol w:w="1151"/>
        <w:gridCol w:w="1151"/>
        <w:gridCol w:w="1151"/>
        <w:gridCol w:w="1151"/>
        <w:gridCol w:w="1151"/>
        <w:gridCol w:w="1151"/>
        <w:gridCol w:w="1151"/>
      </w:tblGrid>
      <w:tr w:rsidR="007D4151" w:rsidRPr="00EF505D" w:rsidTr="009435CE">
        <w:trPr>
          <w:trHeight w:val="302"/>
        </w:trPr>
        <w:tc>
          <w:tcPr>
            <w:tcW w:w="1620" w:type="dxa"/>
            <w:vMerge w:val="restart"/>
            <w:noWrap/>
            <w:vAlign w:val="center"/>
            <w:hideMark/>
          </w:tcPr>
          <w:p w:rsidR="007D4151" w:rsidRPr="00EF505D" w:rsidRDefault="007D4151" w:rsidP="009435CE">
            <w:pPr>
              <w:jc w:val="cente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lastRenderedPageBreak/>
              <w:t>Sursa</w:t>
            </w:r>
          </w:p>
        </w:tc>
        <w:tc>
          <w:tcPr>
            <w:tcW w:w="2177" w:type="dxa"/>
            <w:gridSpan w:val="2"/>
            <w:noWrap/>
            <w:vAlign w:val="center"/>
            <w:hideMark/>
          </w:tcPr>
          <w:p w:rsidR="007D4151" w:rsidRPr="00EF505D" w:rsidRDefault="007D4151" w:rsidP="009435CE">
            <w:pPr>
              <w:jc w:val="cente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Populație</w:t>
            </w:r>
          </w:p>
        </w:tc>
        <w:tc>
          <w:tcPr>
            <w:tcW w:w="2170" w:type="dxa"/>
            <w:gridSpan w:val="2"/>
            <w:noWrap/>
            <w:vAlign w:val="center"/>
            <w:hideMark/>
          </w:tcPr>
          <w:p w:rsidR="007D4151" w:rsidRPr="00EF505D" w:rsidRDefault="007D4151" w:rsidP="009435CE">
            <w:pPr>
              <w:jc w:val="cente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Industrie</w:t>
            </w:r>
          </w:p>
        </w:tc>
        <w:tc>
          <w:tcPr>
            <w:tcW w:w="2170" w:type="dxa"/>
            <w:gridSpan w:val="2"/>
            <w:noWrap/>
            <w:vAlign w:val="center"/>
            <w:hideMark/>
          </w:tcPr>
          <w:p w:rsidR="007D4151" w:rsidRPr="00EF505D" w:rsidRDefault="007D4151" w:rsidP="009435CE">
            <w:pPr>
              <w:jc w:val="cente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Agricultură</w:t>
            </w:r>
          </w:p>
        </w:tc>
        <w:tc>
          <w:tcPr>
            <w:tcW w:w="2170" w:type="dxa"/>
            <w:gridSpan w:val="2"/>
            <w:noWrap/>
            <w:vAlign w:val="center"/>
            <w:hideMark/>
          </w:tcPr>
          <w:p w:rsidR="007D4151" w:rsidRPr="00EF505D" w:rsidRDefault="007D4151" w:rsidP="009435CE">
            <w:pPr>
              <w:jc w:val="cente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TOTAL</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i/>
                <w:iCs/>
                <w:sz w:val="24"/>
                <w:szCs w:val="24"/>
                <w:lang w:eastAsia="ro-RO"/>
              </w:rPr>
            </w:pPr>
          </w:p>
        </w:tc>
        <w:tc>
          <w:tcPr>
            <w:tcW w:w="1080"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Cerință</w:t>
            </w:r>
          </w:p>
        </w:tc>
        <w:tc>
          <w:tcPr>
            <w:tcW w:w="1097"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Prelevat</w:t>
            </w:r>
          </w:p>
        </w:tc>
        <w:tc>
          <w:tcPr>
            <w:tcW w:w="1073"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Cerință</w:t>
            </w:r>
          </w:p>
        </w:tc>
        <w:tc>
          <w:tcPr>
            <w:tcW w:w="1097"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Prelevat</w:t>
            </w:r>
          </w:p>
        </w:tc>
        <w:tc>
          <w:tcPr>
            <w:tcW w:w="1073"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Cerință</w:t>
            </w:r>
          </w:p>
        </w:tc>
        <w:tc>
          <w:tcPr>
            <w:tcW w:w="1097"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Prelevat</w:t>
            </w:r>
          </w:p>
        </w:tc>
        <w:tc>
          <w:tcPr>
            <w:tcW w:w="1073"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Cerință</w:t>
            </w:r>
          </w:p>
        </w:tc>
        <w:tc>
          <w:tcPr>
            <w:tcW w:w="1097" w:type="dxa"/>
            <w:noWrap/>
            <w:vAlign w:val="center"/>
            <w:hideMark/>
          </w:tcPr>
          <w:p w:rsidR="007D4151" w:rsidRPr="00EF505D" w:rsidRDefault="007D4151" w:rsidP="009435CE">
            <w:pPr>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Prelevat</w:t>
            </w:r>
          </w:p>
        </w:tc>
      </w:tr>
      <w:tr w:rsidR="007D4151" w:rsidRPr="00EF505D" w:rsidTr="009435CE">
        <w:trPr>
          <w:trHeight w:val="302"/>
        </w:trPr>
        <w:tc>
          <w:tcPr>
            <w:tcW w:w="1620" w:type="dxa"/>
            <w:vMerge w:val="restart"/>
            <w:vAlign w:val="center"/>
            <w:hideMark/>
          </w:tcPr>
          <w:p w:rsidR="007D4151" w:rsidRPr="00EF505D" w:rsidRDefault="007D4151" w:rsidP="009435CE">
            <w:pPr>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Suprafață</w:t>
            </w: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568137</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546977</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1782359</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1285454</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875837</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910626</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3226333</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2743057</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579424</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536969</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1690074</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1244955</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998258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888659</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3267756</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2670583</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594990</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535160</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1707998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1350532</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942300</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1035709</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3245288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2921401</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593806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557945</w:t>
            </w:r>
          </w:p>
        </w:tc>
        <w:tc>
          <w:tcPr>
            <w:tcW w:w="1073"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1307286</w:t>
            </w:r>
          </w:p>
        </w:tc>
        <w:tc>
          <w:tcPr>
            <w:tcW w:w="1097" w:type="dxa"/>
            <w:tcBorders>
              <w:top w:val="nil"/>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1255395</w:t>
            </w:r>
          </w:p>
        </w:tc>
        <w:tc>
          <w:tcPr>
            <w:tcW w:w="1073" w:type="dxa"/>
            <w:tcBorders>
              <w:top w:val="nil"/>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1099659</w:t>
            </w:r>
          </w:p>
        </w:tc>
        <w:tc>
          <w:tcPr>
            <w:tcW w:w="1097" w:type="dxa"/>
            <w:tcBorders>
              <w:top w:val="nil"/>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951952</w:t>
            </w:r>
          </w:p>
        </w:tc>
        <w:tc>
          <w:tcPr>
            <w:tcW w:w="1073"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3000751</w:t>
            </w:r>
          </w:p>
        </w:tc>
        <w:tc>
          <w:tcPr>
            <w:tcW w:w="1097" w:type="dxa"/>
            <w:tcBorders>
              <w:top w:val="single" w:sz="4" w:space="0" w:color="auto"/>
              <w:left w:val="nil"/>
              <w:bottom w:val="nil"/>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2765292</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8"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615797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612211</w:t>
            </w:r>
          </w:p>
        </w:tc>
        <w:tc>
          <w:tcPr>
            <w:tcW w:w="1073" w:type="dxa"/>
            <w:tcBorders>
              <w:top w:val="single" w:sz="4" w:space="0" w:color="auto"/>
              <w:left w:val="single" w:sz="4" w:space="0" w:color="auto"/>
              <w:bottom w:val="single" w:sz="4"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1730382</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1322859</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1120766</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1028841</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3466945</w:t>
            </w:r>
          </w:p>
        </w:tc>
        <w:tc>
          <w:tcPr>
            <w:tcW w:w="109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2963911</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8" w:space="0" w:color="auto"/>
              <w:right w:val="nil"/>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627178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593018</w:t>
            </w:r>
          </w:p>
        </w:tc>
        <w:tc>
          <w:tcPr>
            <w:tcW w:w="1073" w:type="dxa"/>
            <w:tcBorders>
              <w:top w:val="single" w:sz="4" w:space="0" w:color="auto"/>
              <w:left w:val="single" w:sz="4" w:space="0" w:color="auto"/>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1909807</w:t>
            </w:r>
          </w:p>
        </w:tc>
        <w:tc>
          <w:tcPr>
            <w:tcW w:w="1097" w:type="dxa"/>
            <w:tcBorders>
              <w:top w:val="single" w:sz="4" w:space="0" w:color="auto"/>
              <w:left w:val="nil"/>
              <w:bottom w:val="single" w:sz="8" w:space="0" w:color="auto"/>
              <w:right w:val="nil"/>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1155263</w:t>
            </w:r>
          </w:p>
        </w:tc>
        <w:tc>
          <w:tcPr>
            <w:tcW w:w="1073" w:type="dxa"/>
            <w:tcBorders>
              <w:top w:val="single" w:sz="4" w:space="0" w:color="auto"/>
              <w:left w:val="single" w:sz="4" w:space="0" w:color="auto"/>
              <w:bottom w:val="single" w:sz="8" w:space="0" w:color="auto"/>
              <w:right w:val="nil"/>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1171368</w:t>
            </w:r>
          </w:p>
        </w:tc>
        <w:tc>
          <w:tcPr>
            <w:tcW w:w="1097" w:type="dxa"/>
            <w:tcBorders>
              <w:top w:val="single" w:sz="4" w:space="0" w:color="auto"/>
              <w:left w:val="single" w:sz="4" w:space="0" w:color="auto"/>
              <w:bottom w:val="single" w:sz="8" w:space="0" w:color="auto"/>
              <w:right w:val="nil"/>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1135911</w:t>
            </w:r>
          </w:p>
        </w:tc>
        <w:tc>
          <w:tcPr>
            <w:tcW w:w="1073" w:type="dxa"/>
            <w:tcBorders>
              <w:top w:val="single" w:sz="4" w:space="0" w:color="auto"/>
              <w:left w:val="single" w:sz="4" w:space="0" w:color="auto"/>
              <w:bottom w:val="single" w:sz="8" w:space="0" w:color="auto"/>
              <w:right w:val="nil"/>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3708353</w:t>
            </w:r>
          </w:p>
        </w:tc>
        <w:tc>
          <w:tcPr>
            <w:tcW w:w="1097" w:type="dxa"/>
            <w:tcBorders>
              <w:top w:val="single" w:sz="4" w:space="0" w:color="auto"/>
              <w:left w:val="single" w:sz="4" w:space="0" w:color="auto"/>
              <w:bottom w:val="single" w:sz="8" w:space="0" w:color="auto"/>
              <w:right w:val="single" w:sz="8"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2884192</w:t>
            </w:r>
          </w:p>
        </w:tc>
      </w:tr>
      <w:tr w:rsidR="007D4151" w:rsidRPr="00EF505D" w:rsidTr="009435CE">
        <w:trPr>
          <w:trHeight w:val="302"/>
        </w:trPr>
        <w:tc>
          <w:tcPr>
            <w:tcW w:w="1620" w:type="dxa"/>
            <w:vMerge w:val="restart"/>
            <w:noWrap/>
            <w:vAlign w:val="center"/>
            <w:hideMark/>
          </w:tcPr>
          <w:p w:rsidR="007D4151" w:rsidRPr="00EF505D" w:rsidRDefault="007D4151" w:rsidP="009435CE">
            <w:pPr>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Subteran</w:t>
            </w:r>
          </w:p>
        </w:tc>
        <w:tc>
          <w:tcPr>
            <w:tcW w:w="1080"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434383</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420464</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173783</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134530</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35993</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35365</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644159</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590359</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472993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454977</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166987</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140553</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40674</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39518</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680654</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635048</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482213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452958</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162548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147014</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44805</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46458</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689566</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646430</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498167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467129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167239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159826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55458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51737</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720864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678692</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521195</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492378</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184000</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159092</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60841</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53341</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766036</w:t>
            </w:r>
          </w:p>
        </w:tc>
        <w:tc>
          <w:tcPr>
            <w:tcW w:w="1097" w:type="dxa"/>
            <w:tcBorders>
              <w:top w:val="nil"/>
              <w:left w:val="nil"/>
              <w:bottom w:val="single" w:sz="8"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704811</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539058</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411372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195651</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198892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67492</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185296</w:t>
            </w:r>
          </w:p>
        </w:tc>
        <w:tc>
          <w:tcPr>
            <w:tcW w:w="1073"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802201</w:t>
            </w:r>
          </w:p>
        </w:tc>
        <w:tc>
          <w:tcPr>
            <w:tcW w:w="1097" w:type="dxa"/>
            <w:tcBorders>
              <w:top w:val="single" w:sz="4" w:space="0" w:color="auto"/>
              <w:left w:val="nil"/>
              <w:bottom w:val="single" w:sz="8" w:space="0" w:color="auto"/>
              <w:right w:val="single" w:sz="8"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795560</w:t>
            </w:r>
          </w:p>
        </w:tc>
      </w:tr>
      <w:tr w:rsidR="007D4151" w:rsidRPr="00EF505D" w:rsidTr="009435CE">
        <w:trPr>
          <w:trHeight w:val="302"/>
        </w:trPr>
        <w:tc>
          <w:tcPr>
            <w:tcW w:w="1620" w:type="dxa"/>
            <w:vMerge w:val="restart"/>
            <w:noWrap/>
            <w:vAlign w:val="center"/>
            <w:hideMark/>
          </w:tcPr>
          <w:p w:rsidR="007D4151" w:rsidRPr="00EF505D" w:rsidRDefault="007D4151" w:rsidP="009435CE">
            <w:pPr>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Dunăre</w:t>
            </w:r>
          </w:p>
        </w:tc>
        <w:tc>
          <w:tcPr>
            <w:tcW w:w="1080"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69200</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62869</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2449641</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2716769</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302339</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344753</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2821180</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3124391</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69170</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59187</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2336364</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2684657</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363069</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314452</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2768603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3058296</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67599</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60042</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2595753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2725887</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387068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408583</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3050420</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3194512</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68575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59876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2593468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2479875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502860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423146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3164903</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2962897</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67222</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71904</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2592137</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2719039</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467507</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508740</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3126866</w:t>
            </w:r>
          </w:p>
        </w:tc>
        <w:tc>
          <w:tcPr>
            <w:tcW w:w="1097" w:type="dxa"/>
            <w:tcBorders>
              <w:top w:val="nil"/>
              <w:left w:val="nil"/>
              <w:bottom w:val="single" w:sz="8"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3299683</w:t>
            </w:r>
          </w:p>
        </w:tc>
      </w:tr>
      <w:tr w:rsidR="007D4151" w:rsidRPr="00EF505D" w:rsidTr="009435CE">
        <w:trPr>
          <w:trHeight w:val="302"/>
        </w:trPr>
        <w:tc>
          <w:tcPr>
            <w:tcW w:w="1620" w:type="dxa"/>
            <w:vMerge/>
            <w:vAlign w:val="center"/>
            <w:hideMark/>
          </w:tcPr>
          <w:p w:rsidR="007D4151" w:rsidRPr="00EF505D" w:rsidRDefault="007D4151" w:rsidP="009435CE">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68523</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73362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2720136</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2676840</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599604</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958882</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3388263</w:t>
            </w:r>
          </w:p>
        </w:tc>
        <w:tc>
          <w:tcPr>
            <w:tcW w:w="1097" w:type="dxa"/>
            <w:tcBorders>
              <w:top w:val="single" w:sz="4" w:space="0" w:color="auto"/>
              <w:left w:val="nil"/>
              <w:bottom w:val="single" w:sz="8" w:space="0" w:color="auto"/>
              <w:right w:val="single" w:sz="8"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3709084</w:t>
            </w:r>
          </w:p>
        </w:tc>
      </w:tr>
      <w:tr w:rsidR="007D4151" w:rsidRPr="00EF505D" w:rsidTr="009435CE">
        <w:trPr>
          <w:trHeight w:val="302"/>
        </w:trPr>
        <w:tc>
          <w:tcPr>
            <w:tcW w:w="1620" w:type="dxa"/>
            <w:vMerge w:val="restart"/>
            <w:noWrap/>
            <w:vAlign w:val="center"/>
            <w:hideMark/>
          </w:tcPr>
          <w:p w:rsidR="007D4151" w:rsidRPr="00EF505D" w:rsidRDefault="007D4151" w:rsidP="009435CE">
            <w:pPr>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Marea Neagră</w:t>
            </w:r>
          </w:p>
        </w:tc>
        <w:tc>
          <w:tcPr>
            <w:tcW w:w="1080"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61</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49</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11803</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7011</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73"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11864</w:t>
            </w:r>
          </w:p>
        </w:tc>
        <w:tc>
          <w:tcPr>
            <w:tcW w:w="1097" w:type="dxa"/>
            <w:noWrap/>
            <w:vAlign w:val="center"/>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7060</w:t>
            </w:r>
          </w:p>
        </w:tc>
      </w:tr>
      <w:tr w:rsidR="007D4151" w:rsidRPr="00EF505D" w:rsidTr="009435CE">
        <w:trPr>
          <w:trHeight w:val="302"/>
        </w:trPr>
        <w:tc>
          <w:tcPr>
            <w:tcW w:w="1620" w:type="dxa"/>
            <w:vMerge/>
            <w:vAlign w:val="center"/>
            <w:hideMark/>
          </w:tcPr>
          <w:p w:rsidR="007D4151" w:rsidRPr="00EF505D" w:rsidRDefault="007D4151" w:rsidP="009435CE">
            <w:pP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60</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65</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9503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9533</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9563</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9598</w:t>
            </w:r>
          </w:p>
        </w:tc>
      </w:tr>
      <w:tr w:rsidR="007D4151" w:rsidRPr="00EF505D" w:rsidTr="009435CE">
        <w:trPr>
          <w:trHeight w:val="302"/>
        </w:trPr>
        <w:tc>
          <w:tcPr>
            <w:tcW w:w="1620" w:type="dxa"/>
            <w:vMerge/>
            <w:vAlign w:val="center"/>
            <w:hideMark/>
          </w:tcPr>
          <w:p w:rsidR="007D4151" w:rsidRPr="00EF505D" w:rsidRDefault="007D4151" w:rsidP="009435CE">
            <w:pPr>
              <w:rPr>
                <w:rFonts w:ascii="Arial" w:eastAsia="Times New Roman" w:hAnsi="Arial" w:cs="Arial"/>
                <w:sz w:val="24"/>
                <w:szCs w:val="24"/>
                <w:lang w:eastAsia="ro-RO"/>
              </w:rPr>
            </w:pPr>
          </w:p>
        </w:tc>
        <w:tc>
          <w:tcPr>
            <w:tcW w:w="1080"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58</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52</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10287</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10253</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 </w:t>
            </w:r>
          </w:p>
        </w:tc>
        <w:tc>
          <w:tcPr>
            <w:tcW w:w="1073"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10345</w:t>
            </w:r>
          </w:p>
        </w:tc>
        <w:tc>
          <w:tcPr>
            <w:tcW w:w="1097" w:type="dxa"/>
            <w:noWrap/>
            <w:vAlign w:val="center"/>
            <w:hideMark/>
          </w:tcPr>
          <w:p w:rsidR="007D4151" w:rsidRPr="00EF505D" w:rsidRDefault="007D4151" w:rsidP="009435CE">
            <w:pPr>
              <w:jc w:val="right"/>
              <w:rPr>
                <w:rFonts w:ascii="Arial" w:eastAsia="Times New Roman" w:hAnsi="Arial" w:cs="Arial"/>
                <w:sz w:val="24"/>
                <w:szCs w:val="24"/>
                <w:lang w:eastAsia="ro-RO"/>
              </w:rPr>
            </w:pPr>
            <w:r w:rsidRPr="00EF505D">
              <w:rPr>
                <w:rFonts w:ascii="Arial" w:eastAsia="Times New Roman" w:hAnsi="Arial" w:cs="Arial"/>
                <w:sz w:val="24"/>
                <w:szCs w:val="24"/>
                <w:lang w:eastAsia="ro-RO"/>
              </w:rPr>
              <w:t>10305</w:t>
            </w:r>
          </w:p>
        </w:tc>
      </w:tr>
      <w:tr w:rsidR="007D4151" w:rsidRPr="00EF505D" w:rsidTr="009435CE">
        <w:trPr>
          <w:trHeight w:val="302"/>
        </w:trPr>
        <w:tc>
          <w:tcPr>
            <w:tcW w:w="1620" w:type="dxa"/>
            <w:vMerge/>
            <w:vAlign w:val="center"/>
            <w:hideMark/>
          </w:tcPr>
          <w:p w:rsidR="007D4151" w:rsidRPr="00EF505D" w:rsidRDefault="007D4151" w:rsidP="009435CE">
            <w:pPr>
              <w:rPr>
                <w:rFonts w:ascii="Arial" w:eastAsia="Times New Roman" w:hAnsi="Arial" w:cs="Arial"/>
                <w:sz w:val="24"/>
                <w:szCs w:val="24"/>
                <w:lang w:eastAsia="ro-RO"/>
              </w:rPr>
            </w:pPr>
          </w:p>
        </w:tc>
        <w:tc>
          <w:tcPr>
            <w:tcW w:w="1080" w:type="dxa"/>
            <w:tcBorders>
              <w:top w:val="single" w:sz="4" w:space="0" w:color="auto"/>
              <w:left w:val="single" w:sz="8" w:space="0" w:color="auto"/>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65</w:t>
            </w:r>
          </w:p>
        </w:tc>
        <w:tc>
          <w:tcPr>
            <w:tcW w:w="1097"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46</w:t>
            </w:r>
          </w:p>
        </w:tc>
        <w:tc>
          <w:tcPr>
            <w:tcW w:w="1073"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10179</w:t>
            </w:r>
          </w:p>
        </w:tc>
        <w:tc>
          <w:tcPr>
            <w:tcW w:w="1097"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9238</w:t>
            </w:r>
          </w:p>
        </w:tc>
        <w:tc>
          <w:tcPr>
            <w:tcW w:w="1073"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97"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10244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9284</w:t>
            </w:r>
          </w:p>
        </w:tc>
      </w:tr>
      <w:tr w:rsidR="007D4151" w:rsidRPr="00EF505D" w:rsidTr="009435CE">
        <w:trPr>
          <w:trHeight w:val="302"/>
        </w:trPr>
        <w:tc>
          <w:tcPr>
            <w:tcW w:w="1620" w:type="dxa"/>
            <w:vMerge/>
            <w:vAlign w:val="center"/>
            <w:hideMark/>
          </w:tcPr>
          <w:p w:rsidR="007D4151" w:rsidRPr="00EF505D" w:rsidRDefault="007D4151" w:rsidP="009435CE">
            <w:pPr>
              <w:rPr>
                <w:rFonts w:ascii="Arial" w:eastAsia="Times New Roman" w:hAnsi="Arial" w:cs="Arial"/>
                <w:sz w:val="24"/>
                <w:szCs w:val="24"/>
                <w:lang w:eastAsia="ro-RO"/>
              </w:rPr>
            </w:pPr>
          </w:p>
        </w:tc>
        <w:tc>
          <w:tcPr>
            <w:tcW w:w="10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74</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47</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10339</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6405</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10413</w:t>
            </w:r>
          </w:p>
        </w:tc>
        <w:tc>
          <w:tcPr>
            <w:tcW w:w="1097" w:type="dxa"/>
            <w:tcBorders>
              <w:top w:val="nil"/>
              <w:left w:val="nil"/>
              <w:bottom w:val="single" w:sz="8"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sz w:val="24"/>
                <w:szCs w:val="24"/>
              </w:rPr>
            </w:pPr>
            <w:r w:rsidRPr="00EF505D">
              <w:rPr>
                <w:rFonts w:ascii="Arial" w:hAnsi="Arial" w:cs="Arial"/>
                <w:sz w:val="24"/>
                <w:szCs w:val="24"/>
              </w:rPr>
              <w:t>6452</w:t>
            </w:r>
          </w:p>
        </w:tc>
      </w:tr>
      <w:tr w:rsidR="007D4151" w:rsidRPr="00EF505D" w:rsidTr="009435CE">
        <w:trPr>
          <w:trHeight w:val="302"/>
        </w:trPr>
        <w:tc>
          <w:tcPr>
            <w:tcW w:w="1620" w:type="dxa"/>
            <w:vMerge/>
            <w:vAlign w:val="center"/>
            <w:hideMark/>
          </w:tcPr>
          <w:p w:rsidR="007D4151" w:rsidRPr="00EF505D" w:rsidRDefault="007D4151" w:rsidP="009435CE">
            <w:pPr>
              <w:rPr>
                <w:rFonts w:ascii="Arial" w:eastAsia="Times New Roman" w:hAnsi="Arial" w:cs="Arial"/>
                <w:sz w:val="24"/>
                <w:szCs w:val="24"/>
                <w:lang w:eastAsia="ro-RO"/>
              </w:rPr>
            </w:pPr>
          </w:p>
        </w:tc>
        <w:tc>
          <w:tcPr>
            <w:tcW w:w="1080" w:type="dxa"/>
            <w:tcBorders>
              <w:top w:val="single" w:sz="4" w:space="0" w:color="auto"/>
              <w:left w:val="single" w:sz="8" w:space="0" w:color="auto"/>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74</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27</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9602</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7320</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97"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rPr>
                <w:rFonts w:ascii="Arial" w:hAnsi="Arial" w:cs="Arial"/>
                <w:sz w:val="24"/>
                <w:szCs w:val="24"/>
              </w:rPr>
            </w:pPr>
            <w:r w:rsidRPr="00EF505D">
              <w:rPr>
                <w:rFonts w:ascii="Arial" w:hAnsi="Arial" w:cs="Arial"/>
                <w:sz w:val="24"/>
                <w:szCs w:val="24"/>
              </w:rPr>
              <w:t> </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9676</w:t>
            </w:r>
          </w:p>
        </w:tc>
        <w:tc>
          <w:tcPr>
            <w:tcW w:w="1097" w:type="dxa"/>
            <w:tcBorders>
              <w:top w:val="single" w:sz="4" w:space="0" w:color="auto"/>
              <w:left w:val="nil"/>
              <w:bottom w:val="single" w:sz="8" w:space="0" w:color="auto"/>
              <w:right w:val="single" w:sz="8" w:space="0" w:color="auto"/>
            </w:tcBorders>
            <w:shd w:val="clear" w:color="auto" w:fill="auto"/>
            <w:noWrap/>
            <w:vAlign w:val="bottom"/>
          </w:tcPr>
          <w:p w:rsidR="007D4151" w:rsidRPr="00EF505D" w:rsidRDefault="007D4151" w:rsidP="009435CE">
            <w:pPr>
              <w:jc w:val="right"/>
              <w:rPr>
                <w:rFonts w:ascii="Arial" w:hAnsi="Arial" w:cs="Arial"/>
                <w:sz w:val="24"/>
                <w:szCs w:val="24"/>
              </w:rPr>
            </w:pPr>
            <w:r w:rsidRPr="00EF505D">
              <w:rPr>
                <w:rFonts w:ascii="Arial" w:hAnsi="Arial" w:cs="Arial"/>
                <w:sz w:val="24"/>
                <w:szCs w:val="24"/>
              </w:rPr>
              <w:t>7347</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2015</w:t>
            </w:r>
          </w:p>
        </w:tc>
        <w:tc>
          <w:tcPr>
            <w:tcW w:w="1080"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1071781</w:t>
            </w:r>
          </w:p>
        </w:tc>
        <w:tc>
          <w:tcPr>
            <w:tcW w:w="1097"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1030359</w:t>
            </w:r>
          </w:p>
        </w:tc>
        <w:tc>
          <w:tcPr>
            <w:tcW w:w="1073"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4417586</w:t>
            </w:r>
          </w:p>
        </w:tc>
        <w:tc>
          <w:tcPr>
            <w:tcW w:w="1097"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4143764</w:t>
            </w:r>
          </w:p>
        </w:tc>
        <w:tc>
          <w:tcPr>
            <w:tcW w:w="1073"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1214169</w:t>
            </w:r>
          </w:p>
        </w:tc>
        <w:tc>
          <w:tcPr>
            <w:tcW w:w="1097"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1290744</w:t>
            </w:r>
          </w:p>
        </w:tc>
        <w:tc>
          <w:tcPr>
            <w:tcW w:w="1073"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6703536</w:t>
            </w:r>
          </w:p>
        </w:tc>
        <w:tc>
          <w:tcPr>
            <w:tcW w:w="1097" w:type="dxa"/>
            <w:noWrap/>
            <w:vAlign w:val="center"/>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6464867</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2016</w:t>
            </w:r>
          </w:p>
        </w:tc>
        <w:tc>
          <w:tcPr>
            <w:tcW w:w="1080"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1121647</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1051198</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4202928</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4079698</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1402001</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1242629</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6726576</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6373525</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2017</w:t>
            </w:r>
          </w:p>
        </w:tc>
        <w:tc>
          <w:tcPr>
            <w:tcW w:w="1080"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1144860</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1048212</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4476586</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4233686</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1374173</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1490750</w:t>
            </w:r>
          </w:p>
        </w:tc>
        <w:tc>
          <w:tcPr>
            <w:tcW w:w="1073"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6995619</w:t>
            </w:r>
          </w:p>
        </w:tc>
        <w:tc>
          <w:tcPr>
            <w:tcW w:w="1097" w:type="dxa"/>
            <w:noWrap/>
            <w:vAlign w:val="center"/>
            <w:hideMark/>
          </w:tcPr>
          <w:p w:rsidR="007D4151" w:rsidRPr="00EF505D" w:rsidRDefault="007D4151" w:rsidP="009435CE">
            <w:pPr>
              <w:jc w:val="right"/>
              <w:rPr>
                <w:rFonts w:ascii="Arial" w:eastAsia="Times New Roman" w:hAnsi="Arial" w:cs="Arial"/>
                <w:i/>
                <w:iCs/>
                <w:sz w:val="24"/>
                <w:szCs w:val="24"/>
                <w:lang w:eastAsia="ro-RO"/>
              </w:rPr>
            </w:pPr>
            <w:r w:rsidRPr="00EF505D">
              <w:rPr>
                <w:rFonts w:ascii="Arial" w:eastAsia="Times New Roman" w:hAnsi="Arial" w:cs="Arial"/>
                <w:i/>
                <w:iCs/>
                <w:sz w:val="24"/>
                <w:szCs w:val="24"/>
                <w:lang w:eastAsia="ro-RO"/>
              </w:rPr>
              <w:t>6772648</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1160613</w:t>
            </w:r>
          </w:p>
        </w:tc>
        <w:tc>
          <w:tcPr>
            <w:tcW w:w="1097"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1084996</w:t>
            </w:r>
          </w:p>
        </w:tc>
        <w:tc>
          <w:tcPr>
            <w:tcW w:w="1073"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4078172</w:t>
            </w:r>
          </w:p>
        </w:tc>
        <w:tc>
          <w:tcPr>
            <w:tcW w:w="1097"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3904334</w:t>
            </w:r>
          </w:p>
        </w:tc>
        <w:tc>
          <w:tcPr>
            <w:tcW w:w="1073"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1657977</w:t>
            </w:r>
          </w:p>
        </w:tc>
        <w:tc>
          <w:tcPr>
            <w:tcW w:w="1097" w:type="dxa"/>
            <w:tcBorders>
              <w:top w:val="nil"/>
              <w:left w:val="nil"/>
              <w:bottom w:val="single" w:sz="4"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1426835</w:t>
            </w:r>
          </w:p>
        </w:tc>
        <w:tc>
          <w:tcPr>
            <w:tcW w:w="1073" w:type="dxa"/>
            <w:tcBorders>
              <w:top w:val="single" w:sz="4" w:space="0" w:color="auto"/>
              <w:left w:val="nil"/>
              <w:bottom w:val="nil"/>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6896762</w:t>
            </w:r>
          </w:p>
        </w:tc>
        <w:tc>
          <w:tcPr>
            <w:tcW w:w="1097" w:type="dxa"/>
            <w:tcBorders>
              <w:top w:val="single" w:sz="4" w:space="0" w:color="auto"/>
              <w:left w:val="nil"/>
              <w:bottom w:val="nil"/>
              <w:right w:val="single" w:sz="8"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6416165</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2019</w:t>
            </w: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1204288</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1176540</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4516858</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4207395</w:t>
            </w:r>
          </w:p>
        </w:tc>
        <w:tc>
          <w:tcPr>
            <w:tcW w:w="1073"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1649114</w:t>
            </w:r>
          </w:p>
        </w:tc>
        <w:tc>
          <w:tcPr>
            <w:tcW w:w="1097" w:type="dxa"/>
            <w:tcBorders>
              <w:top w:val="nil"/>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1590922</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7370260</w:t>
            </w:r>
          </w:p>
        </w:tc>
        <w:tc>
          <w:tcPr>
            <w:tcW w:w="1097" w:type="dxa"/>
            <w:tcBorders>
              <w:top w:val="single" w:sz="4" w:space="0" w:color="auto"/>
              <w:left w:val="nil"/>
              <w:bottom w:val="single" w:sz="8" w:space="0" w:color="auto"/>
              <w:right w:val="single" w:sz="8" w:space="0" w:color="auto"/>
            </w:tcBorders>
            <w:shd w:val="clear" w:color="auto" w:fill="auto"/>
            <w:noWrap/>
            <w:vAlign w:val="bottom"/>
            <w:hideMark/>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6974857</w:t>
            </w:r>
          </w:p>
        </w:tc>
      </w:tr>
      <w:tr w:rsidR="007D4151" w:rsidRPr="00EF505D" w:rsidTr="009435CE">
        <w:trPr>
          <w:trHeight w:val="302"/>
        </w:trPr>
        <w:tc>
          <w:tcPr>
            <w:tcW w:w="1620" w:type="dxa"/>
            <w:noWrap/>
            <w:vAlign w:val="center"/>
            <w:hideMark/>
          </w:tcPr>
          <w:p w:rsidR="007D4151" w:rsidRPr="00EF505D" w:rsidRDefault="007D4151" w:rsidP="009435CE">
            <w:pPr>
              <w:rPr>
                <w:rFonts w:ascii="Arial" w:eastAsia="Times New Roman" w:hAnsi="Arial" w:cs="Arial"/>
                <w:sz w:val="24"/>
                <w:szCs w:val="24"/>
                <w:lang w:eastAsia="ro-RO"/>
              </w:rPr>
            </w:pPr>
            <w:r w:rsidRPr="00EF505D">
              <w:rPr>
                <w:rFonts w:ascii="Arial" w:eastAsia="Times New Roman" w:hAnsi="Arial" w:cs="Arial"/>
                <w:sz w:val="24"/>
                <w:szCs w:val="24"/>
                <w:lang w:eastAsia="ro-RO"/>
              </w:rPr>
              <w:t>TOTAL 2020</w:t>
            </w:r>
          </w:p>
        </w:tc>
        <w:tc>
          <w:tcPr>
            <w:tcW w:w="1080" w:type="dxa"/>
            <w:tcBorders>
              <w:top w:val="nil"/>
              <w:left w:val="single" w:sz="4" w:space="0" w:color="auto"/>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1234833</w:t>
            </w:r>
          </w:p>
        </w:tc>
        <w:tc>
          <w:tcPr>
            <w:tcW w:w="1097"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1077779</w:t>
            </w:r>
          </w:p>
        </w:tc>
        <w:tc>
          <w:tcPr>
            <w:tcW w:w="1073"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4835196</w:t>
            </w:r>
          </w:p>
        </w:tc>
        <w:tc>
          <w:tcPr>
            <w:tcW w:w="1097"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4038315</w:t>
            </w:r>
          </w:p>
        </w:tc>
        <w:tc>
          <w:tcPr>
            <w:tcW w:w="1073"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1838464</w:t>
            </w:r>
          </w:p>
        </w:tc>
        <w:tc>
          <w:tcPr>
            <w:tcW w:w="1097" w:type="dxa"/>
            <w:tcBorders>
              <w:top w:val="nil"/>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2280089</w:t>
            </w:r>
          </w:p>
        </w:tc>
        <w:tc>
          <w:tcPr>
            <w:tcW w:w="1073" w:type="dxa"/>
            <w:tcBorders>
              <w:top w:val="single" w:sz="4" w:space="0" w:color="auto"/>
              <w:left w:val="nil"/>
              <w:bottom w:val="single" w:sz="8" w:space="0" w:color="auto"/>
              <w:right w:val="single" w:sz="4"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7908493</w:t>
            </w:r>
          </w:p>
        </w:tc>
        <w:tc>
          <w:tcPr>
            <w:tcW w:w="1097" w:type="dxa"/>
            <w:tcBorders>
              <w:top w:val="single" w:sz="4" w:space="0" w:color="auto"/>
              <w:left w:val="nil"/>
              <w:bottom w:val="single" w:sz="8" w:space="0" w:color="auto"/>
              <w:right w:val="single" w:sz="8" w:space="0" w:color="auto"/>
            </w:tcBorders>
            <w:shd w:val="clear" w:color="auto" w:fill="auto"/>
            <w:noWrap/>
            <w:vAlign w:val="bottom"/>
          </w:tcPr>
          <w:p w:rsidR="007D4151" w:rsidRPr="00EF505D" w:rsidRDefault="007D4151" w:rsidP="009435CE">
            <w:pPr>
              <w:jc w:val="right"/>
              <w:rPr>
                <w:rFonts w:ascii="Arial" w:hAnsi="Arial" w:cs="Arial"/>
                <w:i/>
                <w:iCs/>
                <w:sz w:val="24"/>
                <w:szCs w:val="24"/>
              </w:rPr>
            </w:pPr>
            <w:r w:rsidRPr="00EF505D">
              <w:rPr>
                <w:rFonts w:ascii="Arial" w:hAnsi="Arial" w:cs="Arial"/>
                <w:i/>
                <w:iCs/>
                <w:sz w:val="24"/>
                <w:szCs w:val="24"/>
              </w:rPr>
              <w:t>7396183</w:t>
            </w:r>
          </w:p>
        </w:tc>
      </w:tr>
    </w:tbl>
    <w:p w:rsidR="007D4151" w:rsidRPr="00EF505D" w:rsidRDefault="007D4151" w:rsidP="007D4151">
      <w:pPr>
        <w:rPr>
          <w:rFonts w:ascii="Arial" w:eastAsia="Times New Roman" w:hAnsi="Arial" w:cs="Arial"/>
          <w:sz w:val="24"/>
          <w:szCs w:val="24"/>
          <w:lang w:eastAsia="ro-RO"/>
        </w:rPr>
      </w:pPr>
    </w:p>
    <w:p w:rsidR="007D4151" w:rsidRPr="00EF505D" w:rsidRDefault="007D4151" w:rsidP="007D4151">
      <w:pPr>
        <w:rPr>
          <w:rFonts w:ascii="Arial" w:eastAsia="Times New Roman" w:hAnsi="Arial" w:cs="Arial"/>
          <w:bCs/>
          <w:iCs/>
          <w:color w:val="0D0D0D"/>
          <w:sz w:val="24"/>
          <w:szCs w:val="24"/>
          <w:lang w:eastAsia="ro-RO"/>
        </w:rPr>
      </w:pPr>
      <w:r w:rsidRPr="00EF505D">
        <w:rPr>
          <w:rFonts w:ascii="Arial" w:eastAsia="Times New Roman" w:hAnsi="Arial" w:cs="Arial"/>
          <w:bCs/>
          <w:iCs/>
          <w:color w:val="0D0D0D"/>
          <w:sz w:val="24"/>
          <w:szCs w:val="24"/>
          <w:lang w:eastAsia="ro-RO"/>
        </w:rPr>
        <w:t>Fig. nr. II.7. Evoluția cerinței de apă comparativ cu prelevarea volumelor de apă în România, perioada 2015-2020</w:t>
      </w:r>
    </w:p>
    <w:p w:rsidR="007D4151" w:rsidRPr="00EF505D" w:rsidRDefault="007D4151" w:rsidP="007D4151">
      <w:pPr>
        <w:rPr>
          <w:rFonts w:ascii="Arial" w:eastAsia="Times New Roman" w:hAnsi="Arial" w:cs="Arial"/>
          <w:sz w:val="24"/>
          <w:szCs w:val="24"/>
          <w:lang w:eastAsia="ro-RO"/>
        </w:rPr>
      </w:pPr>
      <w:r w:rsidRPr="00EF505D">
        <w:rPr>
          <w:rFonts w:ascii="Arial" w:hAnsi="Arial" w:cs="Arial"/>
          <w:b/>
          <w:noProof/>
          <w:sz w:val="24"/>
          <w:szCs w:val="24"/>
          <w:lang w:eastAsia="ro-RO"/>
        </w:rPr>
        <w:lastRenderedPageBreak/>
        <w:drawing>
          <wp:inline distT="0" distB="0" distL="0" distR="0" wp14:anchorId="7F1F2DA2" wp14:editId="6A268D65">
            <wp:extent cx="5939790" cy="3496742"/>
            <wp:effectExtent l="0" t="0" r="3810" b="88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496742"/>
                    </a:xfrm>
                    <a:prstGeom prst="rect">
                      <a:avLst/>
                    </a:prstGeom>
                    <a:noFill/>
                  </pic:spPr>
                </pic:pic>
              </a:graphicData>
            </a:graphic>
          </wp:inline>
        </w:drawing>
      </w:r>
    </w:p>
    <w:p w:rsidR="007D4151" w:rsidRPr="00EF505D" w:rsidRDefault="007D4151" w:rsidP="007D4151">
      <w:pPr>
        <w:jc w:val="center"/>
        <w:rPr>
          <w:rFonts w:ascii="Arial" w:eastAsia="Times New Roman" w:hAnsi="Arial" w:cs="Arial"/>
          <w:b/>
          <w:sz w:val="24"/>
          <w:szCs w:val="24"/>
          <w:lang w:eastAsia="ro-RO"/>
        </w:rPr>
      </w:pPr>
      <w:r w:rsidRPr="00EF505D">
        <w:rPr>
          <w:rFonts w:ascii="Arial" w:eastAsia="Times New Roman" w:hAnsi="Arial" w:cs="Arial"/>
          <w:b/>
          <w:bCs/>
          <w:i/>
          <w:iCs/>
          <w:sz w:val="24"/>
          <w:szCs w:val="24"/>
          <w:lang w:eastAsia="ro-RO"/>
        </w:rPr>
        <w:t>Tabelul II.1</w:t>
      </w:r>
      <w:r w:rsidR="009435CE" w:rsidRPr="00EF505D">
        <w:rPr>
          <w:rFonts w:ascii="Arial" w:eastAsia="Times New Roman" w:hAnsi="Arial" w:cs="Arial"/>
          <w:b/>
          <w:bCs/>
          <w:i/>
          <w:iCs/>
          <w:sz w:val="24"/>
          <w:szCs w:val="24"/>
          <w:lang w:eastAsia="ro-RO"/>
        </w:rPr>
        <w:t>0</w:t>
      </w:r>
      <w:r w:rsidRPr="00EF505D">
        <w:rPr>
          <w:rFonts w:ascii="Arial" w:eastAsia="Times New Roman" w:hAnsi="Arial" w:cs="Arial"/>
          <w:b/>
          <w:bCs/>
          <w:i/>
          <w:iCs/>
          <w:sz w:val="24"/>
          <w:szCs w:val="24"/>
          <w:lang w:eastAsia="ro-RO"/>
        </w:rPr>
        <w:t xml:space="preserve"> </w:t>
      </w:r>
      <w:r w:rsidRPr="00EF505D">
        <w:rPr>
          <w:rFonts w:ascii="Arial" w:eastAsia="Times New Roman" w:hAnsi="Arial" w:cs="Arial"/>
          <w:sz w:val="24"/>
          <w:szCs w:val="24"/>
          <w:lang w:eastAsia="ro-RO"/>
        </w:rPr>
        <w:t>Evoluția cerinței de apă comparativ cu prelevarea volumelor de apă (%)</w:t>
      </w:r>
    </w:p>
    <w:p w:rsidR="007D4151" w:rsidRPr="00EF505D" w:rsidRDefault="009435CE" w:rsidP="007D4151">
      <w:pPr>
        <w:rPr>
          <w:rFonts w:ascii="Arial" w:hAnsi="Arial" w:cs="Arial"/>
          <w:b/>
          <w:sz w:val="24"/>
          <w:szCs w:val="24"/>
          <w:u w:val="single"/>
        </w:rPr>
      </w:pPr>
      <w:r w:rsidRPr="00EF505D">
        <w:rPr>
          <w:rFonts w:ascii="Arial" w:hAnsi="Arial" w:cs="Arial"/>
          <w:noProof/>
          <w:sz w:val="24"/>
          <w:szCs w:val="24"/>
          <w:lang w:eastAsia="ro-RO"/>
        </w:rPr>
        <w:drawing>
          <wp:inline distT="0" distB="0" distL="0" distR="0" wp14:anchorId="728C7E57" wp14:editId="12D7D4AE">
            <wp:extent cx="5939790" cy="4764232"/>
            <wp:effectExtent l="0" t="0" r="381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764232"/>
                    </a:xfrm>
                    <a:prstGeom prst="rect">
                      <a:avLst/>
                    </a:prstGeom>
                    <a:noFill/>
                    <a:ln>
                      <a:noFill/>
                    </a:ln>
                  </pic:spPr>
                </pic:pic>
              </a:graphicData>
            </a:graphic>
          </wp:inline>
        </w:drawing>
      </w:r>
    </w:p>
    <w:p w:rsidR="007D4151" w:rsidRPr="00EF505D" w:rsidRDefault="007D4151" w:rsidP="00E279BD">
      <w:pPr>
        <w:rPr>
          <w:rFonts w:ascii="Arial" w:hAnsi="Arial" w:cs="Arial"/>
          <w:b/>
          <w:sz w:val="24"/>
          <w:szCs w:val="24"/>
          <w:u w:val="single"/>
        </w:rPr>
      </w:pPr>
    </w:p>
    <w:p w:rsidR="00471B02" w:rsidRPr="00EF505D" w:rsidRDefault="00471B02" w:rsidP="00471B02">
      <w:pPr>
        <w:pStyle w:val="BodyTextIndent2"/>
        <w:spacing w:line="240" w:lineRule="auto"/>
        <w:ind w:left="0"/>
        <w:rPr>
          <w:rFonts w:ascii="Arial" w:hAnsi="Arial" w:cs="Arial"/>
          <w:b/>
          <w:spacing w:val="-20"/>
          <w:szCs w:val="24"/>
          <w:lang w:val="ro-RO"/>
        </w:rPr>
      </w:pPr>
      <w:bookmarkStart w:id="0" w:name="_Hlk11745223"/>
      <w:r w:rsidRPr="00EF505D">
        <w:rPr>
          <w:rFonts w:ascii="Arial" w:hAnsi="Arial" w:cs="Arial"/>
          <w:b/>
          <w:szCs w:val="24"/>
          <w:lang w:val="ro-RO"/>
        </w:rPr>
        <w:t xml:space="preserve">II.1.1.3. EVENIMENTE EXTREME PRODUSE DE DEBITELE </w:t>
      </w:r>
      <w:r w:rsidRPr="00EF505D">
        <w:rPr>
          <w:rFonts w:ascii="Arial" w:hAnsi="Arial" w:cs="Arial"/>
          <w:b/>
          <w:spacing w:val="-20"/>
          <w:szCs w:val="24"/>
          <w:lang w:val="ro-RO"/>
        </w:rPr>
        <w:t>CURSURILOR DE APĂ</w:t>
      </w:r>
    </w:p>
    <w:p w:rsidR="009435CE" w:rsidRPr="00EF505D" w:rsidRDefault="009435CE" w:rsidP="009435CE">
      <w:pPr>
        <w:pStyle w:val="BodyTextIndent2"/>
        <w:spacing w:line="240" w:lineRule="auto"/>
        <w:ind w:left="0"/>
        <w:rPr>
          <w:rFonts w:ascii="Arial" w:hAnsi="Arial" w:cs="Arial"/>
          <w:b/>
          <w:spacing w:val="-20"/>
          <w:szCs w:val="24"/>
          <w:lang w:val="ro-RO"/>
        </w:rPr>
      </w:pPr>
    </w:p>
    <w:p w:rsidR="009435CE" w:rsidRPr="00EF505D" w:rsidRDefault="009435CE" w:rsidP="009435CE">
      <w:pPr>
        <w:pStyle w:val="BodyTextIndent2"/>
        <w:spacing w:after="0" w:line="276" w:lineRule="auto"/>
        <w:ind w:left="0"/>
        <w:rPr>
          <w:rFonts w:ascii="Arial" w:hAnsi="Arial" w:cs="Arial"/>
          <w:b/>
          <w:szCs w:val="24"/>
          <w:lang w:val="ro-RO"/>
        </w:rPr>
      </w:pPr>
      <w:r w:rsidRPr="00EF505D">
        <w:rPr>
          <w:rFonts w:ascii="Arial" w:hAnsi="Arial" w:cs="Arial"/>
          <w:b/>
          <w:szCs w:val="24"/>
          <w:lang w:val="ro-RO"/>
        </w:rPr>
        <w:t>Caracterizarea hidrologică a anului 2020</w:t>
      </w:r>
    </w:p>
    <w:p w:rsidR="009435CE" w:rsidRPr="00EF505D" w:rsidRDefault="009435CE" w:rsidP="009435CE">
      <w:pPr>
        <w:ind w:firstLine="720"/>
        <w:jc w:val="both"/>
        <w:rPr>
          <w:rFonts w:ascii="Arial" w:hAnsi="Arial" w:cs="Arial"/>
          <w:b/>
          <w:sz w:val="24"/>
          <w:szCs w:val="24"/>
        </w:rPr>
      </w:pPr>
    </w:p>
    <w:p w:rsidR="009435CE" w:rsidRPr="00EF505D" w:rsidRDefault="009435CE" w:rsidP="009435CE">
      <w:pPr>
        <w:ind w:firstLine="720"/>
        <w:jc w:val="both"/>
        <w:rPr>
          <w:rFonts w:ascii="Arial" w:hAnsi="Arial" w:cs="Arial"/>
          <w:b/>
          <w:sz w:val="24"/>
          <w:szCs w:val="24"/>
        </w:rPr>
      </w:pPr>
      <w:r w:rsidRPr="00EF505D">
        <w:rPr>
          <w:rFonts w:ascii="Arial" w:hAnsi="Arial" w:cs="Arial"/>
          <w:b/>
          <w:sz w:val="24"/>
          <w:szCs w:val="24"/>
        </w:rPr>
        <w:t>I) Râurle interioare</w:t>
      </w:r>
    </w:p>
    <w:p w:rsidR="009435CE" w:rsidRPr="00EF505D" w:rsidRDefault="009435CE" w:rsidP="009435CE">
      <w:pPr>
        <w:ind w:firstLine="720"/>
        <w:jc w:val="both"/>
        <w:rPr>
          <w:rFonts w:ascii="Arial" w:hAnsi="Arial" w:cs="Arial"/>
          <w:sz w:val="24"/>
          <w:szCs w:val="24"/>
        </w:rPr>
      </w:pPr>
      <w:r w:rsidRPr="00EF505D">
        <w:rPr>
          <w:rFonts w:ascii="Arial" w:hAnsi="Arial" w:cs="Arial"/>
          <w:sz w:val="24"/>
          <w:szCs w:val="24"/>
        </w:rPr>
        <w:t>În anul 2020 regimul hidrologic s-a situat la valori cuprinse între 50 – 80 % din mediile multianuale, mai mari (80-100% din mediile multianuale) pe râurile din bazinele hidrografice: Vişeu, Iza, Tur, Timiş, Bârzava, Moraviţa, Caraş, Nera, Bistriţa, Suceava, bazinele superioare ale râurilor: Jiu, Olt, Mureş, Buzău, Putna, Trotuş, bazinele superioare şi mijlocii ale Ialomiţei şi Moldovei şi pe cursul Prutului aval Ac. Stânca Costeşti şi mai mici (30-50%) pe râurile din bazinele hidrografice Olt inferior, Vedea, Argeş şi pe afluenţii Prutului. Cele mai mici valori ale debitelor medii (sub 30% din normalele lunare) s-au ȋnregistrat pe râurile din bazinul Bârladului, iar pe cursul superior al Prutului debitele au avut valori peste mediile lunare multianuale</w:t>
      </w:r>
      <w:r w:rsidR="00071F51" w:rsidRPr="00EF505D">
        <w:rPr>
          <w:rFonts w:ascii="Arial" w:hAnsi="Arial" w:cs="Arial"/>
          <w:sz w:val="24"/>
          <w:szCs w:val="24"/>
        </w:rPr>
        <w:t xml:space="preserve"> (figura II.8</w:t>
      </w:r>
      <w:r w:rsidRPr="00EF505D">
        <w:rPr>
          <w:rFonts w:ascii="Arial" w:hAnsi="Arial" w:cs="Arial"/>
          <w:sz w:val="24"/>
          <w:szCs w:val="24"/>
        </w:rPr>
        <w:t>).</w:t>
      </w: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071F51" w:rsidP="009435CE">
      <w:pPr>
        <w:jc w:val="center"/>
        <w:rPr>
          <w:rFonts w:ascii="Arial" w:hAnsi="Arial" w:cs="Arial"/>
          <w:sz w:val="24"/>
          <w:szCs w:val="24"/>
          <w:highlight w:val="yellow"/>
        </w:rPr>
      </w:pPr>
      <w:r w:rsidRPr="00EF505D">
        <w:rPr>
          <w:rFonts w:ascii="Arial" w:hAnsi="Arial" w:cs="Arial"/>
          <w:noProof/>
          <w:sz w:val="24"/>
          <w:szCs w:val="24"/>
          <w:lang w:eastAsia="ro-RO"/>
        </w:rPr>
        <mc:AlternateContent>
          <mc:Choice Requires="wpg">
            <w:drawing>
              <wp:anchor distT="0" distB="0" distL="114300" distR="114300" simplePos="0" relativeHeight="251674624" behindDoc="0" locked="0" layoutInCell="1" allowOverlap="1" wp14:anchorId="34867206" wp14:editId="24D1145E">
                <wp:simplePos x="0" y="0"/>
                <wp:positionH relativeFrom="column">
                  <wp:posOffset>0</wp:posOffset>
                </wp:positionH>
                <wp:positionV relativeFrom="paragraph">
                  <wp:posOffset>0</wp:posOffset>
                </wp:positionV>
                <wp:extent cx="5674995" cy="4874895"/>
                <wp:effectExtent l="4445" t="635" r="0" b="127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995" cy="4874895"/>
                          <a:chOff x="2124" y="4331"/>
                          <a:chExt cx="8937" cy="7677"/>
                        </a:xfrm>
                      </wpg:grpSpPr>
                      <pic:pic xmlns:pic="http://schemas.openxmlformats.org/drawingml/2006/picture">
                        <pic:nvPicPr>
                          <pic:cNvPr id="192"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695" y="6587"/>
                            <a:ext cx="6366" cy="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8"/>
                        <wps:cNvCnPr>
                          <a:cxnSpLocks noChangeShapeType="1"/>
                        </wps:cNvCnPr>
                        <wps:spPr bwMode="auto">
                          <a:xfrm flipH="1" flipV="1">
                            <a:off x="9401" y="8726"/>
                            <a:ext cx="0" cy="306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94" name="Line 9"/>
                        <wps:cNvCnPr>
                          <a:cxnSpLocks noChangeShapeType="1"/>
                        </wps:cNvCnPr>
                        <wps:spPr bwMode="auto">
                          <a:xfrm flipV="1">
                            <a:off x="5374" y="10570"/>
                            <a:ext cx="2331" cy="533"/>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95" name="Line 10"/>
                        <wps:cNvCnPr>
                          <a:cxnSpLocks noChangeShapeType="1"/>
                        </wps:cNvCnPr>
                        <wps:spPr bwMode="auto">
                          <a:xfrm flipV="1">
                            <a:off x="4504" y="8815"/>
                            <a:ext cx="2293" cy="144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96" name="Freeform 11"/>
                        <wps:cNvSpPr>
                          <a:spLocks/>
                        </wps:cNvSpPr>
                        <wps:spPr bwMode="auto">
                          <a:xfrm>
                            <a:off x="4570" y="6779"/>
                            <a:ext cx="1200" cy="1162"/>
                          </a:xfrm>
                          <a:custGeom>
                            <a:avLst/>
                            <a:gdLst>
                              <a:gd name="T0" fmla="*/ 0 w 1200"/>
                              <a:gd name="T1" fmla="*/ 0 h 1162"/>
                              <a:gd name="T2" fmla="*/ 1200 w 1200"/>
                              <a:gd name="T3" fmla="*/ 1162 h 1162"/>
                            </a:gdLst>
                            <a:ahLst/>
                            <a:cxnLst>
                              <a:cxn ang="0">
                                <a:pos x="T0" y="T1"/>
                              </a:cxn>
                              <a:cxn ang="0">
                                <a:pos x="T2" y="T3"/>
                              </a:cxn>
                            </a:cxnLst>
                            <a:rect l="0" t="0" r="r" b="b"/>
                            <a:pathLst>
                              <a:path w="1200" h="1162">
                                <a:moveTo>
                                  <a:pt x="0" y="0"/>
                                </a:moveTo>
                                <a:lnTo>
                                  <a:pt x="1200" y="1162"/>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2"/>
                        <wps:cNvSpPr>
                          <a:spLocks/>
                        </wps:cNvSpPr>
                        <wps:spPr bwMode="auto">
                          <a:xfrm>
                            <a:off x="5095" y="5415"/>
                            <a:ext cx="2220" cy="1646"/>
                          </a:xfrm>
                          <a:custGeom>
                            <a:avLst/>
                            <a:gdLst>
                              <a:gd name="T0" fmla="*/ 0 w 2220"/>
                              <a:gd name="T1" fmla="*/ 0 h 1646"/>
                              <a:gd name="T2" fmla="*/ 2220 w 2220"/>
                              <a:gd name="T3" fmla="*/ 1646 h 1646"/>
                            </a:gdLst>
                            <a:ahLst/>
                            <a:cxnLst>
                              <a:cxn ang="0">
                                <a:pos x="T0" y="T1"/>
                              </a:cxn>
                              <a:cxn ang="0">
                                <a:pos x="T2" y="T3"/>
                              </a:cxn>
                            </a:cxnLst>
                            <a:rect l="0" t="0" r="r" b="b"/>
                            <a:pathLst>
                              <a:path w="2220" h="1646">
                                <a:moveTo>
                                  <a:pt x="0" y="0"/>
                                </a:moveTo>
                                <a:lnTo>
                                  <a:pt x="2220" y="1646"/>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3"/>
                        <wps:cNvCnPr>
                          <a:cxnSpLocks noChangeShapeType="1"/>
                        </wps:cNvCnPr>
                        <wps:spPr bwMode="auto">
                          <a:xfrm flipH="1">
                            <a:off x="8364" y="5077"/>
                            <a:ext cx="1260" cy="252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99"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43" y="4331"/>
                            <a:ext cx="3218"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82" y="4677"/>
                            <a:ext cx="2959"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24" y="6376"/>
                            <a:ext cx="299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63" y="8947"/>
                            <a:ext cx="288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15" y="10548"/>
                            <a:ext cx="2880"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81" y="10624"/>
                            <a:ext cx="274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9FAE9" id="Group 191" o:spid="_x0000_s1026" style="position:absolute;margin-left:0;margin-top:0;width:446.85pt;height:383.85pt;z-index:251674624" coordorigin="2124,4331" coordsize="8937,767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695;top:6587;width:6366;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">
                  <v:imagedata r:id="rId29" o:title=""/>
                </v:shape>
                <v:line id="Line 8" o:spid="_x0000_s1028" style="position:absolute;flip:x y;visibility:visible;mso-wrap-style:square" from="9401,8726" to="9401,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" strokecolor="lime" strokeweight="4.5pt">
                  <v:stroke endarrow="block"/>
                </v:line>
                <v:line id="Line 9" o:spid="_x0000_s1029" style="position:absolute;flip:y;visibility:visible;mso-wrap-style:square" from="5374,10570" to="7705,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" strokecolor="lime" strokeweight="4.5pt">
                  <v:stroke endarrow="block"/>
                </v:line>
                <v:line id="Line 10" o:spid="_x0000_s1030" style="position:absolute;flip:y;visibility:visible;mso-wrap-style:square" from="4504,8815" to="6797,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" strokecolor="lime" strokeweight="4.5pt">
                  <v:stroke endarrow="block"/>
                </v:line>
                <v:shape id="Freeform 11" o:spid="_x0000_s1031" style="position:absolute;left:4570;top:6779;width:1200;height:1162;visibility:visible;mso-wrap-style:square;v-text-anchor:top" coordsize="120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" path="m,l1200,1162e" filled="f" strokecolor="lime" strokeweight="4.5pt">
                  <v:stroke endarrow="block"/>
                  <v:path arrowok="t" o:connecttype="custom" o:connectlocs="0,0;1200,1162" o:connectangles="0,0"/>
                </v:shape>
                <v:shape id="Freeform 12" o:spid="_x0000_s1032" style="position:absolute;left:5095;top:5415;width:2220;height:1646;visibility:visible;mso-wrap-style:square;v-text-anchor:top" coordsize="222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" path="m,l2220,1646e" filled="f" strokecolor="lime" strokeweight="4.5pt">
                  <v:stroke endarrow="block"/>
                  <v:path arrowok="t" o:connecttype="custom" o:connectlocs="0,0;2220,1646" o:connectangles="0,0"/>
                </v:shape>
                <v:line id="Line 13" o:spid="_x0000_s1033" style="position:absolute;flip:x;visibility:visible;mso-wrap-style:square" from="8364,5077" to="9624,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" strokecolor="lime" strokeweight="4.5pt">
                  <v:stroke endarrow="block"/>
                </v:line>
                <v:shape id="Picture 14" o:spid="_x0000_s1034" type="#_x0000_t75" style="position:absolute;left:3343;top:4331;width:3218;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">
                  <v:imagedata r:id="rId30" o:title=""/>
                </v:shape>
                <v:shape id="Picture 15" o:spid="_x0000_s1035" type="#_x0000_t75" style="position:absolute;left:7382;top:4677;width:295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">
                  <v:imagedata r:id="rId31" o:title=""/>
                </v:shape>
                <v:shape id="Picture 16" o:spid="_x0000_s1036" type="#_x0000_t75" style="position:absolute;left:2124;top:6376;width:2997;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">
                  <v:imagedata r:id="rId32" o:title=""/>
                </v:shape>
                <v:shape id="Picture 17" o:spid="_x0000_s1037" type="#_x0000_t75" style="position:absolute;left:2263;top:8947;width:2880;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">
                  <v:imagedata r:id="rId33" o:title=""/>
                </v:shape>
                <v:shape id="Picture 18" o:spid="_x0000_s1038" type="#_x0000_t75" style="position:absolute;left:3115;top:10548;width:2880;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">
                  <v:imagedata r:id="rId34" o:title=""/>
                </v:shape>
                <v:shape id="Picture 19" o:spid="_x0000_s1039" type="#_x0000_t75" style="position:absolute;left:8181;top:10624;width:2740;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">
                  <v:imagedata r:id="rId35" o:title=""/>
                </v:shape>
              </v:group>
            </w:pict>
          </mc:Fallback>
        </mc:AlternateContent>
      </w: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sz w:val="24"/>
          <w:szCs w:val="24"/>
          <w:highlight w:val="yellow"/>
        </w:rPr>
      </w:pPr>
    </w:p>
    <w:p w:rsidR="009435CE" w:rsidRPr="00EF505D" w:rsidRDefault="009435CE" w:rsidP="009435CE">
      <w:pPr>
        <w:jc w:val="center"/>
        <w:rPr>
          <w:rFonts w:ascii="Arial" w:hAnsi="Arial" w:cs="Arial"/>
          <w:bCs/>
          <w:i/>
          <w:iCs/>
          <w:sz w:val="24"/>
          <w:szCs w:val="24"/>
        </w:rPr>
      </w:pPr>
      <w:r w:rsidRPr="00EF505D">
        <w:rPr>
          <w:rFonts w:ascii="Arial" w:hAnsi="Arial" w:cs="Arial"/>
          <w:bCs/>
          <w:i/>
          <w:iCs/>
          <w:noProof/>
          <w:sz w:val="24"/>
          <w:szCs w:val="24"/>
          <w:lang w:eastAsia="ro-RO"/>
        </w:rPr>
        <mc:AlternateContent>
          <mc:Choice Requires="wps">
            <w:drawing>
              <wp:anchor distT="0" distB="0" distL="114300" distR="114300" simplePos="0" relativeHeight="251672576" behindDoc="0" locked="0" layoutInCell="0" allowOverlap="1" wp14:anchorId="30DF0675" wp14:editId="770788B2">
                <wp:simplePos x="0" y="0"/>
                <wp:positionH relativeFrom="column">
                  <wp:posOffset>5272405</wp:posOffset>
                </wp:positionH>
                <wp:positionV relativeFrom="paragraph">
                  <wp:posOffset>381635</wp:posOffset>
                </wp:positionV>
                <wp:extent cx="274320" cy="0"/>
                <wp:effectExtent l="12065" t="15875" r="18415" b="127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F00F" id="Straight Connector 13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15pt,30.05pt" to="436.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3VIQIAADoEAAAOAAAAZHJzL2Uyb0RvYy54bWysU8GO2yAQvVfqPyDfE9uJd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" o:allowincell="f" strokecolor="red" strokeweight="1.5pt"/>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71552" behindDoc="0" locked="0" layoutInCell="1" allowOverlap="1" wp14:anchorId="77141ED4" wp14:editId="59EFA91E">
                <wp:simplePos x="0" y="0"/>
                <wp:positionH relativeFrom="column">
                  <wp:posOffset>3160395</wp:posOffset>
                </wp:positionH>
                <wp:positionV relativeFrom="paragraph">
                  <wp:posOffset>381635</wp:posOffset>
                </wp:positionV>
                <wp:extent cx="314960" cy="0"/>
                <wp:effectExtent l="14605" t="15875" r="13335" b="1270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16D96" id="Straight Connector 1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30.05pt" to="27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XLKwIAAFIEAAAOAAAAZHJzL2Uyb0RvYy54bWysVMGO2jAQvVfqP1i5QxLIUo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" strokecolor="blue" strokeweight="1.5pt">
                <v:stroke dashstyle="dash"/>
              </v:line>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70528" behindDoc="0" locked="0" layoutInCell="0" allowOverlap="1" wp14:anchorId="5A37D8B6" wp14:editId="2B819EC7">
                <wp:simplePos x="0" y="0"/>
                <wp:positionH relativeFrom="column">
                  <wp:posOffset>1098550</wp:posOffset>
                </wp:positionH>
                <wp:positionV relativeFrom="paragraph">
                  <wp:posOffset>339725</wp:posOffset>
                </wp:positionV>
                <wp:extent cx="358140" cy="103505"/>
                <wp:effectExtent l="10160" t="12065" r="12700" b="825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0350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5E642" id="Rectangle 135" o:spid="_x0000_s1026" style="position:absolute;margin-left:86.5pt;margin-top:26.75pt;width:28.2pt;height: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" o:allowincell="f" fillcolor="red" strokecolor="red"/>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69504" behindDoc="0" locked="0" layoutInCell="0" allowOverlap="1" wp14:anchorId="26B4F7E9" wp14:editId="0797614B">
                <wp:simplePos x="0" y="0"/>
                <wp:positionH relativeFrom="column">
                  <wp:posOffset>4149090</wp:posOffset>
                </wp:positionH>
                <wp:positionV relativeFrom="paragraph">
                  <wp:posOffset>191135</wp:posOffset>
                </wp:positionV>
                <wp:extent cx="365760" cy="103505"/>
                <wp:effectExtent l="12700" t="6350" r="12065" b="13970"/>
                <wp:wrapNone/>
                <wp:docPr id="136" name="Rectangle 136"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3505"/>
                        </a:xfrm>
                        <a:prstGeom prst="rect">
                          <a:avLst/>
                        </a:prstGeom>
                        <a:pattFill prst="wdDnDiag">
                          <a:fgClr>
                            <a:srgbClr val="0000FF"/>
                          </a:fgClr>
                          <a:bgClr>
                            <a:srgbClr val="FFFFFF"/>
                          </a:bgClr>
                        </a:patt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90AB1" id="Rectangle 136" o:spid="_x0000_s1026" alt="Wide downward diagonal" style="position:absolute;margin-left:326.7pt;margin-top:15.05pt;width:28.8pt;height: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" o:allowincell="f" fillcolor="blue" strokecolor="blue">
                <v:fill r:id="rId36" o:title="" type="pattern"/>
              </v:rect>
            </w:pict>
          </mc:Fallback>
        </mc:AlternateContent>
      </w:r>
      <w:r w:rsidRPr="00EF505D">
        <w:rPr>
          <w:rFonts w:ascii="Arial" w:hAnsi="Arial" w:cs="Arial"/>
          <w:bCs/>
          <w:i/>
          <w:iCs/>
          <w:sz w:val="24"/>
          <w:szCs w:val="24"/>
        </w:rPr>
        <w:t xml:space="preserve">Figura 2.6. Harta cu repartiţia coeficienţilor moduli anuali (raportul dintre debitul mediu anual şi debitul mediu multianual) pentru anul 2020, hidrograful debitelor medii lunare (             ) comparativ cu valorile  normale  lunare (           ),  debitul mediu  anual  2020 (           </w:t>
      </w:r>
      <w:r w:rsidRPr="00EF505D">
        <w:rPr>
          <w:rFonts w:ascii="Arial" w:hAnsi="Arial" w:cs="Arial"/>
          <w:bCs/>
          <w:i/>
          <w:iCs/>
          <w:color w:val="000000"/>
          <w:sz w:val="24"/>
          <w:szCs w:val="24"/>
        </w:rPr>
        <w:t xml:space="preserve">),  debitul  mediu  multianual  (             ) </w:t>
      </w:r>
      <w:r w:rsidRPr="00EF505D">
        <w:rPr>
          <w:rFonts w:ascii="Arial" w:hAnsi="Arial" w:cs="Arial"/>
          <w:bCs/>
          <w:i/>
          <w:iCs/>
          <w:sz w:val="24"/>
          <w:szCs w:val="24"/>
        </w:rPr>
        <w:t>la câteva staţii hidrometrice reprezentative pentru principalele zone din ţară.</w:t>
      </w: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071F51" w:rsidRPr="00EF505D" w:rsidRDefault="00071F51" w:rsidP="00071F51">
      <w:pPr>
        <w:jc w:val="center"/>
        <w:rPr>
          <w:rFonts w:ascii="Arial" w:hAnsi="Arial" w:cs="Arial"/>
          <w:bCs/>
          <w:i/>
          <w:iCs/>
          <w:sz w:val="24"/>
          <w:szCs w:val="24"/>
        </w:rPr>
      </w:pPr>
      <w:r w:rsidRPr="00EF505D">
        <w:rPr>
          <w:rFonts w:ascii="Arial" w:hAnsi="Arial" w:cs="Arial"/>
          <w:bCs/>
          <w:i/>
          <w:iCs/>
          <w:noProof/>
          <w:sz w:val="24"/>
          <w:szCs w:val="24"/>
          <w:lang w:eastAsia="ro-RO"/>
        </w:rPr>
        <mc:AlternateContent>
          <mc:Choice Requires="wps">
            <w:drawing>
              <wp:anchor distT="0" distB="0" distL="114300" distR="114300" simplePos="0" relativeHeight="251679744" behindDoc="0" locked="0" layoutInCell="0" allowOverlap="1" wp14:anchorId="7DDDF409" wp14:editId="46E7FDFF">
                <wp:simplePos x="0" y="0"/>
                <wp:positionH relativeFrom="column">
                  <wp:posOffset>5272405</wp:posOffset>
                </wp:positionH>
                <wp:positionV relativeFrom="paragraph">
                  <wp:posOffset>381635</wp:posOffset>
                </wp:positionV>
                <wp:extent cx="274320" cy="0"/>
                <wp:effectExtent l="12065" t="15875" r="18415" b="1270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7EED0" id="Straight Connector 20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15pt,30.05pt" to="436.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" o:allowincell="f" strokecolor="red" strokeweight="1.5pt"/>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78720" behindDoc="0" locked="0" layoutInCell="1" allowOverlap="1" wp14:anchorId="4D07FBDF" wp14:editId="46568ADB">
                <wp:simplePos x="0" y="0"/>
                <wp:positionH relativeFrom="column">
                  <wp:posOffset>3160395</wp:posOffset>
                </wp:positionH>
                <wp:positionV relativeFrom="paragraph">
                  <wp:posOffset>381635</wp:posOffset>
                </wp:positionV>
                <wp:extent cx="314960" cy="0"/>
                <wp:effectExtent l="14605" t="15875" r="13335" b="1270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B2E51" id="Straight Connector 2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30.05pt" to="27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" strokecolor="blue" strokeweight="1.5pt">
                <v:stroke dashstyle="dash"/>
              </v:line>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77696" behindDoc="0" locked="0" layoutInCell="0" allowOverlap="1" wp14:anchorId="0119BC2B" wp14:editId="53547178">
                <wp:simplePos x="0" y="0"/>
                <wp:positionH relativeFrom="column">
                  <wp:posOffset>1098550</wp:posOffset>
                </wp:positionH>
                <wp:positionV relativeFrom="paragraph">
                  <wp:posOffset>339725</wp:posOffset>
                </wp:positionV>
                <wp:extent cx="358140" cy="103505"/>
                <wp:effectExtent l="10160" t="12065" r="12700" b="825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0350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FE23" id="Rectangle 207" o:spid="_x0000_s1026" style="position:absolute;margin-left:86.5pt;margin-top:26.75pt;width:28.2pt;height: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" o:allowincell="f" fillcolor="red" strokecolor="red"/>
            </w:pict>
          </mc:Fallback>
        </mc:AlternateContent>
      </w:r>
      <w:r w:rsidRPr="00EF505D">
        <w:rPr>
          <w:rFonts w:ascii="Arial" w:hAnsi="Arial" w:cs="Arial"/>
          <w:bCs/>
          <w:i/>
          <w:iCs/>
          <w:noProof/>
          <w:sz w:val="24"/>
          <w:szCs w:val="24"/>
          <w:lang w:eastAsia="ro-RO"/>
        </w:rPr>
        <mc:AlternateContent>
          <mc:Choice Requires="wps">
            <w:drawing>
              <wp:anchor distT="0" distB="0" distL="114300" distR="114300" simplePos="0" relativeHeight="251676672" behindDoc="0" locked="0" layoutInCell="0" allowOverlap="1" wp14:anchorId="6991FD1B" wp14:editId="20A7EB6C">
                <wp:simplePos x="0" y="0"/>
                <wp:positionH relativeFrom="column">
                  <wp:posOffset>4149090</wp:posOffset>
                </wp:positionH>
                <wp:positionV relativeFrom="paragraph">
                  <wp:posOffset>191135</wp:posOffset>
                </wp:positionV>
                <wp:extent cx="365760" cy="103505"/>
                <wp:effectExtent l="12700" t="6350" r="12065" b="13970"/>
                <wp:wrapNone/>
                <wp:docPr id="208" name="Rectangle 208"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3505"/>
                        </a:xfrm>
                        <a:prstGeom prst="rect">
                          <a:avLst/>
                        </a:prstGeom>
                        <a:pattFill prst="wdDnDiag">
                          <a:fgClr>
                            <a:srgbClr val="0000FF"/>
                          </a:fgClr>
                          <a:bgClr>
                            <a:srgbClr val="FFFFFF"/>
                          </a:bgClr>
                        </a:patt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880E0" id="Rectangle 208" o:spid="_x0000_s1026" alt="Wide downward diagonal" style="position:absolute;margin-left:326.7pt;margin-top:15.05pt;width:28.8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" o:allowincell="f" fillcolor="blue" strokecolor="blue">
                <v:fill r:id="rId36" o:title="" type="pattern"/>
              </v:rect>
            </w:pict>
          </mc:Fallback>
        </mc:AlternateContent>
      </w:r>
      <w:r w:rsidRPr="00EF505D">
        <w:rPr>
          <w:rFonts w:ascii="Arial" w:hAnsi="Arial" w:cs="Arial"/>
          <w:bCs/>
          <w:i/>
          <w:iCs/>
          <w:sz w:val="24"/>
          <w:szCs w:val="24"/>
        </w:rPr>
        <w:t xml:space="preserve">Figura II.8. Harta cu repartiţia coeficienţilor moduli anuali (raportul dintre debitul mediu anual şi debitul mediu multianual) pentru anul 2020, hidrograful debitelor medii lunare (             ) comparativ cu valorile  normale  lunare (           ),  debitul mediu  anual  2020 (           </w:t>
      </w:r>
      <w:r w:rsidRPr="00EF505D">
        <w:rPr>
          <w:rFonts w:ascii="Arial" w:hAnsi="Arial" w:cs="Arial"/>
          <w:bCs/>
          <w:i/>
          <w:iCs/>
          <w:color w:val="000000"/>
          <w:sz w:val="24"/>
          <w:szCs w:val="24"/>
        </w:rPr>
        <w:t xml:space="preserve">),  debitul  mediu  multianual  (             ) </w:t>
      </w:r>
      <w:r w:rsidRPr="00EF505D">
        <w:rPr>
          <w:rFonts w:ascii="Arial" w:hAnsi="Arial" w:cs="Arial"/>
          <w:bCs/>
          <w:i/>
          <w:iCs/>
          <w:sz w:val="24"/>
          <w:szCs w:val="24"/>
        </w:rPr>
        <w:t>la câteva staţii hidrometrice reprezentative pentru principalele zone din ţară.</w:t>
      </w:r>
    </w:p>
    <w:p w:rsidR="00071F51" w:rsidRPr="00EF505D" w:rsidRDefault="00071F51" w:rsidP="009435CE">
      <w:pPr>
        <w:pStyle w:val="PlainText"/>
        <w:spacing w:line="276" w:lineRule="auto"/>
        <w:ind w:firstLine="720"/>
        <w:jc w:val="both"/>
        <w:rPr>
          <w:rFonts w:ascii="Arial" w:hAnsi="Arial" w:cs="Arial"/>
          <w:color w:val="000000"/>
          <w:kern w:val="24"/>
          <w:sz w:val="24"/>
          <w:szCs w:val="24"/>
          <w:lang w:val="ro-RO" w:eastAsia="zh-CN"/>
        </w:rPr>
      </w:pPr>
    </w:p>
    <w:p w:rsidR="009435CE" w:rsidRPr="00EF505D" w:rsidRDefault="009435CE" w:rsidP="009435CE">
      <w:pPr>
        <w:pStyle w:val="PlainText"/>
        <w:spacing w:line="276" w:lineRule="auto"/>
        <w:ind w:firstLine="720"/>
        <w:jc w:val="both"/>
        <w:rPr>
          <w:rFonts w:ascii="Arial" w:hAnsi="Arial" w:cs="Arial"/>
          <w:color w:val="000000"/>
          <w:kern w:val="24"/>
          <w:sz w:val="24"/>
          <w:szCs w:val="24"/>
          <w:lang w:val="ro-RO" w:eastAsia="zh-CN"/>
        </w:rPr>
      </w:pPr>
      <w:r w:rsidRPr="00EF505D">
        <w:rPr>
          <w:rFonts w:ascii="Arial" w:hAnsi="Arial" w:cs="Arial"/>
          <w:color w:val="000000"/>
          <w:kern w:val="24"/>
          <w:sz w:val="24"/>
          <w:szCs w:val="24"/>
          <w:lang w:val="ro-RO" w:eastAsia="zh-CN"/>
        </w:rPr>
        <w:t xml:space="preserve">În </w:t>
      </w:r>
      <w:r w:rsidRPr="00EF505D">
        <w:rPr>
          <w:rFonts w:ascii="Arial" w:hAnsi="Arial" w:cs="Arial"/>
          <w:sz w:val="24"/>
          <w:szCs w:val="24"/>
          <w:lang w:val="ro-RO"/>
        </w:rPr>
        <w:t xml:space="preserve">cursul anului 2020 </w:t>
      </w:r>
      <w:r w:rsidRPr="00EF505D">
        <w:rPr>
          <w:rFonts w:ascii="Arial" w:hAnsi="Arial" w:cs="Arial"/>
          <w:color w:val="000000"/>
          <w:kern w:val="24"/>
          <w:sz w:val="24"/>
          <w:szCs w:val="24"/>
          <w:lang w:val="ro-RO" w:eastAsia="zh-CN"/>
        </w:rPr>
        <w:t>cele mai importante evenimente meteorologice şi hidrologice periculoase s-au înregistrat în luna iunie 2020. Cele mai afectate bazine hidrografice au fost: Vişeu, Iza, Tur, Someş, Crişuri, Mureş Bega Veche, Bega, Timiş, Bârzava, Moraviţa, Caraş, Nera, Jiu superior, Olt superior, Trotuş, Prut şi râurile din Dobrogea.</w:t>
      </w:r>
      <w:r w:rsidRPr="00EF505D">
        <w:rPr>
          <w:rFonts w:ascii="Arial" w:hAnsi="Arial" w:cs="Arial"/>
          <w:sz w:val="24"/>
          <w:szCs w:val="24"/>
          <w:lang w:val="ro-RO"/>
        </w:rPr>
        <w:t xml:space="preserve"> Ȋn cursul lunilor iulie şi august 2020, s-au înregistrat frecvente scurgeri importante pe versanţi, torenţi şi pâraie, viituri rapide cu efecte de inundații locale și creșteri semnificative de niveluri și debite pe unele râuri mici din zonele de deal și munte, datorită precipitaţiilor sub formă de aversă, cu caracter torențial şi mai importante cantitativ căzute pe durata episoadelor cu instabilitate atmosferică accentuată. </w:t>
      </w:r>
      <w:r w:rsidRPr="00EF505D">
        <w:rPr>
          <w:rFonts w:ascii="Arial" w:hAnsi="Arial" w:cs="Arial"/>
          <w:color w:val="000000"/>
          <w:kern w:val="24"/>
          <w:sz w:val="24"/>
          <w:szCs w:val="24"/>
          <w:lang w:val="ro-RO" w:eastAsia="zh-CN"/>
        </w:rPr>
        <w:t>De menţionat că regimul hidrologic al râurilor, ȋn două din lunile sezonului de primăvară 2020 (aprilie şi mai), a fost unul deficitar din punct de vedere al resursei de apă.</w:t>
      </w:r>
    </w:p>
    <w:p w:rsidR="009435CE" w:rsidRPr="00EF505D" w:rsidRDefault="009435CE" w:rsidP="009435CE">
      <w:pPr>
        <w:ind w:firstLine="720"/>
        <w:jc w:val="both"/>
        <w:rPr>
          <w:rFonts w:ascii="Arial" w:hAnsi="Arial" w:cs="Arial"/>
          <w:b/>
          <w:sz w:val="24"/>
          <w:szCs w:val="24"/>
        </w:rPr>
      </w:pPr>
      <w:r w:rsidRPr="00EF505D">
        <w:rPr>
          <w:rFonts w:ascii="Arial" w:hAnsi="Arial" w:cs="Arial"/>
          <w:sz w:val="24"/>
          <w:szCs w:val="24"/>
        </w:rPr>
        <w:t xml:space="preserve">În anul 2020, pe baza situaţiei hidrologice şi a prognozelor meteorologice, înaintea declanşării fenomenelor periculoase, au fost emise la nivel naţional </w:t>
      </w:r>
      <w:r w:rsidRPr="00EF505D">
        <w:rPr>
          <w:rFonts w:ascii="Arial" w:hAnsi="Arial" w:cs="Arial"/>
          <w:b/>
          <w:sz w:val="24"/>
          <w:szCs w:val="24"/>
        </w:rPr>
        <w:t>44 AVERTIZĂRI HIDROLOGICE (34 COD PORTOCALIU şi 10 COD ROŞU)</w:t>
      </w:r>
      <w:r w:rsidRPr="00EF505D">
        <w:rPr>
          <w:rFonts w:ascii="Arial" w:hAnsi="Arial" w:cs="Arial"/>
          <w:sz w:val="24"/>
          <w:szCs w:val="24"/>
        </w:rPr>
        <w:t>,</w:t>
      </w:r>
      <w:r w:rsidRPr="00EF505D">
        <w:rPr>
          <w:rFonts w:ascii="Arial" w:hAnsi="Arial" w:cs="Arial"/>
          <w:b/>
          <w:sz w:val="24"/>
          <w:szCs w:val="24"/>
        </w:rPr>
        <w:t xml:space="preserve"> 21 ATENŢIONĂRI - COD GALBEN</w:t>
      </w:r>
      <w:r w:rsidRPr="00EF505D">
        <w:rPr>
          <w:rFonts w:ascii="Arial" w:hAnsi="Arial" w:cs="Arial"/>
          <w:sz w:val="24"/>
          <w:szCs w:val="24"/>
        </w:rPr>
        <w:t xml:space="preserve">, </w:t>
      </w:r>
      <w:r w:rsidRPr="00EF505D">
        <w:rPr>
          <w:rFonts w:ascii="Arial" w:hAnsi="Arial" w:cs="Arial"/>
          <w:b/>
          <w:sz w:val="24"/>
          <w:szCs w:val="24"/>
        </w:rPr>
        <w:t xml:space="preserve">148 avertizări pentru fenomene imediate (din care 38 COD ROŞU) şi 264 atenţionări pentru fenomene imediate. </w:t>
      </w:r>
    </w:p>
    <w:p w:rsidR="009435CE" w:rsidRPr="00EF505D" w:rsidRDefault="009435CE" w:rsidP="009435CE">
      <w:pPr>
        <w:ind w:right="-567"/>
        <w:jc w:val="both"/>
        <w:rPr>
          <w:rFonts w:ascii="Arial" w:hAnsi="Arial" w:cs="Arial"/>
          <w:b/>
          <w:i/>
          <w:sz w:val="24"/>
          <w:szCs w:val="24"/>
        </w:rPr>
      </w:pPr>
    </w:p>
    <w:p w:rsidR="009435CE" w:rsidRPr="00EF505D" w:rsidRDefault="009435CE" w:rsidP="009435CE">
      <w:pPr>
        <w:ind w:right="-567"/>
        <w:jc w:val="both"/>
        <w:rPr>
          <w:rFonts w:ascii="Arial" w:hAnsi="Arial" w:cs="Arial"/>
          <w:sz w:val="24"/>
          <w:szCs w:val="24"/>
        </w:rPr>
      </w:pPr>
      <w:r w:rsidRPr="00EF505D">
        <w:rPr>
          <w:rFonts w:ascii="Arial" w:hAnsi="Arial" w:cs="Arial"/>
          <w:b/>
          <w:i/>
          <w:sz w:val="24"/>
          <w:szCs w:val="24"/>
        </w:rPr>
        <w:t>Caracterizarea lunilor de iarnă 2020</w:t>
      </w:r>
    </w:p>
    <w:p w:rsidR="009435CE" w:rsidRPr="00EF505D" w:rsidRDefault="009435CE" w:rsidP="009435CE">
      <w:pPr>
        <w:pStyle w:val="PlainText"/>
        <w:spacing w:line="276" w:lineRule="auto"/>
        <w:ind w:firstLine="720"/>
        <w:jc w:val="both"/>
        <w:rPr>
          <w:rFonts w:ascii="Arial" w:hAnsi="Arial" w:cs="Arial"/>
          <w:sz w:val="24"/>
          <w:szCs w:val="24"/>
          <w:lang w:val="ro-RO"/>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ianuarie 2020</w:t>
      </w:r>
      <w:r w:rsidRPr="00EF505D">
        <w:rPr>
          <w:rFonts w:ascii="Arial" w:hAnsi="Arial" w:cs="Arial"/>
          <w:sz w:val="24"/>
          <w:szCs w:val="24"/>
          <w:lang w:eastAsia="x-none"/>
        </w:rPr>
        <w:t xml:space="preserve"> regimul hidrologic al bazinelor hidrografice din România (figura </w:t>
      </w:r>
      <w:r w:rsidR="00071F51" w:rsidRPr="00EF505D">
        <w:rPr>
          <w:rFonts w:ascii="Arial" w:hAnsi="Arial" w:cs="Arial"/>
          <w:sz w:val="24"/>
          <w:szCs w:val="24"/>
          <w:lang w:eastAsia="x-none"/>
        </w:rPr>
        <w:t>II.8</w:t>
      </w:r>
      <w:r w:rsidRPr="00EF505D">
        <w:rPr>
          <w:rFonts w:ascii="Arial" w:hAnsi="Arial" w:cs="Arial"/>
          <w:sz w:val="24"/>
          <w:szCs w:val="24"/>
          <w:lang w:eastAsia="x-none"/>
        </w:rPr>
        <w:t>) s-a situat la următoarele 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între 80-100% din mediile lunare multianuale pe râurile din bazinele hidrografice ale Jiului şi Sucevei şi pe cele din bazinul superior al Moldovei;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între 50-80% din mediile lunare multianuale pe râurile din bazinele hidrografice: Vişeu, Bistriţa, Trotuş, Buzău, Ialomiţa, Argeş, în bazinele superioare ale Mureşului, Oltului şi Putnei, în bazinul mijlociu şi inferior al Moldovei, pe cursurile Siretului şi Prutului şi pe râurile din Dobrogea;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30-50% din mediile lunare multianuale pe râurile din bazinele hidrografice: Iza, Tur, Someş superior şi mijlociu, Barcău, Crişul Repede, Mureş mijlociu şi inferior, Cerna, Olt mijlociu şi inferior, Vedea, Rm.Sărat, Bârlad, în bazinul mijlociu şi inferior al Putnei şi pe afluenţii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lastRenderedPageBreak/>
        <w:t xml:space="preserve">- sub 30% din normalele lunare pe râurile din bazinele hidrografice: Someş inferior, Crasna, Crişul Negru, Crişul Alb, Bega, Timiş, Bârzava, Caraş şi Nera. </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rPr>
        <w:t xml:space="preserve">În intervalul 1-9 ianuarie 2020 debitele au fost în general staţionare, exceptând prima zi a intervalului când s-au înregistrat mici creşteri, </w:t>
      </w:r>
      <w:r w:rsidRPr="00EF505D">
        <w:rPr>
          <w:rFonts w:ascii="Arial" w:hAnsi="Arial" w:cs="Arial"/>
          <w:sz w:val="24"/>
          <w:szCs w:val="24"/>
          <w:lang w:eastAsia="ar-SA"/>
        </w:rPr>
        <w:t>datorită cedării apei din stratul de zăpadă și propagării, pe râurile din bazinele hidrografice: Someșul Mare, Arieș, Bârzava, Moravița, Suceava, Moldova şi pe cele din bazinele superioare ale Mureșului, Oltului, Buzăului, Bistriței, iar în ultimele trei zile ale acestui interval, debitele au fost în scădere pe râurile din bazinele Siretului şi Prutului.</w:t>
      </w:r>
    </w:p>
    <w:p w:rsidR="009435CE" w:rsidRPr="00EF505D" w:rsidRDefault="009435CE" w:rsidP="009435CE">
      <w:pPr>
        <w:ind w:firstLine="720"/>
        <w:jc w:val="both"/>
        <w:rPr>
          <w:rFonts w:ascii="Arial" w:hAnsi="Arial" w:cs="Arial"/>
          <w:sz w:val="24"/>
          <w:szCs w:val="24"/>
          <w:lang w:eastAsia="x-none"/>
        </w:rPr>
      </w:pPr>
      <w:r w:rsidRPr="00EF505D">
        <w:rPr>
          <w:rFonts w:ascii="Arial" w:hAnsi="Arial" w:cs="Arial"/>
          <w:sz w:val="24"/>
          <w:szCs w:val="24"/>
          <w:lang w:eastAsia="x-none"/>
        </w:rPr>
        <w:t>În intervalul 10-14 ianuarie debitele au fost relativ staţionare pe majoritatea râurilor. Creşteri mici de niveluri şi debite, ca urmare a cedării apei din stratul de zăpadă şi propagării, s-au înregistrat ȋn prima zi pe râurile din bazinele hidrografice: Jiu, Argeş, Ialomiţa, Buzău, Moldova şi Suceava şi ȋn ultimele trei zile ale acestui interval pe unii afluenţi de dreapta ai Siretului (Rm.Sărat, Putna, Bistriţa, Suceava).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15-20 ianuarie debitele au fost în general staţionare, exceptând primele trei zile ale intervalului când, pe Bistriţa şi pe cursul superior al Prutului, debitele au fost în scădere. Mici creșteri datorită cedării apei din stratul de zăpadă  s-au înregistrat în ultimele zile ale acestui inteval pe Someş, Buzău şi pe cursul superior al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intervalul 22-29 iaunuarie debitele au fost staţionare, exceptând primele două zile, când, pe cursul superior al Prutului debitele au fost în scădere. </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557C1DD6" wp14:editId="15917F4D">
            <wp:extent cx="4175760" cy="29591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5760" cy="2959100"/>
                    </a:xfrm>
                    <a:prstGeom prst="rect">
                      <a:avLst/>
                    </a:prstGeom>
                    <a:noFill/>
                    <a:ln>
                      <a:noFill/>
                    </a:ln>
                  </pic:spPr>
                </pic:pic>
              </a:graphicData>
            </a:graphic>
          </wp:inline>
        </w:drawing>
      </w:r>
    </w:p>
    <w:p w:rsidR="009435CE" w:rsidRPr="00EF505D" w:rsidRDefault="009435CE" w:rsidP="009435CE">
      <w:pPr>
        <w:jc w:val="center"/>
        <w:rPr>
          <w:rFonts w:ascii="Arial" w:hAnsi="Arial" w:cs="Arial"/>
          <w:sz w:val="24"/>
          <w:szCs w:val="24"/>
          <w:lang w:eastAsia="x-none"/>
        </w:rPr>
      </w:pP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071F51" w:rsidRPr="00EF505D">
        <w:rPr>
          <w:rFonts w:ascii="Arial" w:hAnsi="Arial" w:cs="Arial"/>
          <w:i/>
          <w:sz w:val="24"/>
          <w:szCs w:val="24"/>
        </w:rPr>
        <w:t>II.8</w:t>
      </w:r>
      <w:r w:rsidRPr="00EF505D">
        <w:rPr>
          <w:rFonts w:ascii="Arial" w:hAnsi="Arial" w:cs="Arial"/>
          <w:i/>
          <w:sz w:val="24"/>
          <w:szCs w:val="24"/>
        </w:rPr>
        <w:t>.  Regimul hidrologic al debitelor medii lunare în luna ianuarie 2020</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ultimele zile ale lunii ianuarie 2020 debitele au fost în general staţionare, exceptând râurile din Maramureş, Crişana şi Banat unde au fost în general în creştere, ca efect combinat al precipitaţiilor lichide, cedării apei din stratul de zăpadă din zona de munte şi propagării.</w:t>
      </w:r>
    </w:p>
    <w:p w:rsidR="009435CE" w:rsidRPr="00EF505D" w:rsidRDefault="009435CE" w:rsidP="009435CE">
      <w:pPr>
        <w:spacing w:after="0"/>
        <w:ind w:firstLine="720"/>
        <w:jc w:val="both"/>
        <w:rPr>
          <w:rFonts w:ascii="Arial" w:hAnsi="Arial" w:cs="Arial"/>
          <w:sz w:val="24"/>
          <w:szCs w:val="24"/>
          <w:lang w:val="x-none" w:eastAsia="ar-SA"/>
        </w:rPr>
      </w:pPr>
      <w:r w:rsidRPr="00EF505D">
        <w:rPr>
          <w:rFonts w:ascii="Arial" w:hAnsi="Arial" w:cs="Arial"/>
          <w:sz w:val="24"/>
          <w:szCs w:val="24"/>
          <w:lang w:val="x-none" w:eastAsia="ar-SA"/>
        </w:rPr>
        <w:lastRenderedPageBreak/>
        <w:t>Formaţiunile de gheaţă (gheaţă la maluri, năboi, izolat pod de gheață) prezente în prima zi a lunii ianuarie 2020 pe râurile din bazinele hidrografice: Vișeu, Iza, Someș, Mureș, Bega Veche, Olt, bazinele superioare ale Crișului Repede, Timișului, Nerei, Argeșului, Ialomiței și pe majoritatea râurilor din estul țării, au fost în extindere şi intensificare până în data de 9 ianuarie când erau prezente în majoritatea bazinelor hidrografice. În</w:t>
      </w:r>
      <w:r w:rsidRPr="00EF505D">
        <w:rPr>
          <w:rFonts w:ascii="Arial" w:hAnsi="Arial" w:cs="Arial"/>
          <w:sz w:val="24"/>
          <w:szCs w:val="24"/>
          <w:lang w:eastAsia="ar-SA"/>
        </w:rPr>
        <w:t xml:space="preserve"> intervalul 10-15 </w:t>
      </w:r>
      <w:r w:rsidRPr="00EF505D">
        <w:rPr>
          <w:rFonts w:ascii="Arial" w:hAnsi="Arial" w:cs="Arial"/>
          <w:sz w:val="24"/>
          <w:szCs w:val="24"/>
          <w:lang w:val="x-none" w:eastAsia="ar-SA"/>
        </w:rPr>
        <w:t>ianuarie formaţiunile de gheaţă (gheaţă la maluri, năboi, pod de gheață) au fost în diminuare</w:t>
      </w:r>
      <w:r w:rsidRPr="00EF505D">
        <w:rPr>
          <w:rFonts w:ascii="Arial" w:hAnsi="Arial" w:cs="Arial"/>
          <w:sz w:val="24"/>
          <w:szCs w:val="24"/>
          <w:lang w:eastAsia="ar-SA"/>
        </w:rPr>
        <w:t xml:space="preserve"> şi </w:t>
      </w:r>
      <w:r w:rsidRPr="00EF505D">
        <w:rPr>
          <w:rFonts w:ascii="Arial" w:hAnsi="Arial" w:cs="Arial"/>
          <w:sz w:val="24"/>
          <w:szCs w:val="24"/>
          <w:lang w:val="x-none" w:eastAsia="ar-SA"/>
        </w:rPr>
        <w:t>restrângere</w:t>
      </w:r>
      <w:r w:rsidRPr="00EF505D">
        <w:rPr>
          <w:rFonts w:ascii="Arial" w:hAnsi="Arial" w:cs="Arial"/>
          <w:sz w:val="24"/>
          <w:szCs w:val="24"/>
          <w:lang w:eastAsia="ar-SA"/>
        </w:rPr>
        <w:t>, iar apoi s-au menţinut fără modificări importante până la sfârşitul lunii când erau prezente (predominant gheaţa la maluri)</w:t>
      </w:r>
      <w:r w:rsidRPr="00EF505D">
        <w:rPr>
          <w:rFonts w:ascii="Arial" w:hAnsi="Arial" w:cs="Arial"/>
          <w:sz w:val="24"/>
          <w:szCs w:val="24"/>
          <w:lang w:val="x-none" w:eastAsia="ar-SA"/>
        </w:rPr>
        <w:t xml:space="preserve"> </w:t>
      </w:r>
      <w:r w:rsidRPr="00EF505D">
        <w:rPr>
          <w:rFonts w:ascii="Arial" w:hAnsi="Arial" w:cs="Arial"/>
          <w:sz w:val="24"/>
          <w:szCs w:val="24"/>
          <w:lang w:eastAsia="ar-SA"/>
        </w:rPr>
        <w:t>pe unele râuri din</w:t>
      </w:r>
      <w:r w:rsidRPr="00EF505D">
        <w:rPr>
          <w:rFonts w:ascii="Arial" w:hAnsi="Arial" w:cs="Arial"/>
          <w:sz w:val="24"/>
          <w:szCs w:val="24"/>
          <w:lang w:val="x-none" w:eastAsia="ar-SA"/>
        </w:rPr>
        <w:t xml:space="preserve"> bazinele hidrografice: Vișeu, Iza, Someș, Mureș, Siret, Prut, Jiu, </w:t>
      </w:r>
      <w:r w:rsidRPr="00EF505D">
        <w:rPr>
          <w:rFonts w:ascii="Arial" w:hAnsi="Arial" w:cs="Arial"/>
          <w:sz w:val="24"/>
          <w:szCs w:val="24"/>
          <w:lang w:eastAsia="ar-SA"/>
        </w:rPr>
        <w:t xml:space="preserve">din </w:t>
      </w:r>
      <w:r w:rsidRPr="00EF505D">
        <w:rPr>
          <w:rFonts w:ascii="Arial" w:hAnsi="Arial" w:cs="Arial"/>
          <w:sz w:val="24"/>
          <w:szCs w:val="24"/>
          <w:lang w:val="x-none" w:eastAsia="ar-SA"/>
        </w:rPr>
        <w:t xml:space="preserve">bazinele superioare și mijlocii ale Oltului, Argeșului, Ialomiței și </w:t>
      </w:r>
      <w:r w:rsidRPr="00EF505D">
        <w:rPr>
          <w:rFonts w:ascii="Arial" w:hAnsi="Arial" w:cs="Arial"/>
          <w:sz w:val="24"/>
          <w:szCs w:val="24"/>
          <w:lang w:eastAsia="ar-SA"/>
        </w:rPr>
        <w:t xml:space="preserve">din </w:t>
      </w:r>
      <w:r w:rsidRPr="00EF505D">
        <w:rPr>
          <w:rFonts w:ascii="Arial" w:hAnsi="Arial" w:cs="Arial"/>
          <w:sz w:val="24"/>
          <w:szCs w:val="24"/>
          <w:lang w:val="x-none" w:eastAsia="ar-SA"/>
        </w:rPr>
        <w:t>bazinul superior al Crișului Repede</w:t>
      </w:r>
      <w:r w:rsidRPr="00EF505D">
        <w:rPr>
          <w:rFonts w:ascii="Arial" w:hAnsi="Arial" w:cs="Arial"/>
          <w:sz w:val="24"/>
          <w:szCs w:val="24"/>
          <w:lang w:eastAsia="ar-SA"/>
        </w:rPr>
        <w:t>.</w:t>
      </w:r>
    </w:p>
    <w:p w:rsidR="009435CE" w:rsidRPr="00EF505D" w:rsidRDefault="009435CE" w:rsidP="009435CE">
      <w:pPr>
        <w:spacing w:after="0"/>
        <w:jc w:val="both"/>
        <w:rPr>
          <w:rFonts w:ascii="Arial" w:hAnsi="Arial" w:cs="Arial"/>
          <w:sz w:val="24"/>
          <w:szCs w:val="24"/>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februarie 2020</w:t>
      </w:r>
      <w:r w:rsidRPr="00EF505D">
        <w:rPr>
          <w:rFonts w:ascii="Arial" w:hAnsi="Arial" w:cs="Arial"/>
          <w:sz w:val="24"/>
          <w:szCs w:val="24"/>
          <w:lang w:eastAsia="x-none"/>
        </w:rPr>
        <w:t xml:space="preserve"> regimul hidrologic al bazinelor hidrografice din România (figura </w:t>
      </w:r>
      <w:r w:rsidR="00071F51" w:rsidRPr="00EF505D">
        <w:rPr>
          <w:rFonts w:ascii="Arial" w:hAnsi="Arial" w:cs="Arial"/>
          <w:sz w:val="24"/>
          <w:szCs w:val="24"/>
          <w:lang w:eastAsia="x-none"/>
        </w:rPr>
        <w:t>II.9</w:t>
      </w:r>
      <w:r w:rsidRPr="00EF505D">
        <w:rPr>
          <w:rFonts w:ascii="Arial" w:hAnsi="Arial" w:cs="Arial"/>
          <w:sz w:val="24"/>
          <w:szCs w:val="24"/>
          <w:lang w:eastAsia="x-none"/>
        </w:rPr>
        <w:t>.) s-a situat la valori peste mediile lunare multianuale pe râurile din bazinele hidrografice: Vişeu, Iza, Tur, Lăpuş, Crişul Repede, Crişul Negru, Arieş, Bistriţa şi pe cursurile superioare ale râurilor: Someş, Mureş, Târnave, Olt, Trotuş, Moldova şi Suceava.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Pe celelalte râuri regimul hidrologic s-a situat la valori cuprinse între 50-80% din mediile lunare multianuale, mai mari (80-100%) pe unele râuri din bazinul superior al Oltului, pe Putna, cursurile superioare ale Buzăului şi Prutului, pe cursurile mijlocii şi inferioare ale Trotuşului, Moldovei şi Sucevei şi pe cursul Siretului şi mai mici (30-50%) în bazinele râurilor Crasna, Barcău şi Crişul Alb. Cele mai mici valori (sub 30% din normalele lunare) s-au înregistrat pe râurile din bazinele hidrografice: Vedea, Rm. Sărat, Bârlad, pe cursul inferior al Olteţului şi pe afluenţii Prutului.</w:t>
      </w:r>
    </w:p>
    <w:p w:rsidR="009435CE" w:rsidRPr="00EF505D" w:rsidRDefault="009435CE" w:rsidP="009435CE">
      <w:pPr>
        <w:keepLines/>
        <w:spacing w:after="0"/>
        <w:ind w:firstLine="720"/>
        <w:jc w:val="both"/>
        <w:rPr>
          <w:rFonts w:ascii="Arial" w:hAnsi="Arial" w:cs="Arial"/>
          <w:sz w:val="24"/>
          <w:szCs w:val="24"/>
          <w:lang w:eastAsia="x-none"/>
        </w:rPr>
      </w:pPr>
      <w:r w:rsidRPr="00EF505D">
        <w:rPr>
          <w:rFonts w:ascii="Arial" w:hAnsi="Arial" w:cs="Arial"/>
          <w:sz w:val="24"/>
          <w:szCs w:val="24"/>
          <w:lang w:eastAsia="x-none"/>
        </w:rPr>
        <w:t>În primele două zile ale lunii februarie 2020 debitele au fost în general staţionare, exceptând râurile din bazinele hidrografice: Vişeu, Iza, Tur, Someşul Mare, Crişuri, Arieş, Bârzava, Caraş, Nera, Cerna, Bistriţa, Moldova şi Prut superior unde au fost în creştere datorită precipitaţiilor lichide, cedării apei din stratul de zăpadă din zona de munte şi propagării.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3-5 februarie debitele au fost în creștere datorită efectului combinat al precipitațiilor lichide căzute în interval, cedării apei din stratul de zăpadă, evoluției formațiunilor de gheață și propagării pe râurile din Maramureş, Crişana, Banat, Transilvania şi vestul Moldovei şi în general staţionare pe celelalte râuri. Creşteri mai însemnate de niveluri şi debite, cu depăşiri ale COTELOR DE APᾸRARE, s-au înregistrat în bazinele hidrografice ale râurilor: Tur, Lăpuş, Crişul Negru, Crişul Repede, Arieş şi, izolat, în bazinele Bega şi Timiş.</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acest interval au fost depăşite: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COTELE DE INUNDAŢIE pe râurile la staţiile hidrometrice: Crişul Pietros – Pietroasa şi Arieş – Scărişoara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COTELE DE ATENŢIE pe râurile la staţiile hidrometrice: Tur – Călineşti Oaş,  Tur–Turulung, Talna–Păşunea Mare, Firiza–Firiza, Lăpuş–Răzoare, Lăpuş – Lăpuşel, Cavnic–Copalnic, Crişul Negru–Beiuş, Crişul Negru–Tinca, Valea Galbenă– Pietroasa, Briheni–Suştiu, Valea Roşie–Pocola, Iad–Leşu amonte, Fântâna Galbenă –Stâna de Vale, Arieş–Arieşeni , Arieş–Albac, Arieş–Câmpeni, Bistra–Voislova Gară şi Saşa– Poieni. </w:t>
      </w: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lastRenderedPageBreak/>
        <w:drawing>
          <wp:inline distT="0" distB="0" distL="0" distR="0" wp14:anchorId="09CD5750" wp14:editId="259B3D3B">
            <wp:extent cx="4406265" cy="311785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6265" cy="3117850"/>
                    </a:xfrm>
                    <a:prstGeom prst="rect">
                      <a:avLst/>
                    </a:prstGeom>
                    <a:noFill/>
                    <a:ln>
                      <a:noFill/>
                    </a:ln>
                  </pic:spPr>
                </pic:pic>
              </a:graphicData>
            </a:graphic>
          </wp:inline>
        </w:drawing>
      </w:r>
    </w:p>
    <w:p w:rsidR="009435CE" w:rsidRPr="00EF505D" w:rsidRDefault="009435CE" w:rsidP="009435CE">
      <w:pPr>
        <w:jc w:val="center"/>
        <w:rPr>
          <w:rFonts w:ascii="Arial" w:hAnsi="Arial" w:cs="Arial"/>
          <w:sz w:val="24"/>
          <w:szCs w:val="24"/>
          <w:lang w:eastAsia="x-none"/>
        </w:rPr>
      </w:pPr>
      <w:r w:rsidRPr="00EF505D">
        <w:rPr>
          <w:rFonts w:ascii="Arial" w:hAnsi="Arial" w:cs="Arial"/>
          <w:i/>
          <w:sz w:val="24"/>
          <w:szCs w:val="24"/>
        </w:rPr>
        <w:t xml:space="preserve">Figura </w:t>
      </w:r>
      <w:r w:rsidR="00071F51" w:rsidRPr="00EF505D">
        <w:rPr>
          <w:rFonts w:ascii="Arial" w:hAnsi="Arial" w:cs="Arial"/>
          <w:i/>
          <w:sz w:val="24"/>
          <w:szCs w:val="24"/>
        </w:rPr>
        <w:t>II.9</w:t>
      </w:r>
      <w:r w:rsidRPr="00EF505D">
        <w:rPr>
          <w:rFonts w:ascii="Arial" w:hAnsi="Arial" w:cs="Arial"/>
          <w:i/>
          <w:sz w:val="24"/>
          <w:szCs w:val="24"/>
        </w:rPr>
        <w:t>. Regimul hidrologic al debitelor medii lunare în luna februarie 2020</w:t>
      </w:r>
    </w:p>
    <w:p w:rsidR="009435CE" w:rsidRPr="00EF505D" w:rsidRDefault="009435CE" w:rsidP="009435CE">
      <w:pPr>
        <w:jc w:val="center"/>
        <w:rPr>
          <w:rFonts w:ascii="Arial" w:hAnsi="Arial" w:cs="Arial"/>
          <w:sz w:val="24"/>
          <w:szCs w:val="24"/>
          <w:lang w:eastAsia="x-none"/>
        </w:rPr>
      </w:pPr>
    </w:p>
    <w:p w:rsidR="009435CE" w:rsidRPr="00EF505D" w:rsidRDefault="009435CE" w:rsidP="009435CE">
      <w:pPr>
        <w:ind w:firstLine="709"/>
        <w:jc w:val="both"/>
        <w:rPr>
          <w:rFonts w:ascii="Arial" w:hAnsi="Arial" w:cs="Arial"/>
          <w:sz w:val="24"/>
          <w:szCs w:val="24"/>
          <w:lang w:eastAsia="x-none"/>
        </w:rPr>
      </w:pPr>
      <w:r w:rsidRPr="00EF505D">
        <w:rPr>
          <w:rFonts w:ascii="Arial" w:hAnsi="Arial" w:cs="Arial"/>
          <w:sz w:val="24"/>
          <w:szCs w:val="24"/>
          <w:lang w:eastAsia="x-none"/>
        </w:rPr>
        <w:t>În intervalul 6-15 februarie debitele au fost în general în scădere pe râurile din jumătatea de vest a ţării şi relativ staţionare pe cele din jumătatea estică. Creşteri datorită propagării, s-au înregistrat în primele zile ale acestui interval pe cursurile mijlocii şi inferioare ale râurilor din Maramureş, Crişana şi Banat, iar datorită precipitaţiilor lichide, cedării apei din stratul de zăpadă din zona de munte şi propagării s-au înregistrat creşteri în intervalul 11-13 februarie pe unele râuri din Maramureş, Crişana, Banat şi Moldova.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acest interval au fost depăşite: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COTELE DE INUNDAŢIE pe râurile la staţiile hidrometrice: Crişul Pietros – Pietroasa şi Arieş – Scărişoara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COTELE DE ATENŢIE pe râurile la staţiile hidrometrice: Tur – Călineşti Oaş,  Tur–Turulung, Talna–Păşunea Mare, Firiza–Firiza, Lăpuş–Răzoare, Lăpuş – Lăpuşel, Cavnic–Copalnic, Crişul Negru–Beiuş, Crişul Negru–Tinca, Valea Galbenă– Pietroasa, Briheni–Suştiu, Valea Roşie–Pocola, Iad–Leşu amonte, Fântâna Galbenă –Stâna de Vale, Arieş–Arieşeni , Arieş–Albac, Arieş–Câmpeni, Bistra–Voislova Gară şi Saşa– Poieni. </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În intervalul 6-15 februarie debitele au fost în general în scădere pe râurile din jumătatea de vest a ţării şi relativ staţionare pe cele din jumătatea estică. Creşteri datorită propagării, s-au înregistrat în primele zile ale acestui interval pe cursurile mijlocii şi inferioare ale râurilor din Maramureş, Crişana şi Banat, iar datorită precipitaţiilor lichide, cedării apei din stratul de zăpadă din zona de munte şi propagării s-au înregistrat creşteri în intervalul 11-13 februarie pe unele râuri din Maramureş, Crişana, Banat şi Moldova.</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lastRenderedPageBreak/>
        <w:tab/>
        <w:t>Datorită viiturilor formate  anterior, în primele zile ale acestui interval, s-au situat peste COTELE DE INUNDAȚIE râul Tur  la staţiile hidrometrice Turulung și Micula şi peste COTELE DE ATENȚIE râul Tur la stația hidrometrică Călinești – Oaș şi râul Crișul Negru la stația hidrometrică Talpoș.</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În intervalul 16-26 februarie debitele au fost în general staţionare, exceptând primele două zile când au fost în scădere pe râurile din Maramureş, Crişana, Banat şi intervalele 19-21 şi 23-26 februarie când s-au înregistrat creşteri de niveluri şi debite pe râurile din bazinele hidrografice: Vişeu, Iza, Tur, Lăpuş, Someşul Mare, Crişuri, Bârzava, Caraş, Nera, Cerna, Buzău, Trotuş, Suceava şi pe cursurile superioare ale Oltului şi Prutului.</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În ultimele zile ale lunii februarie 2020 debitele au fost în creştere pe râurile din Maramureş, Crişana, Banat, vestul Olteniei şi vestul Modovei, ca efect combinat al precipitaţiilor lichide, cedării apei din stratul de zăpadă din zona de munte şi propagării. Pe celelalte râuri debitele au fost în general staţionare. În data de 27 februarie s-au situat peste COTELE DE ATENŢIE râul Dornişoara la staţia hidrometrică Poiana Stampei (nivel influenţat datorită evoluţiei formaţiunilor de gheaţă) şi râul Ilva la staţia hidrometrică Poiana Ilvei.</w:t>
      </w:r>
    </w:p>
    <w:p w:rsidR="009435CE" w:rsidRPr="00EF505D" w:rsidRDefault="009435CE" w:rsidP="009435CE">
      <w:pPr>
        <w:spacing w:after="0"/>
        <w:jc w:val="both"/>
        <w:rPr>
          <w:rFonts w:ascii="Arial" w:hAnsi="Arial" w:cs="Arial"/>
          <w:sz w:val="24"/>
          <w:szCs w:val="24"/>
          <w:lang w:eastAsia="x-none"/>
        </w:rPr>
      </w:pPr>
      <w:r w:rsidRPr="00EF505D">
        <w:rPr>
          <w:rFonts w:ascii="Arial" w:hAnsi="Arial" w:cs="Arial"/>
          <w:sz w:val="24"/>
          <w:szCs w:val="24"/>
          <w:lang w:eastAsia="x-none"/>
        </w:rPr>
        <w:tab/>
        <w:t>Formaţiunile de gheaţă (gheaţă la maluri şi izolat pod de gheață) existente în prima zi a lunii februarie în bazinele hidrografice ale râurilor: Vișeu, Iza, Mureș, Siret, Prut, bazinele superioare și mijlocii ale Someșului, Oltului şi pe cele din bazinele superioare ale Jiului, Argeșului și Ialomiței au fost în general în diminuare şi restrângere şi chiar eliminare, exceptând intervalul 6-10 februarie când au fost în uşoară extindere şi intensificare. În ultimele zile ale lunii februarie se mai înregistrau formaţiuni de gheaţă (preponderent gheaţă la maluri, izolat pod de gheaţă) numai în bazinele superioare ale Moldovei şi Bistriţei.</w:t>
      </w:r>
    </w:p>
    <w:p w:rsidR="009435CE" w:rsidRPr="00EF505D" w:rsidRDefault="009435CE" w:rsidP="009435CE">
      <w:pPr>
        <w:keepLines/>
        <w:jc w:val="both"/>
        <w:rPr>
          <w:rFonts w:ascii="Arial" w:hAnsi="Arial" w:cs="Arial"/>
          <w:sz w:val="24"/>
          <w:szCs w:val="24"/>
        </w:rPr>
      </w:pPr>
    </w:p>
    <w:p w:rsidR="009435CE" w:rsidRPr="00EF505D" w:rsidRDefault="009435CE" w:rsidP="009435CE">
      <w:pPr>
        <w:keepLines/>
        <w:jc w:val="both"/>
        <w:rPr>
          <w:rFonts w:ascii="Arial" w:hAnsi="Arial" w:cs="Arial"/>
          <w:sz w:val="24"/>
          <w:szCs w:val="24"/>
        </w:rPr>
      </w:pPr>
    </w:p>
    <w:p w:rsidR="009435CE" w:rsidRPr="00EF505D" w:rsidRDefault="009435CE" w:rsidP="009435CE">
      <w:pPr>
        <w:jc w:val="both"/>
        <w:rPr>
          <w:rFonts w:ascii="Arial" w:hAnsi="Arial" w:cs="Arial"/>
          <w:b/>
          <w:i/>
          <w:sz w:val="24"/>
          <w:szCs w:val="24"/>
        </w:rPr>
      </w:pPr>
      <w:r w:rsidRPr="00EF505D">
        <w:rPr>
          <w:rFonts w:ascii="Arial" w:hAnsi="Arial" w:cs="Arial"/>
          <w:b/>
          <w:i/>
          <w:sz w:val="24"/>
          <w:szCs w:val="24"/>
        </w:rPr>
        <w:t>Caracterizarea sezonului de primăvară 2020</w:t>
      </w:r>
    </w:p>
    <w:p w:rsidR="009435CE" w:rsidRPr="00EF505D" w:rsidRDefault="009435CE" w:rsidP="009435CE">
      <w:pPr>
        <w:spacing w:after="0"/>
        <w:rPr>
          <w:rFonts w:ascii="Arial" w:hAnsi="Arial" w:cs="Arial"/>
          <w:b/>
          <w:sz w:val="24"/>
          <w:szCs w:val="24"/>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primăvara anului 2020 regimul hidrologic al râurilor din România </w:t>
      </w:r>
      <w:r w:rsidRPr="00EF505D">
        <w:rPr>
          <w:rFonts w:ascii="Arial" w:hAnsi="Arial" w:cs="Arial"/>
          <w:sz w:val="24"/>
          <w:szCs w:val="24"/>
        </w:rPr>
        <w:t xml:space="preserve">(figura </w:t>
      </w:r>
      <w:r w:rsidR="00071F51" w:rsidRPr="00EF505D">
        <w:rPr>
          <w:rFonts w:ascii="Arial" w:hAnsi="Arial" w:cs="Arial"/>
          <w:sz w:val="24"/>
          <w:szCs w:val="24"/>
        </w:rPr>
        <w:t>II.10</w:t>
      </w:r>
      <w:r w:rsidRPr="00EF505D">
        <w:rPr>
          <w:rFonts w:ascii="Arial" w:hAnsi="Arial" w:cs="Arial"/>
          <w:sz w:val="24"/>
          <w:szCs w:val="24"/>
        </w:rPr>
        <w:t>)</w:t>
      </w:r>
      <w:r w:rsidRPr="00EF505D">
        <w:rPr>
          <w:rFonts w:ascii="Arial" w:hAnsi="Arial" w:cs="Arial"/>
          <w:sz w:val="24"/>
          <w:szCs w:val="24"/>
          <w:lang w:eastAsia="x-none"/>
        </w:rPr>
        <w:t xml:space="preserve"> a fost deficitar pe întreg teritoriul ţării şi s-a situat în general la valori cuprinse între 30-50% din  mediile multianuale sezoniere, mai mari (50-80%) pe râurile din bazinele hidrografice: Vişeu, Iza, Tur, Bistriţa şi pe cursurile superioare ale Sucevei şi Prutului şi mai mici  (sub 30%)  pe râurile din bazinele hidrografice: Crasna, Barcău, Olt inferior, Vedea, Rm.Sărat, Bârlad şi în bazinul mijlociu şi inferior al Prutului.</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lastRenderedPageBreak/>
        <w:drawing>
          <wp:inline distT="0" distB="0" distL="0" distR="0" wp14:anchorId="4F88B781" wp14:editId="4AF4BD1C">
            <wp:extent cx="4349115" cy="3081655"/>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9115" cy="3081655"/>
                    </a:xfrm>
                    <a:prstGeom prst="rect">
                      <a:avLst/>
                    </a:prstGeom>
                    <a:noFill/>
                    <a:ln>
                      <a:noFill/>
                    </a:ln>
                  </pic:spPr>
                </pic:pic>
              </a:graphicData>
            </a:graphic>
          </wp:inline>
        </w:drawing>
      </w:r>
    </w:p>
    <w:p w:rsidR="009435CE" w:rsidRPr="00EF505D" w:rsidRDefault="009435CE" w:rsidP="009435CE">
      <w:pPr>
        <w:spacing w:before="240" w:after="240"/>
        <w:ind w:firstLine="720"/>
        <w:jc w:val="center"/>
        <w:rPr>
          <w:rFonts w:ascii="Arial" w:hAnsi="Arial" w:cs="Arial"/>
          <w:i/>
          <w:sz w:val="24"/>
          <w:szCs w:val="24"/>
          <w:lang w:eastAsia="x-none"/>
        </w:rPr>
      </w:pPr>
      <w:r w:rsidRPr="00EF505D">
        <w:rPr>
          <w:rFonts w:ascii="Arial" w:hAnsi="Arial" w:cs="Arial"/>
          <w:i/>
          <w:sz w:val="24"/>
          <w:szCs w:val="24"/>
          <w:lang w:eastAsia="x-none"/>
        </w:rPr>
        <w:t xml:space="preserve">Figura </w:t>
      </w:r>
      <w:r w:rsidR="00071F51" w:rsidRPr="00EF505D">
        <w:rPr>
          <w:rFonts w:ascii="Arial" w:hAnsi="Arial" w:cs="Arial"/>
          <w:i/>
          <w:sz w:val="24"/>
          <w:szCs w:val="24"/>
          <w:lang w:eastAsia="x-none"/>
        </w:rPr>
        <w:t>II.10</w:t>
      </w:r>
      <w:r w:rsidRPr="00EF505D">
        <w:rPr>
          <w:rFonts w:ascii="Arial" w:hAnsi="Arial" w:cs="Arial"/>
          <w:i/>
          <w:sz w:val="24"/>
          <w:szCs w:val="24"/>
          <w:lang w:eastAsia="x-none"/>
        </w:rPr>
        <w:t xml:space="preserve">  Regimul hidrol</w:t>
      </w:r>
      <w:r w:rsidR="0030767A" w:rsidRPr="00EF505D">
        <w:rPr>
          <w:rFonts w:ascii="Arial" w:hAnsi="Arial" w:cs="Arial"/>
          <w:i/>
          <w:sz w:val="24"/>
          <w:szCs w:val="24"/>
          <w:lang w:eastAsia="x-none"/>
        </w:rPr>
        <w:t>ogic în sezonul de primăvară 20</w:t>
      </w:r>
      <w:r w:rsidRPr="00EF505D">
        <w:rPr>
          <w:rFonts w:ascii="Arial" w:hAnsi="Arial" w:cs="Arial"/>
          <w:i/>
          <w:sz w:val="24"/>
          <w:szCs w:val="24"/>
          <w:lang w:eastAsia="x-none"/>
        </w:rPr>
        <w:t>20</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martie 2020</w:t>
      </w:r>
      <w:r w:rsidRPr="00EF505D">
        <w:rPr>
          <w:rFonts w:ascii="Arial" w:hAnsi="Arial" w:cs="Arial"/>
          <w:sz w:val="24"/>
          <w:szCs w:val="24"/>
          <w:lang w:eastAsia="x-none"/>
        </w:rPr>
        <w:t xml:space="preserve"> regimul hidrologic al bazinelor hidrografice din România (figura </w:t>
      </w:r>
      <w:r w:rsidR="0030767A" w:rsidRPr="00EF505D">
        <w:rPr>
          <w:rFonts w:ascii="Arial" w:hAnsi="Arial" w:cs="Arial"/>
          <w:sz w:val="24"/>
          <w:szCs w:val="24"/>
          <w:lang w:eastAsia="x-none"/>
        </w:rPr>
        <w:t>II.11</w:t>
      </w:r>
      <w:r w:rsidRPr="00EF505D">
        <w:rPr>
          <w:rFonts w:ascii="Arial" w:hAnsi="Arial" w:cs="Arial"/>
          <w:sz w:val="24"/>
          <w:szCs w:val="24"/>
          <w:lang w:eastAsia="x-none"/>
        </w:rPr>
        <w:t>) s-a situat la următoarele 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peste mediile lunare multianuale pe Vişeu, Bistriţa şi pe cursul superior al Mureşului;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80-100% din mediile lunare multianuale pe râurile din bazinele hidrografice: Iza, Tur, Someş, Crişul Repede, Crişul Negru, Arieş, Timiş, Bârzava, Moraviţa, Caraş, Nera şi pe cursurile superioare ale râurilor: Jiu, Târnava Mică, Târnava Mare, Olt, Putna, Trotuş, Moldova, Suceava şi Prut;</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50-80% din mediile lunare multianuale pe râurile din bazinele hidrografice: Crişul Alb, Bega Veche, Bega, Cerna, Argeş, Ialomiţa, Buzău, pe cele din bazinele mijlocii şi inferioare ale Mureşului, Jiului şi Oltului şi pe râurile din Dobrogea;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30-50% din mediile lunare multianuale pe râurile din bazinele Crasnei şi Barcăului, pe cursul Siretului şi pe cursurile mijlocii şi inferioare ale Sucevei, Moldovei, Trotuşului şi Putnei;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sub 30% din normalele lunare pe râurile din bazinele hidrografice: Vedea, Rm. Sărat, Bârlad, pe cursul inferior al Olteţului, pe cursul mijlociu şi inferior al Prutului şi pe afluenţii săi.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primele două zile ale lunii martie 2020 debitele au fost în scădere, exceptând râurile din Oltenia, Muntenia, sudul Transilvaniei, estul Moldovei, precum şi cele din Dobrogea unde au fost în general staţionare.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intervalul 3-6 martie debitele au fost în creștere datorită efectului combinat al precipitațiilor lichide căzute în interval, cedării apei din stratul de zăpadă din zona de munte și propagării pe râurile din Maramureş, Crişana, Banat, Transilvania şi în ultimele două zile şi pe cele din vestul Olteniei, nordul Munteniei şi vestul Moldovei şi în general staţionare pe celelalte râuri. Creşteri mai însemnate de niveluri şi debite, s-au înregistrat în ultimele două zile pe unele râuri din sud-vestul ţării, cu depăşiri ale COTELOR DE </w:t>
      </w:r>
      <w:r w:rsidRPr="00EF505D">
        <w:rPr>
          <w:rFonts w:ascii="Arial" w:hAnsi="Arial" w:cs="Arial"/>
          <w:sz w:val="24"/>
          <w:szCs w:val="24"/>
          <w:lang w:eastAsia="x-none"/>
        </w:rPr>
        <w:lastRenderedPageBreak/>
        <w:t>ATENŢIE pe râurile la stațiile hidrometrice: Gladna– Firdea, Bârzava–Partoş, Sebeș–Turnu Ruieni, Gârliște–Gârliște, Caraș–Carașova şi Ciclova – Vrăniuț.</w:t>
      </w: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2A07AE92" wp14:editId="03C0D0E3">
            <wp:extent cx="4384675" cy="311785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4675" cy="3117850"/>
                    </a:xfrm>
                    <a:prstGeom prst="rect">
                      <a:avLst/>
                    </a:prstGeom>
                    <a:noFill/>
                    <a:ln>
                      <a:noFill/>
                    </a:ln>
                  </pic:spPr>
                </pic:pic>
              </a:graphicData>
            </a:graphic>
          </wp:inline>
        </w:drawing>
      </w: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30767A" w:rsidRPr="00EF505D">
        <w:rPr>
          <w:rFonts w:ascii="Arial" w:hAnsi="Arial" w:cs="Arial"/>
          <w:i/>
          <w:sz w:val="24"/>
          <w:szCs w:val="24"/>
        </w:rPr>
        <w:t>II.11</w:t>
      </w:r>
      <w:r w:rsidRPr="00EF505D">
        <w:rPr>
          <w:rFonts w:ascii="Arial" w:hAnsi="Arial" w:cs="Arial"/>
          <w:i/>
          <w:sz w:val="24"/>
          <w:szCs w:val="24"/>
        </w:rPr>
        <w:t>.  Regimul hidrologic al debitelor medii lunare în luna martie 2020</w:t>
      </w:r>
    </w:p>
    <w:p w:rsidR="009435CE" w:rsidRPr="00EF505D" w:rsidRDefault="009435CE" w:rsidP="009435CE">
      <w:pPr>
        <w:keepLines/>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7-9 martie debitele au fost în general în scădere în prima zi şi relativ staţionare în celelalte două zile. Creşteri, datorită precipitaţiilor şi propagării, s-au înregistrat în prima zi a acestui interval pe râurile din bazinele Jiului şi ale Oltului superior şi în următoarele două zile pe unele râuri din Maramureş, Crişana, nordul Munteniei şi al Moldovei.</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În intervalul 10-15 martie debitele au fost în scădere, exceptând râurile din Moldova şi Dobrogea unde au fost în general staţionare. Creşteri de niveluri şi debite, datorită precipitaţiilor căzute şi propagării, s-au înregistrat ȋn prima zi a acestui interval pe râurile din Oltenia, Muntenia, sudul Transilvaniei şi nordul Moldovei şi în următoarele zile pe unele râuri din Maramureş şi nordul Moldovei.</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 xml:space="preserve">În intervalul 16-22 martie debitele au fost în general în scădere pe râurile din jumătatea vestică a ţării şi relativ staţionare pe cele din jumătatea estică. În prima zi a acestui interval s-au înregistrat creşteri prin propagare pe cursul superior al Prutului şi în ultimele două zile pe Vişeu, Iza, Someşul Mare, Bistriţa şi pe cursul superior al Mureşului datorită cedării apei din stratul se zăpadă din zona de munte şi propagării. </w:t>
      </w:r>
    </w:p>
    <w:p w:rsidR="009435CE" w:rsidRPr="00EF505D" w:rsidRDefault="009435CE" w:rsidP="009435CE">
      <w:pPr>
        <w:keepLines/>
        <w:spacing w:after="0"/>
        <w:jc w:val="both"/>
        <w:rPr>
          <w:rFonts w:ascii="Arial" w:hAnsi="Arial" w:cs="Arial"/>
          <w:sz w:val="24"/>
          <w:szCs w:val="24"/>
          <w:lang w:eastAsia="x-none"/>
        </w:rPr>
      </w:pPr>
      <w:r w:rsidRPr="00EF505D">
        <w:rPr>
          <w:rFonts w:ascii="Arial" w:hAnsi="Arial" w:cs="Arial"/>
          <w:sz w:val="24"/>
          <w:szCs w:val="24"/>
          <w:lang w:eastAsia="x-none"/>
        </w:rPr>
        <w:tab/>
        <w:t>În intervalul 23-31 martie debitele au fost relativ staţionare pe majoritatea râurilor. Excepţie au făcut intervalele 24-25 martie şi 28-29 martie când s-au înregistrat creşteri, în primul interval pe Crasna, Crişul Repede, Timiş, Nera, Jiu, Olt inferior şi Prut superior şi în cel de-al doilea interval pe râurile din Oltenia, nordul Munteniei şi al Moldovei.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Formaţiunile de gheaţă (gheaţă la maluri, aglomerări de gheţuri) existente în prima zi doar izolat în bazinele superioare ale Moldovei şi Bistriței au fost în diminuare şi restrângere până la eliminare la jumătatea lunii. </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aprilie 2020</w:t>
      </w:r>
      <w:r w:rsidRPr="00EF505D">
        <w:rPr>
          <w:rFonts w:ascii="Arial" w:hAnsi="Arial" w:cs="Arial"/>
          <w:sz w:val="24"/>
          <w:szCs w:val="24"/>
          <w:lang w:eastAsia="x-none"/>
        </w:rPr>
        <w:t xml:space="preserve"> regimul hidrologic al bazinelor hidrografice din România (figura </w:t>
      </w:r>
      <w:r w:rsidR="0030767A" w:rsidRPr="00EF505D">
        <w:rPr>
          <w:rFonts w:ascii="Arial" w:hAnsi="Arial" w:cs="Arial"/>
          <w:sz w:val="24"/>
          <w:szCs w:val="24"/>
          <w:lang w:eastAsia="x-none"/>
        </w:rPr>
        <w:t>II.12</w:t>
      </w:r>
      <w:r w:rsidRPr="00EF505D">
        <w:rPr>
          <w:rFonts w:ascii="Arial" w:hAnsi="Arial" w:cs="Arial"/>
          <w:sz w:val="24"/>
          <w:szCs w:val="24"/>
          <w:lang w:eastAsia="x-none"/>
        </w:rPr>
        <w:t xml:space="preserve">.) s-a situat în general la valori sub 30% din mediile lunare multianuale. Valori mai mari (între 30-50% din normalele lunare) s-au înregistrat pe râurile din </w:t>
      </w:r>
      <w:r w:rsidRPr="00EF505D">
        <w:rPr>
          <w:rFonts w:ascii="Arial" w:hAnsi="Arial" w:cs="Arial"/>
          <w:sz w:val="24"/>
          <w:szCs w:val="24"/>
          <w:lang w:eastAsia="x-none"/>
        </w:rPr>
        <w:lastRenderedPageBreak/>
        <w:t>bazinele hidrografice ale Vişeului şi Jiului şi pe cursurile superioare ale Bistriţei, Moldovei şi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cursul lunii aprilie 2020 debitele râurilor au fost relativ staţionare, exceptând intervalele 1-2 şi 5-6 aprilie, când au fost în scădere uşoară pe râurile din Maramureş, Crişana, Banat şi vestul Transilvaniei. Creşteri mici de niveluri şi debite, datorită efectului combinat al precipitaţiilor slabe cantitativ, cedării apei din stratul de zăpadă şi propagării, s-au înregistrat în următoarele intervale: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3-4 aprilie pe cursurile superioare ale Bistriţei, Moldovei şi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- 10-11 aprilie pe Vişeu, Iza, Someşul Mare, Someşul Mic, Arieş şi pe cursurile superioare ale Crişului Negru, Mureşului, Bistriţei şi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- 14-15 aprilie pe Vişeu, Someş, Crasna, Barcău, Cerna, Jiu şi pe cursurile superioare ale Mureşului, Bistriţei şi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- 16-17 aprilie pe Siret, afluenţii săi de dreapta şi pe cursul superior al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- 29-30 aprilie pe </w:t>
      </w:r>
      <w:r w:rsidRPr="00EF505D">
        <w:rPr>
          <w:rFonts w:ascii="Arial" w:hAnsi="Arial" w:cs="Arial"/>
          <w:sz w:val="24"/>
          <w:szCs w:val="24"/>
          <w:lang w:val="x-none" w:eastAsia="x-none"/>
        </w:rPr>
        <w:t>râurile din bazinele hidrografice: Vișeu, Iza,</w:t>
      </w:r>
      <w:r w:rsidRPr="00EF505D">
        <w:rPr>
          <w:rFonts w:ascii="Arial" w:hAnsi="Arial" w:cs="Arial"/>
          <w:sz w:val="24"/>
          <w:szCs w:val="24"/>
          <w:lang w:eastAsia="x-none"/>
        </w:rPr>
        <w:t xml:space="preserve"> Tur, Someşul Mare, Crasna, Barcău, Crişul Repede, Arieş </w:t>
      </w:r>
      <w:r w:rsidRPr="00EF505D">
        <w:rPr>
          <w:rFonts w:ascii="Arial" w:hAnsi="Arial" w:cs="Arial"/>
          <w:sz w:val="24"/>
          <w:szCs w:val="24"/>
          <w:lang w:val="x-none" w:eastAsia="x-none"/>
        </w:rPr>
        <w:t xml:space="preserve">și </w:t>
      </w:r>
      <w:r w:rsidRPr="00EF505D">
        <w:rPr>
          <w:rFonts w:ascii="Arial" w:hAnsi="Arial" w:cs="Arial"/>
          <w:sz w:val="24"/>
          <w:szCs w:val="24"/>
          <w:lang w:eastAsia="x-none"/>
        </w:rPr>
        <w:t xml:space="preserve">pe </w:t>
      </w:r>
      <w:r w:rsidRPr="00EF505D">
        <w:rPr>
          <w:rFonts w:ascii="Arial" w:hAnsi="Arial" w:cs="Arial"/>
          <w:sz w:val="24"/>
          <w:szCs w:val="24"/>
          <w:lang w:val="x-none" w:eastAsia="x-none"/>
        </w:rPr>
        <w:t>unii afluenți ai Mureșului inferior</w:t>
      </w:r>
      <w:r w:rsidRPr="00EF505D">
        <w:rPr>
          <w:rFonts w:ascii="Arial" w:hAnsi="Arial" w:cs="Arial"/>
          <w:sz w:val="24"/>
          <w:szCs w:val="24"/>
          <w:lang w:eastAsia="x-none"/>
        </w:rPr>
        <w:t>.</w:t>
      </w:r>
    </w:p>
    <w:p w:rsidR="009435CE" w:rsidRPr="00EF505D" w:rsidRDefault="009435CE" w:rsidP="009435CE">
      <w:pPr>
        <w:jc w:val="center"/>
        <w:rPr>
          <w:rFonts w:ascii="Arial" w:hAnsi="Arial" w:cs="Arial"/>
          <w:sz w:val="24"/>
          <w:szCs w:val="24"/>
          <w:highlight w:val="yellow"/>
          <w:lang w:val="x-none" w:eastAsia="ar-SA"/>
        </w:rPr>
      </w:pPr>
      <w:r w:rsidRPr="00EF505D">
        <w:rPr>
          <w:rFonts w:ascii="Arial" w:hAnsi="Arial" w:cs="Arial"/>
          <w:noProof/>
          <w:sz w:val="24"/>
          <w:szCs w:val="24"/>
          <w:lang w:eastAsia="ro-RO"/>
        </w:rPr>
        <w:drawing>
          <wp:inline distT="0" distB="0" distL="0" distR="0" wp14:anchorId="171A50A3" wp14:editId="67942B38">
            <wp:extent cx="4413885" cy="3182620"/>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3885" cy="3182620"/>
                    </a:xfrm>
                    <a:prstGeom prst="rect">
                      <a:avLst/>
                    </a:prstGeom>
                    <a:noFill/>
                    <a:ln>
                      <a:noFill/>
                    </a:ln>
                  </pic:spPr>
                </pic:pic>
              </a:graphicData>
            </a:graphic>
          </wp:inline>
        </w:drawing>
      </w:r>
    </w:p>
    <w:p w:rsidR="009435CE" w:rsidRPr="00EF505D" w:rsidRDefault="009435CE" w:rsidP="009435CE">
      <w:pPr>
        <w:spacing w:before="240" w:after="240"/>
        <w:jc w:val="center"/>
        <w:rPr>
          <w:rFonts w:ascii="Arial" w:hAnsi="Arial" w:cs="Arial"/>
          <w:i/>
          <w:sz w:val="24"/>
          <w:szCs w:val="24"/>
        </w:rPr>
      </w:pPr>
      <w:r w:rsidRPr="00EF505D">
        <w:rPr>
          <w:rFonts w:ascii="Arial" w:hAnsi="Arial" w:cs="Arial"/>
          <w:i/>
          <w:sz w:val="24"/>
          <w:szCs w:val="24"/>
        </w:rPr>
        <w:t xml:space="preserve">Figura </w:t>
      </w:r>
      <w:r w:rsidR="0030767A" w:rsidRPr="00EF505D">
        <w:rPr>
          <w:rFonts w:ascii="Arial" w:hAnsi="Arial" w:cs="Arial"/>
          <w:i/>
          <w:sz w:val="24"/>
          <w:szCs w:val="24"/>
        </w:rPr>
        <w:t>II.12</w:t>
      </w:r>
      <w:r w:rsidRPr="00EF505D">
        <w:rPr>
          <w:rFonts w:ascii="Arial" w:hAnsi="Arial" w:cs="Arial"/>
          <w:i/>
          <w:sz w:val="24"/>
          <w:szCs w:val="24"/>
        </w:rPr>
        <w:t>.  Regimul hidrologic al debitelor medii lunare în luna aprilie 2020</w:t>
      </w:r>
    </w:p>
    <w:p w:rsidR="009435CE" w:rsidRPr="00EF505D" w:rsidRDefault="009435CE" w:rsidP="009435CE">
      <w:pPr>
        <w:spacing w:after="0"/>
        <w:ind w:firstLine="720"/>
        <w:jc w:val="both"/>
        <w:rPr>
          <w:rFonts w:ascii="Arial" w:hAnsi="Arial" w:cs="Arial"/>
          <w:sz w:val="24"/>
          <w:szCs w:val="24"/>
          <w:lang w:val="x-none" w:eastAsia="x-none"/>
        </w:rPr>
      </w:pPr>
      <w:r w:rsidRPr="00EF505D">
        <w:rPr>
          <w:rFonts w:ascii="Arial" w:hAnsi="Arial" w:cs="Arial"/>
          <w:sz w:val="24"/>
          <w:szCs w:val="24"/>
          <w:lang w:val="x-none" w:eastAsia="ar-SA"/>
        </w:rPr>
        <w:t xml:space="preserve">De menţionat că în primele două zile ale lunii aprilie 2020 au apărut </w:t>
      </w:r>
      <w:r w:rsidRPr="00EF505D">
        <w:rPr>
          <w:rFonts w:ascii="Arial" w:hAnsi="Arial" w:cs="Arial"/>
          <w:sz w:val="24"/>
          <w:szCs w:val="24"/>
          <w:lang w:val="x-none" w:eastAsia="x-none"/>
        </w:rPr>
        <w:t>formațiuni incipiente de gheață (gheață la maluri) pe unele râuri mici din bazinele superioare ale Vișeului, Bistriței, Someșului</w:t>
      </w:r>
      <w:r w:rsidRPr="00EF505D">
        <w:rPr>
          <w:rFonts w:ascii="Arial" w:hAnsi="Arial" w:cs="Arial"/>
          <w:sz w:val="24"/>
          <w:szCs w:val="24"/>
          <w:lang w:eastAsia="x-none"/>
        </w:rPr>
        <w:t>,</w:t>
      </w:r>
      <w:r w:rsidRPr="00EF505D">
        <w:rPr>
          <w:rFonts w:ascii="Arial" w:hAnsi="Arial" w:cs="Arial"/>
          <w:sz w:val="24"/>
          <w:szCs w:val="24"/>
          <w:lang w:val="x-none" w:eastAsia="x-none"/>
        </w:rPr>
        <w:t xml:space="preserve"> Mureșului, Ialomiţei şi curgeri de năboi (zăpadă înghețată în albie) pe </w:t>
      </w:r>
      <w:r w:rsidRPr="00EF505D">
        <w:rPr>
          <w:rFonts w:ascii="Arial" w:hAnsi="Arial" w:cs="Arial"/>
          <w:sz w:val="24"/>
          <w:szCs w:val="24"/>
          <w:lang w:val="x-none" w:eastAsia="ar-SA"/>
        </w:rPr>
        <w:t xml:space="preserve">Bistriţa, </w:t>
      </w:r>
      <w:r w:rsidRPr="00EF505D">
        <w:rPr>
          <w:rFonts w:ascii="Arial" w:hAnsi="Arial" w:cs="Arial"/>
          <w:sz w:val="24"/>
          <w:szCs w:val="24"/>
          <w:lang w:eastAsia="ar-SA"/>
        </w:rPr>
        <w:t>pe</w:t>
      </w:r>
      <w:r w:rsidRPr="00EF505D">
        <w:rPr>
          <w:rFonts w:ascii="Arial" w:hAnsi="Arial" w:cs="Arial"/>
          <w:sz w:val="24"/>
          <w:szCs w:val="24"/>
          <w:lang w:val="x-none" w:eastAsia="ar-SA"/>
        </w:rPr>
        <w:t xml:space="preserve"> sectorul Dorna Arini - Broșteni şi pe afluenţii săi</w:t>
      </w:r>
      <w:r w:rsidRPr="00EF505D">
        <w:rPr>
          <w:rFonts w:ascii="Arial" w:hAnsi="Arial" w:cs="Arial"/>
          <w:sz w:val="24"/>
          <w:szCs w:val="24"/>
          <w:lang w:eastAsia="ar-SA"/>
        </w:rPr>
        <w:t>,</w:t>
      </w:r>
      <w:r w:rsidRPr="00EF505D">
        <w:rPr>
          <w:rFonts w:ascii="Arial" w:hAnsi="Arial" w:cs="Arial"/>
          <w:sz w:val="24"/>
          <w:szCs w:val="24"/>
          <w:lang w:val="x-none" w:eastAsia="ar-SA"/>
        </w:rPr>
        <w:t xml:space="preserve"> Dorna şi Ne</w:t>
      </w:r>
      <w:r w:rsidRPr="00EF505D">
        <w:rPr>
          <w:rFonts w:ascii="Arial" w:hAnsi="Arial" w:cs="Arial"/>
          <w:sz w:val="24"/>
          <w:szCs w:val="24"/>
          <w:lang w:eastAsia="ar-SA"/>
        </w:rPr>
        <w:t>a</w:t>
      </w:r>
      <w:r w:rsidRPr="00EF505D">
        <w:rPr>
          <w:rFonts w:ascii="Arial" w:hAnsi="Arial" w:cs="Arial"/>
          <w:sz w:val="24"/>
          <w:szCs w:val="24"/>
          <w:lang w:val="x-none" w:eastAsia="ar-SA"/>
        </w:rPr>
        <w:t>gra.</w:t>
      </w:r>
      <w:r w:rsidRPr="00EF505D">
        <w:rPr>
          <w:rFonts w:ascii="Arial" w:hAnsi="Arial" w:cs="Arial"/>
          <w:sz w:val="24"/>
          <w:szCs w:val="24"/>
          <w:lang w:eastAsia="ar-SA"/>
        </w:rPr>
        <w:t xml:space="preserve"> Aceste formaţiuni au fost în diminuare şi eliminare în următoarele două zile.</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rPr>
        <w:t xml:space="preserve">În luna </w:t>
      </w:r>
      <w:r w:rsidRPr="00EF505D">
        <w:rPr>
          <w:rFonts w:ascii="Arial" w:hAnsi="Arial" w:cs="Arial"/>
          <w:sz w:val="24"/>
          <w:szCs w:val="24"/>
          <w:u w:val="single"/>
        </w:rPr>
        <w:t>mai 2020</w:t>
      </w:r>
      <w:r w:rsidRPr="00EF505D">
        <w:rPr>
          <w:rFonts w:ascii="Arial" w:hAnsi="Arial" w:cs="Arial"/>
          <w:sz w:val="24"/>
          <w:szCs w:val="24"/>
        </w:rPr>
        <w:t xml:space="preserve"> regimul hidrologic al bazinelor hidrografice din România </w:t>
      </w:r>
      <w:r w:rsidRPr="00EF505D">
        <w:rPr>
          <w:rFonts w:ascii="Arial" w:hAnsi="Arial" w:cs="Arial"/>
          <w:sz w:val="24"/>
          <w:szCs w:val="24"/>
          <w:lang w:eastAsia="x-none"/>
        </w:rPr>
        <w:t xml:space="preserve">(figura </w:t>
      </w:r>
      <w:r w:rsidR="0030767A" w:rsidRPr="00EF505D">
        <w:rPr>
          <w:rFonts w:ascii="Arial" w:hAnsi="Arial" w:cs="Arial"/>
          <w:sz w:val="24"/>
          <w:szCs w:val="24"/>
          <w:lang w:eastAsia="x-none"/>
        </w:rPr>
        <w:t>II.13</w:t>
      </w:r>
      <w:r w:rsidRPr="00EF505D">
        <w:rPr>
          <w:rFonts w:ascii="Arial" w:hAnsi="Arial" w:cs="Arial"/>
          <w:sz w:val="24"/>
          <w:szCs w:val="24"/>
          <w:lang w:eastAsia="x-none"/>
        </w:rPr>
        <w:t xml:space="preserve">) s-a situat în general la valori cuprinse între 30-50% din mediile lunare multianuale, mai mici (sub 30%) pe râurile din bazinele hidrografice: Bega Veche, Bega, Timiş, Bârzava, Moraviţa, Caraş, Nera, Cerna, Olt inferior, Vedea, Rm. Sărat, Putna, Trotuş, Bârlad şi Prut mijlociu şi inferior. Excepţie au făcut râurile din bazinele hidrografice </w:t>
      </w:r>
      <w:r w:rsidRPr="00EF505D">
        <w:rPr>
          <w:rFonts w:ascii="Arial" w:hAnsi="Arial" w:cs="Arial"/>
          <w:sz w:val="24"/>
          <w:szCs w:val="24"/>
          <w:lang w:eastAsia="x-none"/>
        </w:rPr>
        <w:lastRenderedPageBreak/>
        <w:t>Vişeu, Iza şi Tur, unde regimul hidrologic s-a situat la valori cuprinse între 80-100% din normalele lunare şi cursul superior al Prutului, cu valori cuprinse între 50-80%.</w:t>
      </w:r>
    </w:p>
    <w:p w:rsidR="009435CE" w:rsidRPr="00EF505D" w:rsidRDefault="009435CE" w:rsidP="009435CE">
      <w:pPr>
        <w:jc w:val="center"/>
        <w:rPr>
          <w:rFonts w:ascii="Arial" w:hAnsi="Arial" w:cs="Arial"/>
          <w:sz w:val="24"/>
          <w:szCs w:val="24"/>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3A4AF16A" wp14:editId="681C42D3">
            <wp:extent cx="4413885" cy="3153410"/>
            <wp:effectExtent l="0" t="0" r="5715"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3885" cy="3153410"/>
                    </a:xfrm>
                    <a:prstGeom prst="rect">
                      <a:avLst/>
                    </a:prstGeom>
                    <a:noFill/>
                    <a:ln>
                      <a:noFill/>
                    </a:ln>
                  </pic:spPr>
                </pic:pic>
              </a:graphicData>
            </a:graphic>
          </wp:inline>
        </w:drawing>
      </w: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AD0856" w:rsidRPr="00EF505D">
        <w:rPr>
          <w:rFonts w:ascii="Arial" w:hAnsi="Arial" w:cs="Arial"/>
          <w:i/>
          <w:sz w:val="24"/>
          <w:szCs w:val="24"/>
        </w:rPr>
        <w:t>II.13</w:t>
      </w:r>
      <w:r w:rsidRPr="00EF505D">
        <w:rPr>
          <w:rFonts w:ascii="Arial" w:hAnsi="Arial" w:cs="Arial"/>
          <w:i/>
          <w:sz w:val="24"/>
          <w:szCs w:val="24"/>
        </w:rPr>
        <w:t>.  Regimul hidrologic al debitelor medii lunare în luna mai 2020</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primele trei zile ale lunii mai 2020 debitele au fost în general în creştere, ca urmare a precipitaţiilor înregistrate în acest interval şi propagării, pe râurile din Maramureş, Crişana, estul Olteniei, nordul Munteniei şi al Moldovei şi pe cele din Dobrogea. Pe celelalte râuri debitele au fost relativ staţionare.</w:t>
      </w:r>
    </w:p>
    <w:p w:rsidR="009435CE" w:rsidRPr="00EF505D" w:rsidRDefault="009435CE" w:rsidP="009435CE">
      <w:pPr>
        <w:spacing w:after="0"/>
        <w:ind w:firstLine="720"/>
        <w:jc w:val="both"/>
        <w:rPr>
          <w:rFonts w:ascii="Arial" w:hAnsi="Arial" w:cs="Arial"/>
          <w:sz w:val="24"/>
          <w:szCs w:val="24"/>
          <w:lang w:val="x-none" w:eastAsia="ar-SA"/>
        </w:rPr>
      </w:pPr>
      <w:r w:rsidRPr="00EF505D">
        <w:rPr>
          <w:rFonts w:ascii="Arial" w:hAnsi="Arial" w:cs="Arial"/>
          <w:sz w:val="24"/>
          <w:szCs w:val="24"/>
          <w:lang w:eastAsia="x-none"/>
        </w:rPr>
        <w:t xml:space="preserve">În următoarele două zile debitele au fost în creştere pe majoritatea râurilor. </w:t>
      </w:r>
      <w:r w:rsidRPr="00EF505D">
        <w:rPr>
          <w:rFonts w:ascii="Arial" w:hAnsi="Arial" w:cs="Arial"/>
          <w:sz w:val="24"/>
          <w:szCs w:val="24"/>
          <w:lang w:val="x-none" w:eastAsia="ar-SA"/>
        </w:rPr>
        <w:t>Creșteri mai însemnate de niveluri și debite, datorită precipitațiilor cu caracter torențial</w:t>
      </w:r>
      <w:r w:rsidRPr="00EF505D">
        <w:rPr>
          <w:rFonts w:ascii="Arial" w:hAnsi="Arial" w:cs="Arial"/>
          <w:sz w:val="24"/>
          <w:szCs w:val="24"/>
          <w:lang w:eastAsia="ar-SA"/>
        </w:rPr>
        <w:t xml:space="preserve"> şi</w:t>
      </w:r>
      <w:r w:rsidRPr="00EF505D">
        <w:rPr>
          <w:rFonts w:ascii="Arial" w:hAnsi="Arial" w:cs="Arial"/>
          <w:sz w:val="24"/>
          <w:szCs w:val="24"/>
          <w:lang w:val="x-none" w:eastAsia="ar-SA"/>
        </w:rPr>
        <w:t xml:space="preserve"> însemnate cantitativ căzute în intervalul 3/4 mai</w:t>
      </w:r>
      <w:r w:rsidRPr="00EF505D">
        <w:rPr>
          <w:rFonts w:ascii="Arial" w:hAnsi="Arial" w:cs="Arial"/>
          <w:sz w:val="24"/>
          <w:szCs w:val="24"/>
          <w:lang w:eastAsia="ar-SA"/>
        </w:rPr>
        <w:t>,</w:t>
      </w:r>
      <w:r w:rsidRPr="00EF505D">
        <w:rPr>
          <w:rFonts w:ascii="Arial" w:hAnsi="Arial" w:cs="Arial"/>
          <w:sz w:val="24"/>
          <w:szCs w:val="24"/>
          <w:lang w:val="x-none" w:eastAsia="ar-SA"/>
        </w:rPr>
        <w:t xml:space="preserve"> s-au înregistrat pe râurile din bazinele hidrografice: Vișeu, Iza, Lăpuș, bazinele superioare ale Jiului, Ialomiței și Buzăului, iar ca</w:t>
      </w:r>
      <w:r w:rsidRPr="00EF505D">
        <w:rPr>
          <w:rFonts w:ascii="Arial" w:hAnsi="Arial" w:cs="Arial"/>
          <w:sz w:val="24"/>
          <w:szCs w:val="24"/>
          <w:lang w:val="x-none" w:eastAsia="x-none"/>
        </w:rPr>
        <w:t xml:space="preserve"> urmare a precipitaţiilor sub formă de avers</w:t>
      </w:r>
      <w:r w:rsidRPr="00EF505D">
        <w:rPr>
          <w:rFonts w:ascii="Arial" w:hAnsi="Arial" w:cs="Arial"/>
          <w:sz w:val="24"/>
          <w:szCs w:val="24"/>
          <w:lang w:eastAsia="x-none"/>
        </w:rPr>
        <w:t>ă</w:t>
      </w:r>
      <w:r w:rsidRPr="00EF505D">
        <w:rPr>
          <w:rFonts w:ascii="Arial" w:hAnsi="Arial" w:cs="Arial"/>
          <w:sz w:val="24"/>
          <w:szCs w:val="24"/>
          <w:lang w:val="x-none" w:eastAsia="x-none"/>
        </w:rPr>
        <w:t xml:space="preserve">, s-au produs scurgeri importante pe versanţi, torenţi, pâraie, viituri rapide pe unele râuri mici din zonele de deal și munte din Maramureș, Moldova, nordul Transilvaniei și nordul Munteniei. </w:t>
      </w:r>
      <w:r w:rsidRPr="00EF505D">
        <w:rPr>
          <w:rFonts w:ascii="Arial" w:hAnsi="Arial" w:cs="Arial"/>
          <w:sz w:val="24"/>
          <w:szCs w:val="24"/>
          <w:lang w:val="x-none" w:eastAsia="ar-SA"/>
        </w:rPr>
        <w:t>S</w:t>
      </w:r>
      <w:r w:rsidRPr="00EF505D">
        <w:rPr>
          <w:rFonts w:ascii="Arial" w:hAnsi="Arial" w:cs="Arial"/>
          <w:sz w:val="24"/>
          <w:szCs w:val="24"/>
          <w:lang w:val="x-none" w:eastAsia="x-none"/>
        </w:rPr>
        <w:t xml:space="preserve">-a situat </w:t>
      </w:r>
      <w:r w:rsidRPr="00EF505D">
        <w:rPr>
          <w:rFonts w:ascii="Arial" w:hAnsi="Arial" w:cs="Arial"/>
          <w:sz w:val="24"/>
          <w:szCs w:val="24"/>
          <w:lang w:val="x-none" w:eastAsia="ar-SA"/>
        </w:rPr>
        <w:t>peste COTA DE ATENŢIE râul Crasna la staţia hidrometrică Vineţeşti. Î</w:t>
      </w:r>
      <w:r w:rsidRPr="00EF505D">
        <w:rPr>
          <w:rFonts w:ascii="Arial" w:hAnsi="Arial" w:cs="Arial"/>
          <w:sz w:val="24"/>
          <w:szCs w:val="24"/>
          <w:lang w:val="x-none" w:eastAsia="x-none"/>
        </w:rPr>
        <w:t xml:space="preserve">n următoarea zi (intervalul 4/5 mai), creșterile semnificative de niveluri și debite s-au înregistrat pe unele râuri din nordul județului Constanța, când au fost depăşite COTELE DE APᾸRARE ( </w:t>
      </w:r>
      <w:r w:rsidRPr="00EF505D">
        <w:rPr>
          <w:rFonts w:ascii="Arial" w:hAnsi="Arial" w:cs="Arial"/>
          <w:sz w:val="24"/>
          <w:szCs w:val="24"/>
          <w:lang w:val="x-none" w:eastAsia="ar-SA"/>
        </w:rPr>
        <w:t>COTA DE INUNDAȚIE pe râul Valea Dunărea la stația hidrometrică Băltăgești și COTA DE ATENȚIE pe râul Nuntași la stația hidrometrică Nuntași).</w:t>
      </w:r>
    </w:p>
    <w:p w:rsidR="009435CE" w:rsidRPr="00EF505D" w:rsidRDefault="009435CE" w:rsidP="009435CE">
      <w:pPr>
        <w:keepLines/>
        <w:spacing w:after="0"/>
        <w:jc w:val="both"/>
        <w:rPr>
          <w:rFonts w:ascii="Arial" w:hAnsi="Arial" w:cs="Arial"/>
          <w:sz w:val="24"/>
          <w:szCs w:val="24"/>
        </w:rPr>
      </w:pPr>
      <w:r w:rsidRPr="00EF505D">
        <w:rPr>
          <w:rFonts w:ascii="Arial" w:hAnsi="Arial" w:cs="Arial"/>
          <w:sz w:val="24"/>
          <w:szCs w:val="24"/>
        </w:rPr>
        <w:tab/>
        <w:t>În intervalul 6-11 mai debitele au fost în general în scădere, exceptând primele trei zile când s-au înregistrat creşteri, datorită precipitaţiilor şi propagării, pe râurile din bazinele hidrografice: Vişeu, Iza, Tur, pe afluenţii de dreapta ai Siretului şi pe cursurile superioare ale Oltului şi Prutului.</w:t>
      </w:r>
    </w:p>
    <w:p w:rsidR="009435CE" w:rsidRPr="00EF505D" w:rsidRDefault="009435CE" w:rsidP="009435CE">
      <w:pPr>
        <w:keepLines/>
        <w:spacing w:after="0"/>
        <w:jc w:val="both"/>
        <w:rPr>
          <w:rFonts w:ascii="Arial" w:hAnsi="Arial" w:cs="Arial"/>
          <w:sz w:val="24"/>
          <w:szCs w:val="24"/>
        </w:rPr>
      </w:pPr>
      <w:r w:rsidRPr="00EF505D">
        <w:rPr>
          <w:rFonts w:ascii="Arial" w:hAnsi="Arial" w:cs="Arial"/>
          <w:sz w:val="24"/>
          <w:szCs w:val="24"/>
        </w:rPr>
        <w:lastRenderedPageBreak/>
        <w:tab/>
        <w:t>În intervalul 12-20 mai debitele au fost în general în scădere pe râurile din jumătatea nordică a ţării şi relativ staţionare pe cele din jumătatea sudică. Creşteri izolate s-au înregistrat în zilele de 15 şi 18 mai pe Vişeu, Iza, Tur, Someşul Mare, Lapuş şi pe cursul superior al Prutului.</w:t>
      </w:r>
    </w:p>
    <w:p w:rsidR="009435CE" w:rsidRPr="00EF505D" w:rsidRDefault="009435CE" w:rsidP="009435CE">
      <w:pPr>
        <w:keepLines/>
        <w:spacing w:after="0"/>
        <w:jc w:val="both"/>
        <w:rPr>
          <w:rFonts w:ascii="Arial" w:hAnsi="Arial" w:cs="Arial"/>
          <w:sz w:val="24"/>
          <w:szCs w:val="24"/>
          <w:lang w:eastAsia="ar-SA"/>
        </w:rPr>
      </w:pPr>
      <w:r w:rsidRPr="00EF505D">
        <w:rPr>
          <w:rFonts w:ascii="Arial" w:hAnsi="Arial" w:cs="Arial"/>
          <w:sz w:val="24"/>
          <w:szCs w:val="24"/>
        </w:rPr>
        <w:tab/>
        <w:t>Precipitaţiile înregistrate în intervalul 20/22 mai, au determinat creşteri de niveluri şi debite pe majoritatea râurilor în prima zi, iar în a doua zi pe</w:t>
      </w:r>
      <w:r w:rsidRPr="00EF505D">
        <w:rPr>
          <w:rFonts w:ascii="Arial" w:hAnsi="Arial" w:cs="Arial"/>
          <w:sz w:val="24"/>
          <w:szCs w:val="24"/>
          <w:lang w:eastAsia="ar-SA"/>
        </w:rPr>
        <w:t xml:space="preserve"> râurile din bazinele hidrografice: Cerna, Jiu, Vedea şi Olt mijlociu şi inferior.</w:t>
      </w:r>
    </w:p>
    <w:p w:rsidR="009435CE" w:rsidRPr="00EF505D" w:rsidRDefault="009435CE" w:rsidP="009435CE">
      <w:pPr>
        <w:keepLines/>
        <w:spacing w:after="0"/>
        <w:jc w:val="both"/>
        <w:rPr>
          <w:rFonts w:ascii="Arial" w:hAnsi="Arial" w:cs="Arial"/>
          <w:sz w:val="24"/>
          <w:szCs w:val="24"/>
        </w:rPr>
      </w:pPr>
      <w:r w:rsidRPr="00EF505D">
        <w:rPr>
          <w:rFonts w:ascii="Arial" w:hAnsi="Arial" w:cs="Arial"/>
          <w:sz w:val="24"/>
          <w:szCs w:val="24"/>
        </w:rPr>
        <w:tab/>
        <w:t>Începând din data de 23 mai şi până la sfârşitul lunii mai, debitele au fost în general staţionare. Datorită gradului de instabilitate atmosferică înregistrat în această perioadă, s-au înregistrat în fiecare zi creşteri de niveluri pe unele râuri din Maramureş, Crişana, Banat, Muntenia şi Moldova, datorită precipitaţiilor sub formă de aversă şi cu caracter torenţial.</w:t>
      </w:r>
    </w:p>
    <w:p w:rsidR="009435CE" w:rsidRPr="00EF505D" w:rsidRDefault="009435CE" w:rsidP="009435CE">
      <w:pPr>
        <w:ind w:firstLine="720"/>
        <w:jc w:val="both"/>
        <w:rPr>
          <w:rFonts w:ascii="Arial" w:hAnsi="Arial" w:cs="Arial"/>
          <w:sz w:val="24"/>
          <w:szCs w:val="24"/>
        </w:rPr>
      </w:pPr>
    </w:p>
    <w:p w:rsidR="009435CE" w:rsidRPr="00EF505D" w:rsidRDefault="009435CE" w:rsidP="009435CE">
      <w:pPr>
        <w:ind w:right="-567"/>
        <w:rPr>
          <w:rFonts w:ascii="Arial" w:hAnsi="Arial" w:cs="Arial"/>
          <w:b/>
          <w:i/>
          <w:sz w:val="24"/>
          <w:szCs w:val="24"/>
        </w:rPr>
      </w:pPr>
      <w:r w:rsidRPr="00EF505D">
        <w:rPr>
          <w:rFonts w:ascii="Arial" w:hAnsi="Arial" w:cs="Arial"/>
          <w:b/>
          <w:i/>
          <w:sz w:val="24"/>
          <w:szCs w:val="24"/>
        </w:rPr>
        <w:t>Caracterizarea sezonului de vară 2020</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ind w:firstLine="720"/>
        <w:jc w:val="both"/>
        <w:rPr>
          <w:rFonts w:ascii="Arial" w:hAnsi="Arial" w:cs="Arial"/>
          <w:sz w:val="24"/>
          <w:szCs w:val="24"/>
          <w:lang w:eastAsia="x-none"/>
        </w:rPr>
      </w:pPr>
      <w:r w:rsidRPr="00EF505D">
        <w:rPr>
          <w:rFonts w:ascii="Arial" w:hAnsi="Arial" w:cs="Arial"/>
          <w:sz w:val="24"/>
          <w:szCs w:val="24"/>
          <w:lang w:eastAsia="x-none"/>
        </w:rPr>
        <w:t xml:space="preserve">În vara anului 2020 regimul hidrologic al râurilor din România </w:t>
      </w:r>
      <w:r w:rsidRPr="00EF505D">
        <w:rPr>
          <w:rFonts w:ascii="Arial" w:hAnsi="Arial" w:cs="Arial"/>
          <w:sz w:val="24"/>
          <w:szCs w:val="24"/>
        </w:rPr>
        <w:t xml:space="preserve">(figura </w:t>
      </w:r>
      <w:r w:rsidR="00AD0856" w:rsidRPr="00EF505D">
        <w:rPr>
          <w:rFonts w:ascii="Arial" w:hAnsi="Arial" w:cs="Arial"/>
          <w:sz w:val="24"/>
          <w:szCs w:val="24"/>
        </w:rPr>
        <w:t>II.14</w:t>
      </w:r>
      <w:r w:rsidRPr="00EF505D">
        <w:rPr>
          <w:rFonts w:ascii="Arial" w:hAnsi="Arial" w:cs="Arial"/>
          <w:sz w:val="24"/>
          <w:szCs w:val="24"/>
        </w:rPr>
        <w:t xml:space="preserve">) </w:t>
      </w:r>
      <w:r w:rsidRPr="00EF505D">
        <w:rPr>
          <w:rFonts w:ascii="Arial" w:hAnsi="Arial" w:cs="Arial"/>
          <w:sz w:val="24"/>
          <w:szCs w:val="24"/>
          <w:lang w:eastAsia="x-none"/>
        </w:rPr>
        <w:t>s-a situat la valori peste mediile multianuale sezoniere, exceptând râurile din bazinele hidrografice: Olt inferior, Vedea, Argeş, Ialomiţa, Buzău, Putna, Trotuş mijlociu şi inferior, cursul inferior al Siretului şi râurile din Dobrogea unde s-au situat la valori cuprinse  între 50-80% din aceste valori. Cele mai mici valori ale debitelor medii sezoniere (sub 30%) s-au înregistrat pe râurile din bazinele hidrografice: Rm.Sărat, Bârlad şi pe afluenţii Prutului.</w:t>
      </w: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1F3C9842" wp14:editId="72A9DC43">
            <wp:extent cx="4349115" cy="30886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9115" cy="3088640"/>
                    </a:xfrm>
                    <a:prstGeom prst="rect">
                      <a:avLst/>
                    </a:prstGeom>
                    <a:noFill/>
                    <a:ln>
                      <a:noFill/>
                    </a:ln>
                  </pic:spPr>
                </pic:pic>
              </a:graphicData>
            </a:graphic>
          </wp:inline>
        </w:drawing>
      </w:r>
    </w:p>
    <w:p w:rsidR="009435CE" w:rsidRPr="00EF505D" w:rsidRDefault="009435CE" w:rsidP="009435CE">
      <w:pPr>
        <w:spacing w:before="240" w:after="240"/>
        <w:jc w:val="center"/>
        <w:rPr>
          <w:rFonts w:ascii="Arial" w:hAnsi="Arial" w:cs="Arial"/>
          <w:i/>
          <w:iCs/>
          <w:sz w:val="24"/>
          <w:szCs w:val="24"/>
          <w:lang w:eastAsia="x-none"/>
        </w:rPr>
      </w:pPr>
      <w:r w:rsidRPr="00EF505D">
        <w:rPr>
          <w:rFonts w:ascii="Arial" w:hAnsi="Arial" w:cs="Arial"/>
          <w:i/>
          <w:sz w:val="24"/>
          <w:szCs w:val="24"/>
          <w:lang w:eastAsia="x-none"/>
        </w:rPr>
        <w:t xml:space="preserve">Figura </w:t>
      </w:r>
      <w:r w:rsidR="00AD0856" w:rsidRPr="00EF505D">
        <w:rPr>
          <w:rFonts w:ascii="Arial" w:hAnsi="Arial" w:cs="Arial"/>
          <w:i/>
          <w:sz w:val="24"/>
          <w:szCs w:val="24"/>
          <w:lang w:eastAsia="x-none"/>
        </w:rPr>
        <w:t>II.14</w:t>
      </w:r>
      <w:r w:rsidRPr="00EF505D">
        <w:rPr>
          <w:rFonts w:ascii="Arial" w:hAnsi="Arial" w:cs="Arial"/>
          <w:i/>
          <w:sz w:val="24"/>
          <w:szCs w:val="24"/>
          <w:lang w:eastAsia="x-none"/>
        </w:rPr>
        <w:t>.  Regimul hidrologic în sezonul de vară 2020</w:t>
      </w:r>
    </w:p>
    <w:p w:rsidR="009435CE" w:rsidRPr="00EF505D" w:rsidRDefault="009435CE" w:rsidP="009435CE">
      <w:pPr>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iunie 2020</w:t>
      </w:r>
      <w:r w:rsidRPr="00EF505D">
        <w:rPr>
          <w:rFonts w:ascii="Arial" w:hAnsi="Arial" w:cs="Arial"/>
          <w:sz w:val="24"/>
          <w:szCs w:val="24"/>
          <w:lang w:eastAsia="x-none"/>
        </w:rPr>
        <w:t xml:space="preserve"> regimul hidrologic al bazinelor hidrografice din România (figura </w:t>
      </w:r>
      <w:r w:rsidR="00AD0856" w:rsidRPr="00EF505D">
        <w:rPr>
          <w:rFonts w:ascii="Arial" w:hAnsi="Arial" w:cs="Arial"/>
          <w:sz w:val="24"/>
          <w:szCs w:val="24"/>
          <w:lang w:eastAsia="x-none"/>
        </w:rPr>
        <w:t>II.15</w:t>
      </w:r>
      <w:r w:rsidRPr="00EF505D">
        <w:rPr>
          <w:rFonts w:ascii="Arial" w:hAnsi="Arial" w:cs="Arial"/>
          <w:sz w:val="24"/>
          <w:szCs w:val="24"/>
          <w:lang w:eastAsia="x-none"/>
        </w:rPr>
        <w:t xml:space="preserve">) s-a situat în general la valori peste mediile lunare multianuale pe râurile din bazinele hidrografice: Vişeu, Iza, Tur, Someş, Crasna, Barcău, Crişul Repede, Crişul Negru, Crişul Alb, Mureş, Bega Veche, Bega, Timiş, Bârzava, Caraş, Nera, Cerna, Jiu, </w:t>
      </w:r>
      <w:r w:rsidRPr="00EF505D">
        <w:rPr>
          <w:rFonts w:ascii="Arial" w:hAnsi="Arial" w:cs="Arial"/>
          <w:sz w:val="24"/>
          <w:szCs w:val="24"/>
          <w:lang w:eastAsia="x-none"/>
        </w:rPr>
        <w:lastRenderedPageBreak/>
        <w:t>Olt superior şi mijlociu, pe cursurile superioare şi mijlocii ale Siretului  şi Prutului şi pe unii afluenţi de dreapta ai Siretului (Suceava, Moldova, Bistriţa, Trotuş superior). Pe celelalte râuri regimul hidrologic s-a situat la valori sub mediile lunare multianuale, cu valori cuprinse între 50-80% pe râurile din bazinele hidrografice: Olt inferior, Vedea, Argeş, Ialomiţa, Buzău, Putna, Trotuş mijlociu şi inferior, pe cursul inferior al Prutului şi pe râurile din Dobrogea şi între 30-50% pe râurile din bazinele hidrografice Rm.Sărat, Bârlad şi Jijia.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primele trei zile ale lunii iunie 2020 debitele au fost în general în creştere, ca urmare a precipitaţiilor înregistrate în acest interval şi propagării, pe râurile din Maramureş, Crişana, Transilvania, nordul Munteniei şi sudul Moldovei. Pe celelalte râuri debitele au fost în scădere, exceptând râurile din Oltenia, sudul Munteniei şi cele din Dobrogea unde au fost relativ staţionare.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intervalul 4-8 iunie debitele au fost în general în scădere, exceptând râurile din sudul ţării unde au fost în general staţionare. Creşteri de niveluri şi debite s-au înregistrat în primele două zile pe râurile din Maramureş şi Crişana.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9-13 iunie debitele au fost în general în creştere</w:t>
      </w:r>
      <w:r w:rsidRPr="00EF505D">
        <w:rPr>
          <w:rFonts w:ascii="Arial" w:hAnsi="Arial" w:cs="Arial"/>
          <w:sz w:val="24"/>
          <w:szCs w:val="24"/>
          <w:lang w:val="x-none" w:eastAsia="ar-SA"/>
        </w:rPr>
        <w:t xml:space="preserve"> datorită precipitațiilor</w:t>
      </w:r>
      <w:r w:rsidRPr="00EF505D">
        <w:rPr>
          <w:rFonts w:ascii="Arial" w:hAnsi="Arial" w:cs="Arial"/>
          <w:sz w:val="24"/>
          <w:szCs w:val="24"/>
          <w:lang w:eastAsia="ar-SA"/>
        </w:rPr>
        <w:t xml:space="preserve"> </w:t>
      </w:r>
      <w:r w:rsidRPr="00EF505D">
        <w:rPr>
          <w:rFonts w:ascii="Arial" w:hAnsi="Arial" w:cs="Arial"/>
          <w:sz w:val="24"/>
          <w:szCs w:val="24"/>
          <w:lang w:val="x-none" w:eastAsia="ar-SA"/>
        </w:rPr>
        <w:t>căzute</w:t>
      </w:r>
      <w:r w:rsidRPr="00EF505D">
        <w:rPr>
          <w:rFonts w:ascii="Arial" w:hAnsi="Arial" w:cs="Arial"/>
          <w:sz w:val="24"/>
          <w:szCs w:val="24"/>
          <w:lang w:eastAsia="ar-SA"/>
        </w:rPr>
        <w:t xml:space="preserve"> şi propagării</w:t>
      </w:r>
      <w:r w:rsidRPr="00EF505D">
        <w:rPr>
          <w:rFonts w:ascii="Arial" w:hAnsi="Arial" w:cs="Arial"/>
          <w:sz w:val="24"/>
          <w:szCs w:val="24"/>
          <w:lang w:val="x-none" w:eastAsia="ar-SA"/>
        </w:rPr>
        <w:t xml:space="preserve"> pe râurile din </w:t>
      </w:r>
      <w:r w:rsidRPr="00EF505D">
        <w:rPr>
          <w:rFonts w:ascii="Arial" w:hAnsi="Arial" w:cs="Arial"/>
          <w:sz w:val="24"/>
          <w:szCs w:val="24"/>
          <w:lang w:eastAsia="ar-SA"/>
        </w:rPr>
        <w:t>Maramureş, Crişana, Banat, Transilvania, nordul Modovei şi vestul Olteniei, iar pe celelalte râuri debitele au fost în general staţionare. În acest interval s-au înregistrat creşteri mai însemnate de niveluri şi debite, cu depăşiri ale COTELOR DE APᾸRARE</w:t>
      </w:r>
      <w:r w:rsidRPr="00EF505D">
        <w:rPr>
          <w:rFonts w:ascii="Arial" w:hAnsi="Arial" w:cs="Arial"/>
          <w:sz w:val="24"/>
          <w:szCs w:val="24"/>
          <w:lang w:val="x-none" w:eastAsia="x-none"/>
        </w:rPr>
        <w:t xml:space="preserve"> </w:t>
      </w:r>
      <w:r w:rsidRPr="00EF505D">
        <w:rPr>
          <w:rFonts w:ascii="Arial" w:hAnsi="Arial" w:cs="Arial"/>
          <w:sz w:val="24"/>
          <w:szCs w:val="24"/>
          <w:lang w:eastAsia="x-none"/>
        </w:rPr>
        <w:t xml:space="preserve">şi </w:t>
      </w:r>
      <w:r w:rsidRPr="00EF505D">
        <w:rPr>
          <w:rFonts w:ascii="Arial" w:hAnsi="Arial" w:cs="Arial"/>
          <w:sz w:val="24"/>
          <w:szCs w:val="24"/>
          <w:lang w:val="x-none" w:eastAsia="x-none"/>
        </w:rPr>
        <w:t>scurgeri importante pe versanţi, torenţi, pâraie</w:t>
      </w:r>
      <w:r w:rsidRPr="00EF505D">
        <w:rPr>
          <w:rFonts w:ascii="Arial" w:hAnsi="Arial" w:cs="Arial"/>
          <w:sz w:val="24"/>
          <w:szCs w:val="24"/>
          <w:lang w:eastAsia="x-none"/>
        </w:rPr>
        <w:t xml:space="preserve"> şi</w:t>
      </w:r>
      <w:r w:rsidRPr="00EF505D">
        <w:rPr>
          <w:rFonts w:ascii="Arial" w:hAnsi="Arial" w:cs="Arial"/>
          <w:sz w:val="24"/>
          <w:szCs w:val="24"/>
          <w:lang w:val="x-none" w:eastAsia="x-none"/>
        </w:rPr>
        <w:t xml:space="preserve"> viituri rapide</w:t>
      </w:r>
      <w:r w:rsidRPr="00EF505D">
        <w:rPr>
          <w:rFonts w:ascii="Arial" w:hAnsi="Arial" w:cs="Arial"/>
          <w:sz w:val="24"/>
          <w:szCs w:val="24"/>
          <w:lang w:eastAsia="ar-SA"/>
        </w:rPr>
        <w:t>, pe unele râuri din Maramureş şi Transilvania.</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7973F0B2" wp14:editId="6FE5CE54">
            <wp:extent cx="4349115" cy="30746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9115" cy="3074670"/>
                    </a:xfrm>
                    <a:prstGeom prst="rect">
                      <a:avLst/>
                    </a:prstGeom>
                    <a:noFill/>
                    <a:ln>
                      <a:noFill/>
                    </a:ln>
                  </pic:spPr>
                </pic:pic>
              </a:graphicData>
            </a:graphic>
          </wp:inline>
        </w:drawing>
      </w: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AD0856" w:rsidRPr="00EF505D">
        <w:rPr>
          <w:rFonts w:ascii="Arial" w:hAnsi="Arial" w:cs="Arial"/>
          <w:i/>
          <w:sz w:val="24"/>
          <w:szCs w:val="24"/>
        </w:rPr>
        <w:t>II</w:t>
      </w:r>
      <w:r w:rsidRPr="00EF505D">
        <w:rPr>
          <w:rFonts w:ascii="Arial" w:hAnsi="Arial" w:cs="Arial"/>
          <w:i/>
          <w:sz w:val="24"/>
          <w:szCs w:val="24"/>
        </w:rPr>
        <w:t>.1</w:t>
      </w:r>
      <w:r w:rsidR="00AD0856" w:rsidRPr="00EF505D">
        <w:rPr>
          <w:rFonts w:ascii="Arial" w:hAnsi="Arial" w:cs="Arial"/>
          <w:i/>
          <w:sz w:val="24"/>
          <w:szCs w:val="24"/>
        </w:rPr>
        <w:t>5</w:t>
      </w:r>
      <w:r w:rsidRPr="00EF505D">
        <w:rPr>
          <w:rFonts w:ascii="Arial" w:hAnsi="Arial" w:cs="Arial"/>
          <w:i/>
          <w:sz w:val="24"/>
          <w:szCs w:val="24"/>
        </w:rPr>
        <w:t>.  Regimul hidrologic al debitelor medii lunare în luna iunie  2020</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val="x-none" w:eastAsia="ar-SA"/>
        </w:rPr>
      </w:pPr>
      <w:r w:rsidRPr="00EF505D">
        <w:rPr>
          <w:rFonts w:ascii="Arial" w:hAnsi="Arial" w:cs="Arial"/>
          <w:sz w:val="24"/>
          <w:szCs w:val="24"/>
          <w:lang w:eastAsia="x-none"/>
        </w:rPr>
        <w:t>În intervalul 14-24 iunie debitele au fost în creştere pe majoritatea râurilor, datorită instabilităţii accentuate a vremii instalate pe întreg teritoriul al României şi a precipitaţiilor</w:t>
      </w:r>
      <w:r w:rsidRPr="00EF505D">
        <w:rPr>
          <w:rFonts w:ascii="Arial" w:hAnsi="Arial" w:cs="Arial"/>
          <w:sz w:val="24"/>
          <w:szCs w:val="24"/>
          <w:lang w:eastAsia="ar-SA"/>
        </w:rPr>
        <w:t xml:space="preserve"> c</w:t>
      </w:r>
      <w:r w:rsidRPr="00EF505D">
        <w:rPr>
          <w:rFonts w:ascii="Arial" w:hAnsi="Arial" w:cs="Arial"/>
          <w:sz w:val="24"/>
          <w:szCs w:val="24"/>
          <w:lang w:val="x-none" w:eastAsia="ar-SA"/>
        </w:rPr>
        <w:t>u caracter torențial</w:t>
      </w:r>
      <w:r w:rsidRPr="00EF505D">
        <w:rPr>
          <w:rFonts w:ascii="Arial" w:hAnsi="Arial" w:cs="Arial"/>
          <w:sz w:val="24"/>
          <w:szCs w:val="24"/>
          <w:lang w:eastAsia="ar-SA"/>
        </w:rPr>
        <w:t xml:space="preserve"> şi</w:t>
      </w:r>
      <w:r w:rsidRPr="00EF505D">
        <w:rPr>
          <w:rFonts w:ascii="Arial" w:hAnsi="Arial" w:cs="Arial"/>
          <w:sz w:val="24"/>
          <w:szCs w:val="24"/>
          <w:lang w:val="x-none" w:eastAsia="ar-SA"/>
        </w:rPr>
        <w:t xml:space="preserve"> însemnate cantitativ căzute</w:t>
      </w:r>
      <w:r w:rsidRPr="00EF505D">
        <w:rPr>
          <w:rFonts w:ascii="Arial" w:hAnsi="Arial" w:cs="Arial"/>
          <w:sz w:val="24"/>
          <w:szCs w:val="24"/>
          <w:lang w:eastAsia="ar-SA"/>
        </w:rPr>
        <w:t xml:space="preserve"> pe toată durata acestui interval. Creşteri însemnate de niveluri şi debite, cu depăsiri ale COTELOR DE APᾸRARE, s-au înregistrat pe toată durata acestui interval, mai importante în intervalul </w:t>
      </w:r>
      <w:r w:rsidRPr="00EF505D">
        <w:rPr>
          <w:rFonts w:ascii="Arial" w:hAnsi="Arial" w:cs="Arial"/>
          <w:sz w:val="24"/>
          <w:szCs w:val="24"/>
          <w:lang w:eastAsia="ar-SA"/>
        </w:rPr>
        <w:lastRenderedPageBreak/>
        <w:t xml:space="preserve">17-19 iunie pe râuri din sud-vestul, vestul, centrul şi nordul ţării şi în intervalul 22-23 iunie pe râuri din nordul, vestul şi estul ţării. De asemenea, </w:t>
      </w:r>
      <w:r w:rsidRPr="00EF505D">
        <w:rPr>
          <w:rFonts w:ascii="Arial" w:hAnsi="Arial" w:cs="Arial"/>
          <w:sz w:val="24"/>
          <w:szCs w:val="24"/>
          <w:lang w:val="x-none" w:eastAsia="ar-SA"/>
        </w:rPr>
        <w:t>ca</w:t>
      </w:r>
      <w:r w:rsidRPr="00EF505D">
        <w:rPr>
          <w:rFonts w:ascii="Arial" w:hAnsi="Arial" w:cs="Arial"/>
          <w:sz w:val="24"/>
          <w:szCs w:val="24"/>
          <w:lang w:val="x-none" w:eastAsia="x-none"/>
        </w:rPr>
        <w:t xml:space="preserve"> urmare a precipitaţiilor sub formă de avers</w:t>
      </w:r>
      <w:r w:rsidRPr="00EF505D">
        <w:rPr>
          <w:rFonts w:ascii="Arial" w:hAnsi="Arial" w:cs="Arial"/>
          <w:sz w:val="24"/>
          <w:szCs w:val="24"/>
          <w:lang w:eastAsia="x-none"/>
        </w:rPr>
        <w:t>ă</w:t>
      </w:r>
      <w:r w:rsidRPr="00EF505D">
        <w:rPr>
          <w:rFonts w:ascii="Arial" w:hAnsi="Arial" w:cs="Arial"/>
          <w:sz w:val="24"/>
          <w:szCs w:val="24"/>
          <w:lang w:val="x-none" w:eastAsia="x-none"/>
        </w:rPr>
        <w:t>, s-au produs scurgeri importante pe versanţi, torenţi, pâraie, viituri rapide pe unele râuri din zonele de deal și munte</w:t>
      </w:r>
      <w:r w:rsidRPr="00EF505D">
        <w:rPr>
          <w:rFonts w:ascii="Arial" w:hAnsi="Arial" w:cs="Arial"/>
          <w:sz w:val="24"/>
          <w:szCs w:val="24"/>
          <w:lang w:eastAsia="x-none"/>
        </w:rPr>
        <w:t>.</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rPr>
        <w:t>În intervalul 25-30 iunie debitele au fost în general în scădere, exceptând cursul Prutului unde au fost în creştere ca urmare a propagării viiturilor formate amonte de intrarea în ţară şi a tranzitării</w:t>
      </w:r>
      <w:r w:rsidRPr="00EF505D">
        <w:rPr>
          <w:rFonts w:ascii="Arial" w:hAnsi="Arial" w:cs="Arial"/>
          <w:color w:val="000000"/>
          <w:sz w:val="24"/>
          <w:szCs w:val="24"/>
          <w:lang w:eastAsia="ar-SA"/>
        </w:rPr>
        <w:t xml:space="preserve"> în regim controlat prin Acumularea Stânca Costeşti a acestor viituri şi unde s-au menţinut depăşite COTELE DE APᾸRARE. Excepţie au făcut, de asemenea, ziua de 26 iunie, când s-au înregistrat creşteri însemnate de niveluri şi debite în bazinul superior al Jiului, cu depăşiri ale COTELOR DE APᾸRARE, ca urmare a precipitaţiilor semnificative căzute în acest bazin şi ultima zi a lunii când s-au mai înregistrat precipitaţii şi creşteri pe râurile din bazinele hidrografice: </w:t>
      </w:r>
      <w:r w:rsidRPr="00EF505D">
        <w:rPr>
          <w:rFonts w:ascii="Arial" w:hAnsi="Arial" w:cs="Arial"/>
          <w:sz w:val="24"/>
          <w:szCs w:val="24"/>
        </w:rPr>
        <w:t>Vișeu, Iza, Tur, Someșul Mic, Lăpuș, Cavnic, Arieș, Crişul Repede și Suceava. De menţionat, că şi în acest interval, instabilitatea atmosferică s-a menţinut ridicată, s-au înregistrat precipitaţii torențiale sub formă de aversă, de scurtă durată şi însemnate cantitativ, care au determinat s</w:t>
      </w:r>
      <w:r w:rsidRPr="00EF505D">
        <w:rPr>
          <w:rFonts w:ascii="Arial" w:hAnsi="Arial" w:cs="Arial"/>
          <w:sz w:val="24"/>
          <w:szCs w:val="24"/>
          <w:lang w:eastAsia="ar-SA"/>
        </w:rPr>
        <w:t xml:space="preserve">curgeri importante pe versanţi, torenţi şi pâraie, viituri rapide cu efecte de inundații locale și creșteri semnificative de niveluri și debite, </w:t>
      </w:r>
      <w:r w:rsidRPr="00EF505D">
        <w:rPr>
          <w:rFonts w:ascii="Arial" w:hAnsi="Arial" w:cs="Arial"/>
          <w:sz w:val="24"/>
          <w:szCs w:val="24"/>
        </w:rPr>
        <w:t xml:space="preserve">cu depășirea COTELOR DE APĂRARE, </w:t>
      </w:r>
      <w:r w:rsidRPr="00EF505D">
        <w:rPr>
          <w:rFonts w:ascii="Arial" w:hAnsi="Arial" w:cs="Arial"/>
          <w:sz w:val="24"/>
          <w:szCs w:val="24"/>
          <w:lang w:eastAsia="ar-SA"/>
        </w:rPr>
        <w:t>pe unele râuri mici din zonele de deal și munte.</w:t>
      </w:r>
    </w:p>
    <w:p w:rsidR="009435CE" w:rsidRPr="00EF505D" w:rsidRDefault="009435CE" w:rsidP="009435CE">
      <w:pPr>
        <w:jc w:val="both"/>
        <w:rPr>
          <w:rFonts w:ascii="Arial" w:hAnsi="Arial" w:cs="Arial"/>
          <w:sz w:val="24"/>
          <w:szCs w:val="24"/>
        </w:rPr>
      </w:pPr>
      <w:r w:rsidRPr="00EF505D">
        <w:rPr>
          <w:rFonts w:ascii="Arial" w:hAnsi="Arial" w:cs="Arial"/>
          <w:sz w:val="24"/>
          <w:szCs w:val="24"/>
        </w:rPr>
        <w:t xml:space="preserve"> </w:t>
      </w:r>
      <w:r w:rsidRPr="00EF505D">
        <w:rPr>
          <w:rFonts w:ascii="Arial" w:hAnsi="Arial" w:cs="Arial"/>
          <w:sz w:val="24"/>
          <w:szCs w:val="24"/>
        </w:rPr>
        <w:tab/>
        <w:t xml:space="preserve">Situaţia depăşirii COTELOR DE APĂRARE în luna iunie 2020 (valori maxime preliminare determinate pe baza datelor din fluxul operativ) este prezentată în figura </w:t>
      </w:r>
      <w:r w:rsidR="00041E1A" w:rsidRPr="00EF505D">
        <w:rPr>
          <w:rFonts w:ascii="Arial" w:hAnsi="Arial" w:cs="Arial"/>
          <w:sz w:val="24"/>
          <w:szCs w:val="24"/>
        </w:rPr>
        <w:t>II.16</w:t>
      </w:r>
      <w:r w:rsidRPr="00EF505D">
        <w:rPr>
          <w:rFonts w:ascii="Arial" w:hAnsi="Arial" w:cs="Arial"/>
          <w:sz w:val="24"/>
          <w:szCs w:val="24"/>
        </w:rPr>
        <w:t>.</w:t>
      </w:r>
    </w:p>
    <w:p w:rsidR="009435CE" w:rsidRPr="00EF505D" w:rsidRDefault="009435CE" w:rsidP="009435CE">
      <w:pPr>
        <w:jc w:val="both"/>
        <w:rPr>
          <w:rFonts w:ascii="Arial" w:hAnsi="Arial" w:cs="Arial"/>
          <w:sz w:val="24"/>
          <w:szCs w:val="24"/>
        </w:rPr>
      </w:pPr>
    </w:p>
    <w:p w:rsidR="009435CE" w:rsidRPr="00EF505D" w:rsidRDefault="009435CE" w:rsidP="009435CE">
      <w:pPr>
        <w:jc w:val="center"/>
        <w:rPr>
          <w:rFonts w:ascii="Arial" w:hAnsi="Arial" w:cs="Arial"/>
          <w:sz w:val="24"/>
          <w:szCs w:val="24"/>
          <w:highlight w:val="yellow"/>
        </w:rPr>
      </w:pPr>
      <w:r w:rsidRPr="00EF505D">
        <w:rPr>
          <w:rFonts w:ascii="Arial" w:hAnsi="Arial" w:cs="Arial"/>
          <w:noProof/>
          <w:sz w:val="24"/>
          <w:szCs w:val="24"/>
          <w:lang w:eastAsia="ro-RO"/>
        </w:rPr>
        <w:drawing>
          <wp:inline distT="0" distB="0" distL="0" distR="0" wp14:anchorId="5E295B7C" wp14:editId="73A77E55">
            <wp:extent cx="4384675" cy="30670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4675" cy="3067050"/>
                    </a:xfrm>
                    <a:prstGeom prst="rect">
                      <a:avLst/>
                    </a:prstGeom>
                    <a:noFill/>
                    <a:ln>
                      <a:noFill/>
                    </a:ln>
                  </pic:spPr>
                </pic:pic>
              </a:graphicData>
            </a:graphic>
          </wp:inline>
        </w:drawing>
      </w:r>
    </w:p>
    <w:p w:rsidR="009435CE" w:rsidRPr="00EF505D" w:rsidRDefault="009435CE" w:rsidP="009435CE">
      <w:pPr>
        <w:spacing w:before="240" w:after="24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II.16</w:t>
      </w:r>
      <w:r w:rsidRPr="00EF505D">
        <w:rPr>
          <w:rFonts w:ascii="Arial" w:hAnsi="Arial" w:cs="Arial"/>
          <w:i/>
          <w:sz w:val="24"/>
          <w:szCs w:val="24"/>
        </w:rPr>
        <w:t xml:space="preserve">.  </w:t>
      </w:r>
      <w:r w:rsidRPr="00EF505D">
        <w:rPr>
          <w:rFonts w:ascii="Arial" w:hAnsi="Arial" w:cs="Arial"/>
          <w:i/>
          <w:iCs/>
          <w:sz w:val="24"/>
          <w:szCs w:val="24"/>
        </w:rPr>
        <w:t>Situaţia depăşirilor de COTE DE APĂRARE pentru luna iunie 2020</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iulie 2020</w:t>
      </w:r>
      <w:r w:rsidRPr="00EF505D">
        <w:rPr>
          <w:rFonts w:ascii="Arial" w:hAnsi="Arial" w:cs="Arial"/>
          <w:sz w:val="24"/>
          <w:szCs w:val="24"/>
          <w:lang w:eastAsia="x-none"/>
        </w:rPr>
        <w:t xml:space="preserve"> regimul hidrologic al bazinelor hidrografice din România (figura </w:t>
      </w:r>
      <w:r w:rsidR="00041E1A" w:rsidRPr="00EF505D">
        <w:rPr>
          <w:rFonts w:ascii="Arial" w:hAnsi="Arial" w:cs="Arial"/>
          <w:sz w:val="24"/>
          <w:szCs w:val="24"/>
          <w:lang w:eastAsia="x-none"/>
        </w:rPr>
        <w:t>II.17</w:t>
      </w:r>
      <w:r w:rsidRPr="00EF505D">
        <w:rPr>
          <w:rFonts w:ascii="Arial" w:hAnsi="Arial" w:cs="Arial"/>
          <w:sz w:val="24"/>
          <w:szCs w:val="24"/>
          <w:lang w:eastAsia="x-none"/>
        </w:rPr>
        <w:t xml:space="preserve">) s-a situat în general la valori peste mediile lunare multianuale pe râurile din bazinele hidrografice: Vişeu, Iza, Tur, Someş, Crasna, Barcău, Crişul Repede, Crişul Negru, Crişul Alb, Mureş inferior, Bega Veche, Bega, Timiş, Bârzava, Moraviţa, Caraş, Nera, Cerna, Jiu, Olt superior, în bazinul superior şi mijlociu al Ialomiţei, pe unii afluenţi </w:t>
      </w:r>
      <w:r w:rsidRPr="00EF505D">
        <w:rPr>
          <w:rFonts w:ascii="Arial" w:hAnsi="Arial" w:cs="Arial"/>
          <w:sz w:val="24"/>
          <w:szCs w:val="24"/>
          <w:lang w:eastAsia="x-none"/>
        </w:rPr>
        <w:lastRenderedPageBreak/>
        <w:t>de dreapta ai Siretului (Suceava, Moldova, Bistriţa, Trotuş) şi pe cursul Prutului. Pe celelalte râuri regimul hidrologic s-a situat la valori sub mediile multianuale lunare, cu valori cuprinse între 50-80%, mai mari (80-100%) pe râurile din bazinul superior şi mijlociu al Mureşului şi pe cele din bazinul mijlociu al Oltului şi mai mici (sub 30%) pe râurile din bazinele hidrografice ale Râmnicului Sărat, Bârladului şi Jijiei.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primele două zile ale lunii iulie 2020 debitele au fost în general în scădere, exceptând prima zi când s-au înregistrat creşteri pe râurile din Dobrogea, cu depăşirea COTEI DE ATENŢIE pe râul Topolog la staţia hidrometrică Saraiu.</w:t>
      </w:r>
    </w:p>
    <w:p w:rsidR="009435CE" w:rsidRPr="00EF505D" w:rsidRDefault="009435CE" w:rsidP="009435CE">
      <w:pPr>
        <w:ind w:firstLine="720"/>
        <w:jc w:val="both"/>
        <w:rPr>
          <w:rFonts w:ascii="Arial" w:hAnsi="Arial" w:cs="Arial"/>
          <w:sz w:val="24"/>
          <w:szCs w:val="24"/>
          <w:lang w:eastAsia="ar-SA"/>
        </w:rPr>
      </w:pPr>
      <w:r w:rsidRPr="00EF505D">
        <w:rPr>
          <w:rFonts w:ascii="Arial" w:hAnsi="Arial" w:cs="Arial"/>
          <w:sz w:val="24"/>
          <w:szCs w:val="24"/>
        </w:rPr>
        <w:t xml:space="preserve"> În intervalul 3-5 iulie debitele au fost în general în creştere ca urmare a precipitaţiilor şi propagării pe râurile din Maramureş, Crişana, Banat, Transilvania, Muntenia şi pe cele din vestul Olteniei şi al Moldovei. Pe celelalte râuri debitele au fost în scădere uşoară. De asemenea, în acest interval, </w:t>
      </w:r>
      <w:r w:rsidRPr="00EF505D">
        <w:rPr>
          <w:rFonts w:ascii="Arial" w:hAnsi="Arial" w:cs="Arial"/>
          <w:sz w:val="24"/>
          <w:szCs w:val="24"/>
          <w:lang w:eastAsia="ar-SA"/>
        </w:rPr>
        <w:t>datorită averselor de scurtă durată şi cu caracter torențial,</w:t>
      </w:r>
      <w:r w:rsidRPr="00EF505D">
        <w:rPr>
          <w:rFonts w:ascii="Arial" w:hAnsi="Arial" w:cs="Arial"/>
          <w:sz w:val="24"/>
          <w:szCs w:val="24"/>
        </w:rPr>
        <w:t xml:space="preserve"> s-au înregistrat s</w:t>
      </w:r>
      <w:r w:rsidRPr="00EF505D">
        <w:rPr>
          <w:rFonts w:ascii="Arial" w:hAnsi="Arial" w:cs="Arial"/>
          <w:sz w:val="24"/>
          <w:szCs w:val="24"/>
          <w:lang w:eastAsia="ar-SA"/>
        </w:rPr>
        <w:t xml:space="preserve">curgeri importante pe versanţi, torenţi şi pâraie, viituri rapide cu efecte de inundații locale și creșteri semnificative de niveluri și debite </w:t>
      </w:r>
      <w:r w:rsidRPr="00EF505D">
        <w:rPr>
          <w:rFonts w:ascii="Arial" w:hAnsi="Arial" w:cs="Arial"/>
          <w:sz w:val="24"/>
          <w:szCs w:val="24"/>
        </w:rPr>
        <w:t xml:space="preserve">cu depășirea COTELOR DE APĂRARE </w:t>
      </w:r>
      <w:r w:rsidRPr="00EF505D">
        <w:rPr>
          <w:rFonts w:ascii="Arial" w:hAnsi="Arial" w:cs="Arial"/>
          <w:sz w:val="24"/>
          <w:szCs w:val="24"/>
          <w:lang w:eastAsia="ar-SA"/>
        </w:rPr>
        <w:t>pe unele râuri mici din zonele de deal și munte din Banat, Crișana și Maramureș.</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lang w:eastAsia="ar-SA"/>
        </w:rPr>
        <w:t>În acest interval s-au situat peste:</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lang w:eastAsia="ar-SA"/>
        </w:rPr>
        <w:t>- COTELE DE ATENŢIE:</w:t>
      </w:r>
      <w:r w:rsidRPr="00EF505D">
        <w:rPr>
          <w:rFonts w:ascii="Arial" w:hAnsi="Arial" w:cs="Arial"/>
          <w:sz w:val="24"/>
          <w:szCs w:val="24"/>
        </w:rPr>
        <w:t xml:space="preserve"> râul Sălăuța la staţia hidrometrică Romuli, râul Iza la staţiile hidrometrice Săcel, Strâmtura şi Vadu Izei, râul Galda la staţia hidrometrică Benic şi râul Galben la staţia hidrometrică Haţeg.</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lang w:eastAsia="ar-SA"/>
        </w:rPr>
        <w:t xml:space="preserve">- </w:t>
      </w:r>
      <w:r w:rsidRPr="00EF505D">
        <w:rPr>
          <w:rFonts w:ascii="Arial" w:hAnsi="Arial" w:cs="Arial"/>
          <w:sz w:val="24"/>
          <w:szCs w:val="24"/>
        </w:rPr>
        <w:t>COTELE DE INUNDAŢIE: râul Vornic la staţia hidrometrică Râmna</w:t>
      </w:r>
      <w:r w:rsidRPr="00EF505D">
        <w:rPr>
          <w:rFonts w:ascii="Arial" w:hAnsi="Arial" w:cs="Arial"/>
          <w:sz w:val="24"/>
          <w:szCs w:val="24"/>
          <w:lang w:eastAsia="ar-SA"/>
        </w:rPr>
        <w:t xml:space="preserve"> şi râul Bârzava la staţiile hidrometrice Gătaia şi Partoş.</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rPr>
        <w:t>În intervalul 6-12 iulie debitele au fost în general în scădere, exceptând primele trei zile ale acestui interval când s-au înregistrat creşteri de niveluri şi debite pe râurile din bazinele hidrografice: Vișeu, Iza, Tur, Someș, Barcău, Crișul Negru, Târnave, Bârzava, Caraș, Nera, Cerna, Jiu superior, pe afluenţii de dreapta ai Siretului, pe cursurile superioare ale Mureșului, Siretului şi Prutului şi pe râurile din Dobrogea. De asemenea, s-au înregistrat s</w:t>
      </w:r>
      <w:r w:rsidRPr="00EF505D">
        <w:rPr>
          <w:rFonts w:ascii="Arial" w:hAnsi="Arial" w:cs="Arial"/>
          <w:sz w:val="24"/>
          <w:szCs w:val="24"/>
          <w:lang w:eastAsia="ar-SA"/>
        </w:rPr>
        <w:t>curgeri importante pe versanţi, torenţi şi pâraie, viituri rapide cu efecte de inundații locale și creșteri mai însemnate de niveluri și debite pe unele râuri mici din zona de munte din nordul țării, datorită precipitațiilor căzute, sub formă de aversă şi cu caracter torențial.</w:t>
      </w:r>
    </w:p>
    <w:p w:rsidR="009435CE" w:rsidRPr="00EF505D" w:rsidRDefault="009435CE" w:rsidP="009435CE">
      <w:pPr>
        <w:ind w:firstLine="720"/>
        <w:jc w:val="both"/>
        <w:rPr>
          <w:rFonts w:ascii="Arial" w:hAnsi="Arial" w:cs="Arial"/>
          <w:sz w:val="24"/>
          <w:szCs w:val="24"/>
          <w:lang w:eastAsia="ar-SA"/>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lastRenderedPageBreak/>
        <w:drawing>
          <wp:inline distT="0" distB="0" distL="0" distR="0" wp14:anchorId="7BA67E5B" wp14:editId="3D4A7673">
            <wp:extent cx="4341495" cy="3081655"/>
            <wp:effectExtent l="0" t="0" r="1905"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1495" cy="3081655"/>
                    </a:xfrm>
                    <a:prstGeom prst="rect">
                      <a:avLst/>
                    </a:prstGeom>
                    <a:noFill/>
                    <a:ln>
                      <a:noFill/>
                    </a:ln>
                  </pic:spPr>
                </pic:pic>
              </a:graphicData>
            </a:graphic>
          </wp:inline>
        </w:drawing>
      </w:r>
    </w:p>
    <w:p w:rsidR="009435CE" w:rsidRPr="00EF505D" w:rsidRDefault="009435CE" w:rsidP="009435CE">
      <w:pPr>
        <w:spacing w:before="240" w:after="24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II.17</w:t>
      </w:r>
      <w:r w:rsidRPr="00EF505D">
        <w:rPr>
          <w:rFonts w:ascii="Arial" w:hAnsi="Arial" w:cs="Arial"/>
          <w:i/>
          <w:sz w:val="24"/>
          <w:szCs w:val="24"/>
        </w:rPr>
        <w:t>. Regimul hidrologic al debitelor medii lunare în luna iulie  2020</w:t>
      </w:r>
    </w:p>
    <w:p w:rsidR="009435CE" w:rsidRPr="00EF505D" w:rsidRDefault="009435CE" w:rsidP="009435CE">
      <w:pPr>
        <w:ind w:firstLine="720"/>
        <w:jc w:val="both"/>
        <w:rPr>
          <w:rFonts w:ascii="Arial" w:hAnsi="Arial" w:cs="Arial"/>
          <w:sz w:val="24"/>
          <w:szCs w:val="24"/>
        </w:rPr>
      </w:pPr>
      <w:r w:rsidRPr="00EF505D">
        <w:rPr>
          <w:rFonts w:ascii="Arial" w:hAnsi="Arial" w:cs="Arial"/>
          <w:sz w:val="24"/>
          <w:szCs w:val="24"/>
          <w:lang w:eastAsia="ar-SA"/>
        </w:rPr>
        <w:t>În acest interval s-au situat peste C</w:t>
      </w:r>
      <w:r w:rsidRPr="00EF505D">
        <w:rPr>
          <w:rFonts w:ascii="Arial" w:hAnsi="Arial" w:cs="Arial"/>
          <w:sz w:val="24"/>
          <w:szCs w:val="24"/>
        </w:rPr>
        <w:t xml:space="preserve">OTELE DE ATENȚIE râurile la stațiile hidrometrice: </w:t>
      </w:r>
      <w:r w:rsidRPr="00EF505D">
        <w:rPr>
          <w:rFonts w:ascii="Arial" w:hAnsi="Arial" w:cs="Arial"/>
          <w:color w:val="000000"/>
          <w:sz w:val="24"/>
          <w:szCs w:val="24"/>
          <w:lang w:eastAsia="ar-SA"/>
        </w:rPr>
        <w:t xml:space="preserve">Casimcea – Cheia, </w:t>
      </w:r>
      <w:r w:rsidRPr="00EF505D">
        <w:rPr>
          <w:rFonts w:ascii="Arial" w:hAnsi="Arial" w:cs="Arial"/>
          <w:sz w:val="24"/>
          <w:szCs w:val="24"/>
        </w:rPr>
        <w:t>Taița – Satu Nou şi Prut – Oroftiana.</w:t>
      </w:r>
    </w:p>
    <w:p w:rsidR="009435CE" w:rsidRPr="00EF505D" w:rsidRDefault="009435CE" w:rsidP="009435CE">
      <w:pPr>
        <w:ind w:firstLine="720"/>
        <w:jc w:val="both"/>
        <w:rPr>
          <w:rFonts w:ascii="Arial" w:hAnsi="Arial" w:cs="Arial"/>
          <w:sz w:val="24"/>
          <w:szCs w:val="24"/>
          <w:lang w:eastAsia="ar-SA"/>
        </w:rPr>
      </w:pPr>
      <w:r w:rsidRPr="00EF505D">
        <w:rPr>
          <w:rFonts w:ascii="Arial" w:hAnsi="Arial" w:cs="Arial"/>
          <w:sz w:val="24"/>
          <w:szCs w:val="24"/>
          <w:lang w:eastAsia="x-none"/>
        </w:rPr>
        <w:t>În intervalul 13-17 iulie debitele au fost în general în scădere, exceptând râurile din estul Olteniei, sudul Munteniei şi din Dobrogea unde au fost relativ staţionare. Creşteri de niveluri şi debite,</w:t>
      </w:r>
      <w:r w:rsidRPr="00EF505D">
        <w:rPr>
          <w:rFonts w:ascii="Arial" w:hAnsi="Arial" w:cs="Arial"/>
          <w:sz w:val="24"/>
          <w:szCs w:val="24"/>
          <w:lang w:val="x-none" w:eastAsia="ar-SA"/>
        </w:rPr>
        <w:t xml:space="preserve"> datorită precipitațiilor</w:t>
      </w:r>
      <w:r w:rsidRPr="00EF505D">
        <w:rPr>
          <w:rFonts w:ascii="Arial" w:hAnsi="Arial" w:cs="Arial"/>
          <w:sz w:val="24"/>
          <w:szCs w:val="24"/>
          <w:lang w:eastAsia="ar-SA"/>
        </w:rPr>
        <w:t xml:space="preserve"> </w:t>
      </w:r>
      <w:r w:rsidRPr="00EF505D">
        <w:rPr>
          <w:rFonts w:ascii="Arial" w:hAnsi="Arial" w:cs="Arial"/>
          <w:sz w:val="24"/>
          <w:szCs w:val="24"/>
          <w:lang w:val="x-none" w:eastAsia="ar-SA"/>
        </w:rPr>
        <w:t>căzute</w:t>
      </w:r>
      <w:r w:rsidRPr="00EF505D">
        <w:rPr>
          <w:rFonts w:ascii="Arial" w:hAnsi="Arial" w:cs="Arial"/>
          <w:sz w:val="24"/>
          <w:szCs w:val="24"/>
          <w:lang w:eastAsia="ar-SA"/>
        </w:rPr>
        <w:t xml:space="preserve"> şi propagării, s-au înregistrat în prima zi a acestui interval pe </w:t>
      </w:r>
      <w:r w:rsidRPr="00EF505D">
        <w:rPr>
          <w:rFonts w:ascii="Arial" w:hAnsi="Arial" w:cs="Arial"/>
          <w:sz w:val="24"/>
          <w:szCs w:val="24"/>
          <w:lang w:val="x-none" w:eastAsia="x-none"/>
        </w:rPr>
        <w:t>râurile din bazinele hidrografice: Vișeu, Iza, Someșul Mare, Prahova, Bistrița, Trotuș</w:t>
      </w:r>
      <w:r w:rsidRPr="00EF505D">
        <w:rPr>
          <w:rFonts w:ascii="Arial" w:hAnsi="Arial" w:cs="Arial"/>
          <w:sz w:val="24"/>
          <w:szCs w:val="24"/>
          <w:lang w:eastAsia="x-none"/>
        </w:rPr>
        <w:t xml:space="preserve"> şi pe cele din </w:t>
      </w:r>
      <w:r w:rsidRPr="00EF505D">
        <w:rPr>
          <w:rFonts w:ascii="Arial" w:hAnsi="Arial" w:cs="Arial"/>
          <w:sz w:val="24"/>
          <w:szCs w:val="24"/>
          <w:lang w:val="x-none" w:eastAsia="x-none"/>
        </w:rPr>
        <w:t>bazinele superioare ale râurilor Suceava, Moldova, Putna</w:t>
      </w:r>
      <w:r w:rsidRPr="00EF505D">
        <w:rPr>
          <w:rFonts w:ascii="Arial" w:hAnsi="Arial" w:cs="Arial"/>
          <w:sz w:val="24"/>
          <w:szCs w:val="24"/>
          <w:lang w:val="x-none" w:eastAsia="ar-SA"/>
        </w:rPr>
        <w:t>, Olt</w:t>
      </w:r>
      <w:r w:rsidRPr="00EF505D">
        <w:rPr>
          <w:rFonts w:ascii="Arial" w:hAnsi="Arial" w:cs="Arial"/>
          <w:sz w:val="24"/>
          <w:szCs w:val="24"/>
          <w:lang w:eastAsia="ar-SA"/>
        </w:rPr>
        <w:t>,</w:t>
      </w:r>
      <w:r w:rsidRPr="00EF505D">
        <w:rPr>
          <w:rFonts w:ascii="Arial" w:hAnsi="Arial" w:cs="Arial"/>
          <w:sz w:val="24"/>
          <w:szCs w:val="24"/>
          <w:lang w:val="x-none" w:eastAsia="ar-SA"/>
        </w:rPr>
        <w:t xml:space="preserve"> Argeş și Ialomiţ</w:t>
      </w:r>
      <w:r w:rsidRPr="00EF505D">
        <w:rPr>
          <w:rFonts w:ascii="Arial" w:hAnsi="Arial" w:cs="Arial"/>
          <w:sz w:val="24"/>
          <w:szCs w:val="24"/>
          <w:lang w:eastAsia="ar-SA"/>
        </w:rPr>
        <w:t>a, iar în ultima zi pe r</w:t>
      </w:r>
      <w:r w:rsidRPr="00EF505D">
        <w:rPr>
          <w:rFonts w:ascii="Arial" w:hAnsi="Arial" w:cs="Arial"/>
          <w:sz w:val="24"/>
          <w:szCs w:val="24"/>
          <w:lang w:val="x-none" w:eastAsia="x-none"/>
        </w:rPr>
        <w:t>âurile din bazinele hidrografice: Someș</w:t>
      </w:r>
      <w:r w:rsidRPr="00EF505D">
        <w:rPr>
          <w:rFonts w:ascii="Arial" w:hAnsi="Arial" w:cs="Arial"/>
          <w:sz w:val="24"/>
          <w:szCs w:val="24"/>
          <w:lang w:eastAsia="x-none"/>
        </w:rPr>
        <w:t>,</w:t>
      </w:r>
      <w:r w:rsidRPr="00EF505D">
        <w:rPr>
          <w:rFonts w:ascii="Arial" w:hAnsi="Arial" w:cs="Arial"/>
          <w:sz w:val="24"/>
          <w:szCs w:val="24"/>
          <w:lang w:val="x-none" w:eastAsia="x-none"/>
        </w:rPr>
        <w:t xml:space="preserve"> Trotuș</w:t>
      </w:r>
      <w:r w:rsidRPr="00EF505D">
        <w:rPr>
          <w:rFonts w:ascii="Arial" w:hAnsi="Arial" w:cs="Arial"/>
          <w:sz w:val="24"/>
          <w:szCs w:val="24"/>
          <w:lang w:eastAsia="x-none"/>
        </w:rPr>
        <w:t xml:space="preserve"> şi pe </w:t>
      </w:r>
      <w:r w:rsidRPr="00EF505D">
        <w:rPr>
          <w:rFonts w:ascii="Arial" w:hAnsi="Arial" w:cs="Arial"/>
          <w:sz w:val="24"/>
          <w:szCs w:val="24"/>
          <w:lang w:val="x-none" w:eastAsia="x-none"/>
        </w:rPr>
        <w:t>cursu</w:t>
      </w:r>
      <w:r w:rsidRPr="00EF505D">
        <w:rPr>
          <w:rFonts w:ascii="Arial" w:hAnsi="Arial" w:cs="Arial"/>
          <w:sz w:val="24"/>
          <w:szCs w:val="24"/>
          <w:lang w:eastAsia="x-none"/>
        </w:rPr>
        <w:t xml:space="preserve">rile </w:t>
      </w:r>
      <w:r w:rsidRPr="00EF505D">
        <w:rPr>
          <w:rFonts w:ascii="Arial" w:hAnsi="Arial" w:cs="Arial"/>
          <w:sz w:val="24"/>
          <w:szCs w:val="24"/>
          <w:lang w:val="x-none" w:eastAsia="x-none"/>
        </w:rPr>
        <w:t>superio</w:t>
      </w:r>
      <w:r w:rsidRPr="00EF505D">
        <w:rPr>
          <w:rFonts w:ascii="Arial" w:hAnsi="Arial" w:cs="Arial"/>
          <w:sz w:val="24"/>
          <w:szCs w:val="24"/>
          <w:lang w:eastAsia="x-none"/>
        </w:rPr>
        <w:t>are</w:t>
      </w:r>
      <w:r w:rsidRPr="00EF505D">
        <w:rPr>
          <w:rFonts w:ascii="Arial" w:hAnsi="Arial" w:cs="Arial"/>
          <w:sz w:val="24"/>
          <w:szCs w:val="24"/>
          <w:lang w:val="x-none" w:eastAsia="x-none"/>
        </w:rPr>
        <w:t xml:space="preserve"> al</w:t>
      </w:r>
      <w:r w:rsidRPr="00EF505D">
        <w:rPr>
          <w:rFonts w:ascii="Arial" w:hAnsi="Arial" w:cs="Arial"/>
          <w:sz w:val="24"/>
          <w:szCs w:val="24"/>
          <w:lang w:eastAsia="x-none"/>
        </w:rPr>
        <w:t>e</w:t>
      </w:r>
      <w:r w:rsidRPr="00EF505D">
        <w:rPr>
          <w:rFonts w:ascii="Arial" w:hAnsi="Arial" w:cs="Arial"/>
          <w:sz w:val="24"/>
          <w:szCs w:val="24"/>
          <w:lang w:val="x-none" w:eastAsia="x-none"/>
        </w:rPr>
        <w:t xml:space="preserve"> Oltului</w:t>
      </w:r>
      <w:r w:rsidRPr="00EF505D">
        <w:rPr>
          <w:rFonts w:ascii="Arial" w:hAnsi="Arial" w:cs="Arial"/>
          <w:sz w:val="24"/>
          <w:szCs w:val="24"/>
          <w:lang w:eastAsia="x-none"/>
        </w:rPr>
        <w:t>,</w:t>
      </w:r>
      <w:r w:rsidRPr="00EF505D">
        <w:rPr>
          <w:rFonts w:ascii="Arial" w:hAnsi="Arial" w:cs="Arial"/>
          <w:sz w:val="24"/>
          <w:szCs w:val="24"/>
          <w:lang w:val="x-none" w:eastAsia="x-none"/>
        </w:rPr>
        <w:t xml:space="preserve"> Buzăului, Rm. Sărat, Putnei, Bistriței, Moldovei și Sucevei</w:t>
      </w:r>
      <w:r w:rsidRPr="00EF505D">
        <w:rPr>
          <w:rFonts w:ascii="Arial" w:hAnsi="Arial" w:cs="Arial"/>
          <w:sz w:val="24"/>
          <w:szCs w:val="24"/>
          <w:lang w:eastAsia="x-none"/>
        </w:rPr>
        <w:t>.</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rPr>
        <w:t>În intervalul 18-21 iulie debitele au fost în creştere pe majoritatea râurilor, datorită instabilităţii accentuate a vremii instalate pe întreg teritoriul României şi a precipitaţiilor</w:t>
      </w:r>
      <w:r w:rsidRPr="00EF505D">
        <w:rPr>
          <w:rFonts w:ascii="Arial" w:hAnsi="Arial" w:cs="Arial"/>
          <w:sz w:val="24"/>
          <w:szCs w:val="24"/>
          <w:lang w:eastAsia="ar-SA"/>
        </w:rPr>
        <w:t xml:space="preserve"> cu caracter torențial şi însemnate cantitativ căzute în acest interval.</w:t>
      </w:r>
      <w:r w:rsidRPr="00EF505D">
        <w:rPr>
          <w:rFonts w:ascii="Arial" w:hAnsi="Arial" w:cs="Arial"/>
          <w:sz w:val="24"/>
          <w:szCs w:val="24"/>
        </w:rPr>
        <w:t xml:space="preserve"> De asemenea, s-au înregistrat scurgeri importante pe versanţi, torenţi, pâraie, viituri rapide cu efecte de inundaţii locale şi creşteri importante de niveluri şi debite, pe unele râuri mici din zonele de deal și munte din Banat, Crișana și Transilvania, datorită precipitațiilor înregistrate, sub formă de aversă şi cu caracter torențial.</w:t>
      </w:r>
    </w:p>
    <w:p w:rsidR="009435CE" w:rsidRPr="00EF505D" w:rsidRDefault="009435CE" w:rsidP="009435CE">
      <w:pPr>
        <w:spacing w:after="0"/>
        <w:ind w:firstLine="720"/>
        <w:jc w:val="both"/>
        <w:rPr>
          <w:rFonts w:ascii="Arial" w:hAnsi="Arial" w:cs="Arial"/>
          <w:sz w:val="24"/>
          <w:szCs w:val="24"/>
          <w:lang w:eastAsia="ar-SA"/>
        </w:rPr>
      </w:pPr>
      <w:r w:rsidRPr="00EF505D">
        <w:rPr>
          <w:rFonts w:ascii="Arial" w:hAnsi="Arial" w:cs="Arial"/>
          <w:sz w:val="24"/>
          <w:szCs w:val="24"/>
          <w:lang w:eastAsia="ar-SA"/>
        </w:rPr>
        <w:t>În acest interval s-au situat peste COTELE DE APᾸRARE, râurile la staţiile hidrometrice: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ar-SA"/>
        </w:rPr>
        <w:t xml:space="preserve">- </w:t>
      </w:r>
      <w:r w:rsidRPr="00EF505D">
        <w:rPr>
          <w:rFonts w:ascii="Arial" w:hAnsi="Arial" w:cs="Arial"/>
          <w:bCs/>
          <w:sz w:val="24"/>
          <w:szCs w:val="24"/>
          <w:lang w:val="x-none" w:eastAsia="ar-SA"/>
        </w:rPr>
        <w:t>COTELE DE ATENȚIE</w:t>
      </w:r>
      <w:r w:rsidRPr="00EF505D">
        <w:rPr>
          <w:rFonts w:ascii="Arial" w:hAnsi="Arial" w:cs="Arial"/>
          <w:bCs/>
          <w:sz w:val="24"/>
          <w:szCs w:val="24"/>
          <w:lang w:eastAsia="ar-SA"/>
        </w:rPr>
        <w:t xml:space="preserve">: </w:t>
      </w:r>
      <w:r w:rsidRPr="00EF505D">
        <w:rPr>
          <w:rFonts w:ascii="Arial" w:hAnsi="Arial" w:cs="Arial"/>
          <w:sz w:val="24"/>
          <w:szCs w:val="24"/>
          <w:lang w:val="x-none" w:eastAsia="ar-SA"/>
        </w:rPr>
        <w:t xml:space="preserve">Sașa </w:t>
      </w:r>
      <w:r w:rsidRPr="00EF505D">
        <w:rPr>
          <w:rFonts w:ascii="Arial" w:hAnsi="Arial" w:cs="Arial"/>
          <w:sz w:val="24"/>
          <w:szCs w:val="24"/>
          <w:lang w:val="x-none" w:eastAsia="x-none"/>
        </w:rPr>
        <w:t>–</w:t>
      </w:r>
      <w:r w:rsidRPr="00EF505D">
        <w:rPr>
          <w:rFonts w:ascii="Arial" w:hAnsi="Arial" w:cs="Arial"/>
          <w:sz w:val="24"/>
          <w:szCs w:val="24"/>
          <w:lang w:val="x-none" w:eastAsia="ar-SA"/>
        </w:rPr>
        <w:t xml:space="preserve"> Poieni</w:t>
      </w:r>
      <w:r w:rsidRPr="00EF505D">
        <w:rPr>
          <w:rFonts w:ascii="Arial" w:hAnsi="Arial" w:cs="Arial"/>
          <w:sz w:val="24"/>
          <w:szCs w:val="24"/>
          <w:lang w:eastAsia="ar-SA"/>
        </w:rPr>
        <w:t>,</w:t>
      </w:r>
      <w:r w:rsidRPr="00EF505D">
        <w:rPr>
          <w:rFonts w:ascii="Arial" w:hAnsi="Arial" w:cs="Arial"/>
          <w:sz w:val="24"/>
          <w:szCs w:val="24"/>
          <w:lang w:val="x-none" w:eastAsia="x-none"/>
        </w:rPr>
        <w:t xml:space="preserve"> Timiș – Lugoj, Sebeș – Turnu Ruieni</w:t>
      </w:r>
      <w:r w:rsidRPr="00EF505D">
        <w:rPr>
          <w:rFonts w:ascii="Arial" w:hAnsi="Arial" w:cs="Arial"/>
          <w:sz w:val="24"/>
          <w:szCs w:val="24"/>
          <w:lang w:eastAsia="x-none"/>
        </w:rPr>
        <w:t>,</w:t>
      </w:r>
      <w:r w:rsidRPr="00EF505D">
        <w:rPr>
          <w:rFonts w:ascii="Arial" w:hAnsi="Arial" w:cs="Arial"/>
          <w:sz w:val="24"/>
          <w:szCs w:val="24"/>
          <w:lang w:val="x-none" w:eastAsia="x-none"/>
        </w:rPr>
        <w:t xml:space="preserve"> G</w:t>
      </w:r>
      <w:r w:rsidRPr="00EF505D">
        <w:rPr>
          <w:rFonts w:ascii="Arial" w:hAnsi="Arial" w:cs="Arial"/>
          <w:sz w:val="24"/>
          <w:szCs w:val="24"/>
          <w:lang w:eastAsia="x-none"/>
        </w:rPr>
        <w:t>e</w:t>
      </w:r>
      <w:r w:rsidRPr="00EF505D">
        <w:rPr>
          <w:rFonts w:ascii="Arial" w:hAnsi="Arial" w:cs="Arial"/>
          <w:sz w:val="24"/>
          <w:szCs w:val="24"/>
          <w:lang w:val="x-none" w:eastAsia="x-none"/>
        </w:rPr>
        <w:t xml:space="preserve">oagiu – </w:t>
      </w:r>
      <w:r w:rsidRPr="00EF505D">
        <w:rPr>
          <w:rFonts w:ascii="Arial" w:hAnsi="Arial" w:cs="Arial"/>
          <w:sz w:val="24"/>
          <w:szCs w:val="24"/>
          <w:lang w:eastAsia="x-none"/>
        </w:rPr>
        <w:t>Valea</w:t>
      </w:r>
      <w:r w:rsidRPr="00EF505D">
        <w:rPr>
          <w:rFonts w:ascii="Arial" w:hAnsi="Arial" w:cs="Arial"/>
          <w:sz w:val="24"/>
          <w:szCs w:val="24"/>
          <w:lang w:val="x-none" w:eastAsia="x-none"/>
        </w:rPr>
        <w:t xml:space="preserve"> M</w:t>
      </w:r>
      <w:r w:rsidRPr="00EF505D">
        <w:rPr>
          <w:rFonts w:ascii="Arial" w:hAnsi="Arial" w:cs="Arial"/>
          <w:sz w:val="24"/>
          <w:szCs w:val="24"/>
          <w:lang w:eastAsia="x-none"/>
        </w:rPr>
        <w:t>ă</w:t>
      </w:r>
      <w:r w:rsidRPr="00EF505D">
        <w:rPr>
          <w:rFonts w:ascii="Arial" w:hAnsi="Arial" w:cs="Arial"/>
          <w:sz w:val="24"/>
          <w:szCs w:val="24"/>
          <w:lang w:val="x-none" w:eastAsia="x-none"/>
        </w:rPr>
        <w:t>năstirii</w:t>
      </w:r>
      <w:r w:rsidRPr="00EF505D">
        <w:rPr>
          <w:rFonts w:ascii="Arial" w:hAnsi="Arial" w:cs="Arial"/>
          <w:sz w:val="24"/>
          <w:szCs w:val="24"/>
          <w:lang w:eastAsia="x-none"/>
        </w:rPr>
        <w:t>,</w:t>
      </w:r>
      <w:r w:rsidRPr="00EF505D">
        <w:rPr>
          <w:rFonts w:ascii="Arial" w:hAnsi="Arial" w:cs="Arial"/>
          <w:sz w:val="24"/>
          <w:szCs w:val="24"/>
          <w:lang w:val="x-none" w:eastAsia="x-none"/>
        </w:rPr>
        <w:t xml:space="preserve"> Bistra – Obreja</w:t>
      </w:r>
      <w:r w:rsidRPr="00EF505D">
        <w:rPr>
          <w:rFonts w:ascii="Arial" w:hAnsi="Arial" w:cs="Arial"/>
          <w:sz w:val="24"/>
          <w:szCs w:val="24"/>
          <w:lang w:eastAsia="x-none"/>
        </w:rPr>
        <w:t xml:space="preserve"> şi </w:t>
      </w:r>
      <w:r w:rsidRPr="00EF505D">
        <w:rPr>
          <w:rFonts w:ascii="Arial" w:hAnsi="Arial" w:cs="Arial"/>
          <w:sz w:val="24"/>
          <w:szCs w:val="24"/>
          <w:lang w:val="x-none" w:eastAsia="x-none"/>
        </w:rPr>
        <w:t>Olt – Micfalău</w:t>
      </w:r>
      <w:r w:rsidRPr="00EF505D">
        <w:rPr>
          <w:rFonts w:ascii="Arial" w:hAnsi="Arial" w:cs="Arial"/>
          <w:sz w:val="24"/>
          <w:szCs w:val="24"/>
          <w:lang w:eastAsia="x-none"/>
        </w:rPr>
        <w:t>;</w:t>
      </w:r>
    </w:p>
    <w:p w:rsidR="009435CE" w:rsidRPr="00EF505D" w:rsidRDefault="009435CE" w:rsidP="009435CE">
      <w:pPr>
        <w:spacing w:after="0"/>
        <w:ind w:firstLine="720"/>
        <w:jc w:val="both"/>
        <w:rPr>
          <w:rFonts w:ascii="Arial" w:hAnsi="Arial" w:cs="Arial"/>
          <w:color w:val="000000"/>
          <w:sz w:val="24"/>
          <w:szCs w:val="24"/>
          <w:lang w:eastAsia="x-none"/>
        </w:rPr>
      </w:pPr>
      <w:r w:rsidRPr="00EF505D">
        <w:rPr>
          <w:rFonts w:ascii="Arial" w:hAnsi="Arial" w:cs="Arial"/>
          <w:sz w:val="24"/>
          <w:szCs w:val="24"/>
          <w:lang w:eastAsia="x-none"/>
        </w:rPr>
        <w:t xml:space="preserve">-  </w:t>
      </w:r>
      <w:r w:rsidRPr="00EF505D">
        <w:rPr>
          <w:rFonts w:ascii="Arial" w:hAnsi="Arial" w:cs="Arial"/>
          <w:sz w:val="24"/>
          <w:szCs w:val="24"/>
          <w:lang w:val="x-none" w:eastAsia="x-none"/>
        </w:rPr>
        <w:t>COT</w:t>
      </w:r>
      <w:r w:rsidRPr="00EF505D">
        <w:rPr>
          <w:rFonts w:ascii="Arial" w:hAnsi="Arial" w:cs="Arial"/>
          <w:sz w:val="24"/>
          <w:szCs w:val="24"/>
          <w:lang w:eastAsia="x-none"/>
        </w:rPr>
        <w:t>ELE</w:t>
      </w:r>
      <w:r w:rsidRPr="00EF505D">
        <w:rPr>
          <w:rFonts w:ascii="Arial" w:hAnsi="Arial" w:cs="Arial"/>
          <w:sz w:val="24"/>
          <w:szCs w:val="24"/>
          <w:lang w:val="x-none" w:eastAsia="x-none"/>
        </w:rPr>
        <w:t xml:space="preserve"> DE INUNDAȚIE: </w:t>
      </w:r>
      <w:r w:rsidRPr="00EF505D">
        <w:rPr>
          <w:rFonts w:ascii="Arial" w:hAnsi="Arial" w:cs="Arial"/>
          <w:color w:val="000000"/>
          <w:sz w:val="24"/>
          <w:szCs w:val="24"/>
          <w:lang w:val="x-none" w:eastAsia="x-none"/>
        </w:rPr>
        <w:t xml:space="preserve">Aiudul de Sus – Aiud </w:t>
      </w:r>
      <w:r w:rsidRPr="00EF505D">
        <w:rPr>
          <w:rFonts w:ascii="Arial" w:hAnsi="Arial" w:cs="Arial"/>
          <w:color w:val="000000"/>
          <w:sz w:val="24"/>
          <w:szCs w:val="24"/>
          <w:lang w:eastAsia="x-none"/>
        </w:rPr>
        <w:t>şi</w:t>
      </w:r>
      <w:r w:rsidRPr="00EF505D">
        <w:rPr>
          <w:rFonts w:ascii="Arial" w:hAnsi="Arial" w:cs="Arial"/>
          <w:color w:val="000000"/>
          <w:sz w:val="24"/>
          <w:szCs w:val="24"/>
          <w:lang w:val="x-none" w:eastAsia="x-none"/>
        </w:rPr>
        <w:t xml:space="preserve"> Geoagiu – Teiuș</w:t>
      </w:r>
      <w:r w:rsidRPr="00EF505D">
        <w:rPr>
          <w:rFonts w:ascii="Arial" w:hAnsi="Arial" w:cs="Arial"/>
          <w:color w:val="000000"/>
          <w:sz w:val="24"/>
          <w:szCs w:val="24"/>
          <w:lang w:eastAsia="x-none"/>
        </w:rPr>
        <w:t>;</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color w:val="000000"/>
          <w:sz w:val="24"/>
          <w:szCs w:val="24"/>
          <w:lang w:eastAsia="x-none"/>
        </w:rPr>
        <w:t xml:space="preserve">-  </w:t>
      </w:r>
      <w:r w:rsidRPr="00EF505D">
        <w:rPr>
          <w:rFonts w:ascii="Arial" w:hAnsi="Arial" w:cs="Arial"/>
          <w:sz w:val="24"/>
          <w:szCs w:val="24"/>
          <w:lang w:val="x-none" w:eastAsia="x-none"/>
        </w:rPr>
        <w:t>COTA DE PERICOL</w:t>
      </w:r>
      <w:r w:rsidRPr="00EF505D">
        <w:rPr>
          <w:rFonts w:ascii="Arial" w:hAnsi="Arial" w:cs="Arial"/>
          <w:sz w:val="24"/>
          <w:szCs w:val="24"/>
          <w:lang w:eastAsia="x-none"/>
        </w:rPr>
        <w:t xml:space="preserve">: </w:t>
      </w:r>
      <w:r w:rsidRPr="00EF505D">
        <w:rPr>
          <w:rFonts w:ascii="Arial" w:hAnsi="Arial" w:cs="Arial"/>
          <w:sz w:val="24"/>
          <w:szCs w:val="24"/>
          <w:lang w:val="x-none" w:eastAsia="x-none"/>
        </w:rPr>
        <w:t xml:space="preserve">Galda </w:t>
      </w:r>
      <w:r w:rsidRPr="00EF505D">
        <w:rPr>
          <w:rFonts w:ascii="Arial" w:hAnsi="Arial" w:cs="Arial"/>
          <w:color w:val="000000"/>
          <w:sz w:val="24"/>
          <w:szCs w:val="24"/>
          <w:lang w:val="x-none" w:eastAsia="x-none"/>
        </w:rPr>
        <w:t>–</w:t>
      </w:r>
      <w:r w:rsidRPr="00EF505D">
        <w:rPr>
          <w:rFonts w:ascii="Arial" w:hAnsi="Arial" w:cs="Arial"/>
          <w:sz w:val="24"/>
          <w:szCs w:val="24"/>
          <w:lang w:val="x-none" w:eastAsia="x-none"/>
        </w:rPr>
        <w:t xml:space="preserve"> Benic</w:t>
      </w:r>
      <w:r w:rsidRPr="00EF505D">
        <w:rPr>
          <w:rFonts w:ascii="Arial" w:hAnsi="Arial" w:cs="Arial"/>
          <w:sz w:val="24"/>
          <w:szCs w:val="24"/>
          <w:lang w:eastAsia="x-none"/>
        </w:rPr>
        <w:t>.</w:t>
      </w:r>
    </w:p>
    <w:p w:rsidR="009435CE" w:rsidRPr="00EF505D" w:rsidRDefault="009435CE" w:rsidP="009435CE">
      <w:pPr>
        <w:spacing w:after="0"/>
        <w:jc w:val="both"/>
        <w:rPr>
          <w:rFonts w:ascii="Arial" w:hAnsi="Arial" w:cs="Arial"/>
          <w:sz w:val="24"/>
          <w:szCs w:val="24"/>
        </w:rPr>
      </w:pPr>
      <w:r w:rsidRPr="00EF505D">
        <w:rPr>
          <w:rFonts w:ascii="Arial" w:hAnsi="Arial" w:cs="Arial"/>
          <w:sz w:val="24"/>
          <w:szCs w:val="24"/>
        </w:rPr>
        <w:tab/>
        <w:t xml:space="preserve">În intervalul 22-25 iulie debitele au fost în general în scădere, exceptând râurile din bazinele Bârladului, Jijiei şi cele din Dobrogea unde au fost relativ staţionare. Datorită precipitaţiilor căzute în acest interval şi propagării, în primele două zile s-au înregistrat creşteri pe râurile din bazinele hidrografice: Someş, Arieş, Bega, Cerna, </w:t>
      </w:r>
      <w:r w:rsidRPr="00EF505D">
        <w:rPr>
          <w:rFonts w:ascii="Arial" w:hAnsi="Arial" w:cs="Arial"/>
          <w:sz w:val="24"/>
          <w:szCs w:val="24"/>
        </w:rPr>
        <w:lastRenderedPageBreak/>
        <w:t xml:space="preserve">Trotuş şi pe cursurile superioare ale Crişului Alb, Crişului Negru, Putnei şi Prutului, cu depăşirea COTEI DE PERICOL pe râul Crişul Negru la staţia hidrometrică Şuştiu şi a COTEI DE ATENŢIE pe râul Luncoiu la staţia hidrometrică Brad, iar în ultimele două zile pe Iza, Someş, Crişul Negru, Nera, Suceava, Tazlău, pe unii afluenţi ai Mureşului mijlociu şi pe râurile din bazinele superioare ale Timişului, Argeşului, Ialomiţei şi Moldovei, cu depăşirea COTELOR DE ATENȚIE pe râurile la staţiile hidormetrice: Galda – Benic, Sebeş – Turnu Ruieni şi Sucu – Poiana Mărului. </w:t>
      </w:r>
    </w:p>
    <w:p w:rsidR="009435CE" w:rsidRPr="00EF505D" w:rsidRDefault="009435CE" w:rsidP="009435CE">
      <w:pPr>
        <w:spacing w:after="0"/>
        <w:jc w:val="both"/>
        <w:rPr>
          <w:rFonts w:ascii="Arial" w:hAnsi="Arial" w:cs="Arial"/>
          <w:sz w:val="24"/>
          <w:szCs w:val="24"/>
        </w:rPr>
      </w:pPr>
      <w:r w:rsidRPr="00EF505D">
        <w:rPr>
          <w:rFonts w:ascii="Arial" w:hAnsi="Arial" w:cs="Arial"/>
          <w:sz w:val="24"/>
          <w:szCs w:val="24"/>
        </w:rPr>
        <w:tab/>
        <w:t xml:space="preserve">În intervalul 26-28 iulie debitele au fost în creştere pe râurile din Maramureş, Crişana, Banat, Oltenia, nordul Transilvaniei şi nordul Moldovei, ca urmare a precipitaţiilor căzute şi propagării, iar pe celelalte râuri debitele au fost relativ staţionare. În acest interval s-au produs scurgeri importante pe versanți, torenți și pâraie și creșteri semnificative de niveluri și debite pe unele râuri mici din zonele de deal și munte din sud-vestul, estul şi nordul ţării, datorită precipitațiilor sub formă de aversă şi cu caracter torenţial şi au fost depăşite </w:t>
      </w:r>
      <w:r w:rsidRPr="00EF505D">
        <w:rPr>
          <w:rFonts w:ascii="Arial" w:hAnsi="Arial" w:cs="Arial"/>
          <w:sz w:val="24"/>
          <w:szCs w:val="24"/>
          <w:lang w:eastAsia="ar-SA"/>
        </w:rPr>
        <w:t>COTELE DE ATENȚIE pe râul Timiş la staţia hidrometrică Teregova,</w:t>
      </w:r>
      <w:r w:rsidRPr="00EF505D">
        <w:rPr>
          <w:rFonts w:ascii="Arial" w:hAnsi="Arial" w:cs="Arial"/>
          <w:sz w:val="24"/>
          <w:szCs w:val="24"/>
        </w:rPr>
        <w:t xml:space="preserve"> pe râul Sărișor la stația hidrometrice Panaci şi pe râul Suha la staţia hidrometrică Stulpicani.</w:t>
      </w:r>
    </w:p>
    <w:p w:rsidR="009435CE" w:rsidRPr="00EF505D" w:rsidRDefault="009435CE" w:rsidP="009435CE">
      <w:pPr>
        <w:spacing w:after="0"/>
        <w:jc w:val="both"/>
        <w:rPr>
          <w:rFonts w:ascii="Arial" w:hAnsi="Arial" w:cs="Arial"/>
          <w:sz w:val="24"/>
          <w:szCs w:val="24"/>
        </w:rPr>
      </w:pPr>
      <w:r w:rsidRPr="00EF505D">
        <w:rPr>
          <w:rFonts w:ascii="Arial" w:hAnsi="Arial" w:cs="Arial"/>
          <w:sz w:val="24"/>
          <w:szCs w:val="24"/>
        </w:rPr>
        <w:tab/>
        <w:t xml:space="preserve">În ultimele zile ale lunii iulie 2020 debitele au fost în general în scădere, exceptând râurile din bazinele hidrografice: Vedea, Argeş inferior, Bârlad, Jijia şi cele din Dobrogea unde au fost relativ staţionare. Creşteri izolate de niveluri şi debite, ca urmare a precipitațiilor sub formă de aversă, mai însemnate cantitativ, s-au înregistrat pe unele râuri mici, îndeosebi din zona de munte din jumătatea de nord a ţării. </w:t>
      </w:r>
    </w:p>
    <w:p w:rsidR="009435CE" w:rsidRPr="00EF505D" w:rsidRDefault="009435CE" w:rsidP="009435CE">
      <w:pPr>
        <w:spacing w:after="0"/>
        <w:ind w:firstLine="720"/>
        <w:jc w:val="both"/>
        <w:rPr>
          <w:rFonts w:ascii="Arial" w:hAnsi="Arial" w:cs="Arial"/>
          <w:color w:val="000000"/>
          <w:sz w:val="24"/>
          <w:szCs w:val="24"/>
          <w:lang w:eastAsia="ar-SA"/>
        </w:rPr>
      </w:pPr>
      <w:r w:rsidRPr="00EF505D">
        <w:rPr>
          <w:rFonts w:ascii="Arial" w:hAnsi="Arial" w:cs="Arial"/>
          <w:sz w:val="24"/>
          <w:szCs w:val="24"/>
        </w:rPr>
        <w:t>De menţionat, că pe toată durata lunii iulie 2020, pe cursul Prutului, datorită tranzitării</w:t>
      </w:r>
      <w:r w:rsidRPr="00EF505D">
        <w:rPr>
          <w:rFonts w:ascii="Arial" w:hAnsi="Arial" w:cs="Arial"/>
          <w:color w:val="000000"/>
          <w:sz w:val="24"/>
          <w:szCs w:val="24"/>
          <w:lang w:eastAsia="ar-SA"/>
        </w:rPr>
        <w:t xml:space="preserve"> în regim controlat prin Acumularea Stânca Costeşti a </w:t>
      </w:r>
      <w:r w:rsidRPr="00EF505D">
        <w:rPr>
          <w:rFonts w:ascii="Arial" w:hAnsi="Arial" w:cs="Arial"/>
          <w:sz w:val="24"/>
          <w:szCs w:val="24"/>
        </w:rPr>
        <w:t xml:space="preserve">viiturilor formate anterior amonte de intrarea în ţară, </w:t>
      </w:r>
      <w:r w:rsidRPr="00EF505D">
        <w:rPr>
          <w:rFonts w:ascii="Arial" w:hAnsi="Arial" w:cs="Arial"/>
          <w:color w:val="000000"/>
          <w:sz w:val="24"/>
          <w:szCs w:val="24"/>
          <w:lang w:eastAsia="ar-SA"/>
        </w:rPr>
        <w:t xml:space="preserve">s-au menţinut depăşite COTELE DE APᾸRARE, treptat, la toate staţiile hidrometrice, aval de această acumulare.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august 2020</w:t>
      </w:r>
      <w:r w:rsidRPr="00EF505D">
        <w:rPr>
          <w:rFonts w:ascii="Arial" w:hAnsi="Arial" w:cs="Arial"/>
          <w:sz w:val="24"/>
          <w:szCs w:val="24"/>
          <w:lang w:eastAsia="x-none"/>
        </w:rPr>
        <w:t xml:space="preserve"> regimul hidrologic al bazinelor hidrografice din România (figura </w:t>
      </w:r>
      <w:r w:rsidR="00041E1A" w:rsidRPr="00EF505D">
        <w:rPr>
          <w:rFonts w:ascii="Arial" w:hAnsi="Arial" w:cs="Arial"/>
          <w:sz w:val="24"/>
          <w:szCs w:val="24"/>
          <w:lang w:eastAsia="x-none"/>
        </w:rPr>
        <w:t>II.18</w:t>
      </w:r>
      <w:r w:rsidRPr="00EF505D">
        <w:rPr>
          <w:rFonts w:ascii="Arial" w:hAnsi="Arial" w:cs="Arial"/>
          <w:sz w:val="24"/>
          <w:szCs w:val="24"/>
          <w:lang w:eastAsia="x-none"/>
        </w:rPr>
        <w:t>) s-a situat la următoarele 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peste mediile lunare multianuale pe râurile din bazinele hidrografice: Someşul Mic, Crişul Negru, Crişul Alb, Arieş, Timiş, Bârzava, Moraviţa, Caraş, Nera, Cerna şi Jiu;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80-100% din mediile lunare multianuale pe râurile din bazinele hidrografice: Bega Veche, Bega, Mureş inferior, Olt mijlociu şi inferior şi Vedea;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50-80% din mediile lunare multianuale pe râurile din bazinele hidrografice: Vişeu, Iza, Tur, Someşul Mare, Someş - aval staţia hidrometrică Dej, Crasna, Barcău, Crişul Repede, Mureş superior şi mijlociu, Olt superior, Argeş, Ialomiţa, Buzău, Putna - amonte staţia hidrometrică Mirceşti, Trotuş, Bistriţa, Moldova - amonte staţia hidrometrică Tupilaţi, Suceava, pe cursul Prutului şi pe râurile din Dobrogea;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30-50% din mediile lunare multianuale pe cursul Siretului şi pe cursul mijlociu şi inferior al Moldovei;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sub 30% din mediile lunare pe râurile din bazinele hidrografice: Rm. Sărat, Bârlad, pe cursul inferior al Putnei şi pe afluenţii Prutului.</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lastRenderedPageBreak/>
        <w:drawing>
          <wp:inline distT="0" distB="0" distL="0" distR="0" wp14:anchorId="6CAEEA53" wp14:editId="0D60561C">
            <wp:extent cx="4413885" cy="3146425"/>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3885" cy="3146425"/>
                    </a:xfrm>
                    <a:prstGeom prst="rect">
                      <a:avLst/>
                    </a:prstGeom>
                    <a:noFill/>
                    <a:ln>
                      <a:noFill/>
                    </a:ln>
                  </pic:spPr>
                </pic:pic>
              </a:graphicData>
            </a:graphic>
          </wp:inline>
        </w:drawing>
      </w:r>
    </w:p>
    <w:p w:rsidR="009435CE" w:rsidRPr="00EF505D" w:rsidRDefault="009435CE" w:rsidP="009435CE">
      <w:pPr>
        <w:jc w:val="center"/>
        <w:rPr>
          <w:rFonts w:ascii="Arial" w:hAnsi="Arial" w:cs="Arial"/>
          <w:sz w:val="24"/>
          <w:szCs w:val="24"/>
          <w:lang w:eastAsia="x-none"/>
        </w:rPr>
      </w:pP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w:t>
      </w:r>
      <w:r w:rsidRPr="00EF505D">
        <w:rPr>
          <w:rFonts w:ascii="Arial" w:hAnsi="Arial" w:cs="Arial"/>
          <w:i/>
          <w:sz w:val="24"/>
          <w:szCs w:val="24"/>
        </w:rPr>
        <w:t>.1</w:t>
      </w:r>
      <w:r w:rsidR="00041E1A" w:rsidRPr="00EF505D">
        <w:rPr>
          <w:rFonts w:ascii="Arial" w:hAnsi="Arial" w:cs="Arial"/>
          <w:i/>
          <w:sz w:val="24"/>
          <w:szCs w:val="24"/>
        </w:rPr>
        <w:t>8</w:t>
      </w:r>
      <w:r w:rsidRPr="00EF505D">
        <w:rPr>
          <w:rFonts w:ascii="Arial" w:hAnsi="Arial" w:cs="Arial"/>
          <w:i/>
          <w:sz w:val="24"/>
          <w:szCs w:val="24"/>
        </w:rPr>
        <w:t>. Regimul hidrologic al debitelor medii lunare în luna august  2020</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primele cinci zile ale lunii august 2020 debitele au fost în general în scădere, exceptând râurile din estul Olteniei, cele din Muntenia, Dobrogea şi din estul Moldovei unde au fost relativ staţionare. Mici creşteri, datorită precipitaţiilor căzute şi propagării debitelor, s-au înregistrat în prima zi pe Iza şi pe Someşul Mare.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 În intervalul 6-14 august debitele au fost în general staţionare. Creşteri, ca urmare a precipitaţiilor şi propagării debitelor, s-au înregistrat  în intervalul 10-13 august pe râurile din bazinele hidrografice: Vişeu, Iza, Tur, Someşul Mic, Someşul Mare, Crişul Repede, Crişul Negru, Crişul Alb, Arieş, Bistriţa şi pe cursurile superioare ale râurilor: Mureş, Jiu, Buzău, Putna, Trotuş, Moldova şi Suceava.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Datorită precipitaţiilor înregistrate în intervalul 15-21 august, s-au înregistrat creşteri de niveluri şi debite în prima zi pe râurile din bazinele hidrografice: Timiş, Bârzava, Caraş, Nera şi Cerna, în intervalul 16-18 august pe unele râuri din bazinele hidrografice: Vișeu, Iza, Tur, Someş, Crasna, Barcău, Crişuri, Bega, Timiș, Bârzava, Caraș, Nera, Cerna, Jiu, Buzău, Putna, Rm. Sărat, Bistriţa şi Suceava şi pe cursul superior al Prutului, iar în intervalul 19-21 august, pe majoritatea râurilor din nordul, vestul şi centrul ţării, mai însemnate pe unele râuri din sud-vestul ţării, când a fost depăşită COTA DE INUNDAŢIE pe râul Fizeş la staţia hidrometrică Tirol şi s-au situat peste COTELE DE ATENȚIE râurile la staţiile hidrometrice: Cernovăț – Comorâște, Sebeş – Turnu Ruieni, Valea Terovei – Terova, Moraviţa – Moraviţa şi Bârzava – Partoș. Pe celelalte râuri debitele au fost staţionare.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22-24 august debitele au fost în scădere, exceptând râurile din estul Olteniei şi al Moldovei şi cele din Muntenia şi Dobrogea unde au fost relativ staţionare.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25-26 august debitele au fost în general în creştere ca efect combinat al precipitaţiilor mai însemnate cantitativ înregistrate şi propagării, exceptând râurile din Dobrogea unde au fost staţionare.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lastRenderedPageBreak/>
        <w:t xml:space="preserve">În ultimele zile ale lunii debitele au fost în general în scădere, exceptând râurile din bazinele hidrografice Vedea şi Bârlad, cele din bazinele mijlocii şi inferioare ale Argeşului şi Prutului şi râurile din Dobrogea unde au fost relativ staţionare.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De menţionat că în cursul lunii august 2020, îndeosebi în intervalul 11-25 august, s-au înregistrat frecvente scurgeri importante pe versanţi, torenţi şi pâraie, viituri rapide cu efecte de inundații locale și creșteri semnificative de niveluri și debite pe unele râuri mici din zonele de deal și munte, datorită precipitaţiilor sub formă de aversă, cu caracter torențial şi mai importante cantitativ căzute pe durata episoadelor cu instabilitate atmosferică accentuată.</w:t>
      </w:r>
    </w:p>
    <w:p w:rsidR="009435CE" w:rsidRPr="00EF505D" w:rsidRDefault="009435CE" w:rsidP="009435CE">
      <w:pPr>
        <w:ind w:firstLine="720"/>
        <w:jc w:val="both"/>
        <w:rPr>
          <w:rFonts w:ascii="Arial" w:hAnsi="Arial" w:cs="Arial"/>
          <w:sz w:val="24"/>
          <w:szCs w:val="24"/>
          <w:lang w:eastAsia="x-none"/>
        </w:rPr>
      </w:pPr>
      <w:r w:rsidRPr="00EF505D">
        <w:rPr>
          <w:rFonts w:ascii="Arial" w:hAnsi="Arial" w:cs="Arial"/>
          <w:sz w:val="24"/>
          <w:szCs w:val="24"/>
          <w:lang w:eastAsia="x-none"/>
        </w:rPr>
        <w:t xml:space="preserve">În intervalul 1-7 august s-a menţinut peste COTA DE ATENŢIE, râul Prut la staţia hidrometrică Şiviţa, ca urmare a tranzitării în regim controlat prin Acumularea Stânca Costeşti a viiturilor formate anterior în amonte de intrarea în ţară. </w:t>
      </w:r>
      <w:r w:rsidRPr="00EF505D">
        <w:rPr>
          <w:rFonts w:ascii="Arial" w:hAnsi="Arial" w:cs="Arial"/>
          <w:sz w:val="24"/>
          <w:szCs w:val="24"/>
          <w:lang w:eastAsia="x-none"/>
        </w:rPr>
        <w:tab/>
      </w:r>
    </w:p>
    <w:p w:rsidR="009435CE" w:rsidRPr="00EF505D" w:rsidRDefault="009435CE" w:rsidP="009435CE">
      <w:pPr>
        <w:ind w:right="-567"/>
        <w:rPr>
          <w:rFonts w:ascii="Arial" w:hAnsi="Arial" w:cs="Arial"/>
          <w:b/>
          <w:i/>
          <w:sz w:val="24"/>
          <w:szCs w:val="24"/>
        </w:rPr>
      </w:pPr>
    </w:p>
    <w:p w:rsidR="009435CE" w:rsidRPr="00EF505D" w:rsidRDefault="009435CE" w:rsidP="009435CE">
      <w:pPr>
        <w:ind w:right="-567"/>
        <w:rPr>
          <w:rFonts w:ascii="Arial" w:hAnsi="Arial" w:cs="Arial"/>
          <w:b/>
          <w:i/>
          <w:sz w:val="24"/>
          <w:szCs w:val="24"/>
        </w:rPr>
      </w:pPr>
      <w:r w:rsidRPr="00EF505D">
        <w:rPr>
          <w:rFonts w:ascii="Arial" w:hAnsi="Arial" w:cs="Arial"/>
          <w:b/>
          <w:i/>
          <w:sz w:val="24"/>
          <w:szCs w:val="24"/>
        </w:rPr>
        <w:t>Caracterizarea sezonului de toamnă 2020</w:t>
      </w:r>
    </w:p>
    <w:p w:rsidR="009435CE" w:rsidRPr="00EF505D" w:rsidRDefault="009435CE" w:rsidP="009435CE">
      <w:pPr>
        <w:ind w:right="-567"/>
        <w:rPr>
          <w:rFonts w:ascii="Arial" w:hAnsi="Arial" w:cs="Arial"/>
          <w:b/>
          <w:i/>
          <w:sz w:val="24"/>
          <w:szCs w:val="24"/>
          <w:highlight w:val="yellow"/>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toamna anului 2020 regimul hidrologic al râurilor din România </w:t>
      </w:r>
      <w:r w:rsidRPr="00EF505D">
        <w:rPr>
          <w:rFonts w:ascii="Arial" w:hAnsi="Arial" w:cs="Arial"/>
          <w:sz w:val="24"/>
          <w:szCs w:val="24"/>
        </w:rPr>
        <w:t xml:space="preserve">(figura </w:t>
      </w:r>
      <w:r w:rsidR="00041E1A" w:rsidRPr="00EF505D">
        <w:rPr>
          <w:rFonts w:ascii="Arial" w:hAnsi="Arial" w:cs="Arial"/>
          <w:sz w:val="24"/>
          <w:szCs w:val="24"/>
        </w:rPr>
        <w:t>II</w:t>
      </w:r>
      <w:r w:rsidRPr="00EF505D">
        <w:rPr>
          <w:rFonts w:ascii="Arial" w:hAnsi="Arial" w:cs="Arial"/>
          <w:sz w:val="24"/>
          <w:szCs w:val="24"/>
        </w:rPr>
        <w:t>.1</w:t>
      </w:r>
      <w:r w:rsidR="00041E1A" w:rsidRPr="00EF505D">
        <w:rPr>
          <w:rFonts w:ascii="Arial" w:hAnsi="Arial" w:cs="Arial"/>
          <w:sz w:val="24"/>
          <w:szCs w:val="24"/>
        </w:rPr>
        <w:t>9</w:t>
      </w:r>
      <w:r w:rsidRPr="00EF505D">
        <w:rPr>
          <w:rFonts w:ascii="Arial" w:hAnsi="Arial" w:cs="Arial"/>
          <w:sz w:val="24"/>
          <w:szCs w:val="24"/>
        </w:rPr>
        <w:t xml:space="preserve">.) </w:t>
      </w:r>
      <w:r w:rsidRPr="00EF505D">
        <w:rPr>
          <w:rFonts w:ascii="Arial" w:hAnsi="Arial" w:cs="Arial"/>
          <w:sz w:val="24"/>
          <w:szCs w:val="24"/>
          <w:lang w:eastAsia="x-none"/>
        </w:rPr>
        <w:t>s-a situat la valori cuprinse între 50-80% din mediile multianuale sezoniere, mai mari (80-100%) pe râurile din bazinele hidrografice: Vişeu, Tur, Crişul Negru, Crişul Alb, Mureş mijlociu şi inferior, Bega, Nera, Olt mijlociu, Suceava, pe cursurile superioare ale Jiului şi Moldovei şi pe cursul Prutului şi mai mici (sub 30%) pe râurile din bazinul hidrografic al Bârladului şi pe afluenţii Prutului. Excepţie au făcut râurile din bazinele hidrogafice: Timiş, Bârzava, Moraviţa, Caraş, Prahova şi cele din bazinele superioare ale Buzăului, Putnei şi Trotuşului unde regimul hidrologic s-a  situat la valori peste mediile multianuale sezoniere.</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43D42FA3" wp14:editId="3E345449">
            <wp:extent cx="3981450" cy="28079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1450" cy="2807970"/>
                    </a:xfrm>
                    <a:prstGeom prst="rect">
                      <a:avLst/>
                    </a:prstGeom>
                    <a:noFill/>
                    <a:ln>
                      <a:noFill/>
                    </a:ln>
                  </pic:spPr>
                </pic:pic>
              </a:graphicData>
            </a:graphic>
          </wp:inline>
        </w:drawing>
      </w:r>
    </w:p>
    <w:p w:rsidR="009435CE" w:rsidRPr="00EF505D" w:rsidRDefault="009435CE" w:rsidP="009435CE">
      <w:pPr>
        <w:spacing w:before="240" w:after="240"/>
        <w:jc w:val="center"/>
        <w:rPr>
          <w:rFonts w:ascii="Arial" w:hAnsi="Arial" w:cs="Arial"/>
          <w:i/>
          <w:sz w:val="24"/>
          <w:szCs w:val="24"/>
          <w:lang w:eastAsia="x-none"/>
        </w:rPr>
      </w:pPr>
      <w:r w:rsidRPr="00EF505D">
        <w:rPr>
          <w:rFonts w:ascii="Arial" w:hAnsi="Arial" w:cs="Arial"/>
          <w:i/>
          <w:sz w:val="24"/>
          <w:szCs w:val="24"/>
          <w:lang w:eastAsia="x-none"/>
        </w:rPr>
        <w:t xml:space="preserve">Figura </w:t>
      </w:r>
      <w:r w:rsidR="00041E1A" w:rsidRPr="00EF505D">
        <w:rPr>
          <w:rFonts w:ascii="Arial" w:hAnsi="Arial" w:cs="Arial"/>
          <w:i/>
          <w:sz w:val="24"/>
          <w:szCs w:val="24"/>
          <w:lang w:eastAsia="x-none"/>
        </w:rPr>
        <w:t>II.19</w:t>
      </w:r>
      <w:r w:rsidRPr="00EF505D">
        <w:rPr>
          <w:rFonts w:ascii="Arial" w:hAnsi="Arial" w:cs="Arial"/>
          <w:i/>
          <w:sz w:val="24"/>
          <w:szCs w:val="24"/>
          <w:lang w:eastAsia="x-none"/>
        </w:rPr>
        <w:t>.  Regimul hidrologic în sezonul de toamnă 2020</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septembrie 2020</w:t>
      </w:r>
      <w:r w:rsidRPr="00EF505D">
        <w:rPr>
          <w:rFonts w:ascii="Arial" w:hAnsi="Arial" w:cs="Arial"/>
          <w:sz w:val="24"/>
          <w:szCs w:val="24"/>
          <w:lang w:eastAsia="x-none"/>
        </w:rPr>
        <w:t xml:space="preserve"> regimul hidrologic al bazinelor hidrografice din România (figura </w:t>
      </w:r>
      <w:r w:rsidR="00041E1A" w:rsidRPr="00EF505D">
        <w:rPr>
          <w:rFonts w:ascii="Arial" w:hAnsi="Arial" w:cs="Arial"/>
          <w:sz w:val="24"/>
          <w:szCs w:val="24"/>
          <w:lang w:eastAsia="x-none"/>
        </w:rPr>
        <w:t>II</w:t>
      </w:r>
      <w:r w:rsidRPr="00EF505D">
        <w:rPr>
          <w:rFonts w:ascii="Arial" w:hAnsi="Arial" w:cs="Arial"/>
          <w:sz w:val="24"/>
          <w:szCs w:val="24"/>
          <w:lang w:eastAsia="x-none"/>
        </w:rPr>
        <w:t>.</w:t>
      </w:r>
      <w:r w:rsidR="00041E1A" w:rsidRPr="00EF505D">
        <w:rPr>
          <w:rFonts w:ascii="Arial" w:hAnsi="Arial" w:cs="Arial"/>
          <w:sz w:val="24"/>
          <w:szCs w:val="24"/>
          <w:lang w:eastAsia="x-none"/>
        </w:rPr>
        <w:t>20</w:t>
      </w:r>
      <w:r w:rsidRPr="00EF505D">
        <w:rPr>
          <w:rFonts w:ascii="Arial" w:hAnsi="Arial" w:cs="Arial"/>
          <w:sz w:val="24"/>
          <w:szCs w:val="24"/>
          <w:lang w:eastAsia="x-none"/>
        </w:rPr>
        <w:t xml:space="preserve">.) s-a situat la valori cuprinse între 50-80% din mediile lunare multianuale, </w:t>
      </w:r>
      <w:r w:rsidRPr="00EF505D">
        <w:rPr>
          <w:rFonts w:ascii="Arial" w:hAnsi="Arial" w:cs="Arial"/>
          <w:sz w:val="24"/>
          <w:szCs w:val="24"/>
          <w:lang w:eastAsia="x-none"/>
        </w:rPr>
        <w:lastRenderedPageBreak/>
        <w:t>mai mari (80-100%) pe râurile din bazinele hidrografice ale Jiului şi Prahovei şi mai mici (30-50%) pe râurile din bazinele hidrografice: Someş inferior, Crasna, Barcău, Crişul Repede, Crişul Negru, Caraş, Nera, Cerna, Desnăţui, Olt inferior, pe cursul Siretului, pe cursurile mijlocii şi inferioare ale Sucevei şi Moldovei şi pe cursul inferior al Bistriţei. Cele mai mici valori (sub 30% din mediile lunare multianuale) s-au înregistrat pe râurile din bazinele hidrografice Rm. Sărat şi Bârlad şi pe afluenţii Prutului.</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789246B6" wp14:editId="1EAFBE4A">
            <wp:extent cx="4413885" cy="3131820"/>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3885" cy="3131820"/>
                    </a:xfrm>
                    <a:prstGeom prst="rect">
                      <a:avLst/>
                    </a:prstGeom>
                    <a:noFill/>
                    <a:ln>
                      <a:noFill/>
                    </a:ln>
                  </pic:spPr>
                </pic:pic>
              </a:graphicData>
            </a:graphic>
          </wp:inline>
        </w:drawing>
      </w:r>
    </w:p>
    <w:p w:rsidR="009435CE" w:rsidRPr="00EF505D" w:rsidRDefault="009435CE" w:rsidP="009435CE">
      <w:pPr>
        <w:spacing w:before="120" w:after="12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w:t>
      </w:r>
      <w:r w:rsidRPr="00EF505D">
        <w:rPr>
          <w:rFonts w:ascii="Arial" w:hAnsi="Arial" w:cs="Arial"/>
          <w:i/>
          <w:sz w:val="24"/>
          <w:szCs w:val="24"/>
        </w:rPr>
        <w:t>.</w:t>
      </w:r>
      <w:r w:rsidR="00041E1A" w:rsidRPr="00EF505D">
        <w:rPr>
          <w:rFonts w:ascii="Arial" w:hAnsi="Arial" w:cs="Arial"/>
          <w:i/>
          <w:sz w:val="24"/>
          <w:szCs w:val="24"/>
        </w:rPr>
        <w:t>20</w:t>
      </w:r>
      <w:r w:rsidRPr="00EF505D">
        <w:rPr>
          <w:rFonts w:ascii="Arial" w:hAnsi="Arial" w:cs="Arial"/>
          <w:i/>
          <w:sz w:val="24"/>
          <w:szCs w:val="24"/>
        </w:rPr>
        <w:t>. Regimul hidrologic al debitelor medii lunare în luna septembrie 2020</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primele cinci zile ale lunii septembrie 2020 debitele au fost relativ staţionare. Creşteri de niveluri şi debite, ca urmare a precipitaţiilor înregistrate şi propagării s-au înregistrat în intervalul 2-3 septembrie pe râurile din bazinele hidrografice: Vişeu, Iza, Tur, Someşul Mare, Bistriţa, Moldova şi pe cursurile superioare ale Jiului şi Prutului şi în intervalul 4-5 septembrie pe râurile din bazinele hidrografice: Someşul Mare, Mureş, Olt, Argeş, Ialomiţa, Buzău, Rm. Sărat, Putna, Trotuş şi pe cursul superior al Prutului. De asemenea, în ultima parte a acestui interval, datorită precipitațiilor sub formă de aversă şi cu caracter torenţial, mai însemnate cantitativ, s-au înregistrat şi scurgeri pe versanţi, torenţi, pâraie, viituri rapide şi creşteri de niveluri şi debite pe unele râuri mici din zonele de deal și munte din centrul și nord-estul ţării.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6-25 septembrie debitele au fost în general staţionare pe majoritatea râurilor, exceptând primele trei zile ale acestui interval când pe râurile din jumătatea nordică a ţării debitele au fost în scădere şi ultimele două zile când s-au produs creşteri izolate, ca urmare a precipitaţiilor slabe cantitativ, pe unele râuri din bazinele hidrografice: Iza, Tur, Crasna, Barcău, Suceava, Bistriţa şi Jiu şi creșteri mai însemnate de niveluri și debite pe unele râuri din Dobrogea, ca urmare a precipitațiilor sub formă de aversă, mai importante cantitativ, cu depăşirea COTEI DE INUNDAȚIE pe râul Topolog la stația hidrometrică Saraiu.</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26-27 septembrie precipitaţiile înregistrate pe întreg teritoriul ţării, au determinat creşteri de niveluri şi debite pe majoritatea râurilor.</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lastRenderedPageBreak/>
        <w:t>În intervalul 28-30 septembrie debitele au fost în scădere, exceptând ultima zi când au fost în general în creştere pe râurile din vestul, nordul, centrul şi estul ţării, iar pe râurile mici, îndeosebi pe unii afluenţi ai Prutului, s-au produs scurgeri importante pe versanţi, torenţi, pâraie şi viituri rapide cu efecte de inundaţii locale şi a fost depăşită  COTA DE PERICOL pe râul Elan la staţia hidrometrică Cantemir.</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De asemenea, s-au mai înregistrat creşteri în zilele de 28 şi 29 septembrie, pe unele râuri din Crişana, Transilvania şi vestul Moldovei. </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octombrie 2020</w:t>
      </w:r>
      <w:r w:rsidRPr="00EF505D">
        <w:rPr>
          <w:rFonts w:ascii="Arial" w:hAnsi="Arial" w:cs="Arial"/>
          <w:sz w:val="24"/>
          <w:szCs w:val="24"/>
          <w:lang w:eastAsia="x-none"/>
        </w:rPr>
        <w:t xml:space="preserve">  regimul hidrologic al bazinelor hidrografice din România (figura </w:t>
      </w:r>
      <w:r w:rsidR="00041E1A" w:rsidRPr="00EF505D">
        <w:rPr>
          <w:rFonts w:ascii="Arial" w:hAnsi="Arial" w:cs="Arial"/>
          <w:sz w:val="24"/>
          <w:szCs w:val="24"/>
          <w:lang w:eastAsia="x-none"/>
        </w:rPr>
        <w:t>II.21</w:t>
      </w:r>
      <w:r w:rsidRPr="00EF505D">
        <w:rPr>
          <w:rFonts w:ascii="Arial" w:hAnsi="Arial" w:cs="Arial"/>
          <w:sz w:val="24"/>
          <w:szCs w:val="24"/>
          <w:lang w:eastAsia="x-none"/>
        </w:rPr>
        <w:t>) s-a situat la următoarele 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peste mediile lunare multianuale pe râurile din bazinele hidrografice: Tur, Crişul Repede, Crişul Negru, Crişul Alb, Timiş, Bârzava, Moraviţa, Caraş, Nera, Prahova, pe cursurile superioare ale Jiului şi Prutului şi pe cursul superior şi mijlociu al Ialomiţei;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80</w:t>
      </w:r>
      <w:r w:rsidRPr="00EF505D">
        <w:rPr>
          <w:rFonts w:ascii="Arial" w:hAnsi="Arial" w:cs="Arial"/>
          <w:sz w:val="24"/>
          <w:szCs w:val="24"/>
          <w:lang w:val="x-none" w:eastAsia="x-none"/>
        </w:rPr>
        <w:t>–</w:t>
      </w:r>
      <w:r w:rsidRPr="00EF505D">
        <w:rPr>
          <w:rFonts w:ascii="Arial" w:hAnsi="Arial" w:cs="Arial"/>
          <w:sz w:val="24"/>
          <w:szCs w:val="24"/>
          <w:lang w:eastAsia="x-none"/>
        </w:rPr>
        <w:t xml:space="preserve">100% din mediile multianuale lunare pe râurile din bazinele hidrografice: Vişeu, Iza, Someş, Crasna, Barcău, Mureş, Bega Veche, Bega, Olt superior şi mijlociu, Buzău, Putna, Trotuş, Bistriţa, Moldova, Suceava, pe cursul Siretului, pe cursul Prutului </w:t>
      </w:r>
      <w:r w:rsidRPr="00EF505D">
        <w:rPr>
          <w:rFonts w:ascii="Arial" w:hAnsi="Arial" w:cs="Arial"/>
          <w:sz w:val="24"/>
          <w:szCs w:val="24"/>
          <w:lang w:val="x-none" w:eastAsia="x-none"/>
        </w:rPr>
        <w:t>–</w:t>
      </w:r>
      <w:r w:rsidRPr="00EF505D">
        <w:rPr>
          <w:rFonts w:ascii="Arial" w:hAnsi="Arial" w:cs="Arial"/>
          <w:sz w:val="24"/>
          <w:szCs w:val="24"/>
          <w:lang w:eastAsia="x-none"/>
        </w:rPr>
        <w:t xml:space="preserve"> aval acumularea Stânca Costeşti şi pe râurile din Dobrogea;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50</w:t>
      </w:r>
      <w:r w:rsidRPr="00EF505D">
        <w:rPr>
          <w:rFonts w:ascii="Arial" w:hAnsi="Arial" w:cs="Arial"/>
          <w:sz w:val="24"/>
          <w:szCs w:val="24"/>
          <w:lang w:val="x-none" w:eastAsia="x-none"/>
        </w:rPr>
        <w:t>–</w:t>
      </w:r>
      <w:r w:rsidRPr="00EF505D">
        <w:rPr>
          <w:rFonts w:ascii="Arial" w:hAnsi="Arial" w:cs="Arial"/>
          <w:sz w:val="24"/>
          <w:szCs w:val="24"/>
          <w:lang w:eastAsia="x-none"/>
        </w:rPr>
        <w:t>80% din mediile multianuale lunare pe râurile din bazinele hidrografice: Cerna, Jiu mijlociu şi inferior, Olt inferior, Vedea, Argeş şi pe cursul inferior al Ialomiţei;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w:t>
      </w:r>
      <w:r w:rsidRPr="00EF505D">
        <w:rPr>
          <w:rFonts w:ascii="Arial" w:hAnsi="Arial" w:cs="Arial"/>
          <w:sz w:val="24"/>
          <w:szCs w:val="24"/>
          <w:lang w:val="x-none" w:eastAsia="x-none"/>
        </w:rPr>
        <w:t>–</w:t>
      </w:r>
      <w:r w:rsidRPr="00EF505D">
        <w:rPr>
          <w:rFonts w:ascii="Arial" w:hAnsi="Arial" w:cs="Arial"/>
          <w:sz w:val="24"/>
          <w:szCs w:val="24"/>
          <w:lang w:eastAsia="x-none"/>
        </w:rPr>
        <w:t>50% din mediile multianuale lunare pe râurile din bazinele hidrografice Rm. Sărat şi Bârlad şi pe afluenţii Prutului.</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5723CE42" wp14:editId="13ACAEB8">
            <wp:extent cx="4384675" cy="31318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4675" cy="3131820"/>
                    </a:xfrm>
                    <a:prstGeom prst="rect">
                      <a:avLst/>
                    </a:prstGeom>
                    <a:noFill/>
                    <a:ln>
                      <a:noFill/>
                    </a:ln>
                  </pic:spPr>
                </pic:pic>
              </a:graphicData>
            </a:graphic>
          </wp:inline>
        </w:drawing>
      </w:r>
    </w:p>
    <w:p w:rsidR="009435CE" w:rsidRPr="00EF505D" w:rsidRDefault="009435CE" w:rsidP="009435CE">
      <w:pPr>
        <w:spacing w:after="0"/>
        <w:jc w:val="center"/>
        <w:rPr>
          <w:rFonts w:ascii="Arial" w:hAnsi="Arial" w:cs="Arial"/>
          <w:i/>
          <w:sz w:val="24"/>
          <w:szCs w:val="24"/>
        </w:rPr>
      </w:pPr>
      <w:r w:rsidRPr="00EF505D">
        <w:rPr>
          <w:rFonts w:ascii="Arial" w:hAnsi="Arial" w:cs="Arial"/>
          <w:i/>
          <w:sz w:val="24"/>
          <w:szCs w:val="24"/>
        </w:rPr>
        <w:t>Figura</w:t>
      </w:r>
      <w:r w:rsidR="00041E1A" w:rsidRPr="00EF505D">
        <w:rPr>
          <w:rFonts w:ascii="Arial" w:hAnsi="Arial" w:cs="Arial"/>
          <w:i/>
          <w:sz w:val="24"/>
          <w:szCs w:val="24"/>
        </w:rPr>
        <w:t xml:space="preserve"> II.21</w:t>
      </w:r>
      <w:r w:rsidRPr="00EF505D">
        <w:rPr>
          <w:rFonts w:ascii="Arial" w:hAnsi="Arial" w:cs="Arial"/>
          <w:i/>
          <w:sz w:val="24"/>
          <w:szCs w:val="24"/>
        </w:rPr>
        <w:t>.  Regimul hidrologic al debitelor medii lunare în luna octombrie 2020</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color w:val="FF0000"/>
          <w:sz w:val="24"/>
          <w:szCs w:val="24"/>
          <w:lang w:val="x-none" w:eastAsia="x-none"/>
        </w:rPr>
      </w:pPr>
      <w:r w:rsidRPr="00EF505D">
        <w:rPr>
          <w:rFonts w:ascii="Arial" w:hAnsi="Arial" w:cs="Arial"/>
          <w:sz w:val="24"/>
          <w:szCs w:val="24"/>
          <w:lang w:eastAsia="x-none"/>
        </w:rPr>
        <w:t>În primele două zile ale lunii octombrie 2020 debitele au fost în general în creştere, ca urmare a precipitaţiilor înregistrate şi propagării, pe râurile din Maramureş, Banat, Moldova, nordul Transilvaniei şi sudul Crişanei, iar pe celelalte râuri debitele au fost staţionare.  De asemenea, s</w:t>
      </w:r>
      <w:r w:rsidRPr="00EF505D">
        <w:rPr>
          <w:rFonts w:ascii="Arial" w:hAnsi="Arial" w:cs="Arial"/>
          <w:sz w:val="24"/>
          <w:szCs w:val="24"/>
          <w:lang w:val="x-none" w:eastAsia="x-none"/>
        </w:rPr>
        <w:t xml:space="preserve">-au produs scurgeri importante pe versanţi, torenţi şi </w:t>
      </w:r>
      <w:r w:rsidRPr="00EF505D">
        <w:rPr>
          <w:rFonts w:ascii="Arial" w:hAnsi="Arial" w:cs="Arial"/>
          <w:sz w:val="24"/>
          <w:szCs w:val="24"/>
          <w:lang w:val="x-none" w:eastAsia="x-none"/>
        </w:rPr>
        <w:lastRenderedPageBreak/>
        <w:t>pâraie, viituri rapide cu efecte de inundaţii locale pe râurile mici şi creşteri mai importante de debite şi niveluri pe unele râuri din zonele de deal și munte din vestul, nordul și centrul țării. În acest interval a</w:t>
      </w:r>
      <w:r w:rsidRPr="00EF505D">
        <w:rPr>
          <w:rFonts w:ascii="Arial" w:hAnsi="Arial" w:cs="Arial"/>
          <w:sz w:val="24"/>
          <w:szCs w:val="24"/>
          <w:lang w:eastAsia="x-none"/>
        </w:rPr>
        <w:t xml:space="preserve">u fost depăşite </w:t>
      </w:r>
      <w:r w:rsidRPr="00EF505D">
        <w:rPr>
          <w:rFonts w:ascii="Arial" w:hAnsi="Arial" w:cs="Arial"/>
          <w:sz w:val="24"/>
          <w:szCs w:val="24"/>
          <w:lang w:val="x-none" w:eastAsia="ar-SA"/>
        </w:rPr>
        <w:t>COTELE DE ATENȚIE  pe râul Sucu la staţia hidrometrică Poiana Mărului  şi pe râul Sebeş la staţia hidrometrică Turnu Ruieni.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3–6 octombrie debitele au fost în general în scădere, exceptând râurile din Oltenia, Muntenia şi Dobrogea unde au fost relativ staţionare. Creşteri de niveluri şi debite s-au înregistrat în ultima zi a acestui interval pe unele râuri din Maramureş, Crişana, Banat şi nordul Transilvaniei, datorită precipitațiilor căzute și propagării.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7–9 octombrie debitele au fost în general în creştere, ca efect combinat al precipitaţiilor înregistrate şi propagării, exceptând râurile din sudul Munteniei şi cele din Dobrogea unde au fost relativ staţionare.  În acest interval s-au produs scurgeri importante pe versanţi, torenţi şi pâraie, viituri rapide cu efecte de inundaţii locale şi creşteri mai importante de niveluri și debite pe unele râuri mici din bazinul hidrografic Jijia, bazinul superior și mijociu al Jiului, bazinul inferior al Oltului și din bazinele superioare ale Bârzavei și Carașului.  În ultima zi a acestui interval s-au situat peste COTELE  DE ATENŢIE: râul Ciclova la staţia hidrometrică Vrăniuț şi râul Tecucel la staţia hidrometrică Tecuci.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data de 10 octombrie debitele au fost în scădere, exceptând râurile din sudul Munteniei, cele din Dobrogea şi din sudul Moldovei unde au fost în creştere datorită precipitaţiilor căzute în partea de sud-est a ţării.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11–16 octombrie debitele au fost în general în scădere pe râurile din Maramureş, Crişana, Banat, Transilvania, Oltenia, Moldova şi pe cele din nordul  Munteniei şi relativ staţionare pe râurile din sudul Munteniei şi din Dobrogea. Excepţie a făcut ziua de 14 octombrie când debitele au fost în general în creştere pe râurile din Maramureş, Banat, Oltenia, Moldova şi pe cele din nordul Munteniei şi al Transilvaniei şi a fost depăşită COTA DE ATENŢIE pe râul Ciclova la staţia hidrometrică Vrăniuț.</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 xml:space="preserve">În intervalul 17–19 octombrie debitele au fost relativ staţionare, exceptând râurile din Banat, nordul Munteniei şi al Moldovei unde au fost în scădere uşoară.  Precipitaţiile căzute în ultimele două zile ale acestui interval au determinat creşteri izolate de niveluri şi debite pe unele râuri din Maramures şi Crişana şi a fost depăşită COTA DE ATENŢIE pe râul Valea Rea la staţia hidrometrică Huţa Certeze. </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 xml:space="preserve">În intervalul 20–25 octombrie debitele au fost în scădere uşoară pe râurile din Maramureş, Crişana, Banat şi Transilvania şi relativ staţionare pe cele din Oltenia, Muntenia, Dobrogea şi Moldova.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26–27 octombrie, datorită precipitaţiilor căzute şi propagării debitele au fost în creştere în prima zi pe râurile din bazinele hidrografice: Vişeu, Iza, Tur, Lăpuş, Someşul Mare, Crasna, Barcău, Crişuri, Bega, pe cele din bazinele superioare ale Argeşului, Ialomiţei, Buzăului, Bistriţei, Modovei şi Sucevei, iar în  cea de a doua zi pe râurile din bazinele hidrografice ale Ialomiţei şi Buzăului şi pe râurile din Dobrogea. Pe celelalte râuri debitele au fost relativ staţionare. În acest interval s-a situat peste COTA DE INUNDAŢIE râul Topolog la stația hidrometrică Saraiu și peste COTELE DE ATENȚIE, râurile la stațiile hidrometrice:  Teleajen – Vălenii de Munte, Casimcea – Cheia, Valea Neagră – Lumina şi Nuntași – Nuntași.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ultimele zile ale lunii octombrie debitele au fost relativ staţionare.</w:t>
      </w:r>
    </w:p>
    <w:p w:rsidR="009435CE" w:rsidRPr="00EF505D" w:rsidRDefault="009435CE" w:rsidP="009435CE">
      <w:pPr>
        <w:keepLines/>
        <w:spacing w:after="0"/>
        <w:ind w:right="112" w:firstLine="720"/>
        <w:jc w:val="both"/>
        <w:rPr>
          <w:rFonts w:ascii="Arial" w:hAnsi="Arial" w:cs="Arial"/>
          <w:sz w:val="24"/>
          <w:szCs w:val="24"/>
          <w:highlight w:val="yellow"/>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lastRenderedPageBreak/>
        <w:t xml:space="preserve">În </w:t>
      </w:r>
      <w:r w:rsidRPr="00EF505D">
        <w:rPr>
          <w:rFonts w:ascii="Arial" w:hAnsi="Arial" w:cs="Arial"/>
          <w:sz w:val="24"/>
          <w:szCs w:val="24"/>
          <w:u w:val="single"/>
          <w:lang w:eastAsia="x-none"/>
        </w:rPr>
        <w:t>luna noiembrie 2020</w:t>
      </w:r>
      <w:r w:rsidRPr="00EF505D">
        <w:rPr>
          <w:rFonts w:ascii="Arial" w:hAnsi="Arial" w:cs="Arial"/>
          <w:sz w:val="24"/>
          <w:szCs w:val="24"/>
          <w:lang w:eastAsia="x-none"/>
        </w:rPr>
        <w:t xml:space="preserve"> regimul hidrologic al bazinelor hidrografice din România (figura </w:t>
      </w:r>
      <w:r w:rsidR="00041E1A" w:rsidRPr="00EF505D">
        <w:rPr>
          <w:rFonts w:ascii="Arial" w:hAnsi="Arial" w:cs="Arial"/>
          <w:sz w:val="24"/>
          <w:szCs w:val="24"/>
          <w:lang w:eastAsia="x-none"/>
        </w:rPr>
        <w:t>II.22</w:t>
      </w:r>
      <w:r w:rsidRPr="00EF505D">
        <w:rPr>
          <w:rFonts w:ascii="Arial" w:hAnsi="Arial" w:cs="Arial"/>
          <w:sz w:val="24"/>
          <w:szCs w:val="24"/>
          <w:lang w:eastAsia="x-none"/>
        </w:rPr>
        <w:t>) s-a situat la următoarele vvalori: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80</w:t>
      </w:r>
      <w:r w:rsidRPr="00EF505D">
        <w:rPr>
          <w:rFonts w:ascii="Arial" w:hAnsi="Arial" w:cs="Arial"/>
          <w:sz w:val="24"/>
          <w:szCs w:val="24"/>
          <w:lang w:val="x-none" w:eastAsia="x-none"/>
        </w:rPr>
        <w:t>–</w:t>
      </w:r>
      <w:r w:rsidRPr="00EF505D">
        <w:rPr>
          <w:rFonts w:ascii="Arial" w:hAnsi="Arial" w:cs="Arial"/>
          <w:sz w:val="24"/>
          <w:szCs w:val="24"/>
          <w:lang w:eastAsia="x-none"/>
        </w:rPr>
        <w:t>100% din mediile lunare multianuale pe râurile din bazinele hidrografice: Mureş</w:t>
      </w:r>
      <w:r w:rsidRPr="00EF505D">
        <w:rPr>
          <w:rFonts w:ascii="Arial" w:hAnsi="Arial" w:cs="Arial"/>
          <w:sz w:val="24"/>
          <w:szCs w:val="24"/>
          <w:lang w:val="x-none" w:eastAsia="x-none"/>
        </w:rPr>
        <w:t>–</w:t>
      </w:r>
      <w:r w:rsidRPr="00EF505D">
        <w:rPr>
          <w:rFonts w:ascii="Arial" w:hAnsi="Arial" w:cs="Arial"/>
          <w:sz w:val="24"/>
          <w:szCs w:val="24"/>
          <w:lang w:eastAsia="x-none"/>
        </w:rPr>
        <w:t>aval staţia hidrometrică Alba Iulia, Bega, Timiş, Bârzava, Caraş, Nera, Jiu</w:t>
      </w:r>
      <w:r w:rsidRPr="00EF505D">
        <w:rPr>
          <w:rFonts w:ascii="Arial" w:hAnsi="Arial" w:cs="Arial"/>
          <w:sz w:val="24"/>
          <w:szCs w:val="24"/>
          <w:lang w:val="x-none" w:eastAsia="x-none"/>
        </w:rPr>
        <w:t>–</w:t>
      </w:r>
      <w:r w:rsidRPr="00EF505D">
        <w:rPr>
          <w:rFonts w:ascii="Arial" w:hAnsi="Arial" w:cs="Arial"/>
          <w:sz w:val="24"/>
          <w:szCs w:val="24"/>
          <w:lang w:eastAsia="x-none"/>
        </w:rPr>
        <w:t>amonte staţia hidrometrică Sadu, Lotru, Cibin,  Prahova, Bistriţa, Suceava, în bazinele superioare ale râurilor: Olt, Buzău, Putna, Trotuş, Moldova şi pe cursul Prutului;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50</w:t>
      </w:r>
      <w:r w:rsidRPr="00EF505D">
        <w:rPr>
          <w:rFonts w:ascii="Arial" w:hAnsi="Arial" w:cs="Arial"/>
          <w:sz w:val="24"/>
          <w:szCs w:val="24"/>
          <w:lang w:val="x-none" w:eastAsia="x-none"/>
        </w:rPr>
        <w:t>–</w:t>
      </w:r>
      <w:r w:rsidRPr="00EF505D">
        <w:rPr>
          <w:rFonts w:ascii="Arial" w:hAnsi="Arial" w:cs="Arial"/>
          <w:sz w:val="24"/>
          <w:szCs w:val="24"/>
          <w:lang w:eastAsia="x-none"/>
        </w:rPr>
        <w:t>80% din mediile lunare multianuale pe râurile din bazinele hidrografice: Tur, Crişul Repede, Crişul Negru, Crişul Alb, Someşul Mic, Mureş</w:t>
      </w:r>
      <w:r w:rsidRPr="00EF505D">
        <w:rPr>
          <w:rFonts w:ascii="Arial" w:hAnsi="Arial" w:cs="Arial"/>
          <w:sz w:val="24"/>
          <w:szCs w:val="24"/>
          <w:lang w:val="x-none" w:eastAsia="x-none"/>
        </w:rPr>
        <w:t>–</w:t>
      </w:r>
      <w:r w:rsidRPr="00EF505D">
        <w:rPr>
          <w:rFonts w:ascii="Arial" w:hAnsi="Arial" w:cs="Arial"/>
          <w:sz w:val="24"/>
          <w:szCs w:val="24"/>
          <w:lang w:eastAsia="x-none"/>
        </w:rPr>
        <w:t>sector amonte staţia hidrometrică Alba Iulia, Olt</w:t>
      </w:r>
      <w:r w:rsidRPr="00EF505D">
        <w:rPr>
          <w:rFonts w:ascii="Arial" w:hAnsi="Arial" w:cs="Arial"/>
          <w:sz w:val="24"/>
          <w:szCs w:val="24"/>
          <w:lang w:val="x-none" w:eastAsia="x-none"/>
        </w:rPr>
        <w:t>–</w:t>
      </w:r>
      <w:r w:rsidRPr="00EF505D">
        <w:rPr>
          <w:rFonts w:ascii="Arial" w:hAnsi="Arial" w:cs="Arial"/>
          <w:sz w:val="24"/>
          <w:szCs w:val="24"/>
          <w:lang w:eastAsia="x-none"/>
        </w:rPr>
        <w:t>sector aval staţia hidrometrică Hoghiz</w:t>
      </w:r>
      <w:r w:rsidRPr="00EF505D">
        <w:rPr>
          <w:rFonts w:ascii="Arial" w:hAnsi="Arial" w:cs="Arial"/>
          <w:sz w:val="24"/>
          <w:szCs w:val="24"/>
          <w:lang w:val="x-none" w:eastAsia="x-none"/>
        </w:rPr>
        <w:t>–</w:t>
      </w:r>
      <w:r w:rsidRPr="00EF505D">
        <w:rPr>
          <w:rFonts w:ascii="Arial" w:hAnsi="Arial" w:cs="Arial"/>
          <w:sz w:val="24"/>
          <w:szCs w:val="24"/>
          <w:lang w:eastAsia="x-none"/>
        </w:rPr>
        <w:t>staţia hidrometrică Cornet, cursul Jiului</w:t>
      </w:r>
      <w:r w:rsidRPr="00EF505D">
        <w:rPr>
          <w:rFonts w:ascii="Arial" w:hAnsi="Arial" w:cs="Arial"/>
          <w:sz w:val="24"/>
          <w:szCs w:val="24"/>
          <w:lang w:val="x-none" w:eastAsia="x-none"/>
        </w:rPr>
        <w:t>–</w:t>
      </w:r>
      <w:r w:rsidRPr="00EF505D">
        <w:rPr>
          <w:rFonts w:ascii="Arial" w:hAnsi="Arial" w:cs="Arial"/>
          <w:sz w:val="24"/>
          <w:szCs w:val="24"/>
          <w:lang w:eastAsia="x-none"/>
        </w:rPr>
        <w:t>aval staţia hidrometrică Sadu, Gilort, Argeş, pe cursurile Ialomiţei şi Siretului, cursurile mijlocii şi inferioare ale râurilor: Buzău, Putna, Trotuş, Moldova şi pe râurile din Dobrogea;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w:t>
      </w:r>
      <w:r w:rsidRPr="00EF505D">
        <w:rPr>
          <w:rFonts w:ascii="Arial" w:hAnsi="Arial" w:cs="Arial"/>
          <w:sz w:val="24"/>
          <w:szCs w:val="24"/>
          <w:lang w:val="x-none" w:eastAsia="x-none"/>
        </w:rPr>
        <w:t>–</w:t>
      </w:r>
      <w:r w:rsidRPr="00EF505D">
        <w:rPr>
          <w:rFonts w:ascii="Arial" w:hAnsi="Arial" w:cs="Arial"/>
          <w:sz w:val="24"/>
          <w:szCs w:val="24"/>
          <w:lang w:eastAsia="x-none"/>
        </w:rPr>
        <w:t>50% din mediile lunare multianuale pe râurile din bazinele hidrografice: Vişeu, Iza, Someşul Mare, Someş</w:t>
      </w:r>
      <w:r w:rsidRPr="00EF505D">
        <w:rPr>
          <w:rFonts w:ascii="Arial" w:hAnsi="Arial" w:cs="Arial"/>
          <w:sz w:val="24"/>
          <w:szCs w:val="24"/>
          <w:lang w:val="x-none" w:eastAsia="x-none"/>
        </w:rPr>
        <w:t>–</w:t>
      </w:r>
      <w:r w:rsidRPr="00EF505D">
        <w:rPr>
          <w:rFonts w:ascii="Arial" w:hAnsi="Arial" w:cs="Arial"/>
          <w:sz w:val="24"/>
          <w:szCs w:val="24"/>
          <w:lang w:eastAsia="x-none"/>
        </w:rPr>
        <w:t>aval staţia hidrometrică Dej, Crasna, Barcău, Cerna, Motru, Desnăţui, Olt inferior şi Vedea;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sub 30% din normalele lunare pe râurile din bazinele hidrografice Rm. Sărat şi Bârlad şi pe afluenţii Prutului.</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keepLines/>
        <w:ind w:right="112"/>
        <w:jc w:val="center"/>
        <w:rPr>
          <w:rFonts w:ascii="Arial" w:hAnsi="Arial" w:cs="Arial"/>
          <w:sz w:val="24"/>
          <w:szCs w:val="24"/>
          <w:highlight w:val="yellow"/>
        </w:rPr>
      </w:pPr>
      <w:r w:rsidRPr="00EF505D">
        <w:rPr>
          <w:rFonts w:ascii="Arial" w:hAnsi="Arial" w:cs="Arial"/>
          <w:noProof/>
          <w:sz w:val="24"/>
          <w:szCs w:val="24"/>
          <w:lang w:eastAsia="ro-RO"/>
        </w:rPr>
        <w:drawing>
          <wp:inline distT="0" distB="0" distL="0" distR="0" wp14:anchorId="62B77C2B" wp14:editId="342367B8">
            <wp:extent cx="4413885" cy="31464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13885" cy="3146425"/>
                    </a:xfrm>
                    <a:prstGeom prst="rect">
                      <a:avLst/>
                    </a:prstGeom>
                    <a:noFill/>
                    <a:ln>
                      <a:noFill/>
                    </a:ln>
                  </pic:spPr>
                </pic:pic>
              </a:graphicData>
            </a:graphic>
          </wp:inline>
        </w:drawing>
      </w:r>
    </w:p>
    <w:p w:rsidR="009435CE" w:rsidRPr="00EF505D" w:rsidRDefault="009435CE" w:rsidP="009435CE">
      <w:pPr>
        <w:jc w:val="center"/>
        <w:rPr>
          <w:rFonts w:ascii="Arial" w:hAnsi="Arial" w:cs="Arial"/>
          <w:b/>
          <w:sz w:val="24"/>
          <w:szCs w:val="24"/>
          <w:highlight w:val="yellow"/>
          <w:lang w:eastAsia="x-none"/>
        </w:rPr>
      </w:pPr>
    </w:p>
    <w:p w:rsidR="009435CE" w:rsidRPr="00EF505D" w:rsidRDefault="009435CE" w:rsidP="009435CE">
      <w:pPr>
        <w:spacing w:after="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II.22</w:t>
      </w:r>
      <w:r w:rsidRPr="00EF505D">
        <w:rPr>
          <w:rFonts w:ascii="Arial" w:hAnsi="Arial" w:cs="Arial"/>
          <w:i/>
          <w:sz w:val="24"/>
          <w:szCs w:val="24"/>
        </w:rPr>
        <w:t>.  Regimul hidrologic al debitelor medii lunare în luna noiembrie 2020</w:t>
      </w:r>
    </w:p>
    <w:p w:rsidR="009435CE" w:rsidRPr="00EF505D" w:rsidRDefault="009435CE" w:rsidP="009435CE">
      <w:pPr>
        <w:spacing w:after="0"/>
        <w:ind w:firstLine="720"/>
        <w:jc w:val="both"/>
        <w:rPr>
          <w:rFonts w:ascii="Arial" w:hAnsi="Arial" w:cs="Arial"/>
          <w:sz w:val="24"/>
          <w:szCs w:val="24"/>
          <w:lang w:eastAsia="x-none"/>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primele trei zile ale lunii noiembrie 2020 debitele au fost în creştere, ca urmare a precipitaţiilor înregistrate şi propagării, pe râurile din Maramureş, Crişana, Banat, pe unele râuri din bazinele superioare ale Jiului, Oltului, Prahovei şi Siretului. Pe celelalte râuri debitele au fost staţionare.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În intervalul 4</w:t>
      </w:r>
      <w:r w:rsidRPr="00EF505D">
        <w:rPr>
          <w:rFonts w:ascii="Arial" w:hAnsi="Arial" w:cs="Arial"/>
          <w:sz w:val="24"/>
          <w:szCs w:val="24"/>
          <w:lang w:val="x-none" w:eastAsia="x-none"/>
        </w:rPr>
        <w:t>–</w:t>
      </w:r>
      <w:r w:rsidRPr="00EF505D">
        <w:rPr>
          <w:rFonts w:ascii="Arial" w:hAnsi="Arial" w:cs="Arial"/>
          <w:sz w:val="24"/>
          <w:szCs w:val="24"/>
          <w:lang w:eastAsia="x-none"/>
        </w:rPr>
        <w:t>11 noiembrie debitele au fost în general staţionare, exceptând cursul Prutului pe sectorul Oroftiana</w:t>
      </w:r>
      <w:r w:rsidRPr="00EF505D">
        <w:rPr>
          <w:rFonts w:ascii="Arial" w:hAnsi="Arial" w:cs="Arial"/>
          <w:sz w:val="24"/>
          <w:szCs w:val="24"/>
          <w:lang w:val="x-none" w:eastAsia="x-none"/>
        </w:rPr>
        <w:t>–</w:t>
      </w:r>
      <w:r w:rsidRPr="00EF505D">
        <w:rPr>
          <w:rFonts w:ascii="Arial" w:hAnsi="Arial" w:cs="Arial"/>
          <w:sz w:val="24"/>
          <w:szCs w:val="24"/>
          <w:lang w:eastAsia="x-none"/>
        </w:rPr>
        <w:t>Rădăuţi Prut unde au fost în creştere, ca urmare a</w:t>
      </w:r>
      <w:r w:rsidRPr="00EF505D">
        <w:rPr>
          <w:rFonts w:ascii="Arial" w:hAnsi="Arial" w:cs="Arial"/>
          <w:sz w:val="24"/>
          <w:szCs w:val="24"/>
          <w:lang w:val="x-none" w:eastAsia="x-none"/>
        </w:rPr>
        <w:t xml:space="preserve"> precipitațiilor căzute</w:t>
      </w:r>
      <w:r w:rsidRPr="00EF505D">
        <w:rPr>
          <w:rFonts w:ascii="Arial" w:hAnsi="Arial" w:cs="Arial"/>
          <w:sz w:val="24"/>
          <w:szCs w:val="24"/>
          <w:lang w:eastAsia="x-none"/>
        </w:rPr>
        <w:t xml:space="preserve"> </w:t>
      </w:r>
      <w:r w:rsidRPr="00EF505D">
        <w:rPr>
          <w:rFonts w:ascii="Arial" w:hAnsi="Arial" w:cs="Arial"/>
          <w:sz w:val="24"/>
          <w:szCs w:val="24"/>
          <w:lang w:val="x-none" w:eastAsia="x-none"/>
        </w:rPr>
        <w:t xml:space="preserve"> </w:t>
      </w:r>
      <w:r w:rsidRPr="00EF505D">
        <w:rPr>
          <w:rFonts w:ascii="Arial" w:hAnsi="Arial" w:cs="Arial"/>
          <w:sz w:val="24"/>
          <w:szCs w:val="24"/>
          <w:lang w:eastAsia="x-none"/>
        </w:rPr>
        <w:t xml:space="preserve">în bazinul superior </w:t>
      </w:r>
      <w:r w:rsidRPr="00EF505D">
        <w:rPr>
          <w:rFonts w:ascii="Arial" w:hAnsi="Arial" w:cs="Arial"/>
          <w:sz w:val="24"/>
          <w:szCs w:val="24"/>
          <w:lang w:val="x-none" w:eastAsia="x-none"/>
        </w:rPr>
        <w:t>și propagării</w:t>
      </w:r>
      <w:r w:rsidRPr="00EF505D">
        <w:rPr>
          <w:rFonts w:ascii="Arial" w:hAnsi="Arial" w:cs="Arial"/>
          <w:sz w:val="24"/>
          <w:szCs w:val="24"/>
          <w:lang w:eastAsia="x-none"/>
        </w:rPr>
        <w:t xml:space="preserve">. </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lastRenderedPageBreak/>
        <w:t>În restul lunii noiembrie 2020, debitele au fost relativ staţionare. Mici creşteri, datorită precipitaţiilor lichide şi propagării, s-au înregistrat în intervalul 13-14 noiembrie pe râurile din bazinele mijlocii şi inferioare ale Someşului, Mureşului  Timişului şi Ialomiţei şi pe râurile din Dobrogea,  în intervalul 17-18 noiembrie pe unele râuri din bazinul Siretului (Buzău, Trotuş, Moldova) şi în intervalul 22-24 noiembrie pe cursurile superioare ale Arieşului, Someşului, Jiului, Oltului şi Argeşului.</w:t>
      </w:r>
    </w:p>
    <w:p w:rsidR="009435CE" w:rsidRPr="00EF505D" w:rsidRDefault="009435CE" w:rsidP="009435CE">
      <w:pPr>
        <w:spacing w:after="0"/>
        <w:ind w:firstLine="540"/>
        <w:jc w:val="both"/>
        <w:rPr>
          <w:rFonts w:ascii="Arial" w:hAnsi="Arial" w:cs="Arial"/>
          <w:sz w:val="24"/>
          <w:szCs w:val="24"/>
        </w:rPr>
      </w:pPr>
      <w:r w:rsidRPr="00EF505D">
        <w:rPr>
          <w:rFonts w:ascii="Arial" w:hAnsi="Arial" w:cs="Arial"/>
          <w:sz w:val="24"/>
          <w:szCs w:val="24"/>
        </w:rPr>
        <w:t>În data de 22 noiembrie 2020 au apărut formaţiuni incipiente de gheaţă pe cursurile superioare ale Someșului Cald, Bistriţei şi  Moldovei, care au fost în uşoară extindere si intensificare până la sfârşitul lunii, când erau prezente în bazinele superioare ale râurilor: Someşul Cald, Someșul Mare, Crișul Repede, Mureș, Olt, Buzău, Bistriţa şi Moldova.</w:t>
      </w:r>
    </w:p>
    <w:p w:rsidR="009435CE" w:rsidRPr="00EF505D" w:rsidRDefault="009435CE" w:rsidP="009435CE">
      <w:pPr>
        <w:spacing w:after="0"/>
        <w:ind w:right="-567"/>
        <w:rPr>
          <w:rFonts w:ascii="Arial" w:hAnsi="Arial" w:cs="Arial"/>
          <w:b/>
          <w:i/>
          <w:sz w:val="24"/>
          <w:szCs w:val="24"/>
          <w:highlight w:val="yellow"/>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sz w:val="24"/>
          <w:szCs w:val="24"/>
          <w:u w:val="single"/>
          <w:lang w:eastAsia="x-none"/>
        </w:rPr>
        <w:t>decembrie 2020</w:t>
      </w:r>
      <w:r w:rsidRPr="00EF505D">
        <w:rPr>
          <w:rFonts w:ascii="Arial" w:hAnsi="Arial" w:cs="Arial"/>
          <w:sz w:val="24"/>
          <w:szCs w:val="24"/>
          <w:lang w:eastAsia="x-none"/>
        </w:rPr>
        <w:t xml:space="preserve">, regimul hidrologic al bazinelor hidrografice din România </w:t>
      </w:r>
      <w:r w:rsidRPr="00EF505D">
        <w:rPr>
          <w:rFonts w:ascii="Arial" w:hAnsi="Arial" w:cs="Arial"/>
          <w:sz w:val="24"/>
          <w:szCs w:val="24"/>
        </w:rPr>
        <w:t xml:space="preserve">(figura </w:t>
      </w:r>
      <w:r w:rsidR="00041E1A" w:rsidRPr="00EF505D">
        <w:rPr>
          <w:rFonts w:ascii="Arial" w:hAnsi="Arial" w:cs="Arial"/>
          <w:sz w:val="24"/>
          <w:szCs w:val="24"/>
        </w:rPr>
        <w:t>II.23</w:t>
      </w:r>
      <w:r w:rsidRPr="00EF505D">
        <w:rPr>
          <w:rFonts w:ascii="Arial" w:hAnsi="Arial" w:cs="Arial"/>
          <w:sz w:val="24"/>
          <w:szCs w:val="24"/>
        </w:rPr>
        <w:t xml:space="preserve">) </w:t>
      </w:r>
      <w:r w:rsidRPr="00EF505D">
        <w:rPr>
          <w:rFonts w:ascii="Arial" w:hAnsi="Arial" w:cs="Arial"/>
          <w:sz w:val="24"/>
          <w:szCs w:val="24"/>
          <w:lang w:eastAsia="x-none"/>
        </w:rPr>
        <w:t>s-a situat la următoarele valori: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peste mediile lunare multianuale pe râurile din bazinele hidrografice: Jiu, Ialomiţa, Buzău, Rm.Sărat, Putna şi pe cursurile superioare ale Oltului şi Trotuşului;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80</w:t>
      </w:r>
      <w:r w:rsidRPr="00EF505D">
        <w:rPr>
          <w:rFonts w:ascii="Arial" w:hAnsi="Arial" w:cs="Arial"/>
          <w:sz w:val="24"/>
          <w:szCs w:val="24"/>
          <w:lang w:val="x-none" w:eastAsia="x-none"/>
        </w:rPr>
        <w:t>–</w:t>
      </w:r>
      <w:r w:rsidRPr="00EF505D">
        <w:rPr>
          <w:rFonts w:ascii="Arial" w:hAnsi="Arial" w:cs="Arial"/>
          <w:sz w:val="24"/>
          <w:szCs w:val="24"/>
          <w:lang w:eastAsia="x-none"/>
        </w:rPr>
        <w:t>100% din mediile lunare multianuale pe râurile din bazinele hidrografice: Olt mijlociu, Argeş, Trotuş mijlociu şi inferior, Bistriţa, Moldova, Suceava şi pe râurile din Dobrogea;</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50</w:t>
      </w:r>
      <w:r w:rsidRPr="00EF505D">
        <w:rPr>
          <w:rFonts w:ascii="Arial" w:hAnsi="Arial" w:cs="Arial"/>
          <w:sz w:val="24"/>
          <w:szCs w:val="24"/>
          <w:lang w:val="x-none" w:eastAsia="x-none"/>
        </w:rPr>
        <w:t>–</w:t>
      </w:r>
      <w:r w:rsidRPr="00EF505D">
        <w:rPr>
          <w:rFonts w:ascii="Arial" w:hAnsi="Arial" w:cs="Arial"/>
          <w:sz w:val="24"/>
          <w:szCs w:val="24"/>
          <w:lang w:eastAsia="x-none"/>
        </w:rPr>
        <w:t>80% din mediile lunare multianuale pe râurile din bazinele hidrografice: Vişeu, Iza, Tur, Someşul Mic, Mureş, Bega, Timiş, Bârzava, Moraviţa, Caraş, Nera, Cerna, Olt inferior, Vedea, Prut şi pe cursul superior al Siretului;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între 30</w:t>
      </w:r>
      <w:r w:rsidRPr="00EF505D">
        <w:rPr>
          <w:rFonts w:ascii="Arial" w:hAnsi="Arial" w:cs="Arial"/>
          <w:sz w:val="24"/>
          <w:szCs w:val="24"/>
          <w:lang w:val="x-none" w:eastAsia="x-none"/>
        </w:rPr>
        <w:t>–</w:t>
      </w:r>
      <w:r w:rsidRPr="00EF505D">
        <w:rPr>
          <w:rFonts w:ascii="Arial" w:hAnsi="Arial" w:cs="Arial"/>
          <w:sz w:val="24"/>
          <w:szCs w:val="24"/>
          <w:lang w:eastAsia="x-none"/>
        </w:rPr>
        <w:t>50% din mediile lunare multianuale pe râurile din bazinele hidrografice: Someşul Mare, Someş</w:t>
      </w:r>
      <w:r w:rsidRPr="00EF505D">
        <w:rPr>
          <w:rFonts w:ascii="Arial" w:hAnsi="Arial" w:cs="Arial"/>
          <w:sz w:val="24"/>
          <w:szCs w:val="24"/>
          <w:lang w:val="x-none" w:eastAsia="x-none"/>
        </w:rPr>
        <w:t>–</w:t>
      </w:r>
      <w:r w:rsidRPr="00EF505D">
        <w:rPr>
          <w:rFonts w:ascii="Arial" w:hAnsi="Arial" w:cs="Arial"/>
          <w:sz w:val="24"/>
          <w:szCs w:val="24"/>
          <w:lang w:eastAsia="x-none"/>
        </w:rPr>
        <w:t>aval staţia hidrometrică Dej, Crasna, Barcău Crişul Repede, Crişul Negru şi Crişul Alb;</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sub 30% din normalele lunare pe râurile din bazinul Bârladului.</w:t>
      </w:r>
    </w:p>
    <w:p w:rsidR="009435CE" w:rsidRPr="00EF505D" w:rsidRDefault="009435CE" w:rsidP="009435CE">
      <w:pPr>
        <w:ind w:firstLine="720"/>
        <w:jc w:val="both"/>
        <w:rPr>
          <w:rFonts w:ascii="Arial" w:hAnsi="Arial" w:cs="Arial"/>
          <w:sz w:val="24"/>
          <w:szCs w:val="24"/>
          <w:lang w:eastAsia="x-none"/>
        </w:rPr>
      </w:pPr>
    </w:p>
    <w:p w:rsidR="009435CE" w:rsidRPr="00EF505D" w:rsidRDefault="009435CE" w:rsidP="009435CE">
      <w:pPr>
        <w:jc w:val="center"/>
        <w:rPr>
          <w:rFonts w:ascii="Arial" w:hAnsi="Arial" w:cs="Arial"/>
          <w:sz w:val="24"/>
          <w:szCs w:val="24"/>
          <w:lang w:eastAsia="x-none"/>
        </w:rPr>
      </w:pPr>
      <w:r w:rsidRPr="00EF505D">
        <w:rPr>
          <w:rFonts w:ascii="Arial" w:hAnsi="Arial" w:cs="Arial"/>
          <w:noProof/>
          <w:sz w:val="24"/>
          <w:szCs w:val="24"/>
          <w:lang w:eastAsia="ro-RO"/>
        </w:rPr>
        <w:drawing>
          <wp:inline distT="0" distB="0" distL="0" distR="0" wp14:anchorId="4D4EDF7A" wp14:editId="65E018CB">
            <wp:extent cx="4319905" cy="3074670"/>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9905" cy="3074670"/>
                    </a:xfrm>
                    <a:prstGeom prst="rect">
                      <a:avLst/>
                    </a:prstGeom>
                    <a:noFill/>
                    <a:ln>
                      <a:noFill/>
                    </a:ln>
                  </pic:spPr>
                </pic:pic>
              </a:graphicData>
            </a:graphic>
          </wp:inline>
        </w:drawing>
      </w:r>
    </w:p>
    <w:p w:rsidR="009435CE" w:rsidRPr="00EF505D" w:rsidRDefault="009435CE" w:rsidP="009435CE">
      <w:pPr>
        <w:ind w:firstLine="720"/>
        <w:jc w:val="center"/>
        <w:rPr>
          <w:rFonts w:ascii="Arial" w:hAnsi="Arial" w:cs="Arial"/>
          <w:i/>
          <w:sz w:val="24"/>
          <w:szCs w:val="24"/>
        </w:rPr>
      </w:pPr>
    </w:p>
    <w:p w:rsidR="009435CE" w:rsidRPr="00EF505D" w:rsidRDefault="009435CE" w:rsidP="009435CE">
      <w:pPr>
        <w:spacing w:after="0"/>
        <w:ind w:firstLine="720"/>
        <w:jc w:val="center"/>
        <w:rPr>
          <w:rFonts w:ascii="Arial" w:hAnsi="Arial" w:cs="Arial"/>
          <w:i/>
          <w:sz w:val="24"/>
          <w:szCs w:val="24"/>
        </w:rPr>
      </w:pPr>
      <w:r w:rsidRPr="00EF505D">
        <w:rPr>
          <w:rFonts w:ascii="Arial" w:hAnsi="Arial" w:cs="Arial"/>
          <w:i/>
          <w:sz w:val="24"/>
          <w:szCs w:val="24"/>
        </w:rPr>
        <w:t xml:space="preserve">Figura </w:t>
      </w:r>
      <w:r w:rsidR="00041E1A" w:rsidRPr="00EF505D">
        <w:rPr>
          <w:rFonts w:ascii="Arial" w:hAnsi="Arial" w:cs="Arial"/>
          <w:i/>
          <w:sz w:val="24"/>
          <w:szCs w:val="24"/>
        </w:rPr>
        <w:t>II</w:t>
      </w:r>
      <w:r w:rsidRPr="00EF505D">
        <w:rPr>
          <w:rFonts w:ascii="Arial" w:hAnsi="Arial" w:cs="Arial"/>
          <w:i/>
          <w:sz w:val="24"/>
          <w:szCs w:val="24"/>
        </w:rPr>
        <w:t>.</w:t>
      </w:r>
      <w:r w:rsidR="00041E1A" w:rsidRPr="00EF505D">
        <w:rPr>
          <w:rFonts w:ascii="Arial" w:hAnsi="Arial" w:cs="Arial"/>
          <w:i/>
          <w:sz w:val="24"/>
          <w:szCs w:val="24"/>
        </w:rPr>
        <w:t>23</w:t>
      </w:r>
      <w:r w:rsidRPr="00EF505D">
        <w:rPr>
          <w:rFonts w:ascii="Arial" w:hAnsi="Arial" w:cs="Arial"/>
          <w:i/>
          <w:sz w:val="24"/>
          <w:szCs w:val="24"/>
        </w:rPr>
        <w:t>. Regimul hidrologic al debitelor medii lunare în luna decembrie 2020</w:t>
      </w:r>
    </w:p>
    <w:p w:rsidR="009435CE" w:rsidRPr="00EF505D" w:rsidRDefault="009435CE" w:rsidP="009435CE">
      <w:pPr>
        <w:spacing w:after="0"/>
        <w:jc w:val="center"/>
        <w:rPr>
          <w:rFonts w:ascii="Arial" w:hAnsi="Arial" w:cs="Arial"/>
          <w:b/>
          <w:sz w:val="24"/>
          <w:szCs w:val="24"/>
          <w:lang w:eastAsia="x-none"/>
        </w:rPr>
      </w:pPr>
    </w:p>
    <w:p w:rsidR="009435CE" w:rsidRPr="00EF505D" w:rsidRDefault="009435CE" w:rsidP="009435CE">
      <w:pPr>
        <w:spacing w:after="0"/>
        <w:ind w:firstLine="540"/>
        <w:jc w:val="both"/>
        <w:rPr>
          <w:rFonts w:ascii="Arial" w:hAnsi="Arial" w:cs="Arial"/>
          <w:sz w:val="24"/>
          <w:szCs w:val="24"/>
        </w:rPr>
      </w:pPr>
      <w:r w:rsidRPr="00EF505D">
        <w:rPr>
          <w:rFonts w:ascii="Arial" w:hAnsi="Arial" w:cs="Arial"/>
          <w:sz w:val="24"/>
          <w:szCs w:val="24"/>
        </w:rPr>
        <w:t xml:space="preserve">În intervalul 1-3 decembrie 2020 debitele au fost în general staţionare, exceptând râurile din Crişana unde au fost în scădere. Mici creşteri de niveluri şi debite, ca urmare a precipitaţiilor căzute şi propagării, s-au înregistrat în prima zi a acestui interval pe râurile din bazinele Neajlovului şi Ialomiţei şi pe cele din Dobrogea. </w:t>
      </w:r>
    </w:p>
    <w:p w:rsidR="009435CE" w:rsidRPr="00EF505D" w:rsidRDefault="009435CE" w:rsidP="009435CE">
      <w:pPr>
        <w:spacing w:after="0"/>
        <w:ind w:firstLine="540"/>
        <w:jc w:val="both"/>
        <w:rPr>
          <w:rFonts w:ascii="Arial" w:hAnsi="Arial" w:cs="Arial"/>
          <w:sz w:val="24"/>
          <w:szCs w:val="24"/>
        </w:rPr>
      </w:pPr>
      <w:r w:rsidRPr="00EF505D">
        <w:rPr>
          <w:rFonts w:ascii="Arial" w:hAnsi="Arial" w:cs="Arial"/>
          <w:sz w:val="24"/>
          <w:szCs w:val="24"/>
        </w:rPr>
        <w:t>În intervalul 4–9 decembrie debitele au fost relativ staţionare. Datorită efectului combinat al precipitaţiilor lichide înregistrate pe arii restrânse în acest interval, cedării apei din stratul de zăpadă din zona de munte şi propagării, în primele trei zile debitele au fost în creştere uşoară pe cursurile superioare ale râurilor: Crasna, Barcău, Crişul Repede, Crişul Alb, Crişul Negru, Mureş şi Buzău, iar în ultimele trei zile pe râurile din bazinele hidrografice: Someş, Timiş, Bârzava, Nera, Cerna, Jiu, Buzău şi Prut superior.</w:t>
      </w:r>
    </w:p>
    <w:p w:rsidR="009435CE" w:rsidRPr="00EF505D" w:rsidRDefault="009435CE" w:rsidP="009435CE">
      <w:pPr>
        <w:spacing w:after="0"/>
        <w:ind w:firstLine="540"/>
        <w:jc w:val="both"/>
        <w:rPr>
          <w:rFonts w:ascii="Arial" w:hAnsi="Arial" w:cs="Arial"/>
          <w:sz w:val="24"/>
          <w:szCs w:val="24"/>
        </w:rPr>
      </w:pPr>
      <w:r w:rsidRPr="00EF505D">
        <w:rPr>
          <w:rFonts w:ascii="Arial" w:hAnsi="Arial" w:cs="Arial"/>
          <w:sz w:val="24"/>
          <w:szCs w:val="24"/>
        </w:rPr>
        <w:t>În intervalul 10–13 decembrie debitele au fost în general în creştere pe râurile din Oltenia, Muntenia, Dobrogea, Transilvania şi Moldova şi relativ staţionare pe cele din Maramureş, Crişana şi Banat. Creșteri mai importante de niveluri și debite, datorită cantităților de precipitații lichide mai însemnate cantitativ, cedării apei din stratul de zăpadă şi propagării, s-au înregistrat pe unele râuri din bazinele hidrografice ale Jiului, Oltului, Argeşului, Ialomiţei şi Buzăului.</w:t>
      </w:r>
    </w:p>
    <w:p w:rsidR="009435CE" w:rsidRPr="00EF505D" w:rsidRDefault="009435CE" w:rsidP="009435CE">
      <w:pPr>
        <w:spacing w:after="0"/>
        <w:ind w:firstLine="540"/>
        <w:jc w:val="both"/>
        <w:rPr>
          <w:rFonts w:ascii="Arial" w:hAnsi="Arial" w:cs="Arial"/>
          <w:sz w:val="24"/>
          <w:szCs w:val="24"/>
        </w:rPr>
      </w:pPr>
      <w:r w:rsidRPr="00EF505D">
        <w:rPr>
          <w:rFonts w:ascii="Arial" w:hAnsi="Arial" w:cs="Arial"/>
          <w:sz w:val="24"/>
          <w:szCs w:val="24"/>
        </w:rPr>
        <w:t xml:space="preserve"> În acest interval s-a situat peste COTA DE PERICOL râul Teleajen la stația hidrometrică Moara Domnească şi peste COTELE DE ATENȚIE: râul Orlea la stația hidrometrică Celei, râul Sălătrucel la stația hidrometrică Berislăveşti şi râul Lotru la stația hidrometrică Valea lui Stan.</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 xml:space="preserve">În intervalul 14–16 decembrie debitele au fost în general în scădere. Precipitaţiile lichide căzute în acest interval au mai determinat creşteri de niveluri şi debite în prima zi pe unele râuri din jumătatea de sud a ţării (Caraş, Nera, Vedea, Argeş, unele râuri din Dobrogea) şi pe cursul superior al Prutului, iar în următoarele două zile pe unele râuri din Moldova (Suceava, Bârlad, Jijia şi pe cursul superior al Siretului). </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intervalul 17–20 decembrie debitele au fost în scădere, exceptând râurile din Maramureş, Banat şi Dobrogea unde au fost relativ staţionare.</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intervalul 21–23 decembrie debitele au fost staţionare.</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intervalul 24–26 decembrie debitele au fost în general în creştere, ca urmare a efectului combinat al precipitațiilor lichide, cedării apei din stratul de zăpadă și propagării, exceptând râurile din bazinele hidrografice: Jiu mijlociu şi inferior, Vedea, Argeş şi râurile din Dobrogea unde au fost relativ staţionare.</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intervalul 27-29 decembrie debitele au fost în general în creştere pe râurile din Banat, Oltenia, Muntenia şi Moldova şi în scădere pe celelalte râuri. Creşteri mai însemnate, cu depăşiri ale COTELOR DE APᾸRARE, s-au înregistrat pe unii afluenţi ai Oltului inferior şi în bazinul hidrografic al Prahovei. S-a situat peste COTA DE INUNDAŢIE râul Teleajen la staţia hidrometrică Moara Domnească şi peste COTELE DE ATENTIE: râul Sălătrucel la staţia hidrometrică Berislăveşti, râul Azuga la staţia hidrometrică Azuga, râul Teleajen la staţiile hidrometrice Valea Popii şi Vălenii de Munte şi râul Buzău la stația hidrometrică Racovița.</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ultimele două zile ale lunii decembrie debitele au fost în general în scădere, exceptând unele râuri din sud-vestul şi nord-vestul ţării unde au fost în creștere datorită efectului combinat al precipitațiilor lichide căzute, cedării apei din stratul de zăpadă din zona montană și propagării.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 xml:space="preserve">Formaţiunile de gheaţă (gheaţă la maluri, năboi, pod de gheaţă) prezente în prima zi a lunii decembrie 2020 în bazinele superioare ale râurilor: Vișeu, Iza, Someșul </w:t>
      </w:r>
      <w:r w:rsidRPr="00EF505D">
        <w:rPr>
          <w:rFonts w:ascii="Arial" w:hAnsi="Arial" w:cs="Arial"/>
          <w:sz w:val="24"/>
          <w:szCs w:val="24"/>
        </w:rPr>
        <w:lastRenderedPageBreak/>
        <w:t>Mare, Mureș, Olt, Moldova, Bistrița și Buzău au fost în ușoară intensificare și extindere în primele trei zile ale lunii şi pe unele râuri din bazinele superioare ale Argeşului, Ialomiţei şi Buzăului şi, izolat, pe unele râuri din Crişana şi Banat. Începând din data de 4 decembrie acestea au fost treptat în diminuare, restrângere şi eliminare, în ultima zi a lunii fiind prezente (gheaţă la maluri) numai în bazinele superioare ale Moldovei şi Bistriţei.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Situaţia depăşirilor COTELOR DE APĂRARE ȋnregistrate în anul 2020 (valori maxime preliminare determinate pe baza datelor din fluxul operativ) este prezentată tabelar în Anexa 1.</w:t>
      </w:r>
    </w:p>
    <w:p w:rsidR="009435CE" w:rsidRPr="00EF505D" w:rsidRDefault="009435CE" w:rsidP="009435CE">
      <w:pPr>
        <w:spacing w:after="0"/>
        <w:ind w:firstLine="720"/>
        <w:jc w:val="both"/>
        <w:rPr>
          <w:rFonts w:ascii="Arial" w:hAnsi="Arial" w:cs="Arial"/>
          <w:b/>
          <w:sz w:val="24"/>
          <w:szCs w:val="24"/>
        </w:rPr>
      </w:pPr>
    </w:p>
    <w:p w:rsidR="009435CE" w:rsidRPr="00EF505D" w:rsidRDefault="009435CE" w:rsidP="009435CE">
      <w:pPr>
        <w:spacing w:after="0"/>
        <w:ind w:firstLine="720"/>
        <w:jc w:val="both"/>
        <w:rPr>
          <w:rFonts w:ascii="Arial" w:hAnsi="Arial" w:cs="Arial"/>
          <w:b/>
          <w:sz w:val="24"/>
          <w:szCs w:val="24"/>
        </w:rPr>
      </w:pPr>
      <w:r w:rsidRPr="00EF505D">
        <w:rPr>
          <w:rFonts w:ascii="Arial" w:hAnsi="Arial" w:cs="Arial"/>
          <w:b/>
          <w:sz w:val="24"/>
          <w:szCs w:val="24"/>
        </w:rPr>
        <w:t>FLUVIUL DUNĂREA</w:t>
      </w:r>
    </w:p>
    <w:p w:rsidR="009435CE" w:rsidRPr="00EF505D" w:rsidRDefault="009435CE" w:rsidP="009435CE">
      <w:pPr>
        <w:suppressAutoHyphens/>
        <w:spacing w:after="0"/>
        <w:ind w:firstLine="720"/>
        <w:jc w:val="both"/>
        <w:rPr>
          <w:rFonts w:ascii="Arial" w:hAnsi="Arial" w:cs="Arial"/>
          <w:sz w:val="24"/>
          <w:szCs w:val="24"/>
          <w:lang w:eastAsia="zh-CN"/>
        </w:rPr>
      </w:pPr>
    </w:p>
    <w:p w:rsidR="009435CE" w:rsidRPr="00EF505D" w:rsidRDefault="009435CE" w:rsidP="009435CE">
      <w:pPr>
        <w:suppressAutoHyphens/>
        <w:spacing w:after="0"/>
        <w:ind w:firstLine="720"/>
        <w:jc w:val="both"/>
        <w:rPr>
          <w:rFonts w:ascii="Arial" w:hAnsi="Arial" w:cs="Arial"/>
          <w:sz w:val="24"/>
          <w:szCs w:val="24"/>
          <w:lang w:eastAsia="zh-CN"/>
        </w:rPr>
      </w:pPr>
      <w:r w:rsidRPr="00EF505D">
        <w:rPr>
          <w:rFonts w:ascii="Arial" w:hAnsi="Arial" w:cs="Arial"/>
          <w:sz w:val="24"/>
          <w:szCs w:val="24"/>
          <w:lang w:eastAsia="zh-CN"/>
        </w:rPr>
        <w:t>În anul 2020, debitele medii lunare înregistrate pe Dunăre la intrarea în ţară (secţiunea Baziaş) s-au situat sub normalele lunare, cu valori cuprinse între 44-99% din mediile lunare multianuale în intervalul ianuarie – septembrie 2020 şi ȋn luna noiembrie 2020 şi peste media lunară multianuală ȋn luna octombrie 2020.</w:t>
      </w:r>
    </w:p>
    <w:p w:rsidR="009435CE" w:rsidRPr="00EF505D" w:rsidRDefault="009435CE" w:rsidP="009435CE">
      <w:pPr>
        <w:suppressAutoHyphens/>
        <w:spacing w:after="0"/>
        <w:ind w:firstLine="720"/>
        <w:jc w:val="both"/>
        <w:rPr>
          <w:rFonts w:ascii="Arial" w:hAnsi="Arial" w:cs="Arial"/>
          <w:bCs/>
          <w:sz w:val="24"/>
          <w:szCs w:val="24"/>
        </w:rPr>
      </w:pPr>
      <w:r w:rsidRPr="00EF505D">
        <w:rPr>
          <w:rFonts w:ascii="Arial" w:hAnsi="Arial" w:cs="Arial"/>
          <w:sz w:val="24"/>
          <w:szCs w:val="24"/>
        </w:rPr>
        <w:t>În f</w:t>
      </w:r>
      <w:r w:rsidRPr="00EF505D">
        <w:rPr>
          <w:rFonts w:ascii="Arial" w:hAnsi="Arial" w:cs="Arial"/>
          <w:bCs/>
          <w:sz w:val="24"/>
          <w:szCs w:val="24"/>
        </w:rPr>
        <w:t xml:space="preserve">igurile </w:t>
      </w:r>
      <w:r w:rsidR="00041E1A" w:rsidRPr="00EF505D">
        <w:rPr>
          <w:rFonts w:ascii="Arial" w:hAnsi="Arial" w:cs="Arial"/>
          <w:bCs/>
          <w:sz w:val="24"/>
          <w:szCs w:val="24"/>
        </w:rPr>
        <w:t>II.24</w:t>
      </w:r>
      <w:r w:rsidRPr="00EF505D">
        <w:rPr>
          <w:rFonts w:ascii="Arial" w:hAnsi="Arial" w:cs="Arial"/>
          <w:bCs/>
          <w:sz w:val="24"/>
          <w:szCs w:val="24"/>
        </w:rPr>
        <w:t xml:space="preserve"> – </w:t>
      </w:r>
      <w:r w:rsidR="00041E1A" w:rsidRPr="00EF505D">
        <w:rPr>
          <w:rFonts w:ascii="Arial" w:hAnsi="Arial" w:cs="Arial"/>
          <w:bCs/>
          <w:sz w:val="24"/>
          <w:szCs w:val="24"/>
        </w:rPr>
        <w:t>II.25</w:t>
      </w:r>
      <w:r w:rsidRPr="00EF505D">
        <w:rPr>
          <w:rFonts w:ascii="Arial" w:hAnsi="Arial" w:cs="Arial"/>
          <w:bCs/>
          <w:sz w:val="24"/>
          <w:szCs w:val="24"/>
        </w:rPr>
        <w:t xml:space="preserve"> este prezentată e</w:t>
      </w:r>
      <w:r w:rsidRPr="00EF505D">
        <w:rPr>
          <w:rFonts w:ascii="Arial" w:hAnsi="Arial" w:cs="Arial"/>
          <w:iCs/>
          <w:sz w:val="24"/>
          <w:szCs w:val="24"/>
        </w:rPr>
        <w:t>voluţia debitelor medii, maxime şi minime lunare pe Dunăre, la intrarea în ţară</w:t>
      </w:r>
      <w:r w:rsidRPr="00EF505D">
        <w:rPr>
          <w:rFonts w:ascii="Arial" w:hAnsi="Arial" w:cs="Arial"/>
          <w:bCs/>
          <w:sz w:val="24"/>
          <w:szCs w:val="24"/>
        </w:rPr>
        <w:t>.</w:t>
      </w:r>
    </w:p>
    <w:p w:rsidR="009435CE" w:rsidRPr="00EF505D" w:rsidRDefault="009435CE" w:rsidP="009435CE">
      <w:pPr>
        <w:suppressAutoHyphens/>
        <w:spacing w:after="0"/>
        <w:ind w:firstLine="720"/>
        <w:jc w:val="both"/>
        <w:rPr>
          <w:rFonts w:ascii="Arial" w:hAnsi="Arial" w:cs="Arial"/>
          <w:sz w:val="24"/>
          <w:szCs w:val="24"/>
          <w:lang w:eastAsia="zh-CN"/>
        </w:rPr>
      </w:pPr>
      <w:r w:rsidRPr="00EF505D">
        <w:rPr>
          <w:rFonts w:ascii="Arial" w:hAnsi="Arial" w:cs="Arial"/>
          <w:sz w:val="24"/>
          <w:szCs w:val="24"/>
          <w:lang w:eastAsia="zh-CN"/>
        </w:rPr>
        <w:t>Valoarea maximă a debitului Dunării la intrarea în ţară a fost de 9600 m</w:t>
      </w:r>
      <w:r w:rsidRPr="00EF505D">
        <w:rPr>
          <w:rFonts w:ascii="Arial" w:hAnsi="Arial" w:cs="Arial"/>
          <w:sz w:val="24"/>
          <w:szCs w:val="24"/>
          <w:vertAlign w:val="superscript"/>
          <w:lang w:eastAsia="zh-CN"/>
        </w:rPr>
        <w:t>3</w:t>
      </w:r>
      <w:r w:rsidRPr="00EF505D">
        <w:rPr>
          <w:rFonts w:ascii="Arial" w:hAnsi="Arial" w:cs="Arial"/>
          <w:sz w:val="24"/>
          <w:szCs w:val="24"/>
          <w:lang w:eastAsia="zh-CN"/>
        </w:rPr>
        <w:t xml:space="preserve">/s în data de 28 iunie 2020, iar valoarea minimă a fost de 2600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intervalul 27-28 septembrie 2020</w:t>
      </w:r>
      <w:r w:rsidRPr="00EF505D">
        <w:rPr>
          <w:rFonts w:ascii="Arial" w:hAnsi="Arial" w:cs="Arial"/>
          <w:sz w:val="24"/>
          <w:szCs w:val="24"/>
          <w:lang w:eastAsia="zh-CN"/>
        </w:rPr>
        <w:t>.</w:t>
      </w:r>
    </w:p>
    <w:p w:rsidR="009435CE" w:rsidRPr="00EF505D" w:rsidRDefault="009435CE" w:rsidP="009435CE">
      <w:pPr>
        <w:suppressAutoHyphens/>
        <w:spacing w:after="0"/>
        <w:ind w:firstLine="720"/>
        <w:jc w:val="both"/>
        <w:rPr>
          <w:rFonts w:ascii="Arial" w:hAnsi="Arial" w:cs="Arial"/>
          <w:sz w:val="24"/>
          <w:szCs w:val="24"/>
          <w:lang w:eastAsia="zh-CN"/>
        </w:rPr>
      </w:pPr>
      <w:r w:rsidRPr="00EF505D">
        <w:rPr>
          <w:rFonts w:ascii="Arial" w:hAnsi="Arial" w:cs="Arial"/>
          <w:sz w:val="24"/>
          <w:szCs w:val="24"/>
          <w:lang w:eastAsia="zh-CN"/>
        </w:rPr>
        <w:t>Analizând evoluţia debitelor minime din acest interval, se constată o tendinţă descrescătoare în intervalul ianuarie – februarie 2020, aprilie - iunie şi august – septembrie 2020 şi una crescătoare ȋn lunile martie şi iulie 2020 şi ȋn intervalul octombrie – noiembrie 2020. În ceea ce priveşte debitele maxime, acestea au prezentat o evoluţie crescătoare în intervalul ianuarie – martie 2020 şi ȋn lunile iunie şi octombrie 2020 şi una descrescătoare ȋn intervalele aprilie - mai şi iulie – septembrie 2020 şi ȋn luna noiembrie 2020.</w:t>
      </w:r>
    </w:p>
    <w:p w:rsidR="009435CE" w:rsidRPr="00EF505D" w:rsidRDefault="009435CE" w:rsidP="009435CE">
      <w:pPr>
        <w:suppressAutoHyphens/>
        <w:jc w:val="both"/>
        <w:rPr>
          <w:rFonts w:ascii="Arial" w:hAnsi="Arial" w:cs="Arial"/>
          <w:sz w:val="24"/>
          <w:szCs w:val="24"/>
          <w:lang w:eastAsia="zh-CN"/>
        </w:rPr>
      </w:pPr>
    </w:p>
    <w:p w:rsidR="009435CE" w:rsidRPr="00EF505D" w:rsidRDefault="009435CE" w:rsidP="009435CE">
      <w:pPr>
        <w:suppressAutoHyphens/>
        <w:jc w:val="both"/>
        <w:rPr>
          <w:rFonts w:ascii="Arial" w:hAnsi="Arial" w:cs="Arial"/>
          <w:sz w:val="24"/>
          <w:szCs w:val="24"/>
        </w:rPr>
      </w:pPr>
      <w:r w:rsidRPr="00EF505D">
        <w:rPr>
          <w:rFonts w:ascii="Arial" w:hAnsi="Arial" w:cs="Arial"/>
          <w:noProof/>
          <w:sz w:val="24"/>
          <w:szCs w:val="24"/>
          <w:lang w:eastAsia="ro-RO"/>
        </w:rPr>
        <w:drawing>
          <wp:inline distT="0" distB="0" distL="0" distR="0" wp14:anchorId="61241CE7" wp14:editId="4175BF1B">
            <wp:extent cx="5760085" cy="304546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3045460"/>
                    </a:xfrm>
                    <a:prstGeom prst="rect">
                      <a:avLst/>
                    </a:prstGeom>
                    <a:noFill/>
                    <a:ln>
                      <a:noFill/>
                    </a:ln>
                  </pic:spPr>
                </pic:pic>
              </a:graphicData>
            </a:graphic>
          </wp:inline>
        </w:drawing>
      </w:r>
    </w:p>
    <w:p w:rsidR="009435CE" w:rsidRPr="00EF505D" w:rsidRDefault="009435CE" w:rsidP="009435CE">
      <w:pPr>
        <w:spacing w:after="0"/>
        <w:jc w:val="center"/>
        <w:rPr>
          <w:rFonts w:ascii="Arial" w:hAnsi="Arial" w:cs="Arial"/>
          <w:i/>
          <w:sz w:val="24"/>
          <w:szCs w:val="24"/>
          <w:lang w:eastAsia="zh-CN"/>
        </w:rPr>
      </w:pPr>
      <w:r w:rsidRPr="00EF505D">
        <w:rPr>
          <w:rFonts w:ascii="Arial" w:hAnsi="Arial" w:cs="Arial"/>
          <w:i/>
          <w:sz w:val="24"/>
          <w:szCs w:val="24"/>
          <w:lang w:eastAsia="zh-CN"/>
        </w:rPr>
        <w:t xml:space="preserve">Figura </w:t>
      </w:r>
      <w:r w:rsidR="00041E1A" w:rsidRPr="00EF505D">
        <w:rPr>
          <w:rFonts w:ascii="Arial" w:hAnsi="Arial" w:cs="Arial"/>
          <w:i/>
          <w:sz w:val="24"/>
          <w:szCs w:val="24"/>
          <w:lang w:eastAsia="zh-CN"/>
        </w:rPr>
        <w:t>II.24</w:t>
      </w:r>
      <w:r w:rsidRPr="00EF505D">
        <w:rPr>
          <w:rFonts w:ascii="Arial" w:hAnsi="Arial" w:cs="Arial"/>
          <w:i/>
          <w:sz w:val="24"/>
          <w:szCs w:val="24"/>
          <w:lang w:eastAsia="zh-CN"/>
        </w:rPr>
        <w:t>. Evoluţia debitelor medii lunare pe Dunăre, la intrarea în ţară, în anul 2020</w:t>
      </w:r>
    </w:p>
    <w:p w:rsidR="009435CE" w:rsidRPr="00EF505D" w:rsidRDefault="009435CE" w:rsidP="009435CE">
      <w:pPr>
        <w:jc w:val="center"/>
        <w:rPr>
          <w:rFonts w:ascii="Arial" w:hAnsi="Arial" w:cs="Arial"/>
          <w:i/>
          <w:sz w:val="24"/>
          <w:szCs w:val="24"/>
          <w:lang w:eastAsia="zh-CN"/>
        </w:rPr>
      </w:pPr>
    </w:p>
    <w:p w:rsidR="009435CE" w:rsidRPr="00EF505D" w:rsidRDefault="009435CE" w:rsidP="009435CE">
      <w:pPr>
        <w:jc w:val="center"/>
        <w:rPr>
          <w:rFonts w:ascii="Arial" w:hAnsi="Arial" w:cs="Arial"/>
          <w:i/>
          <w:iCs/>
          <w:sz w:val="24"/>
          <w:szCs w:val="24"/>
        </w:rPr>
      </w:pPr>
      <w:r w:rsidRPr="00EF505D">
        <w:rPr>
          <w:rFonts w:ascii="Arial" w:hAnsi="Arial" w:cs="Arial"/>
          <w:noProof/>
          <w:sz w:val="24"/>
          <w:szCs w:val="24"/>
          <w:lang w:eastAsia="ro-RO"/>
        </w:rPr>
        <w:drawing>
          <wp:inline distT="0" distB="0" distL="0" distR="0" wp14:anchorId="5D314BF1" wp14:editId="473B5449">
            <wp:extent cx="5760085" cy="3110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110230"/>
                    </a:xfrm>
                    <a:prstGeom prst="rect">
                      <a:avLst/>
                    </a:prstGeom>
                    <a:noFill/>
                    <a:ln>
                      <a:noFill/>
                    </a:ln>
                  </pic:spPr>
                </pic:pic>
              </a:graphicData>
            </a:graphic>
          </wp:inline>
        </w:drawing>
      </w:r>
    </w:p>
    <w:p w:rsidR="009435CE" w:rsidRPr="00EF505D" w:rsidRDefault="009435CE" w:rsidP="009435CE">
      <w:pPr>
        <w:spacing w:after="0"/>
        <w:jc w:val="center"/>
        <w:rPr>
          <w:rFonts w:ascii="Arial" w:hAnsi="Arial" w:cs="Arial"/>
          <w:i/>
          <w:sz w:val="24"/>
          <w:szCs w:val="24"/>
          <w:lang w:eastAsia="x-none"/>
        </w:rPr>
      </w:pPr>
      <w:r w:rsidRPr="00EF505D">
        <w:rPr>
          <w:rFonts w:ascii="Arial" w:hAnsi="Arial" w:cs="Arial"/>
          <w:i/>
          <w:sz w:val="24"/>
          <w:szCs w:val="24"/>
          <w:lang w:eastAsia="x-none"/>
        </w:rPr>
        <w:t xml:space="preserve">Figura </w:t>
      </w:r>
      <w:r w:rsidR="00041E1A" w:rsidRPr="00EF505D">
        <w:rPr>
          <w:rFonts w:ascii="Arial" w:hAnsi="Arial" w:cs="Arial"/>
          <w:i/>
          <w:sz w:val="24"/>
          <w:szCs w:val="24"/>
          <w:lang w:eastAsia="x-none"/>
        </w:rPr>
        <w:t>II.25</w:t>
      </w:r>
      <w:r w:rsidRPr="00EF505D">
        <w:rPr>
          <w:rFonts w:ascii="Arial" w:hAnsi="Arial" w:cs="Arial"/>
          <w:i/>
          <w:sz w:val="24"/>
          <w:szCs w:val="24"/>
          <w:lang w:eastAsia="x-none"/>
        </w:rPr>
        <w:t>. Evoluţia debitelor maxime şi minime lunare înregistrate pe Dunăre, la intrarea în ţară, în anul 2020</w:t>
      </w:r>
    </w:p>
    <w:p w:rsidR="009435CE" w:rsidRPr="00EF505D" w:rsidRDefault="009435CE" w:rsidP="009435CE">
      <w:pPr>
        <w:spacing w:after="0"/>
        <w:jc w:val="both"/>
        <w:rPr>
          <w:rFonts w:ascii="Arial" w:hAnsi="Arial" w:cs="Arial"/>
          <w:b/>
          <w:sz w:val="24"/>
          <w:szCs w:val="24"/>
        </w:rPr>
      </w:pPr>
    </w:p>
    <w:p w:rsidR="009435CE" w:rsidRPr="00EF505D" w:rsidRDefault="009435CE" w:rsidP="009435CE">
      <w:pPr>
        <w:spacing w:after="0"/>
        <w:jc w:val="both"/>
        <w:rPr>
          <w:rFonts w:ascii="Arial" w:hAnsi="Arial" w:cs="Arial"/>
          <w:b/>
          <w:sz w:val="24"/>
          <w:szCs w:val="24"/>
        </w:rPr>
      </w:pPr>
      <w:r w:rsidRPr="00EF505D">
        <w:rPr>
          <w:rFonts w:ascii="Arial" w:hAnsi="Arial" w:cs="Arial"/>
          <w:b/>
          <w:sz w:val="24"/>
          <w:szCs w:val="24"/>
        </w:rPr>
        <w:t>Caracterizarea regimului hidrologic al Dunării în sezonul de iarnă 2020</w:t>
      </w:r>
    </w:p>
    <w:p w:rsidR="009435CE" w:rsidRPr="00EF505D" w:rsidRDefault="009435CE" w:rsidP="009435CE">
      <w:pPr>
        <w:spacing w:after="0"/>
        <w:ind w:firstLine="720"/>
        <w:jc w:val="both"/>
        <w:rPr>
          <w:rFonts w:ascii="Arial" w:hAnsi="Arial" w:cs="Arial"/>
          <w:b/>
          <w:sz w:val="24"/>
          <w:szCs w:val="24"/>
        </w:rPr>
      </w:pPr>
    </w:p>
    <w:p w:rsidR="009435CE" w:rsidRPr="00EF505D" w:rsidRDefault="009435CE" w:rsidP="009435CE">
      <w:pPr>
        <w:pStyle w:val="PlainText"/>
        <w:spacing w:line="276" w:lineRule="auto"/>
        <w:ind w:firstLine="720"/>
        <w:jc w:val="both"/>
        <w:rPr>
          <w:rFonts w:ascii="Arial" w:hAnsi="Arial" w:cs="Arial"/>
          <w:sz w:val="24"/>
          <w:szCs w:val="24"/>
          <w:lang w:val="ro-RO"/>
        </w:rPr>
      </w:pPr>
      <w:r w:rsidRPr="00EF505D">
        <w:rPr>
          <w:rFonts w:ascii="Arial" w:hAnsi="Arial" w:cs="Arial"/>
          <w:sz w:val="24"/>
          <w:szCs w:val="24"/>
          <w:lang w:val="ro-RO"/>
        </w:rPr>
        <w:t>În sezonul de iarnă debitele medii la intrarea în ţară (secţiunea Baziaş) s-au situat sub mediile lunare multianuale, cu valori cuprinse între 75-88% din normalele lunare.</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b/>
          <w:sz w:val="24"/>
          <w:szCs w:val="24"/>
          <w:lang w:eastAsia="x-none"/>
        </w:rPr>
        <w:t xml:space="preserve">ianuarie </w:t>
      </w:r>
      <w:r w:rsidRPr="00EF505D">
        <w:rPr>
          <w:rFonts w:ascii="Arial" w:hAnsi="Arial" w:cs="Arial"/>
          <w:sz w:val="24"/>
          <w:szCs w:val="24"/>
          <w:lang w:eastAsia="x-none"/>
        </w:rPr>
        <w:t>2020 d</w:t>
      </w:r>
      <w:r w:rsidRPr="00EF505D">
        <w:rPr>
          <w:rFonts w:ascii="Arial" w:hAnsi="Arial" w:cs="Arial"/>
          <w:sz w:val="24"/>
          <w:szCs w:val="24"/>
          <w:lang w:eastAsia="zh-CN"/>
        </w:rPr>
        <w:t xml:space="preserve">ebitele la intrarea în ţară (secţiunea Baziaş) au fost în scădere de la valoarea de 6300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r w:rsidRPr="00EF505D">
        <w:rPr>
          <w:rFonts w:ascii="Arial" w:hAnsi="Arial" w:cs="Arial"/>
          <w:sz w:val="24"/>
          <w:szCs w:val="24"/>
          <w:lang w:eastAsia="zh-CN"/>
        </w:rPr>
        <w:t xml:space="preserve">înregistrată în prima zi a lunii </w:t>
      </w:r>
      <w:r w:rsidRPr="00EF505D">
        <w:rPr>
          <w:rFonts w:ascii="Arial" w:hAnsi="Arial" w:cs="Arial"/>
          <w:sz w:val="24"/>
          <w:szCs w:val="24"/>
          <w:lang w:eastAsia="x-none"/>
        </w:rPr>
        <w:t>(valoarea maximă lunară) până la valoarea de 2650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(valoarea minimă lunară), în ultima zi a lunii.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rPr>
        <w:t xml:space="preserve">În luna </w:t>
      </w:r>
      <w:r w:rsidRPr="00EF505D">
        <w:rPr>
          <w:rFonts w:ascii="Arial" w:hAnsi="Arial" w:cs="Arial"/>
          <w:b/>
          <w:sz w:val="24"/>
          <w:szCs w:val="24"/>
        </w:rPr>
        <w:t>februarie</w:t>
      </w:r>
      <w:r w:rsidRPr="00EF505D">
        <w:rPr>
          <w:rFonts w:ascii="Arial" w:hAnsi="Arial" w:cs="Arial"/>
          <w:sz w:val="24"/>
          <w:szCs w:val="24"/>
        </w:rPr>
        <w:t xml:space="preserve"> 2020 d</w:t>
      </w:r>
      <w:r w:rsidRPr="00EF505D">
        <w:rPr>
          <w:rFonts w:ascii="Arial" w:hAnsi="Arial" w:cs="Arial"/>
          <w:sz w:val="24"/>
          <w:szCs w:val="24"/>
          <w:lang w:eastAsia="x-none"/>
        </w:rPr>
        <w:t>ebitele la intrarea în ţară (secţiunea Baziaş) au fost în creştere de la valoarea de 2650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prima zi a lunii (valoarea minimă lunară) până la valoarea de 6600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zilele de 12 şi 13 februarie (valoarea maximă lunară), apoi în scădere la valoarea de 4100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ultima zi a lunii.</w:t>
      </w:r>
    </w:p>
    <w:p w:rsidR="009435CE" w:rsidRPr="00EF505D" w:rsidRDefault="009435CE" w:rsidP="009435CE">
      <w:pPr>
        <w:spacing w:after="0"/>
        <w:jc w:val="both"/>
        <w:rPr>
          <w:rFonts w:ascii="Arial" w:hAnsi="Arial" w:cs="Arial"/>
          <w:b/>
          <w:sz w:val="24"/>
          <w:szCs w:val="24"/>
        </w:rPr>
      </w:pPr>
      <w:r w:rsidRPr="00EF505D">
        <w:rPr>
          <w:rFonts w:ascii="Arial" w:hAnsi="Arial" w:cs="Arial"/>
          <w:b/>
          <w:sz w:val="24"/>
          <w:szCs w:val="24"/>
        </w:rPr>
        <w:t>Caracterizarea regimului hidrologic al Dunării în primăvara anului 2020</w:t>
      </w:r>
    </w:p>
    <w:p w:rsidR="009435CE" w:rsidRPr="00EF505D" w:rsidRDefault="009435CE" w:rsidP="009435CE">
      <w:pPr>
        <w:jc w:val="both"/>
        <w:rPr>
          <w:rFonts w:ascii="Arial" w:hAnsi="Arial" w:cs="Arial"/>
          <w:b/>
          <w:sz w:val="24"/>
          <w:szCs w:val="24"/>
        </w:rPr>
      </w:pPr>
    </w:p>
    <w:p w:rsidR="009435CE" w:rsidRPr="00EF505D" w:rsidRDefault="009435CE" w:rsidP="009435CE">
      <w:pPr>
        <w:spacing w:after="0"/>
        <w:ind w:firstLine="720"/>
        <w:jc w:val="both"/>
        <w:rPr>
          <w:rFonts w:ascii="Arial" w:hAnsi="Arial" w:cs="Arial"/>
          <w:sz w:val="24"/>
          <w:szCs w:val="24"/>
          <w:lang w:eastAsia="zh-CN"/>
        </w:rPr>
      </w:pPr>
      <w:r w:rsidRPr="00EF505D">
        <w:rPr>
          <w:rFonts w:ascii="Arial" w:hAnsi="Arial" w:cs="Arial"/>
          <w:sz w:val="24"/>
          <w:szCs w:val="24"/>
          <w:lang w:eastAsia="zh-CN"/>
        </w:rPr>
        <w:t xml:space="preserve">În sezonul de primăvară 2020 debitele medii înregistrate pe Dunăre la intrarea în ţară (secţiunea Baziaş) au avut valori sub mediile lunare multianuale, </w:t>
      </w:r>
      <w:r w:rsidRPr="00EF505D">
        <w:rPr>
          <w:rFonts w:ascii="Arial" w:hAnsi="Arial" w:cs="Arial"/>
          <w:sz w:val="24"/>
          <w:szCs w:val="24"/>
          <w:lang w:eastAsia="x-none"/>
        </w:rPr>
        <w:t>cu valori cuprinse între 43-85% din normalele lunare (</w:t>
      </w:r>
      <w:r w:rsidRPr="00EF505D">
        <w:rPr>
          <w:rFonts w:ascii="Arial" w:hAnsi="Arial" w:cs="Arial"/>
          <w:sz w:val="24"/>
          <w:szCs w:val="24"/>
          <w:lang w:eastAsia="zh-CN"/>
        </w:rPr>
        <w:t xml:space="preserve">tabelul </w:t>
      </w:r>
      <w:r w:rsidR="00041E1A" w:rsidRPr="00EF505D">
        <w:rPr>
          <w:rFonts w:ascii="Arial" w:hAnsi="Arial" w:cs="Arial"/>
          <w:sz w:val="24"/>
          <w:szCs w:val="24"/>
          <w:lang w:eastAsia="zh-CN"/>
        </w:rPr>
        <w:t>II</w:t>
      </w:r>
      <w:r w:rsidRPr="00EF505D">
        <w:rPr>
          <w:rFonts w:ascii="Arial" w:hAnsi="Arial" w:cs="Arial"/>
          <w:sz w:val="24"/>
          <w:szCs w:val="24"/>
          <w:lang w:eastAsia="zh-CN"/>
        </w:rPr>
        <w:t>.</w:t>
      </w:r>
      <w:r w:rsidR="00041E1A" w:rsidRPr="00EF505D">
        <w:rPr>
          <w:rFonts w:ascii="Arial" w:hAnsi="Arial" w:cs="Arial"/>
          <w:sz w:val="24"/>
          <w:szCs w:val="24"/>
          <w:lang w:eastAsia="zh-CN"/>
        </w:rPr>
        <w:t>12</w:t>
      </w:r>
      <w:r w:rsidRPr="00EF505D">
        <w:rPr>
          <w:rFonts w:ascii="Arial" w:hAnsi="Arial" w:cs="Arial"/>
          <w:sz w:val="24"/>
          <w:szCs w:val="24"/>
          <w:lang w:eastAsia="zh-CN"/>
        </w:rPr>
        <w:t>).</w:t>
      </w:r>
    </w:p>
    <w:p w:rsidR="009435CE" w:rsidRPr="00EF505D" w:rsidRDefault="009435CE" w:rsidP="009435CE">
      <w:pPr>
        <w:ind w:firstLine="720"/>
        <w:jc w:val="both"/>
        <w:rPr>
          <w:rFonts w:ascii="Arial" w:hAnsi="Arial" w:cs="Arial"/>
          <w:sz w:val="24"/>
          <w:szCs w:val="24"/>
          <w:lang w:eastAsia="zh-CN"/>
        </w:rPr>
      </w:pPr>
    </w:p>
    <w:p w:rsidR="009435CE" w:rsidRPr="00EF505D" w:rsidRDefault="00041E1A" w:rsidP="009435CE">
      <w:pPr>
        <w:suppressAutoHyphens/>
        <w:jc w:val="center"/>
        <w:rPr>
          <w:rFonts w:ascii="Arial" w:hAnsi="Arial" w:cs="Arial"/>
          <w:i/>
          <w:sz w:val="24"/>
          <w:szCs w:val="24"/>
          <w:lang w:val="it-IT" w:eastAsia="zh-CN"/>
        </w:rPr>
      </w:pPr>
      <w:r w:rsidRPr="00EF505D">
        <w:rPr>
          <w:rFonts w:ascii="Arial" w:hAnsi="Arial" w:cs="Arial"/>
          <w:i/>
          <w:sz w:val="24"/>
          <w:szCs w:val="24"/>
          <w:lang w:val="it-IT" w:eastAsia="zh-CN"/>
        </w:rPr>
        <w:t>Tabelul II.12</w:t>
      </w:r>
      <w:r w:rsidR="009435CE" w:rsidRPr="00EF505D">
        <w:rPr>
          <w:rFonts w:ascii="Arial" w:hAnsi="Arial" w:cs="Arial"/>
          <w:i/>
          <w:sz w:val="24"/>
          <w:szCs w:val="24"/>
          <w:lang w:val="it-IT" w:eastAsia="zh-CN"/>
        </w:rPr>
        <w:t xml:space="preserve">  Valorile caracteristice ale lunilor martie, aprilie şi mai</w:t>
      </w:r>
    </w:p>
    <w:tbl>
      <w:tblPr>
        <w:tblW w:w="8538" w:type="dxa"/>
        <w:jc w:val="center"/>
        <w:tblLook w:val="0000" w:firstRow="0" w:lastRow="0" w:firstColumn="0" w:lastColumn="0" w:noHBand="0" w:noVBand="0"/>
      </w:tblPr>
      <w:tblGrid>
        <w:gridCol w:w="2732"/>
        <w:gridCol w:w="1814"/>
        <w:gridCol w:w="1633"/>
        <w:gridCol w:w="2359"/>
      </w:tblGrid>
      <w:tr w:rsidR="009435CE" w:rsidRPr="00EF505D" w:rsidTr="009435CE">
        <w:trPr>
          <w:trHeight w:val="235"/>
          <w:jc w:val="center"/>
        </w:trPr>
        <w:tc>
          <w:tcPr>
            <w:tcW w:w="273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435CE" w:rsidRPr="00EF505D" w:rsidRDefault="009435CE" w:rsidP="009435CE">
            <w:pPr>
              <w:spacing w:after="0"/>
              <w:jc w:val="center"/>
              <w:rPr>
                <w:rFonts w:ascii="Arial" w:hAnsi="Arial" w:cs="Arial"/>
                <w:b/>
                <w:sz w:val="24"/>
                <w:szCs w:val="24"/>
              </w:rPr>
            </w:pPr>
            <w:r w:rsidRPr="00EF505D">
              <w:rPr>
                <w:rFonts w:ascii="Arial" w:hAnsi="Arial" w:cs="Arial"/>
                <w:b/>
                <w:sz w:val="24"/>
                <w:szCs w:val="24"/>
              </w:rPr>
              <w:t>Valori caracteristice</w:t>
            </w:r>
          </w:p>
        </w:tc>
        <w:tc>
          <w:tcPr>
            <w:tcW w:w="5806" w:type="dxa"/>
            <w:gridSpan w:val="3"/>
            <w:tcBorders>
              <w:top w:val="single" w:sz="8" w:space="0" w:color="auto"/>
              <w:left w:val="nil"/>
              <w:bottom w:val="single" w:sz="8" w:space="0" w:color="auto"/>
              <w:right w:val="single" w:sz="8" w:space="0" w:color="000000"/>
            </w:tcBorders>
            <w:shd w:val="clear" w:color="auto" w:fill="auto"/>
            <w:vAlign w:val="center"/>
          </w:tcPr>
          <w:p w:rsidR="009435CE" w:rsidRPr="00EF505D" w:rsidRDefault="009435CE" w:rsidP="009435CE">
            <w:pPr>
              <w:spacing w:after="0"/>
              <w:jc w:val="center"/>
              <w:rPr>
                <w:rFonts w:ascii="Arial" w:hAnsi="Arial" w:cs="Arial"/>
                <w:b/>
                <w:sz w:val="24"/>
                <w:szCs w:val="24"/>
              </w:rPr>
            </w:pPr>
            <w:r w:rsidRPr="00EF505D">
              <w:rPr>
                <w:rFonts w:ascii="Arial" w:hAnsi="Arial" w:cs="Arial"/>
                <w:b/>
                <w:sz w:val="24"/>
                <w:szCs w:val="24"/>
              </w:rPr>
              <w:t>Luna</w:t>
            </w:r>
          </w:p>
        </w:tc>
      </w:tr>
      <w:tr w:rsidR="009435CE" w:rsidRPr="00EF505D" w:rsidTr="009435CE">
        <w:trPr>
          <w:trHeight w:val="235"/>
          <w:jc w:val="center"/>
        </w:trPr>
        <w:tc>
          <w:tcPr>
            <w:tcW w:w="2732" w:type="dxa"/>
            <w:vMerge/>
            <w:tcBorders>
              <w:top w:val="single" w:sz="8" w:space="0" w:color="auto"/>
              <w:left w:val="single" w:sz="8" w:space="0" w:color="auto"/>
              <w:bottom w:val="single" w:sz="8" w:space="0" w:color="000000"/>
              <w:right w:val="single" w:sz="8" w:space="0" w:color="auto"/>
            </w:tcBorders>
            <w:vAlign w:val="center"/>
          </w:tcPr>
          <w:p w:rsidR="009435CE" w:rsidRPr="00EF505D" w:rsidRDefault="009435CE" w:rsidP="009435CE">
            <w:pPr>
              <w:spacing w:after="0"/>
              <w:rPr>
                <w:rFonts w:ascii="Arial" w:hAnsi="Arial" w:cs="Arial"/>
                <w:b/>
                <w:sz w:val="24"/>
                <w:szCs w:val="24"/>
              </w:rPr>
            </w:pP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
                <w:sz w:val="24"/>
                <w:szCs w:val="24"/>
              </w:rPr>
            </w:pPr>
            <w:r w:rsidRPr="00EF505D">
              <w:rPr>
                <w:rFonts w:ascii="Arial" w:hAnsi="Arial" w:cs="Arial"/>
                <w:b/>
                <w:sz w:val="24"/>
                <w:szCs w:val="24"/>
              </w:rPr>
              <w:t>Martie</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
                <w:sz w:val="24"/>
                <w:szCs w:val="24"/>
              </w:rPr>
            </w:pPr>
            <w:r w:rsidRPr="00EF505D">
              <w:rPr>
                <w:rFonts w:ascii="Arial" w:hAnsi="Arial" w:cs="Arial"/>
                <w:b/>
                <w:sz w:val="24"/>
                <w:szCs w:val="24"/>
              </w:rPr>
              <w:t>Aprilie</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
                <w:sz w:val="24"/>
                <w:szCs w:val="24"/>
              </w:rPr>
            </w:pPr>
            <w:r w:rsidRPr="00EF505D">
              <w:rPr>
                <w:rFonts w:ascii="Arial" w:hAnsi="Arial" w:cs="Arial"/>
                <w:b/>
                <w:sz w:val="24"/>
                <w:szCs w:val="24"/>
              </w:rPr>
              <w:t>Mai</w:t>
            </w:r>
          </w:p>
        </w:tc>
      </w:tr>
      <w:tr w:rsidR="009435CE" w:rsidRPr="00EF505D" w:rsidTr="009435CE">
        <w:trPr>
          <w:trHeight w:val="495"/>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multianuale</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6700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7900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7250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495"/>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lastRenderedPageBreak/>
              <w:t>Medii lunare minime</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(1931-2019)</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2840 m</w:t>
            </w:r>
            <w:r w:rsidRPr="00EF505D">
              <w:rPr>
                <w:rFonts w:ascii="Arial" w:hAnsi="Arial" w:cs="Arial"/>
                <w:bCs/>
                <w:sz w:val="24"/>
                <w:szCs w:val="24"/>
                <w:vertAlign w:val="superscript"/>
              </w:rPr>
              <w:t>3</w:t>
            </w:r>
            <w:r w:rsidRPr="00EF505D">
              <w:rPr>
                <w:rFonts w:ascii="Arial" w:hAnsi="Arial" w:cs="Arial"/>
                <w:bCs/>
                <w:sz w:val="24"/>
                <w:szCs w:val="24"/>
              </w:rPr>
              <w:t>/s</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(1949)</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3450 m</w:t>
            </w:r>
            <w:r w:rsidRPr="00EF505D">
              <w:rPr>
                <w:rFonts w:ascii="Arial" w:hAnsi="Arial" w:cs="Arial"/>
                <w:bCs/>
                <w:sz w:val="24"/>
                <w:szCs w:val="24"/>
                <w:vertAlign w:val="superscript"/>
              </w:rPr>
              <w:t>3</w:t>
            </w:r>
            <w:r w:rsidRPr="00EF505D">
              <w:rPr>
                <w:rFonts w:ascii="Arial" w:hAnsi="Arial" w:cs="Arial"/>
                <w:bCs/>
                <w:sz w:val="24"/>
                <w:szCs w:val="24"/>
              </w:rPr>
              <w:t>/s</w:t>
            </w:r>
          </w:p>
          <w:p w:rsidR="009435CE" w:rsidRPr="00EF505D" w:rsidRDefault="009435CE" w:rsidP="009435CE">
            <w:pPr>
              <w:spacing w:after="0"/>
              <w:jc w:val="center"/>
              <w:rPr>
                <w:rFonts w:ascii="Arial" w:hAnsi="Arial" w:cs="Arial"/>
                <w:bCs/>
                <w:sz w:val="24"/>
                <w:szCs w:val="24"/>
                <w:highlight w:val="green"/>
              </w:rPr>
            </w:pPr>
            <w:r w:rsidRPr="00EF505D">
              <w:rPr>
                <w:rFonts w:ascii="Arial" w:hAnsi="Arial" w:cs="Arial"/>
                <w:bCs/>
                <w:sz w:val="24"/>
                <w:szCs w:val="24"/>
              </w:rPr>
              <w:t>(2020)</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3500 m</w:t>
            </w:r>
            <w:r w:rsidRPr="00EF505D">
              <w:rPr>
                <w:rFonts w:ascii="Arial" w:hAnsi="Arial" w:cs="Arial"/>
                <w:bCs/>
                <w:sz w:val="24"/>
                <w:szCs w:val="24"/>
                <w:vertAlign w:val="superscript"/>
              </w:rPr>
              <w:t>3</w:t>
            </w:r>
            <w:r w:rsidRPr="00EF505D">
              <w:rPr>
                <w:rFonts w:ascii="Arial" w:hAnsi="Arial" w:cs="Arial"/>
                <w:bCs/>
                <w:sz w:val="24"/>
                <w:szCs w:val="24"/>
              </w:rPr>
              <w:t>/s</w:t>
            </w:r>
          </w:p>
          <w:p w:rsidR="009435CE" w:rsidRPr="00EF505D" w:rsidRDefault="009435CE" w:rsidP="009435CE">
            <w:pPr>
              <w:spacing w:after="0"/>
              <w:jc w:val="center"/>
              <w:rPr>
                <w:rFonts w:ascii="Arial" w:hAnsi="Arial" w:cs="Arial"/>
                <w:bCs/>
                <w:sz w:val="24"/>
                <w:szCs w:val="24"/>
                <w:highlight w:val="green"/>
              </w:rPr>
            </w:pPr>
            <w:r w:rsidRPr="00EF505D">
              <w:rPr>
                <w:rFonts w:ascii="Arial" w:hAnsi="Arial" w:cs="Arial"/>
                <w:bCs/>
                <w:sz w:val="24"/>
                <w:szCs w:val="24"/>
              </w:rPr>
              <w:t>(2020)</w:t>
            </w:r>
          </w:p>
        </w:tc>
      </w:tr>
      <w:tr w:rsidR="009435CE" w:rsidRPr="00EF505D" w:rsidTr="009435CE">
        <w:trPr>
          <w:trHeight w:val="495"/>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multianuale</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6700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7900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7250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1943</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3160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4280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4400 m</w:t>
            </w:r>
            <w:r w:rsidRPr="00EF505D">
              <w:rPr>
                <w:rFonts w:ascii="Arial" w:hAnsi="Arial" w:cs="Arial"/>
                <w:bCs/>
                <w:sz w:val="24"/>
                <w:szCs w:val="24"/>
                <w:vertAlign w:val="superscript"/>
              </w:rPr>
              <w:t>3</w:t>
            </w:r>
            <w:r w:rsidRPr="00EF505D">
              <w:rPr>
                <w:rFonts w:ascii="Arial" w:hAnsi="Arial" w:cs="Arial"/>
                <w:bCs/>
                <w:sz w:val="24"/>
                <w:szCs w:val="24"/>
              </w:rPr>
              <w:t xml:space="preserve">/s </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1949</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2840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5970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4550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1990</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4440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4660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4220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1991</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4020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4490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6890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2003</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5400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5050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4410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2007</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6830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4780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3900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2011</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5360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4820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3900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Medii lunare 2020</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5750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3450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3500 m</w:t>
            </w:r>
            <w:r w:rsidRPr="00EF505D">
              <w:rPr>
                <w:rFonts w:ascii="Arial" w:hAnsi="Arial" w:cs="Arial"/>
                <w:bCs/>
                <w:sz w:val="24"/>
                <w:szCs w:val="24"/>
                <w:vertAlign w:val="superscript"/>
              </w:rPr>
              <w:t>3</w:t>
            </w:r>
            <w:r w:rsidRPr="00EF505D">
              <w:rPr>
                <w:rFonts w:ascii="Arial" w:hAnsi="Arial" w:cs="Arial"/>
                <w:bCs/>
                <w:sz w:val="24"/>
                <w:szCs w:val="24"/>
              </w:rPr>
              <w:t>/s</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Minime zilnice</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(1931-2020)</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1770 m</w:t>
            </w:r>
            <w:r w:rsidRPr="00EF505D">
              <w:rPr>
                <w:rFonts w:ascii="Arial" w:hAnsi="Arial" w:cs="Arial"/>
                <w:bCs/>
                <w:sz w:val="24"/>
                <w:szCs w:val="24"/>
                <w:vertAlign w:val="superscript"/>
              </w:rPr>
              <w:t>3</w:t>
            </w:r>
            <w:r w:rsidRPr="00EF505D">
              <w:rPr>
                <w:rFonts w:ascii="Arial" w:hAnsi="Arial" w:cs="Arial"/>
                <w:bCs/>
                <w:sz w:val="24"/>
                <w:szCs w:val="24"/>
              </w:rPr>
              <w:t>/s</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(1949)</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2730 m</w:t>
            </w:r>
            <w:r w:rsidRPr="00EF505D">
              <w:rPr>
                <w:rFonts w:ascii="Arial" w:hAnsi="Arial" w:cs="Arial"/>
                <w:bCs/>
                <w:sz w:val="24"/>
                <w:szCs w:val="24"/>
                <w:vertAlign w:val="superscript"/>
              </w:rPr>
              <w:t>3</w:t>
            </w:r>
            <w:r w:rsidRPr="00EF505D">
              <w:rPr>
                <w:rFonts w:ascii="Arial" w:hAnsi="Arial" w:cs="Arial"/>
                <w:bCs/>
                <w:sz w:val="24"/>
                <w:szCs w:val="24"/>
              </w:rPr>
              <w:t xml:space="preserve">/s </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(1943)</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3200 m</w:t>
            </w:r>
            <w:r w:rsidRPr="00EF505D">
              <w:rPr>
                <w:rFonts w:ascii="Arial" w:hAnsi="Arial" w:cs="Arial"/>
                <w:bCs/>
                <w:sz w:val="24"/>
                <w:szCs w:val="24"/>
                <w:vertAlign w:val="superscript"/>
              </w:rPr>
              <w:t>3</w:t>
            </w:r>
            <w:r w:rsidRPr="00EF505D">
              <w:rPr>
                <w:rFonts w:ascii="Arial" w:hAnsi="Arial" w:cs="Arial"/>
                <w:bCs/>
                <w:sz w:val="24"/>
                <w:szCs w:val="24"/>
              </w:rPr>
              <w:t>/s</w:t>
            </w:r>
          </w:p>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(2020)</w:t>
            </w:r>
          </w:p>
        </w:tc>
      </w:tr>
      <w:tr w:rsidR="009435CE" w:rsidRPr="00EF505D" w:rsidTr="009435CE">
        <w:trPr>
          <w:trHeight w:val="518"/>
          <w:jc w:val="center"/>
        </w:trPr>
        <w:tc>
          <w:tcPr>
            <w:tcW w:w="2732" w:type="dxa"/>
            <w:tcBorders>
              <w:top w:val="nil"/>
              <w:left w:val="single" w:sz="8" w:space="0" w:color="auto"/>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Minime zilnice 2020</w:t>
            </w:r>
          </w:p>
        </w:tc>
        <w:tc>
          <w:tcPr>
            <w:tcW w:w="1814"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4300 m</w:t>
            </w:r>
            <w:r w:rsidRPr="00EF505D">
              <w:rPr>
                <w:rFonts w:ascii="Arial" w:hAnsi="Arial" w:cs="Arial"/>
                <w:bCs/>
                <w:sz w:val="24"/>
                <w:szCs w:val="24"/>
                <w:vertAlign w:val="superscript"/>
              </w:rPr>
              <w:t>3</w:t>
            </w:r>
            <w:r w:rsidRPr="00EF505D">
              <w:rPr>
                <w:rFonts w:ascii="Arial" w:hAnsi="Arial" w:cs="Arial"/>
                <w:bCs/>
                <w:sz w:val="24"/>
                <w:szCs w:val="24"/>
              </w:rPr>
              <w:t>/s</w:t>
            </w:r>
          </w:p>
        </w:tc>
        <w:tc>
          <w:tcPr>
            <w:tcW w:w="1633"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3150 m</w:t>
            </w:r>
            <w:r w:rsidRPr="00EF505D">
              <w:rPr>
                <w:rFonts w:ascii="Arial" w:hAnsi="Arial" w:cs="Arial"/>
                <w:bCs/>
                <w:sz w:val="24"/>
                <w:szCs w:val="24"/>
                <w:vertAlign w:val="superscript"/>
              </w:rPr>
              <w:t>3</w:t>
            </w:r>
            <w:r w:rsidRPr="00EF505D">
              <w:rPr>
                <w:rFonts w:ascii="Arial" w:hAnsi="Arial" w:cs="Arial"/>
                <w:bCs/>
                <w:sz w:val="24"/>
                <w:szCs w:val="24"/>
              </w:rPr>
              <w:t>/s</w:t>
            </w:r>
          </w:p>
        </w:tc>
        <w:tc>
          <w:tcPr>
            <w:tcW w:w="2359" w:type="dxa"/>
            <w:tcBorders>
              <w:top w:val="nil"/>
              <w:left w:val="nil"/>
              <w:bottom w:val="single" w:sz="8" w:space="0" w:color="auto"/>
              <w:right w:val="single" w:sz="8" w:space="0" w:color="auto"/>
            </w:tcBorders>
            <w:shd w:val="clear" w:color="auto" w:fill="auto"/>
            <w:vAlign w:val="center"/>
          </w:tcPr>
          <w:p w:rsidR="009435CE" w:rsidRPr="00EF505D" w:rsidRDefault="009435CE" w:rsidP="009435CE">
            <w:pPr>
              <w:spacing w:after="0"/>
              <w:jc w:val="center"/>
              <w:rPr>
                <w:rFonts w:ascii="Arial" w:hAnsi="Arial" w:cs="Arial"/>
                <w:bCs/>
                <w:sz w:val="24"/>
                <w:szCs w:val="24"/>
              </w:rPr>
            </w:pPr>
            <w:r w:rsidRPr="00EF505D">
              <w:rPr>
                <w:rFonts w:ascii="Arial" w:hAnsi="Arial" w:cs="Arial"/>
                <w:bCs/>
                <w:sz w:val="24"/>
                <w:szCs w:val="24"/>
              </w:rPr>
              <w:t>3200 m</w:t>
            </w:r>
            <w:r w:rsidRPr="00EF505D">
              <w:rPr>
                <w:rFonts w:ascii="Arial" w:hAnsi="Arial" w:cs="Arial"/>
                <w:bCs/>
                <w:sz w:val="24"/>
                <w:szCs w:val="24"/>
                <w:vertAlign w:val="superscript"/>
              </w:rPr>
              <w:t>3</w:t>
            </w:r>
            <w:r w:rsidRPr="00EF505D">
              <w:rPr>
                <w:rFonts w:ascii="Arial" w:hAnsi="Arial" w:cs="Arial"/>
                <w:bCs/>
                <w:sz w:val="24"/>
                <w:szCs w:val="24"/>
              </w:rPr>
              <w:t>/s</w:t>
            </w:r>
          </w:p>
        </w:tc>
      </w:tr>
    </w:tbl>
    <w:p w:rsidR="009435CE" w:rsidRPr="00EF505D" w:rsidRDefault="009435CE" w:rsidP="009435CE">
      <w:pPr>
        <w:ind w:firstLine="720"/>
        <w:jc w:val="both"/>
        <w:rPr>
          <w:rFonts w:ascii="Arial" w:hAnsi="Arial" w:cs="Arial"/>
          <w:sz w:val="24"/>
          <w:szCs w:val="24"/>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b/>
          <w:sz w:val="24"/>
          <w:szCs w:val="24"/>
          <w:lang w:eastAsia="x-none"/>
        </w:rPr>
        <w:t>martie</w:t>
      </w:r>
      <w:r w:rsidRPr="00EF505D">
        <w:rPr>
          <w:rFonts w:ascii="Arial" w:hAnsi="Arial" w:cs="Arial"/>
          <w:sz w:val="24"/>
          <w:szCs w:val="24"/>
          <w:lang w:eastAsia="x-none"/>
        </w:rPr>
        <w:t xml:space="preserve"> 2020 debitele la intrarea în ţară (secţiunea Baziaş) au fost în creştere de la valoarea de 4300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prima zi a lunii (valoarea minimă lunară) până la valoarea de 7500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data de 12 martie (valoarea maximă lunară), apoi în scădere până la valoarea minimă lunară de 4300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ultima zi a lunii.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b/>
          <w:sz w:val="24"/>
          <w:szCs w:val="24"/>
          <w:lang w:eastAsia="x-none"/>
        </w:rPr>
        <w:t>aprilie</w:t>
      </w:r>
      <w:r w:rsidRPr="00EF505D">
        <w:rPr>
          <w:rFonts w:ascii="Arial" w:hAnsi="Arial" w:cs="Arial"/>
          <w:sz w:val="24"/>
          <w:szCs w:val="24"/>
          <w:lang w:eastAsia="x-none"/>
        </w:rPr>
        <w:t xml:space="preserve"> 2020 debitele la intrarea în ţară (secţiunea Baziaş) au fost în scădere de la valoarea de 4200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prima zi a lunii (valoarea maximă lunară) până la valoarea de 3150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data de 17 aprilie (valoarea minimă lunară). Începând cu data de 18 aprilie şi până la sfârşitul acestei luni, debitele au fost relativ staţionare şi au oscilat în jurul valorilor de 3200-3300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înregistrându-se o valoare de 3250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ultima zi a lunii.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b/>
          <w:sz w:val="24"/>
          <w:szCs w:val="24"/>
          <w:lang w:eastAsia="x-none"/>
        </w:rPr>
        <w:t>mai</w:t>
      </w:r>
      <w:r w:rsidRPr="00EF505D">
        <w:rPr>
          <w:rFonts w:ascii="Arial" w:hAnsi="Arial" w:cs="Arial"/>
          <w:sz w:val="24"/>
          <w:szCs w:val="24"/>
          <w:lang w:eastAsia="x-none"/>
        </w:rPr>
        <w:t xml:space="preserve"> 2020 d</w:t>
      </w:r>
      <w:r w:rsidRPr="00EF505D">
        <w:rPr>
          <w:rFonts w:ascii="Arial" w:hAnsi="Arial" w:cs="Arial"/>
          <w:sz w:val="24"/>
          <w:szCs w:val="24"/>
          <w:lang w:eastAsia="zh-CN"/>
        </w:rPr>
        <w:t xml:space="preserve">ebitele la intrarea în ţară (secţiunea Baziaş) au fost staţionare în primele două zile ale lunii mai 2020, având valoarea de 3200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(valoarea minimă lunară).  În următoarele zile, debitele au fost în creştere uşoară până la valoarea de 3550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zilele de 12 şi 13 mai, apoi până în scădere uşoară până la valoarea de 3350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zilele de 19 şi 20 mai. Începând cu data de 21 mai debitele au fost în creştere uşoară până la valoarea de 3750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data de 24 mai, staţionare până ȋn 27 mai, în scădere în următoarele două zile până la 3600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apoi în creştere până la valoarea maximă lunară de 3900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ultima zi a lunii mai.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 xml:space="preserve">O caracteristică aparte a regimului hidrologic al Dunării la intrarea în ţară (secţiunea Baziaş) este dată de faptul că în lunile de primăvară ale anului 2020 s-au înregistrat valori foarte scăzute ale debitelor medii, îndeosebi în lunile aprilie şi mai. Această situaţie a rezultat din cumulul a mai multor factori, cei mai importanţi fiind: </w:t>
      </w:r>
      <w:r w:rsidRPr="00EF505D">
        <w:rPr>
          <w:rFonts w:ascii="Arial" w:hAnsi="Arial" w:cs="Arial"/>
          <w:sz w:val="24"/>
          <w:szCs w:val="24"/>
        </w:rPr>
        <w:lastRenderedPageBreak/>
        <w:t>regimul hidrologic deficitar înregistrat în lunile de iarnă (valoarea debitului maxim nu a depăşit 6600 m</w:t>
      </w:r>
      <w:r w:rsidRPr="00EF505D">
        <w:rPr>
          <w:rFonts w:ascii="Arial" w:hAnsi="Arial" w:cs="Arial"/>
          <w:sz w:val="24"/>
          <w:szCs w:val="24"/>
          <w:vertAlign w:val="superscript"/>
        </w:rPr>
        <w:t>3</w:t>
      </w:r>
      <w:r w:rsidRPr="00EF505D">
        <w:rPr>
          <w:rFonts w:ascii="Arial" w:hAnsi="Arial" w:cs="Arial"/>
          <w:sz w:val="24"/>
          <w:szCs w:val="24"/>
        </w:rPr>
        <w:t>/s, iar debitele minime au avut valori de 2650 m</w:t>
      </w:r>
      <w:r w:rsidRPr="00EF505D">
        <w:rPr>
          <w:rFonts w:ascii="Arial" w:hAnsi="Arial" w:cs="Arial"/>
          <w:sz w:val="24"/>
          <w:szCs w:val="24"/>
          <w:vertAlign w:val="superscript"/>
        </w:rPr>
        <w:t>3</w:t>
      </w:r>
      <w:r w:rsidRPr="00EF505D">
        <w:rPr>
          <w:rFonts w:ascii="Arial" w:hAnsi="Arial" w:cs="Arial"/>
          <w:sz w:val="24"/>
          <w:szCs w:val="24"/>
        </w:rPr>
        <w:t>/s în lunile ianuarie şi februarie 2020), lipsa stratului de zăpadă şi precipitaţii reduse cantitativ în întregul bazin al Dunării.</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Din analiza comparativă a evoluţiei debitelor medii lunare realizate pe Dunăre la intrarea în ţară (secţiunea Baziaş) în sezonul de primăvară al anului 2020 şi a celor înregistrate în acelaşi sezon al anilor consideraţi cu un regim hidrologic deficitar (1943, 1949, 1990, 1991, 2003, 2007) din şirul de date de observaţii din perioada 1931 - 2019, se constată că în lunile aprilie şi mai 2020 s-au înregistrat cele mai mici valori ale debitelor medii, valori situate cu mult sub  valorile minime înregistrate în perioada de referinţă ( 3450 m</w:t>
      </w:r>
      <w:r w:rsidRPr="00EF505D">
        <w:rPr>
          <w:rFonts w:ascii="Arial" w:hAnsi="Arial" w:cs="Arial"/>
          <w:sz w:val="24"/>
          <w:szCs w:val="24"/>
          <w:vertAlign w:val="superscript"/>
        </w:rPr>
        <w:t>3</w:t>
      </w:r>
      <w:r w:rsidRPr="00EF505D">
        <w:rPr>
          <w:rFonts w:ascii="Arial" w:hAnsi="Arial" w:cs="Arial"/>
          <w:sz w:val="24"/>
          <w:szCs w:val="24"/>
        </w:rPr>
        <w:t>/s în luna aprilie 2020 faţă de 4280 m</w:t>
      </w:r>
      <w:r w:rsidRPr="00EF505D">
        <w:rPr>
          <w:rFonts w:ascii="Arial" w:hAnsi="Arial" w:cs="Arial"/>
          <w:sz w:val="24"/>
          <w:szCs w:val="24"/>
          <w:vertAlign w:val="superscript"/>
        </w:rPr>
        <w:t>3</w:t>
      </w:r>
      <w:r w:rsidRPr="00EF505D">
        <w:rPr>
          <w:rFonts w:ascii="Arial" w:hAnsi="Arial" w:cs="Arial"/>
          <w:sz w:val="24"/>
          <w:szCs w:val="24"/>
        </w:rPr>
        <w:t>/s în aprilie 1943 şi 3500 m</w:t>
      </w:r>
      <w:r w:rsidRPr="00EF505D">
        <w:rPr>
          <w:rFonts w:ascii="Arial" w:hAnsi="Arial" w:cs="Arial"/>
          <w:sz w:val="24"/>
          <w:szCs w:val="24"/>
          <w:vertAlign w:val="superscript"/>
        </w:rPr>
        <w:t>3</w:t>
      </w:r>
      <w:r w:rsidRPr="00EF505D">
        <w:rPr>
          <w:rFonts w:ascii="Arial" w:hAnsi="Arial" w:cs="Arial"/>
          <w:sz w:val="24"/>
          <w:szCs w:val="24"/>
        </w:rPr>
        <w:t>/s  în luna mai 2020 faţă de 3900 m</w:t>
      </w:r>
      <w:r w:rsidRPr="00EF505D">
        <w:rPr>
          <w:rFonts w:ascii="Arial" w:hAnsi="Arial" w:cs="Arial"/>
          <w:sz w:val="24"/>
          <w:szCs w:val="24"/>
          <w:vertAlign w:val="superscript"/>
        </w:rPr>
        <w:t>3</w:t>
      </w:r>
      <w:r w:rsidRPr="00EF505D">
        <w:rPr>
          <w:rFonts w:ascii="Arial" w:hAnsi="Arial" w:cs="Arial"/>
          <w:sz w:val="24"/>
          <w:szCs w:val="24"/>
        </w:rPr>
        <w:t>/s în mai 2007 şi 2011).</w:t>
      </w:r>
    </w:p>
    <w:p w:rsidR="009435CE" w:rsidRPr="00EF505D" w:rsidRDefault="009435CE" w:rsidP="009435CE">
      <w:pPr>
        <w:spacing w:after="0"/>
        <w:ind w:firstLine="720"/>
        <w:jc w:val="both"/>
        <w:rPr>
          <w:rFonts w:ascii="Arial" w:hAnsi="Arial" w:cs="Arial"/>
          <w:sz w:val="24"/>
          <w:szCs w:val="24"/>
        </w:rPr>
      </w:pPr>
      <w:r w:rsidRPr="00EF505D">
        <w:rPr>
          <w:rFonts w:ascii="Arial" w:hAnsi="Arial" w:cs="Arial"/>
          <w:sz w:val="24"/>
          <w:szCs w:val="24"/>
        </w:rPr>
        <w:t>În ceea ce priveşte valoarea debitelor minime zilnice realizate în sezonul de primăvară 2020, se constată că în luna mai 2020 valoarea minimă de 3200 m</w:t>
      </w:r>
      <w:r w:rsidRPr="00EF505D">
        <w:rPr>
          <w:rFonts w:ascii="Arial" w:hAnsi="Arial" w:cs="Arial"/>
          <w:sz w:val="24"/>
          <w:szCs w:val="24"/>
          <w:vertAlign w:val="superscript"/>
        </w:rPr>
        <w:t>3</w:t>
      </w:r>
      <w:r w:rsidRPr="00EF505D">
        <w:rPr>
          <w:rFonts w:ascii="Arial" w:hAnsi="Arial" w:cs="Arial"/>
          <w:sz w:val="24"/>
          <w:szCs w:val="24"/>
        </w:rPr>
        <w:t>/s  este o valoare istorică, fiind uşor mai mică decât valoarea minimă zilnică din şirul de date din perioada 1931-2019 (3300 m</w:t>
      </w:r>
      <w:r w:rsidRPr="00EF505D">
        <w:rPr>
          <w:rFonts w:ascii="Arial" w:hAnsi="Arial" w:cs="Arial"/>
          <w:sz w:val="24"/>
          <w:szCs w:val="24"/>
          <w:vertAlign w:val="superscript"/>
        </w:rPr>
        <w:t>3</w:t>
      </w:r>
      <w:r w:rsidRPr="00EF505D">
        <w:rPr>
          <w:rFonts w:ascii="Arial" w:hAnsi="Arial" w:cs="Arial"/>
          <w:sz w:val="24"/>
          <w:szCs w:val="24"/>
        </w:rPr>
        <w:t>/s înregistrat în luna mai a anilor 1993 şi 2007). De asemenea, şi valoarea minimă zilnică de 3150 m</w:t>
      </w:r>
      <w:r w:rsidRPr="00EF505D">
        <w:rPr>
          <w:rFonts w:ascii="Arial" w:hAnsi="Arial" w:cs="Arial"/>
          <w:sz w:val="24"/>
          <w:szCs w:val="24"/>
          <w:vertAlign w:val="superscript"/>
        </w:rPr>
        <w:t>3</w:t>
      </w:r>
      <w:r w:rsidRPr="00EF505D">
        <w:rPr>
          <w:rFonts w:ascii="Arial" w:hAnsi="Arial" w:cs="Arial"/>
          <w:sz w:val="24"/>
          <w:szCs w:val="24"/>
        </w:rPr>
        <w:t>/s înregistrată în luna aprilie 2020, este a doua valoare din acelaşi şir, faţă de minima istorică de 2730 m</w:t>
      </w:r>
      <w:r w:rsidRPr="00EF505D">
        <w:rPr>
          <w:rFonts w:ascii="Arial" w:hAnsi="Arial" w:cs="Arial"/>
          <w:sz w:val="24"/>
          <w:szCs w:val="24"/>
          <w:vertAlign w:val="superscript"/>
        </w:rPr>
        <w:t>3</w:t>
      </w:r>
      <w:r w:rsidRPr="00EF505D">
        <w:rPr>
          <w:rFonts w:ascii="Arial" w:hAnsi="Arial" w:cs="Arial"/>
          <w:sz w:val="24"/>
          <w:szCs w:val="24"/>
        </w:rPr>
        <w:t xml:space="preserve">/s din 1943. </w:t>
      </w:r>
    </w:p>
    <w:p w:rsidR="009435CE" w:rsidRPr="00EF505D" w:rsidRDefault="009435CE" w:rsidP="009435CE">
      <w:pPr>
        <w:suppressAutoHyphens/>
        <w:rPr>
          <w:rFonts w:ascii="Arial" w:hAnsi="Arial" w:cs="Arial"/>
          <w:b/>
          <w:sz w:val="24"/>
          <w:szCs w:val="24"/>
          <w:lang w:eastAsia="zh-CN"/>
        </w:rPr>
      </w:pPr>
    </w:p>
    <w:p w:rsidR="009435CE" w:rsidRPr="00EF505D" w:rsidRDefault="009435CE" w:rsidP="009435CE">
      <w:pPr>
        <w:suppressAutoHyphens/>
        <w:rPr>
          <w:rFonts w:ascii="Arial" w:hAnsi="Arial" w:cs="Arial"/>
          <w:b/>
          <w:sz w:val="24"/>
          <w:szCs w:val="24"/>
          <w:lang w:eastAsia="zh-CN"/>
        </w:rPr>
      </w:pPr>
      <w:r w:rsidRPr="00EF505D">
        <w:rPr>
          <w:rFonts w:ascii="Arial" w:hAnsi="Arial" w:cs="Arial"/>
          <w:b/>
          <w:sz w:val="24"/>
          <w:szCs w:val="24"/>
          <w:lang w:eastAsia="zh-CN"/>
        </w:rPr>
        <w:t>Caracterizarea regimului hidrologic al Dunării în vara anului 2020</w:t>
      </w:r>
    </w:p>
    <w:p w:rsidR="009435CE" w:rsidRPr="00EF505D" w:rsidRDefault="009435CE" w:rsidP="009435CE">
      <w:pPr>
        <w:suppressAutoHyphens/>
        <w:ind w:firstLine="720"/>
        <w:jc w:val="both"/>
        <w:rPr>
          <w:rFonts w:ascii="Arial" w:hAnsi="Arial" w:cs="Arial"/>
          <w:sz w:val="24"/>
          <w:szCs w:val="24"/>
          <w:lang w:eastAsia="zh-CN"/>
        </w:rPr>
      </w:pPr>
      <w:r w:rsidRPr="00EF505D">
        <w:rPr>
          <w:rFonts w:ascii="Arial" w:hAnsi="Arial" w:cs="Arial"/>
          <w:sz w:val="24"/>
          <w:szCs w:val="24"/>
          <w:lang w:eastAsia="zh-CN"/>
        </w:rPr>
        <w:t xml:space="preserve">În sezonul de vară 2020 debitele medii lunare ale Dunării la intrarea în ţară (secţiunea Baziaş) s-au situat sub normalele lunare ȋn lunile iunie şi iulie, cu valori cuprinse între 84-99%  şi peste normala lunară ȋn luna august </w:t>
      </w:r>
      <w:r w:rsidR="000E4685" w:rsidRPr="00EF505D">
        <w:rPr>
          <w:rFonts w:ascii="Arial" w:hAnsi="Arial" w:cs="Arial"/>
          <w:sz w:val="24"/>
          <w:szCs w:val="24"/>
          <w:lang w:eastAsia="zh-CN"/>
        </w:rPr>
        <w:t>(tabelul II.13</w:t>
      </w:r>
      <w:r w:rsidRPr="00EF505D">
        <w:rPr>
          <w:rFonts w:ascii="Arial" w:hAnsi="Arial" w:cs="Arial"/>
          <w:sz w:val="24"/>
          <w:szCs w:val="24"/>
          <w:lang w:eastAsia="zh-CN"/>
        </w:rPr>
        <w:t>).</w:t>
      </w:r>
    </w:p>
    <w:p w:rsidR="009435CE" w:rsidRPr="00EF505D" w:rsidRDefault="009435CE" w:rsidP="009435CE">
      <w:pPr>
        <w:suppressAutoHyphens/>
        <w:spacing w:after="0"/>
        <w:ind w:firstLine="720"/>
        <w:jc w:val="both"/>
        <w:rPr>
          <w:rFonts w:ascii="Arial" w:hAnsi="Arial" w:cs="Arial"/>
          <w:sz w:val="24"/>
          <w:szCs w:val="24"/>
          <w:lang w:eastAsia="zh-CN"/>
        </w:rPr>
      </w:pPr>
    </w:p>
    <w:p w:rsidR="009435CE" w:rsidRPr="00EF505D" w:rsidRDefault="000E4685" w:rsidP="009435CE">
      <w:pPr>
        <w:spacing w:after="0"/>
        <w:jc w:val="center"/>
        <w:rPr>
          <w:rFonts w:ascii="Arial" w:hAnsi="Arial" w:cs="Arial"/>
          <w:i/>
          <w:sz w:val="24"/>
          <w:szCs w:val="24"/>
          <w:lang w:val="it-IT"/>
        </w:rPr>
      </w:pPr>
      <w:r w:rsidRPr="00EF505D">
        <w:rPr>
          <w:rFonts w:ascii="Arial" w:hAnsi="Arial" w:cs="Arial"/>
          <w:i/>
          <w:sz w:val="24"/>
          <w:szCs w:val="24"/>
          <w:lang w:val="it-IT"/>
        </w:rPr>
        <w:t>Tabelul II.13</w:t>
      </w:r>
      <w:r w:rsidR="009435CE" w:rsidRPr="00EF505D">
        <w:rPr>
          <w:rFonts w:ascii="Arial" w:hAnsi="Arial" w:cs="Arial"/>
          <w:i/>
          <w:sz w:val="24"/>
          <w:szCs w:val="24"/>
          <w:lang w:val="it-IT"/>
        </w:rPr>
        <w:t xml:space="preserve">  Valorile caracteristice ale lunilor iunie, iulie şi august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814"/>
        <w:gridCol w:w="1633"/>
        <w:gridCol w:w="1755"/>
      </w:tblGrid>
      <w:tr w:rsidR="009435CE" w:rsidRPr="00EF505D" w:rsidTr="009435CE">
        <w:trPr>
          <w:trHeight w:val="149"/>
          <w:jc w:val="center"/>
        </w:trPr>
        <w:tc>
          <w:tcPr>
            <w:tcW w:w="2732" w:type="dxa"/>
            <w:vMerge w:val="restart"/>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Valori caracteristice</w:t>
            </w:r>
          </w:p>
        </w:tc>
        <w:tc>
          <w:tcPr>
            <w:tcW w:w="5202" w:type="dxa"/>
            <w:gridSpan w:val="3"/>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Luna</w:t>
            </w:r>
          </w:p>
        </w:tc>
      </w:tr>
      <w:tr w:rsidR="009435CE" w:rsidRPr="00EF505D" w:rsidTr="009435CE">
        <w:trPr>
          <w:trHeight w:val="235"/>
          <w:jc w:val="center"/>
        </w:trPr>
        <w:tc>
          <w:tcPr>
            <w:tcW w:w="2732" w:type="dxa"/>
            <w:vMerge/>
            <w:tcBorders>
              <w:bottom w:val="single" w:sz="4" w:space="0" w:color="auto"/>
            </w:tcBorders>
            <w:shd w:val="clear" w:color="auto" w:fill="auto"/>
            <w:vAlign w:val="center"/>
          </w:tcPr>
          <w:p w:rsidR="009435CE" w:rsidRPr="00EF505D" w:rsidRDefault="009435CE" w:rsidP="009435CE">
            <w:pPr>
              <w:suppressAutoHyphens/>
              <w:snapToGrid w:val="0"/>
              <w:jc w:val="center"/>
              <w:rPr>
                <w:rFonts w:ascii="Arial" w:hAnsi="Arial" w:cs="Arial"/>
                <w:b/>
                <w:sz w:val="24"/>
                <w:szCs w:val="24"/>
                <w:lang w:eastAsia="zh-CN"/>
              </w:rPr>
            </w:pPr>
          </w:p>
        </w:tc>
        <w:tc>
          <w:tcPr>
            <w:tcW w:w="1814"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Iunie</w:t>
            </w:r>
          </w:p>
        </w:tc>
        <w:tc>
          <w:tcPr>
            <w:tcW w:w="1633"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Iulie</w:t>
            </w:r>
          </w:p>
        </w:tc>
        <w:tc>
          <w:tcPr>
            <w:tcW w:w="1755"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August</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Medii lunare multianuale</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6400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5350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443"/>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Minime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4100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3600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Medii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5400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Maxime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9600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7600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5800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bl>
    <w:p w:rsidR="009435CE" w:rsidRPr="00EF505D" w:rsidRDefault="009435CE" w:rsidP="009435CE">
      <w:pPr>
        <w:suppressAutoHyphens/>
        <w:spacing w:after="0"/>
        <w:ind w:firstLine="720"/>
        <w:jc w:val="both"/>
        <w:rPr>
          <w:rFonts w:ascii="Arial" w:hAnsi="Arial" w:cs="Arial"/>
          <w:sz w:val="24"/>
          <w:szCs w:val="24"/>
          <w:lang w:eastAsia="zh-CN"/>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zh-CN"/>
        </w:rPr>
        <w:t xml:space="preserve">În luna </w:t>
      </w:r>
      <w:r w:rsidRPr="00EF505D">
        <w:rPr>
          <w:rFonts w:ascii="Arial" w:hAnsi="Arial" w:cs="Arial"/>
          <w:b/>
          <w:sz w:val="24"/>
          <w:szCs w:val="24"/>
          <w:lang w:eastAsia="zh-CN"/>
        </w:rPr>
        <w:t xml:space="preserve">iunie </w:t>
      </w:r>
      <w:r w:rsidRPr="00EF505D">
        <w:rPr>
          <w:rFonts w:ascii="Arial" w:hAnsi="Arial" w:cs="Arial"/>
          <w:sz w:val="24"/>
          <w:szCs w:val="24"/>
          <w:lang w:eastAsia="zh-CN"/>
        </w:rPr>
        <w:t>2020 d</w:t>
      </w:r>
      <w:r w:rsidRPr="00EF505D">
        <w:rPr>
          <w:rFonts w:ascii="Arial" w:hAnsi="Arial" w:cs="Arial"/>
          <w:sz w:val="24"/>
          <w:szCs w:val="24"/>
          <w:lang w:eastAsia="x-none"/>
        </w:rPr>
        <w:t>ebitele la intrarea în ţară (secţiunea Baziaş) au fost staţionare în jurul valorii de 4000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primele trei zile ale lunii, apoi în scădere până la valoarea de 3300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(valoarea minimă lunară) în intervalul 8-11 iunie. Începând din data de 12 iunie debitele au fost în creştere până la valoarea maximă lunară de 9600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ziua de 28 iunie, apoi în scădere până la valoarea de 8200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ultima zi a lunii.</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zh-CN"/>
        </w:rPr>
        <w:t xml:space="preserve">În luna </w:t>
      </w:r>
      <w:r w:rsidRPr="00EF505D">
        <w:rPr>
          <w:rFonts w:ascii="Arial" w:hAnsi="Arial" w:cs="Arial"/>
          <w:b/>
          <w:sz w:val="24"/>
          <w:szCs w:val="24"/>
          <w:lang w:eastAsia="zh-CN"/>
        </w:rPr>
        <w:t>iulie</w:t>
      </w:r>
      <w:r w:rsidRPr="00EF505D">
        <w:rPr>
          <w:rFonts w:ascii="Arial" w:hAnsi="Arial" w:cs="Arial"/>
          <w:sz w:val="24"/>
          <w:szCs w:val="24"/>
          <w:lang w:eastAsia="zh-CN"/>
        </w:rPr>
        <w:t xml:space="preserve"> 2020 debitele la intrarea în ţară (secţiunea Baziaş) au fost în scădere de la valoarea de 7600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r w:rsidRPr="00EF505D">
        <w:rPr>
          <w:rFonts w:ascii="Arial" w:hAnsi="Arial" w:cs="Arial"/>
          <w:sz w:val="24"/>
          <w:szCs w:val="24"/>
          <w:lang w:eastAsia="zh-CN"/>
        </w:rPr>
        <w:t xml:space="preserve">în prima zi a lunii (valoarea maximă lunară) până la valoarea de 4100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(valoarea minimă lunară) înregistrată în zilele de 21 şi 22 iulie, </w:t>
      </w:r>
      <w:r w:rsidRPr="00EF505D">
        <w:rPr>
          <w:rFonts w:ascii="Arial" w:hAnsi="Arial" w:cs="Arial"/>
          <w:sz w:val="24"/>
          <w:szCs w:val="24"/>
          <w:lang w:eastAsia="x-none"/>
        </w:rPr>
        <w:lastRenderedPageBreak/>
        <w:t>în creştere până la valoarea de 4800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intervalul 26-28 iulie, apoi din nou în scădere până în ultima zi a lunii, la valoarea de 4400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lang w:eastAsia="zh-CN"/>
        </w:rPr>
        <w:t xml:space="preserve">În luna </w:t>
      </w:r>
      <w:r w:rsidRPr="00EF505D">
        <w:rPr>
          <w:rFonts w:ascii="Arial" w:hAnsi="Arial" w:cs="Arial"/>
          <w:b/>
          <w:sz w:val="24"/>
          <w:szCs w:val="24"/>
          <w:lang w:eastAsia="zh-CN"/>
        </w:rPr>
        <w:t xml:space="preserve">august </w:t>
      </w:r>
      <w:r w:rsidRPr="00EF505D">
        <w:rPr>
          <w:rFonts w:ascii="Arial" w:hAnsi="Arial" w:cs="Arial"/>
          <w:sz w:val="24"/>
          <w:szCs w:val="24"/>
          <w:lang w:eastAsia="zh-CN"/>
        </w:rPr>
        <w:t xml:space="preserve">2020 debitele la intrarea în ţară (secţiunea Baziaş) au fost în scădere de la valoarea de 4300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r w:rsidRPr="00EF505D">
        <w:rPr>
          <w:rFonts w:ascii="Arial" w:hAnsi="Arial" w:cs="Arial"/>
          <w:sz w:val="24"/>
          <w:szCs w:val="24"/>
          <w:lang w:eastAsia="zh-CN"/>
        </w:rPr>
        <w:t xml:space="preserve">în prima zi a lunii până la valoarea de 3600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(valoarea minimă lunară) înregistrată în zilele de 6 şi 7 august, în creştere până la valoarea de 5800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intervalul 12-13 august </w:t>
      </w:r>
      <w:r w:rsidRPr="00EF505D">
        <w:rPr>
          <w:rFonts w:ascii="Arial" w:hAnsi="Arial" w:cs="Arial"/>
          <w:sz w:val="24"/>
          <w:szCs w:val="24"/>
          <w:lang w:eastAsia="zh-CN"/>
        </w:rPr>
        <w:t>(valoarea maximă lunară)</w:t>
      </w:r>
      <w:r w:rsidRPr="00EF505D">
        <w:rPr>
          <w:rFonts w:ascii="Arial" w:hAnsi="Arial" w:cs="Arial"/>
          <w:sz w:val="24"/>
          <w:szCs w:val="24"/>
          <w:lang w:eastAsia="x-none"/>
        </w:rPr>
        <w:t>, apoi în scădere până în data de 20 august la valoarea de 3850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 intervalul 21-25 </w:t>
      </w:r>
      <w:r w:rsidRPr="00EF505D">
        <w:rPr>
          <w:rFonts w:ascii="Arial" w:hAnsi="Arial" w:cs="Arial"/>
          <w:noProof/>
          <w:sz w:val="24"/>
          <w:szCs w:val="24"/>
          <w:lang w:eastAsia="ro-RO"/>
        </w:rPr>
        <w:drawing>
          <wp:inline distT="0" distB="0" distL="0" distR="0" wp14:anchorId="4A1D5866" wp14:editId="62D51FC3">
            <wp:extent cx="6144768" cy="4928616"/>
            <wp:effectExtent l="0" t="0" r="8890" b="5715"/>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4768" cy="4928616"/>
                    </a:xfrm>
                    <a:prstGeom prst="rect">
                      <a:avLst/>
                    </a:prstGeom>
                    <a:noFill/>
                    <a:ln>
                      <a:noFill/>
                    </a:ln>
                  </pic:spPr>
                </pic:pic>
              </a:graphicData>
            </a:graphic>
          </wp:inline>
        </w:drawing>
      </w:r>
      <w:r w:rsidRPr="00EF505D">
        <w:rPr>
          <w:rFonts w:ascii="Arial" w:hAnsi="Arial" w:cs="Arial"/>
          <w:sz w:val="24"/>
          <w:szCs w:val="24"/>
          <w:lang w:eastAsia="x-none"/>
        </w:rPr>
        <w:t>august debitele au fost în creştere uşoară până la valoarea de 4100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apoi din nou în scădere până la valoarea de 3700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ultima zi a lunii. </w:t>
      </w:r>
    </w:p>
    <w:p w:rsidR="00B6581A" w:rsidRPr="00EF505D" w:rsidRDefault="00B6581A" w:rsidP="009435CE">
      <w:pPr>
        <w:spacing w:after="0"/>
        <w:rPr>
          <w:rFonts w:ascii="Arial" w:hAnsi="Arial" w:cs="Arial"/>
          <w:b/>
          <w:sz w:val="24"/>
          <w:szCs w:val="24"/>
        </w:rPr>
      </w:pPr>
    </w:p>
    <w:p w:rsidR="009435CE" w:rsidRPr="00EF505D" w:rsidRDefault="009435CE" w:rsidP="009435CE">
      <w:pPr>
        <w:spacing w:after="0"/>
        <w:rPr>
          <w:rFonts w:ascii="Arial" w:hAnsi="Arial" w:cs="Arial"/>
          <w:b/>
          <w:sz w:val="24"/>
          <w:szCs w:val="24"/>
        </w:rPr>
      </w:pPr>
      <w:r w:rsidRPr="00EF505D">
        <w:rPr>
          <w:rFonts w:ascii="Arial" w:hAnsi="Arial" w:cs="Arial"/>
          <w:b/>
          <w:sz w:val="24"/>
          <w:szCs w:val="24"/>
        </w:rPr>
        <w:t>Caracterizarea regimului hidrologic al Dunării în toamna anului 2020</w:t>
      </w:r>
    </w:p>
    <w:p w:rsidR="009435CE" w:rsidRPr="00EF505D" w:rsidRDefault="009435CE" w:rsidP="009435CE">
      <w:pPr>
        <w:suppressAutoHyphens/>
        <w:spacing w:after="0"/>
        <w:ind w:firstLine="720"/>
        <w:jc w:val="both"/>
        <w:rPr>
          <w:rFonts w:ascii="Arial" w:hAnsi="Arial" w:cs="Arial"/>
          <w:sz w:val="24"/>
          <w:szCs w:val="24"/>
        </w:rPr>
      </w:pPr>
    </w:p>
    <w:p w:rsidR="009435CE" w:rsidRPr="00EF505D" w:rsidRDefault="009435CE" w:rsidP="009435CE">
      <w:pPr>
        <w:suppressAutoHyphens/>
        <w:spacing w:after="0"/>
        <w:ind w:firstLine="720"/>
        <w:jc w:val="both"/>
        <w:rPr>
          <w:rFonts w:ascii="Arial" w:hAnsi="Arial" w:cs="Arial"/>
          <w:sz w:val="24"/>
          <w:szCs w:val="24"/>
          <w:lang w:eastAsia="zh-CN"/>
        </w:rPr>
      </w:pPr>
      <w:r w:rsidRPr="00EF505D">
        <w:rPr>
          <w:rFonts w:ascii="Arial" w:hAnsi="Arial" w:cs="Arial"/>
          <w:sz w:val="24"/>
          <w:szCs w:val="24"/>
        </w:rPr>
        <w:t xml:space="preserve">Debitele medii lunare ale Dunării la intrarea în ţară (secţiunea Baziaş) înregistrate în sezonul de toamnă al anului 2020 s-au situat peste mediile lunare multianuale, cu valori cuprinse între 89-97%, ȋn lunile septembrie şi noiembrie şi peste media lunară multianuală ȋn luna octombrie </w:t>
      </w:r>
      <w:r w:rsidR="000E4685" w:rsidRPr="00EF505D">
        <w:rPr>
          <w:rFonts w:ascii="Arial" w:hAnsi="Arial" w:cs="Arial"/>
          <w:sz w:val="24"/>
          <w:szCs w:val="24"/>
          <w:lang w:eastAsia="zh-CN"/>
        </w:rPr>
        <w:t>(tabelul II.14</w:t>
      </w:r>
      <w:r w:rsidRPr="00EF505D">
        <w:rPr>
          <w:rFonts w:ascii="Arial" w:hAnsi="Arial" w:cs="Arial"/>
          <w:sz w:val="24"/>
          <w:szCs w:val="24"/>
          <w:lang w:eastAsia="zh-CN"/>
        </w:rPr>
        <w:t>).</w:t>
      </w:r>
    </w:p>
    <w:p w:rsidR="009435CE" w:rsidRPr="00EF505D" w:rsidRDefault="009435CE" w:rsidP="009435CE">
      <w:pPr>
        <w:suppressAutoHyphens/>
        <w:ind w:firstLine="720"/>
        <w:jc w:val="both"/>
        <w:rPr>
          <w:rFonts w:ascii="Arial" w:hAnsi="Arial" w:cs="Arial"/>
          <w:sz w:val="24"/>
          <w:szCs w:val="24"/>
          <w:lang w:eastAsia="zh-CN"/>
        </w:rPr>
      </w:pPr>
    </w:p>
    <w:p w:rsidR="009435CE" w:rsidRPr="00EF505D" w:rsidRDefault="000E4685" w:rsidP="009435CE">
      <w:pPr>
        <w:jc w:val="center"/>
        <w:rPr>
          <w:rFonts w:ascii="Arial" w:hAnsi="Arial" w:cs="Arial"/>
          <w:i/>
          <w:sz w:val="24"/>
          <w:szCs w:val="24"/>
          <w:lang w:val="it-IT"/>
        </w:rPr>
      </w:pPr>
      <w:r w:rsidRPr="00EF505D">
        <w:rPr>
          <w:rFonts w:ascii="Arial" w:hAnsi="Arial" w:cs="Arial"/>
          <w:i/>
          <w:sz w:val="24"/>
          <w:szCs w:val="24"/>
          <w:lang w:val="it-IT"/>
        </w:rPr>
        <w:t>Tabelul II.14</w:t>
      </w:r>
      <w:r w:rsidR="009435CE" w:rsidRPr="00EF505D">
        <w:rPr>
          <w:rFonts w:ascii="Arial" w:hAnsi="Arial" w:cs="Arial"/>
          <w:i/>
          <w:sz w:val="24"/>
          <w:szCs w:val="24"/>
          <w:lang w:val="it-IT"/>
        </w:rPr>
        <w:t xml:space="preserve">  Valorile caracteristice ale lunilor septembrie, octombrie şi noiembrie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814"/>
        <w:gridCol w:w="1633"/>
        <w:gridCol w:w="1755"/>
      </w:tblGrid>
      <w:tr w:rsidR="009435CE" w:rsidRPr="00EF505D" w:rsidTr="009435CE">
        <w:trPr>
          <w:trHeight w:val="235"/>
          <w:jc w:val="center"/>
        </w:trPr>
        <w:tc>
          <w:tcPr>
            <w:tcW w:w="2732" w:type="dxa"/>
            <w:vMerge w:val="restart"/>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Valori caracteristice</w:t>
            </w:r>
          </w:p>
        </w:tc>
        <w:tc>
          <w:tcPr>
            <w:tcW w:w="5202" w:type="dxa"/>
            <w:gridSpan w:val="3"/>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Luna</w:t>
            </w:r>
          </w:p>
        </w:tc>
      </w:tr>
      <w:tr w:rsidR="009435CE" w:rsidRPr="00EF505D" w:rsidTr="009435CE">
        <w:trPr>
          <w:trHeight w:val="235"/>
          <w:jc w:val="center"/>
        </w:trPr>
        <w:tc>
          <w:tcPr>
            <w:tcW w:w="2732" w:type="dxa"/>
            <w:vMerge/>
            <w:tcBorders>
              <w:bottom w:val="single" w:sz="4" w:space="0" w:color="auto"/>
            </w:tcBorders>
            <w:shd w:val="clear" w:color="auto" w:fill="auto"/>
            <w:vAlign w:val="center"/>
          </w:tcPr>
          <w:p w:rsidR="009435CE" w:rsidRPr="00EF505D" w:rsidRDefault="009435CE" w:rsidP="009435CE">
            <w:pPr>
              <w:suppressAutoHyphens/>
              <w:snapToGrid w:val="0"/>
              <w:jc w:val="center"/>
              <w:rPr>
                <w:rFonts w:ascii="Arial" w:hAnsi="Arial" w:cs="Arial"/>
                <w:b/>
                <w:sz w:val="24"/>
                <w:szCs w:val="24"/>
                <w:lang w:eastAsia="zh-CN"/>
              </w:rPr>
            </w:pPr>
          </w:p>
        </w:tc>
        <w:tc>
          <w:tcPr>
            <w:tcW w:w="1814"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Septembrie</w:t>
            </w:r>
          </w:p>
        </w:tc>
        <w:tc>
          <w:tcPr>
            <w:tcW w:w="1633"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Octombrie</w:t>
            </w:r>
          </w:p>
        </w:tc>
        <w:tc>
          <w:tcPr>
            <w:tcW w:w="1755" w:type="dxa"/>
            <w:shd w:val="clear" w:color="auto" w:fill="auto"/>
            <w:vAlign w:val="center"/>
          </w:tcPr>
          <w:p w:rsidR="009435CE" w:rsidRPr="00EF505D" w:rsidRDefault="009435CE" w:rsidP="009435CE">
            <w:pPr>
              <w:suppressAutoHyphens/>
              <w:jc w:val="center"/>
              <w:rPr>
                <w:rFonts w:ascii="Arial" w:hAnsi="Arial" w:cs="Arial"/>
                <w:b/>
                <w:sz w:val="24"/>
                <w:szCs w:val="24"/>
                <w:lang w:eastAsia="zh-CN"/>
              </w:rPr>
            </w:pPr>
            <w:r w:rsidRPr="00EF505D">
              <w:rPr>
                <w:rFonts w:ascii="Arial" w:hAnsi="Arial" w:cs="Arial"/>
                <w:b/>
                <w:sz w:val="24"/>
                <w:szCs w:val="24"/>
                <w:lang w:eastAsia="zh-CN"/>
              </w:rPr>
              <w:t>Noiembrie</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 xml:space="preserve">Medii lunare multianuale </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3800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3850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4650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339"/>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Minime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2600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3000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3600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Medii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3400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5500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4500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r w:rsidR="009435CE" w:rsidRPr="00EF505D" w:rsidTr="009435CE">
        <w:trPr>
          <w:trHeight w:val="397"/>
          <w:jc w:val="center"/>
        </w:trPr>
        <w:tc>
          <w:tcPr>
            <w:tcW w:w="2732"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Maxime lunare 2020</w:t>
            </w:r>
          </w:p>
        </w:tc>
        <w:tc>
          <w:tcPr>
            <w:tcW w:w="1814"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4300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633"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7300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c>
          <w:tcPr>
            <w:tcW w:w="1755" w:type="dxa"/>
            <w:shd w:val="clear" w:color="auto" w:fill="auto"/>
            <w:vAlign w:val="center"/>
          </w:tcPr>
          <w:p w:rsidR="009435CE" w:rsidRPr="00EF505D" w:rsidRDefault="009435CE" w:rsidP="009435CE">
            <w:pPr>
              <w:suppressAutoHyphens/>
              <w:jc w:val="center"/>
              <w:rPr>
                <w:rFonts w:ascii="Arial" w:hAnsi="Arial" w:cs="Arial"/>
                <w:bCs/>
                <w:sz w:val="24"/>
                <w:szCs w:val="24"/>
                <w:lang w:eastAsia="zh-CN"/>
              </w:rPr>
            </w:pPr>
            <w:r w:rsidRPr="00EF505D">
              <w:rPr>
                <w:rFonts w:ascii="Arial" w:hAnsi="Arial" w:cs="Arial"/>
                <w:bCs/>
                <w:sz w:val="24"/>
                <w:szCs w:val="24"/>
                <w:lang w:eastAsia="zh-CN"/>
              </w:rPr>
              <w:t>5500 m</w:t>
            </w:r>
            <w:r w:rsidRPr="00EF505D">
              <w:rPr>
                <w:rFonts w:ascii="Arial" w:hAnsi="Arial" w:cs="Arial"/>
                <w:bCs/>
                <w:sz w:val="24"/>
                <w:szCs w:val="24"/>
                <w:vertAlign w:val="superscript"/>
                <w:lang w:eastAsia="zh-CN"/>
              </w:rPr>
              <w:t>3</w:t>
            </w:r>
            <w:r w:rsidRPr="00EF505D">
              <w:rPr>
                <w:rFonts w:ascii="Arial" w:hAnsi="Arial" w:cs="Arial"/>
                <w:bCs/>
                <w:sz w:val="24"/>
                <w:szCs w:val="24"/>
                <w:lang w:eastAsia="zh-CN"/>
              </w:rPr>
              <w:t>/s</w:t>
            </w:r>
          </w:p>
        </w:tc>
      </w:tr>
    </w:tbl>
    <w:p w:rsidR="009435CE" w:rsidRPr="00EF505D" w:rsidRDefault="009435CE" w:rsidP="009435CE">
      <w:pPr>
        <w:ind w:firstLine="720"/>
        <w:jc w:val="both"/>
        <w:rPr>
          <w:rFonts w:ascii="Arial" w:hAnsi="Arial" w:cs="Arial"/>
          <w:sz w:val="24"/>
          <w:szCs w:val="24"/>
        </w:rPr>
      </w:pP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rPr>
        <w:t xml:space="preserve">În luna </w:t>
      </w:r>
      <w:r w:rsidRPr="00EF505D">
        <w:rPr>
          <w:rFonts w:ascii="Arial" w:hAnsi="Arial" w:cs="Arial"/>
          <w:b/>
          <w:sz w:val="24"/>
          <w:szCs w:val="24"/>
        </w:rPr>
        <w:t>septembrie</w:t>
      </w:r>
      <w:r w:rsidRPr="00EF505D">
        <w:rPr>
          <w:rFonts w:ascii="Arial" w:hAnsi="Arial" w:cs="Arial"/>
          <w:sz w:val="24"/>
          <w:szCs w:val="24"/>
        </w:rPr>
        <w:t xml:space="preserve"> 2020 d</w:t>
      </w:r>
      <w:r w:rsidRPr="00EF505D">
        <w:rPr>
          <w:rFonts w:ascii="Arial" w:hAnsi="Arial" w:cs="Arial"/>
          <w:sz w:val="24"/>
          <w:szCs w:val="24"/>
          <w:lang w:eastAsia="zh-CN"/>
        </w:rPr>
        <w:t xml:space="preserve">ebitele la intrarea în ţară (secţiunea Baziaş) au fost în scădere de la valoarea de 3500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r w:rsidRPr="00EF505D">
        <w:rPr>
          <w:rFonts w:ascii="Arial" w:hAnsi="Arial" w:cs="Arial"/>
          <w:sz w:val="24"/>
          <w:szCs w:val="24"/>
          <w:lang w:eastAsia="zh-CN"/>
        </w:rPr>
        <w:t xml:space="preserve">în prima zi a lunii, până la valoarea de 3100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ziua de 3 septembrie, apoi în creştere până la valoarea de 4300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intervalul 8-10 septembrie </w:t>
      </w:r>
      <w:r w:rsidRPr="00EF505D">
        <w:rPr>
          <w:rFonts w:ascii="Arial" w:hAnsi="Arial" w:cs="Arial"/>
          <w:sz w:val="24"/>
          <w:szCs w:val="24"/>
          <w:lang w:eastAsia="zh-CN"/>
        </w:rPr>
        <w:t>(valoarea maximă lunară) şi din nou</w:t>
      </w:r>
      <w:r w:rsidRPr="00EF505D">
        <w:rPr>
          <w:rFonts w:ascii="Arial" w:hAnsi="Arial" w:cs="Arial"/>
          <w:sz w:val="24"/>
          <w:szCs w:val="24"/>
          <w:lang w:eastAsia="x-none"/>
        </w:rPr>
        <w:t xml:space="preserve"> în scădere până la valoarea minimă lunară de 2600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zilele de 27 şi 28 septembrie, iar în ultimele două zile debitele au fost în creştere uşoară, până la valoarea de 2800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ultima zi a lunii. </w:t>
      </w:r>
    </w:p>
    <w:p w:rsidR="009435CE" w:rsidRPr="00EF505D" w:rsidRDefault="009435CE" w:rsidP="009435CE">
      <w:pPr>
        <w:spacing w:after="0"/>
        <w:ind w:firstLine="720"/>
        <w:jc w:val="both"/>
        <w:rPr>
          <w:rFonts w:ascii="Arial" w:hAnsi="Arial" w:cs="Arial"/>
          <w:sz w:val="24"/>
          <w:szCs w:val="24"/>
          <w:lang w:eastAsia="x-none"/>
        </w:rPr>
      </w:pPr>
      <w:r w:rsidRPr="00EF505D">
        <w:rPr>
          <w:rFonts w:ascii="Arial" w:hAnsi="Arial" w:cs="Arial"/>
          <w:sz w:val="24"/>
          <w:szCs w:val="24"/>
        </w:rPr>
        <w:t xml:space="preserve">În luna </w:t>
      </w:r>
      <w:r w:rsidRPr="00EF505D">
        <w:rPr>
          <w:rFonts w:ascii="Arial" w:hAnsi="Arial" w:cs="Arial"/>
          <w:b/>
          <w:sz w:val="24"/>
          <w:szCs w:val="24"/>
        </w:rPr>
        <w:t>octombrie</w:t>
      </w:r>
      <w:r w:rsidRPr="00EF505D">
        <w:rPr>
          <w:rFonts w:ascii="Arial" w:hAnsi="Arial" w:cs="Arial"/>
          <w:sz w:val="24"/>
          <w:szCs w:val="24"/>
        </w:rPr>
        <w:t xml:space="preserve"> 2020 d</w:t>
      </w:r>
      <w:r w:rsidRPr="00EF505D">
        <w:rPr>
          <w:rFonts w:ascii="Arial" w:hAnsi="Arial" w:cs="Arial"/>
          <w:sz w:val="24"/>
          <w:szCs w:val="24"/>
          <w:lang w:eastAsia="zh-CN"/>
        </w:rPr>
        <w:t xml:space="preserve">ebitele la intrarea în ţară (secţiunea Baziaş) au fost în general în creştere de la valoarea de 3000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w:t>
      </w:r>
      <w:r w:rsidRPr="00EF505D">
        <w:rPr>
          <w:rFonts w:ascii="Arial" w:hAnsi="Arial" w:cs="Arial"/>
          <w:sz w:val="24"/>
          <w:szCs w:val="24"/>
          <w:lang w:eastAsia="zh-CN"/>
        </w:rPr>
        <w:t>în prima zi a lunii</w:t>
      </w:r>
      <w:r w:rsidRPr="00EF505D">
        <w:rPr>
          <w:rFonts w:ascii="Arial" w:hAnsi="Arial" w:cs="Arial"/>
          <w:sz w:val="24"/>
          <w:szCs w:val="24"/>
          <w:lang w:eastAsia="x-none"/>
        </w:rPr>
        <w:t xml:space="preserve"> (valoarea minimă lunară)</w:t>
      </w:r>
      <w:r w:rsidRPr="00EF505D">
        <w:rPr>
          <w:rFonts w:ascii="Arial" w:hAnsi="Arial" w:cs="Arial"/>
          <w:sz w:val="24"/>
          <w:szCs w:val="24"/>
          <w:lang w:eastAsia="zh-CN"/>
        </w:rPr>
        <w:t xml:space="preserve"> până la valoarea de 7300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intervalul 23 - 25 octombrie </w:t>
      </w:r>
      <w:r w:rsidRPr="00EF505D">
        <w:rPr>
          <w:rFonts w:ascii="Arial" w:hAnsi="Arial" w:cs="Arial"/>
          <w:sz w:val="24"/>
          <w:szCs w:val="24"/>
          <w:lang w:eastAsia="zh-CN"/>
        </w:rPr>
        <w:t>(valoarea maximă lunară)</w:t>
      </w:r>
      <w:r w:rsidRPr="00EF505D">
        <w:rPr>
          <w:rFonts w:ascii="Arial" w:hAnsi="Arial" w:cs="Arial"/>
          <w:sz w:val="24"/>
          <w:szCs w:val="24"/>
          <w:lang w:eastAsia="x-none"/>
        </w:rPr>
        <w:t>, apoi în scădere până la la valoarea de 5600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ultima zi a lunii. </w:t>
      </w:r>
    </w:p>
    <w:p w:rsidR="009435CE" w:rsidRPr="00EF505D" w:rsidRDefault="009435CE" w:rsidP="009435CE">
      <w:pPr>
        <w:ind w:firstLine="720"/>
        <w:jc w:val="both"/>
        <w:rPr>
          <w:rFonts w:ascii="Arial" w:hAnsi="Arial" w:cs="Arial"/>
          <w:sz w:val="24"/>
          <w:szCs w:val="24"/>
          <w:lang w:eastAsia="x-none"/>
        </w:rPr>
      </w:pPr>
      <w:r w:rsidRPr="00EF505D">
        <w:rPr>
          <w:rFonts w:ascii="Arial" w:hAnsi="Arial" w:cs="Arial"/>
          <w:sz w:val="24"/>
          <w:szCs w:val="24"/>
          <w:lang w:eastAsia="x-none"/>
        </w:rPr>
        <w:t xml:space="preserve">În luna </w:t>
      </w:r>
      <w:r w:rsidRPr="00EF505D">
        <w:rPr>
          <w:rFonts w:ascii="Arial" w:hAnsi="Arial" w:cs="Arial"/>
          <w:b/>
          <w:sz w:val="24"/>
          <w:szCs w:val="24"/>
          <w:lang w:eastAsia="x-none"/>
        </w:rPr>
        <w:t>noiembrie</w:t>
      </w:r>
      <w:r w:rsidRPr="00EF505D">
        <w:rPr>
          <w:rFonts w:ascii="Arial" w:hAnsi="Arial" w:cs="Arial"/>
          <w:sz w:val="24"/>
          <w:szCs w:val="24"/>
          <w:lang w:eastAsia="x-none"/>
        </w:rPr>
        <w:t xml:space="preserve"> 2020 debitele la intrarea în ţară (secţiunea Baziaş) au fost în scădere </w:t>
      </w:r>
      <w:r w:rsidRPr="00EF505D">
        <w:rPr>
          <w:rFonts w:ascii="Arial" w:hAnsi="Arial" w:cs="Arial"/>
          <w:sz w:val="24"/>
          <w:szCs w:val="24"/>
          <w:lang w:eastAsia="zh-CN"/>
        </w:rPr>
        <w:t xml:space="preserve">uşoară de la valoarea maximă lunară de 5500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la valoarea de 5300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 a doua zi a lunii, staţionare până în data de 9 noiembrie, apoi în scădere până la valoarea minimă lunară</w:t>
      </w:r>
      <w:r w:rsidRPr="00EF505D">
        <w:rPr>
          <w:rFonts w:ascii="Arial" w:hAnsi="Arial" w:cs="Arial"/>
          <w:sz w:val="24"/>
          <w:szCs w:val="24"/>
          <w:lang w:eastAsia="zh-CN"/>
        </w:rPr>
        <w:t xml:space="preserve"> de 3600 </w:t>
      </w:r>
      <w:r w:rsidRPr="00EF505D">
        <w:rPr>
          <w:rFonts w:ascii="Arial" w:hAnsi="Arial" w:cs="Arial"/>
          <w:sz w:val="24"/>
          <w:szCs w:val="24"/>
          <w:lang w:eastAsia="x-none"/>
        </w:rPr>
        <w:t>m</w:t>
      </w:r>
      <w:r w:rsidRPr="00EF505D">
        <w:rPr>
          <w:rFonts w:ascii="Arial" w:hAnsi="Arial" w:cs="Arial"/>
          <w:sz w:val="24"/>
          <w:szCs w:val="24"/>
          <w:vertAlign w:val="superscript"/>
          <w:lang w:eastAsia="x-none"/>
        </w:rPr>
        <w:t>3</w:t>
      </w:r>
      <w:r w:rsidRPr="00EF505D">
        <w:rPr>
          <w:rFonts w:ascii="Arial" w:hAnsi="Arial" w:cs="Arial"/>
          <w:sz w:val="24"/>
          <w:szCs w:val="24"/>
          <w:lang w:eastAsia="x-none"/>
        </w:rPr>
        <w:t>/s înregistrată în zilele de 20 şi 21 noiembrie. Din data de 22 până în 24 noiembrie debitele au fost în creştere până la 4200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/s, staţionare în următoarea zi, apoi din nou în scădere până la valoarea minimă lunară de 3600 m</w:t>
      </w:r>
      <w:r w:rsidRPr="00EF505D">
        <w:rPr>
          <w:rFonts w:ascii="Arial" w:hAnsi="Arial" w:cs="Arial"/>
          <w:sz w:val="24"/>
          <w:szCs w:val="24"/>
          <w:vertAlign w:val="superscript"/>
          <w:lang w:eastAsia="x-none"/>
        </w:rPr>
        <w:t>3</w:t>
      </w:r>
      <w:r w:rsidRPr="00EF505D">
        <w:rPr>
          <w:rFonts w:ascii="Arial" w:hAnsi="Arial" w:cs="Arial"/>
          <w:sz w:val="24"/>
          <w:szCs w:val="24"/>
          <w:lang w:eastAsia="x-none"/>
        </w:rPr>
        <w:t xml:space="preserve">/s înregistrată în ultima zi a lunii. </w:t>
      </w:r>
    </w:p>
    <w:p w:rsidR="009435CE" w:rsidRPr="00EF505D" w:rsidRDefault="009435CE" w:rsidP="009435CE">
      <w:pPr>
        <w:ind w:right="-567"/>
        <w:rPr>
          <w:rFonts w:ascii="Arial" w:hAnsi="Arial" w:cs="Arial"/>
          <w:b/>
          <w:i/>
          <w:sz w:val="24"/>
          <w:szCs w:val="24"/>
        </w:rPr>
      </w:pPr>
      <w:r w:rsidRPr="00EF505D">
        <w:rPr>
          <w:rFonts w:ascii="Arial" w:hAnsi="Arial" w:cs="Arial"/>
          <w:b/>
          <w:i/>
          <w:sz w:val="24"/>
          <w:szCs w:val="24"/>
        </w:rPr>
        <w:t>Caracterizarea regimului hidrologic al Dunării în luna decembrie 2020</w:t>
      </w:r>
    </w:p>
    <w:p w:rsidR="009435CE" w:rsidRPr="00EF505D" w:rsidRDefault="009435CE" w:rsidP="009435CE">
      <w:pPr>
        <w:pStyle w:val="PlainText"/>
        <w:spacing w:line="276" w:lineRule="auto"/>
        <w:ind w:firstLine="720"/>
        <w:jc w:val="both"/>
        <w:rPr>
          <w:rFonts w:ascii="Arial" w:hAnsi="Arial" w:cs="Arial"/>
          <w:sz w:val="24"/>
          <w:szCs w:val="24"/>
          <w:lang w:val="ro-RO"/>
        </w:rPr>
      </w:pPr>
      <w:r w:rsidRPr="00EF505D">
        <w:rPr>
          <w:rFonts w:ascii="Arial" w:hAnsi="Arial" w:cs="Arial"/>
          <w:sz w:val="24"/>
          <w:szCs w:val="24"/>
          <w:lang w:val="ro-RO" w:eastAsia="en-US"/>
        </w:rPr>
        <w:t>Ȋn luna decembrie 2020 d</w:t>
      </w:r>
      <w:r w:rsidRPr="00EF505D">
        <w:rPr>
          <w:rFonts w:ascii="Arial" w:hAnsi="Arial" w:cs="Arial"/>
          <w:sz w:val="24"/>
          <w:szCs w:val="24"/>
          <w:lang w:val="ro-RO" w:eastAsia="zh-CN"/>
        </w:rPr>
        <w:t xml:space="preserve">ebitele la intrarea în ţară (secţiunea Baziaş) au fost în scădere de la valoarea de 3500 </w:t>
      </w:r>
      <w:r w:rsidRPr="00EF505D">
        <w:rPr>
          <w:rFonts w:ascii="Arial" w:hAnsi="Arial" w:cs="Arial"/>
          <w:sz w:val="24"/>
          <w:szCs w:val="24"/>
          <w:lang w:val="ro-RO"/>
        </w:rPr>
        <w:t>m</w:t>
      </w:r>
      <w:r w:rsidRPr="00EF505D">
        <w:rPr>
          <w:rFonts w:ascii="Arial" w:hAnsi="Arial" w:cs="Arial"/>
          <w:sz w:val="24"/>
          <w:szCs w:val="24"/>
          <w:vertAlign w:val="superscript"/>
          <w:lang w:val="ro-RO"/>
        </w:rPr>
        <w:t>3</w:t>
      </w:r>
      <w:r w:rsidRPr="00EF505D">
        <w:rPr>
          <w:rFonts w:ascii="Arial" w:hAnsi="Arial" w:cs="Arial"/>
          <w:sz w:val="24"/>
          <w:szCs w:val="24"/>
          <w:lang w:val="ro-RO"/>
        </w:rPr>
        <w:t>/s în prima zi a lunii la valoarea minimă lunară de 3100 m</w:t>
      </w:r>
      <w:r w:rsidRPr="00EF505D">
        <w:rPr>
          <w:rFonts w:ascii="Arial" w:hAnsi="Arial" w:cs="Arial"/>
          <w:sz w:val="24"/>
          <w:szCs w:val="24"/>
          <w:vertAlign w:val="superscript"/>
          <w:lang w:val="ro-RO"/>
        </w:rPr>
        <w:t>3</w:t>
      </w:r>
      <w:r w:rsidRPr="00EF505D">
        <w:rPr>
          <w:rFonts w:ascii="Arial" w:hAnsi="Arial" w:cs="Arial"/>
          <w:sz w:val="24"/>
          <w:szCs w:val="24"/>
          <w:lang w:val="ro-RO"/>
        </w:rPr>
        <w:t>/s în data de 5 decembrie, staţionare până în data de 7 decembrie, în creştere până la valoarea maximă lunară</w:t>
      </w:r>
      <w:r w:rsidRPr="00EF505D">
        <w:rPr>
          <w:rFonts w:ascii="Arial" w:hAnsi="Arial" w:cs="Arial"/>
          <w:sz w:val="24"/>
          <w:szCs w:val="24"/>
          <w:lang w:val="ro-RO" w:eastAsia="zh-CN"/>
        </w:rPr>
        <w:t xml:space="preserve"> de 4600 </w:t>
      </w:r>
      <w:r w:rsidRPr="00EF505D">
        <w:rPr>
          <w:rFonts w:ascii="Arial" w:hAnsi="Arial" w:cs="Arial"/>
          <w:sz w:val="24"/>
          <w:szCs w:val="24"/>
          <w:lang w:val="ro-RO"/>
        </w:rPr>
        <w:t>m</w:t>
      </w:r>
      <w:r w:rsidRPr="00EF505D">
        <w:rPr>
          <w:rFonts w:ascii="Arial" w:hAnsi="Arial" w:cs="Arial"/>
          <w:sz w:val="24"/>
          <w:szCs w:val="24"/>
          <w:vertAlign w:val="superscript"/>
          <w:lang w:val="ro-RO"/>
        </w:rPr>
        <w:t>3</w:t>
      </w:r>
      <w:r w:rsidRPr="00EF505D">
        <w:rPr>
          <w:rFonts w:ascii="Arial" w:hAnsi="Arial" w:cs="Arial"/>
          <w:sz w:val="24"/>
          <w:szCs w:val="24"/>
          <w:lang w:val="ro-RO"/>
        </w:rPr>
        <w:t>/s înregistrată în intervalul 15-18 decembrie, în scădere până la valoarea de 3300 m</w:t>
      </w:r>
      <w:r w:rsidRPr="00EF505D">
        <w:rPr>
          <w:rFonts w:ascii="Arial" w:hAnsi="Arial" w:cs="Arial"/>
          <w:sz w:val="24"/>
          <w:szCs w:val="24"/>
          <w:vertAlign w:val="superscript"/>
          <w:lang w:val="ro-RO"/>
        </w:rPr>
        <w:t>3</w:t>
      </w:r>
      <w:r w:rsidRPr="00EF505D">
        <w:rPr>
          <w:rFonts w:ascii="Arial" w:hAnsi="Arial" w:cs="Arial"/>
          <w:sz w:val="24"/>
          <w:szCs w:val="24"/>
          <w:lang w:val="ro-RO"/>
        </w:rPr>
        <w:t>/s înregistrată în data de 27 decembrie, apoi din nou în creştere până la valoarea de 4600 m</w:t>
      </w:r>
      <w:r w:rsidRPr="00EF505D">
        <w:rPr>
          <w:rFonts w:ascii="Arial" w:hAnsi="Arial" w:cs="Arial"/>
          <w:sz w:val="24"/>
          <w:szCs w:val="24"/>
          <w:vertAlign w:val="superscript"/>
          <w:lang w:val="ro-RO"/>
        </w:rPr>
        <w:t>3</w:t>
      </w:r>
      <w:r w:rsidRPr="00EF505D">
        <w:rPr>
          <w:rFonts w:ascii="Arial" w:hAnsi="Arial" w:cs="Arial"/>
          <w:sz w:val="24"/>
          <w:szCs w:val="24"/>
          <w:lang w:val="ro-RO"/>
        </w:rPr>
        <w:t xml:space="preserve">/s înregistrată ultima zi a lunii. </w:t>
      </w:r>
    </w:p>
    <w:p w:rsidR="009435CE" w:rsidRPr="00EF505D" w:rsidRDefault="009435CE" w:rsidP="009435CE">
      <w:pPr>
        <w:pStyle w:val="PlainText"/>
        <w:spacing w:line="276" w:lineRule="auto"/>
        <w:ind w:firstLine="720"/>
        <w:jc w:val="both"/>
        <w:rPr>
          <w:rFonts w:ascii="Arial" w:hAnsi="Arial" w:cs="Arial"/>
          <w:sz w:val="24"/>
          <w:szCs w:val="24"/>
          <w:lang w:val="ro-RO"/>
        </w:rPr>
      </w:pPr>
      <w:r w:rsidRPr="00EF505D">
        <w:rPr>
          <w:rFonts w:ascii="Arial" w:hAnsi="Arial" w:cs="Arial"/>
          <w:sz w:val="24"/>
          <w:szCs w:val="24"/>
          <w:lang w:val="ro-RO"/>
        </w:rPr>
        <w:t>În anul 2020 debitul mediu înregistrat pe Dunăre la intrarea în ţară (secţiunea Baziaş) s-a situat la 81% din media multianuală, valoare rezultată din faptul că debitele medii lunare realizate pe aproape toată durata acestui interval au avut valori situate sub mediile multianuale lunare. Excepţie au facut lunile august (când s-a realizat o medie lunară egală cu cea multianuală lunară) şi octombrie (când valoarea medie lunară a depăşit normala multianuală lunară).</w:t>
      </w:r>
    </w:p>
    <w:p w:rsidR="009435CE" w:rsidRPr="00EF505D" w:rsidRDefault="009435CE" w:rsidP="009435CE">
      <w:pPr>
        <w:pStyle w:val="PlainText"/>
        <w:spacing w:line="276" w:lineRule="auto"/>
        <w:ind w:firstLine="720"/>
        <w:jc w:val="both"/>
        <w:rPr>
          <w:rFonts w:ascii="Arial" w:hAnsi="Arial" w:cs="Arial"/>
          <w:sz w:val="24"/>
          <w:szCs w:val="24"/>
          <w:lang w:val="ro-RO"/>
        </w:rPr>
      </w:pPr>
      <w:r w:rsidRPr="00EF505D">
        <w:rPr>
          <w:rFonts w:ascii="Arial" w:hAnsi="Arial" w:cs="Arial"/>
          <w:sz w:val="24"/>
          <w:szCs w:val="24"/>
          <w:lang w:val="ro-RO"/>
        </w:rPr>
        <w:lastRenderedPageBreak/>
        <w:t xml:space="preserve">Debitele maxime lunare înregistrate pe Dunăre la intrarea în ţară în acest interval au avut valori cuprinse între 3900 m3/s în luna mai şi 9600 m3/s în luna iunie, iar debitele minime lunare au fost cuprinse între 2600 m3/s în luna septembrie şi 4300 m3/s  în luna martie 2020. </w:t>
      </w:r>
    </w:p>
    <w:p w:rsidR="009435CE" w:rsidRPr="00EF505D" w:rsidRDefault="009435CE" w:rsidP="009435CE">
      <w:pPr>
        <w:pStyle w:val="PlainText"/>
        <w:spacing w:line="276" w:lineRule="auto"/>
        <w:ind w:firstLine="720"/>
        <w:jc w:val="both"/>
        <w:rPr>
          <w:rFonts w:ascii="Arial" w:hAnsi="Arial" w:cs="Arial"/>
          <w:sz w:val="24"/>
          <w:szCs w:val="24"/>
          <w:lang w:val="ro-RO"/>
        </w:rPr>
      </w:pPr>
      <w:r w:rsidRPr="00EF505D">
        <w:rPr>
          <w:rFonts w:ascii="Arial" w:hAnsi="Arial" w:cs="Arial"/>
          <w:sz w:val="24"/>
          <w:szCs w:val="24"/>
          <w:lang w:val="ro-RO"/>
        </w:rPr>
        <w:t>O caracteristică aparte a regimului hidrologic al Dunării la intrarea în ţară (secţiunea Baziaş) este dată de faptul că în lunile de primăvară ale anului 2020 s-au înregistrat valori foarte scăzute ale debitelor medii, îndeosebi în lunile aprilie şi mai. Această situaţie a rezultat din cumulul mai multor factori, cei mai importanţi fiind: regimul hidrologic deficitar înregistrat în lunile de iarnă (valoarea debitului maxim nu a depăşit 6600 m</w:t>
      </w:r>
      <w:r w:rsidRPr="00EF505D">
        <w:rPr>
          <w:rFonts w:ascii="Arial" w:hAnsi="Arial" w:cs="Arial"/>
          <w:sz w:val="24"/>
          <w:szCs w:val="24"/>
          <w:vertAlign w:val="superscript"/>
          <w:lang w:val="ro-RO"/>
        </w:rPr>
        <w:t>3</w:t>
      </w:r>
      <w:r w:rsidRPr="00EF505D">
        <w:rPr>
          <w:rFonts w:ascii="Arial" w:hAnsi="Arial" w:cs="Arial"/>
          <w:sz w:val="24"/>
          <w:szCs w:val="24"/>
          <w:lang w:val="ro-RO"/>
        </w:rPr>
        <w:t>/s,  iar debitele minime au avut valori de 2650 m</w:t>
      </w:r>
      <w:r w:rsidRPr="00EF505D">
        <w:rPr>
          <w:rFonts w:ascii="Arial" w:hAnsi="Arial" w:cs="Arial"/>
          <w:sz w:val="24"/>
          <w:szCs w:val="24"/>
          <w:vertAlign w:val="superscript"/>
          <w:lang w:val="ro-RO"/>
        </w:rPr>
        <w:t>3</w:t>
      </w:r>
      <w:r w:rsidRPr="00EF505D">
        <w:rPr>
          <w:rFonts w:ascii="Arial" w:hAnsi="Arial" w:cs="Arial"/>
          <w:sz w:val="24"/>
          <w:szCs w:val="24"/>
          <w:lang w:val="ro-RO"/>
        </w:rPr>
        <w:t>/s în lunile ianuarie şi februarie 2020), lipsa stratului de zăpadă şi precipitaţii reduse cantitativ în întregul bazin al Dunării.</w:t>
      </w:r>
    </w:p>
    <w:p w:rsidR="009435CE" w:rsidRPr="00EF505D" w:rsidRDefault="009435CE" w:rsidP="009435CE">
      <w:pPr>
        <w:ind w:firstLine="720"/>
        <w:jc w:val="both"/>
        <w:rPr>
          <w:rFonts w:ascii="Arial" w:hAnsi="Arial" w:cs="Arial"/>
          <w:sz w:val="24"/>
          <w:szCs w:val="24"/>
          <w:highlight w:val="yellow"/>
        </w:rPr>
      </w:pPr>
      <w:r w:rsidRPr="00EF505D">
        <w:rPr>
          <w:rFonts w:ascii="Arial" w:hAnsi="Arial" w:cs="Arial"/>
          <w:sz w:val="24"/>
          <w:szCs w:val="24"/>
          <w:lang w:eastAsia="x-none"/>
        </w:rPr>
        <w:t>Pentru Dunăre la intrarea în ţară, ţinând cont de precizările anterioare, se poate concluziona că anul 2020 se poate încadra din punct de vedere al regimului hidrologic printre anii cu deficit din punct de vedere al resursei de apă.</w:t>
      </w:r>
    </w:p>
    <w:p w:rsidR="00EE2186" w:rsidRPr="00050DB4" w:rsidRDefault="00EE2186" w:rsidP="00EE2186">
      <w:pPr>
        <w:autoSpaceDE w:val="0"/>
        <w:autoSpaceDN w:val="0"/>
        <w:adjustRightInd w:val="0"/>
        <w:spacing w:after="0" w:line="240" w:lineRule="auto"/>
        <w:ind w:firstLine="567"/>
        <w:jc w:val="both"/>
        <w:rPr>
          <w:rFonts w:ascii="Arial" w:eastAsia="Calibri" w:hAnsi="Arial" w:cs="Arial"/>
          <w:b/>
          <w:color w:val="000000" w:themeColor="text1"/>
          <w:sz w:val="24"/>
          <w:szCs w:val="24"/>
        </w:rPr>
      </w:pPr>
      <w:r w:rsidRPr="00050DB4">
        <w:rPr>
          <w:rFonts w:ascii="Arial" w:eastAsia="Calibri" w:hAnsi="Arial" w:cs="Arial"/>
          <w:b/>
          <w:color w:val="000000" w:themeColor="text1"/>
          <w:sz w:val="24"/>
          <w:szCs w:val="24"/>
        </w:rPr>
        <w:t>II.1.1.4 Schimbări hidromorfologice ale cursurilor de apă</w:t>
      </w:r>
    </w:p>
    <w:p w:rsidR="00EE2186" w:rsidRPr="00EF505D" w:rsidRDefault="00EE2186" w:rsidP="00EE2186">
      <w:pPr>
        <w:autoSpaceDE w:val="0"/>
        <w:autoSpaceDN w:val="0"/>
        <w:adjustRightInd w:val="0"/>
        <w:spacing w:after="0" w:line="240" w:lineRule="auto"/>
        <w:ind w:firstLine="567"/>
        <w:jc w:val="both"/>
        <w:rPr>
          <w:rFonts w:ascii="Arial" w:eastAsia="Calibri" w:hAnsi="Arial" w:cs="Arial"/>
          <w:color w:val="000000"/>
          <w:sz w:val="24"/>
          <w:szCs w:val="24"/>
        </w:rPr>
      </w:pPr>
    </w:p>
    <w:p w:rsidR="00EE2186" w:rsidRPr="00EF505D" w:rsidRDefault="00EE2186" w:rsidP="00EE2186">
      <w:pPr>
        <w:autoSpaceDE w:val="0"/>
        <w:autoSpaceDN w:val="0"/>
        <w:adjustRightInd w:val="0"/>
        <w:spacing w:after="0" w:line="240" w:lineRule="auto"/>
        <w:ind w:firstLine="567"/>
        <w:jc w:val="both"/>
        <w:rPr>
          <w:rFonts w:ascii="Arial" w:eastAsia="Calibri" w:hAnsi="Arial" w:cs="Arial"/>
          <w:color w:val="000000"/>
          <w:sz w:val="24"/>
          <w:szCs w:val="24"/>
        </w:rPr>
      </w:pPr>
      <w:r w:rsidRPr="00EF505D">
        <w:rPr>
          <w:rFonts w:ascii="Arial" w:eastAsia="Calibri" w:hAnsi="Arial" w:cs="Arial"/>
          <w:color w:val="000000"/>
          <w:sz w:val="24"/>
          <w:szCs w:val="24"/>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Conform Directivei Cadru Apă 2000/60/CE,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Corpurile de apă puternic modificate si corpurile de apă artificiale au ca obiectiv atingerea unui „potenţial ecologic bun”, precum şi atingerea „stării chimice bune”.</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În tabelul următor se prezintă evoluţia procentuală a clasificării corpurilor de apă, la nivel naţional, pentru o perioadă de zece ani (2004-2013), observându-se că predomină corpurile de apă naturale.</w:t>
      </w:r>
    </w:p>
    <w:p w:rsidR="00EE2186" w:rsidRPr="00EF505D" w:rsidRDefault="00EE2186" w:rsidP="00EE2186">
      <w:pPr>
        <w:autoSpaceDE w:val="0"/>
        <w:autoSpaceDN w:val="0"/>
        <w:adjustRightInd w:val="0"/>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Numărul total al corpurilor de apă s-a modificat având în vedere aplicarea criteriilor din Planurile de management ale bazinelor/spațiilor hidrografice, aprobate prin HG nr. 80 pentru aprobarea Planului naţional de management aferent porţiunii din bazinul hidrografic internaţional al fluviului Dunărea care este cuprinsă în teritoriul României și HG nr. 859/2016 pentru aprobarea Planului naţional de management actualizat aferent porţiunii din bazinul hidrografic internaţional al fluviului Dunărea care este cuprinsă în teritoriul României. </w:t>
      </w:r>
    </w:p>
    <w:p w:rsidR="00EE2186" w:rsidRPr="00EF505D" w:rsidRDefault="00DA39A4" w:rsidP="00EE2186">
      <w:pPr>
        <w:spacing w:before="120" w:after="120" w:line="240" w:lineRule="auto"/>
        <w:rPr>
          <w:rFonts w:ascii="Arial" w:eastAsia="Calibri" w:hAnsi="Arial" w:cs="Arial"/>
          <w:sz w:val="24"/>
          <w:szCs w:val="24"/>
        </w:rPr>
      </w:pPr>
      <w:r w:rsidRPr="00EF505D">
        <w:rPr>
          <w:rFonts w:ascii="Arial" w:eastAsia="Calibri" w:hAnsi="Arial" w:cs="Arial"/>
          <w:sz w:val="24"/>
          <w:szCs w:val="24"/>
        </w:rPr>
        <w:t>Tabel II.1</w:t>
      </w:r>
      <w:r w:rsidR="00275946" w:rsidRPr="00EF505D">
        <w:rPr>
          <w:rFonts w:ascii="Arial" w:eastAsia="Calibri" w:hAnsi="Arial" w:cs="Arial"/>
          <w:sz w:val="24"/>
          <w:szCs w:val="24"/>
        </w:rPr>
        <w:t>5</w:t>
      </w:r>
      <w:r w:rsidR="00EE2186" w:rsidRPr="00EF505D">
        <w:rPr>
          <w:rFonts w:ascii="Arial" w:eastAsia="Calibri" w:hAnsi="Arial" w:cs="Arial"/>
          <w:sz w:val="24"/>
          <w:szCs w:val="24"/>
        </w:rPr>
        <w:t>. Clasificarea corpurilor de apă la nivel național în perioada 2004-2018</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046"/>
        <w:gridCol w:w="1858"/>
        <w:gridCol w:w="1858"/>
        <w:gridCol w:w="1467"/>
      </w:tblGrid>
      <w:tr w:rsidR="00EE2186" w:rsidRPr="00EF505D" w:rsidTr="00204ACF">
        <w:trPr>
          <w:trHeight w:val="433"/>
        </w:trPr>
        <w:tc>
          <w:tcPr>
            <w:tcW w:w="1276" w:type="dxa"/>
            <w:vMerge w:val="restart"/>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Anul</w:t>
            </w:r>
          </w:p>
        </w:tc>
        <w:tc>
          <w:tcPr>
            <w:tcW w:w="7229" w:type="dxa"/>
            <w:gridSpan w:val="4"/>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Categoria corpului de apă</w:t>
            </w:r>
          </w:p>
        </w:tc>
      </w:tr>
      <w:tr w:rsidR="00EE2186" w:rsidRPr="00EF505D" w:rsidTr="00204ACF">
        <w:tc>
          <w:tcPr>
            <w:tcW w:w="1276" w:type="dxa"/>
            <w:vMerge/>
            <w:shd w:val="clear" w:color="auto" w:fill="B6DDE8"/>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p>
        </w:tc>
        <w:tc>
          <w:tcPr>
            <w:tcW w:w="2046" w:type="dxa"/>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 nr. corpuri de apă naturale</w:t>
            </w:r>
          </w:p>
        </w:tc>
        <w:tc>
          <w:tcPr>
            <w:tcW w:w="1858" w:type="dxa"/>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 nr. corpuri de apă artificiale</w:t>
            </w:r>
          </w:p>
        </w:tc>
        <w:tc>
          <w:tcPr>
            <w:tcW w:w="1858" w:type="dxa"/>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 nr. corpuri de apă puternic modificate</w:t>
            </w:r>
          </w:p>
        </w:tc>
        <w:tc>
          <w:tcPr>
            <w:tcW w:w="1467" w:type="dxa"/>
            <w:shd w:val="clear" w:color="auto" w:fill="B6DDE8"/>
          </w:tcPr>
          <w:p w:rsidR="00EE2186" w:rsidRPr="00EF505D" w:rsidRDefault="00EE2186" w:rsidP="00EE2186">
            <w:pPr>
              <w:autoSpaceDE w:val="0"/>
              <w:autoSpaceDN w:val="0"/>
              <w:adjustRightInd w:val="0"/>
              <w:spacing w:after="0" w:line="240" w:lineRule="auto"/>
              <w:jc w:val="center"/>
              <w:rPr>
                <w:rFonts w:ascii="Arial" w:eastAsia="Calibri" w:hAnsi="Arial" w:cs="Arial"/>
                <w:b/>
                <w:sz w:val="24"/>
                <w:szCs w:val="24"/>
              </w:rPr>
            </w:pPr>
            <w:r w:rsidRPr="00EF505D">
              <w:rPr>
                <w:rFonts w:ascii="Arial" w:eastAsia="Calibri" w:hAnsi="Arial" w:cs="Arial"/>
                <w:b/>
                <w:sz w:val="24"/>
                <w:szCs w:val="24"/>
              </w:rPr>
              <w:t>Total</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2004</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76,91</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2,07</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 xml:space="preserve">  21,03*</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2007</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82,11</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2,79</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15,09</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2012</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80,86</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3,01</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16,13</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2013</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81,64</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2,43</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15,93</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2015</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81,60</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2,28</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16,12</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2016</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color w:val="000000"/>
                <w:sz w:val="24"/>
                <w:szCs w:val="24"/>
              </w:rPr>
              <w:t>81,60</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color w:val="000000"/>
                <w:sz w:val="24"/>
                <w:szCs w:val="24"/>
              </w:rPr>
              <w:t>2,28</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color w:val="000000"/>
                <w:sz w:val="24"/>
                <w:szCs w:val="24"/>
              </w:rPr>
              <w:t>16,12</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sz w:val="24"/>
                <w:szCs w:val="24"/>
              </w:rPr>
            </w:pPr>
            <w:r w:rsidRPr="00EF505D">
              <w:rPr>
                <w:rFonts w:ascii="Arial" w:eastAsia="Calibri" w:hAnsi="Arial" w:cs="Arial"/>
                <w:color w:val="000000"/>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2017</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81,60</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2,28</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16,12</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100</w:t>
            </w:r>
          </w:p>
        </w:tc>
      </w:tr>
      <w:tr w:rsidR="00EE2186" w:rsidRPr="00EF505D" w:rsidTr="00204ACF">
        <w:tc>
          <w:tcPr>
            <w:tcW w:w="1276" w:type="dxa"/>
            <w:shd w:val="clear" w:color="auto" w:fill="auto"/>
          </w:tcPr>
          <w:p w:rsidR="00EE2186" w:rsidRPr="00EF505D" w:rsidRDefault="00EE2186" w:rsidP="00EE2186">
            <w:pPr>
              <w:autoSpaceDE w:val="0"/>
              <w:autoSpaceDN w:val="0"/>
              <w:adjustRightInd w:val="0"/>
              <w:spacing w:after="0" w:line="240" w:lineRule="auto"/>
              <w:jc w:val="both"/>
              <w:rPr>
                <w:rFonts w:ascii="Arial" w:eastAsia="Calibri" w:hAnsi="Arial" w:cs="Arial"/>
                <w:sz w:val="24"/>
                <w:szCs w:val="24"/>
              </w:rPr>
            </w:pPr>
            <w:r w:rsidRPr="00EF505D">
              <w:rPr>
                <w:rFonts w:ascii="Arial" w:eastAsia="Calibri" w:hAnsi="Arial" w:cs="Arial"/>
                <w:sz w:val="24"/>
                <w:szCs w:val="24"/>
              </w:rPr>
              <w:t>2018</w:t>
            </w:r>
          </w:p>
        </w:tc>
        <w:tc>
          <w:tcPr>
            <w:tcW w:w="2046"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81,60</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2,28</w:t>
            </w:r>
          </w:p>
        </w:tc>
        <w:tc>
          <w:tcPr>
            <w:tcW w:w="1858"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16,12</w:t>
            </w:r>
          </w:p>
        </w:tc>
        <w:tc>
          <w:tcPr>
            <w:tcW w:w="1467" w:type="dxa"/>
            <w:shd w:val="clear" w:color="auto" w:fill="auto"/>
          </w:tcPr>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100</w:t>
            </w:r>
          </w:p>
        </w:tc>
      </w:tr>
    </w:tbl>
    <w:p w:rsidR="00EE2186" w:rsidRPr="00EF505D" w:rsidRDefault="00EE2186" w:rsidP="00EE2186">
      <w:pPr>
        <w:spacing w:after="0" w:line="240" w:lineRule="auto"/>
        <w:ind w:left="426" w:hanging="142"/>
        <w:rPr>
          <w:rFonts w:ascii="Arial" w:eastAsia="Calibri" w:hAnsi="Arial" w:cs="Arial"/>
          <w:i/>
          <w:sz w:val="24"/>
          <w:szCs w:val="24"/>
        </w:rPr>
      </w:pPr>
      <w:r w:rsidRPr="00EF505D">
        <w:rPr>
          <w:rFonts w:ascii="Arial" w:eastAsia="Calibri" w:hAnsi="Arial" w:cs="Arial"/>
          <w:i/>
          <w:sz w:val="24"/>
          <w:szCs w:val="24"/>
        </w:rPr>
        <w:t>* inclusiv corpurile de apă considerate posibil a fi puternic modificate, conform nivelului de informații disponibile la acel moment (2004)</w:t>
      </w:r>
    </w:p>
    <w:p w:rsidR="00EE2186" w:rsidRPr="00EF505D" w:rsidRDefault="00EE2186" w:rsidP="00EE2186">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rapoarte conform cerințelor art. 5 și 13 ale Directivei Cadru Apă 2000/60/CE)</w:t>
      </w:r>
    </w:p>
    <w:p w:rsidR="00EE2186" w:rsidRPr="00EF505D" w:rsidRDefault="00EE2186" w:rsidP="00EE2186">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Reactualizarea clasificării  și numărului corpurilor de apă se va realiza pentru pregătirea celui de-al treilea ciclu de planificare odată  cu aplicarea  cerințelor art. 13 al Directivei Cadru Apă 2000/60/CE.</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Criteriile pentru identificarea presiunilor hidromorfologice utilizate în Planul Național de Management aprobat prin H.G. nr.80/2011 (definite în cadrul Proiectului Regional UNDP-GEF al Dunării), au fost utilizate și în Planul Național de Management actualizat aprobat prin HG nr. 859/2016, ținând cont de intensitatea presiunii, stabilită pe baza unor parametri abiotici, precum și efectul acestora asupra biotei. Astfel, în cadrul celui de-al doilea Plan Național de Management al bazinelor/spațiilor hidrografice din România au fost inventariate tipurile de presiuni hidromorfologice potențial semnificative identificate la</w:t>
      </w:r>
      <w:r w:rsidR="00DA39A4" w:rsidRPr="00EF505D">
        <w:rPr>
          <w:rFonts w:ascii="Arial" w:eastAsia="Calibri" w:hAnsi="Arial" w:cs="Arial"/>
          <w:sz w:val="24"/>
          <w:szCs w:val="24"/>
        </w:rPr>
        <w:t xml:space="preserve"> nivel naţional (tabel II.1</w:t>
      </w:r>
      <w:r w:rsidRPr="00EF505D">
        <w:rPr>
          <w:rFonts w:ascii="Arial" w:eastAsia="Calibri" w:hAnsi="Arial" w:cs="Arial"/>
          <w:sz w:val="24"/>
          <w:szCs w:val="24"/>
        </w:rPr>
        <w:t>2</w:t>
      </w:r>
      <w:r w:rsidRPr="00EF505D">
        <w:rPr>
          <w:rFonts w:ascii="Arial" w:eastAsia="Calibri" w:hAnsi="Arial" w:cs="Arial"/>
          <w:i/>
          <w:sz w:val="24"/>
          <w:szCs w:val="24"/>
        </w:rPr>
        <w:t>)</w:t>
      </w:r>
      <w:r w:rsidRPr="00EF505D">
        <w:rPr>
          <w:rFonts w:ascii="Arial" w:eastAsia="Calibri" w:hAnsi="Arial" w:cs="Arial"/>
          <w:sz w:val="24"/>
          <w:szCs w:val="24"/>
        </w:rPr>
        <w:t xml:space="preserve">, datorate următoarelor categorii de lucrări: </w:t>
      </w:r>
    </w:p>
    <w:p w:rsidR="00EE2186" w:rsidRPr="00EF505D" w:rsidRDefault="00EE2186" w:rsidP="00EE2186">
      <w:pPr>
        <w:spacing w:before="120" w:after="120" w:line="240" w:lineRule="auto"/>
        <w:ind w:left="284" w:hanging="284"/>
        <w:jc w:val="both"/>
        <w:rPr>
          <w:rFonts w:ascii="Arial" w:eastAsia="Calibri" w:hAnsi="Arial" w:cs="Arial"/>
          <w:sz w:val="24"/>
          <w:szCs w:val="24"/>
        </w:rPr>
      </w:pPr>
      <w:r w:rsidRPr="00EF505D">
        <w:rPr>
          <w:rFonts w:ascii="Arial" w:eastAsia="Calibri" w:hAnsi="Arial" w:cs="Arial"/>
          <w:sz w:val="24"/>
          <w:szCs w:val="24"/>
        </w:rPr>
        <w:t>•</w:t>
      </w:r>
      <w:r w:rsidRPr="00EF505D">
        <w:rPr>
          <w:rFonts w:ascii="Arial" w:eastAsia="Calibri" w:hAnsi="Arial" w:cs="Arial"/>
          <w:sz w:val="24"/>
          <w:szCs w:val="24"/>
        </w:rPr>
        <w:tab/>
        <w:t>Lucrări de barare transversală situate pe corpul de apă – de tip baraje, praguri de fund, lacuri de acumulare cu suprafețe mai mari de 0,5 km</w:t>
      </w:r>
      <w:r w:rsidRPr="00EF505D">
        <w:rPr>
          <w:rFonts w:ascii="Arial" w:eastAsia="Calibri" w:hAnsi="Arial" w:cs="Arial"/>
          <w:sz w:val="24"/>
          <w:szCs w:val="24"/>
          <w:vertAlign w:val="superscript"/>
        </w:rPr>
        <w:t>2</w:t>
      </w:r>
      <w:r w:rsidRPr="00EF505D">
        <w:rPr>
          <w:rFonts w:ascii="Arial" w:eastAsia="Calibri" w:hAnsi="Arial" w:cs="Arial"/>
          <w:sz w:val="24"/>
          <w:szCs w:val="24"/>
        </w:rPr>
        <w:t>, cu efecte asupra regimului hidrologic, stabilității albiei, transportului sedimentelor și a migrării biotei, care întrerup conectivitatea longitudinală a corpului de apă;</w:t>
      </w:r>
    </w:p>
    <w:p w:rsidR="00EE2186" w:rsidRPr="00EF505D" w:rsidRDefault="00EE2186" w:rsidP="00EE2186">
      <w:pPr>
        <w:spacing w:before="120" w:after="120" w:line="240" w:lineRule="auto"/>
        <w:ind w:left="284" w:hanging="284"/>
        <w:jc w:val="both"/>
        <w:rPr>
          <w:rFonts w:ascii="Arial" w:eastAsia="Calibri" w:hAnsi="Arial" w:cs="Arial"/>
          <w:sz w:val="24"/>
          <w:szCs w:val="24"/>
        </w:rPr>
      </w:pPr>
      <w:r w:rsidRPr="00EF505D">
        <w:rPr>
          <w:rFonts w:ascii="Arial" w:eastAsia="Calibri" w:hAnsi="Arial" w:cs="Arial"/>
          <w:sz w:val="24"/>
          <w:szCs w:val="24"/>
        </w:rPr>
        <w:t>•</w:t>
      </w:r>
      <w:r w:rsidRPr="00EF505D">
        <w:rPr>
          <w:rFonts w:ascii="Arial" w:eastAsia="Calibri" w:hAnsi="Arial" w:cs="Arial"/>
          <w:sz w:val="24"/>
          <w:szCs w:val="24"/>
        </w:rPr>
        <w:tab/>
        <w:t xml:space="preserve">Lucrări în lungul râului - de tip diguri, amenajări agricole și piscicole, lucrări de regularizare și consolidare maluri, tăieri de meandre - cu efecte asupra vegetației din </w:t>
      </w:r>
      <w:r w:rsidRPr="00EF505D">
        <w:rPr>
          <w:rFonts w:ascii="Arial" w:eastAsia="Calibri" w:hAnsi="Arial" w:cs="Arial"/>
          <w:sz w:val="24"/>
          <w:szCs w:val="24"/>
        </w:rPr>
        <w:lastRenderedPageBreak/>
        <w:t>lunca inundabilă și a zonelor de reproducere și asupra profilului longitudinal al râului, structurii substratului și biotei, care conduc la pierderea conectivității laterale;</w:t>
      </w:r>
    </w:p>
    <w:p w:rsidR="00EE2186" w:rsidRPr="00EF505D" w:rsidRDefault="00EE2186" w:rsidP="00EE2186">
      <w:pPr>
        <w:spacing w:before="120" w:after="120" w:line="240" w:lineRule="auto"/>
        <w:ind w:left="284" w:hanging="284"/>
        <w:jc w:val="both"/>
        <w:rPr>
          <w:rFonts w:ascii="Arial" w:eastAsia="Calibri" w:hAnsi="Arial" w:cs="Arial"/>
          <w:sz w:val="24"/>
          <w:szCs w:val="24"/>
        </w:rPr>
      </w:pPr>
      <w:r w:rsidRPr="00EF505D">
        <w:rPr>
          <w:rFonts w:ascii="Arial" w:eastAsia="Calibri" w:hAnsi="Arial" w:cs="Arial"/>
          <w:sz w:val="24"/>
          <w:szCs w:val="24"/>
        </w:rPr>
        <w:t>•</w:t>
      </w:r>
      <w:r w:rsidRPr="00EF505D">
        <w:rPr>
          <w:rFonts w:ascii="Arial" w:eastAsia="Calibri" w:hAnsi="Arial" w:cs="Arial"/>
          <w:sz w:val="24"/>
          <w:szCs w:val="24"/>
        </w:rPr>
        <w:tab/>
        <w:t>Prelevări și restituții/ derivații - prize de apă, restituții folosințe (evacuări), derivații cu efecte asupra curgerii minime, stabilității albiei și biotei;</w:t>
      </w:r>
    </w:p>
    <w:p w:rsidR="00EE2186" w:rsidRPr="00EF505D" w:rsidRDefault="00EE2186" w:rsidP="00EE2186">
      <w:pPr>
        <w:spacing w:before="120" w:after="120" w:line="240" w:lineRule="auto"/>
        <w:ind w:left="284" w:hanging="284"/>
        <w:jc w:val="both"/>
        <w:rPr>
          <w:rFonts w:ascii="Arial" w:eastAsia="Calibri" w:hAnsi="Arial" w:cs="Arial"/>
          <w:sz w:val="24"/>
          <w:szCs w:val="24"/>
        </w:rPr>
      </w:pPr>
      <w:r w:rsidRPr="00EF505D">
        <w:rPr>
          <w:rFonts w:ascii="Arial" w:eastAsia="Calibri" w:hAnsi="Arial" w:cs="Arial"/>
          <w:sz w:val="24"/>
          <w:szCs w:val="24"/>
        </w:rPr>
        <w:t>•</w:t>
      </w:r>
      <w:r w:rsidRPr="00EF505D">
        <w:rPr>
          <w:rFonts w:ascii="Arial" w:eastAsia="Calibri" w:hAnsi="Arial" w:cs="Arial"/>
          <w:sz w:val="24"/>
          <w:szCs w:val="24"/>
        </w:rPr>
        <w:tab/>
        <w:t>Canale navigabile – cu efecte asupra stabilității albiei și biotei.</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Aceste lucrări au fost executate pe corpurile de apă în diverse scopuri, și anume: asigurarea cerinţei de apă, regularizarea debitelor naturale, apărarea împotriva efectelor distructive ale apelor, producerea energiei electrice, combaterea excesului de umiditate, etc, cu efecte funcţionale pentru comunităţile umane (alimentare cu apă potabilă şi industrială, irigaţii, etc.).</w:t>
      </w:r>
    </w:p>
    <w:p w:rsidR="00EE2186" w:rsidRPr="00EF505D" w:rsidRDefault="00EE2186" w:rsidP="00EE2186">
      <w:pPr>
        <w:spacing w:before="120" w:after="120" w:line="240" w:lineRule="auto"/>
        <w:ind w:firstLine="567"/>
        <w:jc w:val="both"/>
        <w:rPr>
          <w:rFonts w:ascii="Arial" w:eastAsia="Calibri" w:hAnsi="Arial" w:cs="Arial"/>
          <w:i/>
          <w:sz w:val="24"/>
          <w:szCs w:val="24"/>
        </w:rPr>
      </w:pPr>
      <w:r w:rsidRPr="00EF505D">
        <w:rPr>
          <w:rFonts w:ascii="Arial" w:eastAsia="Calibri" w:hAnsi="Arial" w:cs="Arial"/>
          <w:sz w:val="24"/>
          <w:szCs w:val="24"/>
        </w:rPr>
        <w:t>Potrivit Planului național de management actualizat, aprobat prin HG nr. 859/2016, centralizarea la nivel naţional a presiunilor care afectează în mod semnificativ caracteristicile hidromorfologice ale corpurilor de apă este prezentată î</w:t>
      </w:r>
      <w:r w:rsidR="00DA39A4" w:rsidRPr="00EF505D">
        <w:rPr>
          <w:rFonts w:ascii="Arial" w:eastAsia="Calibri" w:hAnsi="Arial" w:cs="Arial"/>
          <w:sz w:val="24"/>
          <w:szCs w:val="24"/>
        </w:rPr>
        <w:t>n continuare în tabelul II.1</w:t>
      </w:r>
      <w:r w:rsidR="00275946" w:rsidRPr="00EF505D">
        <w:rPr>
          <w:rFonts w:ascii="Arial" w:eastAsia="Calibri" w:hAnsi="Arial" w:cs="Arial"/>
          <w:sz w:val="24"/>
          <w:szCs w:val="24"/>
        </w:rPr>
        <w:t>6 și figura II.26</w:t>
      </w:r>
      <w:r w:rsidRPr="00EF505D">
        <w:rPr>
          <w:rFonts w:ascii="Arial" w:eastAsia="Calibri" w:hAnsi="Arial" w:cs="Arial"/>
          <w:i/>
          <w:sz w:val="24"/>
          <w:szCs w:val="24"/>
        </w:rPr>
        <w:t xml:space="preserve">. </w:t>
      </w:r>
      <w:r w:rsidRPr="00EF505D">
        <w:rPr>
          <w:rFonts w:ascii="Arial" w:eastAsia="Calibri" w:hAnsi="Arial" w:cs="Arial"/>
          <w:sz w:val="24"/>
          <w:szCs w:val="24"/>
        </w:rPr>
        <w:t>Astfel, la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EF505D">
        <w:rPr>
          <w:rFonts w:ascii="Arial" w:eastAsia="Calibri" w:hAnsi="Arial" w:cs="Arial"/>
          <w:i/>
          <w:sz w:val="24"/>
          <w:szCs w:val="24"/>
        </w:rPr>
        <w:t>.</w:t>
      </w:r>
    </w:p>
    <w:p w:rsidR="00EE2186" w:rsidRPr="00EF505D" w:rsidRDefault="00DA39A4" w:rsidP="00EE2186">
      <w:pPr>
        <w:spacing w:before="120" w:after="120" w:line="240" w:lineRule="auto"/>
        <w:rPr>
          <w:rFonts w:ascii="Arial" w:eastAsia="Calibri" w:hAnsi="Arial" w:cs="Arial"/>
          <w:sz w:val="24"/>
          <w:szCs w:val="24"/>
        </w:rPr>
      </w:pPr>
      <w:r w:rsidRPr="00EF505D">
        <w:rPr>
          <w:rFonts w:ascii="Arial" w:eastAsia="Calibri" w:hAnsi="Arial" w:cs="Arial"/>
          <w:sz w:val="24"/>
          <w:szCs w:val="24"/>
        </w:rPr>
        <w:t>Tabel II.1</w:t>
      </w:r>
      <w:r w:rsidR="00275946" w:rsidRPr="00EF505D">
        <w:rPr>
          <w:rFonts w:ascii="Arial" w:eastAsia="Calibri" w:hAnsi="Arial" w:cs="Arial"/>
          <w:sz w:val="24"/>
          <w:szCs w:val="24"/>
        </w:rPr>
        <w:t>6</w:t>
      </w:r>
      <w:r w:rsidR="00EE2186" w:rsidRPr="00EF505D">
        <w:rPr>
          <w:rFonts w:ascii="Arial" w:eastAsia="Calibri" w:hAnsi="Arial" w:cs="Arial"/>
          <w:sz w:val="24"/>
          <w:szCs w:val="24"/>
        </w:rPr>
        <w:t>. Presiuni hidromorfologice potențial semnificative ale corpurilor de apă</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134"/>
        <w:gridCol w:w="142"/>
        <w:gridCol w:w="3544"/>
      </w:tblGrid>
      <w:tr w:rsidR="00EE2186" w:rsidRPr="00EF505D" w:rsidTr="00275946">
        <w:trPr>
          <w:trHeight w:val="646"/>
          <w:tblHeader/>
        </w:trPr>
        <w:tc>
          <w:tcPr>
            <w:tcW w:w="709" w:type="dxa"/>
            <w:shd w:val="clear" w:color="auto" w:fill="92CDDC"/>
          </w:tcPr>
          <w:p w:rsidR="00EE2186" w:rsidRPr="00EF505D" w:rsidRDefault="00EE2186" w:rsidP="00EE2186">
            <w:pPr>
              <w:spacing w:after="0" w:line="240" w:lineRule="auto"/>
              <w:jc w:val="center"/>
              <w:rPr>
                <w:rFonts w:ascii="Arial" w:eastAsia="Calibri" w:hAnsi="Arial" w:cs="Arial"/>
                <w:b/>
                <w:sz w:val="24"/>
                <w:szCs w:val="24"/>
              </w:rPr>
            </w:pPr>
            <w:r w:rsidRPr="00EF505D">
              <w:rPr>
                <w:rFonts w:ascii="Arial" w:eastAsia="Calibri" w:hAnsi="Arial" w:cs="Arial"/>
                <w:b/>
                <w:sz w:val="24"/>
                <w:szCs w:val="24"/>
              </w:rPr>
              <w:t>Nr. crt.</w:t>
            </w:r>
          </w:p>
        </w:tc>
        <w:tc>
          <w:tcPr>
            <w:tcW w:w="2977" w:type="dxa"/>
            <w:gridSpan w:val="2"/>
            <w:shd w:val="clear" w:color="auto" w:fill="92CDDC"/>
          </w:tcPr>
          <w:p w:rsidR="00EE2186" w:rsidRPr="00EF505D" w:rsidRDefault="00EE2186" w:rsidP="00EE2186">
            <w:pPr>
              <w:spacing w:after="0" w:line="240" w:lineRule="auto"/>
              <w:jc w:val="center"/>
              <w:rPr>
                <w:rFonts w:ascii="Arial" w:eastAsia="Calibri" w:hAnsi="Arial" w:cs="Arial"/>
                <w:b/>
                <w:sz w:val="24"/>
                <w:szCs w:val="24"/>
              </w:rPr>
            </w:pPr>
            <w:r w:rsidRPr="00EF505D">
              <w:rPr>
                <w:rFonts w:ascii="Arial" w:eastAsia="Calibri" w:hAnsi="Arial" w:cs="Arial"/>
                <w:b/>
                <w:sz w:val="24"/>
                <w:szCs w:val="24"/>
              </w:rPr>
              <w:t>Presiuni hidromorfologice</w:t>
            </w:r>
          </w:p>
        </w:tc>
        <w:tc>
          <w:tcPr>
            <w:tcW w:w="992" w:type="dxa"/>
            <w:shd w:val="clear" w:color="auto" w:fill="92CDDC"/>
          </w:tcPr>
          <w:p w:rsidR="00EE2186" w:rsidRPr="00EF505D" w:rsidRDefault="00EE2186" w:rsidP="00EE2186">
            <w:pPr>
              <w:spacing w:after="0" w:line="240" w:lineRule="auto"/>
              <w:jc w:val="center"/>
              <w:rPr>
                <w:rFonts w:ascii="Arial" w:eastAsia="Calibri" w:hAnsi="Arial" w:cs="Arial"/>
                <w:b/>
                <w:sz w:val="24"/>
                <w:szCs w:val="24"/>
              </w:rPr>
            </w:pPr>
            <w:r w:rsidRPr="00EF505D">
              <w:rPr>
                <w:rFonts w:ascii="Arial" w:eastAsia="Calibri" w:hAnsi="Arial" w:cs="Arial"/>
                <w:b/>
                <w:sz w:val="24"/>
                <w:szCs w:val="24"/>
              </w:rPr>
              <w:t>Număr</w:t>
            </w:r>
          </w:p>
        </w:tc>
        <w:tc>
          <w:tcPr>
            <w:tcW w:w="1276" w:type="dxa"/>
            <w:gridSpan w:val="2"/>
            <w:shd w:val="clear" w:color="auto" w:fill="92CDDC"/>
          </w:tcPr>
          <w:p w:rsidR="00EE2186" w:rsidRPr="00EF505D" w:rsidRDefault="00EE2186" w:rsidP="00EE2186">
            <w:pPr>
              <w:spacing w:after="0" w:line="240" w:lineRule="auto"/>
              <w:jc w:val="center"/>
              <w:rPr>
                <w:rFonts w:ascii="Arial" w:eastAsia="Calibri" w:hAnsi="Arial" w:cs="Arial"/>
                <w:b/>
                <w:sz w:val="24"/>
                <w:szCs w:val="24"/>
              </w:rPr>
            </w:pPr>
            <w:r w:rsidRPr="00EF505D">
              <w:rPr>
                <w:rFonts w:ascii="Arial" w:eastAsia="Calibri" w:hAnsi="Arial" w:cs="Arial"/>
                <w:b/>
                <w:sz w:val="24"/>
                <w:szCs w:val="24"/>
              </w:rPr>
              <w:t>Lungime (km)</w:t>
            </w:r>
          </w:p>
        </w:tc>
        <w:tc>
          <w:tcPr>
            <w:tcW w:w="3544" w:type="dxa"/>
            <w:shd w:val="clear" w:color="auto" w:fill="92CDDC"/>
          </w:tcPr>
          <w:p w:rsidR="00EE2186" w:rsidRPr="00EF505D" w:rsidRDefault="00EE2186" w:rsidP="00EE2186">
            <w:pPr>
              <w:spacing w:after="0" w:line="240" w:lineRule="auto"/>
              <w:jc w:val="center"/>
              <w:rPr>
                <w:rFonts w:ascii="Arial" w:eastAsia="Calibri" w:hAnsi="Arial" w:cs="Arial"/>
                <w:b/>
                <w:sz w:val="24"/>
                <w:szCs w:val="24"/>
              </w:rPr>
            </w:pPr>
            <w:r w:rsidRPr="00EF505D">
              <w:rPr>
                <w:rFonts w:ascii="Arial" w:eastAsia="Calibri" w:hAnsi="Arial" w:cs="Arial"/>
                <w:b/>
                <w:sz w:val="24"/>
                <w:szCs w:val="24"/>
              </w:rPr>
              <w:t>Exemple</w:t>
            </w:r>
          </w:p>
        </w:tc>
      </w:tr>
      <w:tr w:rsidR="00EE2186" w:rsidRPr="00EF505D" w:rsidTr="00275946">
        <w:trPr>
          <w:trHeight w:val="6398"/>
        </w:trPr>
        <w:tc>
          <w:tcPr>
            <w:tcW w:w="709" w:type="dxa"/>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1</w:t>
            </w:r>
          </w:p>
        </w:tc>
        <w:tc>
          <w:tcPr>
            <w:tcW w:w="1418" w:type="dxa"/>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Lucrări de barare transversală situate pe corpul de apă</w:t>
            </w:r>
          </w:p>
        </w:tc>
        <w:tc>
          <w:tcPr>
            <w:tcW w:w="1559" w:type="dxa"/>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Lacuri de acumulare*</w:t>
            </w: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 xml:space="preserve">231 </w:t>
            </w:r>
          </w:p>
        </w:tc>
        <w:tc>
          <w:tcPr>
            <w:tcW w:w="1276" w:type="dxa"/>
            <w:gridSpan w:val="2"/>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3544" w:type="dxa"/>
            <w:shd w:val="clear" w:color="auto" w:fill="auto"/>
          </w:tcPr>
          <w:p w:rsidR="00EE2186" w:rsidRPr="00EF505D" w:rsidRDefault="00EE2186" w:rsidP="00EE2186">
            <w:pPr>
              <w:spacing w:after="200" w:line="276" w:lineRule="auto"/>
              <w:rPr>
                <w:rFonts w:ascii="Arial" w:eastAsia="Calibri" w:hAnsi="Arial" w:cs="Arial"/>
                <w:sz w:val="24"/>
                <w:szCs w:val="24"/>
              </w:rPr>
            </w:pPr>
            <w:r w:rsidRPr="00EF505D">
              <w:rPr>
                <w:rFonts w:ascii="Arial" w:eastAsia="Calibri" w:hAnsi="Arial" w:cs="Arial"/>
                <w:sz w:val="24"/>
                <w:szCs w:val="24"/>
              </w:rPr>
              <w:t>Acumulările au fost construite cu scopuri multiple: apărare împotriva inundaţiilor, alimentare cu apă potabilă şi industrială, energetic, irigaţii, piscicultură. Cele mai importante acumulări la nivel național sunt reprezentate de: Murani, Surduc, Poiana Mărului, Ișalnița, Fântânele, Caraula, Olt, Lotru, Cibin, Vidraru, Pecineagu, Văcărești, Bolboci, Măneciu, Paltinu, Siriu, PF1, PFII, Horia, Gura Apelor, Oașa, Tău, Lugașu, Tileag, Drăgan, Iad, Colibi, Someșul Cald, Gilău, Izvorul Muntelui, Bucecea, Rogojești, Stânca Costești, Solești, Râpa Albastră,  Pușcași, etc.</w:t>
            </w:r>
          </w:p>
        </w:tc>
      </w:tr>
      <w:tr w:rsidR="00EE2186" w:rsidRPr="00EF505D" w:rsidTr="00275946">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 xml:space="preserve">Lucrări în lungul cursurlor </w:t>
            </w:r>
            <w:r w:rsidRPr="00EF505D">
              <w:rPr>
                <w:rFonts w:ascii="Arial" w:eastAsia="Calibri" w:hAnsi="Arial" w:cs="Arial"/>
                <w:sz w:val="24"/>
                <w:szCs w:val="24"/>
              </w:rPr>
              <w:lastRenderedPageBreak/>
              <w:t xml:space="preserve">de apă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lastRenderedPageBreak/>
              <w:t>Îndiguiri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9.309</w:t>
            </w:r>
          </w:p>
          <w:p w:rsidR="00EE2186" w:rsidRPr="00EF505D" w:rsidRDefault="00EE2186" w:rsidP="00EE2186">
            <w:pPr>
              <w:spacing w:after="0" w:line="240" w:lineRule="auto"/>
              <w:jc w:val="center"/>
              <w:rPr>
                <w:rFonts w:ascii="Arial" w:eastAsia="Calibri" w:hAnsi="Arial"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E2186" w:rsidRPr="00EF505D" w:rsidRDefault="00EE2186" w:rsidP="00EE2186">
            <w:pPr>
              <w:spacing w:after="200" w:line="276" w:lineRule="auto"/>
              <w:rPr>
                <w:rFonts w:ascii="Arial" w:eastAsia="Calibri" w:hAnsi="Arial" w:cs="Arial"/>
                <w:sz w:val="24"/>
                <w:szCs w:val="24"/>
              </w:rPr>
            </w:pPr>
            <w:r w:rsidRPr="00EF505D">
              <w:rPr>
                <w:rFonts w:ascii="Arial" w:eastAsia="Calibri" w:hAnsi="Arial" w:cs="Arial"/>
                <w:sz w:val="24"/>
                <w:szCs w:val="24"/>
              </w:rPr>
              <w:t xml:space="preserve">Cele mai importante lucrări de regularizare şi îndiguiri sunt </w:t>
            </w:r>
            <w:r w:rsidRPr="00EF505D">
              <w:rPr>
                <w:rFonts w:ascii="Arial" w:eastAsia="Calibri" w:hAnsi="Arial" w:cs="Arial"/>
                <w:sz w:val="24"/>
                <w:szCs w:val="24"/>
              </w:rPr>
              <w:lastRenderedPageBreak/>
              <w:t>localizate pe râurile Aranca, Bega, BegaVeche, Timiș, Jiu, Baboia, Jieț, Hușnița, Olt, Râul Negru, Hârtibaciu, Dâmbovița, Vedea, Călmățui, Chiciu - Isaccea, Isaccea - Sulina, Prahova, Ialomița, Buzău, Crișul Alb, Crișul Negru, Teuz, Barcău, Mureș, Târnava, Orăștie, Cerna, Someș, Crasna, Tur, Siret, Bistrița, Prut, Bârlad, Jijia.</w:t>
            </w:r>
          </w:p>
        </w:tc>
      </w:tr>
      <w:tr w:rsidR="00EE2186" w:rsidRPr="00EF505D" w:rsidTr="00275946">
        <w:trPr>
          <w:trHeight w:val="516"/>
        </w:trPr>
        <w:tc>
          <w:tcPr>
            <w:tcW w:w="709" w:type="dxa"/>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p>
        </w:tc>
        <w:tc>
          <w:tcPr>
            <w:tcW w:w="1418" w:type="dxa"/>
            <w:shd w:val="clear" w:color="auto" w:fill="auto"/>
          </w:tcPr>
          <w:p w:rsidR="00EE2186" w:rsidRPr="00EF505D"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Lucrări de regularizare</w:t>
            </w: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1134"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6750</w:t>
            </w:r>
          </w:p>
          <w:p w:rsidR="00EE2186" w:rsidRPr="00EF505D" w:rsidRDefault="00EE2186" w:rsidP="00EE2186">
            <w:pPr>
              <w:spacing w:after="0" w:line="240" w:lineRule="auto"/>
              <w:jc w:val="center"/>
              <w:rPr>
                <w:rFonts w:ascii="Arial" w:eastAsia="Calibri" w:hAnsi="Arial" w:cs="Arial"/>
                <w:sz w:val="24"/>
                <w:szCs w:val="24"/>
              </w:rPr>
            </w:pPr>
          </w:p>
        </w:tc>
        <w:tc>
          <w:tcPr>
            <w:tcW w:w="3686" w:type="dxa"/>
            <w:gridSpan w:val="2"/>
            <w:shd w:val="clear" w:color="auto" w:fill="auto"/>
          </w:tcPr>
          <w:p w:rsidR="00EE2186" w:rsidRPr="00EF505D" w:rsidRDefault="00EE2186" w:rsidP="00EE2186">
            <w:pPr>
              <w:spacing w:after="0" w:line="240" w:lineRule="auto"/>
              <w:jc w:val="both"/>
              <w:rPr>
                <w:rFonts w:ascii="Arial" w:eastAsia="Calibri" w:hAnsi="Arial" w:cs="Arial"/>
                <w:sz w:val="24"/>
                <w:szCs w:val="24"/>
              </w:rPr>
            </w:pPr>
          </w:p>
        </w:tc>
      </w:tr>
      <w:tr w:rsidR="00EE2186" w:rsidRPr="00EF505D" w:rsidTr="00275946">
        <w:trPr>
          <w:trHeight w:val="572"/>
        </w:trPr>
        <w:tc>
          <w:tcPr>
            <w:tcW w:w="709" w:type="dxa"/>
            <w:vMerge w:val="restart"/>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3</w:t>
            </w:r>
          </w:p>
        </w:tc>
        <w:tc>
          <w:tcPr>
            <w:tcW w:w="1418" w:type="dxa"/>
            <w:vMerge w:val="restart"/>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Lucrări de prelevare și restituție a apelor</w:t>
            </w:r>
          </w:p>
        </w:tc>
        <w:tc>
          <w:tcPr>
            <w:tcW w:w="1559" w:type="dxa"/>
            <w:shd w:val="clear" w:color="auto" w:fill="auto"/>
          </w:tcPr>
          <w:p w:rsidR="00EE2186" w:rsidRPr="00EF505D" w:rsidRDefault="00EE2186" w:rsidP="00EE2186">
            <w:pPr>
              <w:spacing w:after="0" w:line="240" w:lineRule="auto"/>
              <w:rPr>
                <w:rFonts w:ascii="Arial" w:eastAsia="Calibri" w:hAnsi="Arial" w:cs="Arial"/>
                <w:sz w:val="24"/>
                <w:szCs w:val="24"/>
              </w:rPr>
            </w:pPr>
            <w:r w:rsidRPr="00EF505D">
              <w:rPr>
                <w:rFonts w:ascii="Arial" w:eastAsia="Calibri" w:hAnsi="Arial" w:cs="Arial"/>
                <w:sz w:val="24"/>
                <w:szCs w:val="24"/>
              </w:rPr>
              <w:t>Prelevări de apă</w:t>
            </w: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103</w:t>
            </w:r>
          </w:p>
          <w:p w:rsidR="00EE2186" w:rsidRPr="00EF505D" w:rsidRDefault="00EE2186" w:rsidP="00EE2186">
            <w:pPr>
              <w:spacing w:after="0" w:line="240" w:lineRule="auto"/>
              <w:rPr>
                <w:rFonts w:ascii="Arial" w:eastAsia="Calibri" w:hAnsi="Arial" w:cs="Arial"/>
                <w:sz w:val="24"/>
                <w:szCs w:val="24"/>
              </w:rPr>
            </w:pPr>
          </w:p>
        </w:tc>
        <w:tc>
          <w:tcPr>
            <w:tcW w:w="1134"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3686" w:type="dxa"/>
            <w:gridSpan w:val="2"/>
            <w:shd w:val="clear" w:color="auto" w:fill="auto"/>
          </w:tcPr>
          <w:p w:rsidR="00EE2186" w:rsidRPr="00EF505D" w:rsidRDefault="00EE2186" w:rsidP="00EE2186">
            <w:pPr>
              <w:spacing w:after="0" w:line="240" w:lineRule="auto"/>
              <w:jc w:val="both"/>
              <w:rPr>
                <w:rFonts w:ascii="Arial" w:eastAsia="Calibri" w:hAnsi="Arial" w:cs="Arial"/>
                <w:sz w:val="24"/>
                <w:szCs w:val="24"/>
              </w:rPr>
            </w:pPr>
          </w:p>
        </w:tc>
      </w:tr>
      <w:tr w:rsidR="00EE2186" w:rsidRPr="00EF505D" w:rsidTr="00275946">
        <w:tc>
          <w:tcPr>
            <w:tcW w:w="709" w:type="dxa"/>
            <w:vMerge/>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p>
        </w:tc>
        <w:tc>
          <w:tcPr>
            <w:tcW w:w="1418" w:type="dxa"/>
            <w:vMerge/>
            <w:shd w:val="clear" w:color="auto" w:fill="auto"/>
          </w:tcPr>
          <w:p w:rsidR="00EE2186" w:rsidRPr="00EF505D"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Restituții</w:t>
            </w:r>
          </w:p>
          <w:p w:rsidR="00EE2186" w:rsidRPr="00EF505D" w:rsidRDefault="00EE2186" w:rsidP="00EE2186">
            <w:pPr>
              <w:spacing w:after="0" w:line="240" w:lineRule="auto"/>
              <w:jc w:val="both"/>
              <w:rPr>
                <w:rFonts w:ascii="Arial" w:eastAsia="Calibri" w:hAnsi="Arial" w:cs="Arial"/>
                <w:sz w:val="24"/>
                <w:szCs w:val="24"/>
              </w:rPr>
            </w:pP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38</w:t>
            </w:r>
          </w:p>
        </w:tc>
        <w:tc>
          <w:tcPr>
            <w:tcW w:w="1134"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3686" w:type="dxa"/>
            <w:gridSpan w:val="2"/>
            <w:shd w:val="clear" w:color="auto" w:fill="auto"/>
          </w:tcPr>
          <w:p w:rsidR="00EE2186" w:rsidRPr="00EF505D" w:rsidRDefault="00EE2186" w:rsidP="00EE2186">
            <w:pPr>
              <w:spacing w:after="0" w:line="240" w:lineRule="auto"/>
              <w:jc w:val="both"/>
              <w:rPr>
                <w:rFonts w:ascii="Arial" w:eastAsia="Calibri" w:hAnsi="Arial" w:cs="Arial"/>
                <w:sz w:val="24"/>
                <w:szCs w:val="24"/>
              </w:rPr>
            </w:pPr>
          </w:p>
        </w:tc>
      </w:tr>
      <w:tr w:rsidR="00EE2186" w:rsidRPr="00EF505D" w:rsidTr="00275946">
        <w:tc>
          <w:tcPr>
            <w:tcW w:w="709" w:type="dxa"/>
            <w:vMerge/>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p>
        </w:tc>
        <w:tc>
          <w:tcPr>
            <w:tcW w:w="1418" w:type="dxa"/>
            <w:vMerge/>
            <w:shd w:val="clear" w:color="auto" w:fill="auto"/>
          </w:tcPr>
          <w:p w:rsidR="00EE2186" w:rsidRPr="00EF505D"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Derivații și canale</w:t>
            </w: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99</w:t>
            </w:r>
          </w:p>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 xml:space="preserve"> </w:t>
            </w:r>
          </w:p>
        </w:tc>
        <w:tc>
          <w:tcPr>
            <w:tcW w:w="1134"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952</w:t>
            </w:r>
          </w:p>
          <w:p w:rsidR="00EE2186" w:rsidRPr="00EF505D" w:rsidRDefault="00EE2186" w:rsidP="00EE2186">
            <w:pPr>
              <w:spacing w:after="0" w:line="240" w:lineRule="auto"/>
              <w:jc w:val="center"/>
              <w:rPr>
                <w:rFonts w:ascii="Arial" w:eastAsia="Calibri" w:hAnsi="Arial" w:cs="Arial"/>
                <w:sz w:val="24"/>
                <w:szCs w:val="24"/>
              </w:rPr>
            </w:pPr>
          </w:p>
        </w:tc>
        <w:tc>
          <w:tcPr>
            <w:tcW w:w="3686" w:type="dxa"/>
            <w:gridSpan w:val="2"/>
            <w:shd w:val="clear" w:color="auto" w:fill="auto"/>
          </w:tcPr>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Scopul lor fiind suplimentarea debitului afluent pentru anumite acumulări, precum şi asigurarea cerinţei de apă pentru localităţile aferente producând modificări semnificative ale debitelor cursurilor de apă pe care funcţionează. Derivaţiile cele mai importante sunt: Cerna - Motru, Canalul de alimentare Timiș-Bega, Nera, Motru/Tismana, Jieț/Lotru, Buta/Acumulare Valea de Pești, Ialomița-Mostiștea-Dridu-Hagiești, Crișul Repede, Tileagd – Sacadat, Canalul Matca, Cătămărești, Pușcași și Râpa Albastră, Râușor-Odovaşniţa - Cârlete, Vulcănița, Canalul Timiș și Lueta, Argeș/Dâmbovița, Ilfov/Dâmbovița, Iara (Lindru, Calu)-Dumitreasa, Pârâul Negru (Negruța)-Dumitreasa, Dumitreasa-Someșul Rece.</w:t>
            </w:r>
          </w:p>
        </w:tc>
      </w:tr>
      <w:tr w:rsidR="00EE2186" w:rsidRPr="00EF505D" w:rsidTr="00275946">
        <w:tc>
          <w:tcPr>
            <w:tcW w:w="709" w:type="dxa"/>
            <w:shd w:val="clear" w:color="auto" w:fill="auto"/>
            <w:vAlign w:val="center"/>
          </w:tcPr>
          <w:p w:rsidR="00EE2186" w:rsidRPr="00EF505D" w:rsidRDefault="00EE2186" w:rsidP="00EE2186">
            <w:pPr>
              <w:spacing w:after="0" w:line="240" w:lineRule="auto"/>
              <w:jc w:val="center"/>
              <w:rPr>
                <w:rFonts w:ascii="Arial" w:eastAsia="Calibri" w:hAnsi="Arial" w:cs="Arial"/>
                <w:sz w:val="24"/>
                <w:szCs w:val="24"/>
              </w:rPr>
            </w:pPr>
            <w:r w:rsidRPr="00EF505D">
              <w:rPr>
                <w:rFonts w:ascii="Arial" w:eastAsia="Calibri" w:hAnsi="Arial" w:cs="Arial"/>
                <w:sz w:val="24"/>
                <w:szCs w:val="24"/>
              </w:rPr>
              <w:t>4</w:t>
            </w:r>
          </w:p>
        </w:tc>
        <w:tc>
          <w:tcPr>
            <w:tcW w:w="1418" w:type="dxa"/>
            <w:shd w:val="clear" w:color="auto" w:fill="auto"/>
          </w:tcPr>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Canale navigabile</w:t>
            </w:r>
          </w:p>
        </w:tc>
        <w:tc>
          <w:tcPr>
            <w:tcW w:w="1559" w:type="dxa"/>
            <w:shd w:val="clear" w:color="auto" w:fill="auto"/>
          </w:tcPr>
          <w:p w:rsidR="00EE2186" w:rsidRPr="00EF505D" w:rsidRDefault="00EE2186" w:rsidP="00EE2186">
            <w:pPr>
              <w:spacing w:after="0" w:line="240" w:lineRule="auto"/>
              <w:jc w:val="both"/>
              <w:rPr>
                <w:rFonts w:ascii="Arial" w:eastAsia="Calibri" w:hAnsi="Arial" w:cs="Arial"/>
                <w:sz w:val="24"/>
                <w:szCs w:val="24"/>
              </w:rPr>
            </w:pPr>
          </w:p>
        </w:tc>
        <w:tc>
          <w:tcPr>
            <w:tcW w:w="992"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1134" w:type="dxa"/>
            <w:shd w:val="clear" w:color="auto" w:fill="auto"/>
          </w:tcPr>
          <w:p w:rsidR="00EE2186" w:rsidRPr="00EF505D" w:rsidRDefault="00EE2186" w:rsidP="00EE2186">
            <w:pPr>
              <w:spacing w:after="0" w:line="240" w:lineRule="auto"/>
              <w:jc w:val="center"/>
              <w:rPr>
                <w:rFonts w:ascii="Arial" w:eastAsia="Calibri" w:hAnsi="Arial" w:cs="Arial"/>
                <w:sz w:val="24"/>
                <w:szCs w:val="24"/>
              </w:rPr>
            </w:pPr>
          </w:p>
        </w:tc>
        <w:tc>
          <w:tcPr>
            <w:tcW w:w="3686" w:type="dxa"/>
            <w:gridSpan w:val="2"/>
            <w:shd w:val="clear" w:color="auto" w:fill="auto"/>
          </w:tcPr>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 xml:space="preserve">Fluviul Dunărea este principala rută navigabilă din România; de </w:t>
            </w:r>
            <w:r w:rsidRPr="00EF505D">
              <w:rPr>
                <w:rFonts w:ascii="Arial" w:eastAsia="Calibri" w:hAnsi="Arial" w:cs="Arial"/>
                <w:sz w:val="24"/>
                <w:szCs w:val="24"/>
              </w:rPr>
              <w:lastRenderedPageBreak/>
              <w:t xml:space="preserve">asemenea, canalul Dunăre – Marea Neagră (CDMN) și canalul Poarta Albă – Midia – Navodari (CPAMN). Singura rută navigabilă pe râurile interioare este canalul Bega. </w:t>
            </w:r>
          </w:p>
          <w:p w:rsidR="00EE2186" w:rsidRPr="00EF505D" w:rsidRDefault="00EE2186" w:rsidP="00EE2186">
            <w:pPr>
              <w:spacing w:after="0" w:line="240" w:lineRule="auto"/>
              <w:jc w:val="both"/>
              <w:rPr>
                <w:rFonts w:ascii="Arial" w:eastAsia="Calibri" w:hAnsi="Arial" w:cs="Arial"/>
                <w:sz w:val="24"/>
                <w:szCs w:val="24"/>
              </w:rPr>
            </w:pPr>
            <w:r w:rsidRPr="00EF505D">
              <w:rPr>
                <w:rFonts w:ascii="Arial" w:eastAsia="Calibri" w:hAnsi="Arial" w:cs="Arial"/>
                <w:sz w:val="24"/>
                <w:szCs w:val="24"/>
              </w:rPr>
              <w:t>În prezent, pe canalul Bega se desfăşoară doar navigaţie de agrement, foarte redusă şi doar pe tronsonul Timişoara – Sânmihaiul Român, datorită nefuncţionării ecluzei de la Sânmihaiul Român.</w:t>
            </w:r>
          </w:p>
        </w:tc>
      </w:tr>
    </w:tbl>
    <w:p w:rsidR="00EE2186" w:rsidRPr="00EF505D" w:rsidRDefault="00EE2186" w:rsidP="00EE2186">
      <w:pPr>
        <w:spacing w:before="120" w:after="120" w:line="240" w:lineRule="auto"/>
        <w:jc w:val="both"/>
        <w:rPr>
          <w:rFonts w:ascii="Arial" w:eastAsia="Calibri" w:hAnsi="Arial" w:cs="Arial"/>
          <w:sz w:val="24"/>
          <w:szCs w:val="24"/>
        </w:rPr>
      </w:pPr>
      <w:r w:rsidRPr="00EF505D">
        <w:rPr>
          <w:rFonts w:ascii="Arial" w:eastAsia="Calibri" w:hAnsi="Arial" w:cs="Arial"/>
          <w:i/>
          <w:sz w:val="24"/>
          <w:szCs w:val="24"/>
        </w:rPr>
        <w:lastRenderedPageBreak/>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EE2186" w:rsidRPr="00EF505D" w:rsidRDefault="00EE2186" w:rsidP="00EE2186">
      <w:pPr>
        <w:autoSpaceDE w:val="0"/>
        <w:autoSpaceDN w:val="0"/>
        <w:adjustRightInd w:val="0"/>
        <w:spacing w:after="0" w:line="240" w:lineRule="auto"/>
        <w:jc w:val="both"/>
        <w:rPr>
          <w:rFonts w:ascii="Arial" w:eastAsia="Calibri" w:hAnsi="Arial" w:cs="Arial"/>
          <w:color w:val="000000"/>
          <w:sz w:val="24"/>
          <w:szCs w:val="24"/>
        </w:rPr>
        <w:sectPr w:rsidR="00EE2186" w:rsidRPr="00EF505D" w:rsidSect="00204ACF">
          <w:headerReference w:type="default" r:id="rId55"/>
          <w:footerReference w:type="default" r:id="rId56"/>
          <w:pgSz w:w="11906" w:h="16838"/>
          <w:pgMar w:top="851" w:right="1134" w:bottom="851" w:left="1418" w:header="709" w:footer="709" w:gutter="0"/>
          <w:cols w:space="708"/>
          <w:docGrid w:linePitch="360"/>
        </w:sectPr>
      </w:pPr>
    </w:p>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noProof/>
          <w:color w:val="000000"/>
          <w:sz w:val="24"/>
          <w:szCs w:val="24"/>
          <w:lang w:eastAsia="ro-RO"/>
        </w:rPr>
        <w:lastRenderedPageBreak/>
        <w:drawing>
          <wp:inline distT="0" distB="0" distL="0" distR="0">
            <wp:extent cx="6867525" cy="4857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67525" cy="4857750"/>
                    </a:xfrm>
                    <a:prstGeom prst="rect">
                      <a:avLst/>
                    </a:prstGeom>
                    <a:noFill/>
                    <a:ln>
                      <a:noFill/>
                    </a:ln>
                  </pic:spPr>
                </pic:pic>
              </a:graphicData>
            </a:graphic>
          </wp:inline>
        </w:drawing>
      </w:r>
    </w:p>
    <w:p w:rsidR="00EE2186" w:rsidRPr="00EF505D" w:rsidRDefault="00EE2186" w:rsidP="00EE2186">
      <w:pPr>
        <w:autoSpaceDE w:val="0"/>
        <w:autoSpaceDN w:val="0"/>
        <w:adjustRightInd w:val="0"/>
        <w:spacing w:after="0" w:line="240" w:lineRule="auto"/>
        <w:jc w:val="center"/>
        <w:rPr>
          <w:rFonts w:ascii="Arial" w:eastAsia="Calibri" w:hAnsi="Arial" w:cs="Arial"/>
          <w:color w:val="000000"/>
          <w:sz w:val="24"/>
          <w:szCs w:val="24"/>
        </w:rPr>
      </w:pPr>
    </w:p>
    <w:p w:rsidR="00EE2186" w:rsidRPr="00EF505D" w:rsidRDefault="00EE2186" w:rsidP="00EE2186">
      <w:pPr>
        <w:autoSpaceDE w:val="0"/>
        <w:autoSpaceDN w:val="0"/>
        <w:adjustRightInd w:val="0"/>
        <w:spacing w:after="0" w:line="240" w:lineRule="auto"/>
        <w:jc w:val="center"/>
        <w:rPr>
          <w:rFonts w:ascii="Arial" w:eastAsia="Calibri" w:hAnsi="Arial" w:cs="Arial"/>
          <w:i/>
          <w:color w:val="000000"/>
          <w:sz w:val="24"/>
          <w:szCs w:val="24"/>
        </w:rPr>
      </w:pPr>
    </w:p>
    <w:p w:rsidR="00EE2186" w:rsidRPr="00EF505D" w:rsidRDefault="00275946" w:rsidP="00EE2186">
      <w:pPr>
        <w:autoSpaceDE w:val="0"/>
        <w:autoSpaceDN w:val="0"/>
        <w:adjustRightInd w:val="0"/>
        <w:spacing w:after="0" w:line="240" w:lineRule="auto"/>
        <w:jc w:val="center"/>
        <w:rPr>
          <w:rFonts w:ascii="Arial" w:eastAsia="Calibri" w:hAnsi="Arial" w:cs="Arial"/>
          <w:color w:val="000000"/>
          <w:sz w:val="24"/>
          <w:szCs w:val="24"/>
        </w:rPr>
      </w:pPr>
      <w:r w:rsidRPr="00EF505D">
        <w:rPr>
          <w:rFonts w:ascii="Arial" w:eastAsia="Calibri" w:hAnsi="Arial" w:cs="Arial"/>
          <w:color w:val="000000"/>
          <w:sz w:val="24"/>
          <w:szCs w:val="24"/>
        </w:rPr>
        <w:t>Figura II.26</w:t>
      </w:r>
      <w:r w:rsidR="00EE2186" w:rsidRPr="00EF505D">
        <w:rPr>
          <w:rFonts w:ascii="Arial" w:eastAsia="Calibri" w:hAnsi="Arial" w:cs="Arial"/>
          <w:color w:val="000000"/>
          <w:sz w:val="24"/>
          <w:szCs w:val="24"/>
        </w:rPr>
        <w:t>. Lucrări hidrotehnice – presiuni hidromorfologice potențial semnificative în anul 2013</w:t>
      </w:r>
    </w:p>
    <w:p w:rsidR="00EE2186" w:rsidRPr="00EF505D" w:rsidRDefault="00EE2186" w:rsidP="00EE2186">
      <w:pPr>
        <w:spacing w:before="120" w:after="120" w:line="240" w:lineRule="auto"/>
        <w:jc w:val="both"/>
        <w:rPr>
          <w:rFonts w:ascii="Arial" w:eastAsia="Calibri" w:hAnsi="Arial" w:cs="Arial"/>
          <w:i/>
          <w:sz w:val="24"/>
          <w:szCs w:val="24"/>
        </w:rPr>
        <w:sectPr w:rsidR="00EE2186" w:rsidRPr="00EF505D" w:rsidSect="00204ACF">
          <w:pgSz w:w="16838" w:h="11906" w:orient="landscape"/>
          <w:pgMar w:top="1418" w:right="851" w:bottom="1134" w:left="851" w:header="709" w:footer="709" w:gutter="0"/>
          <w:cols w:space="708"/>
          <w:docGrid w:linePitch="360"/>
        </w:sectPr>
      </w:pPr>
      <w:r w:rsidRPr="00EF505D">
        <w:rPr>
          <w:rFonts w:ascii="Arial" w:eastAsia="Calibri" w:hAnsi="Arial" w:cs="Arial"/>
          <w:i/>
          <w:sz w:val="24"/>
          <w:szCs w:val="24"/>
        </w:rPr>
        <w:lastRenderedPageBreak/>
        <w:t>(Sursa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În cadrul acţiunilor de dezvoltare a Planurilor de Amenajare ale bazinelor hidrografice și Planurilor 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 </w:t>
      </w:r>
    </w:p>
    <w:p w:rsidR="00EE2186" w:rsidRPr="00EF505D" w:rsidRDefault="00EE2186" w:rsidP="00EE2186">
      <w:pPr>
        <w:spacing w:before="120" w:after="120" w:line="240" w:lineRule="auto"/>
        <w:ind w:firstLine="567"/>
        <w:jc w:val="both"/>
        <w:rPr>
          <w:rFonts w:ascii="Arial" w:eastAsia="Calibri" w:hAnsi="Arial" w:cs="Arial"/>
          <w:sz w:val="24"/>
          <w:szCs w:val="24"/>
          <w:lang w:val="en-US"/>
        </w:rPr>
      </w:pPr>
      <w:r w:rsidRPr="00EF505D">
        <w:rPr>
          <w:rFonts w:ascii="Arial" w:eastAsia="Calibri" w:hAnsi="Arial" w:cs="Arial"/>
          <w:sz w:val="24"/>
          <w:szCs w:val="24"/>
        </w:rPr>
        <w:t xml:space="preserve">Directiva Cadru a Apei subliniază rolul esențial al cantităţii şi dinamicii apei ca suport al calităţii ecosistemelor acvatice şi îndeplinirii obiectivelor de mediu. </w:t>
      </w:r>
      <w:r w:rsidRPr="00EF505D">
        <w:rPr>
          <w:rFonts w:ascii="Arial" w:eastAsia="Calibri" w:hAnsi="Arial" w:cs="Arial"/>
          <w:sz w:val="24"/>
          <w:szCs w:val="24"/>
          <w:lang w:val="en-US"/>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EE2186" w:rsidRPr="00EF505D" w:rsidRDefault="00EE2186" w:rsidP="00EE2186">
      <w:pPr>
        <w:spacing w:before="120" w:after="120" w:line="240" w:lineRule="auto"/>
        <w:ind w:firstLine="567"/>
        <w:jc w:val="both"/>
        <w:rPr>
          <w:rFonts w:ascii="Arial" w:eastAsia="Calibri" w:hAnsi="Arial" w:cs="Arial"/>
          <w:sz w:val="24"/>
          <w:szCs w:val="24"/>
          <w:lang w:val="en-US"/>
        </w:rPr>
      </w:pPr>
      <w:r w:rsidRPr="00EF505D">
        <w:rPr>
          <w:rFonts w:ascii="Arial" w:eastAsia="Calibri" w:hAnsi="Arial" w:cs="Arial"/>
          <w:sz w:val="24"/>
          <w:szCs w:val="24"/>
          <w:lang w:val="en-US"/>
        </w:rPr>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EE2186" w:rsidRPr="00EF505D" w:rsidRDefault="00EE2186" w:rsidP="00EE2186">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 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EE2186" w:rsidRPr="00EF505D" w:rsidRDefault="00EE2186" w:rsidP="00EE2186">
      <w:pPr>
        <w:spacing w:before="120" w:after="120" w:line="240" w:lineRule="auto"/>
        <w:ind w:firstLine="540"/>
        <w:jc w:val="both"/>
        <w:rPr>
          <w:rFonts w:ascii="Arial" w:eastAsia="Calibri" w:hAnsi="Arial" w:cs="Arial"/>
          <w:sz w:val="24"/>
          <w:szCs w:val="24"/>
        </w:rPr>
      </w:pPr>
      <w:r w:rsidRPr="00EF505D">
        <w:rPr>
          <w:rFonts w:ascii="Arial" w:eastAsia="Calibri" w:hAnsi="Arial" w:cs="Arial"/>
          <w:sz w:val="24"/>
          <w:szCs w:val="24"/>
        </w:rPr>
        <w:t>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anul 2015. Incepând cu anul 2017, se află în pregătire proiectul de act normativ prin care se propune aprobarea prin hotărâre a Guvernului a Metodologiei pentru determinarea debitului ecologic.</w:t>
      </w:r>
    </w:p>
    <w:p w:rsidR="00EE2186" w:rsidRPr="00EF505D" w:rsidRDefault="00EE2186" w:rsidP="00EE2186">
      <w:pPr>
        <w:spacing w:before="120" w:after="120" w:line="240" w:lineRule="auto"/>
        <w:ind w:firstLine="630"/>
        <w:jc w:val="both"/>
        <w:rPr>
          <w:rFonts w:ascii="Arial" w:eastAsia="Calibri" w:hAnsi="Arial" w:cs="Arial"/>
          <w:sz w:val="24"/>
          <w:szCs w:val="24"/>
        </w:rPr>
      </w:pPr>
      <w:r w:rsidRPr="00EF505D">
        <w:rPr>
          <w:rFonts w:ascii="Arial" w:eastAsia="Calibri" w:hAnsi="Arial" w:cs="Arial"/>
          <w:sz w:val="24"/>
          <w:szCs w:val="24"/>
        </w:rPr>
        <w:t xml:space="preserve">Actualizarea inventarului presiunilor hidromorfologice potențial semnificative ale corpurilor de apă se va realiza în anul 2020, în cadrul procesului de actualizare a Planurilor de management ale bazinelor/spațiilor hidrografice pentru cel de-al treilea </w:t>
      </w:r>
      <w:r w:rsidRPr="00EF505D">
        <w:rPr>
          <w:rFonts w:ascii="Arial" w:eastAsia="Calibri" w:hAnsi="Arial" w:cs="Arial"/>
          <w:sz w:val="24"/>
          <w:szCs w:val="24"/>
        </w:rPr>
        <w:lastRenderedPageBreak/>
        <w:t>ciclu de planificare (2022-2027), în vederea stabilirii măsurilor necesare pentru îmbunătățirea stării ecologice /potențialului ecologic a corpurilor de apă de suprafață.</w:t>
      </w:r>
    </w:p>
    <w:p w:rsidR="00287B55" w:rsidRPr="00EF505D" w:rsidRDefault="00287B55" w:rsidP="00471B02">
      <w:pPr>
        <w:pStyle w:val="BodyTextIndent2"/>
        <w:spacing w:line="240" w:lineRule="auto"/>
        <w:ind w:left="0"/>
        <w:rPr>
          <w:rFonts w:ascii="Arial" w:hAnsi="Arial" w:cs="Arial"/>
          <w:b/>
          <w:spacing w:val="-20"/>
          <w:szCs w:val="24"/>
          <w:lang w:val="ro-RO"/>
        </w:rPr>
      </w:pPr>
    </w:p>
    <w:p w:rsidR="00287B55" w:rsidRPr="00EF505D" w:rsidRDefault="004128C6" w:rsidP="00471B02">
      <w:pPr>
        <w:pStyle w:val="BodyTextIndent2"/>
        <w:spacing w:line="240" w:lineRule="auto"/>
        <w:ind w:left="0"/>
        <w:rPr>
          <w:rFonts w:ascii="Arial" w:hAnsi="Arial" w:cs="Arial"/>
          <w:b/>
          <w:spacing w:val="-20"/>
          <w:szCs w:val="24"/>
          <w:lang w:val="ro-RO"/>
        </w:rPr>
      </w:pPr>
      <w:r w:rsidRPr="00EF505D">
        <w:rPr>
          <w:rFonts w:ascii="Arial" w:hAnsi="Arial" w:cs="Arial"/>
          <w:b/>
          <w:spacing w:val="-20"/>
          <w:szCs w:val="24"/>
          <w:lang w:val="ro-RO"/>
        </w:rPr>
        <w:t>II.1.2. Prognoze</w:t>
      </w:r>
    </w:p>
    <w:p w:rsidR="006200BF" w:rsidRPr="00EF505D" w:rsidRDefault="006200BF" w:rsidP="006200BF">
      <w:pPr>
        <w:jc w:val="both"/>
        <w:rPr>
          <w:rFonts w:ascii="Arial" w:hAnsi="Arial" w:cs="Arial"/>
          <w:b/>
          <w:bCs/>
          <w:sz w:val="24"/>
          <w:szCs w:val="24"/>
        </w:rPr>
      </w:pPr>
      <w:r w:rsidRPr="00EF505D">
        <w:rPr>
          <w:rFonts w:ascii="Arial" w:hAnsi="Arial" w:cs="Arial"/>
          <w:b/>
          <w:bCs/>
          <w:sz w:val="24"/>
          <w:szCs w:val="24"/>
        </w:rPr>
        <w:t>II.1.2.1. Disponibilitatea, cererea și deficitul de apă</w:t>
      </w:r>
    </w:p>
    <w:p w:rsidR="00B6581A" w:rsidRPr="00EF505D" w:rsidRDefault="00B6581A" w:rsidP="00B6581A">
      <w:pPr>
        <w:spacing w:after="0"/>
        <w:jc w:val="both"/>
        <w:rPr>
          <w:rFonts w:ascii="Arial" w:hAnsi="Arial" w:cs="Arial"/>
          <w:b/>
          <w:bCs/>
          <w:sz w:val="24"/>
          <w:szCs w:val="24"/>
        </w:rPr>
      </w:pPr>
      <w:r w:rsidRPr="00EF505D">
        <w:rPr>
          <w:rFonts w:ascii="Arial" w:hAnsi="Arial" w:cs="Arial"/>
          <w:b/>
          <w:bCs/>
          <w:sz w:val="24"/>
          <w:szCs w:val="24"/>
        </w:rPr>
        <w:t>Prognoza cerințelor de apă pentru folosinţe (populație, industrie, irigații, zootehnie, acvacultură/ piscicultură) pentru anul 2030</w:t>
      </w:r>
    </w:p>
    <w:p w:rsidR="00B6581A" w:rsidRPr="00EF505D" w:rsidRDefault="00B6581A" w:rsidP="00B6581A">
      <w:pPr>
        <w:pStyle w:val="textscris"/>
        <w:spacing w:before="0" w:after="0"/>
      </w:pPr>
    </w:p>
    <w:p w:rsidR="00B6581A" w:rsidRPr="00EF505D" w:rsidRDefault="00B6581A" w:rsidP="00B6581A">
      <w:pPr>
        <w:pStyle w:val="textscris"/>
        <w:spacing w:before="0" w:after="0"/>
      </w:pPr>
      <w:r w:rsidRPr="00EF505D">
        <w:t>Prognoza cerinţelor de apă s-a elaborat în anul 2014 în cadrul temei: Actualizarea studiilor de fundamentare a P.A.B.H. - Evaluarea cerinţelor de apă (an de referinţă 2011) la nivelul celor 11 Administrații Bazinale de Apă, pentru orizontul de timp 2020 - 2030.</w:t>
      </w:r>
    </w:p>
    <w:p w:rsidR="00B6581A" w:rsidRPr="00EF505D" w:rsidRDefault="00B6581A" w:rsidP="00B6581A">
      <w:pPr>
        <w:pStyle w:val="textscris"/>
        <w:spacing w:before="0" w:after="0"/>
        <w:rPr>
          <w:color w:val="000000"/>
        </w:rPr>
      </w:pPr>
      <w:r w:rsidRPr="00EF505D">
        <w:rPr>
          <w:color w:val="000000"/>
        </w:rPr>
        <w:t>Pentru realizarea prognozei cerinţelor de apă pentru anul 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B6581A" w:rsidRPr="00EF505D" w:rsidRDefault="00B6581A" w:rsidP="00B6581A">
      <w:pPr>
        <w:tabs>
          <w:tab w:val="left" w:pos="-879"/>
        </w:tabs>
        <w:spacing w:after="0" w:line="240" w:lineRule="auto"/>
        <w:jc w:val="both"/>
        <w:rPr>
          <w:rFonts w:ascii="Arial" w:hAnsi="Arial" w:cs="Arial"/>
          <w:sz w:val="24"/>
          <w:szCs w:val="24"/>
        </w:rPr>
      </w:pPr>
      <w:r w:rsidRPr="00EF505D">
        <w:rPr>
          <w:rFonts w:ascii="Arial" w:hAnsi="Arial" w:cs="Arial"/>
          <w:sz w:val="24"/>
          <w:szCs w:val="24"/>
        </w:rPr>
        <w:tab/>
        <w:t>Prognoza cerinţelor de apă s-a estimat prin metode specifice de prognoză pentru fiecare categorie de folosinţă de apă:</w:t>
      </w:r>
    </w:p>
    <w:p w:rsidR="00B6581A" w:rsidRPr="00EF505D" w:rsidRDefault="00B6581A" w:rsidP="00B6581A">
      <w:pPr>
        <w:pStyle w:val="bulet1"/>
        <w:tabs>
          <w:tab w:val="clear" w:pos="360"/>
        </w:tabs>
        <w:spacing w:before="0" w:after="0"/>
        <w:ind w:hanging="360"/>
        <w:rPr>
          <w:rFonts w:eastAsia="Calibri"/>
        </w:rPr>
      </w:pPr>
      <w:r w:rsidRPr="00EF505D">
        <w:rPr>
          <w:rFonts w:eastAsia="Calibri"/>
        </w:rPr>
        <w:t>Populație;</w:t>
      </w:r>
    </w:p>
    <w:p w:rsidR="00B6581A" w:rsidRPr="00EF505D" w:rsidRDefault="00B6581A" w:rsidP="00B6581A">
      <w:pPr>
        <w:pStyle w:val="bulet1"/>
        <w:tabs>
          <w:tab w:val="clear" w:pos="360"/>
        </w:tabs>
        <w:spacing w:before="0" w:after="0"/>
        <w:ind w:hanging="360"/>
        <w:rPr>
          <w:rFonts w:eastAsia="Calibri"/>
        </w:rPr>
      </w:pPr>
      <w:r w:rsidRPr="00EF505D">
        <w:rPr>
          <w:rFonts w:eastAsia="Calibri"/>
        </w:rPr>
        <w:t>Industrie;</w:t>
      </w:r>
    </w:p>
    <w:p w:rsidR="00B6581A" w:rsidRPr="00EF505D" w:rsidRDefault="00B6581A" w:rsidP="00B6581A">
      <w:pPr>
        <w:pStyle w:val="bulet1"/>
        <w:tabs>
          <w:tab w:val="clear" w:pos="360"/>
        </w:tabs>
        <w:spacing w:before="0" w:after="0"/>
        <w:ind w:hanging="360"/>
        <w:rPr>
          <w:rFonts w:eastAsia="Calibri"/>
        </w:rPr>
      </w:pPr>
      <w:r w:rsidRPr="00EF505D">
        <w:rPr>
          <w:rFonts w:eastAsia="Calibri"/>
        </w:rPr>
        <w:t>Irigații;</w:t>
      </w:r>
    </w:p>
    <w:p w:rsidR="00B6581A" w:rsidRPr="00EF505D" w:rsidRDefault="00B6581A" w:rsidP="00B6581A">
      <w:pPr>
        <w:pStyle w:val="bulet1"/>
        <w:tabs>
          <w:tab w:val="clear" w:pos="360"/>
        </w:tabs>
        <w:spacing w:before="0" w:after="0"/>
        <w:ind w:hanging="360"/>
        <w:rPr>
          <w:rFonts w:eastAsia="Calibri"/>
        </w:rPr>
      </w:pPr>
      <w:r w:rsidRPr="00EF505D">
        <w:rPr>
          <w:rFonts w:eastAsia="Calibri"/>
        </w:rPr>
        <w:t>Zootehnie;</w:t>
      </w:r>
    </w:p>
    <w:p w:rsidR="00B6581A" w:rsidRPr="00EF505D" w:rsidRDefault="00B6581A" w:rsidP="00B6581A">
      <w:pPr>
        <w:pStyle w:val="bulet1"/>
        <w:tabs>
          <w:tab w:val="clear" w:pos="360"/>
        </w:tabs>
        <w:spacing w:before="0" w:after="0"/>
        <w:ind w:hanging="360"/>
        <w:rPr>
          <w:rFonts w:eastAsia="Calibri"/>
        </w:rPr>
      </w:pPr>
      <w:r w:rsidRPr="00EF505D">
        <w:rPr>
          <w:rFonts w:eastAsia="Calibri"/>
        </w:rPr>
        <w:t>Acvacultură/piscicultură.</w:t>
      </w:r>
    </w:p>
    <w:p w:rsidR="00B6581A" w:rsidRPr="00EF505D" w:rsidRDefault="00B6581A" w:rsidP="00B6581A">
      <w:pPr>
        <w:spacing w:after="0" w:line="240" w:lineRule="auto"/>
        <w:jc w:val="both"/>
        <w:rPr>
          <w:rFonts w:ascii="Arial" w:hAnsi="Arial" w:cs="Arial"/>
          <w:sz w:val="24"/>
          <w:szCs w:val="24"/>
        </w:rPr>
      </w:pPr>
      <w:r w:rsidRPr="00EF505D">
        <w:rPr>
          <w:rFonts w:ascii="Arial" w:hAnsi="Arial" w:cs="Arial"/>
          <w:sz w:val="24"/>
          <w:szCs w:val="24"/>
        </w:rPr>
        <w:tab/>
        <w:t xml:space="preserve">În elaborarea </w:t>
      </w:r>
      <w:r w:rsidRPr="00EF505D">
        <w:rPr>
          <w:rFonts w:ascii="Arial" w:hAnsi="Arial" w:cs="Arial"/>
          <w:b/>
          <w:i/>
          <w:sz w:val="24"/>
          <w:szCs w:val="24"/>
        </w:rPr>
        <w:t>prognozei cerințelor de apă pentru populație</w:t>
      </w:r>
      <w:r w:rsidRPr="00EF505D">
        <w:rPr>
          <w:rFonts w:ascii="Arial" w:hAnsi="Arial" w:cs="Arial"/>
          <w:sz w:val="24"/>
          <w:szCs w:val="24"/>
        </w:rPr>
        <w:t xml:space="preserve"> s-a ţinut cont de:</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datele puse la dispoziţie de Institutul Naţional de Statistică prin Recensământul Populaţiei şi Locuinţelor realizat în anul 2011;</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datele statistice privind evoluţia populaţiei din România realizată de Organizaţia Naţiunilor Unite (Departamentul pentru Economie şi Afaceri Sociale – Divizia Populaţiei) în lucrarea „</w:t>
      </w:r>
      <w:r w:rsidRPr="00EF505D">
        <w:rPr>
          <w:rFonts w:ascii="Arial" w:hAnsi="Arial" w:cs="Arial"/>
          <w:i/>
          <w:iCs/>
          <w:sz w:val="24"/>
          <w:szCs w:val="24"/>
        </w:rPr>
        <w:t>World Population Prospects: The 2012 Revision</w:t>
      </w:r>
      <w:r w:rsidRPr="00EF505D">
        <w:rPr>
          <w:rFonts w:ascii="Arial" w:hAnsi="Arial" w:cs="Arial"/>
          <w:sz w:val="24"/>
          <w:szCs w:val="24"/>
        </w:rPr>
        <w:t>” publicată la 13 iunie 2013;</w:t>
      </w:r>
    </w:p>
    <w:p w:rsidR="00B6581A" w:rsidRPr="00EF505D" w:rsidRDefault="00B6581A" w:rsidP="00B6581A">
      <w:pPr>
        <w:pStyle w:val="ListParagraph"/>
        <w:numPr>
          <w:ilvl w:val="0"/>
          <w:numId w:val="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sidRPr="00EF505D">
        <w:rPr>
          <w:rFonts w:ascii="Arial" w:hAnsi="Arial" w:cs="Arial"/>
          <w:sz w:val="24"/>
          <w:szCs w:val="24"/>
        </w:rPr>
        <w:t>repartiţia populaţiei pe medii de locuire;</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coeficientul de creştere a gradului de urbanizare pentru România (conform statisticii Organizaţiei Naţinunilor Unite (Departamentul pentru Economie şi Afaceri Sociale – Divizia Populaţiei) din lucrarea „</w:t>
      </w:r>
      <w:r w:rsidRPr="00EF505D">
        <w:rPr>
          <w:rFonts w:ascii="Arial" w:hAnsi="Arial" w:cs="Arial"/>
          <w:i/>
          <w:iCs/>
          <w:sz w:val="24"/>
          <w:szCs w:val="24"/>
        </w:rPr>
        <w:t>World Urbanization Prospects: The 2011 Revision. Average Annual Rate of Change the Percentage Urban by Major Area, Region and Country</w:t>
      </w:r>
      <w:r w:rsidRPr="00EF505D">
        <w:rPr>
          <w:rFonts w:ascii="Arial" w:hAnsi="Arial" w:cs="Arial"/>
          <w:sz w:val="24"/>
          <w:szCs w:val="24"/>
        </w:rPr>
        <w:t>” publicată în octombrie 2012;</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prognoza evoluţiei populaţiei pentru anul 2030;</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rata de utilizare a apei pentru populaţie în zonele urbane/rurale, la nivelul României;</w:t>
      </w:r>
    </w:p>
    <w:p w:rsidR="00B6581A" w:rsidRPr="00EF505D" w:rsidRDefault="00B6581A" w:rsidP="00B6581A">
      <w:pPr>
        <w:pStyle w:val="ListParagraph"/>
        <w:numPr>
          <w:ilvl w:val="0"/>
          <w:numId w:val="6"/>
        </w:numPr>
        <w:tabs>
          <w:tab w:val="left" w:pos="-879"/>
        </w:tabs>
        <w:spacing w:after="0" w:line="240" w:lineRule="auto"/>
        <w:jc w:val="both"/>
        <w:rPr>
          <w:rFonts w:ascii="Arial" w:hAnsi="Arial" w:cs="Arial"/>
          <w:sz w:val="24"/>
          <w:szCs w:val="24"/>
        </w:rPr>
      </w:pPr>
      <w:r w:rsidRPr="00EF505D">
        <w:rPr>
          <w:rFonts w:ascii="Arial" w:hAnsi="Arial" w:cs="Arial"/>
          <w:sz w:val="24"/>
          <w:szCs w:val="24"/>
        </w:rPr>
        <w:t xml:space="preserve">prevederile </w:t>
      </w:r>
      <w:r w:rsidRPr="00EF505D">
        <w:rPr>
          <w:rFonts w:ascii="Arial" w:hAnsi="Arial" w:cs="Arial"/>
          <w:i/>
          <w:sz w:val="24"/>
          <w:szCs w:val="24"/>
        </w:rPr>
        <w:t>Programului Operaţional Sectorial de Mediu</w:t>
      </w:r>
      <w:r w:rsidRPr="00EF505D">
        <w:rPr>
          <w:rFonts w:ascii="Arial" w:hAnsi="Arial" w:cs="Arial"/>
          <w:sz w:val="24"/>
          <w:szCs w:val="24"/>
        </w:rPr>
        <w:t xml:space="preserve"> (POS MEDIU).</w:t>
      </w:r>
    </w:p>
    <w:p w:rsidR="00B6581A" w:rsidRPr="00EF505D" w:rsidRDefault="00B6581A" w:rsidP="00B6581A">
      <w:pPr>
        <w:tabs>
          <w:tab w:val="left" w:pos="-879"/>
        </w:tabs>
        <w:spacing w:after="0" w:line="240" w:lineRule="auto"/>
        <w:jc w:val="both"/>
        <w:rPr>
          <w:rFonts w:ascii="Arial" w:hAnsi="Arial" w:cs="Arial"/>
          <w:sz w:val="24"/>
          <w:szCs w:val="24"/>
        </w:rPr>
      </w:pPr>
      <w:r w:rsidRPr="00EF505D">
        <w:rPr>
          <w:rFonts w:ascii="Arial" w:hAnsi="Arial" w:cs="Arial"/>
          <w:sz w:val="24"/>
          <w:szCs w:val="24"/>
        </w:rPr>
        <w:tab/>
        <w:t>Prognoza cerinţelor de apă pentru populaţie s-a realizat pentru trei scenarii în funcţie de rata fertilităţii: scenariul minimal (rata scăzută a fertilităţii), scenariul mediu (rata medie a fertilităţii) şi scenariul maximal (rata ridicată a fertilităţii).</w:t>
      </w:r>
    </w:p>
    <w:p w:rsidR="00B6581A" w:rsidRPr="00EF505D" w:rsidRDefault="00B6581A" w:rsidP="00B6581A">
      <w:pPr>
        <w:tabs>
          <w:tab w:val="left" w:pos="-879"/>
        </w:tabs>
        <w:spacing w:after="0" w:line="240" w:lineRule="auto"/>
        <w:jc w:val="both"/>
        <w:rPr>
          <w:rFonts w:ascii="Arial" w:hAnsi="Arial" w:cs="Arial"/>
          <w:sz w:val="24"/>
          <w:szCs w:val="24"/>
        </w:rPr>
      </w:pPr>
      <w:r w:rsidRPr="00EF505D">
        <w:rPr>
          <w:rFonts w:ascii="Arial" w:hAnsi="Arial" w:cs="Arial"/>
          <w:b/>
          <w:i/>
          <w:sz w:val="24"/>
          <w:szCs w:val="24"/>
          <w:lang w:val="es-ES_tradnl"/>
        </w:rPr>
        <w:tab/>
        <w:t>Prognoza cerințelor de apă pentru industrie</w:t>
      </w:r>
      <w:r w:rsidRPr="00EF505D">
        <w:rPr>
          <w:rFonts w:ascii="Arial" w:hAnsi="Arial" w:cs="Arial"/>
          <w:i/>
          <w:sz w:val="24"/>
          <w:szCs w:val="24"/>
          <w:lang w:val="es-ES_tradnl"/>
        </w:rPr>
        <w:t xml:space="preserve"> </w:t>
      </w:r>
      <w:r w:rsidRPr="00EF505D">
        <w:rPr>
          <w:rFonts w:ascii="Arial" w:hAnsi="Arial" w:cs="Arial"/>
          <w:sz w:val="24"/>
          <w:szCs w:val="24"/>
          <w:lang w:val="es-ES_tradnl"/>
        </w:rPr>
        <w:t xml:space="preserve">s-a estimat prin </w:t>
      </w:r>
      <w:r w:rsidRPr="00EF505D">
        <w:rPr>
          <w:rFonts w:ascii="Arial" w:hAnsi="Arial" w:cs="Arial"/>
          <w:sz w:val="24"/>
          <w:szCs w:val="24"/>
        </w:rPr>
        <w:t>metoda prelevărilor pe locuitor, având la bază:</w:t>
      </w:r>
    </w:p>
    <w:p w:rsidR="00B6581A" w:rsidRPr="00EF505D" w:rsidRDefault="00B6581A" w:rsidP="00B6581A">
      <w:pPr>
        <w:pStyle w:val="ListParagraph"/>
        <w:numPr>
          <w:ilvl w:val="0"/>
          <w:numId w:val="8"/>
        </w:numPr>
        <w:tabs>
          <w:tab w:val="left" w:pos="-879"/>
        </w:tabs>
        <w:spacing w:after="0" w:line="240" w:lineRule="auto"/>
        <w:jc w:val="both"/>
        <w:rPr>
          <w:rFonts w:ascii="Arial" w:hAnsi="Arial" w:cs="Arial"/>
          <w:sz w:val="24"/>
          <w:szCs w:val="24"/>
        </w:rPr>
      </w:pPr>
      <w:r w:rsidRPr="00EF505D">
        <w:rPr>
          <w:rFonts w:ascii="Arial" w:hAnsi="Arial" w:cs="Arial"/>
          <w:sz w:val="24"/>
          <w:szCs w:val="24"/>
          <w:lang w:val="es-ES_tradnl"/>
        </w:rPr>
        <w:t>volumul de apă industrială prelevat la nivelul anului de referinţă, volum ce a fost preluat din Balanţa Apei elaborată de Administraţia Naţională „Apele Române”</w:t>
      </w:r>
      <w:r w:rsidRPr="00EF505D">
        <w:rPr>
          <w:rFonts w:ascii="Arial" w:hAnsi="Arial" w:cs="Arial"/>
          <w:sz w:val="24"/>
          <w:szCs w:val="24"/>
        </w:rPr>
        <w:t>;</w:t>
      </w:r>
    </w:p>
    <w:p w:rsidR="00B6581A" w:rsidRPr="00EF505D" w:rsidRDefault="00B6581A" w:rsidP="00B6581A">
      <w:pPr>
        <w:pStyle w:val="ListParagraph"/>
        <w:numPr>
          <w:ilvl w:val="0"/>
          <w:numId w:val="8"/>
        </w:numPr>
        <w:tabs>
          <w:tab w:val="left" w:pos="-879"/>
        </w:tabs>
        <w:spacing w:after="0" w:line="240" w:lineRule="auto"/>
        <w:jc w:val="both"/>
        <w:rPr>
          <w:rFonts w:ascii="Arial" w:hAnsi="Arial" w:cs="Arial"/>
          <w:sz w:val="24"/>
          <w:szCs w:val="24"/>
        </w:rPr>
      </w:pPr>
      <w:r w:rsidRPr="00EF505D">
        <w:rPr>
          <w:rFonts w:ascii="Arial" w:hAnsi="Arial" w:cs="Arial"/>
          <w:sz w:val="24"/>
          <w:szCs w:val="24"/>
          <w:lang w:val="es-ES_tradnl"/>
        </w:rPr>
        <w:t>populaţia la nivelul anului de referinţă</w:t>
      </w:r>
      <w:r w:rsidRPr="00EF505D">
        <w:rPr>
          <w:rFonts w:ascii="Arial" w:hAnsi="Arial" w:cs="Arial"/>
          <w:sz w:val="24"/>
          <w:szCs w:val="24"/>
        </w:rPr>
        <w:t>;</w:t>
      </w:r>
    </w:p>
    <w:p w:rsidR="00B6581A" w:rsidRPr="00EF505D" w:rsidRDefault="00B6581A" w:rsidP="00B6581A">
      <w:pPr>
        <w:pStyle w:val="ListParagraph"/>
        <w:numPr>
          <w:ilvl w:val="0"/>
          <w:numId w:val="8"/>
        </w:numPr>
        <w:tabs>
          <w:tab w:val="left" w:pos="-879"/>
        </w:tabs>
        <w:spacing w:after="0" w:line="240" w:lineRule="auto"/>
        <w:ind w:left="794"/>
        <w:jc w:val="both"/>
        <w:rPr>
          <w:rFonts w:ascii="Arial" w:hAnsi="Arial" w:cs="Arial"/>
          <w:sz w:val="24"/>
          <w:szCs w:val="24"/>
        </w:rPr>
      </w:pPr>
      <w:r w:rsidRPr="00EF505D">
        <w:rPr>
          <w:rFonts w:ascii="Arial" w:hAnsi="Arial" w:cs="Arial"/>
          <w:sz w:val="24"/>
          <w:szCs w:val="24"/>
        </w:rPr>
        <w:lastRenderedPageBreak/>
        <w:t>evoluţia principalilor indicatori economico - sociali furnizată de Comisia Naţională de Prognoză, prin publicaţia "</w:t>
      </w:r>
      <w:r w:rsidRPr="00EF505D">
        <w:rPr>
          <w:rFonts w:ascii="Arial" w:hAnsi="Arial" w:cs="Arial"/>
          <w:i/>
          <w:sz w:val="24"/>
          <w:szCs w:val="24"/>
        </w:rPr>
        <w:t>Proiecţia principalilor indicatori economico - sociali în profil teritorial până în 2016</w:t>
      </w:r>
      <w:r w:rsidRPr="00EF505D">
        <w:rPr>
          <w:rFonts w:ascii="Arial" w:hAnsi="Arial" w:cs="Arial"/>
          <w:sz w:val="24"/>
          <w:szCs w:val="24"/>
        </w:rPr>
        <w:t xml:space="preserve">", publicat în iunie 2013. </w:t>
      </w:r>
    </w:p>
    <w:p w:rsidR="00B6581A" w:rsidRPr="00EF505D" w:rsidRDefault="00B6581A" w:rsidP="00B6581A">
      <w:p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ab/>
        <w:t>Ca şi în cazul prognozei cerinţelor de apă pentru populaţie, prognoza cerinţelor de apă pentru industrie s-a realizat pentru trei scenarii de prognoză.</w:t>
      </w:r>
    </w:p>
    <w:p w:rsidR="00B6581A" w:rsidRPr="00EF505D" w:rsidRDefault="00B6581A" w:rsidP="00B6581A">
      <w:p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ab/>
        <w:t>Pentru calculul</w:t>
      </w:r>
      <w:r w:rsidRPr="00EF505D">
        <w:rPr>
          <w:rFonts w:ascii="Arial" w:hAnsi="Arial" w:cs="Arial"/>
          <w:b/>
          <w:i/>
          <w:sz w:val="24"/>
          <w:szCs w:val="24"/>
          <w:lang w:val="es-ES_tradnl"/>
        </w:rPr>
        <w:t xml:space="preserve"> prognozei cerințelor de apă pentru irigații</w:t>
      </w:r>
      <w:r w:rsidRPr="00EF505D">
        <w:rPr>
          <w:rFonts w:ascii="Arial" w:hAnsi="Arial" w:cs="Arial"/>
          <w:i/>
          <w:sz w:val="24"/>
          <w:szCs w:val="24"/>
          <w:lang w:val="es-ES_tradnl"/>
        </w:rPr>
        <w:t xml:space="preserve"> </w:t>
      </w:r>
      <w:r w:rsidRPr="00EF505D">
        <w:rPr>
          <w:rFonts w:ascii="Arial" w:hAnsi="Arial" w:cs="Arial"/>
          <w:sz w:val="24"/>
          <w:szCs w:val="24"/>
          <w:lang w:val="es-ES_tradnl"/>
        </w:rPr>
        <w:t xml:space="preserve">s-au luat în considerare: </w:t>
      </w:r>
    </w:p>
    <w:p w:rsidR="00B6581A" w:rsidRPr="00EF505D" w:rsidRDefault="00B6581A" w:rsidP="00B6581A">
      <w:pPr>
        <w:pStyle w:val="ListParagraph"/>
        <w:numPr>
          <w:ilvl w:val="0"/>
          <w:numId w:val="5"/>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volumele de apă prelevate pentru irigații în anii anteriori realizării calculului;</w:t>
      </w:r>
    </w:p>
    <w:p w:rsidR="00B6581A" w:rsidRPr="00EF505D" w:rsidRDefault="00B6581A" w:rsidP="00B6581A">
      <w:pPr>
        <w:pStyle w:val="ListParagraph"/>
        <w:numPr>
          <w:ilvl w:val="0"/>
          <w:numId w:val="5"/>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 xml:space="preserve">suprafețele prognozate a fi irigate în conformitate cu Strategia Investiţiilor în Sectorul Irigaţiilor, elaborată de Fidman Merk at S.R.L. (Ianuarie 2011) pentru Ministerul Agriculturii şi Dezvoltării Rurale – Proiectul de Reabilitare şi Reformă a Sectorului de Irigaţii; </w:t>
      </w:r>
    </w:p>
    <w:p w:rsidR="00B6581A" w:rsidRPr="00EF505D" w:rsidRDefault="00B6581A" w:rsidP="00B6581A">
      <w:pPr>
        <w:pStyle w:val="ListParagraph"/>
        <w:numPr>
          <w:ilvl w:val="0"/>
          <w:numId w:val="5"/>
        </w:numPr>
        <w:spacing w:after="0" w:line="240" w:lineRule="auto"/>
        <w:jc w:val="both"/>
        <w:rPr>
          <w:rFonts w:ascii="Arial" w:hAnsi="Arial" w:cs="Arial"/>
          <w:sz w:val="24"/>
          <w:szCs w:val="24"/>
        </w:rPr>
      </w:pPr>
      <w:r w:rsidRPr="00EF505D">
        <w:rPr>
          <w:rFonts w:ascii="Arial" w:hAnsi="Arial" w:cs="Arial"/>
          <w:sz w:val="24"/>
          <w:szCs w:val="24"/>
          <w:lang w:val="es-ES_tradnl"/>
        </w:rPr>
        <w:t>suprafeţele prognozate a fi amenajate pentru irigaţii cu normele</w:t>
      </w:r>
      <w:r w:rsidRPr="00EF505D">
        <w:rPr>
          <w:rFonts w:ascii="Arial" w:hAnsi="Arial" w:cs="Arial"/>
          <w:sz w:val="24"/>
          <w:szCs w:val="24"/>
        </w:rPr>
        <w:t xml:space="preserve"> de udare aferente la nivel național, conform informaţiilor primite de la Agenția Națională de Îmbunătățiri Funciare (ANIF).</w:t>
      </w:r>
    </w:p>
    <w:p w:rsidR="00B6581A" w:rsidRPr="00EF505D" w:rsidRDefault="00B6581A" w:rsidP="00B6581A">
      <w:pPr>
        <w:spacing w:after="0" w:line="240" w:lineRule="auto"/>
        <w:ind w:firstLine="720"/>
        <w:jc w:val="both"/>
        <w:rPr>
          <w:rFonts w:ascii="Arial" w:hAnsi="Arial" w:cs="Arial"/>
          <w:sz w:val="24"/>
          <w:szCs w:val="24"/>
          <w:lang w:val="es-ES_tradnl"/>
        </w:rPr>
      </w:pPr>
      <w:r w:rsidRPr="00EF505D">
        <w:rPr>
          <w:rFonts w:ascii="Arial" w:hAnsi="Arial" w:cs="Arial"/>
          <w:sz w:val="24"/>
          <w:szCs w:val="24"/>
          <w:lang w:val="es-ES_tradnl"/>
        </w:rPr>
        <w:t>Calculele de prognoză s-au realizat pentru trei scenarii de prognoză.</w:t>
      </w:r>
    </w:p>
    <w:p w:rsidR="00B6581A" w:rsidRPr="00EF505D" w:rsidRDefault="00B6581A" w:rsidP="00B6581A">
      <w:pPr>
        <w:tabs>
          <w:tab w:val="left" w:pos="-879"/>
        </w:tabs>
        <w:spacing w:after="0" w:line="240" w:lineRule="auto"/>
        <w:jc w:val="both"/>
        <w:rPr>
          <w:rFonts w:ascii="Arial" w:hAnsi="Arial" w:cs="Arial"/>
          <w:sz w:val="24"/>
          <w:szCs w:val="24"/>
          <w:lang w:val="es-ES_tradnl"/>
        </w:rPr>
      </w:pPr>
      <w:r w:rsidRPr="00EF505D">
        <w:rPr>
          <w:rFonts w:ascii="Arial" w:hAnsi="Arial" w:cs="Arial"/>
          <w:b/>
          <w:i/>
          <w:sz w:val="24"/>
          <w:szCs w:val="24"/>
          <w:lang w:val="es-ES_tradnl"/>
        </w:rPr>
        <w:tab/>
        <w:t>Prognoza cerințelor de apă pentru zootehnie</w:t>
      </w:r>
      <w:r w:rsidRPr="00EF505D">
        <w:rPr>
          <w:rFonts w:ascii="Arial" w:hAnsi="Arial" w:cs="Arial"/>
          <w:i/>
          <w:sz w:val="24"/>
          <w:szCs w:val="24"/>
          <w:lang w:val="es-ES_tradnl"/>
        </w:rPr>
        <w:t xml:space="preserve"> </w:t>
      </w:r>
      <w:r w:rsidRPr="00EF505D">
        <w:rPr>
          <w:rFonts w:ascii="Arial" w:hAnsi="Arial" w:cs="Arial"/>
          <w:sz w:val="24"/>
          <w:szCs w:val="24"/>
          <w:lang w:val="es-ES_tradnl"/>
        </w:rPr>
        <w:t xml:space="preserve">se referă în mod exclusiv la cerința de apă necesară creșterii animalelor în regim industrial, pentru animalele crescute în gospodăriile poulației volumele de apă necesare s-au considerat a fi înglobate în cerința de apă pentru poluația din mediul rural. </w:t>
      </w:r>
    </w:p>
    <w:p w:rsidR="00B6581A" w:rsidRPr="00EF505D" w:rsidRDefault="00B6581A" w:rsidP="00B6581A">
      <w:p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ab/>
        <w:t xml:space="preserve">Pentru calcul prognozei cerințelor de apă pentru zootehnie s-au luat în considerare: </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 xml:space="preserve">datele furnizate de Institutul Naţional de Statistică ce cuprind efectivele de animale, pe categorii de animale, forme de proprietate, macroregiuni, regiuni de dezvoltare şi judeţe pentru anul de referinţă (2011); </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numărul populaţiei la nivelul anului de referinţă;</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prognoza evoluției numărului de locuitori pentru anul 2030 determinată anterior;</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cerinţa medie de apă pentru animalele crescute în regim industrial.</w:t>
      </w:r>
    </w:p>
    <w:p w:rsidR="00B6581A" w:rsidRPr="00EF505D" w:rsidRDefault="00B6581A" w:rsidP="00B6581A">
      <w:pPr>
        <w:pStyle w:val="1text2"/>
        <w:spacing w:before="0"/>
        <w:ind w:firstLine="714"/>
        <w:rPr>
          <w:rFonts w:cs="Arial"/>
        </w:rPr>
      </w:pPr>
      <w:r w:rsidRPr="00EF505D">
        <w:rPr>
          <w:rFonts w:cs="Arial"/>
        </w:rPr>
        <w:t xml:space="preserve">Calculele de prognoză s-au realizat pentru trei scenarii de prognoză în funcție de coeficienții estimați ai creșterii economice. </w:t>
      </w:r>
    </w:p>
    <w:p w:rsidR="00B6581A" w:rsidRPr="00EF505D" w:rsidRDefault="00B6581A" w:rsidP="00B6581A">
      <w:pPr>
        <w:tabs>
          <w:tab w:val="left" w:pos="-879"/>
        </w:tabs>
        <w:spacing w:after="0" w:line="240" w:lineRule="auto"/>
        <w:jc w:val="both"/>
        <w:rPr>
          <w:rFonts w:ascii="Arial" w:hAnsi="Arial" w:cs="Arial"/>
          <w:sz w:val="24"/>
          <w:szCs w:val="24"/>
          <w:lang w:val="es-ES_tradnl"/>
        </w:rPr>
      </w:pPr>
      <w:r w:rsidRPr="00EF505D">
        <w:rPr>
          <w:rFonts w:ascii="Arial" w:hAnsi="Arial" w:cs="Arial"/>
          <w:b/>
          <w:i/>
          <w:sz w:val="24"/>
          <w:szCs w:val="24"/>
          <w:lang w:val="es-ES_tradnl"/>
        </w:rPr>
        <w:tab/>
        <w:t>Prognoza cerințelor de apă pentru acvacultură/piscicultură</w:t>
      </w:r>
      <w:r w:rsidRPr="00EF505D">
        <w:rPr>
          <w:rFonts w:ascii="Arial" w:hAnsi="Arial" w:cs="Arial"/>
          <w:i/>
          <w:sz w:val="24"/>
          <w:szCs w:val="24"/>
          <w:lang w:val="es-ES_tradnl"/>
        </w:rPr>
        <w:t xml:space="preserve"> </w:t>
      </w:r>
      <w:r w:rsidRPr="00EF505D">
        <w:rPr>
          <w:rFonts w:ascii="Arial" w:hAnsi="Arial" w:cs="Arial"/>
          <w:sz w:val="24"/>
          <w:szCs w:val="24"/>
          <w:lang w:val="es-ES_tradnl"/>
        </w:rPr>
        <w:t xml:space="preserve">s-a realizat luând în considerare: </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volumele de apă prelevate în anii anteriori pentru acvacultură/piscicultură, volume ce au fost preluate din Balanţa Apei elaborată de Administraţia Naţională „Apele Române”</w:t>
      </w:r>
      <w:r w:rsidRPr="00EF505D">
        <w:rPr>
          <w:rFonts w:ascii="Arial" w:hAnsi="Arial" w:cs="Arial"/>
          <w:sz w:val="24"/>
          <w:szCs w:val="24"/>
        </w:rPr>
        <w:t>;</w:t>
      </w:r>
    </w:p>
    <w:p w:rsidR="00B6581A" w:rsidRPr="00EF505D" w:rsidRDefault="00B6581A" w:rsidP="00B6581A">
      <w:pPr>
        <w:pStyle w:val="ListParagraph"/>
        <w:numPr>
          <w:ilvl w:val="0"/>
          <w:numId w:val="7"/>
        </w:numPr>
        <w:tabs>
          <w:tab w:val="left" w:pos="-879"/>
        </w:tabs>
        <w:spacing w:after="0" w:line="240" w:lineRule="auto"/>
        <w:jc w:val="both"/>
        <w:rPr>
          <w:rFonts w:ascii="Arial" w:hAnsi="Arial" w:cs="Arial"/>
          <w:sz w:val="24"/>
          <w:szCs w:val="24"/>
          <w:lang w:val="es-ES_tradnl"/>
        </w:rPr>
      </w:pPr>
      <w:r w:rsidRPr="00EF505D">
        <w:rPr>
          <w:rFonts w:ascii="Arial" w:hAnsi="Arial" w:cs="Arial"/>
          <w:sz w:val="24"/>
          <w:szCs w:val="24"/>
          <w:lang w:val="es-ES_tradnl"/>
        </w:rPr>
        <w:t>suprafeţele amenaj</w:t>
      </w:r>
      <w:r w:rsidRPr="00EF505D">
        <w:rPr>
          <w:rFonts w:ascii="Arial" w:hAnsi="Arial" w:cs="Arial"/>
          <w:sz w:val="24"/>
          <w:szCs w:val="24"/>
        </w:rPr>
        <w:t>ă</w:t>
      </w:r>
      <w:r w:rsidRPr="00EF505D">
        <w:rPr>
          <w:rFonts w:ascii="Arial" w:hAnsi="Arial" w:cs="Arial"/>
          <w:sz w:val="24"/>
          <w:szCs w:val="24"/>
          <w:lang w:val="es-ES_tradnl"/>
        </w:rPr>
        <w:t>rilor piscicole – pepiniere şi crescătorii potrivit Registrului Unităților de Acvacultură (RUA actualizarea martie 2014) a Agenţiei Naţionale pentru Pescuit şi Acvacultură.</w:t>
      </w:r>
    </w:p>
    <w:p w:rsidR="00B6581A" w:rsidRPr="00EF505D" w:rsidRDefault="00B6581A" w:rsidP="00B6581A">
      <w:pPr>
        <w:pStyle w:val="1text2"/>
        <w:spacing w:before="0"/>
        <w:ind w:firstLine="720"/>
        <w:rPr>
          <w:rFonts w:cs="Arial"/>
        </w:rPr>
      </w:pPr>
      <w:r w:rsidRPr="00EF505D">
        <w:rPr>
          <w:rFonts w:cs="Arial"/>
        </w:rPr>
        <w:t>Calculele de prognoză s-au realizat pentru trei scenarii de prognoză care prevăd o creștere ponderată a suprafețelor amenajate pentru acvacultură.</w:t>
      </w:r>
    </w:p>
    <w:p w:rsidR="00B6581A" w:rsidRPr="00EF505D" w:rsidRDefault="00B6581A" w:rsidP="00B6581A">
      <w:pPr>
        <w:pStyle w:val="textscris"/>
        <w:spacing w:before="0" w:after="0"/>
        <w:rPr>
          <w:lang w:val="es-ES_tradnl"/>
        </w:rPr>
      </w:pPr>
      <w:r w:rsidRPr="00EF505D">
        <w:rPr>
          <w:lang w:val="es-ES_tradnl"/>
        </w:rPr>
        <w:t>În tabelul 2.17 este redată cerința de apă prognozată pe folosințe de apă, pentru anul 2030, în cazul scenariului mediu.</w:t>
      </w:r>
    </w:p>
    <w:p w:rsidR="00B6581A" w:rsidRPr="00EF505D" w:rsidRDefault="00B6581A" w:rsidP="00B6581A">
      <w:pPr>
        <w:pStyle w:val="textscris"/>
        <w:spacing w:before="0" w:after="0"/>
        <w:rPr>
          <w:color w:val="000000"/>
        </w:rPr>
      </w:pPr>
    </w:p>
    <w:p w:rsidR="00B6581A" w:rsidRPr="00EF505D" w:rsidRDefault="00B6581A" w:rsidP="00B6581A">
      <w:pPr>
        <w:pStyle w:val="1text2"/>
        <w:spacing w:before="0"/>
        <w:jc w:val="center"/>
        <w:rPr>
          <w:rFonts w:cs="Arial"/>
        </w:rPr>
      </w:pPr>
      <w:r w:rsidRPr="00EF505D">
        <w:rPr>
          <w:rFonts w:cs="Arial"/>
        </w:rPr>
        <w:t xml:space="preserve">Tabelul </w:t>
      </w:r>
      <w:r w:rsidR="0015634F" w:rsidRPr="00EF505D">
        <w:rPr>
          <w:rFonts w:cs="Arial"/>
        </w:rPr>
        <w:t>II</w:t>
      </w:r>
      <w:r w:rsidRPr="00EF505D">
        <w:rPr>
          <w:rFonts w:cs="Arial"/>
        </w:rPr>
        <w:t>.17. Prognoza cerinței de apă pentru anul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39"/>
      </w:tblGrid>
      <w:tr w:rsidR="00B6581A" w:rsidRPr="00EF505D" w:rsidTr="00314B2A">
        <w:trPr>
          <w:trHeight w:val="800"/>
          <w:jc w:val="center"/>
        </w:trPr>
        <w:tc>
          <w:tcPr>
            <w:tcW w:w="2738" w:type="dxa"/>
            <w:vMerge w:val="restart"/>
            <w:shd w:val="clear" w:color="auto" w:fill="auto"/>
            <w:vAlign w:val="center"/>
          </w:tcPr>
          <w:p w:rsidR="00B6581A" w:rsidRPr="00EF505D" w:rsidRDefault="00B6581A" w:rsidP="00314B2A">
            <w:pPr>
              <w:pStyle w:val="1text2"/>
              <w:spacing w:before="0"/>
              <w:rPr>
                <w:rFonts w:cs="Arial"/>
                <w:b/>
                <w:bCs/>
              </w:rPr>
            </w:pPr>
            <w:r w:rsidRPr="00EF505D">
              <w:rPr>
                <w:rFonts w:cs="Arial"/>
                <w:b/>
                <w:bCs/>
              </w:rPr>
              <w:t>Folosința de apă</w:t>
            </w:r>
          </w:p>
        </w:tc>
        <w:tc>
          <w:tcPr>
            <w:tcW w:w="2039" w:type="dxa"/>
            <w:shd w:val="clear" w:color="auto" w:fill="auto"/>
            <w:vAlign w:val="center"/>
          </w:tcPr>
          <w:p w:rsidR="00B6581A" w:rsidRPr="00EF505D" w:rsidRDefault="00B6581A" w:rsidP="00314B2A">
            <w:pPr>
              <w:pStyle w:val="1text2"/>
              <w:spacing w:before="0"/>
              <w:jc w:val="center"/>
              <w:rPr>
                <w:rFonts w:cs="Arial"/>
                <w:b/>
                <w:bCs/>
              </w:rPr>
            </w:pPr>
            <w:r w:rsidRPr="00EF505D">
              <w:rPr>
                <w:rFonts w:cs="Arial"/>
                <w:b/>
                <w:bCs/>
              </w:rPr>
              <w:t>Cerința de apă</w:t>
            </w:r>
          </w:p>
          <w:p w:rsidR="00B6581A" w:rsidRPr="00EF505D" w:rsidRDefault="00B6581A" w:rsidP="00314B2A">
            <w:pPr>
              <w:pStyle w:val="1text2"/>
              <w:spacing w:before="0"/>
              <w:jc w:val="center"/>
              <w:rPr>
                <w:rFonts w:cs="Arial"/>
                <w:b/>
                <w:bCs/>
              </w:rPr>
            </w:pPr>
            <w:r w:rsidRPr="00EF505D">
              <w:rPr>
                <w:rFonts w:cs="Arial"/>
                <w:b/>
                <w:bCs/>
              </w:rPr>
              <w:t>(mil. mc)</w:t>
            </w:r>
          </w:p>
        </w:tc>
      </w:tr>
      <w:tr w:rsidR="00B6581A" w:rsidRPr="00EF505D" w:rsidTr="00314B2A">
        <w:trPr>
          <w:jc w:val="center"/>
        </w:trPr>
        <w:tc>
          <w:tcPr>
            <w:tcW w:w="2738" w:type="dxa"/>
            <w:vMerge/>
            <w:shd w:val="clear" w:color="auto" w:fill="auto"/>
          </w:tcPr>
          <w:p w:rsidR="00B6581A" w:rsidRPr="00EF505D" w:rsidRDefault="00B6581A" w:rsidP="00314B2A">
            <w:pPr>
              <w:pStyle w:val="1text2"/>
              <w:spacing w:before="0"/>
              <w:rPr>
                <w:rFonts w:cs="Arial"/>
                <w:b/>
                <w:bCs/>
              </w:rPr>
            </w:pPr>
          </w:p>
        </w:tc>
        <w:tc>
          <w:tcPr>
            <w:tcW w:w="2039" w:type="dxa"/>
            <w:shd w:val="clear" w:color="auto" w:fill="auto"/>
          </w:tcPr>
          <w:p w:rsidR="00B6581A" w:rsidRPr="00EF505D" w:rsidRDefault="00B6581A" w:rsidP="00314B2A">
            <w:pPr>
              <w:pStyle w:val="1text2"/>
              <w:spacing w:before="0"/>
              <w:jc w:val="center"/>
              <w:rPr>
                <w:rFonts w:cs="Arial"/>
                <w:b/>
                <w:bCs/>
              </w:rPr>
            </w:pPr>
            <w:r w:rsidRPr="00EF505D">
              <w:rPr>
                <w:rFonts w:cs="Arial"/>
                <w:b/>
                <w:bCs/>
              </w:rPr>
              <w:t>2030</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rPr>
            </w:pPr>
            <w:r w:rsidRPr="00EF505D">
              <w:rPr>
                <w:rFonts w:cs="Arial"/>
              </w:rPr>
              <w:t xml:space="preserve">Populație </w:t>
            </w:r>
          </w:p>
        </w:tc>
        <w:tc>
          <w:tcPr>
            <w:tcW w:w="2039" w:type="dxa"/>
            <w:shd w:val="clear" w:color="auto" w:fill="auto"/>
          </w:tcPr>
          <w:p w:rsidR="00B6581A" w:rsidRPr="00EF505D" w:rsidRDefault="00B6581A" w:rsidP="00314B2A">
            <w:pPr>
              <w:pStyle w:val="1text2"/>
              <w:spacing w:before="0"/>
              <w:jc w:val="center"/>
              <w:rPr>
                <w:rFonts w:cs="Arial"/>
              </w:rPr>
            </w:pPr>
            <w:r w:rsidRPr="00EF505D">
              <w:rPr>
                <w:rFonts w:cs="Arial"/>
              </w:rPr>
              <w:t>2.097</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rPr>
            </w:pPr>
            <w:r w:rsidRPr="00EF505D">
              <w:rPr>
                <w:rFonts w:cs="Arial"/>
              </w:rPr>
              <w:t>Industrie</w:t>
            </w:r>
          </w:p>
        </w:tc>
        <w:tc>
          <w:tcPr>
            <w:tcW w:w="2039" w:type="dxa"/>
            <w:shd w:val="clear" w:color="auto" w:fill="auto"/>
          </w:tcPr>
          <w:p w:rsidR="00B6581A" w:rsidRPr="00EF505D" w:rsidRDefault="00B6581A" w:rsidP="00314B2A">
            <w:pPr>
              <w:pStyle w:val="1text2"/>
              <w:spacing w:before="0"/>
              <w:jc w:val="center"/>
              <w:rPr>
                <w:rFonts w:cs="Arial"/>
              </w:rPr>
            </w:pPr>
            <w:r w:rsidRPr="00EF505D">
              <w:rPr>
                <w:rFonts w:cs="Arial"/>
              </w:rPr>
              <w:t>7.383</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rPr>
            </w:pPr>
            <w:r w:rsidRPr="00EF505D">
              <w:rPr>
                <w:rFonts w:cs="Arial"/>
              </w:rPr>
              <w:t>Irigații</w:t>
            </w:r>
          </w:p>
        </w:tc>
        <w:tc>
          <w:tcPr>
            <w:tcW w:w="2039" w:type="dxa"/>
            <w:shd w:val="clear" w:color="auto" w:fill="auto"/>
          </w:tcPr>
          <w:p w:rsidR="00B6581A" w:rsidRPr="00EF505D" w:rsidRDefault="00B6581A" w:rsidP="00314B2A">
            <w:pPr>
              <w:pStyle w:val="1text2"/>
              <w:spacing w:before="0"/>
              <w:jc w:val="center"/>
              <w:rPr>
                <w:rFonts w:cs="Arial"/>
              </w:rPr>
            </w:pPr>
            <w:r w:rsidRPr="00EF505D">
              <w:rPr>
                <w:rFonts w:cs="Arial"/>
              </w:rPr>
              <w:t>1.689</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rPr>
            </w:pPr>
            <w:r w:rsidRPr="00EF505D">
              <w:rPr>
                <w:rFonts w:cs="Arial"/>
              </w:rPr>
              <w:lastRenderedPageBreak/>
              <w:t>Zootehnie</w:t>
            </w:r>
          </w:p>
        </w:tc>
        <w:tc>
          <w:tcPr>
            <w:tcW w:w="2039" w:type="dxa"/>
            <w:shd w:val="clear" w:color="auto" w:fill="auto"/>
          </w:tcPr>
          <w:p w:rsidR="00B6581A" w:rsidRPr="00EF505D" w:rsidRDefault="00B6581A" w:rsidP="00314B2A">
            <w:pPr>
              <w:pStyle w:val="1text2"/>
              <w:spacing w:before="0"/>
              <w:jc w:val="center"/>
              <w:rPr>
                <w:rFonts w:cs="Arial"/>
              </w:rPr>
            </w:pPr>
            <w:r w:rsidRPr="00EF505D">
              <w:rPr>
                <w:rFonts w:cs="Arial"/>
              </w:rPr>
              <w:t>164</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rPr>
            </w:pPr>
            <w:r w:rsidRPr="00EF505D">
              <w:rPr>
                <w:rFonts w:cs="Arial"/>
              </w:rPr>
              <w:t>Acvacultură/piscicultură</w:t>
            </w:r>
          </w:p>
        </w:tc>
        <w:tc>
          <w:tcPr>
            <w:tcW w:w="2039" w:type="dxa"/>
            <w:shd w:val="clear" w:color="auto" w:fill="auto"/>
          </w:tcPr>
          <w:p w:rsidR="00B6581A" w:rsidRPr="00EF505D" w:rsidRDefault="00B6581A" w:rsidP="00314B2A">
            <w:pPr>
              <w:pStyle w:val="1text2"/>
              <w:spacing w:before="0"/>
              <w:jc w:val="center"/>
              <w:rPr>
                <w:rFonts w:cs="Arial"/>
              </w:rPr>
            </w:pPr>
            <w:r w:rsidRPr="00EF505D">
              <w:rPr>
                <w:rFonts w:cs="Arial"/>
              </w:rPr>
              <w:t>949</w:t>
            </w:r>
          </w:p>
        </w:tc>
      </w:tr>
      <w:tr w:rsidR="00B6581A" w:rsidRPr="00EF505D" w:rsidTr="00314B2A">
        <w:trPr>
          <w:jc w:val="center"/>
        </w:trPr>
        <w:tc>
          <w:tcPr>
            <w:tcW w:w="2738" w:type="dxa"/>
            <w:shd w:val="clear" w:color="auto" w:fill="auto"/>
          </w:tcPr>
          <w:p w:rsidR="00B6581A" w:rsidRPr="00EF505D" w:rsidRDefault="00B6581A" w:rsidP="00314B2A">
            <w:pPr>
              <w:pStyle w:val="1text2"/>
              <w:spacing w:before="0"/>
              <w:rPr>
                <w:rFonts w:cs="Arial"/>
                <w:b/>
                <w:bCs/>
              </w:rPr>
            </w:pPr>
            <w:r w:rsidRPr="00EF505D">
              <w:rPr>
                <w:rFonts w:cs="Arial"/>
                <w:b/>
                <w:bCs/>
              </w:rPr>
              <w:t>Total România</w:t>
            </w:r>
          </w:p>
        </w:tc>
        <w:tc>
          <w:tcPr>
            <w:tcW w:w="2039" w:type="dxa"/>
            <w:shd w:val="clear" w:color="auto" w:fill="auto"/>
          </w:tcPr>
          <w:p w:rsidR="00B6581A" w:rsidRPr="00EF505D" w:rsidRDefault="00B6581A" w:rsidP="00314B2A">
            <w:pPr>
              <w:pStyle w:val="1text2"/>
              <w:spacing w:before="0"/>
              <w:jc w:val="center"/>
              <w:rPr>
                <w:rFonts w:cs="Arial"/>
                <w:b/>
                <w:bCs/>
              </w:rPr>
            </w:pPr>
            <w:r w:rsidRPr="00EF505D">
              <w:rPr>
                <w:rFonts w:cs="Arial"/>
                <w:b/>
                <w:bCs/>
              </w:rPr>
              <w:t>12.282</w:t>
            </w:r>
          </w:p>
        </w:tc>
      </w:tr>
    </w:tbl>
    <w:p w:rsidR="00B6581A" w:rsidRPr="00EF505D" w:rsidRDefault="00B6581A" w:rsidP="00B6581A">
      <w:pPr>
        <w:ind w:firstLine="708"/>
        <w:jc w:val="both"/>
        <w:rPr>
          <w:rFonts w:ascii="Arial" w:hAnsi="Arial" w:cs="Arial"/>
          <w:b/>
          <w:bCs/>
          <w:sz w:val="24"/>
          <w:szCs w:val="24"/>
        </w:rPr>
      </w:pPr>
    </w:p>
    <w:p w:rsidR="00B6581A" w:rsidRPr="00EF505D" w:rsidRDefault="00B6581A" w:rsidP="00471B02">
      <w:pPr>
        <w:pStyle w:val="BodyTextIndent2"/>
        <w:spacing w:line="240" w:lineRule="auto"/>
        <w:ind w:left="0"/>
        <w:rPr>
          <w:rFonts w:ascii="Arial" w:hAnsi="Arial" w:cs="Arial"/>
          <w:b/>
          <w:spacing w:val="-20"/>
          <w:szCs w:val="24"/>
          <w:lang w:val="ro-RO"/>
        </w:rPr>
      </w:pPr>
    </w:p>
    <w:bookmarkEnd w:id="0"/>
    <w:p w:rsidR="00C62088" w:rsidRPr="00EF505D" w:rsidRDefault="00232886" w:rsidP="00C62088">
      <w:pPr>
        <w:rPr>
          <w:rFonts w:ascii="Arial" w:hAnsi="Arial" w:cs="Arial"/>
          <w:b/>
          <w:sz w:val="24"/>
          <w:szCs w:val="24"/>
        </w:rPr>
      </w:pPr>
      <w:r w:rsidRPr="00EF505D">
        <w:rPr>
          <w:rFonts w:ascii="Arial" w:hAnsi="Arial" w:cs="Arial"/>
          <w:b/>
          <w:sz w:val="24"/>
          <w:szCs w:val="24"/>
        </w:rPr>
        <w:t>II.1.3</w:t>
      </w:r>
      <w:r w:rsidR="004128C6" w:rsidRPr="00EF505D">
        <w:rPr>
          <w:rFonts w:ascii="Arial" w:hAnsi="Arial" w:cs="Arial"/>
          <w:b/>
          <w:sz w:val="24"/>
          <w:szCs w:val="24"/>
        </w:rPr>
        <w:t>.</w:t>
      </w:r>
      <w:r w:rsidR="00C62088" w:rsidRPr="00EF505D">
        <w:rPr>
          <w:rFonts w:ascii="Arial" w:hAnsi="Arial" w:cs="Arial"/>
          <w:b/>
          <w:sz w:val="24"/>
          <w:szCs w:val="24"/>
        </w:rPr>
        <w:t xml:space="preserve"> </w:t>
      </w:r>
      <w:r w:rsidR="0031198B" w:rsidRPr="00EF505D">
        <w:rPr>
          <w:rFonts w:ascii="Arial" w:hAnsi="Arial" w:cs="Arial"/>
          <w:b/>
          <w:sz w:val="24"/>
          <w:szCs w:val="24"/>
        </w:rPr>
        <w:t>Utilizarea și gestionarea eficientă a resurselor de apă</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eastAsia="Calibri" w:hAnsi="Arial" w:cs="Arial"/>
        </w:rPr>
        <w:t>Regimul hidrologic al râurilor României este direct influențat de precipitații, relief, soluri, vegetație și structura geologică, adică de mediul în care se formează, fapt deosebit de bine conturat în cadrul țării noastre. În afară de zonalitatea verticală a climei, o mare influență asupra regimului hidrologic o are zonalitatea climatică orizontală, în special regimul precipitațiilor și temperaturii aerului.</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eastAsia="Calibri" w:hAnsi="Arial" w:cs="Arial"/>
        </w:rPr>
        <w:t>Până în prezent studiile au arătat, de exemplu, că frecvența inundațiilor este mai mare în lunile de primăvară, martie-aprilie, și în cele de vară, iulie-august. Resursa de apă este mai redusă în lunile aprilie și septembrie și în acest caz eforturile de gestionare a acesteia trebuie orientate către asigurarea disponibilului de apă la sursă. O problemă actuală o reprezintă precipitațiile scurte de mare intensitate care conduc la creșterea numărului de hazarde de inundații de tip viituri rapide (flash flood).</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eastAsia="Calibri" w:hAnsi="Arial" w:cs="Arial"/>
        </w:rPr>
        <w:t>România este caracterizată printr-o distribuție neuniformă în spațiu a resurselor de apă ale râurilor, cele mai bogate fiind bazinele hidrografice cu suprafeţe relativ mici, dar cu altitudini mari, iar cele mai sărace în resursele de apă sunt bazinele afluenților direcți ai fluviului Dunărea și ai Litoralului. În ceea ce privește distribuția în timp, resursele de apă ale râurilor au mari variații sezoniere.</w:t>
      </w:r>
    </w:p>
    <w:p w:rsidR="002506E2" w:rsidRPr="00EF505D" w:rsidRDefault="002506E2" w:rsidP="002506E2">
      <w:pPr>
        <w:pStyle w:val="1text"/>
        <w:spacing w:before="0" w:after="0"/>
        <w:ind w:firstLine="720"/>
        <w:rPr>
          <w:rFonts w:ascii="Arial" w:eastAsia="Calibri" w:hAnsi="Arial" w:cs="Arial"/>
        </w:rPr>
      </w:pPr>
      <w:r w:rsidRPr="00EF505D">
        <w:rPr>
          <w:rFonts w:ascii="Arial" w:eastAsia="Calibri" w:hAnsi="Arial" w:cs="Arial"/>
        </w:rPr>
        <w:t>În ceea ce privește resursa de apă subterană acviferele capabile să asigure debite importante pentru alimentarea cu apă a populației sunt cele acumulate în formațiunile cuaternare din luncile inundabile, terasele și conurile aluviale ale râurilor.</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hAnsi="Arial" w:cs="Arial"/>
        </w:rPr>
        <w:t>Având în vedere caracterul limitat al resursei de apă subterană, direct dependentă de precipitații și de volumele exploatate, în general, apa freatică este utilizată pentru irigații și industrie iar pentru alimentarea populației sunt utilizate izvoare și apa subterană din acviferul de adâncime. Există zone unde acviferul freatic este folosit pentru alimentarea populației dar în procent scăzut. În situația în care resursa disponibilă este depășită de debitul anual captat pe termen lung, nivelul apelor subterane este supus modificărilor antropogenice care ar putea conduce la supraexploatare.</w:t>
      </w:r>
    </w:p>
    <w:p w:rsidR="002506E2" w:rsidRPr="00EF505D" w:rsidRDefault="002506E2" w:rsidP="002506E2">
      <w:pPr>
        <w:pStyle w:val="1bullet"/>
        <w:numPr>
          <w:ilvl w:val="0"/>
          <w:numId w:val="0"/>
        </w:numPr>
        <w:spacing w:line="240" w:lineRule="auto"/>
        <w:ind w:firstLine="720"/>
        <w:rPr>
          <w:rFonts w:ascii="Arial" w:hAnsi="Arial" w:cs="Arial"/>
        </w:rPr>
      </w:pPr>
      <w:r w:rsidRPr="00EF505D">
        <w:rPr>
          <w:rFonts w:ascii="Arial" w:hAnsi="Arial" w:cs="Arial"/>
        </w:rPr>
        <w:t>Caracterul limitat și vulnerabil al resurselor de apă precum și indispensabilitatea resurselor de apă subliniază necesitatea valorificării și protecției acestora împotriva epuizării și degradării.</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hAnsi="Arial" w:cs="Arial"/>
        </w:rPr>
        <w:t>Schimbările climatice reprezintă unul din principalii factori cu impact major asupra resursei de apă atât din punct de vedere cantitativ cât și calitativ.</w:t>
      </w:r>
    </w:p>
    <w:p w:rsidR="002506E2" w:rsidRPr="00EF505D" w:rsidRDefault="002506E2" w:rsidP="002506E2">
      <w:pPr>
        <w:pStyle w:val="1text"/>
        <w:spacing w:before="0" w:after="0"/>
        <w:ind w:firstLine="720"/>
        <w:rPr>
          <w:rFonts w:ascii="Arial" w:eastAsia="Calibri" w:hAnsi="Arial" w:cs="Arial"/>
          <w:lang w:val="en-US"/>
        </w:rPr>
      </w:pPr>
      <w:r w:rsidRPr="00EF505D">
        <w:rPr>
          <w:rFonts w:ascii="Arial" w:eastAsia="Calibri" w:hAnsi="Arial" w:cs="Arial"/>
        </w:rPr>
        <w:t>Pentru a asigura disponibilul de apă la sursă în România ținând cont de distribuția (variabilitatea) în spațiu și timp a resurselor de apă, caracterul limitat al resurselor de apă, variația regimului de curgere, caracterul torențial al bazinelor hidrografice, variația spațio-temporală a calității apelor și schimbările climatice trebuie întreprinse următoarele măsuri</w:t>
      </w:r>
      <w:r w:rsidRPr="00EF505D">
        <w:rPr>
          <w:rFonts w:ascii="Arial" w:eastAsia="Calibri" w:hAnsi="Arial" w:cs="Arial"/>
          <w:lang w:val="en-US"/>
        </w:rPr>
        <w:t>:</w:t>
      </w:r>
    </w:p>
    <w:p w:rsidR="002506E2" w:rsidRPr="00EF505D" w:rsidRDefault="002506E2" w:rsidP="002506E2">
      <w:pPr>
        <w:pStyle w:val="1bullet"/>
        <w:numPr>
          <w:ilvl w:val="0"/>
          <w:numId w:val="41"/>
        </w:numPr>
        <w:ind w:left="450" w:hanging="450"/>
        <w:rPr>
          <w:rFonts w:ascii="Arial" w:eastAsia="Calibri" w:hAnsi="Arial" w:cs="Arial"/>
          <w:lang w:val="en-US"/>
        </w:rPr>
      </w:pPr>
      <w:r w:rsidRPr="00EF505D">
        <w:rPr>
          <w:rFonts w:ascii="Arial" w:hAnsi="Arial" w:cs="Arial"/>
          <w:b/>
        </w:rPr>
        <w:t>Măsuri de adaptare pentru asigurarea disponibilului de apă la sursă</w:t>
      </w:r>
      <w:r w:rsidRPr="00EF505D">
        <w:rPr>
          <w:rFonts w:ascii="Arial" w:hAnsi="Arial" w:cs="Arial"/>
        </w:rPr>
        <w:t>:</w:t>
      </w:r>
    </w:p>
    <w:p w:rsidR="002506E2" w:rsidRPr="00EF505D" w:rsidRDefault="002506E2" w:rsidP="002506E2">
      <w:pPr>
        <w:pStyle w:val="1bullet"/>
        <w:numPr>
          <w:ilvl w:val="0"/>
          <w:numId w:val="42"/>
        </w:numPr>
        <w:ind w:left="900" w:hanging="450"/>
        <w:rPr>
          <w:rFonts w:ascii="Arial" w:eastAsia="Calibri" w:hAnsi="Arial" w:cs="Arial"/>
          <w:lang w:val="en-US"/>
        </w:rPr>
      </w:pPr>
      <w:r w:rsidRPr="00EF505D">
        <w:rPr>
          <w:rFonts w:ascii="Arial" w:hAnsi="Arial" w:cs="Arial"/>
        </w:rPr>
        <w:t>realizarea de noi infrastructuri de transformare a resurselor hidrologice în resurse socioeconomice: noi lacuri de acumulare, noi derivații interbazinale și altele asemenea;</w:t>
      </w:r>
    </w:p>
    <w:p w:rsidR="002506E2" w:rsidRPr="00EF505D" w:rsidRDefault="002506E2" w:rsidP="002506E2">
      <w:pPr>
        <w:pStyle w:val="1bullet"/>
        <w:numPr>
          <w:ilvl w:val="0"/>
          <w:numId w:val="42"/>
        </w:numPr>
        <w:ind w:left="900" w:hanging="450"/>
        <w:rPr>
          <w:rFonts w:ascii="Arial" w:eastAsia="Calibri" w:hAnsi="Arial" w:cs="Arial"/>
          <w:lang w:val="en-US"/>
        </w:rPr>
      </w:pPr>
      <w:r w:rsidRPr="00EF505D">
        <w:rPr>
          <w:rFonts w:ascii="Arial" w:hAnsi="Arial" w:cs="Arial"/>
        </w:rPr>
        <w:lastRenderedPageBreak/>
        <w:t>modificarea infrastructurilor existente pentru a putea regulariza debitele a căror distribuție în timp se modifică ca urmare a schimbărilor climatice: reechiparea cu noi uvraje și altele asemenea;</w:t>
      </w:r>
    </w:p>
    <w:p w:rsidR="002506E2" w:rsidRPr="00EF505D" w:rsidRDefault="002506E2" w:rsidP="002506E2">
      <w:pPr>
        <w:pStyle w:val="1bullet"/>
        <w:numPr>
          <w:ilvl w:val="0"/>
          <w:numId w:val="42"/>
        </w:numPr>
        <w:ind w:left="900" w:hanging="450"/>
        <w:rPr>
          <w:rFonts w:ascii="Arial" w:eastAsia="Calibri" w:hAnsi="Arial" w:cs="Arial"/>
          <w:lang w:val="en-US"/>
        </w:rPr>
      </w:pPr>
      <w:r w:rsidRPr="00EF505D">
        <w:rPr>
          <w:rFonts w:ascii="Arial" w:hAnsi="Arial" w:cs="Arial"/>
        </w:rPr>
        <w:t>proiectarea și implementarea unor soluții pentru colectarea și utilizarea apei din precipitații;</w:t>
      </w:r>
    </w:p>
    <w:p w:rsidR="002506E2" w:rsidRPr="00EF505D" w:rsidRDefault="002506E2" w:rsidP="002506E2">
      <w:pPr>
        <w:pStyle w:val="1bullet"/>
        <w:numPr>
          <w:ilvl w:val="0"/>
          <w:numId w:val="42"/>
        </w:numPr>
        <w:ind w:left="900" w:hanging="450"/>
        <w:rPr>
          <w:rFonts w:ascii="Arial" w:eastAsia="Calibri" w:hAnsi="Arial" w:cs="Arial"/>
          <w:lang w:val="en-US"/>
        </w:rPr>
      </w:pPr>
      <w:r w:rsidRPr="00EF505D">
        <w:rPr>
          <w:rFonts w:ascii="Arial" w:hAnsi="Arial" w:cs="Arial"/>
        </w:rPr>
        <w:t xml:space="preserve">realizarea de poldere pentru atenuarea viiturilor: acumulări nepermanente laterale cursurilor de apă. </w:t>
      </w:r>
    </w:p>
    <w:p w:rsidR="002506E2" w:rsidRPr="00EF505D" w:rsidRDefault="002506E2" w:rsidP="002506E2">
      <w:pPr>
        <w:pStyle w:val="1bullet"/>
        <w:numPr>
          <w:ilvl w:val="0"/>
          <w:numId w:val="41"/>
        </w:numPr>
        <w:ind w:left="450" w:hanging="450"/>
        <w:rPr>
          <w:rFonts w:ascii="Arial" w:hAnsi="Arial" w:cs="Arial"/>
          <w:b/>
        </w:rPr>
      </w:pPr>
      <w:r w:rsidRPr="00EF505D">
        <w:rPr>
          <w:rFonts w:ascii="Arial" w:hAnsi="Arial" w:cs="Arial"/>
          <w:b/>
        </w:rPr>
        <w:t xml:space="preserve">Măsuri de adaptare la folosințele de apă / utilizatori: </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utilizarea eficientă și conservarea apei prin reabilitarea instalațiilor de transport și de distribuție a apei și prin modificări tehnologice: promovarea de tehnologii cu consumuri reduse de apă;</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modificări în stilul de viață al oamenilor: reducerea cerințelor de apă, utilizarea pentru anumite activități a apei recirculate și altele asemenea;</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creșterea gradului de recirculare a apei pentru nevoi industriale;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 xml:space="preserve">modificarea tipurilor de culturi agricole prin utilizarea acelora adaptate la cerințe mai reduse de apă; </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elaborarea și implementarea unor sisteme de prețuri și tarife pentru apă în funcție de folosința de sezon și de resursa disponibilă</w:t>
      </w:r>
      <w:r w:rsidRPr="00EF505D">
        <w:rPr>
          <w:rFonts w:ascii="Arial" w:hAnsi="Arial" w:cs="Arial"/>
          <w:lang w:val="en-US"/>
        </w:rPr>
        <w:t>;</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 xml:space="preserve">utilizarea pentru anumite destinații/folosințe a apelor de calitate inferioară; </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 xml:space="preserve">îmbunătățirea legislației de mediu. </w:t>
      </w:r>
    </w:p>
    <w:p w:rsidR="002506E2" w:rsidRPr="00EF505D" w:rsidRDefault="002506E2" w:rsidP="002506E2">
      <w:pPr>
        <w:pStyle w:val="1bullet"/>
        <w:numPr>
          <w:ilvl w:val="0"/>
          <w:numId w:val="41"/>
        </w:numPr>
        <w:ind w:left="450" w:hanging="450"/>
        <w:rPr>
          <w:rFonts w:ascii="Arial" w:hAnsi="Arial" w:cs="Arial"/>
          <w:b/>
        </w:rPr>
      </w:pPr>
      <w:r w:rsidRPr="00EF505D">
        <w:rPr>
          <w:rFonts w:ascii="Arial" w:hAnsi="Arial" w:cs="Arial"/>
          <w:b/>
        </w:rPr>
        <w:t>Măsuri care trebuie întreprinse la nivelul bazinului hidrografic:</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actualizarea schemelor directoare de amenajare și de management, astfel încât să se ia în considerare efectele schimbărilor climatice: scăderea disponibilului la sursă, creșterea cerinței de apă;</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aplicarea principiilor de management integrat al apei pentru cantitate, calitate și ecositeme sănătoase;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introducerea chiar de la proiectare în lacurile de acumulare care se vor construi, a unor volume de rezervă care să se utilizeze doar în situații excepționale sau realizarea unor lacuri de acumulare cu regim special de exploatare pentru a suplimenta resursele de apă disponibile în situații critice;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transferuri inter-bazinale de apă pentru a compensa deficitele de apă în anumite bazine;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stabilirea unor obiective privind calitatea apei și aplicarea unor criterii de calitate a acesteia în scopul prevenirii, controlării și reducerii impactului transfrontalier, coordonarea reglementărilor și emiterii avizelor;</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îmbunătățirea tratării apei reziduale și menajere;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armonizarea reglementărilor privind limitarea emisiilor de substanțe periculoase în apă;</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identificarea zonelor cu risc potențial la inundații, deficit de apă/secetă.</w:t>
      </w:r>
    </w:p>
    <w:p w:rsidR="002506E2" w:rsidRPr="00EF505D" w:rsidRDefault="002506E2" w:rsidP="002506E2">
      <w:pPr>
        <w:pStyle w:val="1bullet"/>
        <w:numPr>
          <w:ilvl w:val="0"/>
          <w:numId w:val="0"/>
        </w:numPr>
        <w:ind w:left="900"/>
        <w:rPr>
          <w:rFonts w:ascii="Arial" w:hAnsi="Arial" w:cs="Arial"/>
        </w:rPr>
      </w:pPr>
    </w:p>
    <w:p w:rsidR="002506E2" w:rsidRPr="00EF505D" w:rsidRDefault="002506E2" w:rsidP="002506E2">
      <w:pPr>
        <w:pStyle w:val="1bullet"/>
        <w:numPr>
          <w:ilvl w:val="0"/>
          <w:numId w:val="41"/>
        </w:numPr>
        <w:ind w:left="450" w:hanging="450"/>
        <w:rPr>
          <w:rFonts w:ascii="Arial" w:eastAsia="Calibri" w:hAnsi="Arial" w:cs="Arial"/>
          <w:b/>
          <w:lang w:val="en-US"/>
        </w:rPr>
      </w:pPr>
      <w:r w:rsidRPr="00EF505D">
        <w:rPr>
          <w:rFonts w:ascii="Arial" w:hAnsi="Arial" w:cs="Arial"/>
          <w:b/>
        </w:rPr>
        <w:t xml:space="preserve">Măsuri care trebuie întreprinse pentru managementul riscului la inundații: </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alegerea unor lucrări de protecție împotriva inundațiilor la nivel local destinate unor localități și structuri socio-economice în locul lucrărilor de protecție împotriva inundațiilor ample, de mari dimensiuni;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lastRenderedPageBreak/>
        <w:t>alegerea unor soluții tehnice care să conducă la încetinirea și diminuarea inundațiilor pe măsură ce se produc, în locul supraînălțării digurilor existente sau construirii de noi diguri;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folosirea celor mai noi metode și tehnologii pentru reabilitarea/construirea digurilor și efectuarea lucrărilor de protecție în corelare cu planurile teritoriale de amenajare urbanistică;</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color w:val="000000"/>
        </w:rPr>
        <w:t xml:space="preserve">planurile de management al riscului la inundații trebuie revizuite periodic și, dacă este cazul, trebuie actualizate, </w:t>
      </w:r>
      <w:r w:rsidRPr="00EF505D">
        <w:rPr>
          <w:rFonts w:ascii="Arial" w:hAnsi="Arial" w:cs="Arial"/>
        </w:rPr>
        <w:t>luând în considerare efectele posibile ale schimbărilor climatice asupra apariției inundațiilor;</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creșterea gradului de conștientizare privind riscul de inundații în rândul populației expuse, măsuri adecvate înainte și după producerea acestora, încheierea de contracte de asigurare și altele asemenea;</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 xml:space="preserve">îmbunătățirea capacității de răspuns a autorităților administrației publice locale cu atribuții în managementul situațiilor de urgență generate de inundații, accidente la construcții hidrotehnice și poluări accidentale. </w:t>
      </w:r>
    </w:p>
    <w:p w:rsidR="002506E2" w:rsidRPr="00EF505D" w:rsidRDefault="002506E2" w:rsidP="002506E2">
      <w:pPr>
        <w:pStyle w:val="1bullet"/>
        <w:numPr>
          <w:ilvl w:val="0"/>
          <w:numId w:val="41"/>
        </w:numPr>
        <w:ind w:left="450" w:hanging="450"/>
        <w:rPr>
          <w:rFonts w:ascii="Arial" w:hAnsi="Arial" w:cs="Arial"/>
          <w:b/>
        </w:rPr>
      </w:pPr>
      <w:r w:rsidRPr="00EF505D">
        <w:rPr>
          <w:rFonts w:ascii="Arial" w:hAnsi="Arial" w:cs="Arial"/>
          <w:b/>
        </w:rPr>
        <w:t>Măsurile care trebuie întreprinse pentru a combate seceta / deficitul de apă se vor lua în funcție de fazele de apariție a acesteia / acestuia:</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servicii de monitorizare și avertizare privind scăderea debitelor/secetă la nivel național;</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diminuarea scurgerilor în rețelele de distribuție a apei;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 xml:space="preserve">măsuri de economisire și folosire eficientă a apei: irigații, industrie; </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cooperarea cu alte țări vizând schimbul de experiență în combaterea secetei;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planuri de aprovizionare prioritară cu apă a populației și animalelor/ierarhizarea restricțiilor de folosire a apei în perioade deficitare;</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stabilirea de metodologii pentru pragurile de secetă și cartografierea secetei;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mărirea capacității de depozitare a apei;</w:t>
      </w:r>
    </w:p>
    <w:p w:rsidR="002506E2" w:rsidRPr="00EF505D" w:rsidRDefault="002506E2" w:rsidP="002506E2">
      <w:pPr>
        <w:pStyle w:val="1bullet"/>
        <w:numPr>
          <w:ilvl w:val="0"/>
          <w:numId w:val="42"/>
        </w:numPr>
        <w:ind w:left="900" w:hanging="450"/>
        <w:rPr>
          <w:rFonts w:ascii="Arial" w:hAnsi="Arial" w:cs="Arial"/>
        </w:rPr>
      </w:pPr>
      <w:r w:rsidRPr="00EF505D">
        <w:rPr>
          <w:rFonts w:ascii="Arial" w:hAnsi="Arial" w:cs="Arial"/>
        </w:rPr>
        <w:t>asigurarea calității apei pe timp de secetă.</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eastAsia="Calibri" w:hAnsi="Arial" w:cs="Arial"/>
        </w:rPr>
        <w:t>În ultima perioadă de timp se observă o variație descrescătoare a volumelor de apă prelevate. Această variație nu exprimă doar cerința efectivă de apă, ci poate exprima existența anumitor restricții în aprovizionarea cu apă, precum și efectele introducerii contorizării consumului de apă, reducerii pierderilor de apă pe rețelele de distribuție, etc.</w:t>
      </w:r>
    </w:p>
    <w:p w:rsidR="002506E2" w:rsidRPr="00EF505D" w:rsidRDefault="002506E2" w:rsidP="002506E2">
      <w:pPr>
        <w:pStyle w:val="1bullet"/>
        <w:numPr>
          <w:ilvl w:val="0"/>
          <w:numId w:val="0"/>
        </w:numPr>
        <w:spacing w:line="240" w:lineRule="auto"/>
        <w:ind w:firstLine="720"/>
        <w:rPr>
          <w:rFonts w:ascii="Arial" w:eastAsia="Calibri" w:hAnsi="Arial" w:cs="Arial"/>
        </w:rPr>
      </w:pPr>
      <w:r w:rsidRPr="00EF505D">
        <w:rPr>
          <w:rFonts w:ascii="Arial" w:eastAsia="Calibri" w:hAnsi="Arial" w:cs="Arial"/>
        </w:rPr>
        <w:t>Utilizarea și gestionarea eficientă a resurselor de apă implică implementarea unor schimbări de comportament atât al producătorilor de bunuri și servicii de gospodărire a apelor, cât și al utilizatorilor, al populației față de resursele de apă și față de mediu.</w:t>
      </w:r>
    </w:p>
    <w:p w:rsidR="002506E2" w:rsidRPr="00EF505D" w:rsidRDefault="002506E2" w:rsidP="002506E2">
      <w:pPr>
        <w:spacing w:after="0"/>
        <w:rPr>
          <w:rFonts w:ascii="Arial" w:hAnsi="Arial" w:cs="Arial"/>
          <w:sz w:val="24"/>
          <w:szCs w:val="24"/>
        </w:rPr>
      </w:pPr>
    </w:p>
    <w:p w:rsidR="002506E2" w:rsidRPr="00EF505D" w:rsidRDefault="002506E2" w:rsidP="002506E2">
      <w:pPr>
        <w:rPr>
          <w:rFonts w:ascii="Arial" w:hAnsi="Arial" w:cs="Arial"/>
          <w:b/>
          <w:sz w:val="24"/>
          <w:szCs w:val="24"/>
        </w:rPr>
      </w:pPr>
    </w:p>
    <w:p w:rsidR="00F5058C" w:rsidRPr="00EF505D" w:rsidRDefault="00F5058C" w:rsidP="00F5058C">
      <w:pPr>
        <w:jc w:val="both"/>
        <w:rPr>
          <w:rFonts w:ascii="Arial" w:hAnsi="Arial" w:cs="Arial"/>
          <w:b/>
          <w:sz w:val="24"/>
          <w:szCs w:val="24"/>
          <w:lang w:val="fr-BE"/>
        </w:rPr>
      </w:pPr>
      <w:r w:rsidRPr="00EF505D">
        <w:rPr>
          <w:rFonts w:ascii="Arial" w:hAnsi="Arial" w:cs="Arial"/>
          <w:b/>
          <w:sz w:val="24"/>
          <w:szCs w:val="24"/>
          <w:lang w:val="fr-BE"/>
        </w:rPr>
        <w:t>I</w:t>
      </w:r>
      <w:r w:rsidR="00232886" w:rsidRPr="00EF505D">
        <w:rPr>
          <w:rFonts w:ascii="Arial" w:hAnsi="Arial" w:cs="Arial"/>
          <w:b/>
          <w:sz w:val="24"/>
          <w:szCs w:val="24"/>
          <w:lang w:val="fr-BE"/>
        </w:rPr>
        <w:t>I.2</w:t>
      </w:r>
      <w:r w:rsidRPr="00EF505D">
        <w:rPr>
          <w:rFonts w:ascii="Arial" w:hAnsi="Arial" w:cs="Arial"/>
          <w:b/>
          <w:sz w:val="24"/>
          <w:szCs w:val="24"/>
          <w:lang w:val="fr-BE"/>
        </w:rPr>
        <w:t xml:space="preserve">. </w:t>
      </w:r>
      <w:r w:rsidR="0031198B" w:rsidRPr="00EF505D">
        <w:rPr>
          <w:rFonts w:ascii="Arial" w:hAnsi="Arial" w:cs="Arial"/>
          <w:b/>
          <w:sz w:val="24"/>
          <w:szCs w:val="24"/>
          <w:lang w:val="fr-BE"/>
        </w:rPr>
        <w:t>Calitatea apei </w:t>
      </w:r>
    </w:p>
    <w:p w:rsidR="00A35F28" w:rsidRPr="00EF505D" w:rsidRDefault="0031198B" w:rsidP="00A35F28">
      <w:pPr>
        <w:jc w:val="both"/>
        <w:rPr>
          <w:rFonts w:ascii="Arial" w:hAnsi="Arial" w:cs="Arial"/>
          <w:b/>
          <w:sz w:val="24"/>
          <w:szCs w:val="24"/>
          <w:lang w:val="fr-BE"/>
        </w:rPr>
      </w:pPr>
      <w:r w:rsidRPr="00EF505D">
        <w:rPr>
          <w:rFonts w:ascii="Arial" w:hAnsi="Arial" w:cs="Arial"/>
          <w:b/>
          <w:sz w:val="24"/>
          <w:szCs w:val="24"/>
          <w:lang w:val="fr-BE"/>
        </w:rPr>
        <w:t>II.2.1 Calitatea apei :stare și consecințe</w:t>
      </w:r>
    </w:p>
    <w:p w:rsidR="0031198B" w:rsidRPr="00EF505D" w:rsidRDefault="0031198B" w:rsidP="0031198B">
      <w:pPr>
        <w:rPr>
          <w:rFonts w:ascii="Arial" w:hAnsi="Arial" w:cs="Arial"/>
          <w:b/>
          <w:i/>
          <w:sz w:val="24"/>
          <w:szCs w:val="24"/>
        </w:rPr>
      </w:pPr>
      <w:r w:rsidRPr="00EF505D">
        <w:rPr>
          <w:rFonts w:ascii="Arial" w:hAnsi="Arial" w:cs="Arial"/>
          <w:b/>
          <w:i/>
          <w:sz w:val="24"/>
          <w:szCs w:val="24"/>
        </w:rPr>
        <w:t>II.2.1.1. Calitatea apei cursurilor de apă</w:t>
      </w:r>
    </w:p>
    <w:p w:rsidR="0033752D" w:rsidRPr="00EF505D" w:rsidRDefault="0033752D" w:rsidP="0033752D">
      <w:pPr>
        <w:ind w:right="-285"/>
        <w:jc w:val="center"/>
        <w:rPr>
          <w:rFonts w:ascii="Arial" w:hAnsi="Arial" w:cs="Arial"/>
          <w:b/>
          <w:sz w:val="24"/>
          <w:szCs w:val="24"/>
        </w:rPr>
      </w:pPr>
      <w:r w:rsidRPr="00EF505D">
        <w:rPr>
          <w:rFonts w:ascii="Arial" w:hAnsi="Arial" w:cs="Arial"/>
          <w:b/>
          <w:sz w:val="24"/>
          <w:szCs w:val="24"/>
          <w:highlight w:val="green"/>
        </w:rPr>
        <w:t>Indicator WEC 04. Scheme de clasificare a cursurilor de apă RO 67</w:t>
      </w:r>
    </w:p>
    <w:p w:rsidR="00EC1049" w:rsidRPr="00EF505D" w:rsidRDefault="00EC1049" w:rsidP="0031198B">
      <w:pPr>
        <w:ind w:right="-285"/>
        <w:jc w:val="both"/>
        <w:rPr>
          <w:rFonts w:ascii="Arial" w:hAnsi="Arial" w:cs="Arial"/>
          <w:b/>
          <w:sz w:val="24"/>
          <w:szCs w:val="24"/>
        </w:rPr>
      </w:pPr>
    </w:p>
    <w:p w:rsidR="0031198B" w:rsidRPr="00EF505D" w:rsidRDefault="0031198B" w:rsidP="0031198B">
      <w:pPr>
        <w:ind w:right="-285"/>
        <w:jc w:val="both"/>
        <w:rPr>
          <w:rFonts w:ascii="Arial" w:hAnsi="Arial" w:cs="Arial"/>
          <w:b/>
          <w:sz w:val="24"/>
          <w:szCs w:val="24"/>
        </w:rPr>
      </w:pPr>
      <w:r w:rsidRPr="00EF505D">
        <w:rPr>
          <w:rFonts w:ascii="Arial" w:hAnsi="Arial" w:cs="Arial"/>
          <w:b/>
          <w:sz w:val="24"/>
          <w:szCs w:val="24"/>
        </w:rPr>
        <w:lastRenderedPageBreak/>
        <w:t xml:space="preserve">II.2.1.1.1 STAREA ECOLOGICĂ / POTENȚIALUL ECOLOGIC AL CURSURILOR DE APĂ MONITORIZATE (corpuri de apă naturale, puternic modificate, artificiale - râuri) PE SPAȚII / BAZINE HIDROGRAFICE ȘI LA NIVEL NAȚIONAL </w:t>
      </w:r>
    </w:p>
    <w:p w:rsidR="0031198B" w:rsidRPr="00EF505D" w:rsidRDefault="0031198B" w:rsidP="0031198B">
      <w:pPr>
        <w:spacing w:after="0" w:line="240" w:lineRule="auto"/>
        <w:jc w:val="both"/>
        <w:rPr>
          <w:rFonts w:ascii="Arial" w:hAnsi="Arial" w:cs="Arial"/>
          <w:b/>
          <w:i/>
          <w:sz w:val="24"/>
          <w:szCs w:val="24"/>
        </w:rPr>
      </w:pPr>
      <w:r w:rsidRPr="00EF505D">
        <w:rPr>
          <w:rFonts w:ascii="Arial" w:hAnsi="Arial" w:cs="Arial"/>
          <w:b/>
          <w:i/>
          <w:sz w:val="24"/>
          <w:szCs w:val="24"/>
        </w:rPr>
        <w:t>Evaluarea stării ecologice / potențialului ecologic al cursurilor de apă monitorizate (corpuri de apă naturale, puternic modificate, artificiale - râuri) pe spații / bazine hidrografice în anul 2020</w:t>
      </w:r>
      <w:r w:rsidRPr="00EF505D">
        <w:rPr>
          <w:rStyle w:val="FootnoteReference"/>
          <w:rFonts w:ascii="Arial" w:hAnsi="Arial" w:cs="Arial"/>
          <w:b/>
          <w:i/>
          <w:sz w:val="24"/>
          <w:szCs w:val="24"/>
        </w:rPr>
        <w:footnoteReference w:id="1"/>
      </w:r>
      <w:r w:rsidRPr="00EF505D">
        <w:rPr>
          <w:rFonts w:ascii="Arial" w:hAnsi="Arial" w:cs="Arial"/>
          <w:b/>
          <w:i/>
          <w:sz w:val="24"/>
          <w:szCs w:val="24"/>
        </w:rPr>
        <w:t xml:space="preserve"> (km)</w:t>
      </w:r>
    </w:p>
    <w:p w:rsidR="0031198B" w:rsidRPr="00EF505D" w:rsidRDefault="0031198B" w:rsidP="0031198B">
      <w:pPr>
        <w:spacing w:after="0" w:line="240" w:lineRule="auto"/>
        <w:jc w:val="both"/>
        <w:rPr>
          <w:rFonts w:ascii="Arial" w:hAnsi="Arial" w:cs="Arial"/>
          <w:b/>
          <w:i/>
          <w:sz w:val="24"/>
          <w:szCs w:val="24"/>
        </w:rPr>
      </w:pPr>
    </w:p>
    <w:p w:rsidR="0031198B" w:rsidRPr="00EF505D" w:rsidRDefault="0031198B" w:rsidP="0031198B">
      <w:pPr>
        <w:spacing w:line="240" w:lineRule="auto"/>
        <w:rPr>
          <w:rFonts w:ascii="Arial" w:hAnsi="Arial" w:cs="Arial"/>
          <w:b/>
          <w:i/>
          <w:sz w:val="24"/>
          <w:szCs w:val="24"/>
        </w:rPr>
      </w:pPr>
      <w:r w:rsidRPr="00EF505D">
        <w:rPr>
          <w:rFonts w:ascii="Arial" w:hAnsi="Arial" w:cs="Arial"/>
          <w:noProof/>
          <w:sz w:val="24"/>
          <w:szCs w:val="24"/>
          <w:lang w:eastAsia="ro-RO"/>
        </w:rPr>
        <w:drawing>
          <wp:inline distT="0" distB="0" distL="0" distR="0" wp14:anchorId="0D4D4315" wp14:editId="681324DD">
            <wp:extent cx="6324600" cy="3717985"/>
            <wp:effectExtent l="0" t="0" r="0" b="1587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1198B" w:rsidRPr="00EF505D" w:rsidRDefault="0031198B" w:rsidP="0031198B">
      <w:pPr>
        <w:spacing w:after="0" w:line="240" w:lineRule="auto"/>
        <w:jc w:val="both"/>
        <w:rPr>
          <w:rFonts w:ascii="Arial" w:hAnsi="Arial" w:cs="Arial"/>
          <w:b/>
          <w:i/>
          <w:sz w:val="24"/>
          <w:szCs w:val="24"/>
          <w:lang w:val="en-US"/>
        </w:rPr>
      </w:pPr>
      <w:r w:rsidRPr="00EF505D">
        <w:rPr>
          <w:rFonts w:ascii="Arial" w:hAnsi="Arial" w:cs="Arial"/>
          <w:b/>
          <w:i/>
          <w:sz w:val="24"/>
          <w:szCs w:val="24"/>
        </w:rPr>
        <w:t>Figura II.</w:t>
      </w:r>
      <w:r w:rsidR="00EC1049" w:rsidRPr="00EF505D">
        <w:rPr>
          <w:rFonts w:ascii="Arial" w:hAnsi="Arial" w:cs="Arial"/>
          <w:b/>
          <w:i/>
          <w:sz w:val="24"/>
          <w:szCs w:val="24"/>
        </w:rPr>
        <w:t>27</w:t>
      </w:r>
      <w:r w:rsidRPr="00EF505D">
        <w:rPr>
          <w:rFonts w:ascii="Arial" w:hAnsi="Arial" w:cs="Arial"/>
          <w:b/>
          <w:i/>
          <w:sz w:val="24"/>
          <w:szCs w:val="24"/>
        </w:rPr>
        <w:t xml:space="preserve"> Starea ecologică / potențialul ecologic al cursurilor de apă monitorizate (corpuri de apă naturale, puternic modificate, artificiale - râuri) pe spații / bazine hidrografice în anul 2020 (km)</w:t>
      </w:r>
    </w:p>
    <w:p w:rsidR="0031198B" w:rsidRPr="00EF505D" w:rsidRDefault="0031198B" w:rsidP="0031198B">
      <w:pPr>
        <w:spacing w:line="240" w:lineRule="auto"/>
        <w:jc w:val="both"/>
        <w:rPr>
          <w:rFonts w:ascii="Arial" w:hAnsi="Arial" w:cs="Arial"/>
          <w:b/>
          <w:sz w:val="24"/>
          <w:szCs w:val="24"/>
        </w:rPr>
      </w:pPr>
    </w:p>
    <w:p w:rsidR="0031198B" w:rsidRPr="00EF505D" w:rsidRDefault="0031198B" w:rsidP="0031198B">
      <w:pPr>
        <w:spacing w:line="240" w:lineRule="auto"/>
        <w:jc w:val="both"/>
        <w:rPr>
          <w:rFonts w:ascii="Arial" w:hAnsi="Arial" w:cs="Arial"/>
          <w:b/>
          <w:sz w:val="24"/>
          <w:szCs w:val="24"/>
        </w:rPr>
      </w:pPr>
      <w:r w:rsidRPr="00EF505D">
        <w:rPr>
          <w:rFonts w:ascii="Arial" w:hAnsi="Arial" w:cs="Arial"/>
          <w:b/>
          <w:sz w:val="24"/>
          <w:szCs w:val="24"/>
        </w:rPr>
        <w:t>*SE - stare ecologică / potenţial ecologic</w:t>
      </w:r>
    </w:p>
    <w:p w:rsidR="0031198B" w:rsidRPr="00EF505D" w:rsidRDefault="0031198B" w:rsidP="0031198B">
      <w:pPr>
        <w:spacing w:line="240" w:lineRule="auto"/>
        <w:jc w:val="both"/>
        <w:rPr>
          <w:rFonts w:ascii="Arial" w:hAnsi="Arial" w:cs="Arial"/>
          <w:b/>
          <w:sz w:val="24"/>
          <w:szCs w:val="24"/>
        </w:rPr>
      </w:pPr>
    </w:p>
    <w:p w:rsidR="0031198B" w:rsidRPr="00EF505D" w:rsidRDefault="0031198B" w:rsidP="0031198B">
      <w:pPr>
        <w:spacing w:line="240" w:lineRule="auto"/>
        <w:jc w:val="both"/>
        <w:rPr>
          <w:rFonts w:ascii="Arial" w:hAnsi="Arial" w:cs="Arial"/>
          <w:b/>
          <w:sz w:val="24"/>
          <w:szCs w:val="24"/>
        </w:rPr>
      </w:pPr>
    </w:p>
    <w:p w:rsidR="0031198B" w:rsidRPr="00EF505D" w:rsidRDefault="0031198B" w:rsidP="0031198B">
      <w:pPr>
        <w:spacing w:after="0" w:line="240" w:lineRule="auto"/>
        <w:jc w:val="both"/>
        <w:rPr>
          <w:rFonts w:ascii="Arial" w:hAnsi="Arial" w:cs="Arial"/>
          <w:b/>
          <w:i/>
          <w:sz w:val="24"/>
          <w:szCs w:val="24"/>
        </w:rPr>
      </w:pPr>
      <w:r w:rsidRPr="00EF505D">
        <w:rPr>
          <w:rFonts w:ascii="Arial" w:hAnsi="Arial" w:cs="Arial"/>
          <w:b/>
          <w:i/>
          <w:sz w:val="24"/>
          <w:szCs w:val="24"/>
        </w:rPr>
        <w:t>Evaluarea stării ecologice / potențialului ecologic al cursurilor de apă monitorizate (corpuri de apă naturale, puternic modificate, artificiale - râuri) pe spații / bazine hidrografice în anul 2020</w:t>
      </w:r>
      <w:r w:rsidRPr="00EF505D">
        <w:rPr>
          <w:rStyle w:val="FootnoteReference"/>
          <w:rFonts w:ascii="Arial" w:hAnsi="Arial" w:cs="Arial"/>
          <w:b/>
          <w:i/>
          <w:sz w:val="24"/>
          <w:szCs w:val="24"/>
        </w:rPr>
        <w:footnoteReference w:id="2"/>
      </w:r>
      <w:r w:rsidRPr="00EF505D">
        <w:rPr>
          <w:rFonts w:ascii="Arial" w:hAnsi="Arial" w:cs="Arial"/>
          <w:b/>
          <w:i/>
          <w:sz w:val="24"/>
          <w:szCs w:val="24"/>
        </w:rPr>
        <w:t xml:space="preserve"> (%)</w:t>
      </w:r>
    </w:p>
    <w:p w:rsidR="0031198B" w:rsidRPr="00EF505D" w:rsidRDefault="0031198B" w:rsidP="0031198B">
      <w:pPr>
        <w:spacing w:after="0" w:line="240" w:lineRule="auto"/>
        <w:jc w:val="both"/>
        <w:rPr>
          <w:rFonts w:ascii="Arial" w:hAnsi="Arial" w:cs="Arial"/>
          <w:b/>
          <w:i/>
          <w:sz w:val="24"/>
          <w:szCs w:val="24"/>
        </w:rPr>
      </w:pPr>
    </w:p>
    <w:p w:rsidR="0031198B" w:rsidRPr="00EF505D" w:rsidRDefault="0031198B" w:rsidP="0031198B">
      <w:pPr>
        <w:spacing w:after="0" w:line="240" w:lineRule="auto"/>
        <w:jc w:val="both"/>
        <w:rPr>
          <w:rFonts w:ascii="Arial" w:hAnsi="Arial" w:cs="Arial"/>
          <w:b/>
          <w:i/>
          <w:sz w:val="24"/>
          <w:szCs w:val="24"/>
        </w:rPr>
      </w:pPr>
      <w:r w:rsidRPr="00EF505D">
        <w:rPr>
          <w:rFonts w:ascii="Arial" w:hAnsi="Arial" w:cs="Arial"/>
          <w:noProof/>
          <w:sz w:val="24"/>
          <w:szCs w:val="24"/>
          <w:lang w:eastAsia="ro-RO"/>
        </w:rPr>
        <w:lastRenderedPageBreak/>
        <w:drawing>
          <wp:inline distT="0" distB="0" distL="0" distR="0" wp14:anchorId="417A20E1" wp14:editId="054C357A">
            <wp:extent cx="6257925" cy="390525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1198B" w:rsidRPr="00EF505D" w:rsidRDefault="0031198B" w:rsidP="0031198B">
      <w:pPr>
        <w:spacing w:after="0" w:line="240" w:lineRule="auto"/>
        <w:jc w:val="both"/>
        <w:rPr>
          <w:rFonts w:ascii="Arial" w:hAnsi="Arial" w:cs="Arial"/>
          <w:b/>
          <w:i/>
          <w:sz w:val="24"/>
          <w:szCs w:val="24"/>
        </w:rPr>
      </w:pPr>
      <w:r w:rsidRPr="00EF505D">
        <w:rPr>
          <w:rFonts w:ascii="Arial" w:hAnsi="Arial" w:cs="Arial"/>
          <w:b/>
          <w:i/>
          <w:sz w:val="24"/>
          <w:szCs w:val="24"/>
        </w:rPr>
        <w:t>Figura II.28 Starea ecologică / potențialul ecologic al cursurilor de apă monitorizate (corpuri de apă naturale, puternic modificate, artificiale - râuri) pe spații / bazine hidrografice în anul 2020 (%)</w:t>
      </w:r>
    </w:p>
    <w:p w:rsidR="0031198B" w:rsidRPr="00EF505D" w:rsidRDefault="0031198B" w:rsidP="0031198B">
      <w:pPr>
        <w:spacing w:after="0" w:line="240" w:lineRule="auto"/>
        <w:jc w:val="both"/>
        <w:rPr>
          <w:rFonts w:ascii="Arial" w:hAnsi="Arial" w:cs="Arial"/>
          <w:b/>
          <w:i/>
          <w:sz w:val="24"/>
          <w:szCs w:val="24"/>
        </w:rPr>
      </w:pPr>
    </w:p>
    <w:p w:rsidR="0031198B" w:rsidRPr="00EF505D" w:rsidRDefault="0031198B" w:rsidP="0031198B">
      <w:pPr>
        <w:spacing w:after="0" w:line="240" w:lineRule="auto"/>
        <w:rPr>
          <w:rFonts w:ascii="Arial" w:hAnsi="Arial" w:cs="Arial"/>
          <w:b/>
          <w:i/>
          <w:sz w:val="24"/>
          <w:szCs w:val="24"/>
        </w:rPr>
      </w:pPr>
    </w:p>
    <w:p w:rsidR="0031198B" w:rsidRPr="00EF505D" w:rsidRDefault="0031198B" w:rsidP="0031198B">
      <w:pPr>
        <w:spacing w:after="0" w:line="240" w:lineRule="auto"/>
        <w:jc w:val="both"/>
        <w:rPr>
          <w:rFonts w:ascii="Arial" w:hAnsi="Arial" w:cs="Arial"/>
          <w:b/>
          <w:i/>
          <w:sz w:val="24"/>
          <w:szCs w:val="24"/>
        </w:rPr>
      </w:pPr>
      <w:r w:rsidRPr="00EF505D">
        <w:rPr>
          <w:rFonts w:ascii="Arial" w:hAnsi="Arial" w:cs="Arial"/>
          <w:b/>
          <w:i/>
          <w:sz w:val="24"/>
          <w:szCs w:val="24"/>
        </w:rPr>
        <w:t>Evaluarea stării ecologice / potențialului ecologic al cursurilor de apă monitorizate (corpuri de apă naturale, puternic modificate, artificiale - râuri) la nivel național în anul 2020</w:t>
      </w:r>
      <w:r w:rsidRPr="00EF505D">
        <w:rPr>
          <w:rFonts w:ascii="Arial" w:hAnsi="Arial" w:cs="Arial"/>
          <w:b/>
          <w:i/>
          <w:sz w:val="24"/>
          <w:szCs w:val="24"/>
          <w:vertAlign w:val="superscript"/>
        </w:rPr>
        <w:t>3</w:t>
      </w:r>
    </w:p>
    <w:p w:rsidR="0031198B" w:rsidRPr="00EF505D" w:rsidRDefault="0031198B" w:rsidP="0031198B">
      <w:pPr>
        <w:spacing w:after="0" w:line="240" w:lineRule="auto"/>
        <w:jc w:val="both"/>
        <w:rPr>
          <w:rFonts w:ascii="Arial" w:hAnsi="Arial" w:cs="Arial"/>
          <w:b/>
          <w:i/>
          <w:sz w:val="24"/>
          <w:szCs w:val="24"/>
        </w:rPr>
      </w:pPr>
    </w:p>
    <w:p w:rsidR="0031198B" w:rsidRPr="00EF505D" w:rsidRDefault="0031198B" w:rsidP="0031198B">
      <w:pPr>
        <w:spacing w:line="240" w:lineRule="auto"/>
        <w:jc w:val="both"/>
        <w:rPr>
          <w:rFonts w:ascii="Arial" w:hAnsi="Arial" w:cs="Arial"/>
          <w:b/>
          <w:i/>
          <w:sz w:val="24"/>
          <w:szCs w:val="24"/>
        </w:rPr>
      </w:pPr>
      <w:r w:rsidRPr="00EF505D">
        <w:rPr>
          <w:rFonts w:ascii="Arial" w:hAnsi="Arial" w:cs="Arial"/>
          <w:b/>
          <w:i/>
          <w:sz w:val="24"/>
          <w:szCs w:val="24"/>
        </w:rPr>
        <w:t>Tabel II.</w:t>
      </w:r>
      <w:r w:rsidR="00EC1049" w:rsidRPr="00EF505D">
        <w:rPr>
          <w:rFonts w:ascii="Arial" w:hAnsi="Arial" w:cs="Arial"/>
          <w:b/>
          <w:i/>
          <w:sz w:val="24"/>
          <w:szCs w:val="24"/>
        </w:rPr>
        <w:t>18</w:t>
      </w:r>
      <w:r w:rsidRPr="00EF505D">
        <w:rPr>
          <w:rFonts w:ascii="Arial" w:hAnsi="Arial" w:cs="Arial"/>
          <w:b/>
          <w:i/>
          <w:sz w:val="24"/>
          <w:szCs w:val="24"/>
        </w:rPr>
        <w:t xml:space="preserve"> Evaluarea stării ecologice / potențialului ecologic al cursurilor de apă monitorizate (corpuri de apă naturale, puternic modificate, artificiale - râuri) la nivel național în anul 2020</w:t>
      </w:r>
    </w:p>
    <w:tbl>
      <w:tblPr>
        <w:tblW w:w="5210" w:type="dxa"/>
        <w:jc w:val="center"/>
        <w:tblLayout w:type="fixed"/>
        <w:tblLook w:val="04A0" w:firstRow="1" w:lastRow="0" w:firstColumn="1" w:lastColumn="0" w:noHBand="0" w:noVBand="1"/>
      </w:tblPr>
      <w:tblGrid>
        <w:gridCol w:w="3770"/>
        <w:gridCol w:w="1440"/>
      </w:tblGrid>
      <w:tr w:rsidR="0031198B" w:rsidRPr="00EF505D" w:rsidTr="00314B2A">
        <w:trPr>
          <w:trHeight w:val="471"/>
          <w:jc w:val="center"/>
        </w:trPr>
        <w:tc>
          <w:tcPr>
            <w:tcW w:w="3770" w:type="dxa"/>
            <w:tcBorders>
              <w:top w:val="single" w:sz="8" w:space="0" w:color="auto"/>
              <w:left w:val="single" w:sz="8" w:space="0" w:color="auto"/>
              <w:bottom w:val="single" w:sz="4" w:space="0" w:color="auto"/>
              <w:right w:val="single" w:sz="4" w:space="0" w:color="auto"/>
            </w:tcBorders>
            <w:shd w:val="clear" w:color="auto" w:fill="DEEAF6" w:themeFill="accent1" w:themeFillTint="33"/>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 xml:space="preserve">Stare ecologică / Potenţial ecologic </w:t>
            </w:r>
          </w:p>
        </w:tc>
        <w:tc>
          <w:tcPr>
            <w:tcW w:w="1440" w:type="dxa"/>
            <w:tcBorders>
              <w:top w:val="single" w:sz="8" w:space="0" w:color="auto"/>
              <w:left w:val="nil"/>
              <w:bottom w:val="nil"/>
              <w:right w:val="single" w:sz="8" w:space="0" w:color="auto"/>
            </w:tcBorders>
            <w:shd w:val="clear" w:color="auto" w:fill="DEEAF6" w:themeFill="accent1" w:themeFillTint="33"/>
            <w:vAlign w:val="center"/>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2020</w:t>
            </w:r>
            <w:r w:rsidRPr="00EF505D">
              <w:rPr>
                <w:rFonts w:ascii="Arial" w:eastAsia="Times New Roman" w:hAnsi="Arial" w:cs="Arial"/>
                <w:b/>
                <w:bCs/>
                <w:color w:val="000000"/>
                <w:sz w:val="24"/>
                <w:szCs w:val="24"/>
                <w:vertAlign w:val="superscript"/>
                <w:lang w:eastAsia="ro-RO"/>
              </w:rPr>
              <w:t>3</w:t>
            </w:r>
          </w:p>
        </w:tc>
      </w:tr>
      <w:tr w:rsidR="0031198B" w:rsidRPr="00EF505D" w:rsidTr="00314B2A">
        <w:trPr>
          <w:trHeight w:val="471"/>
          <w:jc w:val="center"/>
        </w:trPr>
        <w:tc>
          <w:tcPr>
            <w:tcW w:w="3770" w:type="dxa"/>
            <w:tcBorders>
              <w:top w:val="nil"/>
              <w:left w:val="single" w:sz="8" w:space="0" w:color="auto"/>
              <w:bottom w:val="single" w:sz="4" w:space="0" w:color="auto"/>
              <w:right w:val="single" w:sz="4" w:space="0" w:color="auto"/>
            </w:tcBorders>
            <w:shd w:val="clear" w:color="auto" w:fill="auto"/>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 xml:space="preserve">Foarte Bună și Bună (%) / </w:t>
            </w:r>
            <w:r w:rsidRPr="00EF505D">
              <w:rPr>
                <w:rFonts w:ascii="Arial" w:eastAsia="Times New Roman" w:hAnsi="Arial" w:cs="Arial"/>
                <w:b/>
                <w:bCs/>
                <w:color w:val="000000"/>
                <w:sz w:val="24"/>
                <w:szCs w:val="24"/>
                <w:lang w:eastAsia="ro-RO"/>
              </w:rPr>
              <w:br/>
              <w:t>Maxim şi Bun (%)</w:t>
            </w:r>
          </w:p>
        </w:tc>
        <w:tc>
          <w:tcPr>
            <w:tcW w:w="1440" w:type="dxa"/>
            <w:tcBorders>
              <w:top w:val="single" w:sz="4" w:space="0" w:color="auto"/>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40,15</w:t>
            </w:r>
          </w:p>
        </w:tc>
      </w:tr>
      <w:tr w:rsidR="0031198B" w:rsidRPr="00EF505D" w:rsidTr="00314B2A">
        <w:trPr>
          <w:trHeight w:val="277"/>
          <w:jc w:val="center"/>
        </w:trPr>
        <w:tc>
          <w:tcPr>
            <w:tcW w:w="3770" w:type="dxa"/>
            <w:tcBorders>
              <w:top w:val="nil"/>
              <w:left w:val="single" w:sz="8" w:space="0" w:color="auto"/>
              <w:bottom w:val="single" w:sz="4" w:space="0" w:color="auto"/>
              <w:right w:val="single" w:sz="4" w:space="0" w:color="auto"/>
            </w:tcBorders>
            <w:shd w:val="clear" w:color="auto" w:fill="auto"/>
            <w:noWrap/>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Moderată (%) / Moderat (%)</w:t>
            </w:r>
          </w:p>
        </w:tc>
        <w:tc>
          <w:tcPr>
            <w:tcW w:w="1440" w:type="dxa"/>
            <w:tcBorders>
              <w:top w:val="nil"/>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52,20</w:t>
            </w:r>
          </w:p>
        </w:tc>
      </w:tr>
      <w:tr w:rsidR="0031198B" w:rsidRPr="00EF505D" w:rsidTr="00314B2A">
        <w:trPr>
          <w:trHeight w:val="277"/>
          <w:jc w:val="center"/>
        </w:trPr>
        <w:tc>
          <w:tcPr>
            <w:tcW w:w="3770" w:type="dxa"/>
            <w:tcBorders>
              <w:top w:val="nil"/>
              <w:left w:val="single" w:sz="8" w:space="0" w:color="auto"/>
              <w:bottom w:val="single" w:sz="4" w:space="0" w:color="auto"/>
              <w:right w:val="single" w:sz="4" w:space="0" w:color="auto"/>
            </w:tcBorders>
            <w:shd w:val="clear" w:color="auto" w:fill="auto"/>
            <w:noWrap/>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Slabă (%)</w:t>
            </w:r>
          </w:p>
        </w:tc>
        <w:tc>
          <w:tcPr>
            <w:tcW w:w="1440" w:type="dxa"/>
            <w:tcBorders>
              <w:top w:val="nil"/>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7,48</w:t>
            </w:r>
          </w:p>
        </w:tc>
      </w:tr>
      <w:tr w:rsidR="0031198B" w:rsidRPr="00EF505D" w:rsidTr="00314B2A">
        <w:trPr>
          <w:trHeight w:val="277"/>
          <w:jc w:val="center"/>
        </w:trPr>
        <w:tc>
          <w:tcPr>
            <w:tcW w:w="3770" w:type="dxa"/>
            <w:tcBorders>
              <w:top w:val="nil"/>
              <w:left w:val="single" w:sz="8" w:space="0" w:color="auto"/>
              <w:bottom w:val="single" w:sz="4" w:space="0" w:color="auto"/>
              <w:right w:val="single" w:sz="4" w:space="0" w:color="auto"/>
            </w:tcBorders>
            <w:shd w:val="clear" w:color="auto" w:fill="auto"/>
            <w:noWrap/>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Proastă (%)</w:t>
            </w:r>
          </w:p>
        </w:tc>
        <w:tc>
          <w:tcPr>
            <w:tcW w:w="1440" w:type="dxa"/>
            <w:tcBorders>
              <w:top w:val="nil"/>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0,17</w:t>
            </w:r>
          </w:p>
        </w:tc>
      </w:tr>
      <w:tr w:rsidR="0031198B" w:rsidRPr="00EF505D" w:rsidTr="00314B2A">
        <w:trPr>
          <w:trHeight w:val="277"/>
          <w:jc w:val="center"/>
        </w:trPr>
        <w:tc>
          <w:tcPr>
            <w:tcW w:w="3770" w:type="dxa"/>
            <w:tcBorders>
              <w:top w:val="nil"/>
              <w:left w:val="single" w:sz="8" w:space="0" w:color="auto"/>
              <w:bottom w:val="single" w:sz="4" w:space="0" w:color="auto"/>
              <w:right w:val="single" w:sz="4" w:space="0" w:color="auto"/>
            </w:tcBorders>
            <w:shd w:val="clear" w:color="auto" w:fill="auto"/>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SE inferioară stării bune (%)</w:t>
            </w:r>
          </w:p>
        </w:tc>
        <w:tc>
          <w:tcPr>
            <w:tcW w:w="1440" w:type="dxa"/>
            <w:tcBorders>
              <w:top w:val="nil"/>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59,85</w:t>
            </w:r>
          </w:p>
        </w:tc>
      </w:tr>
      <w:tr w:rsidR="0031198B" w:rsidRPr="00EF505D" w:rsidTr="00314B2A">
        <w:trPr>
          <w:trHeight w:val="471"/>
          <w:jc w:val="center"/>
        </w:trPr>
        <w:tc>
          <w:tcPr>
            <w:tcW w:w="3770" w:type="dxa"/>
            <w:tcBorders>
              <w:top w:val="nil"/>
              <w:left w:val="single" w:sz="8" w:space="0" w:color="auto"/>
              <w:bottom w:val="single" w:sz="4" w:space="0" w:color="auto"/>
              <w:right w:val="single" w:sz="4" w:space="0" w:color="auto"/>
            </w:tcBorders>
            <w:shd w:val="clear" w:color="auto" w:fill="auto"/>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Lungime rețea de râu monitorizată (km)</w:t>
            </w:r>
          </w:p>
        </w:tc>
        <w:tc>
          <w:tcPr>
            <w:tcW w:w="1440" w:type="dxa"/>
            <w:tcBorders>
              <w:top w:val="nil"/>
              <w:left w:val="nil"/>
              <w:bottom w:val="single" w:sz="4"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40564,37</w:t>
            </w:r>
          </w:p>
        </w:tc>
      </w:tr>
      <w:tr w:rsidR="0031198B" w:rsidRPr="00EF505D" w:rsidTr="00314B2A">
        <w:trPr>
          <w:trHeight w:val="485"/>
          <w:jc w:val="center"/>
        </w:trPr>
        <w:tc>
          <w:tcPr>
            <w:tcW w:w="3770" w:type="dxa"/>
            <w:tcBorders>
              <w:top w:val="nil"/>
              <w:left w:val="single" w:sz="8" w:space="0" w:color="auto"/>
              <w:bottom w:val="single" w:sz="8" w:space="0" w:color="auto"/>
              <w:right w:val="single" w:sz="4" w:space="0" w:color="auto"/>
            </w:tcBorders>
            <w:shd w:val="clear" w:color="auto" w:fill="auto"/>
            <w:vAlign w:val="center"/>
            <w:hideMark/>
          </w:tcPr>
          <w:p w:rsidR="0031198B" w:rsidRPr="00EF505D" w:rsidRDefault="0031198B"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Numărul secțiunilor de monitorizare</w:t>
            </w:r>
          </w:p>
        </w:tc>
        <w:tc>
          <w:tcPr>
            <w:tcW w:w="1440" w:type="dxa"/>
            <w:tcBorders>
              <w:top w:val="nil"/>
              <w:left w:val="nil"/>
              <w:bottom w:val="single" w:sz="8" w:space="0" w:color="auto"/>
              <w:right w:val="single" w:sz="8" w:space="0" w:color="auto"/>
            </w:tcBorders>
            <w:vAlign w:val="center"/>
          </w:tcPr>
          <w:p w:rsidR="0031198B" w:rsidRPr="00EF505D" w:rsidRDefault="0031198B"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1251</w:t>
            </w:r>
          </w:p>
        </w:tc>
      </w:tr>
    </w:tbl>
    <w:p w:rsidR="0031198B" w:rsidRPr="00EF505D" w:rsidRDefault="0031198B" w:rsidP="0031198B">
      <w:pPr>
        <w:rPr>
          <w:rFonts w:ascii="Arial" w:hAnsi="Arial" w:cs="Arial"/>
          <w:b/>
          <w:sz w:val="24"/>
          <w:szCs w:val="24"/>
        </w:rPr>
      </w:pPr>
    </w:p>
    <w:p w:rsidR="00EC1049" w:rsidRPr="00EF505D" w:rsidRDefault="00EC1049" w:rsidP="00EC1049">
      <w:pPr>
        <w:rPr>
          <w:rFonts w:ascii="Arial" w:hAnsi="Arial" w:cs="Arial"/>
          <w:b/>
          <w:i/>
          <w:sz w:val="24"/>
          <w:szCs w:val="24"/>
          <w:u w:val="single"/>
        </w:rPr>
      </w:pPr>
    </w:p>
    <w:p w:rsidR="00EC1049" w:rsidRPr="00EF505D" w:rsidRDefault="00EC1049" w:rsidP="00EC1049">
      <w:pPr>
        <w:rPr>
          <w:rFonts w:ascii="Arial" w:hAnsi="Arial" w:cs="Arial"/>
          <w:b/>
          <w:sz w:val="24"/>
          <w:szCs w:val="24"/>
        </w:rPr>
      </w:pPr>
      <w:r w:rsidRPr="00EF505D">
        <w:rPr>
          <w:rFonts w:ascii="Arial" w:hAnsi="Arial" w:cs="Arial"/>
          <w:b/>
          <w:sz w:val="24"/>
          <w:szCs w:val="24"/>
        </w:rPr>
        <w:t xml:space="preserve">II.2.1.1.2 SUBSTANȚELE PRIORITARE DIN CURSURILE DE APĂ </w:t>
      </w:r>
    </w:p>
    <w:p w:rsidR="0033752D" w:rsidRPr="00EF505D" w:rsidRDefault="0033752D" w:rsidP="0033752D">
      <w:pPr>
        <w:ind w:right="-285"/>
        <w:jc w:val="center"/>
        <w:rPr>
          <w:rFonts w:ascii="Arial" w:hAnsi="Arial" w:cs="Arial"/>
          <w:b/>
          <w:sz w:val="24"/>
          <w:szCs w:val="24"/>
        </w:rPr>
      </w:pPr>
      <w:r w:rsidRPr="00EF505D">
        <w:rPr>
          <w:rFonts w:ascii="Arial" w:hAnsi="Arial" w:cs="Arial"/>
          <w:b/>
          <w:sz w:val="24"/>
          <w:szCs w:val="24"/>
          <w:highlight w:val="green"/>
        </w:rPr>
        <w:lastRenderedPageBreak/>
        <w:t xml:space="preserve">Indicator VHS 02. </w:t>
      </w:r>
      <w:r w:rsidRPr="00EF505D">
        <w:rPr>
          <w:rFonts w:ascii="Arial" w:hAnsi="Arial" w:cs="Arial"/>
          <w:b/>
          <w:sz w:val="24"/>
          <w:szCs w:val="24"/>
          <w:highlight w:val="green"/>
          <w:shd w:val="clear" w:color="auto" w:fill="A9EB3D"/>
        </w:rPr>
        <w:t>Substanțele periculoase din cursurile de apă RO 65</w:t>
      </w:r>
      <w:r w:rsidRPr="00EF505D">
        <w:rPr>
          <w:rFonts w:ascii="Arial" w:hAnsi="Arial" w:cs="Arial"/>
          <w:b/>
          <w:sz w:val="24"/>
          <w:szCs w:val="24"/>
          <w:shd w:val="clear" w:color="auto" w:fill="A9EB3D"/>
        </w:rPr>
        <w:t xml:space="preserve"> </w:t>
      </w:r>
    </w:p>
    <w:p w:rsidR="00EC1049" w:rsidRPr="00EF505D" w:rsidRDefault="00EC1049" w:rsidP="00EC1049">
      <w:pPr>
        <w:spacing w:after="0" w:line="240" w:lineRule="auto"/>
        <w:rPr>
          <w:rFonts w:ascii="Arial" w:hAnsi="Arial" w:cs="Arial"/>
          <w:b/>
          <w:sz w:val="24"/>
          <w:szCs w:val="24"/>
        </w:rPr>
      </w:pPr>
    </w:p>
    <w:p w:rsidR="00EC1049" w:rsidRPr="00EF505D" w:rsidRDefault="00EC1049" w:rsidP="00EC1049">
      <w:pPr>
        <w:spacing w:after="0" w:line="240" w:lineRule="auto"/>
        <w:ind w:firstLine="708"/>
        <w:jc w:val="both"/>
        <w:rPr>
          <w:rFonts w:ascii="Arial" w:hAnsi="Arial" w:cs="Arial"/>
          <w:b/>
          <w:i/>
          <w:sz w:val="24"/>
          <w:szCs w:val="24"/>
        </w:rPr>
      </w:pPr>
      <w:r w:rsidRPr="00EF505D">
        <w:rPr>
          <w:rFonts w:ascii="Arial" w:hAnsi="Arial" w:cs="Arial"/>
          <w:b/>
          <w:i/>
          <w:sz w:val="24"/>
          <w:szCs w:val="24"/>
        </w:rPr>
        <w:t xml:space="preserve">Pentru acest indicator s-a avut în vedere raportarea </w:t>
      </w:r>
      <w:r w:rsidRPr="00EF505D">
        <w:rPr>
          <w:rFonts w:ascii="Arial" w:hAnsi="Arial" w:cs="Arial"/>
          <w:b/>
          <w:i/>
          <w:sz w:val="24"/>
          <w:szCs w:val="24"/>
          <w:u w:val="single"/>
        </w:rPr>
        <w:t>substanțelor prioritare</w:t>
      </w:r>
      <w:r w:rsidRPr="00EF505D">
        <w:rPr>
          <w:rFonts w:ascii="Arial" w:hAnsi="Arial" w:cs="Arial"/>
          <w:b/>
          <w:i/>
          <w:sz w:val="24"/>
          <w:szCs w:val="24"/>
        </w:rPr>
        <w:t xml:space="preserve"> din HG 570/2016 care stau la baza evaluării stării chimice a apelor de suprafață (mediul de investigare APĂ </w:t>
      </w:r>
      <w:bookmarkStart w:id="1" w:name="OLE_LINK1"/>
      <w:r w:rsidRPr="00EF505D">
        <w:rPr>
          <w:rFonts w:ascii="Arial" w:hAnsi="Arial" w:cs="Arial"/>
          <w:b/>
          <w:i/>
          <w:sz w:val="24"/>
          <w:szCs w:val="24"/>
        </w:rPr>
        <w:t>şi mediul de investigare BIOTA</w:t>
      </w:r>
      <w:bookmarkEnd w:id="1"/>
      <w:r w:rsidRPr="00EF505D">
        <w:rPr>
          <w:rFonts w:ascii="Arial" w:hAnsi="Arial" w:cs="Arial"/>
          <w:b/>
          <w:i/>
          <w:sz w:val="24"/>
          <w:szCs w:val="24"/>
        </w:rPr>
        <w:t xml:space="preserve">). </w:t>
      </w:r>
    </w:p>
    <w:p w:rsidR="00EC1049" w:rsidRPr="00EF505D" w:rsidRDefault="00EC1049" w:rsidP="00EC1049">
      <w:pPr>
        <w:spacing w:after="0" w:line="240" w:lineRule="auto"/>
        <w:ind w:firstLine="708"/>
        <w:jc w:val="both"/>
        <w:rPr>
          <w:rFonts w:ascii="Arial" w:hAnsi="Arial" w:cs="Arial"/>
          <w:b/>
          <w:i/>
          <w:sz w:val="24"/>
          <w:szCs w:val="24"/>
        </w:rPr>
      </w:pPr>
      <w:r w:rsidRPr="00EF505D">
        <w:rPr>
          <w:rFonts w:ascii="Arial" w:hAnsi="Arial" w:cs="Arial"/>
          <w:sz w:val="24"/>
          <w:szCs w:val="24"/>
        </w:rPr>
        <w:t>Evaluarea stării chimice are în vedere conformarea față de standardele de calitate a  mediului stabilite pentru valoarea mediei aritmetice (</w:t>
      </w:r>
      <w:r w:rsidRPr="00EF505D">
        <w:rPr>
          <w:rFonts w:ascii="Arial" w:hAnsi="Arial" w:cs="Arial"/>
          <w:b/>
          <w:sz w:val="24"/>
          <w:szCs w:val="24"/>
        </w:rPr>
        <w:t>SCM-MA</w:t>
      </w:r>
      <w:r w:rsidRPr="00EF505D">
        <w:rPr>
          <w:rFonts w:ascii="Arial" w:hAnsi="Arial" w:cs="Arial"/>
          <w:sz w:val="24"/>
          <w:szCs w:val="24"/>
        </w:rPr>
        <w:t>), cât şi pentru valoarea concentrației maxime admisibile (</w:t>
      </w:r>
      <w:r w:rsidRPr="00EF505D">
        <w:rPr>
          <w:rFonts w:ascii="Arial" w:hAnsi="Arial" w:cs="Arial"/>
          <w:b/>
          <w:sz w:val="24"/>
          <w:szCs w:val="24"/>
        </w:rPr>
        <w:t>SCM-CMA</w:t>
      </w:r>
      <w:r w:rsidRPr="00EF505D">
        <w:rPr>
          <w:rFonts w:ascii="Arial" w:hAnsi="Arial" w:cs="Arial"/>
          <w:sz w:val="24"/>
          <w:szCs w:val="24"/>
        </w:rPr>
        <w:t xml:space="preserve">) pentru </w:t>
      </w:r>
      <w:r w:rsidRPr="00EF505D">
        <w:rPr>
          <w:rFonts w:ascii="Arial" w:hAnsi="Arial" w:cs="Arial"/>
          <w:b/>
          <w:noProof/>
          <w:sz w:val="24"/>
          <w:szCs w:val="24"/>
        </w:rPr>
        <w:t xml:space="preserve">mediul de investigare APĂ, </w:t>
      </w:r>
      <w:r w:rsidRPr="00EF505D">
        <w:rPr>
          <w:rFonts w:ascii="Arial" w:hAnsi="Arial" w:cs="Arial"/>
          <w:noProof/>
          <w:sz w:val="24"/>
          <w:szCs w:val="24"/>
        </w:rPr>
        <w:t>precum şi</w:t>
      </w:r>
      <w:r w:rsidRPr="00EF505D">
        <w:rPr>
          <w:rFonts w:ascii="Arial" w:hAnsi="Arial" w:cs="Arial"/>
          <w:b/>
          <w:noProof/>
          <w:sz w:val="24"/>
          <w:szCs w:val="24"/>
        </w:rPr>
        <w:t xml:space="preserve"> </w:t>
      </w:r>
      <w:r w:rsidRPr="00EF505D">
        <w:rPr>
          <w:rFonts w:ascii="Arial" w:hAnsi="Arial" w:cs="Arial"/>
          <w:sz w:val="24"/>
          <w:szCs w:val="24"/>
        </w:rPr>
        <w:t xml:space="preserve">conformarea față de standardele de calitate stabilite pentru </w:t>
      </w:r>
      <w:r w:rsidRPr="00EF505D">
        <w:rPr>
          <w:rFonts w:ascii="Arial" w:hAnsi="Arial" w:cs="Arial"/>
          <w:b/>
          <w:sz w:val="24"/>
          <w:szCs w:val="24"/>
        </w:rPr>
        <w:t>mediul de investigare BIOTA</w:t>
      </w:r>
      <w:r w:rsidRPr="00EF505D">
        <w:rPr>
          <w:rFonts w:ascii="Arial" w:hAnsi="Arial" w:cs="Arial"/>
          <w:sz w:val="24"/>
          <w:szCs w:val="24"/>
        </w:rPr>
        <w:t xml:space="preserve"> (</w:t>
      </w:r>
      <w:r w:rsidRPr="00EF505D">
        <w:rPr>
          <w:rFonts w:ascii="Arial" w:hAnsi="Arial" w:cs="Arial"/>
          <w:b/>
          <w:sz w:val="24"/>
          <w:szCs w:val="24"/>
        </w:rPr>
        <w:t>SCM Biota</w:t>
      </w:r>
      <w:r w:rsidRPr="00EF505D">
        <w:rPr>
          <w:rFonts w:ascii="Arial" w:hAnsi="Arial" w:cs="Arial"/>
          <w:sz w:val="24"/>
          <w:szCs w:val="24"/>
        </w:rPr>
        <w:t>)</w:t>
      </w:r>
      <w:r w:rsidRPr="00EF505D">
        <w:rPr>
          <w:rFonts w:ascii="Arial" w:hAnsi="Arial" w:cs="Arial"/>
          <w:b/>
          <w:i/>
          <w:sz w:val="24"/>
          <w:szCs w:val="24"/>
        </w:rPr>
        <w:t xml:space="preserve"> </w:t>
      </w:r>
      <w:r w:rsidRPr="00EF505D">
        <w:rPr>
          <w:rFonts w:ascii="Arial" w:hAnsi="Arial" w:cs="Arial"/>
          <w:b/>
          <w:i/>
          <w:sz w:val="24"/>
          <w:szCs w:val="24"/>
          <w:u w:val="single"/>
        </w:rPr>
        <w:t>(conform H.G. 570/2016)</w:t>
      </w:r>
      <w:r w:rsidRPr="00EF505D">
        <w:rPr>
          <w:rFonts w:ascii="Arial" w:hAnsi="Arial" w:cs="Arial"/>
          <w:b/>
          <w:i/>
          <w:sz w:val="24"/>
          <w:szCs w:val="24"/>
        </w:rPr>
        <w:t>.</w:t>
      </w:r>
    </w:p>
    <w:p w:rsidR="00EC1049" w:rsidRPr="00EF505D" w:rsidRDefault="00EC1049" w:rsidP="00EC1049">
      <w:pPr>
        <w:spacing w:after="0" w:line="240" w:lineRule="auto"/>
        <w:jc w:val="both"/>
        <w:rPr>
          <w:rFonts w:ascii="Arial" w:hAnsi="Arial" w:cs="Arial"/>
          <w:b/>
          <w:i/>
          <w:color w:val="FF0000"/>
          <w:sz w:val="24"/>
          <w:szCs w:val="24"/>
          <w:u w:val="single"/>
        </w:rPr>
      </w:pPr>
    </w:p>
    <w:p w:rsidR="00EC1049" w:rsidRPr="00EF505D" w:rsidRDefault="00EC1049" w:rsidP="00EC1049">
      <w:pPr>
        <w:spacing w:after="0" w:line="240" w:lineRule="auto"/>
        <w:jc w:val="both"/>
        <w:rPr>
          <w:rFonts w:ascii="Arial" w:hAnsi="Arial" w:cs="Arial"/>
          <w:b/>
          <w:i/>
          <w:sz w:val="24"/>
          <w:szCs w:val="24"/>
        </w:rPr>
      </w:pPr>
      <w:r w:rsidRPr="00EF505D">
        <w:rPr>
          <w:rFonts w:ascii="Arial" w:hAnsi="Arial" w:cs="Arial"/>
          <w:b/>
          <w:i/>
          <w:sz w:val="24"/>
          <w:szCs w:val="24"/>
        </w:rPr>
        <w:t xml:space="preserve">Distribuția numărului de substanțe prioritare monitorizate în cursurile de apă pe spații/bazine hidrografice în anul 2020 </w:t>
      </w: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tbl>
      <w:tblPr>
        <w:tblW w:w="10700" w:type="dxa"/>
        <w:jc w:val="center"/>
        <w:tblLayout w:type="fixed"/>
        <w:tblLook w:val="04A0" w:firstRow="1" w:lastRow="0" w:firstColumn="1" w:lastColumn="0" w:noHBand="0" w:noVBand="1"/>
      </w:tblPr>
      <w:tblGrid>
        <w:gridCol w:w="1480"/>
        <w:gridCol w:w="1524"/>
        <w:gridCol w:w="1524"/>
        <w:gridCol w:w="1502"/>
        <w:gridCol w:w="1710"/>
        <w:gridCol w:w="1250"/>
        <w:gridCol w:w="1710"/>
      </w:tblGrid>
      <w:tr w:rsidR="00EC1049" w:rsidRPr="00EF505D" w:rsidTr="00314B2A">
        <w:trPr>
          <w:trHeight w:val="380"/>
          <w:jc w:val="center"/>
        </w:trPr>
        <w:tc>
          <w:tcPr>
            <w:tcW w:w="14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Spaţiu / Bazin hidrografic</w:t>
            </w:r>
          </w:p>
        </w:tc>
        <w:tc>
          <w:tcPr>
            <w:tcW w:w="15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Lungime monitorizată (Km)</w:t>
            </w:r>
          </w:p>
        </w:tc>
        <w:tc>
          <w:tcPr>
            <w:tcW w:w="152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Secțiuni monitorizate (nr.)</w:t>
            </w:r>
          </w:p>
        </w:tc>
        <w:tc>
          <w:tcPr>
            <w:tcW w:w="3212" w:type="dxa"/>
            <w:gridSpan w:val="2"/>
            <w:tcBorders>
              <w:top w:val="single" w:sz="8" w:space="0" w:color="auto"/>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Substanțe prioritare APA</w:t>
            </w:r>
          </w:p>
        </w:tc>
        <w:tc>
          <w:tcPr>
            <w:tcW w:w="29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Substanțe prioritare BIOTA</w:t>
            </w:r>
          </w:p>
        </w:tc>
      </w:tr>
      <w:tr w:rsidR="00EC1049" w:rsidRPr="00EF505D" w:rsidTr="00314B2A">
        <w:trPr>
          <w:trHeight w:val="777"/>
          <w:jc w:val="center"/>
        </w:trPr>
        <w:tc>
          <w:tcPr>
            <w:tcW w:w="1480" w:type="dxa"/>
            <w:vMerge/>
            <w:tcBorders>
              <w:top w:val="single" w:sz="8" w:space="0" w:color="auto"/>
              <w:left w:val="single" w:sz="8" w:space="0" w:color="auto"/>
              <w:bottom w:val="single" w:sz="8" w:space="0" w:color="000000"/>
              <w:right w:val="single" w:sz="4" w:space="0" w:color="auto"/>
            </w:tcBorders>
            <w:vAlign w:val="center"/>
            <w:hideMark/>
          </w:tcPr>
          <w:p w:rsidR="00EC1049" w:rsidRPr="00EF505D" w:rsidRDefault="00EC1049" w:rsidP="00314B2A">
            <w:pPr>
              <w:spacing w:after="0" w:line="240" w:lineRule="auto"/>
              <w:rPr>
                <w:rFonts w:ascii="Arial" w:eastAsia="Times New Roman" w:hAnsi="Arial" w:cs="Arial"/>
                <w:b/>
                <w:color w:val="000000"/>
                <w:sz w:val="24"/>
                <w:szCs w:val="24"/>
                <w:lang w:eastAsia="ro-RO"/>
              </w:rPr>
            </w:pPr>
          </w:p>
        </w:tc>
        <w:tc>
          <w:tcPr>
            <w:tcW w:w="1524" w:type="dxa"/>
            <w:vMerge/>
            <w:tcBorders>
              <w:top w:val="single" w:sz="8" w:space="0" w:color="auto"/>
              <w:left w:val="single" w:sz="4" w:space="0" w:color="auto"/>
              <w:bottom w:val="single" w:sz="8" w:space="0" w:color="000000"/>
              <w:right w:val="single" w:sz="4" w:space="0" w:color="auto"/>
            </w:tcBorders>
            <w:vAlign w:val="center"/>
            <w:hideMark/>
          </w:tcPr>
          <w:p w:rsidR="00EC1049" w:rsidRPr="00EF505D" w:rsidRDefault="00EC1049" w:rsidP="00314B2A">
            <w:pPr>
              <w:spacing w:after="0" w:line="240" w:lineRule="auto"/>
              <w:rPr>
                <w:rFonts w:ascii="Arial" w:eastAsia="Times New Roman" w:hAnsi="Arial" w:cs="Arial"/>
                <w:b/>
                <w:color w:val="000000"/>
                <w:sz w:val="24"/>
                <w:szCs w:val="24"/>
                <w:lang w:eastAsia="ro-RO"/>
              </w:rPr>
            </w:pPr>
          </w:p>
        </w:tc>
        <w:tc>
          <w:tcPr>
            <w:tcW w:w="1524" w:type="dxa"/>
            <w:vMerge/>
            <w:tcBorders>
              <w:top w:val="single" w:sz="8" w:space="0" w:color="auto"/>
              <w:left w:val="single" w:sz="4" w:space="0" w:color="auto"/>
              <w:bottom w:val="single" w:sz="8" w:space="0" w:color="000000"/>
              <w:right w:val="single" w:sz="4" w:space="0" w:color="auto"/>
            </w:tcBorders>
            <w:vAlign w:val="center"/>
            <w:hideMark/>
          </w:tcPr>
          <w:p w:rsidR="00EC1049" w:rsidRPr="00EF505D" w:rsidRDefault="00EC1049" w:rsidP="00314B2A">
            <w:pPr>
              <w:spacing w:after="0" w:line="240" w:lineRule="auto"/>
              <w:rPr>
                <w:rFonts w:ascii="Arial" w:eastAsia="Times New Roman" w:hAnsi="Arial" w:cs="Arial"/>
                <w:b/>
                <w:color w:val="000000"/>
                <w:sz w:val="24"/>
                <w:szCs w:val="24"/>
                <w:lang w:eastAsia="ro-RO"/>
              </w:rPr>
            </w:pPr>
          </w:p>
        </w:tc>
        <w:tc>
          <w:tcPr>
            <w:tcW w:w="1502" w:type="dxa"/>
            <w:tcBorders>
              <w:top w:val="nil"/>
              <w:left w:val="nil"/>
              <w:bottom w:val="single" w:sz="8" w:space="0" w:color="auto"/>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Metale prioritare (nr.)</w:t>
            </w:r>
          </w:p>
        </w:tc>
        <w:tc>
          <w:tcPr>
            <w:tcW w:w="1710" w:type="dxa"/>
            <w:tcBorders>
              <w:top w:val="nil"/>
              <w:left w:val="nil"/>
              <w:bottom w:val="single" w:sz="8" w:space="0" w:color="auto"/>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Micropoluanţi organici (nr.)</w:t>
            </w:r>
          </w:p>
        </w:tc>
        <w:tc>
          <w:tcPr>
            <w:tcW w:w="1250" w:type="dxa"/>
            <w:tcBorders>
              <w:top w:val="nil"/>
              <w:left w:val="nil"/>
              <w:bottom w:val="single" w:sz="8" w:space="0" w:color="auto"/>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Metale prioritare (nr.)</w:t>
            </w:r>
          </w:p>
        </w:tc>
        <w:tc>
          <w:tcPr>
            <w:tcW w:w="1710" w:type="dxa"/>
            <w:tcBorders>
              <w:top w:val="nil"/>
              <w:left w:val="nil"/>
              <w:bottom w:val="single" w:sz="8" w:space="0" w:color="auto"/>
              <w:right w:val="single" w:sz="8"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Micropoluanţi organici (nr.)</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Someș-Tisa</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4482,67</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121</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24</w:t>
            </w:r>
          </w:p>
        </w:tc>
        <w:tc>
          <w:tcPr>
            <w:tcW w:w="125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1710" w:type="dxa"/>
            <w:tcBorders>
              <w:top w:val="nil"/>
              <w:left w:val="nil"/>
              <w:bottom w:val="single" w:sz="4" w:space="0" w:color="auto"/>
              <w:right w:val="single" w:sz="8"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Crișuri</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1343,04</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55</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8</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Mureș</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2857,62</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71</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24</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Banat</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2303,52</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51</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Jiu</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1976,30</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45</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17</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Olt</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1537,00</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67</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28</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4</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Argeș-Vedea</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508,86</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19</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29</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Buzău-Ialomița</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1223,00</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57</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29</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Siret</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2002,07</w:t>
            </w:r>
          </w:p>
        </w:tc>
        <w:tc>
          <w:tcPr>
            <w:tcW w:w="1524"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36</w:t>
            </w:r>
          </w:p>
        </w:tc>
        <w:tc>
          <w:tcPr>
            <w:tcW w:w="1502"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30</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Prut- Bârlad</w:t>
            </w:r>
          </w:p>
        </w:tc>
        <w:tc>
          <w:tcPr>
            <w:tcW w:w="1524"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2430,16</w:t>
            </w:r>
          </w:p>
        </w:tc>
        <w:tc>
          <w:tcPr>
            <w:tcW w:w="1524"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57</w:t>
            </w:r>
          </w:p>
        </w:tc>
        <w:tc>
          <w:tcPr>
            <w:tcW w:w="1502"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25</w:t>
            </w:r>
          </w:p>
        </w:tc>
        <w:tc>
          <w:tcPr>
            <w:tcW w:w="1250" w:type="dxa"/>
            <w:tcBorders>
              <w:top w:val="nil"/>
              <w:left w:val="nil"/>
              <w:bottom w:val="single" w:sz="4"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4"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Dobrogea-Litoral</w:t>
            </w:r>
          </w:p>
        </w:tc>
        <w:tc>
          <w:tcPr>
            <w:tcW w:w="1524" w:type="dxa"/>
            <w:tcBorders>
              <w:top w:val="nil"/>
              <w:left w:val="nil"/>
              <w:bottom w:val="single" w:sz="8"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1326,11</w:t>
            </w:r>
          </w:p>
        </w:tc>
        <w:tc>
          <w:tcPr>
            <w:tcW w:w="1524" w:type="dxa"/>
            <w:tcBorders>
              <w:top w:val="nil"/>
              <w:left w:val="nil"/>
              <w:bottom w:val="single" w:sz="8"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49</w:t>
            </w:r>
          </w:p>
        </w:tc>
        <w:tc>
          <w:tcPr>
            <w:tcW w:w="1502" w:type="dxa"/>
            <w:tcBorders>
              <w:top w:val="nil"/>
              <w:left w:val="nil"/>
              <w:bottom w:val="single" w:sz="8"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1710" w:type="dxa"/>
            <w:tcBorders>
              <w:top w:val="nil"/>
              <w:left w:val="nil"/>
              <w:bottom w:val="single" w:sz="8" w:space="0" w:color="auto"/>
              <w:right w:val="single" w:sz="4" w:space="0" w:color="auto"/>
            </w:tcBorders>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24</w:t>
            </w:r>
          </w:p>
        </w:tc>
        <w:tc>
          <w:tcPr>
            <w:tcW w:w="1250" w:type="dxa"/>
            <w:tcBorders>
              <w:top w:val="nil"/>
              <w:left w:val="nil"/>
              <w:bottom w:val="single" w:sz="8" w:space="0" w:color="auto"/>
              <w:right w:val="single" w:sz="4"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1710" w:type="dxa"/>
            <w:tcBorders>
              <w:top w:val="nil"/>
              <w:left w:val="nil"/>
              <w:bottom w:val="single" w:sz="8" w:space="0" w:color="auto"/>
              <w:right w:val="single" w:sz="8" w:space="0" w:color="auto"/>
            </w:tcBorders>
            <w:shd w:val="clear" w:color="auto" w:fill="auto"/>
            <w:noWrap/>
            <w:vAlign w:val="center"/>
            <w:hideMark/>
          </w:tcPr>
          <w:p w:rsidR="00EC1049" w:rsidRPr="00EF505D" w:rsidRDefault="00EC1049"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r>
      <w:tr w:rsidR="00EC1049" w:rsidRPr="00EF505D" w:rsidTr="00314B2A">
        <w:trPr>
          <w:trHeight w:val="396"/>
          <w:jc w:val="center"/>
        </w:trPr>
        <w:tc>
          <w:tcPr>
            <w:tcW w:w="1480" w:type="dxa"/>
            <w:tcBorders>
              <w:top w:val="nil"/>
              <w:left w:val="single" w:sz="8" w:space="0" w:color="auto"/>
              <w:bottom w:val="single" w:sz="8" w:space="0" w:color="auto"/>
              <w:right w:val="single" w:sz="8" w:space="0" w:color="auto"/>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Total</w:t>
            </w:r>
          </w:p>
        </w:tc>
        <w:tc>
          <w:tcPr>
            <w:tcW w:w="1524" w:type="dxa"/>
            <w:tcBorders>
              <w:top w:val="nil"/>
              <w:left w:val="nil"/>
              <w:bottom w:val="single" w:sz="8" w:space="0" w:color="auto"/>
              <w:right w:val="nil"/>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21990,35</w:t>
            </w:r>
          </w:p>
        </w:tc>
        <w:tc>
          <w:tcPr>
            <w:tcW w:w="1524" w:type="dxa"/>
            <w:tcBorders>
              <w:top w:val="nil"/>
              <w:left w:val="single" w:sz="8" w:space="0" w:color="auto"/>
              <w:bottom w:val="single" w:sz="8" w:space="0" w:color="auto"/>
              <w:right w:val="single" w:sz="8" w:space="0" w:color="auto"/>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628</w:t>
            </w:r>
          </w:p>
        </w:tc>
        <w:tc>
          <w:tcPr>
            <w:tcW w:w="1502" w:type="dxa"/>
            <w:tcBorders>
              <w:top w:val="nil"/>
              <w:left w:val="nil"/>
              <w:bottom w:val="single" w:sz="8" w:space="0" w:color="auto"/>
              <w:right w:val="single" w:sz="8" w:space="0" w:color="auto"/>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3</w:t>
            </w:r>
          </w:p>
        </w:tc>
        <w:tc>
          <w:tcPr>
            <w:tcW w:w="1710" w:type="dxa"/>
            <w:tcBorders>
              <w:top w:val="nil"/>
              <w:left w:val="nil"/>
              <w:bottom w:val="single" w:sz="8" w:space="0" w:color="auto"/>
              <w:right w:val="single" w:sz="8" w:space="0" w:color="auto"/>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30</w:t>
            </w:r>
          </w:p>
        </w:tc>
        <w:tc>
          <w:tcPr>
            <w:tcW w:w="1250" w:type="dxa"/>
            <w:tcBorders>
              <w:top w:val="nil"/>
              <w:left w:val="single" w:sz="4" w:space="0" w:color="auto"/>
              <w:bottom w:val="single" w:sz="8" w:space="0" w:color="auto"/>
              <w:right w:val="nil"/>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1</w:t>
            </w:r>
          </w:p>
        </w:tc>
        <w:tc>
          <w:tcPr>
            <w:tcW w:w="1710" w:type="dxa"/>
            <w:tcBorders>
              <w:top w:val="nil"/>
              <w:left w:val="single" w:sz="8" w:space="0" w:color="auto"/>
              <w:bottom w:val="single" w:sz="8" w:space="0" w:color="auto"/>
              <w:right w:val="single" w:sz="8" w:space="0" w:color="auto"/>
            </w:tcBorders>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8</w:t>
            </w:r>
          </w:p>
        </w:tc>
      </w:tr>
    </w:tbl>
    <w:p w:rsidR="00EC1049" w:rsidRPr="00EF505D" w:rsidRDefault="00EC1049" w:rsidP="00EC1049">
      <w:pPr>
        <w:spacing w:after="0" w:line="240" w:lineRule="auto"/>
        <w:jc w:val="both"/>
        <w:rPr>
          <w:rFonts w:ascii="Arial" w:hAnsi="Arial" w:cs="Arial"/>
          <w:b/>
          <w:i/>
          <w:sz w:val="24"/>
          <w:szCs w:val="24"/>
          <w:u w:val="single"/>
        </w:rPr>
      </w:pPr>
      <w:r w:rsidRPr="00EF505D">
        <w:rPr>
          <w:rFonts w:ascii="Arial" w:hAnsi="Arial" w:cs="Arial"/>
          <w:b/>
          <w:i/>
          <w:sz w:val="24"/>
          <w:szCs w:val="24"/>
        </w:rPr>
        <w:t xml:space="preserve">Tabelul II.19 Substanțe prioritare monitorizate în cursurile de apă pe spații / bazine hidrografice în anul 2020 (nr.) – </w:t>
      </w:r>
      <w:r w:rsidRPr="00EF505D">
        <w:rPr>
          <w:rFonts w:ascii="Arial" w:hAnsi="Arial" w:cs="Arial"/>
          <w:b/>
          <w:i/>
          <w:sz w:val="24"/>
          <w:szCs w:val="24"/>
          <w:u w:val="single"/>
        </w:rPr>
        <w:t>mediul de investigare APĂ şi mediul de investigare BIOTA</w:t>
      </w: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sz w:val="24"/>
          <w:szCs w:val="24"/>
          <w:u w:val="single"/>
        </w:rPr>
      </w:pPr>
    </w:p>
    <w:p w:rsidR="00EC1049" w:rsidRPr="00EF505D" w:rsidRDefault="00EC1049" w:rsidP="00EC1049">
      <w:pPr>
        <w:spacing w:after="0" w:line="240" w:lineRule="auto"/>
        <w:jc w:val="both"/>
        <w:rPr>
          <w:rFonts w:ascii="Arial" w:hAnsi="Arial" w:cs="Arial"/>
          <w:b/>
          <w:i/>
          <w:color w:val="FF0000"/>
          <w:sz w:val="24"/>
          <w:szCs w:val="24"/>
        </w:rPr>
      </w:pPr>
      <w:r w:rsidRPr="00EF505D">
        <w:rPr>
          <w:rFonts w:ascii="Arial" w:hAnsi="Arial" w:cs="Arial"/>
          <w:b/>
          <w:i/>
          <w:color w:val="FF0000"/>
          <w:sz w:val="24"/>
          <w:szCs w:val="24"/>
        </w:rPr>
        <w:br w:type="textWrapping" w:clear="all"/>
      </w:r>
      <w:r w:rsidRPr="00EF505D">
        <w:rPr>
          <w:rFonts w:ascii="Arial" w:hAnsi="Arial" w:cs="Arial"/>
          <w:noProof/>
          <w:sz w:val="24"/>
          <w:szCs w:val="24"/>
          <w:lang w:eastAsia="ro-RO"/>
        </w:rPr>
        <w:drawing>
          <wp:inline distT="0" distB="0" distL="0" distR="0" wp14:anchorId="1F4BF392" wp14:editId="3FCBECD3">
            <wp:extent cx="6408420" cy="3566160"/>
            <wp:effectExtent l="0" t="0" r="11430" b="152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C1049" w:rsidRPr="00EF505D" w:rsidRDefault="00EC1049" w:rsidP="00EC1049">
      <w:pPr>
        <w:spacing w:after="0" w:line="240" w:lineRule="auto"/>
        <w:jc w:val="both"/>
        <w:rPr>
          <w:rFonts w:ascii="Arial" w:hAnsi="Arial" w:cs="Arial"/>
          <w:b/>
          <w:i/>
          <w:sz w:val="24"/>
          <w:szCs w:val="24"/>
          <w:u w:val="single"/>
        </w:rPr>
      </w:pPr>
      <w:r w:rsidRPr="00EF505D">
        <w:rPr>
          <w:rFonts w:ascii="Arial" w:hAnsi="Arial" w:cs="Arial"/>
          <w:b/>
          <w:i/>
          <w:sz w:val="24"/>
          <w:szCs w:val="24"/>
        </w:rPr>
        <w:t xml:space="preserve">Figura II.29. Substanțe prioritare monitorizate în cursurile de apă pe spații /bazine hidrografice în anul 2020 (nr.) – </w:t>
      </w:r>
      <w:r w:rsidRPr="00EF505D">
        <w:rPr>
          <w:rFonts w:ascii="Arial" w:hAnsi="Arial" w:cs="Arial"/>
          <w:b/>
          <w:i/>
          <w:sz w:val="24"/>
          <w:szCs w:val="24"/>
          <w:u w:val="single"/>
        </w:rPr>
        <w:t>mediul de investigare APĂ</w:t>
      </w:r>
    </w:p>
    <w:p w:rsidR="00EC1049" w:rsidRPr="00EF505D" w:rsidRDefault="00EC1049" w:rsidP="00EC1049">
      <w:pPr>
        <w:spacing w:after="0" w:line="240" w:lineRule="auto"/>
        <w:rPr>
          <w:rFonts w:ascii="Arial" w:hAnsi="Arial" w:cs="Arial"/>
          <w:b/>
          <w:i/>
          <w:sz w:val="24"/>
          <w:szCs w:val="24"/>
        </w:rPr>
      </w:pPr>
    </w:p>
    <w:p w:rsidR="00EC1049" w:rsidRPr="00EF505D" w:rsidRDefault="00EC1049" w:rsidP="00EC1049">
      <w:pPr>
        <w:spacing w:after="0" w:line="240" w:lineRule="auto"/>
        <w:rPr>
          <w:rFonts w:ascii="Arial" w:hAnsi="Arial" w:cs="Arial"/>
          <w:b/>
          <w:i/>
          <w:sz w:val="24"/>
          <w:szCs w:val="24"/>
        </w:rPr>
      </w:pPr>
    </w:p>
    <w:p w:rsidR="00EC1049" w:rsidRPr="00EF505D" w:rsidRDefault="00EC1049" w:rsidP="00EC1049">
      <w:pPr>
        <w:spacing w:after="0" w:line="240" w:lineRule="auto"/>
        <w:rPr>
          <w:rFonts w:ascii="Arial" w:hAnsi="Arial" w:cs="Arial"/>
          <w:b/>
          <w:i/>
          <w:sz w:val="24"/>
          <w:szCs w:val="24"/>
        </w:rPr>
      </w:pPr>
      <w:r w:rsidRPr="00EF505D">
        <w:rPr>
          <w:rFonts w:ascii="Arial" w:hAnsi="Arial" w:cs="Arial"/>
          <w:noProof/>
          <w:sz w:val="24"/>
          <w:szCs w:val="24"/>
          <w:lang w:eastAsia="ro-RO"/>
        </w:rPr>
        <w:drawing>
          <wp:inline distT="0" distB="0" distL="0" distR="0" wp14:anchorId="0D492AC1" wp14:editId="4AF9E842">
            <wp:extent cx="6210300" cy="3398520"/>
            <wp:effectExtent l="0" t="0" r="0" b="1143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C1049" w:rsidRPr="00EF505D" w:rsidRDefault="00EC1049" w:rsidP="00EC1049">
      <w:pPr>
        <w:spacing w:after="0" w:line="240" w:lineRule="auto"/>
        <w:jc w:val="both"/>
        <w:rPr>
          <w:rFonts w:ascii="Arial" w:hAnsi="Arial" w:cs="Arial"/>
          <w:b/>
          <w:i/>
          <w:sz w:val="24"/>
          <w:szCs w:val="24"/>
          <w:u w:val="single"/>
        </w:rPr>
      </w:pPr>
      <w:r w:rsidRPr="00EF505D">
        <w:rPr>
          <w:rFonts w:ascii="Arial" w:hAnsi="Arial" w:cs="Arial"/>
          <w:b/>
          <w:i/>
          <w:sz w:val="24"/>
          <w:szCs w:val="24"/>
        </w:rPr>
        <w:lastRenderedPageBreak/>
        <w:t xml:space="preserve">Figura II.30Substanțe prioritare monitorizate în cursurile de apă pe spații / bazine hidrografice în anul 2020 (nr.) – </w:t>
      </w:r>
      <w:r w:rsidRPr="00EF505D">
        <w:rPr>
          <w:rFonts w:ascii="Arial" w:hAnsi="Arial" w:cs="Arial"/>
          <w:b/>
          <w:i/>
          <w:sz w:val="24"/>
          <w:szCs w:val="24"/>
          <w:u w:val="single"/>
        </w:rPr>
        <w:t>mediul de investigare BIOTA</w:t>
      </w:r>
    </w:p>
    <w:p w:rsidR="00EC1049" w:rsidRPr="00EF505D" w:rsidRDefault="00EC1049" w:rsidP="00EC1049">
      <w:pPr>
        <w:spacing w:line="240" w:lineRule="auto"/>
        <w:jc w:val="both"/>
        <w:rPr>
          <w:rFonts w:ascii="Arial" w:hAnsi="Arial" w:cs="Arial"/>
          <w:b/>
          <w:color w:val="FF0000"/>
          <w:sz w:val="24"/>
          <w:szCs w:val="24"/>
        </w:rPr>
      </w:pPr>
    </w:p>
    <w:p w:rsidR="00EC1049" w:rsidRPr="00EF505D" w:rsidRDefault="00EC1049" w:rsidP="00EC1049">
      <w:pPr>
        <w:spacing w:line="240" w:lineRule="auto"/>
        <w:jc w:val="both"/>
        <w:rPr>
          <w:rFonts w:ascii="Arial" w:hAnsi="Arial" w:cs="Arial"/>
          <w:b/>
          <w:color w:val="FF0000"/>
          <w:sz w:val="24"/>
          <w:szCs w:val="24"/>
        </w:rPr>
      </w:pPr>
    </w:p>
    <w:p w:rsidR="00EC1049" w:rsidRPr="00EF505D" w:rsidRDefault="00EC1049" w:rsidP="00EC1049">
      <w:pPr>
        <w:spacing w:line="240" w:lineRule="auto"/>
        <w:jc w:val="both"/>
        <w:rPr>
          <w:rFonts w:ascii="Arial" w:hAnsi="Arial" w:cs="Arial"/>
          <w:b/>
          <w:color w:val="FF0000"/>
          <w:sz w:val="24"/>
          <w:szCs w:val="24"/>
        </w:rPr>
      </w:pPr>
    </w:p>
    <w:p w:rsidR="00EC1049" w:rsidRPr="00EF505D" w:rsidRDefault="00EC1049" w:rsidP="00EC1049">
      <w:pPr>
        <w:spacing w:line="240" w:lineRule="auto"/>
        <w:jc w:val="both"/>
        <w:rPr>
          <w:rFonts w:ascii="Arial" w:hAnsi="Arial" w:cs="Arial"/>
          <w:b/>
          <w:color w:val="FF0000"/>
          <w:sz w:val="24"/>
          <w:szCs w:val="24"/>
        </w:rPr>
      </w:pPr>
    </w:p>
    <w:p w:rsidR="00EC1049" w:rsidRPr="00EF505D" w:rsidRDefault="00EC1049" w:rsidP="00EC1049">
      <w:pPr>
        <w:spacing w:after="0" w:line="240" w:lineRule="auto"/>
        <w:rPr>
          <w:rFonts w:ascii="Arial" w:hAnsi="Arial" w:cs="Arial"/>
          <w:b/>
          <w:i/>
          <w:sz w:val="24"/>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262"/>
        <w:gridCol w:w="1260"/>
        <w:gridCol w:w="1260"/>
        <w:gridCol w:w="1260"/>
        <w:gridCol w:w="1260"/>
        <w:gridCol w:w="1260"/>
      </w:tblGrid>
      <w:tr w:rsidR="00EC1049" w:rsidRPr="00EF505D" w:rsidTr="00314B2A">
        <w:trPr>
          <w:trHeight w:val="298"/>
          <w:jc w:val="center"/>
        </w:trPr>
        <w:tc>
          <w:tcPr>
            <w:tcW w:w="2608" w:type="dxa"/>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Anul</w:t>
            </w:r>
          </w:p>
        </w:tc>
        <w:tc>
          <w:tcPr>
            <w:tcW w:w="1262" w:type="dxa"/>
            <w:shd w:val="clear" w:color="auto" w:fill="D9E2F3" w:themeFill="accent5" w:themeFillTint="33"/>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2015</w:t>
            </w:r>
          </w:p>
        </w:tc>
        <w:tc>
          <w:tcPr>
            <w:tcW w:w="1260" w:type="dxa"/>
            <w:shd w:val="clear" w:color="auto" w:fill="D9E2F3" w:themeFill="accent5" w:themeFillTint="33"/>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2016</w:t>
            </w:r>
          </w:p>
        </w:tc>
        <w:tc>
          <w:tcPr>
            <w:tcW w:w="1260" w:type="dxa"/>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2017</w:t>
            </w:r>
          </w:p>
        </w:tc>
        <w:tc>
          <w:tcPr>
            <w:tcW w:w="1260" w:type="dxa"/>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2018</w:t>
            </w:r>
          </w:p>
        </w:tc>
        <w:tc>
          <w:tcPr>
            <w:tcW w:w="1260" w:type="dxa"/>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2019</w:t>
            </w:r>
          </w:p>
        </w:tc>
        <w:tc>
          <w:tcPr>
            <w:tcW w:w="1260" w:type="dxa"/>
            <w:shd w:val="clear" w:color="auto" w:fill="D9E2F3" w:themeFill="accent5" w:themeFillTint="33"/>
            <w:noWrap/>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2020</w:t>
            </w:r>
          </w:p>
        </w:tc>
      </w:tr>
      <w:tr w:rsidR="00EC1049" w:rsidRPr="00EF505D" w:rsidTr="00314B2A">
        <w:trPr>
          <w:trHeight w:val="536"/>
          <w:jc w:val="center"/>
        </w:trPr>
        <w:tc>
          <w:tcPr>
            <w:tcW w:w="2608"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Substanțe prioritare monitorizate (nr.)</w:t>
            </w:r>
          </w:p>
        </w:tc>
        <w:tc>
          <w:tcPr>
            <w:tcW w:w="1262"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36</w:t>
            </w:r>
          </w:p>
        </w:tc>
        <w:tc>
          <w:tcPr>
            <w:tcW w:w="1260"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42</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33</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35</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42</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42</w:t>
            </w:r>
          </w:p>
        </w:tc>
      </w:tr>
      <w:tr w:rsidR="00EC1049" w:rsidRPr="00EF505D" w:rsidTr="00314B2A">
        <w:trPr>
          <w:trHeight w:val="536"/>
          <w:jc w:val="center"/>
        </w:trPr>
        <w:tc>
          <w:tcPr>
            <w:tcW w:w="2608"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Secțiuni  de monitorizare (nr.)</w:t>
            </w:r>
          </w:p>
        </w:tc>
        <w:tc>
          <w:tcPr>
            <w:tcW w:w="1262"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435</w:t>
            </w:r>
          </w:p>
        </w:tc>
        <w:tc>
          <w:tcPr>
            <w:tcW w:w="1260"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392</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385</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615</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611</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628</w:t>
            </w:r>
          </w:p>
        </w:tc>
      </w:tr>
      <w:tr w:rsidR="00EC1049" w:rsidRPr="00EF505D" w:rsidTr="00314B2A">
        <w:trPr>
          <w:trHeight w:val="830"/>
          <w:jc w:val="center"/>
        </w:trPr>
        <w:tc>
          <w:tcPr>
            <w:tcW w:w="2608"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Ponderea secțiunilor  cu  concentrație mai mare decat SCM (%)</w:t>
            </w:r>
          </w:p>
        </w:tc>
        <w:tc>
          <w:tcPr>
            <w:tcW w:w="1262"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3,44</w:t>
            </w:r>
          </w:p>
        </w:tc>
        <w:tc>
          <w:tcPr>
            <w:tcW w:w="1260" w:type="dxa"/>
            <w:shd w:val="clear" w:color="000000" w:fill="FFFFFF"/>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3,82</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5,71</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6,67</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4,75</w:t>
            </w:r>
          </w:p>
        </w:tc>
        <w:tc>
          <w:tcPr>
            <w:tcW w:w="1260" w:type="dxa"/>
            <w:shd w:val="clear" w:color="000000" w:fill="FFFFFF"/>
            <w:noWrap/>
            <w:vAlign w:val="center"/>
            <w:hideMark/>
          </w:tcPr>
          <w:p w:rsidR="00EC1049" w:rsidRPr="00EF505D" w:rsidRDefault="00EC1049"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7,64</w:t>
            </w:r>
          </w:p>
        </w:tc>
      </w:tr>
    </w:tbl>
    <w:p w:rsidR="00EC1049" w:rsidRPr="00EF505D" w:rsidRDefault="00EC1049" w:rsidP="00EC1049">
      <w:pPr>
        <w:spacing w:after="0"/>
        <w:jc w:val="both"/>
        <w:rPr>
          <w:rFonts w:ascii="Arial" w:hAnsi="Arial" w:cs="Arial"/>
          <w:b/>
          <w:sz w:val="24"/>
          <w:szCs w:val="24"/>
        </w:rPr>
      </w:pPr>
      <w:r w:rsidRPr="00EF505D">
        <w:rPr>
          <w:rFonts w:ascii="Arial" w:hAnsi="Arial" w:cs="Arial"/>
          <w:b/>
          <w:i/>
          <w:sz w:val="24"/>
          <w:szCs w:val="24"/>
        </w:rPr>
        <w:t>Tabel II.20 Ponderea secțiunilor de monitorizare cu concentrație mai mare decât SCM (%) în perioada 2015 - 2020</w:t>
      </w:r>
    </w:p>
    <w:p w:rsidR="00EC1049" w:rsidRPr="00EF505D" w:rsidRDefault="00EC1049" w:rsidP="00EC1049">
      <w:pPr>
        <w:rPr>
          <w:rFonts w:ascii="Arial" w:hAnsi="Arial" w:cs="Arial"/>
          <w:sz w:val="24"/>
          <w:szCs w:val="24"/>
        </w:rPr>
      </w:pPr>
    </w:p>
    <w:p w:rsidR="00FE1917" w:rsidRPr="00EF505D" w:rsidRDefault="00FE1917" w:rsidP="00FE1917">
      <w:pPr>
        <w:spacing w:line="240" w:lineRule="auto"/>
        <w:rPr>
          <w:rFonts w:ascii="Arial" w:hAnsi="Arial" w:cs="Arial"/>
          <w:b/>
          <w:i/>
          <w:sz w:val="24"/>
          <w:szCs w:val="24"/>
          <w:u w:val="single"/>
        </w:rPr>
      </w:pPr>
      <w:r w:rsidRPr="00EF505D">
        <w:rPr>
          <w:rFonts w:ascii="Arial" w:hAnsi="Arial" w:cs="Arial"/>
          <w:b/>
          <w:i/>
          <w:sz w:val="24"/>
          <w:szCs w:val="24"/>
          <w:u w:val="single"/>
        </w:rPr>
        <w:t>II.2.1.2. Calitatea apei lacurilor</w:t>
      </w:r>
    </w:p>
    <w:p w:rsidR="00FE1917" w:rsidRPr="00EF505D" w:rsidRDefault="00FE1917" w:rsidP="00FE1917">
      <w:pPr>
        <w:spacing w:after="0" w:line="240" w:lineRule="auto"/>
        <w:jc w:val="both"/>
        <w:rPr>
          <w:rFonts w:ascii="Arial" w:hAnsi="Arial" w:cs="Arial"/>
          <w:b/>
          <w:i/>
          <w:sz w:val="24"/>
          <w:szCs w:val="24"/>
        </w:rPr>
      </w:pPr>
    </w:p>
    <w:p w:rsidR="00FE1917" w:rsidRPr="00EF505D" w:rsidRDefault="00FE1917" w:rsidP="00FE1917">
      <w:pPr>
        <w:spacing w:after="0" w:line="240" w:lineRule="auto"/>
        <w:jc w:val="both"/>
        <w:rPr>
          <w:rFonts w:ascii="Arial" w:hAnsi="Arial" w:cs="Arial"/>
          <w:b/>
          <w:i/>
          <w:sz w:val="24"/>
          <w:szCs w:val="24"/>
          <w:u w:val="single"/>
        </w:rPr>
      </w:pPr>
      <w:r w:rsidRPr="00EF505D">
        <w:rPr>
          <w:rFonts w:ascii="Arial" w:hAnsi="Arial" w:cs="Arial"/>
          <w:b/>
          <w:i/>
          <w:sz w:val="24"/>
          <w:szCs w:val="24"/>
        </w:rPr>
        <w:t xml:space="preserve">Pentru acest indicator s-a avut în vedere raportarea </w:t>
      </w:r>
      <w:r w:rsidRPr="00EF505D">
        <w:rPr>
          <w:rFonts w:ascii="Arial" w:hAnsi="Arial" w:cs="Arial"/>
          <w:b/>
          <w:i/>
          <w:sz w:val="24"/>
          <w:szCs w:val="24"/>
          <w:u w:val="single"/>
        </w:rPr>
        <w:t>substanțelor prioritare</w:t>
      </w:r>
      <w:r w:rsidRPr="00EF505D">
        <w:rPr>
          <w:rFonts w:ascii="Arial" w:hAnsi="Arial" w:cs="Arial"/>
          <w:b/>
          <w:i/>
          <w:sz w:val="24"/>
          <w:szCs w:val="24"/>
        </w:rPr>
        <w:t xml:space="preserve"> din HG 570/2016 care stau la baza evaluării stării chimice a apelor de suprafață (mediul de investigare APĂ). De asemenea, </w:t>
      </w:r>
      <w:r w:rsidRPr="00EF505D">
        <w:rPr>
          <w:rFonts w:ascii="Arial" w:hAnsi="Arial" w:cs="Arial"/>
          <w:b/>
          <w:i/>
          <w:sz w:val="24"/>
          <w:szCs w:val="24"/>
          <w:u w:val="single"/>
        </w:rPr>
        <w:t xml:space="preserve">prin depășiri față de SCM se înțelege atât depășirile față de SCM-MA, </w:t>
      </w:r>
      <w:r w:rsidRPr="00EF505D">
        <w:rPr>
          <w:rFonts w:ascii="Arial" w:hAnsi="Arial" w:cs="Arial"/>
          <w:b/>
          <w:sz w:val="24"/>
          <w:szCs w:val="24"/>
          <w:u w:val="single"/>
        </w:rPr>
        <w:t xml:space="preserve">valoarea mediei aritmetice, </w:t>
      </w:r>
      <w:r w:rsidRPr="00EF505D">
        <w:rPr>
          <w:rFonts w:ascii="Arial" w:hAnsi="Arial" w:cs="Arial"/>
          <w:b/>
          <w:i/>
          <w:sz w:val="24"/>
          <w:szCs w:val="24"/>
          <w:u w:val="single"/>
        </w:rPr>
        <w:t xml:space="preserve">cât și față de SCM-CMA, </w:t>
      </w:r>
      <w:r w:rsidRPr="00EF505D">
        <w:rPr>
          <w:rFonts w:ascii="Arial" w:hAnsi="Arial" w:cs="Arial"/>
          <w:b/>
          <w:sz w:val="24"/>
          <w:szCs w:val="24"/>
          <w:u w:val="single"/>
        </w:rPr>
        <w:t>valoarea concentrației maxime admisibile</w:t>
      </w:r>
      <w:r w:rsidRPr="00EF505D">
        <w:rPr>
          <w:rFonts w:ascii="Arial" w:hAnsi="Arial" w:cs="Arial"/>
          <w:b/>
          <w:i/>
          <w:sz w:val="24"/>
          <w:szCs w:val="24"/>
          <w:u w:val="single"/>
        </w:rPr>
        <w:t xml:space="preserve"> (conform H.G. 570/2016).</w:t>
      </w:r>
    </w:p>
    <w:p w:rsidR="00FE1917" w:rsidRPr="00EF505D" w:rsidRDefault="00FE1917" w:rsidP="00FE1917">
      <w:pPr>
        <w:spacing w:line="240" w:lineRule="auto"/>
        <w:rPr>
          <w:rFonts w:ascii="Arial" w:hAnsi="Arial" w:cs="Arial"/>
          <w:sz w:val="24"/>
          <w:szCs w:val="24"/>
        </w:rPr>
      </w:pPr>
    </w:p>
    <w:p w:rsidR="00FE1917" w:rsidRPr="00EF505D" w:rsidRDefault="00FE1917" w:rsidP="00FE1917">
      <w:pPr>
        <w:spacing w:after="0" w:line="240" w:lineRule="auto"/>
        <w:jc w:val="both"/>
        <w:rPr>
          <w:rFonts w:ascii="Arial" w:hAnsi="Arial" w:cs="Arial"/>
          <w:b/>
          <w:i/>
          <w:sz w:val="24"/>
          <w:szCs w:val="24"/>
        </w:rPr>
      </w:pPr>
      <w:r w:rsidRPr="00EF505D">
        <w:rPr>
          <w:rFonts w:ascii="Arial" w:hAnsi="Arial" w:cs="Arial"/>
          <w:b/>
          <w:i/>
          <w:sz w:val="24"/>
          <w:szCs w:val="24"/>
        </w:rPr>
        <w:t>Distribuția numărului de substanțe prioritare monitorizate în lacuri (lacuri naturale, naturale puternic modificate, puternic modificate și artificiale) pe spații/bazine hidrografice în anul 2020</w:t>
      </w:r>
    </w:p>
    <w:p w:rsidR="00FE1917" w:rsidRPr="00EF505D" w:rsidRDefault="00FE1917" w:rsidP="00FE1917">
      <w:pPr>
        <w:spacing w:after="0" w:line="240" w:lineRule="auto"/>
        <w:jc w:val="both"/>
        <w:rPr>
          <w:rFonts w:ascii="Arial" w:hAnsi="Arial" w:cs="Arial"/>
          <w:b/>
          <w:i/>
          <w:sz w:val="24"/>
          <w:szCs w:val="24"/>
        </w:rPr>
      </w:pPr>
    </w:p>
    <w:tbl>
      <w:tblPr>
        <w:tblW w:w="7910" w:type="dxa"/>
        <w:jc w:val="center"/>
        <w:tblLook w:val="04A0" w:firstRow="1" w:lastRow="0" w:firstColumn="1" w:lastColumn="0" w:noHBand="0" w:noVBand="1"/>
      </w:tblPr>
      <w:tblGrid>
        <w:gridCol w:w="2369"/>
        <w:gridCol w:w="1661"/>
        <w:gridCol w:w="1540"/>
        <w:gridCol w:w="2340"/>
      </w:tblGrid>
      <w:tr w:rsidR="00FE1917" w:rsidRPr="00EF505D" w:rsidTr="00314B2A">
        <w:trPr>
          <w:trHeight w:val="565"/>
          <w:jc w:val="center"/>
        </w:trPr>
        <w:tc>
          <w:tcPr>
            <w:tcW w:w="23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Spaţiu / Bazin hidrografic</w:t>
            </w:r>
          </w:p>
        </w:tc>
        <w:tc>
          <w:tcPr>
            <w:tcW w:w="16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Secțiuni monitorizate (nr.)</w:t>
            </w:r>
          </w:p>
        </w:tc>
        <w:tc>
          <w:tcPr>
            <w:tcW w:w="38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Substanțe prioritare APĂ</w:t>
            </w:r>
          </w:p>
        </w:tc>
      </w:tr>
      <w:tr w:rsidR="00FE1917" w:rsidRPr="00EF505D" w:rsidTr="00314B2A">
        <w:trPr>
          <w:trHeight w:val="565"/>
          <w:jc w:val="center"/>
        </w:trPr>
        <w:tc>
          <w:tcPr>
            <w:tcW w:w="2369" w:type="dxa"/>
            <w:vMerge/>
            <w:tcBorders>
              <w:top w:val="single" w:sz="8" w:space="0" w:color="auto"/>
              <w:left w:val="single" w:sz="8" w:space="0" w:color="auto"/>
              <w:bottom w:val="single" w:sz="8" w:space="0" w:color="000000"/>
              <w:right w:val="single" w:sz="8" w:space="0" w:color="auto"/>
            </w:tcBorders>
            <w:vAlign w:val="center"/>
            <w:hideMark/>
          </w:tcPr>
          <w:p w:rsidR="00FE1917" w:rsidRPr="00EF505D" w:rsidRDefault="00FE1917" w:rsidP="00314B2A">
            <w:pPr>
              <w:spacing w:after="0" w:line="240" w:lineRule="auto"/>
              <w:rPr>
                <w:rFonts w:ascii="Arial" w:eastAsia="Times New Roman" w:hAnsi="Arial" w:cs="Arial"/>
                <w:b/>
                <w:color w:val="000000"/>
                <w:sz w:val="24"/>
                <w:szCs w:val="24"/>
                <w:lang w:eastAsia="ro-RO"/>
              </w:rPr>
            </w:pPr>
          </w:p>
        </w:tc>
        <w:tc>
          <w:tcPr>
            <w:tcW w:w="1661" w:type="dxa"/>
            <w:vMerge/>
            <w:tcBorders>
              <w:top w:val="single" w:sz="8" w:space="0" w:color="auto"/>
              <w:left w:val="single" w:sz="8" w:space="0" w:color="auto"/>
              <w:bottom w:val="single" w:sz="8" w:space="0" w:color="000000"/>
              <w:right w:val="single" w:sz="8" w:space="0" w:color="auto"/>
            </w:tcBorders>
            <w:vAlign w:val="center"/>
            <w:hideMark/>
          </w:tcPr>
          <w:p w:rsidR="00FE1917" w:rsidRPr="00EF505D" w:rsidRDefault="00FE1917" w:rsidP="00314B2A">
            <w:pPr>
              <w:spacing w:after="0" w:line="240" w:lineRule="auto"/>
              <w:rPr>
                <w:rFonts w:ascii="Arial" w:eastAsia="Times New Roman" w:hAnsi="Arial" w:cs="Arial"/>
                <w:b/>
                <w:color w:val="000000"/>
                <w:sz w:val="24"/>
                <w:szCs w:val="24"/>
                <w:lang w:eastAsia="ro-RO"/>
              </w:rPr>
            </w:pPr>
          </w:p>
        </w:tc>
        <w:tc>
          <w:tcPr>
            <w:tcW w:w="1540" w:type="dxa"/>
            <w:tcBorders>
              <w:top w:val="nil"/>
              <w:left w:val="nil"/>
              <w:bottom w:val="nil"/>
              <w:right w:val="single" w:sz="8" w:space="0" w:color="auto"/>
            </w:tcBorders>
            <w:shd w:val="clear" w:color="auto" w:fill="auto"/>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Metale prioritare (nr.)</w:t>
            </w:r>
          </w:p>
        </w:tc>
        <w:tc>
          <w:tcPr>
            <w:tcW w:w="2340" w:type="dxa"/>
            <w:tcBorders>
              <w:top w:val="nil"/>
              <w:left w:val="nil"/>
              <w:bottom w:val="nil"/>
              <w:right w:val="single" w:sz="8" w:space="0" w:color="auto"/>
            </w:tcBorders>
            <w:shd w:val="clear" w:color="auto" w:fill="auto"/>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Micropoluanţi organici (nr.)</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Someș-Tisa</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w:t>
            </w:r>
          </w:p>
        </w:tc>
        <w:tc>
          <w:tcPr>
            <w:tcW w:w="1540" w:type="dxa"/>
            <w:tcBorders>
              <w:top w:val="single" w:sz="8" w:space="0" w:color="auto"/>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single" w:sz="8" w:space="0" w:color="auto"/>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Crișuri</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Mureș</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19</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Banat</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10</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Jiu</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12</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Olt</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Argeș-Vedea</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29</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Buzău-Ialomița</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Siret</w:t>
            </w:r>
          </w:p>
        </w:tc>
        <w:tc>
          <w:tcPr>
            <w:tcW w:w="1661"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15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Prut- Bârlad</w:t>
            </w:r>
          </w:p>
        </w:tc>
        <w:tc>
          <w:tcPr>
            <w:tcW w:w="1661"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21</w:t>
            </w:r>
          </w:p>
        </w:tc>
        <w:tc>
          <w:tcPr>
            <w:tcW w:w="15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17</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Dobrogea - Litoral*</w:t>
            </w:r>
          </w:p>
        </w:tc>
        <w:tc>
          <w:tcPr>
            <w:tcW w:w="1661" w:type="dxa"/>
            <w:tcBorders>
              <w:top w:val="nil"/>
              <w:left w:val="nil"/>
              <w:bottom w:val="single" w:sz="8"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c>
          <w:tcPr>
            <w:tcW w:w="1540" w:type="dxa"/>
            <w:tcBorders>
              <w:top w:val="nil"/>
              <w:left w:val="nil"/>
              <w:bottom w:val="single" w:sz="8"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w:t>
            </w:r>
          </w:p>
        </w:tc>
        <w:tc>
          <w:tcPr>
            <w:tcW w:w="2340" w:type="dxa"/>
            <w:tcBorders>
              <w:top w:val="nil"/>
              <w:left w:val="nil"/>
              <w:bottom w:val="single" w:sz="8"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w:t>
            </w:r>
          </w:p>
        </w:tc>
      </w:tr>
      <w:tr w:rsidR="00FE1917" w:rsidRPr="00EF505D" w:rsidTr="00314B2A">
        <w:trPr>
          <w:trHeight w:val="288"/>
          <w:jc w:val="center"/>
        </w:trPr>
        <w:tc>
          <w:tcPr>
            <w:tcW w:w="2369" w:type="dxa"/>
            <w:tcBorders>
              <w:top w:val="nil"/>
              <w:left w:val="single" w:sz="8" w:space="0" w:color="auto"/>
              <w:bottom w:val="single" w:sz="8" w:space="0" w:color="auto"/>
              <w:right w:val="single" w:sz="8" w:space="0" w:color="auto"/>
            </w:tcBorders>
            <w:shd w:val="clear" w:color="auto" w:fill="D9E2F3" w:themeFill="accent5" w:themeFillTint="33"/>
            <w:noWrap/>
            <w:vAlign w:val="bottom"/>
            <w:hideMark/>
          </w:tcPr>
          <w:p w:rsidR="00FE1917" w:rsidRPr="00EF505D" w:rsidRDefault="00FE1917"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lastRenderedPageBreak/>
              <w:t>Total</w:t>
            </w:r>
          </w:p>
        </w:tc>
        <w:tc>
          <w:tcPr>
            <w:tcW w:w="1661" w:type="dxa"/>
            <w:tcBorders>
              <w:top w:val="nil"/>
              <w:left w:val="nil"/>
              <w:bottom w:val="single" w:sz="8" w:space="0" w:color="auto"/>
              <w:right w:val="single" w:sz="8"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104</w:t>
            </w:r>
          </w:p>
        </w:tc>
        <w:tc>
          <w:tcPr>
            <w:tcW w:w="1540" w:type="dxa"/>
            <w:tcBorders>
              <w:top w:val="nil"/>
              <w:left w:val="nil"/>
              <w:bottom w:val="single" w:sz="8" w:space="0" w:color="auto"/>
              <w:right w:val="single" w:sz="8"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3</w:t>
            </w:r>
          </w:p>
        </w:tc>
        <w:tc>
          <w:tcPr>
            <w:tcW w:w="2340" w:type="dxa"/>
            <w:tcBorders>
              <w:top w:val="nil"/>
              <w:left w:val="nil"/>
              <w:bottom w:val="single" w:sz="8" w:space="0" w:color="auto"/>
              <w:right w:val="single" w:sz="8"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29</w:t>
            </w:r>
          </w:p>
        </w:tc>
      </w:tr>
      <w:tr w:rsidR="00FE1917" w:rsidRPr="00EF505D" w:rsidTr="00314B2A">
        <w:trPr>
          <w:trHeight w:val="299"/>
          <w:jc w:val="center"/>
        </w:trPr>
        <w:tc>
          <w:tcPr>
            <w:tcW w:w="7910" w:type="dxa"/>
            <w:gridSpan w:val="4"/>
            <w:tcBorders>
              <w:top w:val="nil"/>
              <w:left w:val="single" w:sz="8" w:space="0" w:color="auto"/>
              <w:bottom w:val="nil"/>
              <w:right w:val="single" w:sz="8" w:space="0" w:color="auto"/>
            </w:tcBorders>
            <w:shd w:val="clear" w:color="auto" w:fill="auto"/>
            <w:noWrap/>
            <w:vAlign w:val="bottom"/>
            <w:hideMark/>
          </w:tcPr>
          <w:p w:rsidR="00FE1917" w:rsidRPr="00EF505D" w:rsidRDefault="00FE1917" w:rsidP="00314B2A">
            <w:pPr>
              <w:spacing w:after="0" w:line="240" w:lineRule="auto"/>
              <w:rPr>
                <w:rFonts w:ascii="Arial" w:eastAsia="Times New Roman" w:hAnsi="Arial" w:cs="Arial"/>
                <w:sz w:val="24"/>
                <w:szCs w:val="24"/>
                <w:lang w:eastAsia="ro-RO"/>
              </w:rPr>
            </w:pPr>
            <w:r w:rsidRPr="00EF505D">
              <w:rPr>
                <w:rFonts w:ascii="Arial" w:eastAsia="Times New Roman" w:hAnsi="Arial" w:cs="Arial"/>
                <w:color w:val="000000"/>
                <w:sz w:val="24"/>
                <w:szCs w:val="24"/>
                <w:lang w:eastAsia="ro-RO"/>
              </w:rPr>
              <w:t>*include si lacul tranzitoriu lacustru Sinoe</w:t>
            </w:r>
          </w:p>
        </w:tc>
      </w:tr>
    </w:tbl>
    <w:p w:rsidR="00FE1917" w:rsidRPr="00EF505D" w:rsidRDefault="00FE1917" w:rsidP="00FE1917">
      <w:pPr>
        <w:spacing w:after="0" w:line="240" w:lineRule="auto"/>
        <w:jc w:val="both"/>
        <w:rPr>
          <w:rFonts w:ascii="Arial" w:hAnsi="Arial" w:cs="Arial"/>
          <w:b/>
          <w:i/>
          <w:sz w:val="24"/>
          <w:szCs w:val="24"/>
          <w:u w:val="single"/>
        </w:rPr>
      </w:pPr>
      <w:r w:rsidRPr="00EF505D">
        <w:rPr>
          <w:rFonts w:ascii="Arial" w:hAnsi="Arial" w:cs="Arial"/>
          <w:b/>
          <w:i/>
          <w:sz w:val="24"/>
          <w:szCs w:val="24"/>
        </w:rPr>
        <w:t xml:space="preserve">Tabel II.21 Distribuția substanțelor prioritare monitorizate în lacuri (lacuri naturale, naturale puternic modificate, puternic  modificate și artificiale) pe spații/bazine hidrografice în anul 2020 – </w:t>
      </w:r>
      <w:r w:rsidRPr="00EF505D">
        <w:rPr>
          <w:rFonts w:ascii="Arial" w:hAnsi="Arial" w:cs="Arial"/>
          <w:b/>
          <w:i/>
          <w:sz w:val="24"/>
          <w:szCs w:val="24"/>
          <w:u w:val="single"/>
        </w:rPr>
        <w:t>mediul de investigare APĂ</w:t>
      </w:r>
    </w:p>
    <w:p w:rsidR="00FE1917" w:rsidRPr="00EF505D" w:rsidRDefault="00FE1917" w:rsidP="00FE1917">
      <w:pPr>
        <w:spacing w:after="0" w:line="240" w:lineRule="auto"/>
        <w:jc w:val="both"/>
        <w:rPr>
          <w:rFonts w:ascii="Arial" w:hAnsi="Arial" w:cs="Arial"/>
          <w:b/>
          <w:i/>
          <w:sz w:val="24"/>
          <w:szCs w:val="24"/>
          <w:u w:val="single"/>
        </w:rPr>
      </w:pPr>
    </w:p>
    <w:p w:rsidR="00FE1917" w:rsidRPr="00EF505D" w:rsidRDefault="00FE1917" w:rsidP="00FE1917">
      <w:pPr>
        <w:spacing w:after="0" w:line="240" w:lineRule="auto"/>
        <w:jc w:val="both"/>
        <w:rPr>
          <w:rFonts w:ascii="Arial" w:hAnsi="Arial" w:cs="Arial"/>
          <w:b/>
          <w:i/>
          <w:sz w:val="24"/>
          <w:szCs w:val="24"/>
          <w:u w:val="single"/>
        </w:rPr>
      </w:pPr>
    </w:p>
    <w:p w:rsidR="00FE1917" w:rsidRPr="00EF505D" w:rsidRDefault="00FE1917" w:rsidP="00FE1917">
      <w:pPr>
        <w:spacing w:after="0" w:line="240" w:lineRule="auto"/>
        <w:jc w:val="both"/>
        <w:rPr>
          <w:rFonts w:ascii="Arial" w:hAnsi="Arial" w:cs="Arial"/>
          <w:b/>
          <w:i/>
          <w:color w:val="FF0000"/>
          <w:sz w:val="24"/>
          <w:szCs w:val="24"/>
          <w:u w:val="single"/>
        </w:rPr>
      </w:pPr>
      <w:r w:rsidRPr="00EF505D">
        <w:rPr>
          <w:rFonts w:ascii="Arial" w:hAnsi="Arial" w:cs="Arial"/>
          <w:noProof/>
          <w:sz w:val="24"/>
          <w:szCs w:val="24"/>
          <w:lang w:eastAsia="ro-RO"/>
        </w:rPr>
        <w:drawing>
          <wp:inline distT="0" distB="0" distL="0" distR="0" wp14:anchorId="66E4CC99" wp14:editId="7289EAE9">
            <wp:extent cx="6143105" cy="2751512"/>
            <wp:effectExtent l="0" t="0" r="10160" b="1079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E1917" w:rsidRPr="00EF505D" w:rsidRDefault="00FE1917" w:rsidP="00FE1917">
      <w:pPr>
        <w:spacing w:after="0" w:line="240" w:lineRule="auto"/>
        <w:jc w:val="both"/>
        <w:rPr>
          <w:rFonts w:ascii="Arial" w:hAnsi="Arial" w:cs="Arial"/>
          <w:b/>
          <w:i/>
          <w:sz w:val="24"/>
          <w:szCs w:val="24"/>
          <w:u w:val="single"/>
        </w:rPr>
      </w:pPr>
      <w:r w:rsidRPr="00EF505D">
        <w:rPr>
          <w:rFonts w:ascii="Arial" w:hAnsi="Arial" w:cs="Arial"/>
          <w:b/>
          <w:i/>
          <w:sz w:val="24"/>
          <w:szCs w:val="24"/>
        </w:rPr>
        <w:t xml:space="preserve">Figura II.31 Distribuția substanțelor prioritare monitorizate în lacuri (lacuri naturale, naturale puternic modificate, puternic modificate și artificiale) pe spații/bazine hidrografice în anul 2020 – </w:t>
      </w:r>
      <w:r w:rsidRPr="00EF505D">
        <w:rPr>
          <w:rFonts w:ascii="Arial" w:hAnsi="Arial" w:cs="Arial"/>
          <w:b/>
          <w:i/>
          <w:sz w:val="24"/>
          <w:szCs w:val="24"/>
          <w:u w:val="single"/>
        </w:rPr>
        <w:t>mediul de investigare APĂ</w:t>
      </w:r>
    </w:p>
    <w:p w:rsidR="00FE1917" w:rsidRPr="00EF505D" w:rsidRDefault="00FE1917" w:rsidP="00FE1917">
      <w:pPr>
        <w:spacing w:after="0" w:line="240" w:lineRule="auto"/>
        <w:jc w:val="both"/>
        <w:rPr>
          <w:rFonts w:ascii="Arial" w:hAnsi="Arial" w:cs="Arial"/>
          <w:b/>
          <w:i/>
          <w:sz w:val="24"/>
          <w:szCs w:val="24"/>
          <w:u w:val="single"/>
        </w:rPr>
      </w:pPr>
    </w:p>
    <w:p w:rsidR="00FE1917" w:rsidRPr="00EF505D" w:rsidRDefault="00FE1917" w:rsidP="00FE1917">
      <w:pPr>
        <w:spacing w:after="0" w:line="240" w:lineRule="auto"/>
        <w:jc w:val="both"/>
        <w:rPr>
          <w:rFonts w:ascii="Arial" w:hAnsi="Arial" w:cs="Arial"/>
          <w:b/>
          <w:i/>
          <w:sz w:val="24"/>
          <w:szCs w:val="24"/>
          <w:lang w:val="en-US"/>
        </w:rPr>
      </w:pPr>
    </w:p>
    <w:tbl>
      <w:tblPr>
        <w:tblW w:w="8725" w:type="dxa"/>
        <w:jc w:val="center"/>
        <w:tblLook w:val="04A0" w:firstRow="1" w:lastRow="0" w:firstColumn="1" w:lastColumn="0" w:noHBand="0" w:noVBand="1"/>
      </w:tblPr>
      <w:tblGrid>
        <w:gridCol w:w="2560"/>
        <w:gridCol w:w="1680"/>
        <w:gridCol w:w="2145"/>
        <w:gridCol w:w="2340"/>
      </w:tblGrid>
      <w:tr w:rsidR="00FE1917" w:rsidRPr="00EF505D" w:rsidTr="00314B2A">
        <w:trPr>
          <w:trHeight w:val="1320"/>
          <w:jc w:val="center"/>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Spațiu / Bazin hidrografic</w:t>
            </w:r>
          </w:p>
        </w:tc>
        <w:tc>
          <w:tcPr>
            <w:tcW w:w="1680" w:type="dxa"/>
            <w:tcBorders>
              <w:top w:val="single" w:sz="4" w:space="0" w:color="auto"/>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Secțiuni de monitorizare</w:t>
            </w:r>
            <w:r w:rsidRPr="00EF505D">
              <w:rPr>
                <w:rFonts w:ascii="Arial" w:eastAsia="Times New Roman" w:hAnsi="Arial" w:cs="Arial"/>
                <w:b/>
                <w:bCs/>
                <w:sz w:val="24"/>
                <w:szCs w:val="24"/>
                <w:lang w:eastAsia="ro-RO"/>
              </w:rPr>
              <w:br/>
              <w:t>(nr.)</w:t>
            </w:r>
          </w:p>
        </w:tc>
        <w:tc>
          <w:tcPr>
            <w:tcW w:w="2145" w:type="dxa"/>
            <w:tcBorders>
              <w:top w:val="single" w:sz="4" w:space="0" w:color="auto"/>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Secțiuni de monitorizare cu concentrații mai mari decât SCM (nr.)</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Ponderea secțiunilor de monitorizare cu  concentrații mai mari decât SCM</w:t>
            </w:r>
            <w:r w:rsidRPr="00EF505D">
              <w:rPr>
                <w:rFonts w:ascii="Arial" w:eastAsia="Times New Roman" w:hAnsi="Arial" w:cs="Arial"/>
                <w:b/>
                <w:bCs/>
                <w:sz w:val="24"/>
                <w:szCs w:val="24"/>
                <w:lang w:eastAsia="ro-RO"/>
              </w:rPr>
              <w:br/>
              <w:t xml:space="preserve"> (%)</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Someș-Tisa</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Crișuri</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Mureș</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Banat</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Jiu</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Olt</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Argeș-Vedea</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Buzău-Ialomița</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Siret</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Prut- Bârlad</w:t>
            </w:r>
          </w:p>
        </w:tc>
        <w:tc>
          <w:tcPr>
            <w:tcW w:w="168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21</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9,52</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Dobrogea - Litoral*</w:t>
            </w:r>
          </w:p>
        </w:tc>
        <w:tc>
          <w:tcPr>
            <w:tcW w:w="1680" w:type="dxa"/>
            <w:tcBorders>
              <w:top w:val="nil"/>
              <w:left w:val="nil"/>
              <w:bottom w:val="single" w:sz="4" w:space="0" w:color="auto"/>
              <w:right w:val="single" w:sz="4" w:space="0" w:color="auto"/>
            </w:tcBorders>
            <w:shd w:val="clear" w:color="000000" w:fill="FFFFFF"/>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c>
          <w:tcPr>
            <w:tcW w:w="2145" w:type="dxa"/>
            <w:tcBorders>
              <w:top w:val="nil"/>
              <w:left w:val="nil"/>
              <w:bottom w:val="single" w:sz="4" w:space="0" w:color="auto"/>
              <w:right w:val="single" w:sz="4" w:space="0" w:color="auto"/>
            </w:tcBorders>
            <w:shd w:val="clear" w:color="auto" w:fill="auto"/>
            <w:noWrap/>
            <w:vAlign w:val="bottom"/>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234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9,09</w:t>
            </w:r>
          </w:p>
        </w:tc>
      </w:tr>
      <w:tr w:rsidR="00FE1917" w:rsidRPr="00EF505D" w:rsidTr="00314B2A">
        <w:trPr>
          <w:trHeight w:val="288"/>
          <w:jc w:val="center"/>
        </w:trPr>
        <w:tc>
          <w:tcPr>
            <w:tcW w:w="2560" w:type="dxa"/>
            <w:tcBorders>
              <w:top w:val="nil"/>
              <w:left w:val="single" w:sz="4" w:space="0" w:color="auto"/>
              <w:bottom w:val="single" w:sz="4" w:space="0" w:color="auto"/>
              <w:right w:val="single" w:sz="4" w:space="0" w:color="auto"/>
            </w:tcBorders>
            <w:shd w:val="clear" w:color="000000" w:fill="E4DFEC"/>
            <w:noWrap/>
            <w:vAlign w:val="bottom"/>
            <w:hideMark/>
          </w:tcPr>
          <w:p w:rsidR="00FE1917" w:rsidRPr="00EF505D" w:rsidRDefault="00FE1917" w:rsidP="00314B2A">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Total</w:t>
            </w:r>
          </w:p>
        </w:tc>
        <w:tc>
          <w:tcPr>
            <w:tcW w:w="1680" w:type="dxa"/>
            <w:tcBorders>
              <w:top w:val="nil"/>
              <w:left w:val="nil"/>
              <w:bottom w:val="single" w:sz="4" w:space="0" w:color="auto"/>
              <w:right w:val="single" w:sz="4" w:space="0" w:color="auto"/>
            </w:tcBorders>
            <w:shd w:val="clear" w:color="auto" w:fill="E4DFEC"/>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104</w:t>
            </w:r>
          </w:p>
        </w:tc>
        <w:tc>
          <w:tcPr>
            <w:tcW w:w="2145" w:type="dxa"/>
            <w:tcBorders>
              <w:top w:val="nil"/>
              <w:left w:val="nil"/>
              <w:bottom w:val="single" w:sz="4" w:space="0" w:color="auto"/>
              <w:right w:val="single" w:sz="4" w:space="0" w:color="auto"/>
            </w:tcBorders>
            <w:shd w:val="clear" w:color="auto" w:fill="E4DFEC"/>
            <w:noWrap/>
            <w:vAlign w:val="bottom"/>
            <w:hideMark/>
          </w:tcPr>
          <w:p w:rsidR="00FE1917" w:rsidRPr="00EF505D" w:rsidRDefault="00FE1917" w:rsidP="00314B2A">
            <w:pPr>
              <w:spacing w:after="0" w:line="240" w:lineRule="auto"/>
              <w:jc w:val="center"/>
              <w:rPr>
                <w:rFonts w:ascii="Arial" w:eastAsia="Times New Roman" w:hAnsi="Arial" w:cs="Arial"/>
                <w:b/>
                <w:sz w:val="24"/>
                <w:szCs w:val="24"/>
                <w:lang w:eastAsia="ro-RO"/>
              </w:rPr>
            </w:pPr>
            <w:r w:rsidRPr="00EF505D">
              <w:rPr>
                <w:rFonts w:ascii="Arial" w:eastAsia="Times New Roman" w:hAnsi="Arial" w:cs="Arial"/>
                <w:b/>
                <w:sz w:val="24"/>
                <w:szCs w:val="24"/>
                <w:lang w:eastAsia="ro-RO"/>
              </w:rPr>
              <w:t>3</w:t>
            </w:r>
          </w:p>
        </w:tc>
        <w:tc>
          <w:tcPr>
            <w:tcW w:w="2340" w:type="dxa"/>
            <w:tcBorders>
              <w:top w:val="nil"/>
              <w:left w:val="nil"/>
              <w:bottom w:val="single" w:sz="4" w:space="0" w:color="auto"/>
              <w:right w:val="single" w:sz="4" w:space="0" w:color="auto"/>
            </w:tcBorders>
            <w:shd w:val="clear" w:color="auto" w:fill="E4DFEC"/>
            <w:noWrap/>
            <w:vAlign w:val="center"/>
            <w:hideMark/>
          </w:tcPr>
          <w:p w:rsidR="00FE1917" w:rsidRPr="00EF505D" w:rsidRDefault="00FE1917" w:rsidP="00314B2A">
            <w:pPr>
              <w:spacing w:after="0" w:line="240" w:lineRule="auto"/>
              <w:jc w:val="center"/>
              <w:rPr>
                <w:rFonts w:ascii="Arial" w:eastAsia="Times New Roman" w:hAnsi="Arial" w:cs="Arial"/>
                <w:b/>
                <w:color w:val="000000"/>
                <w:sz w:val="24"/>
                <w:szCs w:val="24"/>
                <w:lang w:eastAsia="ro-RO"/>
              </w:rPr>
            </w:pPr>
            <w:r w:rsidRPr="00EF505D">
              <w:rPr>
                <w:rFonts w:ascii="Arial" w:eastAsia="Times New Roman" w:hAnsi="Arial" w:cs="Arial"/>
                <w:b/>
                <w:color w:val="000000"/>
                <w:sz w:val="24"/>
                <w:szCs w:val="24"/>
                <w:lang w:eastAsia="ro-RO"/>
              </w:rPr>
              <w:t>2,88</w:t>
            </w:r>
          </w:p>
        </w:tc>
      </w:tr>
    </w:tbl>
    <w:p w:rsidR="00FE1917" w:rsidRPr="00EF505D" w:rsidRDefault="00FE1917" w:rsidP="00FE1917">
      <w:pPr>
        <w:spacing w:after="0" w:line="240" w:lineRule="auto"/>
        <w:ind w:firstLine="708"/>
        <w:jc w:val="both"/>
        <w:rPr>
          <w:rFonts w:ascii="Arial" w:hAnsi="Arial" w:cs="Arial"/>
          <w:b/>
          <w:i/>
          <w:sz w:val="24"/>
          <w:szCs w:val="24"/>
          <w:lang w:val="en-US"/>
        </w:rPr>
      </w:pPr>
      <w:r w:rsidRPr="00EF505D">
        <w:rPr>
          <w:rFonts w:ascii="Arial" w:eastAsia="Times New Roman" w:hAnsi="Arial" w:cs="Arial"/>
          <w:color w:val="000000"/>
          <w:sz w:val="24"/>
          <w:szCs w:val="24"/>
          <w:lang w:eastAsia="ro-RO"/>
        </w:rPr>
        <w:t>*include si lacul tranzitoriu lacustru Sinoe</w:t>
      </w:r>
    </w:p>
    <w:p w:rsidR="00FE1917" w:rsidRPr="00EF505D" w:rsidRDefault="00FE1917" w:rsidP="00FE1917">
      <w:pPr>
        <w:spacing w:after="0" w:line="240" w:lineRule="auto"/>
        <w:jc w:val="both"/>
        <w:rPr>
          <w:rFonts w:ascii="Arial" w:hAnsi="Arial" w:cs="Arial"/>
          <w:i/>
          <w:sz w:val="24"/>
          <w:szCs w:val="24"/>
          <w:lang w:val="en-US"/>
        </w:rPr>
      </w:pPr>
      <w:r w:rsidRPr="00EF505D">
        <w:rPr>
          <w:rFonts w:ascii="Arial" w:hAnsi="Arial" w:cs="Arial"/>
          <w:b/>
          <w:i/>
          <w:sz w:val="24"/>
          <w:szCs w:val="24"/>
        </w:rPr>
        <w:t xml:space="preserve">Tabel II.22 Ponderea secțiunilor de monitorizare a substanțelor prioritare cu concentrații mai mari decât SCM (%) în anul 2020 pe spații/bazine hidrografice – </w:t>
      </w:r>
      <w:r w:rsidRPr="00EF505D">
        <w:rPr>
          <w:rFonts w:ascii="Arial" w:hAnsi="Arial" w:cs="Arial"/>
          <w:b/>
          <w:i/>
          <w:sz w:val="24"/>
          <w:szCs w:val="24"/>
          <w:u w:val="single"/>
        </w:rPr>
        <w:t>mediul de investigare APĂ</w:t>
      </w:r>
    </w:p>
    <w:p w:rsidR="00FE1917" w:rsidRPr="00EF505D" w:rsidRDefault="00FE1917" w:rsidP="00FE1917">
      <w:pPr>
        <w:spacing w:line="240" w:lineRule="auto"/>
        <w:rPr>
          <w:rFonts w:ascii="Arial" w:hAnsi="Arial" w:cs="Arial"/>
          <w:b/>
          <w:color w:val="FF0000"/>
          <w:sz w:val="24"/>
          <w:szCs w:val="24"/>
        </w:rPr>
      </w:pPr>
    </w:p>
    <w:p w:rsidR="00FE1917" w:rsidRPr="00EF505D" w:rsidRDefault="00FE1917" w:rsidP="00FE1917">
      <w:pPr>
        <w:spacing w:line="240" w:lineRule="auto"/>
        <w:rPr>
          <w:rFonts w:ascii="Arial" w:hAnsi="Arial" w:cs="Arial"/>
          <w:b/>
          <w:sz w:val="24"/>
          <w:szCs w:val="24"/>
        </w:rPr>
      </w:pPr>
      <w:r w:rsidRPr="00EF505D">
        <w:rPr>
          <w:rFonts w:ascii="Arial" w:hAnsi="Arial" w:cs="Arial"/>
          <w:b/>
          <w:sz w:val="24"/>
          <w:szCs w:val="24"/>
        </w:rPr>
        <w:lastRenderedPageBreak/>
        <w:t>Evoluția secțiunilor de monitorizare cu concentrație mai mare decât SCM</w:t>
      </w:r>
    </w:p>
    <w:tbl>
      <w:tblPr>
        <w:tblW w:w="9810" w:type="dxa"/>
        <w:tblInd w:w="-635" w:type="dxa"/>
        <w:tblLook w:val="04A0" w:firstRow="1" w:lastRow="0" w:firstColumn="1" w:lastColumn="0" w:noHBand="0" w:noVBand="1"/>
      </w:tblPr>
      <w:tblGrid>
        <w:gridCol w:w="2581"/>
        <w:gridCol w:w="1019"/>
        <w:gridCol w:w="1260"/>
        <w:gridCol w:w="1260"/>
        <w:gridCol w:w="1260"/>
        <w:gridCol w:w="1170"/>
        <w:gridCol w:w="1260"/>
      </w:tblGrid>
      <w:tr w:rsidR="00FE1917" w:rsidRPr="00EF505D" w:rsidTr="00314B2A">
        <w:trPr>
          <w:trHeight w:val="255"/>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Anul</w:t>
            </w:r>
          </w:p>
        </w:tc>
        <w:tc>
          <w:tcPr>
            <w:tcW w:w="101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2015</w:t>
            </w:r>
          </w:p>
        </w:tc>
        <w:tc>
          <w:tcPr>
            <w:tcW w:w="126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2016</w:t>
            </w: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2017</w:t>
            </w: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2018</w:t>
            </w:r>
          </w:p>
        </w:tc>
        <w:tc>
          <w:tcPr>
            <w:tcW w:w="117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2019</w:t>
            </w: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2020</w:t>
            </w:r>
          </w:p>
        </w:tc>
      </w:tr>
      <w:tr w:rsidR="00FE1917" w:rsidRPr="00EF505D" w:rsidTr="00314B2A">
        <w:trPr>
          <w:trHeight w:val="467"/>
        </w:trPr>
        <w:tc>
          <w:tcPr>
            <w:tcW w:w="2581" w:type="dxa"/>
            <w:tcBorders>
              <w:top w:val="nil"/>
              <w:left w:val="single" w:sz="4" w:space="0" w:color="auto"/>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Substanțe prioritare monitorizate (nr.)</w:t>
            </w:r>
          </w:p>
        </w:tc>
        <w:tc>
          <w:tcPr>
            <w:tcW w:w="1019"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31</w:t>
            </w:r>
          </w:p>
        </w:tc>
        <w:tc>
          <w:tcPr>
            <w:tcW w:w="1260"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37</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26</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c>
          <w:tcPr>
            <w:tcW w:w="117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32</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32</w:t>
            </w:r>
          </w:p>
        </w:tc>
      </w:tr>
      <w:tr w:rsidR="00FE1917" w:rsidRPr="00EF505D" w:rsidTr="00314B2A">
        <w:trPr>
          <w:trHeight w:val="467"/>
        </w:trPr>
        <w:tc>
          <w:tcPr>
            <w:tcW w:w="2581" w:type="dxa"/>
            <w:tcBorders>
              <w:top w:val="nil"/>
              <w:left w:val="single" w:sz="4" w:space="0" w:color="auto"/>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Secțiuni de monitorizare (nr.)</w:t>
            </w:r>
          </w:p>
        </w:tc>
        <w:tc>
          <w:tcPr>
            <w:tcW w:w="1019"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71</w:t>
            </w:r>
          </w:p>
        </w:tc>
        <w:tc>
          <w:tcPr>
            <w:tcW w:w="1260"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95</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55</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111</w:t>
            </w:r>
          </w:p>
        </w:tc>
        <w:tc>
          <w:tcPr>
            <w:tcW w:w="117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107</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104</w:t>
            </w:r>
          </w:p>
        </w:tc>
      </w:tr>
      <w:tr w:rsidR="00FE1917" w:rsidRPr="00EF505D" w:rsidTr="00314B2A">
        <w:trPr>
          <w:trHeight w:val="701"/>
        </w:trPr>
        <w:tc>
          <w:tcPr>
            <w:tcW w:w="2581" w:type="dxa"/>
            <w:tcBorders>
              <w:top w:val="nil"/>
              <w:left w:val="single" w:sz="4" w:space="0" w:color="auto"/>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Ponderea secțiunilor cu  concentrație mai mare decat SCM (%)</w:t>
            </w:r>
          </w:p>
        </w:tc>
        <w:tc>
          <w:tcPr>
            <w:tcW w:w="1019"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2,81</w:t>
            </w:r>
          </w:p>
        </w:tc>
        <w:tc>
          <w:tcPr>
            <w:tcW w:w="1260" w:type="dxa"/>
            <w:tcBorders>
              <w:top w:val="nil"/>
              <w:left w:val="nil"/>
              <w:bottom w:val="single" w:sz="4" w:space="0" w:color="auto"/>
              <w:right w:val="single" w:sz="4" w:space="0" w:color="auto"/>
            </w:tcBorders>
            <w:shd w:val="clear" w:color="000000" w:fill="FFFFFF"/>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3,15</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1,82</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0,90</w:t>
            </w:r>
          </w:p>
        </w:tc>
        <w:tc>
          <w:tcPr>
            <w:tcW w:w="117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1,87</w:t>
            </w:r>
          </w:p>
        </w:tc>
        <w:tc>
          <w:tcPr>
            <w:tcW w:w="1260" w:type="dxa"/>
            <w:tcBorders>
              <w:top w:val="nil"/>
              <w:left w:val="nil"/>
              <w:bottom w:val="single" w:sz="4" w:space="0" w:color="auto"/>
              <w:right w:val="single" w:sz="4" w:space="0" w:color="auto"/>
            </w:tcBorders>
            <w:shd w:val="clear" w:color="auto" w:fill="auto"/>
            <w:noWrap/>
            <w:vAlign w:val="center"/>
            <w:hideMark/>
          </w:tcPr>
          <w:p w:rsidR="00FE1917" w:rsidRPr="00EF505D" w:rsidRDefault="00FE1917" w:rsidP="00314B2A">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2,88</w:t>
            </w:r>
          </w:p>
        </w:tc>
      </w:tr>
    </w:tbl>
    <w:p w:rsidR="00FE1917" w:rsidRPr="00EF505D" w:rsidRDefault="00FE1917" w:rsidP="00FE1917">
      <w:pPr>
        <w:spacing w:after="0" w:line="240" w:lineRule="auto"/>
        <w:jc w:val="both"/>
        <w:rPr>
          <w:rFonts w:ascii="Arial" w:hAnsi="Arial" w:cs="Arial"/>
          <w:b/>
          <w:i/>
          <w:sz w:val="24"/>
          <w:szCs w:val="24"/>
        </w:rPr>
      </w:pPr>
      <w:r w:rsidRPr="00EF505D">
        <w:rPr>
          <w:rFonts w:ascii="Arial" w:hAnsi="Arial" w:cs="Arial"/>
          <w:b/>
          <w:i/>
          <w:sz w:val="24"/>
          <w:szCs w:val="24"/>
        </w:rPr>
        <w:t>Tabel II.23 Ponderea secțiunilor de monitorizare cu  concentrație mai mare decât SCM (%) în perioada 2015 - 2020</w:t>
      </w:r>
    </w:p>
    <w:p w:rsidR="00FE1917" w:rsidRPr="00EF505D" w:rsidRDefault="00FE1917" w:rsidP="00FE1917">
      <w:pPr>
        <w:jc w:val="both"/>
        <w:rPr>
          <w:rFonts w:ascii="Arial" w:hAnsi="Arial" w:cs="Arial"/>
          <w:color w:val="FF0000"/>
          <w:sz w:val="24"/>
          <w:szCs w:val="24"/>
        </w:rPr>
      </w:pPr>
    </w:p>
    <w:p w:rsidR="00EC00AB" w:rsidRPr="00EF505D" w:rsidRDefault="00EC00AB" w:rsidP="00EC00AB">
      <w:pPr>
        <w:rPr>
          <w:rFonts w:ascii="Arial" w:hAnsi="Arial" w:cs="Arial"/>
          <w:b/>
          <w:i/>
          <w:sz w:val="24"/>
          <w:szCs w:val="24"/>
          <w:u w:val="single"/>
          <w:lang w:val="en-US"/>
        </w:rPr>
      </w:pPr>
      <w:r w:rsidRPr="00EF505D">
        <w:rPr>
          <w:rFonts w:ascii="Arial" w:hAnsi="Arial" w:cs="Arial"/>
          <w:b/>
          <w:i/>
          <w:sz w:val="24"/>
          <w:szCs w:val="24"/>
          <w:u w:val="single"/>
          <w:lang w:val="en-US"/>
        </w:rPr>
        <w:t>II.2.1.3. Calitatea apelor subterane</w:t>
      </w:r>
    </w:p>
    <w:p w:rsidR="00EC00AB" w:rsidRPr="00EF505D" w:rsidRDefault="00EC00AB" w:rsidP="00EC00AB">
      <w:pPr>
        <w:spacing w:line="240" w:lineRule="auto"/>
        <w:jc w:val="both"/>
        <w:rPr>
          <w:rFonts w:ascii="Arial" w:hAnsi="Arial" w:cs="Arial"/>
          <w:b/>
          <w:sz w:val="24"/>
          <w:szCs w:val="24"/>
          <w:lang w:val="en-US"/>
        </w:rPr>
      </w:pPr>
    </w:p>
    <w:p w:rsidR="00EC00AB" w:rsidRPr="00EF505D" w:rsidRDefault="00EC00AB" w:rsidP="00EC00AB">
      <w:pPr>
        <w:spacing w:line="240" w:lineRule="auto"/>
        <w:jc w:val="center"/>
        <w:rPr>
          <w:rFonts w:ascii="Arial" w:hAnsi="Arial" w:cs="Arial"/>
          <w:b/>
          <w:sz w:val="24"/>
          <w:szCs w:val="24"/>
          <w:lang w:val="en-US"/>
        </w:rPr>
      </w:pPr>
      <w:r w:rsidRPr="00EF505D">
        <w:rPr>
          <w:rFonts w:ascii="Arial" w:hAnsi="Arial" w:cs="Arial"/>
          <w:b/>
          <w:sz w:val="24"/>
          <w:szCs w:val="24"/>
          <w:highlight w:val="green"/>
          <w:lang w:val="en-US"/>
        </w:rPr>
        <w:t>Indicator CSI 20. Nutrienţi în apă RO 20</w:t>
      </w:r>
    </w:p>
    <w:p w:rsidR="00EC00AB" w:rsidRPr="00EF505D" w:rsidRDefault="00EC00AB" w:rsidP="00EC00AB">
      <w:pPr>
        <w:spacing w:after="0" w:line="240" w:lineRule="auto"/>
        <w:jc w:val="both"/>
        <w:rPr>
          <w:rFonts w:ascii="Arial" w:hAnsi="Arial" w:cs="Arial"/>
          <w:b/>
          <w:i/>
          <w:sz w:val="24"/>
          <w:szCs w:val="24"/>
          <w:lang w:val="en-US"/>
        </w:rPr>
      </w:pPr>
    </w:p>
    <w:p w:rsidR="00EC00AB" w:rsidRPr="00EF505D" w:rsidRDefault="00EC00AB" w:rsidP="00EC00AB">
      <w:pPr>
        <w:spacing w:after="0" w:line="240" w:lineRule="auto"/>
        <w:jc w:val="both"/>
        <w:rPr>
          <w:rFonts w:ascii="Arial" w:hAnsi="Arial" w:cs="Arial"/>
          <w:b/>
          <w:i/>
          <w:sz w:val="24"/>
          <w:szCs w:val="24"/>
          <w:lang w:val="en-US"/>
        </w:rPr>
      </w:pPr>
      <w:r w:rsidRPr="00EF505D">
        <w:rPr>
          <w:rFonts w:ascii="Arial" w:hAnsi="Arial" w:cs="Arial"/>
          <w:b/>
          <w:i/>
          <w:sz w:val="24"/>
          <w:szCs w:val="24"/>
          <w:lang w:val="en-US"/>
        </w:rPr>
        <w:t>EVOLUȚIA NUMĂRULUI PUNCTELOR DE MONITORIZARE CU DEPĂȘIRI LA CONȚINUTUL DE NITRAȚI ÎN PERIOADA 2015 – 2020 (%)</w:t>
      </w:r>
    </w:p>
    <w:p w:rsidR="00EC00AB" w:rsidRPr="00EF505D" w:rsidRDefault="00EC00AB" w:rsidP="00EC00AB">
      <w:pPr>
        <w:spacing w:after="0" w:line="240" w:lineRule="auto"/>
        <w:jc w:val="both"/>
        <w:rPr>
          <w:rFonts w:ascii="Arial" w:hAnsi="Arial" w:cs="Arial"/>
          <w:b/>
          <w:i/>
          <w:color w:val="FF0000"/>
          <w:sz w:val="24"/>
          <w:szCs w:val="24"/>
          <w:lang w:val="en-US"/>
        </w:rPr>
      </w:pPr>
      <w:r w:rsidRPr="00EF505D">
        <w:rPr>
          <w:rFonts w:ascii="Arial" w:hAnsi="Arial" w:cs="Arial"/>
          <w:noProof/>
          <w:sz w:val="24"/>
          <w:szCs w:val="24"/>
          <w:lang w:eastAsia="ro-RO"/>
        </w:rPr>
        <w:drawing>
          <wp:inline distT="0" distB="0" distL="0" distR="0" wp14:anchorId="5A665576" wp14:editId="22E972C6">
            <wp:extent cx="6384174" cy="2725420"/>
            <wp:effectExtent l="0" t="0" r="17145" b="1778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C00AB" w:rsidRPr="00EF505D" w:rsidRDefault="00EC00AB" w:rsidP="00EC00AB">
      <w:pPr>
        <w:spacing w:after="0" w:line="240" w:lineRule="auto"/>
        <w:rPr>
          <w:rFonts w:ascii="Arial" w:hAnsi="Arial" w:cs="Arial"/>
          <w:b/>
          <w:i/>
          <w:sz w:val="24"/>
          <w:szCs w:val="24"/>
        </w:rPr>
      </w:pPr>
      <w:r w:rsidRPr="00EF505D">
        <w:rPr>
          <w:rFonts w:ascii="Arial" w:hAnsi="Arial" w:cs="Arial"/>
          <w:b/>
          <w:i/>
          <w:sz w:val="24"/>
          <w:szCs w:val="24"/>
        </w:rPr>
        <w:t>Figura II.32 Evoluția punctelor de monitorizare cu depășiri ale concentrațiilor de nitrați  în  perioada 2015 - 2020 (%)</w:t>
      </w:r>
    </w:p>
    <w:p w:rsidR="00EC00AB" w:rsidRPr="00EF505D" w:rsidRDefault="00EC00AB" w:rsidP="00EC00AB">
      <w:pPr>
        <w:spacing w:line="240" w:lineRule="auto"/>
        <w:ind w:left="708" w:firstLine="708"/>
        <w:rPr>
          <w:rFonts w:ascii="Arial" w:hAnsi="Arial" w:cs="Arial"/>
          <w:b/>
          <w:sz w:val="24"/>
          <w:szCs w:val="24"/>
        </w:rPr>
      </w:pPr>
    </w:p>
    <w:p w:rsidR="00EC00AB" w:rsidRPr="00EF505D" w:rsidRDefault="00EC00AB" w:rsidP="00EC00AB">
      <w:pPr>
        <w:spacing w:line="240" w:lineRule="auto"/>
        <w:jc w:val="center"/>
        <w:rPr>
          <w:rFonts w:ascii="Arial" w:hAnsi="Arial" w:cs="Arial"/>
          <w:b/>
          <w:sz w:val="24"/>
          <w:szCs w:val="24"/>
        </w:rPr>
      </w:pPr>
      <w:r w:rsidRPr="00EF505D">
        <w:rPr>
          <w:rFonts w:ascii="Arial" w:hAnsi="Arial" w:cs="Arial"/>
          <w:b/>
          <w:sz w:val="24"/>
          <w:szCs w:val="24"/>
          <w:highlight w:val="green"/>
        </w:rPr>
        <w:t>Indicator VHS 01. Pesticidele din apele subterane RO 64</w:t>
      </w:r>
    </w:p>
    <w:p w:rsidR="00EC00AB" w:rsidRPr="00EF505D" w:rsidRDefault="00EC00AB" w:rsidP="00EC00AB">
      <w:pPr>
        <w:spacing w:line="240" w:lineRule="auto"/>
        <w:jc w:val="both"/>
        <w:rPr>
          <w:rFonts w:ascii="Arial" w:hAnsi="Arial" w:cs="Arial"/>
          <w:b/>
          <w:i/>
          <w:sz w:val="24"/>
          <w:szCs w:val="24"/>
        </w:rPr>
      </w:pPr>
      <w:r w:rsidRPr="00EF505D">
        <w:rPr>
          <w:rFonts w:ascii="Arial" w:hAnsi="Arial" w:cs="Arial"/>
          <w:b/>
          <w:i/>
          <w:sz w:val="24"/>
          <w:szCs w:val="24"/>
        </w:rPr>
        <w:t xml:space="preserve">Distribuția numărului punctelor de monitorizare a pesticidelor pe spații/bazine hidrografice în anul 2020 </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840"/>
        <w:gridCol w:w="2240"/>
        <w:gridCol w:w="2160"/>
        <w:gridCol w:w="1643"/>
      </w:tblGrid>
      <w:tr w:rsidR="00EC00AB" w:rsidRPr="00EF505D" w:rsidTr="007F4C9C">
        <w:trPr>
          <w:trHeight w:val="288"/>
        </w:trPr>
        <w:tc>
          <w:tcPr>
            <w:tcW w:w="9880" w:type="dxa"/>
            <w:gridSpan w:val="5"/>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2020</w:t>
            </w:r>
          </w:p>
        </w:tc>
      </w:tr>
      <w:tr w:rsidR="00EC00AB" w:rsidRPr="00EF505D" w:rsidTr="007F4C9C">
        <w:trPr>
          <w:trHeight w:val="1116"/>
        </w:trPr>
        <w:tc>
          <w:tcPr>
            <w:tcW w:w="202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Spaţiu / Bazin hidrografic</w:t>
            </w:r>
          </w:p>
        </w:tc>
        <w:tc>
          <w:tcPr>
            <w:tcW w:w="184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 corpuri de apă monitorizate</w:t>
            </w:r>
          </w:p>
        </w:tc>
        <w:tc>
          <w:tcPr>
            <w:tcW w:w="224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 total de puncte de monitorizare</w:t>
            </w:r>
          </w:p>
        </w:tc>
        <w:tc>
          <w:tcPr>
            <w:tcW w:w="216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 de puncte în care sunt monitorizate   pesticidele</w:t>
            </w:r>
          </w:p>
        </w:tc>
        <w:tc>
          <w:tcPr>
            <w:tcW w:w="162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Pesticide monitorizate (nr.)</w:t>
            </w:r>
          </w:p>
        </w:tc>
      </w:tr>
      <w:tr w:rsidR="00EC00AB" w:rsidRPr="00EF505D" w:rsidTr="007F4C9C">
        <w:trPr>
          <w:trHeight w:val="327"/>
        </w:trPr>
        <w:tc>
          <w:tcPr>
            <w:tcW w:w="202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lastRenderedPageBreak/>
              <w:t>Someș - Tisa</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15</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132</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r>
      <w:tr w:rsidR="00EC00AB" w:rsidRPr="00EF505D" w:rsidTr="007F4C9C">
        <w:trPr>
          <w:trHeight w:val="309"/>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Crișuri</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134</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Mureș</w:t>
            </w:r>
          </w:p>
        </w:tc>
        <w:tc>
          <w:tcPr>
            <w:tcW w:w="1840" w:type="dxa"/>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21</w:t>
            </w:r>
          </w:p>
        </w:tc>
        <w:tc>
          <w:tcPr>
            <w:tcW w:w="2240" w:type="dxa"/>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115</w:t>
            </w:r>
          </w:p>
        </w:tc>
        <w:tc>
          <w:tcPr>
            <w:tcW w:w="2160" w:type="dxa"/>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w:t>
            </w:r>
          </w:p>
        </w:tc>
        <w:tc>
          <w:tcPr>
            <w:tcW w:w="1620" w:type="dxa"/>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14</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Banat</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20</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215</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15</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Jiu</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8</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95</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73</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Olt</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14</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136</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14</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12</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Argeș - Vedea</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164</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131</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28</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Buzău - Ialomița</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192</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51</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Siret</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109</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r>
      <w:tr w:rsidR="00EC00AB" w:rsidRPr="00EF505D" w:rsidTr="007F4C9C">
        <w:trPr>
          <w:trHeight w:val="276"/>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Prut- Bârlad</w:t>
            </w:r>
          </w:p>
        </w:tc>
        <w:tc>
          <w:tcPr>
            <w:tcW w:w="1840" w:type="dxa"/>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120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56</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18</w:t>
            </w:r>
          </w:p>
        </w:tc>
      </w:tr>
      <w:tr w:rsidR="00EC00AB" w:rsidRPr="00EF505D" w:rsidTr="007F4C9C">
        <w:trPr>
          <w:trHeight w:val="288"/>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Dobrogea - Litoral</w:t>
            </w:r>
          </w:p>
        </w:tc>
        <w:tc>
          <w:tcPr>
            <w:tcW w:w="18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9</w:t>
            </w:r>
          </w:p>
        </w:tc>
        <w:tc>
          <w:tcPr>
            <w:tcW w:w="224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75</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w:t>
            </w:r>
          </w:p>
        </w:tc>
        <w:tc>
          <w:tcPr>
            <w:tcW w:w="16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11</w:t>
            </w:r>
          </w:p>
        </w:tc>
      </w:tr>
      <w:tr w:rsidR="00EC00AB" w:rsidRPr="00EF505D" w:rsidTr="007F4C9C">
        <w:trPr>
          <w:trHeight w:val="336"/>
        </w:trPr>
        <w:tc>
          <w:tcPr>
            <w:tcW w:w="202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TOTAL</w:t>
            </w:r>
          </w:p>
        </w:tc>
        <w:tc>
          <w:tcPr>
            <w:tcW w:w="184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138</w:t>
            </w:r>
          </w:p>
        </w:tc>
        <w:tc>
          <w:tcPr>
            <w:tcW w:w="224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1487</w:t>
            </w:r>
          </w:p>
        </w:tc>
        <w:tc>
          <w:tcPr>
            <w:tcW w:w="216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356</w:t>
            </w:r>
          </w:p>
        </w:tc>
        <w:tc>
          <w:tcPr>
            <w:tcW w:w="162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28</w:t>
            </w:r>
          </w:p>
        </w:tc>
      </w:tr>
    </w:tbl>
    <w:p w:rsidR="00EC00AB" w:rsidRPr="00EF505D" w:rsidRDefault="00EC00AB" w:rsidP="00EC00AB">
      <w:pPr>
        <w:spacing w:after="0" w:line="240" w:lineRule="auto"/>
        <w:rPr>
          <w:rFonts w:ascii="Arial" w:hAnsi="Arial" w:cs="Arial"/>
          <w:b/>
          <w:i/>
          <w:sz w:val="24"/>
          <w:szCs w:val="24"/>
        </w:rPr>
      </w:pPr>
      <w:r w:rsidRPr="00EF505D">
        <w:rPr>
          <w:rFonts w:ascii="Arial" w:hAnsi="Arial" w:cs="Arial"/>
          <w:b/>
          <w:i/>
          <w:sz w:val="24"/>
          <w:szCs w:val="24"/>
        </w:rPr>
        <w:t>Tabel II.24 Pesticide monitorizate în anul 2020 (nr.)</w:t>
      </w:r>
    </w:p>
    <w:p w:rsidR="00EC00AB" w:rsidRPr="00EF505D" w:rsidRDefault="00EC00AB" w:rsidP="00EC00AB">
      <w:pPr>
        <w:spacing w:line="240" w:lineRule="auto"/>
        <w:rPr>
          <w:rFonts w:ascii="Arial" w:hAnsi="Arial" w:cs="Arial"/>
          <w:b/>
          <w:i/>
          <w:sz w:val="24"/>
          <w:szCs w:val="24"/>
        </w:rPr>
      </w:pPr>
    </w:p>
    <w:p w:rsidR="00EC00AB" w:rsidRPr="00EF505D" w:rsidRDefault="00EC00AB" w:rsidP="00EC00AB">
      <w:pPr>
        <w:spacing w:line="240" w:lineRule="auto"/>
        <w:rPr>
          <w:rFonts w:ascii="Arial" w:hAnsi="Arial" w:cs="Arial"/>
          <w:b/>
          <w:i/>
          <w:sz w:val="24"/>
          <w:szCs w:val="24"/>
        </w:rPr>
      </w:pPr>
      <w:r w:rsidRPr="00EF505D">
        <w:rPr>
          <w:rFonts w:ascii="Arial" w:hAnsi="Arial" w:cs="Arial"/>
          <w:b/>
          <w:i/>
          <w:sz w:val="24"/>
          <w:szCs w:val="24"/>
        </w:rPr>
        <w:t>Ponderea punctelor de monitorizare cu concentrație mai mare de 0,1</w:t>
      </w:r>
      <w:r w:rsidRPr="00EF505D">
        <w:rPr>
          <w:rFonts w:ascii="Arial" w:eastAsia="Times New Roman" w:hAnsi="Arial" w:cs="Arial"/>
          <w:i/>
          <w:sz w:val="24"/>
          <w:szCs w:val="24"/>
          <w:lang w:eastAsia="ro-RO"/>
        </w:rPr>
        <w:t xml:space="preserve"> </w:t>
      </w:r>
      <w:r w:rsidRPr="00EF505D">
        <w:rPr>
          <w:rFonts w:ascii="Arial" w:eastAsia="Times New Roman" w:hAnsi="Arial" w:cs="Arial"/>
          <w:b/>
          <w:i/>
          <w:sz w:val="24"/>
          <w:szCs w:val="24"/>
          <w:lang w:eastAsia="ro-RO"/>
        </w:rPr>
        <w:t>µg/L din numărul de foraje în care s-au monitorizat pesticidele în anul 2020</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025"/>
        <w:gridCol w:w="2055"/>
        <w:gridCol w:w="2160"/>
      </w:tblGrid>
      <w:tr w:rsidR="00EC00AB" w:rsidRPr="00EF505D" w:rsidTr="007F4C9C">
        <w:trPr>
          <w:trHeight w:val="792"/>
          <w:jc w:val="center"/>
        </w:trPr>
        <w:tc>
          <w:tcPr>
            <w:tcW w:w="202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Spaţiu / Bazin hidrografic</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Puncte în care sunt monitorizate   pesticidele (nr.)</w:t>
            </w:r>
          </w:p>
        </w:tc>
        <w:tc>
          <w:tcPr>
            <w:tcW w:w="205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Puncte de monitorizare cu conc. &gt; 0,1 µg/L (nr.)</w:t>
            </w:r>
          </w:p>
        </w:tc>
        <w:tc>
          <w:tcPr>
            <w:tcW w:w="216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Puncte de monitorizare cu conc. &gt; 0,1 µg/L  (%)</w:t>
            </w:r>
          </w:p>
        </w:tc>
      </w:tr>
      <w:tr w:rsidR="00EC00AB" w:rsidRPr="00EF505D" w:rsidTr="007F4C9C">
        <w:trPr>
          <w:trHeight w:val="408"/>
          <w:jc w:val="center"/>
        </w:trPr>
        <w:tc>
          <w:tcPr>
            <w:tcW w:w="2020"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Someș - Tisa</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381"/>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Crișuri</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354"/>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Mureș</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345"/>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Banat</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15</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Jiu</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73</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Olt</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14</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Argeș - Vedea</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131</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6</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4,58</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Buzău - Ialomița</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51</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3,92</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Siret</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2</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Prut- Bârlad</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56</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Dobrogea - Litoral</w:t>
            </w:r>
          </w:p>
        </w:tc>
        <w:tc>
          <w:tcPr>
            <w:tcW w:w="2025" w:type="dxa"/>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7</w:t>
            </w:r>
          </w:p>
        </w:tc>
        <w:tc>
          <w:tcPr>
            <w:tcW w:w="2055"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c>
          <w:tcPr>
            <w:tcW w:w="2160" w:type="dxa"/>
            <w:shd w:val="clear" w:color="000000" w:fill="FFFFFF"/>
            <w:noWrap/>
            <w:vAlign w:val="center"/>
            <w:hideMark/>
          </w:tcPr>
          <w:p w:rsidR="00EC00AB" w:rsidRPr="00EF505D" w:rsidRDefault="00EC00AB" w:rsidP="007F4C9C">
            <w:pPr>
              <w:spacing w:after="0" w:line="240" w:lineRule="auto"/>
              <w:jc w:val="center"/>
              <w:rPr>
                <w:rFonts w:ascii="Arial" w:eastAsia="Times New Roman" w:hAnsi="Arial" w:cs="Arial"/>
                <w:sz w:val="24"/>
                <w:szCs w:val="24"/>
                <w:lang w:eastAsia="ro-RO"/>
              </w:rPr>
            </w:pPr>
            <w:r w:rsidRPr="00EF505D">
              <w:rPr>
                <w:rFonts w:ascii="Arial" w:eastAsia="Times New Roman" w:hAnsi="Arial" w:cs="Arial"/>
                <w:sz w:val="24"/>
                <w:szCs w:val="24"/>
                <w:lang w:eastAsia="ro-RO"/>
              </w:rPr>
              <w:t>0</w:t>
            </w:r>
          </w:p>
        </w:tc>
      </w:tr>
      <w:tr w:rsidR="00EC00AB" w:rsidRPr="00EF505D" w:rsidTr="007F4C9C">
        <w:trPr>
          <w:trHeight w:val="288"/>
          <w:jc w:val="center"/>
        </w:trPr>
        <w:tc>
          <w:tcPr>
            <w:tcW w:w="202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Total</w:t>
            </w:r>
          </w:p>
        </w:tc>
        <w:tc>
          <w:tcPr>
            <w:tcW w:w="2025" w:type="dxa"/>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356</w:t>
            </w:r>
          </w:p>
        </w:tc>
        <w:tc>
          <w:tcPr>
            <w:tcW w:w="2055"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8</w:t>
            </w:r>
          </w:p>
        </w:tc>
        <w:tc>
          <w:tcPr>
            <w:tcW w:w="2160" w:type="dxa"/>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sz w:val="24"/>
                <w:szCs w:val="24"/>
                <w:lang w:eastAsia="ro-RO"/>
              </w:rPr>
            </w:pPr>
            <w:r w:rsidRPr="00EF505D">
              <w:rPr>
                <w:rFonts w:ascii="Arial" w:eastAsia="Times New Roman" w:hAnsi="Arial" w:cs="Arial"/>
                <w:b/>
                <w:bCs/>
                <w:sz w:val="24"/>
                <w:szCs w:val="24"/>
                <w:lang w:eastAsia="ro-RO"/>
              </w:rPr>
              <w:t>2,25</w:t>
            </w:r>
          </w:p>
        </w:tc>
      </w:tr>
    </w:tbl>
    <w:p w:rsidR="00EC00AB" w:rsidRPr="00EF505D" w:rsidRDefault="00EC00AB" w:rsidP="00EC00AB">
      <w:pPr>
        <w:spacing w:after="0" w:line="240" w:lineRule="auto"/>
        <w:rPr>
          <w:rFonts w:ascii="Arial" w:eastAsia="Times New Roman" w:hAnsi="Arial" w:cs="Arial"/>
          <w:b/>
          <w:i/>
          <w:sz w:val="24"/>
          <w:szCs w:val="24"/>
          <w:lang w:eastAsia="ro-RO"/>
        </w:rPr>
      </w:pPr>
      <w:r w:rsidRPr="00EF505D">
        <w:rPr>
          <w:rFonts w:ascii="Arial" w:hAnsi="Arial" w:cs="Arial"/>
          <w:b/>
          <w:i/>
          <w:sz w:val="24"/>
          <w:szCs w:val="24"/>
        </w:rPr>
        <w:t>Tabel II.25 Ponderea punctelor de monitorizare cu concentrație mai mare de 0,1</w:t>
      </w:r>
      <w:r w:rsidRPr="00EF505D">
        <w:rPr>
          <w:rFonts w:ascii="Arial" w:eastAsia="Times New Roman" w:hAnsi="Arial" w:cs="Arial"/>
          <w:i/>
          <w:sz w:val="24"/>
          <w:szCs w:val="24"/>
          <w:lang w:eastAsia="ro-RO"/>
        </w:rPr>
        <w:t xml:space="preserve"> </w:t>
      </w:r>
      <w:r w:rsidRPr="00EF505D">
        <w:rPr>
          <w:rFonts w:ascii="Arial" w:eastAsia="Times New Roman" w:hAnsi="Arial" w:cs="Arial"/>
          <w:b/>
          <w:i/>
          <w:sz w:val="24"/>
          <w:szCs w:val="24"/>
          <w:lang w:eastAsia="ro-RO"/>
        </w:rPr>
        <w:t>µg/L din numărul de foraje în care s-au monitorizat pesticidele în anul 2020 (%)</w:t>
      </w:r>
    </w:p>
    <w:p w:rsidR="00EC00AB" w:rsidRPr="00EF505D" w:rsidRDefault="00EC00AB" w:rsidP="00EC00AB">
      <w:pPr>
        <w:spacing w:line="240" w:lineRule="auto"/>
        <w:rPr>
          <w:rFonts w:ascii="Arial" w:hAnsi="Arial" w:cs="Arial"/>
          <w:b/>
          <w:i/>
          <w:sz w:val="24"/>
          <w:szCs w:val="24"/>
        </w:rPr>
      </w:pPr>
    </w:p>
    <w:p w:rsidR="00EC00AB" w:rsidRPr="00EF505D" w:rsidRDefault="00EC00AB" w:rsidP="00EC00AB">
      <w:pPr>
        <w:spacing w:line="240" w:lineRule="auto"/>
        <w:rPr>
          <w:rFonts w:ascii="Arial" w:hAnsi="Arial" w:cs="Arial"/>
          <w:i/>
          <w:sz w:val="24"/>
          <w:szCs w:val="24"/>
        </w:rPr>
      </w:pPr>
      <w:r w:rsidRPr="00EF505D">
        <w:rPr>
          <w:rFonts w:ascii="Arial" w:hAnsi="Arial" w:cs="Arial"/>
          <w:b/>
          <w:i/>
          <w:sz w:val="24"/>
          <w:szCs w:val="24"/>
        </w:rPr>
        <w:t>Evoluția punctelor de monitorizare cu concentrație mai mare de 0,1</w:t>
      </w:r>
      <w:r w:rsidRPr="00EF505D">
        <w:rPr>
          <w:rFonts w:ascii="Arial" w:eastAsia="Times New Roman" w:hAnsi="Arial" w:cs="Arial"/>
          <w:i/>
          <w:sz w:val="24"/>
          <w:szCs w:val="24"/>
          <w:lang w:eastAsia="ro-RO"/>
        </w:rPr>
        <w:t xml:space="preserve"> </w:t>
      </w:r>
      <w:r w:rsidRPr="00EF505D">
        <w:rPr>
          <w:rFonts w:ascii="Arial" w:eastAsia="Times New Roman" w:hAnsi="Arial" w:cs="Arial"/>
          <w:b/>
          <w:i/>
          <w:sz w:val="24"/>
          <w:szCs w:val="24"/>
          <w:lang w:eastAsia="ro-RO"/>
        </w:rPr>
        <w:t>µg/L pentru perioada 2015 - 2020 (%)</w:t>
      </w:r>
    </w:p>
    <w:p w:rsidR="00EC00AB" w:rsidRPr="00EF505D" w:rsidRDefault="00EC00AB" w:rsidP="00EC00AB">
      <w:pPr>
        <w:spacing w:after="0" w:line="240" w:lineRule="auto"/>
        <w:jc w:val="both"/>
        <w:rPr>
          <w:rFonts w:ascii="Arial" w:hAnsi="Arial" w:cs="Arial"/>
          <w:i/>
          <w:sz w:val="24"/>
          <w:szCs w:val="24"/>
          <w:lang w:val="en-US"/>
        </w:rPr>
      </w:pPr>
    </w:p>
    <w:tbl>
      <w:tblPr>
        <w:tblW w:w="10851" w:type="dxa"/>
        <w:tblInd w:w="-730" w:type="dxa"/>
        <w:tblLook w:val="04A0" w:firstRow="1" w:lastRow="0" w:firstColumn="1" w:lastColumn="0" w:noHBand="0" w:noVBand="1"/>
      </w:tblPr>
      <w:tblGrid>
        <w:gridCol w:w="4140"/>
        <w:gridCol w:w="1080"/>
        <w:gridCol w:w="1170"/>
        <w:gridCol w:w="1170"/>
        <w:gridCol w:w="1170"/>
        <w:gridCol w:w="1080"/>
        <w:gridCol w:w="1041"/>
      </w:tblGrid>
      <w:tr w:rsidR="00EC00AB" w:rsidRPr="00EF505D" w:rsidTr="007F4C9C">
        <w:trPr>
          <w:trHeight w:val="268"/>
        </w:trPr>
        <w:tc>
          <w:tcPr>
            <w:tcW w:w="4140" w:type="dxa"/>
            <w:tcBorders>
              <w:top w:val="single" w:sz="8" w:space="0" w:color="auto"/>
              <w:left w:val="single" w:sz="8" w:space="0" w:color="auto"/>
              <w:bottom w:val="single" w:sz="8" w:space="0" w:color="auto"/>
              <w:right w:val="single" w:sz="8" w:space="0" w:color="auto"/>
            </w:tcBorders>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Anul</w:t>
            </w:r>
          </w:p>
        </w:tc>
        <w:tc>
          <w:tcPr>
            <w:tcW w:w="1080"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2015</w:t>
            </w:r>
          </w:p>
        </w:tc>
        <w:tc>
          <w:tcPr>
            <w:tcW w:w="1170"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2016</w:t>
            </w:r>
          </w:p>
        </w:tc>
        <w:tc>
          <w:tcPr>
            <w:tcW w:w="1170"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2017</w:t>
            </w:r>
          </w:p>
        </w:tc>
        <w:tc>
          <w:tcPr>
            <w:tcW w:w="1170" w:type="dxa"/>
            <w:tcBorders>
              <w:top w:val="single" w:sz="8" w:space="0" w:color="auto"/>
              <w:left w:val="nil"/>
              <w:bottom w:val="single" w:sz="8" w:space="0" w:color="auto"/>
              <w:right w:val="nil"/>
            </w:tcBorders>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2018</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2019</w:t>
            </w:r>
          </w:p>
        </w:tc>
        <w:tc>
          <w:tcPr>
            <w:tcW w:w="1041"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2020</w:t>
            </w:r>
          </w:p>
        </w:tc>
      </w:tr>
      <w:tr w:rsidR="00EC00AB" w:rsidRPr="00EF505D" w:rsidTr="007F4C9C">
        <w:trPr>
          <w:trHeight w:val="503"/>
        </w:trPr>
        <w:tc>
          <w:tcPr>
            <w:tcW w:w="4140" w:type="dxa"/>
            <w:tcBorders>
              <w:top w:val="nil"/>
              <w:left w:val="single" w:sz="8" w:space="0" w:color="auto"/>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 pesticide monitorizate</w:t>
            </w:r>
          </w:p>
        </w:tc>
        <w:tc>
          <w:tcPr>
            <w:tcW w:w="1080" w:type="dxa"/>
            <w:tcBorders>
              <w:top w:val="nil"/>
              <w:left w:val="nil"/>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20</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21</w:t>
            </w:r>
          </w:p>
        </w:tc>
        <w:tc>
          <w:tcPr>
            <w:tcW w:w="1170" w:type="dxa"/>
            <w:tcBorders>
              <w:top w:val="nil"/>
              <w:left w:val="nil"/>
              <w:bottom w:val="single" w:sz="8" w:space="0" w:color="auto"/>
              <w:right w:val="nil"/>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30</w:t>
            </w:r>
          </w:p>
        </w:tc>
        <w:tc>
          <w:tcPr>
            <w:tcW w:w="1041"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28</w:t>
            </w:r>
          </w:p>
        </w:tc>
      </w:tr>
      <w:tr w:rsidR="00EC00AB" w:rsidRPr="00EF505D" w:rsidTr="007F4C9C">
        <w:trPr>
          <w:trHeight w:val="503"/>
        </w:trPr>
        <w:tc>
          <w:tcPr>
            <w:tcW w:w="4140" w:type="dxa"/>
            <w:tcBorders>
              <w:top w:val="nil"/>
              <w:left w:val="single" w:sz="8" w:space="0" w:color="auto"/>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Număr total de puncte monitorizate</w:t>
            </w:r>
          </w:p>
        </w:tc>
        <w:tc>
          <w:tcPr>
            <w:tcW w:w="1080" w:type="dxa"/>
            <w:tcBorders>
              <w:top w:val="nil"/>
              <w:left w:val="nil"/>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1310</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1523</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1536</w:t>
            </w:r>
          </w:p>
        </w:tc>
        <w:tc>
          <w:tcPr>
            <w:tcW w:w="1170" w:type="dxa"/>
            <w:tcBorders>
              <w:top w:val="nil"/>
              <w:left w:val="nil"/>
              <w:bottom w:val="single" w:sz="8" w:space="0" w:color="auto"/>
              <w:right w:val="nil"/>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1535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1533</w:t>
            </w:r>
          </w:p>
        </w:tc>
        <w:tc>
          <w:tcPr>
            <w:tcW w:w="1041"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1487</w:t>
            </w:r>
          </w:p>
        </w:tc>
      </w:tr>
      <w:tr w:rsidR="00EC00AB" w:rsidRPr="00EF505D" w:rsidTr="007F4C9C">
        <w:trPr>
          <w:trHeight w:val="650"/>
        </w:trPr>
        <w:tc>
          <w:tcPr>
            <w:tcW w:w="4140" w:type="dxa"/>
            <w:tcBorders>
              <w:top w:val="nil"/>
              <w:left w:val="single" w:sz="8" w:space="0" w:color="auto"/>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lastRenderedPageBreak/>
              <w:t>Număr puncte în care se  monitorizează pesticidele</w:t>
            </w:r>
          </w:p>
        </w:tc>
        <w:tc>
          <w:tcPr>
            <w:tcW w:w="1080" w:type="dxa"/>
            <w:tcBorders>
              <w:top w:val="nil"/>
              <w:left w:val="nil"/>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365</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574</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550</w:t>
            </w:r>
          </w:p>
        </w:tc>
        <w:tc>
          <w:tcPr>
            <w:tcW w:w="1170" w:type="dxa"/>
            <w:tcBorders>
              <w:top w:val="nil"/>
              <w:left w:val="nil"/>
              <w:bottom w:val="single" w:sz="8" w:space="0" w:color="auto"/>
              <w:right w:val="nil"/>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275</w:t>
            </w:r>
          </w:p>
        </w:tc>
        <w:tc>
          <w:tcPr>
            <w:tcW w:w="1041"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356</w:t>
            </w:r>
          </w:p>
        </w:tc>
      </w:tr>
      <w:tr w:rsidR="00EC00AB" w:rsidRPr="00EF505D" w:rsidTr="007F4C9C">
        <w:trPr>
          <w:trHeight w:val="1145"/>
        </w:trPr>
        <w:tc>
          <w:tcPr>
            <w:tcW w:w="4140" w:type="dxa"/>
            <w:tcBorders>
              <w:top w:val="nil"/>
              <w:left w:val="single" w:sz="8" w:space="0" w:color="auto"/>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Ponderea punctelor de monitorizare  cu concentrație mai mare de 0.1µg/L din nr. punctelor în care se monitorizează pesticidele (%)</w:t>
            </w:r>
          </w:p>
        </w:tc>
        <w:tc>
          <w:tcPr>
            <w:tcW w:w="1080" w:type="dxa"/>
            <w:tcBorders>
              <w:top w:val="nil"/>
              <w:left w:val="nil"/>
              <w:bottom w:val="single" w:sz="8" w:space="0" w:color="auto"/>
              <w:right w:val="single" w:sz="8"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6,3</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3,31</w:t>
            </w:r>
          </w:p>
        </w:tc>
        <w:tc>
          <w:tcPr>
            <w:tcW w:w="1170" w:type="dxa"/>
            <w:tcBorders>
              <w:top w:val="nil"/>
              <w:left w:val="nil"/>
              <w:bottom w:val="single" w:sz="8" w:space="0" w:color="auto"/>
              <w:right w:val="single" w:sz="8"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2,0</w:t>
            </w:r>
          </w:p>
        </w:tc>
        <w:tc>
          <w:tcPr>
            <w:tcW w:w="1170" w:type="dxa"/>
            <w:tcBorders>
              <w:top w:val="nil"/>
              <w:left w:val="nil"/>
              <w:bottom w:val="single" w:sz="8" w:space="0" w:color="auto"/>
              <w:right w:val="nil"/>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2,55</w:t>
            </w:r>
          </w:p>
        </w:tc>
        <w:tc>
          <w:tcPr>
            <w:tcW w:w="1041"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2,25</w:t>
            </w:r>
          </w:p>
        </w:tc>
      </w:tr>
    </w:tbl>
    <w:p w:rsidR="00EC00AB" w:rsidRPr="00EF505D" w:rsidRDefault="00EC00AB" w:rsidP="00EC00AB">
      <w:pPr>
        <w:spacing w:after="0" w:line="240" w:lineRule="auto"/>
        <w:jc w:val="both"/>
        <w:rPr>
          <w:rFonts w:ascii="Arial" w:eastAsia="Times New Roman" w:hAnsi="Arial" w:cs="Arial"/>
          <w:b/>
          <w:i/>
          <w:sz w:val="24"/>
          <w:szCs w:val="24"/>
          <w:lang w:eastAsia="ro-RO"/>
        </w:rPr>
      </w:pPr>
      <w:r w:rsidRPr="00EF505D">
        <w:rPr>
          <w:rFonts w:ascii="Arial" w:hAnsi="Arial" w:cs="Arial"/>
          <w:b/>
          <w:i/>
          <w:sz w:val="24"/>
          <w:szCs w:val="24"/>
        </w:rPr>
        <w:t>Tabel II.26 Evoluția punctelor de monitorizare cu concentrație mai mare de 0,1</w:t>
      </w:r>
      <w:r w:rsidRPr="00EF505D">
        <w:rPr>
          <w:rFonts w:ascii="Arial" w:eastAsia="Times New Roman" w:hAnsi="Arial" w:cs="Arial"/>
          <w:i/>
          <w:sz w:val="24"/>
          <w:szCs w:val="24"/>
          <w:lang w:eastAsia="ro-RO"/>
        </w:rPr>
        <w:t xml:space="preserve"> </w:t>
      </w:r>
      <w:r w:rsidRPr="00EF505D">
        <w:rPr>
          <w:rFonts w:ascii="Arial" w:eastAsia="Times New Roman" w:hAnsi="Arial" w:cs="Arial"/>
          <w:b/>
          <w:i/>
          <w:sz w:val="24"/>
          <w:szCs w:val="24"/>
          <w:lang w:eastAsia="ro-RO"/>
        </w:rPr>
        <w:t>µg/L pentru perioada 2015 - 2020 (%)</w:t>
      </w: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p w:rsidR="00EC00AB" w:rsidRPr="00EF505D" w:rsidRDefault="00EC00AB" w:rsidP="00EC00AB">
      <w:pPr>
        <w:spacing w:line="240" w:lineRule="auto"/>
        <w:jc w:val="both"/>
        <w:rPr>
          <w:rFonts w:ascii="Arial" w:eastAsia="Times New Roman" w:hAnsi="Arial" w:cs="Arial"/>
          <w:b/>
          <w:i/>
          <w:color w:val="FF0000"/>
          <w:sz w:val="24"/>
          <w:szCs w:val="24"/>
          <w:lang w:eastAsia="ro-RO"/>
        </w:rPr>
      </w:pPr>
    </w:p>
    <w:tbl>
      <w:tblPr>
        <w:tblW w:w="8090" w:type="dxa"/>
        <w:jc w:val="center"/>
        <w:tblLook w:val="04A0" w:firstRow="1" w:lastRow="0" w:firstColumn="1" w:lastColumn="0" w:noHBand="0" w:noVBand="1"/>
      </w:tblPr>
      <w:tblGrid>
        <w:gridCol w:w="880"/>
        <w:gridCol w:w="2710"/>
        <w:gridCol w:w="2160"/>
        <w:gridCol w:w="2340"/>
      </w:tblGrid>
      <w:tr w:rsidR="00EC00AB" w:rsidRPr="00EF505D" w:rsidTr="007F4C9C">
        <w:trPr>
          <w:trHeight w:val="1116"/>
          <w:jc w:val="center"/>
        </w:trPr>
        <w:tc>
          <w:tcPr>
            <w:tcW w:w="88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Nr. crt.</w:t>
            </w:r>
          </w:p>
        </w:tc>
        <w:tc>
          <w:tcPr>
            <w:tcW w:w="271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Pesticide</w:t>
            </w:r>
          </w:p>
        </w:tc>
        <w:tc>
          <w:tcPr>
            <w:tcW w:w="216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Nr. de puncte în care se monitorizează pesticide</w:t>
            </w:r>
          </w:p>
        </w:tc>
        <w:tc>
          <w:tcPr>
            <w:tcW w:w="234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EC00AB" w:rsidRPr="00EF505D" w:rsidRDefault="00EC00AB" w:rsidP="007F4C9C">
            <w:pPr>
              <w:spacing w:after="0" w:line="240" w:lineRule="auto"/>
              <w:jc w:val="center"/>
              <w:rPr>
                <w:rFonts w:ascii="Arial" w:eastAsia="Times New Roman" w:hAnsi="Arial" w:cs="Arial"/>
                <w:b/>
                <w:bCs/>
                <w:color w:val="000000"/>
                <w:sz w:val="24"/>
                <w:szCs w:val="24"/>
                <w:lang w:eastAsia="ro-RO"/>
              </w:rPr>
            </w:pPr>
            <w:r w:rsidRPr="00EF505D">
              <w:rPr>
                <w:rFonts w:ascii="Arial" w:eastAsia="Times New Roman" w:hAnsi="Arial" w:cs="Arial"/>
                <w:b/>
                <w:bCs/>
                <w:color w:val="000000"/>
                <w:sz w:val="24"/>
                <w:szCs w:val="24"/>
                <w:lang w:eastAsia="ro-RO"/>
              </w:rPr>
              <w:t>Nr. puncte de monitorizare cu conc. &gt; 0,1 µg/L</w:t>
            </w:r>
          </w:p>
        </w:tc>
      </w:tr>
      <w:tr w:rsidR="00EC00AB" w:rsidRPr="00EF505D" w:rsidTr="007F4C9C">
        <w:trPr>
          <w:trHeight w:val="390"/>
          <w:jc w:val="center"/>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w:t>
            </w:r>
          </w:p>
        </w:tc>
        <w:tc>
          <w:tcPr>
            <w:tcW w:w="2710" w:type="dxa"/>
            <w:tcBorders>
              <w:top w:val="single" w:sz="4" w:space="0" w:color="auto"/>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alfa - Hexaclorciclohexan</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196</w:t>
            </w:r>
          </w:p>
        </w:tc>
        <w:tc>
          <w:tcPr>
            <w:tcW w:w="2340" w:type="dxa"/>
            <w:tcBorders>
              <w:top w:val="single" w:sz="4" w:space="0" w:color="auto"/>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55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w:t>
            </w:r>
          </w:p>
        </w:tc>
        <w:tc>
          <w:tcPr>
            <w:tcW w:w="2710" w:type="dxa"/>
            <w:tcBorders>
              <w:top w:val="nil"/>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beta - Hexaclorciclohexan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196</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gama HCH - Lindan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270</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4</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alfa-Endosulfan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313</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5</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beta-Endosulfan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309</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6</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Trifluralin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189</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7</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Alaclor</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226</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8</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Aldrin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9</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Atrazin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258</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8</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10</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Clorfenvinfos</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193</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11</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Clorpirifos</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193</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534"/>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12</w:t>
            </w:r>
          </w:p>
        </w:tc>
        <w:tc>
          <w:tcPr>
            <w:tcW w:w="2710" w:type="dxa"/>
            <w:tcBorders>
              <w:top w:val="nil"/>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Diclorvos (fosfat de 2.2-diclorovinil si dimetil)</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189</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76"/>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Dieldrin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266</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14</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Diuron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132</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309"/>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15</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Endrin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16</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Isodrin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32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17</w:t>
            </w:r>
          </w:p>
        </w:tc>
        <w:tc>
          <w:tcPr>
            <w:tcW w:w="2710" w:type="dxa"/>
            <w:tcBorders>
              <w:top w:val="nil"/>
              <w:left w:val="nil"/>
              <w:bottom w:val="single" w:sz="4" w:space="0" w:color="auto"/>
              <w:right w:val="single" w:sz="4" w:space="0" w:color="auto"/>
            </w:tcBorders>
            <w:shd w:val="clear" w:color="000000" w:fill="FFFFFF"/>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Izoproturon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132</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795"/>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lastRenderedPageBreak/>
              <w:t>18</w:t>
            </w:r>
          </w:p>
        </w:tc>
        <w:tc>
          <w:tcPr>
            <w:tcW w:w="2710" w:type="dxa"/>
            <w:tcBorders>
              <w:top w:val="nil"/>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Linuron (3-(3.4-diclorfenil) -1-metoxi-1-metiluree)</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840"/>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19</w:t>
            </w:r>
          </w:p>
        </w:tc>
        <w:tc>
          <w:tcPr>
            <w:tcW w:w="2710" w:type="dxa"/>
            <w:tcBorders>
              <w:top w:val="nil"/>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 xml:space="preserve">Mevinfos (fosfat de 2-metoxicarbonil-1-metilvinil si dimetil) </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58</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840"/>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20</w:t>
            </w:r>
          </w:p>
        </w:tc>
        <w:tc>
          <w:tcPr>
            <w:tcW w:w="2710" w:type="dxa"/>
            <w:tcBorders>
              <w:top w:val="nil"/>
              <w:left w:val="nil"/>
              <w:bottom w:val="single" w:sz="4" w:space="0" w:color="auto"/>
              <w:right w:val="single" w:sz="4" w:space="0" w:color="auto"/>
            </w:tcBorders>
            <w:shd w:val="clear" w:color="auto" w:fill="auto"/>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Monolinuron (3-(4-clorofenil)-1-metoxi-1-metiluree)</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21</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orto-para-DDT</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135</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22</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para-para DDD</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23</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para-para-DDE</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24</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Para-para-DDT</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268</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25</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Simazin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247</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26</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Metoxiclor</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27</w:t>
            </w:r>
          </w:p>
        </w:tc>
        <w:tc>
          <w:tcPr>
            <w:tcW w:w="271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Clorotoluron</w:t>
            </w:r>
          </w:p>
        </w:tc>
        <w:tc>
          <w:tcPr>
            <w:tcW w:w="2160" w:type="dxa"/>
            <w:tcBorders>
              <w:top w:val="nil"/>
              <w:left w:val="nil"/>
              <w:bottom w:val="single" w:sz="4"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4"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r w:rsidR="00EC00AB" w:rsidRPr="00EF505D" w:rsidTr="007F4C9C">
        <w:trPr>
          <w:trHeight w:val="288"/>
          <w:jc w:val="center"/>
        </w:trPr>
        <w:tc>
          <w:tcPr>
            <w:tcW w:w="880" w:type="dxa"/>
            <w:tcBorders>
              <w:top w:val="nil"/>
              <w:left w:val="single" w:sz="8" w:space="0" w:color="auto"/>
              <w:bottom w:val="single" w:sz="8"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28</w:t>
            </w:r>
          </w:p>
        </w:tc>
        <w:tc>
          <w:tcPr>
            <w:tcW w:w="2710" w:type="dxa"/>
            <w:tcBorders>
              <w:top w:val="nil"/>
              <w:left w:val="nil"/>
              <w:bottom w:val="single" w:sz="8"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b/>
                <w:i/>
                <w:color w:val="000000"/>
                <w:sz w:val="24"/>
                <w:szCs w:val="24"/>
                <w:lang w:eastAsia="ro-RO"/>
              </w:rPr>
            </w:pPr>
            <w:r w:rsidRPr="00EF505D">
              <w:rPr>
                <w:rFonts w:ascii="Arial" w:eastAsia="Times New Roman" w:hAnsi="Arial" w:cs="Arial"/>
                <w:b/>
                <w:i/>
                <w:color w:val="000000"/>
                <w:sz w:val="24"/>
                <w:szCs w:val="24"/>
                <w:lang w:eastAsia="ro-RO"/>
              </w:rPr>
              <w:t>Monuron</w:t>
            </w:r>
          </w:p>
        </w:tc>
        <w:tc>
          <w:tcPr>
            <w:tcW w:w="2160" w:type="dxa"/>
            <w:tcBorders>
              <w:top w:val="nil"/>
              <w:left w:val="nil"/>
              <w:bottom w:val="single" w:sz="8" w:space="0" w:color="auto"/>
              <w:right w:val="single" w:sz="4"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131</w:t>
            </w:r>
          </w:p>
        </w:tc>
        <w:tc>
          <w:tcPr>
            <w:tcW w:w="2340" w:type="dxa"/>
            <w:tcBorders>
              <w:top w:val="nil"/>
              <w:left w:val="nil"/>
              <w:bottom w:val="single" w:sz="8" w:space="0" w:color="auto"/>
              <w:right w:val="single" w:sz="8" w:space="0" w:color="auto"/>
            </w:tcBorders>
            <w:shd w:val="clear" w:color="auto" w:fill="auto"/>
            <w:noWrap/>
            <w:vAlign w:val="center"/>
            <w:hideMark/>
          </w:tcPr>
          <w:p w:rsidR="00EC00AB" w:rsidRPr="00EF505D" w:rsidRDefault="00EC00AB" w:rsidP="007F4C9C">
            <w:pPr>
              <w:spacing w:after="0" w:line="240" w:lineRule="auto"/>
              <w:jc w:val="center"/>
              <w:rPr>
                <w:rFonts w:ascii="Arial" w:eastAsia="Times New Roman" w:hAnsi="Arial" w:cs="Arial"/>
                <w:color w:val="000000"/>
                <w:sz w:val="24"/>
                <w:szCs w:val="24"/>
                <w:lang w:eastAsia="ro-RO"/>
              </w:rPr>
            </w:pPr>
            <w:r w:rsidRPr="00EF505D">
              <w:rPr>
                <w:rFonts w:ascii="Arial" w:eastAsia="Times New Roman" w:hAnsi="Arial" w:cs="Arial"/>
                <w:color w:val="000000"/>
                <w:sz w:val="24"/>
                <w:szCs w:val="24"/>
                <w:lang w:eastAsia="ro-RO"/>
              </w:rPr>
              <w:t>0</w:t>
            </w:r>
          </w:p>
        </w:tc>
      </w:tr>
    </w:tbl>
    <w:p w:rsidR="00EC00AB" w:rsidRPr="00EF505D" w:rsidRDefault="00EC00AB" w:rsidP="00EC00AB">
      <w:pPr>
        <w:spacing w:after="0" w:line="240" w:lineRule="auto"/>
        <w:jc w:val="both"/>
        <w:rPr>
          <w:rFonts w:ascii="Arial" w:eastAsia="Times New Roman" w:hAnsi="Arial" w:cs="Arial"/>
          <w:b/>
          <w:i/>
          <w:sz w:val="24"/>
          <w:szCs w:val="24"/>
          <w:lang w:eastAsia="ro-RO"/>
        </w:rPr>
      </w:pPr>
      <w:r w:rsidRPr="00EF505D">
        <w:rPr>
          <w:rFonts w:ascii="Arial" w:eastAsia="Times New Roman" w:hAnsi="Arial" w:cs="Arial"/>
          <w:b/>
          <w:bCs/>
          <w:i/>
          <w:sz w:val="24"/>
          <w:szCs w:val="24"/>
          <w:lang w:eastAsia="ro-RO"/>
        </w:rPr>
        <w:t>Tabel II.27 Numărul punctele monitorizate în care se monitorizează pesticidele și nr. punctelor  cu concentrație mai mare de 0,1µg/L în anul 2020.</w:t>
      </w:r>
    </w:p>
    <w:p w:rsidR="00EC00AB" w:rsidRPr="00EF505D" w:rsidRDefault="00EC00AB" w:rsidP="00EC00AB">
      <w:pPr>
        <w:jc w:val="both"/>
        <w:rPr>
          <w:rFonts w:ascii="Arial" w:eastAsia="Times New Roman" w:hAnsi="Arial" w:cs="Arial"/>
          <w:b/>
          <w:color w:val="FF0000"/>
          <w:sz w:val="24"/>
          <w:szCs w:val="24"/>
          <w:lang w:eastAsia="ro-RO"/>
        </w:rPr>
      </w:pPr>
    </w:p>
    <w:p w:rsidR="00EC00AB" w:rsidRPr="00EF505D" w:rsidRDefault="00EC00AB" w:rsidP="00EC00AB">
      <w:pPr>
        <w:tabs>
          <w:tab w:val="left" w:pos="2260"/>
        </w:tabs>
        <w:rPr>
          <w:rFonts w:ascii="Arial" w:hAnsi="Arial" w:cs="Arial"/>
          <w:color w:val="FF0000"/>
          <w:sz w:val="24"/>
          <w:szCs w:val="24"/>
          <w:lang w:val="en-US"/>
        </w:rPr>
      </w:pPr>
    </w:p>
    <w:p w:rsidR="003A1CCF" w:rsidRPr="00050DB4" w:rsidRDefault="003A1CCF" w:rsidP="003A1CCF">
      <w:pPr>
        <w:spacing w:after="0" w:line="240" w:lineRule="auto"/>
        <w:jc w:val="both"/>
        <w:rPr>
          <w:rFonts w:ascii="Arial" w:eastAsia="Times New Roman" w:hAnsi="Arial" w:cs="Arial"/>
          <w:b/>
          <w:bCs/>
          <w:color w:val="000000" w:themeColor="text1"/>
          <w:sz w:val="24"/>
          <w:szCs w:val="24"/>
          <w:u w:val="single"/>
        </w:rPr>
      </w:pPr>
      <w:r w:rsidRPr="00050DB4">
        <w:rPr>
          <w:rFonts w:ascii="Arial" w:eastAsia="Times New Roman" w:hAnsi="Arial" w:cs="Arial"/>
          <w:b/>
          <w:bCs/>
          <w:color w:val="000000" w:themeColor="text1"/>
          <w:sz w:val="24"/>
          <w:szCs w:val="24"/>
          <w:u w:val="single"/>
        </w:rPr>
        <w:t>II.2.1.</w:t>
      </w:r>
      <w:r w:rsidR="00050DB4" w:rsidRPr="00050DB4">
        <w:rPr>
          <w:rFonts w:ascii="Arial" w:eastAsia="Times New Roman" w:hAnsi="Arial" w:cs="Arial"/>
          <w:b/>
          <w:bCs/>
          <w:color w:val="000000" w:themeColor="text1"/>
          <w:sz w:val="24"/>
          <w:szCs w:val="24"/>
          <w:u w:val="single"/>
        </w:rPr>
        <w:t>4.</w:t>
      </w:r>
      <w:r w:rsidR="0086655C" w:rsidRPr="00050DB4">
        <w:rPr>
          <w:rFonts w:ascii="Arial" w:eastAsia="Times New Roman" w:hAnsi="Arial" w:cs="Arial"/>
          <w:b/>
          <w:bCs/>
          <w:color w:val="000000" w:themeColor="text1"/>
          <w:sz w:val="24"/>
          <w:szCs w:val="24"/>
          <w:u w:val="single"/>
        </w:rPr>
        <w:t>Calitatea apelor de imbă</w:t>
      </w:r>
      <w:r w:rsidRPr="00050DB4">
        <w:rPr>
          <w:rFonts w:ascii="Arial" w:eastAsia="Times New Roman" w:hAnsi="Arial" w:cs="Arial"/>
          <w:b/>
          <w:bCs/>
          <w:color w:val="000000" w:themeColor="text1"/>
          <w:sz w:val="24"/>
          <w:szCs w:val="24"/>
          <w:u w:val="single"/>
        </w:rPr>
        <w:t xml:space="preserve">iere </w:t>
      </w:r>
    </w:p>
    <w:p w:rsidR="00A01FEC" w:rsidRPr="00050DB4" w:rsidRDefault="00A01FEC" w:rsidP="003A1CCF">
      <w:pPr>
        <w:spacing w:after="0" w:line="240" w:lineRule="auto"/>
        <w:jc w:val="both"/>
        <w:rPr>
          <w:rFonts w:ascii="Arial" w:eastAsia="Times New Roman" w:hAnsi="Arial" w:cs="Arial"/>
          <w:bCs/>
          <w:color w:val="000000" w:themeColor="text1"/>
          <w:sz w:val="24"/>
          <w:szCs w:val="24"/>
          <w:u w:val="single"/>
        </w:rPr>
      </w:pPr>
    </w:p>
    <w:p w:rsidR="003A1CCF" w:rsidRPr="00050DB4" w:rsidRDefault="00B046A7" w:rsidP="00A01FEC">
      <w:pPr>
        <w:spacing w:after="0" w:line="240" w:lineRule="auto"/>
        <w:ind w:firstLine="708"/>
        <w:jc w:val="both"/>
        <w:rPr>
          <w:rFonts w:ascii="Arial" w:eastAsia="Times New Roman" w:hAnsi="Arial" w:cs="Arial"/>
          <w:bCs/>
          <w:color w:val="000000" w:themeColor="text1"/>
          <w:sz w:val="24"/>
          <w:szCs w:val="24"/>
        </w:rPr>
      </w:pPr>
      <w:r w:rsidRPr="00050DB4">
        <w:rPr>
          <w:rFonts w:ascii="Arial" w:eastAsia="Times New Roman" w:hAnsi="Arial" w:cs="Arial"/>
          <w:bCs/>
          <w:color w:val="000000" w:themeColor="text1"/>
          <w:sz w:val="24"/>
          <w:szCs w:val="24"/>
        </w:rPr>
        <w:t>În județul Gorj î</w:t>
      </w:r>
      <w:r w:rsidR="003A1CCF" w:rsidRPr="00050DB4">
        <w:rPr>
          <w:rFonts w:ascii="Arial" w:eastAsia="Times New Roman" w:hAnsi="Arial" w:cs="Arial"/>
          <w:bCs/>
          <w:color w:val="000000" w:themeColor="text1"/>
          <w:sz w:val="24"/>
          <w:szCs w:val="24"/>
        </w:rPr>
        <w:t xml:space="preserve">n perioada 2015-2019 nu au fost </w:t>
      </w:r>
      <w:r w:rsidRPr="00050DB4">
        <w:rPr>
          <w:rFonts w:ascii="Arial" w:eastAsia="Times New Roman" w:hAnsi="Arial" w:cs="Arial"/>
          <w:bCs/>
          <w:color w:val="000000" w:themeColor="text1"/>
          <w:sz w:val="24"/>
          <w:szCs w:val="24"/>
        </w:rPr>
        <w:t xml:space="preserve">identificate zone naturale de îmbăiere </w:t>
      </w:r>
      <w:r w:rsidR="003A1CCF" w:rsidRPr="00050DB4">
        <w:rPr>
          <w:rFonts w:ascii="Arial" w:eastAsia="Times New Roman" w:hAnsi="Arial" w:cs="Arial"/>
          <w:bCs/>
          <w:color w:val="000000" w:themeColor="text1"/>
          <w:sz w:val="24"/>
          <w:szCs w:val="24"/>
        </w:rPr>
        <w:t>cu caracteristicile stabilit</w:t>
      </w:r>
      <w:r w:rsidRPr="00050DB4">
        <w:rPr>
          <w:rFonts w:ascii="Arial" w:eastAsia="Times New Roman" w:hAnsi="Arial" w:cs="Arial"/>
          <w:bCs/>
          <w:color w:val="000000" w:themeColor="text1"/>
          <w:sz w:val="24"/>
          <w:szCs w:val="24"/>
        </w:rPr>
        <w:t>e prin  metodologia sintezei naționale,,Supravegherea calității apei de îmbăiere’’ și prin HGR nr.459/2002 ș</w:t>
      </w:r>
      <w:r w:rsidR="003A1CCF" w:rsidRPr="00050DB4">
        <w:rPr>
          <w:rFonts w:ascii="Arial" w:eastAsia="Times New Roman" w:hAnsi="Arial" w:cs="Arial"/>
          <w:bCs/>
          <w:color w:val="000000" w:themeColor="text1"/>
          <w:sz w:val="24"/>
          <w:szCs w:val="24"/>
        </w:rPr>
        <w:t>i HGR nr. 88/2</w:t>
      </w:r>
      <w:r w:rsidRPr="00050DB4">
        <w:rPr>
          <w:rFonts w:ascii="Arial" w:eastAsia="Times New Roman" w:hAnsi="Arial" w:cs="Arial"/>
          <w:bCs/>
          <w:color w:val="000000" w:themeColor="text1"/>
          <w:sz w:val="24"/>
          <w:szCs w:val="24"/>
        </w:rPr>
        <w:t>004, pentru realizarea activitaății de supraveghere ș</w:t>
      </w:r>
      <w:r w:rsidR="003A1CCF" w:rsidRPr="00050DB4">
        <w:rPr>
          <w:rFonts w:ascii="Arial" w:eastAsia="Times New Roman" w:hAnsi="Arial" w:cs="Arial"/>
          <w:bCs/>
          <w:color w:val="000000" w:themeColor="text1"/>
          <w:sz w:val="24"/>
          <w:szCs w:val="24"/>
        </w:rPr>
        <w:t>i de monitori</w:t>
      </w:r>
      <w:r w:rsidRPr="00050DB4">
        <w:rPr>
          <w:rFonts w:ascii="Arial" w:eastAsia="Times New Roman" w:hAnsi="Arial" w:cs="Arial"/>
          <w:bCs/>
          <w:color w:val="000000" w:themeColor="text1"/>
          <w:sz w:val="24"/>
          <w:szCs w:val="24"/>
        </w:rPr>
        <w:t>zare a  calității apei</w:t>
      </w:r>
      <w:r w:rsidR="003A1CCF" w:rsidRPr="00050DB4">
        <w:rPr>
          <w:rFonts w:ascii="Arial" w:eastAsia="Times New Roman" w:hAnsi="Arial" w:cs="Arial"/>
          <w:bCs/>
          <w:color w:val="000000" w:themeColor="text1"/>
          <w:sz w:val="24"/>
          <w:szCs w:val="24"/>
        </w:rPr>
        <w:t>.</w:t>
      </w:r>
    </w:p>
    <w:p w:rsidR="003A1CCF" w:rsidRPr="00050DB4" w:rsidRDefault="00B046A7" w:rsidP="003A1CCF">
      <w:pPr>
        <w:spacing w:after="0" w:line="240" w:lineRule="auto"/>
        <w:jc w:val="both"/>
        <w:rPr>
          <w:rFonts w:ascii="Arial" w:eastAsia="Times New Roman" w:hAnsi="Arial" w:cs="Arial"/>
          <w:bCs/>
          <w:color w:val="000000" w:themeColor="text1"/>
          <w:sz w:val="24"/>
          <w:szCs w:val="24"/>
        </w:rPr>
      </w:pPr>
      <w:r w:rsidRPr="00050DB4">
        <w:rPr>
          <w:rFonts w:ascii="Arial" w:eastAsia="Times New Roman" w:hAnsi="Arial" w:cs="Arial"/>
          <w:bCs/>
          <w:color w:val="000000" w:themeColor="text1"/>
          <w:sz w:val="24"/>
          <w:szCs w:val="24"/>
        </w:rPr>
        <w:t>Din informaț</w:t>
      </w:r>
      <w:r w:rsidR="003A1CCF" w:rsidRPr="00050DB4">
        <w:rPr>
          <w:rFonts w:ascii="Arial" w:eastAsia="Times New Roman" w:hAnsi="Arial" w:cs="Arial"/>
          <w:bCs/>
          <w:color w:val="000000" w:themeColor="text1"/>
          <w:sz w:val="24"/>
          <w:szCs w:val="24"/>
        </w:rPr>
        <w:t>iile anuale furni</w:t>
      </w:r>
      <w:r w:rsidRPr="00050DB4">
        <w:rPr>
          <w:rFonts w:ascii="Arial" w:eastAsia="Times New Roman" w:hAnsi="Arial" w:cs="Arial"/>
          <w:bCs/>
          <w:color w:val="000000" w:themeColor="text1"/>
          <w:sz w:val="24"/>
          <w:szCs w:val="24"/>
        </w:rPr>
        <w:t>zate de SGA Gorj a rezultat ca în urma monitorizării apelor de suprafață nu au fost depaș</w:t>
      </w:r>
      <w:r w:rsidR="003A1CCF" w:rsidRPr="00050DB4">
        <w:rPr>
          <w:rFonts w:ascii="Arial" w:eastAsia="Times New Roman" w:hAnsi="Arial" w:cs="Arial"/>
          <w:bCs/>
          <w:color w:val="000000" w:themeColor="text1"/>
          <w:sz w:val="24"/>
          <w:szCs w:val="24"/>
        </w:rPr>
        <w:t>it</w:t>
      </w:r>
      <w:r w:rsidR="005D5A25" w:rsidRPr="00050DB4">
        <w:rPr>
          <w:rFonts w:ascii="Arial" w:eastAsia="Times New Roman" w:hAnsi="Arial" w:cs="Arial"/>
          <w:bCs/>
          <w:color w:val="000000" w:themeColor="text1"/>
          <w:sz w:val="24"/>
          <w:szCs w:val="24"/>
        </w:rPr>
        <w:t>e limitele claselor de calitate, pentru această categorie de apă</w:t>
      </w:r>
      <w:r w:rsidR="003A1CCF" w:rsidRPr="00050DB4">
        <w:rPr>
          <w:rFonts w:ascii="Arial" w:eastAsia="Times New Roman" w:hAnsi="Arial" w:cs="Arial"/>
          <w:bCs/>
          <w:color w:val="000000" w:themeColor="text1"/>
          <w:sz w:val="24"/>
          <w:szCs w:val="24"/>
        </w:rPr>
        <w:t>.</w:t>
      </w:r>
    </w:p>
    <w:p w:rsidR="00EC00AB" w:rsidRPr="00050DB4" w:rsidRDefault="00EC00AB" w:rsidP="00EC00AB">
      <w:pPr>
        <w:tabs>
          <w:tab w:val="left" w:pos="2260"/>
        </w:tabs>
        <w:rPr>
          <w:rFonts w:ascii="Arial" w:hAnsi="Arial" w:cs="Arial"/>
          <w:color w:val="000000" w:themeColor="text1"/>
          <w:sz w:val="24"/>
          <w:szCs w:val="24"/>
          <w:lang w:val="en-US"/>
        </w:rPr>
      </w:pPr>
    </w:p>
    <w:p w:rsidR="00EC00AB" w:rsidRPr="00EF505D" w:rsidRDefault="00EC00AB" w:rsidP="00EC00AB">
      <w:pPr>
        <w:rPr>
          <w:rFonts w:ascii="Arial" w:hAnsi="Arial" w:cs="Arial"/>
          <w:color w:val="FF0000"/>
          <w:sz w:val="24"/>
          <w:szCs w:val="24"/>
          <w:lang w:val="en-US"/>
        </w:rPr>
      </w:pPr>
    </w:p>
    <w:p w:rsidR="00C62088" w:rsidRPr="00050DB4" w:rsidRDefault="00AA6074" w:rsidP="00AA6074">
      <w:pPr>
        <w:pStyle w:val="1bullet"/>
        <w:numPr>
          <w:ilvl w:val="0"/>
          <w:numId w:val="0"/>
        </w:numPr>
        <w:spacing w:before="120" w:after="120" w:line="240" w:lineRule="auto"/>
        <w:ind w:firstLine="450"/>
        <w:rPr>
          <w:rFonts w:ascii="Arial" w:eastAsiaTheme="minorHAnsi" w:hAnsi="Arial" w:cs="Arial"/>
          <w:b/>
          <w:i/>
          <w:color w:val="000000" w:themeColor="text1"/>
        </w:rPr>
      </w:pPr>
      <w:r w:rsidRPr="00050DB4">
        <w:rPr>
          <w:rFonts w:ascii="Arial" w:eastAsiaTheme="minorHAnsi" w:hAnsi="Arial" w:cs="Arial"/>
          <w:b/>
          <w:i/>
          <w:color w:val="000000" w:themeColor="text1"/>
        </w:rPr>
        <w:t>I</w:t>
      </w:r>
      <w:r w:rsidR="00BA75BB" w:rsidRPr="00050DB4">
        <w:rPr>
          <w:rFonts w:ascii="Arial" w:eastAsiaTheme="minorHAnsi" w:hAnsi="Arial" w:cs="Arial"/>
          <w:b/>
          <w:i/>
          <w:color w:val="000000" w:themeColor="text1"/>
        </w:rPr>
        <w:t>I</w:t>
      </w:r>
      <w:r w:rsidR="00E23481" w:rsidRPr="00050DB4">
        <w:rPr>
          <w:rFonts w:ascii="Arial" w:eastAsiaTheme="minorHAnsi" w:hAnsi="Arial" w:cs="Arial"/>
          <w:b/>
          <w:i/>
          <w:color w:val="000000" w:themeColor="text1"/>
        </w:rPr>
        <w:t>.2</w:t>
      </w:r>
      <w:r w:rsidRPr="00050DB4">
        <w:rPr>
          <w:rFonts w:ascii="Arial" w:eastAsiaTheme="minorHAnsi" w:hAnsi="Arial" w:cs="Arial"/>
          <w:b/>
          <w:i/>
          <w:color w:val="000000" w:themeColor="text1"/>
        </w:rPr>
        <w:t>.2. Factorii determinanți și presiunile care afectează starea de calitate a apelor</w:t>
      </w:r>
    </w:p>
    <w:p w:rsidR="00C62088" w:rsidRPr="00050DB4" w:rsidRDefault="005E77FB" w:rsidP="00E23481">
      <w:pPr>
        <w:spacing w:before="120" w:after="120" w:line="240" w:lineRule="auto"/>
        <w:ind w:firstLine="450"/>
        <w:rPr>
          <w:rFonts w:ascii="Arial" w:eastAsia="Calibri" w:hAnsi="Arial" w:cs="Arial"/>
          <w:b/>
          <w:color w:val="000000" w:themeColor="text1"/>
          <w:sz w:val="24"/>
          <w:szCs w:val="24"/>
        </w:rPr>
      </w:pPr>
      <w:r w:rsidRPr="00050DB4">
        <w:rPr>
          <w:rFonts w:ascii="Arial" w:eastAsia="Calibri" w:hAnsi="Arial" w:cs="Arial"/>
          <w:b/>
          <w:color w:val="000000" w:themeColor="text1"/>
          <w:sz w:val="24"/>
          <w:szCs w:val="24"/>
          <w:lang w:val="fr-BE"/>
        </w:rPr>
        <w:t>I</w:t>
      </w:r>
      <w:r w:rsidR="00E23481" w:rsidRPr="00050DB4">
        <w:rPr>
          <w:rFonts w:ascii="Arial" w:eastAsia="Calibri" w:hAnsi="Arial" w:cs="Arial"/>
          <w:b/>
          <w:color w:val="000000" w:themeColor="text1"/>
          <w:sz w:val="24"/>
          <w:szCs w:val="24"/>
          <w:lang w:val="fr-BE"/>
        </w:rPr>
        <w:t>I</w:t>
      </w:r>
      <w:r w:rsidR="00C62088" w:rsidRPr="00050DB4">
        <w:rPr>
          <w:rFonts w:ascii="Arial" w:eastAsia="Calibri" w:hAnsi="Arial" w:cs="Arial"/>
          <w:b/>
          <w:color w:val="000000" w:themeColor="text1"/>
          <w:sz w:val="24"/>
          <w:szCs w:val="24"/>
          <w:lang w:val="fr-BE"/>
        </w:rPr>
        <w:t>.2.</w:t>
      </w:r>
      <w:r w:rsidR="00E23481" w:rsidRPr="00050DB4">
        <w:rPr>
          <w:rFonts w:ascii="Arial" w:eastAsia="Calibri" w:hAnsi="Arial" w:cs="Arial"/>
          <w:b/>
          <w:color w:val="000000" w:themeColor="text1"/>
          <w:sz w:val="24"/>
          <w:szCs w:val="24"/>
          <w:lang w:val="fr-BE"/>
        </w:rPr>
        <w:t>2.</w:t>
      </w:r>
      <w:r w:rsidR="00C62088" w:rsidRPr="00050DB4">
        <w:rPr>
          <w:rFonts w:ascii="Arial" w:eastAsia="Calibri" w:hAnsi="Arial" w:cs="Arial"/>
          <w:b/>
          <w:color w:val="000000" w:themeColor="text1"/>
          <w:sz w:val="24"/>
          <w:szCs w:val="24"/>
          <w:lang w:val="fr-BE"/>
        </w:rPr>
        <w:t>1 Presiuni semnificative asupra resurselor de apă in Rom</w:t>
      </w:r>
      <w:r w:rsidR="00C62088" w:rsidRPr="00050DB4">
        <w:rPr>
          <w:rFonts w:ascii="Arial" w:eastAsia="Calibri" w:hAnsi="Arial" w:cs="Arial"/>
          <w:b/>
          <w:color w:val="000000" w:themeColor="text1"/>
          <w:sz w:val="24"/>
          <w:szCs w:val="24"/>
        </w:rPr>
        <w:t>ânia</w:t>
      </w:r>
    </w:p>
    <w:p w:rsidR="00050DB4" w:rsidRDefault="00050DB4" w:rsidP="00C62088">
      <w:pPr>
        <w:spacing w:before="120" w:after="120" w:line="240" w:lineRule="auto"/>
        <w:ind w:firstLine="567"/>
        <w:jc w:val="both"/>
        <w:rPr>
          <w:rFonts w:ascii="Arial" w:eastAsia="Calibri" w:hAnsi="Arial" w:cs="Arial"/>
          <w:sz w:val="24"/>
          <w:szCs w:val="24"/>
        </w:rPr>
      </w:pP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În conformitate cu Directiva Cadru Apă 2000/60/CE, în cadrul planurilor de management al bazinelor/spațiilor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w:t>
      </w:r>
      <w:r w:rsidRPr="00EF505D">
        <w:rPr>
          <w:rFonts w:ascii="Arial" w:eastAsia="Calibri" w:hAnsi="Arial" w:cs="Arial"/>
          <w:sz w:val="24"/>
          <w:szCs w:val="24"/>
        </w:rPr>
        <w:lastRenderedPageBreak/>
        <w:t xml:space="preserve">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 </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Aplicarea setului de criterii a condus la identificarea presiunilor semnificative punctiforme, având în vedere evacuările de ape epurate sau neepurate în resursele de apă de suprafaţă:</w:t>
      </w:r>
    </w:p>
    <w:p w:rsidR="00C62088" w:rsidRPr="00EF505D" w:rsidRDefault="00C62088" w:rsidP="00C62088">
      <w:pPr>
        <w:numPr>
          <w:ilvl w:val="0"/>
          <w:numId w:val="19"/>
        </w:numPr>
        <w:spacing w:before="120" w:after="120" w:line="240" w:lineRule="auto"/>
        <w:jc w:val="both"/>
        <w:rPr>
          <w:rFonts w:ascii="Arial" w:eastAsia="Calibri" w:hAnsi="Arial" w:cs="Arial"/>
          <w:bCs/>
          <w:sz w:val="24"/>
          <w:szCs w:val="24"/>
        </w:rPr>
      </w:pPr>
      <w:r w:rsidRPr="00EF505D">
        <w:rPr>
          <w:rFonts w:ascii="Arial" w:eastAsia="Calibri" w:hAnsi="Arial" w:cs="Arial"/>
          <w:b/>
          <w:bCs/>
          <w:i/>
          <w:sz w:val="24"/>
          <w:szCs w:val="24"/>
        </w:rPr>
        <w:t>aglomerările umane</w:t>
      </w:r>
      <w:r w:rsidRPr="00EF505D">
        <w:rPr>
          <w:rFonts w:ascii="Arial" w:eastAsia="Calibri" w:hAnsi="Arial" w:cs="Arial"/>
          <w:bCs/>
          <w:i/>
          <w:sz w:val="24"/>
          <w:szCs w:val="24"/>
        </w:rPr>
        <w:t xml:space="preserve"> (</w:t>
      </w:r>
      <w:r w:rsidRPr="00EF505D">
        <w:rPr>
          <w:rFonts w:ascii="Arial" w:eastAsia="Calibri" w:hAnsi="Arial" w:cs="Arial"/>
          <w:bCs/>
          <w:sz w:val="24"/>
          <w:szCs w:val="24"/>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EF505D">
          <w:rPr>
            <w:rFonts w:ascii="Arial" w:eastAsia="Calibri" w:hAnsi="Arial" w:cs="Arial"/>
            <w:bCs/>
            <w:sz w:val="24"/>
            <w:szCs w:val="24"/>
          </w:rPr>
          <w:t>2000 l</w:t>
        </w:r>
      </w:smartTag>
      <w:r w:rsidRPr="00EF505D">
        <w:rPr>
          <w:rFonts w:ascii="Arial" w:eastAsia="Calibri" w:hAnsi="Arial" w:cs="Arial"/>
          <w:bCs/>
          <w:sz w:val="24"/>
          <w:szCs w:val="24"/>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C62088" w:rsidRPr="00EF505D" w:rsidRDefault="00C62088" w:rsidP="00C62088">
      <w:pPr>
        <w:numPr>
          <w:ilvl w:val="0"/>
          <w:numId w:val="17"/>
        </w:numPr>
        <w:spacing w:before="120" w:after="120" w:line="240" w:lineRule="auto"/>
        <w:ind w:left="284" w:hanging="284"/>
        <w:contextualSpacing/>
        <w:jc w:val="both"/>
        <w:rPr>
          <w:rFonts w:ascii="Arial" w:eastAsia="Calibri" w:hAnsi="Arial" w:cs="Arial"/>
          <w:b/>
          <w:i/>
          <w:sz w:val="24"/>
          <w:szCs w:val="24"/>
        </w:rPr>
      </w:pPr>
      <w:r w:rsidRPr="00EF505D">
        <w:rPr>
          <w:rFonts w:ascii="Arial" w:eastAsia="Calibri" w:hAnsi="Arial" w:cs="Arial"/>
          <w:b/>
          <w:i/>
          <w:sz w:val="24"/>
          <w:szCs w:val="24"/>
        </w:rPr>
        <w:t xml:space="preserve">industria:  </w:t>
      </w:r>
    </w:p>
    <w:p w:rsidR="00C62088" w:rsidRPr="00EF505D" w:rsidRDefault="00C62088" w:rsidP="00C62088">
      <w:pPr>
        <w:numPr>
          <w:ilvl w:val="0"/>
          <w:numId w:val="20"/>
        </w:numPr>
        <w:spacing w:before="120" w:after="120" w:line="240" w:lineRule="auto"/>
        <w:ind w:left="567" w:hanging="283"/>
        <w:contextualSpacing/>
        <w:jc w:val="both"/>
        <w:rPr>
          <w:rFonts w:ascii="Arial" w:eastAsia="Calibri" w:hAnsi="Arial" w:cs="Arial"/>
          <w:sz w:val="24"/>
          <w:szCs w:val="24"/>
        </w:rPr>
      </w:pPr>
      <w:r w:rsidRPr="00EF505D">
        <w:rPr>
          <w:rFonts w:ascii="Arial" w:eastAsia="Calibri" w:hAnsi="Arial" w:cs="Arial"/>
          <w:sz w:val="24"/>
          <w:szCs w:val="24"/>
        </w:rPr>
        <w:t>instalaţiile care intră sub incidenţa Directiva 2010/75/CEE privind emisiile industriale (Directiva IED) - inclusiv unităţile care sunt inventariate în Registrul Polunaţilor Emişi şi Transferaţi (E-PRTR), care sunt relevante pentru factorul de mediu apă;</w:t>
      </w:r>
    </w:p>
    <w:p w:rsidR="00C62088" w:rsidRPr="00EF505D" w:rsidRDefault="00C62088" w:rsidP="00C62088">
      <w:pPr>
        <w:numPr>
          <w:ilvl w:val="0"/>
          <w:numId w:val="20"/>
        </w:numPr>
        <w:spacing w:before="120" w:after="120" w:line="240" w:lineRule="auto"/>
        <w:ind w:left="567" w:hanging="283"/>
        <w:contextualSpacing/>
        <w:jc w:val="both"/>
        <w:rPr>
          <w:rFonts w:ascii="Arial" w:eastAsia="Calibri" w:hAnsi="Arial" w:cs="Arial"/>
          <w:sz w:val="24"/>
          <w:szCs w:val="24"/>
        </w:rPr>
      </w:pPr>
      <w:r w:rsidRPr="00EF505D">
        <w:rPr>
          <w:rFonts w:ascii="Arial" w:eastAsia="Calibri" w:hAnsi="Arial" w:cs="Arial"/>
          <w:sz w:val="24"/>
          <w:szCs w:val="24"/>
        </w:rPr>
        <w:t>unităţile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C62088" w:rsidRPr="00EF505D" w:rsidRDefault="00C62088" w:rsidP="00C62088">
      <w:pPr>
        <w:numPr>
          <w:ilvl w:val="0"/>
          <w:numId w:val="20"/>
        </w:numPr>
        <w:spacing w:before="120" w:after="120" w:line="240" w:lineRule="auto"/>
        <w:ind w:left="567" w:hanging="283"/>
        <w:contextualSpacing/>
        <w:jc w:val="both"/>
        <w:rPr>
          <w:rFonts w:ascii="Arial" w:eastAsia="Calibri" w:hAnsi="Arial" w:cs="Arial"/>
          <w:i/>
          <w:sz w:val="24"/>
          <w:szCs w:val="24"/>
        </w:rPr>
      </w:pPr>
      <w:r w:rsidRPr="00EF505D">
        <w:rPr>
          <w:rFonts w:ascii="Arial" w:eastAsia="Calibri" w:hAnsi="Arial" w:cs="Arial"/>
          <w:sz w:val="24"/>
          <w:szCs w:val="24"/>
        </w:rPr>
        <w:t>alte unităţi care evacuează în resursele de apă şi care nu se conformează legislaţiei în vigoare privind factorul de mediu apă;</w:t>
      </w:r>
    </w:p>
    <w:p w:rsidR="00C62088" w:rsidRPr="00EF505D" w:rsidRDefault="00C62088" w:rsidP="00C62088">
      <w:pPr>
        <w:numPr>
          <w:ilvl w:val="0"/>
          <w:numId w:val="17"/>
        </w:numPr>
        <w:spacing w:before="120" w:after="120" w:line="240" w:lineRule="auto"/>
        <w:ind w:left="284" w:hanging="284"/>
        <w:contextualSpacing/>
        <w:jc w:val="both"/>
        <w:rPr>
          <w:rFonts w:ascii="Arial" w:eastAsia="Calibri" w:hAnsi="Arial" w:cs="Arial"/>
          <w:b/>
          <w:i/>
          <w:sz w:val="24"/>
          <w:szCs w:val="24"/>
        </w:rPr>
      </w:pPr>
      <w:r w:rsidRPr="00EF505D">
        <w:rPr>
          <w:rFonts w:ascii="Arial" w:eastAsia="Calibri" w:hAnsi="Arial" w:cs="Arial"/>
          <w:b/>
          <w:i/>
          <w:sz w:val="24"/>
          <w:szCs w:val="24"/>
        </w:rPr>
        <w:t>agricultura:</w:t>
      </w:r>
    </w:p>
    <w:p w:rsidR="00C62088" w:rsidRPr="00EF505D" w:rsidRDefault="00C62088" w:rsidP="00C62088">
      <w:pPr>
        <w:numPr>
          <w:ilvl w:val="0"/>
          <w:numId w:val="21"/>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fermele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C62088" w:rsidRPr="00EF505D" w:rsidRDefault="00C62088" w:rsidP="00C62088">
      <w:pPr>
        <w:numPr>
          <w:ilvl w:val="0"/>
          <w:numId w:val="21"/>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C62088" w:rsidRPr="00EF505D" w:rsidRDefault="00C62088" w:rsidP="00C62088">
      <w:pPr>
        <w:numPr>
          <w:ilvl w:val="0"/>
          <w:numId w:val="21"/>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alte unităţi agricole cu evacuare punctiformă şi care nu se conformează legislaţiei în vigoare privind factorul de mediu apă;</w:t>
      </w:r>
    </w:p>
    <w:p w:rsidR="00C62088" w:rsidRPr="00EF505D" w:rsidRDefault="00C62088" w:rsidP="00C62088">
      <w:pPr>
        <w:spacing w:before="120" w:after="120" w:line="240" w:lineRule="auto"/>
        <w:ind w:firstLine="567"/>
        <w:jc w:val="both"/>
        <w:rPr>
          <w:rFonts w:ascii="Arial" w:eastAsia="Calibri" w:hAnsi="Arial" w:cs="Arial"/>
          <w:b/>
          <w:sz w:val="24"/>
          <w:szCs w:val="24"/>
        </w:rPr>
      </w:pPr>
      <w:r w:rsidRPr="00EF505D">
        <w:rPr>
          <w:rFonts w:ascii="Arial" w:eastAsia="Calibri" w:hAnsi="Arial" w:cs="Arial"/>
          <w:sz w:val="24"/>
          <w:szCs w:val="24"/>
        </w:rPr>
        <w:t xml:space="preserve">În Planul Național de Management al bazinelor/spațiilor hidrografice din România, actualizat și aprobat prin HG nr. 859/2016, au fost inventariate la nivel naţional un număr total de 2970 utilizatori de apă care folosesc resursele de apă de suprafaţă ca receptor al apelor evacuate, din care, ținând seama de criteriile menţionate mai sus, au rezultat un număr total de </w:t>
      </w:r>
      <w:r w:rsidRPr="00EF505D">
        <w:rPr>
          <w:rFonts w:ascii="Arial" w:eastAsia="Calibri" w:hAnsi="Arial" w:cs="Arial"/>
          <w:b/>
          <w:sz w:val="24"/>
          <w:szCs w:val="24"/>
        </w:rPr>
        <w:t>1409 surse punctiforme potențial semnificative (626 urbane, 563 industriale, 106 agricole și 114 alte presiuni de tipul exploatărilor forestiere, acvacultură, etc.).</w:t>
      </w:r>
    </w:p>
    <w:p w:rsidR="00C62088" w:rsidRPr="00EF505D" w:rsidRDefault="00C62088" w:rsidP="00C62088">
      <w:pPr>
        <w:spacing w:after="0" w:line="240" w:lineRule="auto"/>
        <w:ind w:firstLine="567"/>
        <w:jc w:val="both"/>
        <w:rPr>
          <w:rFonts w:ascii="Arial" w:eastAsia="Calibri" w:hAnsi="Arial" w:cs="Arial"/>
          <w:b/>
          <w:sz w:val="24"/>
          <w:szCs w:val="24"/>
        </w:rPr>
      </w:pPr>
    </w:p>
    <w:p w:rsidR="00C62088" w:rsidRPr="00EF505D" w:rsidRDefault="00996BB7" w:rsidP="00C62088">
      <w:pPr>
        <w:spacing w:before="120" w:after="120" w:line="240" w:lineRule="auto"/>
        <w:rPr>
          <w:rFonts w:ascii="Arial" w:eastAsia="Calibri" w:hAnsi="Arial" w:cs="Arial"/>
          <w:sz w:val="24"/>
          <w:szCs w:val="24"/>
        </w:rPr>
      </w:pPr>
      <w:r w:rsidRPr="00EF505D">
        <w:rPr>
          <w:rFonts w:ascii="Arial" w:eastAsia="Calibri" w:hAnsi="Arial" w:cs="Arial"/>
          <w:sz w:val="24"/>
          <w:szCs w:val="24"/>
        </w:rPr>
        <w:lastRenderedPageBreak/>
        <w:t xml:space="preserve">               Figura nr. II.25</w:t>
      </w:r>
      <w:r w:rsidR="00C62088" w:rsidRPr="00EF505D">
        <w:rPr>
          <w:rFonts w:ascii="Arial" w:eastAsia="Calibri" w:hAnsi="Arial" w:cs="Arial"/>
          <w:sz w:val="24"/>
          <w:szCs w:val="24"/>
        </w:rPr>
        <w:t>.</w:t>
      </w:r>
      <w:r w:rsidRPr="00EF505D">
        <w:rPr>
          <w:rFonts w:ascii="Arial" w:eastAsia="Calibri" w:hAnsi="Arial" w:cs="Arial"/>
          <w:sz w:val="24"/>
          <w:szCs w:val="24"/>
        </w:rPr>
        <w:t xml:space="preserve"> </w:t>
      </w:r>
      <w:r w:rsidR="00C62088" w:rsidRPr="00EF505D">
        <w:rPr>
          <w:rFonts w:ascii="Arial" w:eastAsia="Calibri" w:hAnsi="Arial" w:cs="Arial"/>
          <w:sz w:val="24"/>
          <w:szCs w:val="24"/>
        </w:rPr>
        <w:t xml:space="preserve">Ponderea presiunilor punctiforme potențial semnificative </w:t>
      </w:r>
    </w:p>
    <w:p w:rsidR="00C62088" w:rsidRPr="00EF505D" w:rsidRDefault="00C62088" w:rsidP="00C62088">
      <w:pPr>
        <w:spacing w:before="120" w:after="120" w:line="240" w:lineRule="auto"/>
        <w:jc w:val="center"/>
        <w:rPr>
          <w:rFonts w:ascii="Arial" w:eastAsia="Calibri" w:hAnsi="Arial" w:cs="Arial"/>
          <w:b/>
          <w:sz w:val="24"/>
          <w:szCs w:val="24"/>
        </w:rPr>
      </w:pPr>
      <w:r w:rsidRPr="00EF505D">
        <w:rPr>
          <w:rFonts w:ascii="Arial" w:eastAsia="Calibri" w:hAnsi="Arial" w:cs="Arial"/>
          <w:noProof/>
          <w:sz w:val="24"/>
          <w:szCs w:val="24"/>
          <w:lang w:eastAsia="ro-RO"/>
        </w:rPr>
        <w:drawing>
          <wp:inline distT="0" distB="0" distL="0" distR="0">
            <wp:extent cx="4606925" cy="2730500"/>
            <wp:effectExtent l="0" t="0" r="3175" b="1270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Se constată că ponderea cea mai mare a presiunilor punctiforme este reprezentată de aglomerări umane, cu cca. 45%, respectiv apele uzate evacuate de la sistemele de colectare și epurare a aglomerărilor urbane.</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În ceea ce priveşte </w:t>
      </w:r>
      <w:r w:rsidRPr="00EF505D">
        <w:rPr>
          <w:rFonts w:ascii="Arial" w:eastAsia="Calibri" w:hAnsi="Arial" w:cs="Arial"/>
          <w:b/>
          <w:i/>
          <w:sz w:val="24"/>
          <w:szCs w:val="24"/>
        </w:rPr>
        <w:t>sursele difuze de poluare semnificativă</w:t>
      </w:r>
      <w:r w:rsidRPr="00EF505D">
        <w:rPr>
          <w:rFonts w:ascii="Arial" w:eastAsia="Calibri" w:hAnsi="Arial" w:cs="Arial"/>
          <w:sz w:val="24"/>
          <w:szCs w:val="24"/>
        </w:rPr>
        <w:t>, identificate cu referire la modul de utilizare al terenului, se pot menţiona:</w:t>
      </w:r>
    </w:p>
    <w:p w:rsidR="00C62088" w:rsidRPr="00EF505D"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EF505D">
        <w:rPr>
          <w:rFonts w:ascii="Arial" w:eastAsia="Calibri" w:hAnsi="Arial" w:cs="Arial"/>
          <w:sz w:val="24"/>
          <w:szCs w:val="24"/>
        </w:rPr>
        <w:t>aglomerările umane/localităţile care nu au sisteme de colectare a apelor uzate sau sisteme corespunzătoare de colectare şi eliminare a nămolului din staţiile de epurare, precum şi localităţile care au depozite de deşeuri menajere neconforme;</w:t>
      </w:r>
    </w:p>
    <w:p w:rsidR="00C62088" w:rsidRPr="00EF505D"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EF505D">
        <w:rPr>
          <w:rFonts w:ascii="Arial" w:eastAsia="Calibri" w:hAnsi="Arial" w:cs="Arial"/>
          <w:sz w:val="24"/>
          <w:szCs w:val="24"/>
        </w:rPr>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C62088" w:rsidRPr="00EF505D"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EF505D">
        <w:rPr>
          <w:rFonts w:ascii="Arial" w:eastAsia="Calibri" w:hAnsi="Arial" w:cs="Arial"/>
          <w:sz w:val="24"/>
          <w:szCs w:val="24"/>
        </w:rPr>
        <w:t>depozitele de materii prime, produse finite, produse auxiliare, stocare de deşeuri neconforme, unităţi ce produc poluări accidentale difuze, situri industriale abandonate.</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Presiunile difuze provenite din activităţile agricole sunt dificil de cuantificat. Totuşi, cantităţile de poluanţi emise de sursele difuze de poluare pot fi estimate prin aplicarea unor modele matematice. De exemplu, modelul MONERIS (</w:t>
      </w:r>
      <w:r w:rsidRPr="00EF505D">
        <w:rPr>
          <w:rFonts w:ascii="Arial" w:eastAsia="Calibri" w:hAnsi="Arial" w:cs="Arial"/>
          <w:i/>
          <w:iCs/>
          <w:sz w:val="24"/>
          <w:szCs w:val="24"/>
        </w:rPr>
        <w:t>Modelling Nutrient Emissions in River Systems</w:t>
      </w:r>
      <w:r w:rsidRPr="00EF505D">
        <w:rPr>
          <w:rFonts w:ascii="Arial" w:eastAsia="Calibri" w:hAnsi="Arial" w:cs="Arial"/>
          <w:sz w:val="24"/>
          <w:szCs w:val="24"/>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Aplicarea modelului MONERIS se realizează la elaborarea fiecarui plan de management, ultimele informații fiind disponibile la nivelul anului 2012. Se precizează că aceste date au fost actualizate pentru al doilea plan de management cu valori din anul 2012, pe baza finalizării aplicării modelului MONERIS la nivel naţional (în cadrul Districtului internaţional al Dunării), cât şi la nivel de sub-bazine internaţionale (Tisa).</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 xml:space="preserve">În </w:t>
      </w:r>
      <w:r w:rsidR="00996BB7" w:rsidRPr="00EF505D">
        <w:rPr>
          <w:rFonts w:ascii="Arial" w:eastAsia="Calibri" w:hAnsi="Arial" w:cs="Arial"/>
          <w:i/>
          <w:sz w:val="24"/>
          <w:szCs w:val="24"/>
        </w:rPr>
        <w:t>Figurile II.26. şi II.27.</w:t>
      </w:r>
      <w:r w:rsidRPr="00EF505D">
        <w:rPr>
          <w:rFonts w:ascii="Arial" w:eastAsia="Calibri" w:hAnsi="Arial" w:cs="Arial"/>
          <w:sz w:val="24"/>
          <w:szCs w:val="24"/>
        </w:rPr>
        <w:t xml:space="preserve"> se prezintă contribuţia modurilor de producere a poluării difuze cu azot şi fosfor pentru anul 2012, având în vedere căile prezentate mai sus. </w:t>
      </w:r>
    </w:p>
    <w:p w:rsidR="00C62088" w:rsidRPr="00EF505D" w:rsidRDefault="00C62088" w:rsidP="00C62088">
      <w:pPr>
        <w:spacing w:before="120" w:after="120" w:line="240" w:lineRule="auto"/>
        <w:ind w:firstLine="567"/>
        <w:jc w:val="both"/>
        <w:rPr>
          <w:rFonts w:ascii="Arial" w:eastAsia="Calibri" w:hAnsi="Arial" w:cs="Arial"/>
          <w:sz w:val="24"/>
          <w:szCs w:val="24"/>
        </w:rPr>
      </w:pPr>
    </w:p>
    <w:p w:rsidR="00C62088" w:rsidRPr="00EF505D" w:rsidRDefault="00C62088" w:rsidP="00C62088">
      <w:pPr>
        <w:spacing w:before="120" w:after="120" w:line="240" w:lineRule="auto"/>
        <w:ind w:firstLine="567"/>
        <w:jc w:val="both"/>
        <w:rPr>
          <w:rFonts w:ascii="Arial" w:eastAsia="Calibri" w:hAnsi="Arial" w:cs="Arial"/>
          <w:sz w:val="24"/>
          <w:szCs w:val="24"/>
        </w:rPr>
      </w:pPr>
    </w:p>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sz w:val="24"/>
          <w:szCs w:val="24"/>
        </w:rPr>
        <w:t xml:space="preserve">   </w:t>
      </w:r>
      <w:r w:rsidR="00996BB7" w:rsidRPr="00EF505D">
        <w:rPr>
          <w:rFonts w:ascii="Arial" w:eastAsia="Calibri" w:hAnsi="Arial" w:cs="Arial"/>
          <w:sz w:val="24"/>
          <w:szCs w:val="24"/>
        </w:rPr>
        <w:t xml:space="preserve">          Figura nr. II.26.</w:t>
      </w:r>
      <w:r w:rsidRPr="00EF505D">
        <w:rPr>
          <w:rFonts w:ascii="Arial" w:eastAsia="Calibri" w:hAnsi="Arial" w:cs="Arial"/>
          <w:sz w:val="24"/>
          <w:szCs w:val="24"/>
        </w:rPr>
        <w:t xml:space="preserve"> </w:t>
      </w:r>
      <w:r w:rsidRPr="00EF505D">
        <w:rPr>
          <w:rFonts w:ascii="Arial" w:eastAsia="Calibri" w:hAnsi="Arial" w:cs="Arial"/>
          <w:i/>
          <w:sz w:val="24"/>
          <w:szCs w:val="24"/>
        </w:rPr>
        <w:t>Moduri (căi) de producere a poluării difuze cu azot</w:t>
      </w:r>
    </w:p>
    <w:p w:rsidR="00C62088" w:rsidRPr="00EF505D" w:rsidRDefault="00C62088" w:rsidP="00C62088">
      <w:pPr>
        <w:spacing w:before="120" w:after="120" w:line="240" w:lineRule="auto"/>
        <w:jc w:val="center"/>
        <w:rPr>
          <w:rFonts w:ascii="Arial" w:eastAsia="Times New Roman" w:hAnsi="Arial" w:cs="Arial"/>
          <w:noProof/>
          <w:sz w:val="24"/>
          <w:szCs w:val="24"/>
          <w:lang w:val="en-GB" w:eastAsia="en-GB"/>
        </w:rPr>
      </w:pPr>
      <w:r w:rsidRPr="00EF505D">
        <w:rPr>
          <w:rFonts w:ascii="Arial" w:eastAsia="Times New Roman" w:hAnsi="Arial" w:cs="Arial"/>
          <w:noProof/>
          <w:sz w:val="24"/>
          <w:szCs w:val="24"/>
          <w:lang w:eastAsia="ro-RO"/>
        </w:rPr>
        <w:drawing>
          <wp:inline distT="0" distB="0" distL="0" distR="0">
            <wp:extent cx="4816475" cy="300545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6475" cy="3005455"/>
                    </a:xfrm>
                    <a:prstGeom prst="rect">
                      <a:avLst/>
                    </a:prstGeom>
                    <a:noFill/>
                  </pic:spPr>
                </pic:pic>
              </a:graphicData>
            </a:graphic>
          </wp:inline>
        </w:drawing>
      </w:r>
    </w:p>
    <w:p w:rsidR="00C62088" w:rsidRPr="00EF505D" w:rsidRDefault="00C62088" w:rsidP="00C62088">
      <w:pPr>
        <w:spacing w:before="120" w:after="120" w:line="240" w:lineRule="auto"/>
        <w:ind w:firstLine="6946"/>
        <w:jc w:val="both"/>
        <w:rPr>
          <w:rFonts w:ascii="Arial" w:eastAsia="Calibri" w:hAnsi="Arial" w:cs="Arial"/>
          <w:b/>
          <w:sz w:val="24"/>
          <w:szCs w:val="24"/>
        </w:rPr>
      </w:pPr>
    </w:p>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EF505D" w:rsidRDefault="00C62088" w:rsidP="00C62088">
      <w:pPr>
        <w:spacing w:before="120" w:after="120" w:line="240" w:lineRule="auto"/>
        <w:ind w:firstLine="426"/>
        <w:rPr>
          <w:rFonts w:ascii="Arial" w:eastAsia="Calibri" w:hAnsi="Arial" w:cs="Arial"/>
          <w:sz w:val="24"/>
          <w:szCs w:val="24"/>
        </w:rPr>
      </w:pPr>
    </w:p>
    <w:p w:rsidR="00C62088" w:rsidRPr="00EF505D" w:rsidRDefault="00996BB7" w:rsidP="00C62088">
      <w:pPr>
        <w:spacing w:before="120" w:after="120" w:line="240" w:lineRule="auto"/>
        <w:ind w:firstLine="426"/>
        <w:rPr>
          <w:rFonts w:ascii="Arial" w:eastAsia="Calibri" w:hAnsi="Arial" w:cs="Arial"/>
          <w:i/>
          <w:sz w:val="24"/>
          <w:szCs w:val="24"/>
        </w:rPr>
      </w:pPr>
      <w:r w:rsidRPr="00EF505D">
        <w:rPr>
          <w:rFonts w:ascii="Arial" w:eastAsia="Calibri" w:hAnsi="Arial" w:cs="Arial"/>
          <w:sz w:val="24"/>
          <w:szCs w:val="24"/>
        </w:rPr>
        <w:t xml:space="preserve">           Figura nr. II.27</w:t>
      </w:r>
      <w:r w:rsidR="00C62088" w:rsidRPr="00EF505D">
        <w:rPr>
          <w:rFonts w:ascii="Arial" w:eastAsia="Calibri" w:hAnsi="Arial" w:cs="Arial"/>
          <w:sz w:val="24"/>
          <w:szCs w:val="24"/>
        </w:rPr>
        <w:t xml:space="preserve">. </w:t>
      </w:r>
      <w:r w:rsidR="00C62088" w:rsidRPr="00EF505D">
        <w:rPr>
          <w:rFonts w:ascii="Arial" w:eastAsia="Calibri" w:hAnsi="Arial" w:cs="Arial"/>
          <w:i/>
          <w:sz w:val="24"/>
          <w:szCs w:val="24"/>
        </w:rPr>
        <w:t>Moduri (căi) de producere a poluării difuze cu fosfor</w:t>
      </w:r>
    </w:p>
    <w:p w:rsidR="00C62088" w:rsidRPr="00EF505D" w:rsidRDefault="00C62088" w:rsidP="00C62088">
      <w:pPr>
        <w:spacing w:before="120" w:after="120" w:line="240" w:lineRule="auto"/>
        <w:jc w:val="center"/>
        <w:rPr>
          <w:rFonts w:ascii="Arial" w:eastAsia="Times New Roman" w:hAnsi="Arial" w:cs="Arial"/>
          <w:noProof/>
          <w:sz w:val="24"/>
          <w:szCs w:val="24"/>
          <w:lang w:val="en-GB" w:eastAsia="en-GB"/>
        </w:rPr>
      </w:pPr>
      <w:r w:rsidRPr="00EF505D">
        <w:rPr>
          <w:rFonts w:ascii="Arial" w:eastAsia="Calibri" w:hAnsi="Arial" w:cs="Arial"/>
          <w:noProof/>
          <w:sz w:val="24"/>
          <w:szCs w:val="24"/>
          <w:lang w:eastAsia="ro-RO"/>
        </w:rPr>
        <w:drawing>
          <wp:inline distT="0" distB="0" distL="0" distR="0">
            <wp:extent cx="4438650" cy="2714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8650" cy="2714625"/>
                    </a:xfrm>
                    <a:prstGeom prst="rect">
                      <a:avLst/>
                    </a:prstGeom>
                    <a:noFill/>
                    <a:ln>
                      <a:noFill/>
                    </a:ln>
                  </pic:spPr>
                </pic:pic>
              </a:graphicData>
            </a:graphic>
          </wp:inline>
        </w:drawing>
      </w:r>
    </w:p>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Planul Național de Management aprobat prin HG nr. 859/2016 pentru aprobarea Planului naţional de </w:t>
      </w:r>
      <w:r w:rsidRPr="00EF505D">
        <w:rPr>
          <w:rFonts w:ascii="Arial" w:eastAsia="Calibri" w:hAnsi="Arial" w:cs="Arial"/>
          <w:i/>
          <w:sz w:val="24"/>
          <w:szCs w:val="24"/>
        </w:rPr>
        <w:lastRenderedPageBreak/>
        <w:t>management actualizat aferent porţiunii din bazinul hidrografic internaţional al fluviului Dunărea care este cuprinsă în teritoriul României)</w:t>
      </w:r>
    </w:p>
    <w:p w:rsidR="00C62088" w:rsidRPr="00EF505D" w:rsidRDefault="00C62088" w:rsidP="00C62088">
      <w:pPr>
        <w:spacing w:before="120" w:after="120" w:line="240" w:lineRule="auto"/>
        <w:ind w:right="-2" w:firstLine="720"/>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De asemenea, modelul MONERIS cuantifică contribuţia diverselor categorii de surse de poluare la emisia totală de nutrienţi. Astfel pentru sursele difuze de poluare, aceste categorii de surse sunt reprezentate de: agricultură, localităţi (aşezări umane), alte surse (ex. depunerea oxizilor de azot din atmosferă), precum şi fondul natural. De subliniat este faptul că, modelul MONERIS ia în considerare toate sursele de poluare şi nu numai pe acelea identificate ca fiind semnificative.</w:t>
      </w:r>
    </w:p>
    <w:p w:rsidR="00C62088" w:rsidRPr="00EF505D" w:rsidRDefault="00C62088" w:rsidP="00C62088">
      <w:pPr>
        <w:spacing w:before="120" w:after="120" w:line="240" w:lineRule="auto"/>
        <w:ind w:right="-177" w:firstLine="720"/>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 xml:space="preserve">În </w:t>
      </w:r>
      <w:r w:rsidR="00E11852" w:rsidRPr="00EF505D">
        <w:rPr>
          <w:rFonts w:ascii="Arial" w:eastAsia="Times New Roman" w:hAnsi="Arial" w:cs="Arial"/>
          <w:i/>
          <w:sz w:val="24"/>
          <w:szCs w:val="24"/>
          <w:lang w:eastAsia="x-none"/>
        </w:rPr>
        <w:t>Tabelul II.14</w:t>
      </w:r>
      <w:r w:rsidRPr="00EF505D">
        <w:rPr>
          <w:rFonts w:ascii="Arial" w:eastAsia="Times New Roman" w:hAnsi="Arial" w:cs="Arial"/>
          <w:sz w:val="24"/>
          <w:szCs w:val="24"/>
          <w:lang w:eastAsia="x-none"/>
        </w:rPr>
        <w:t xml:space="preserve"> se prezintă emisiile de azot şi fosfor din surse difuze de poluare, având în vedere aportul fiecărei categorii de surse de poluare. </w:t>
      </w:r>
    </w:p>
    <w:p w:rsidR="00C62088" w:rsidRPr="00EF505D" w:rsidRDefault="00C62088" w:rsidP="00C62088">
      <w:pPr>
        <w:spacing w:before="120" w:after="120" w:line="240" w:lineRule="auto"/>
        <w:ind w:right="-177"/>
        <w:jc w:val="both"/>
        <w:rPr>
          <w:rFonts w:ascii="Arial" w:eastAsia="Times New Roman" w:hAnsi="Arial" w:cs="Arial"/>
          <w:sz w:val="24"/>
          <w:szCs w:val="24"/>
          <w:lang w:eastAsia="x-none"/>
        </w:rPr>
      </w:pPr>
    </w:p>
    <w:p w:rsidR="00C62088" w:rsidRPr="00EF505D" w:rsidRDefault="00E11852" w:rsidP="00C62088">
      <w:pPr>
        <w:spacing w:before="120" w:after="120" w:line="240" w:lineRule="auto"/>
        <w:ind w:right="-177"/>
        <w:jc w:val="both"/>
        <w:rPr>
          <w:rFonts w:ascii="Arial" w:eastAsia="Times New Roman" w:hAnsi="Arial" w:cs="Arial"/>
          <w:sz w:val="24"/>
          <w:szCs w:val="24"/>
          <w:vertAlign w:val="superscript"/>
          <w:lang w:eastAsia="x-none"/>
        </w:rPr>
      </w:pPr>
      <w:r w:rsidRPr="00EF505D">
        <w:rPr>
          <w:rFonts w:ascii="Arial" w:eastAsia="Times New Roman" w:hAnsi="Arial" w:cs="Arial"/>
          <w:sz w:val="24"/>
          <w:szCs w:val="24"/>
          <w:lang w:eastAsia="x-none"/>
        </w:rPr>
        <w:t>Tabelul II.14</w:t>
      </w:r>
      <w:r w:rsidR="00C62088" w:rsidRPr="00EF505D">
        <w:rPr>
          <w:rFonts w:ascii="Arial" w:eastAsia="Times New Roman" w:hAnsi="Arial" w:cs="Arial"/>
          <w:sz w:val="24"/>
          <w:szCs w:val="24"/>
          <w:lang w:eastAsia="x-none"/>
        </w:rPr>
        <w:t xml:space="preserve">. Emisii de azot şi fosfor din diferite surse difuze, pentru anul 2012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578"/>
        <w:gridCol w:w="1097"/>
        <w:gridCol w:w="1578"/>
        <w:gridCol w:w="1257"/>
      </w:tblGrid>
      <w:tr w:rsidR="00C62088" w:rsidRPr="00EF505D" w:rsidTr="00204ACF">
        <w:trPr>
          <w:trHeight w:val="382"/>
          <w:jc w:val="center"/>
        </w:trPr>
        <w:tc>
          <w:tcPr>
            <w:tcW w:w="3812" w:type="dxa"/>
            <w:vMerge w:val="restart"/>
            <w:shd w:val="clear" w:color="auto" w:fill="B6DDE8"/>
            <w:vAlign w:val="center"/>
          </w:tcPr>
          <w:p w:rsidR="00C62088" w:rsidRPr="00EF505D" w:rsidRDefault="00C62088" w:rsidP="00C62088">
            <w:pPr>
              <w:spacing w:after="0" w:line="240" w:lineRule="auto"/>
              <w:ind w:right="176"/>
              <w:jc w:val="center"/>
              <w:rPr>
                <w:rFonts w:ascii="Arial" w:eastAsia="Times New Roman" w:hAnsi="Arial" w:cs="Arial"/>
                <w:b/>
                <w:sz w:val="24"/>
                <w:szCs w:val="24"/>
                <w:lang w:eastAsia="x-none"/>
              </w:rPr>
            </w:pPr>
            <w:r w:rsidRPr="00EF505D">
              <w:rPr>
                <w:rFonts w:ascii="Arial" w:eastAsia="Times New Roman" w:hAnsi="Arial" w:cs="Arial"/>
                <w:b/>
                <w:sz w:val="24"/>
                <w:szCs w:val="24"/>
                <w:lang w:eastAsia="x-none"/>
              </w:rPr>
              <w:t>Surse difuze de poluare</w:t>
            </w:r>
          </w:p>
        </w:tc>
        <w:tc>
          <w:tcPr>
            <w:tcW w:w="2675" w:type="dxa"/>
            <w:gridSpan w:val="2"/>
            <w:shd w:val="clear" w:color="auto" w:fill="B6DDE8"/>
          </w:tcPr>
          <w:p w:rsidR="00C62088" w:rsidRPr="00EF505D" w:rsidRDefault="00C62088" w:rsidP="00C62088">
            <w:pPr>
              <w:spacing w:after="0" w:line="240" w:lineRule="auto"/>
              <w:ind w:right="-177"/>
              <w:jc w:val="center"/>
              <w:rPr>
                <w:rFonts w:ascii="Arial" w:eastAsia="Times New Roman" w:hAnsi="Arial" w:cs="Arial"/>
                <w:b/>
                <w:sz w:val="24"/>
                <w:szCs w:val="24"/>
                <w:lang w:eastAsia="x-none"/>
              </w:rPr>
            </w:pPr>
            <w:r w:rsidRPr="00EF505D">
              <w:rPr>
                <w:rFonts w:ascii="Arial" w:eastAsia="Times New Roman" w:hAnsi="Arial" w:cs="Arial"/>
                <w:b/>
                <w:sz w:val="24"/>
                <w:szCs w:val="24"/>
                <w:lang w:eastAsia="x-none"/>
              </w:rPr>
              <w:t>Emisii de azot</w:t>
            </w:r>
          </w:p>
        </w:tc>
        <w:tc>
          <w:tcPr>
            <w:tcW w:w="2835" w:type="dxa"/>
            <w:gridSpan w:val="2"/>
            <w:shd w:val="clear" w:color="auto" w:fill="B6DDE8"/>
          </w:tcPr>
          <w:p w:rsidR="00C62088" w:rsidRPr="00EF505D" w:rsidRDefault="00C62088" w:rsidP="00C62088">
            <w:pPr>
              <w:spacing w:after="0" w:line="240" w:lineRule="auto"/>
              <w:ind w:right="-177"/>
              <w:jc w:val="center"/>
              <w:rPr>
                <w:rFonts w:ascii="Arial" w:eastAsia="Times New Roman" w:hAnsi="Arial" w:cs="Arial"/>
                <w:b/>
                <w:sz w:val="24"/>
                <w:szCs w:val="24"/>
                <w:lang w:eastAsia="x-none"/>
              </w:rPr>
            </w:pPr>
            <w:r w:rsidRPr="00EF505D">
              <w:rPr>
                <w:rFonts w:ascii="Arial" w:eastAsia="Times New Roman" w:hAnsi="Arial" w:cs="Arial"/>
                <w:b/>
                <w:sz w:val="24"/>
                <w:szCs w:val="24"/>
                <w:lang w:eastAsia="x-none"/>
              </w:rPr>
              <w:t>Emisii de fosfor</w:t>
            </w:r>
          </w:p>
        </w:tc>
      </w:tr>
      <w:tr w:rsidR="00C62088" w:rsidRPr="00EF505D" w:rsidTr="00204ACF">
        <w:trPr>
          <w:jc w:val="center"/>
        </w:trPr>
        <w:tc>
          <w:tcPr>
            <w:tcW w:w="3812" w:type="dxa"/>
            <w:vMerge/>
            <w:shd w:val="clear" w:color="auto" w:fill="B6DDE8"/>
          </w:tcPr>
          <w:p w:rsidR="00C62088" w:rsidRPr="00EF505D" w:rsidRDefault="00C62088" w:rsidP="00C62088">
            <w:pPr>
              <w:spacing w:after="0" w:line="240" w:lineRule="auto"/>
              <w:ind w:right="176"/>
              <w:jc w:val="both"/>
              <w:rPr>
                <w:rFonts w:ascii="Arial" w:eastAsia="Times New Roman" w:hAnsi="Arial" w:cs="Arial"/>
                <w:sz w:val="24"/>
                <w:szCs w:val="24"/>
                <w:lang w:eastAsia="x-none"/>
              </w:rPr>
            </w:pPr>
          </w:p>
        </w:tc>
        <w:tc>
          <w:tcPr>
            <w:tcW w:w="1578" w:type="dxa"/>
            <w:shd w:val="clear" w:color="auto" w:fill="B6DDE8"/>
          </w:tcPr>
          <w:p w:rsidR="00C62088" w:rsidRPr="00EF505D" w:rsidRDefault="00C62088" w:rsidP="00C62088">
            <w:pPr>
              <w:spacing w:after="0" w:line="240" w:lineRule="auto"/>
              <w:ind w:right="-177"/>
              <w:jc w:val="center"/>
              <w:rPr>
                <w:rFonts w:ascii="Arial" w:eastAsia="Times New Roman" w:hAnsi="Arial" w:cs="Arial"/>
                <w:b/>
                <w:sz w:val="24"/>
                <w:szCs w:val="24"/>
                <w:lang w:eastAsia="x-none"/>
              </w:rPr>
            </w:pPr>
            <w:r w:rsidRPr="00EF505D">
              <w:rPr>
                <w:rFonts w:ascii="Arial" w:eastAsia="Times New Roman" w:hAnsi="Arial" w:cs="Arial"/>
                <w:b/>
                <w:sz w:val="24"/>
                <w:szCs w:val="24"/>
                <w:lang w:eastAsia="x-none"/>
              </w:rPr>
              <w:t>tone</w:t>
            </w:r>
          </w:p>
        </w:tc>
        <w:tc>
          <w:tcPr>
            <w:tcW w:w="1097" w:type="dxa"/>
            <w:shd w:val="clear" w:color="auto" w:fill="B6DDE8"/>
          </w:tcPr>
          <w:p w:rsidR="00C62088" w:rsidRPr="00EF505D" w:rsidRDefault="00C62088" w:rsidP="00C62088">
            <w:pPr>
              <w:spacing w:after="0" w:line="240" w:lineRule="auto"/>
              <w:jc w:val="center"/>
              <w:rPr>
                <w:rFonts w:ascii="Arial" w:eastAsia="Calibri" w:hAnsi="Arial" w:cs="Arial"/>
                <w:b/>
                <w:sz w:val="24"/>
                <w:szCs w:val="24"/>
              </w:rPr>
            </w:pPr>
            <w:r w:rsidRPr="00EF505D">
              <w:rPr>
                <w:rFonts w:ascii="Arial" w:eastAsia="Calibri" w:hAnsi="Arial" w:cs="Arial"/>
                <w:b/>
                <w:sz w:val="24"/>
                <w:szCs w:val="24"/>
              </w:rPr>
              <w:t>%</w:t>
            </w:r>
          </w:p>
        </w:tc>
        <w:tc>
          <w:tcPr>
            <w:tcW w:w="1578" w:type="dxa"/>
            <w:shd w:val="clear" w:color="auto" w:fill="B6DDE8"/>
          </w:tcPr>
          <w:p w:rsidR="00C62088" w:rsidRPr="00EF505D" w:rsidRDefault="00C62088" w:rsidP="00C62088">
            <w:pPr>
              <w:spacing w:after="0" w:line="240" w:lineRule="auto"/>
              <w:ind w:right="-177"/>
              <w:jc w:val="center"/>
              <w:rPr>
                <w:rFonts w:ascii="Arial" w:eastAsia="Times New Roman" w:hAnsi="Arial" w:cs="Arial"/>
                <w:b/>
                <w:sz w:val="24"/>
                <w:szCs w:val="24"/>
                <w:lang w:eastAsia="x-none"/>
              </w:rPr>
            </w:pPr>
            <w:r w:rsidRPr="00EF505D">
              <w:rPr>
                <w:rFonts w:ascii="Arial" w:eastAsia="Times New Roman" w:hAnsi="Arial" w:cs="Arial"/>
                <w:b/>
                <w:sz w:val="24"/>
                <w:szCs w:val="24"/>
                <w:lang w:eastAsia="x-none"/>
              </w:rPr>
              <w:t>tone</w:t>
            </w:r>
          </w:p>
        </w:tc>
        <w:tc>
          <w:tcPr>
            <w:tcW w:w="1257" w:type="dxa"/>
            <w:shd w:val="clear" w:color="auto" w:fill="B6DDE8"/>
          </w:tcPr>
          <w:p w:rsidR="00C62088" w:rsidRPr="00EF505D" w:rsidRDefault="00C62088" w:rsidP="00C62088">
            <w:pPr>
              <w:spacing w:after="0" w:line="240" w:lineRule="auto"/>
              <w:jc w:val="center"/>
              <w:rPr>
                <w:rFonts w:ascii="Arial" w:eastAsia="Calibri" w:hAnsi="Arial" w:cs="Arial"/>
                <w:b/>
                <w:sz w:val="24"/>
                <w:szCs w:val="24"/>
              </w:rPr>
            </w:pPr>
            <w:r w:rsidRPr="00EF505D">
              <w:rPr>
                <w:rFonts w:ascii="Arial" w:eastAsia="Calibri" w:hAnsi="Arial" w:cs="Arial"/>
                <w:b/>
                <w:sz w:val="24"/>
                <w:szCs w:val="24"/>
              </w:rPr>
              <w:t>%</w:t>
            </w:r>
          </w:p>
        </w:tc>
      </w:tr>
      <w:tr w:rsidR="00C62088" w:rsidRPr="00EF505D" w:rsidTr="00204ACF">
        <w:trPr>
          <w:trHeight w:val="377"/>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Agricultură</w:t>
            </w: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 xml:space="preserve">16295 </w:t>
            </w:r>
          </w:p>
        </w:tc>
        <w:tc>
          <w:tcPr>
            <w:tcW w:w="109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 xml:space="preserve">22,47 </w:t>
            </w: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2.943,097</w:t>
            </w:r>
          </w:p>
        </w:tc>
        <w:tc>
          <w:tcPr>
            <w:tcW w:w="125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55,18</w:t>
            </w:r>
          </w:p>
        </w:tc>
      </w:tr>
      <w:tr w:rsidR="00C62088" w:rsidRPr="00EF505D" w:rsidTr="00204ACF">
        <w:trPr>
          <w:trHeight w:val="297"/>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Aglomerări umane</w:t>
            </w: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5035</w:t>
            </w:r>
          </w:p>
        </w:tc>
        <w:tc>
          <w:tcPr>
            <w:tcW w:w="109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6,94</w:t>
            </w:r>
          </w:p>
          <w:p w:rsidR="00C62088" w:rsidRPr="00EF505D"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1.014,474</w:t>
            </w:r>
          </w:p>
        </w:tc>
        <w:tc>
          <w:tcPr>
            <w:tcW w:w="125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19,02</w:t>
            </w:r>
          </w:p>
        </w:tc>
      </w:tr>
      <w:tr w:rsidR="00C62088" w:rsidRPr="00EF505D" w:rsidTr="00204ACF">
        <w:trPr>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Alte surse</w:t>
            </w: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 xml:space="preserve">37148 </w:t>
            </w:r>
          </w:p>
        </w:tc>
        <w:tc>
          <w:tcPr>
            <w:tcW w:w="109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51,21</w:t>
            </w:r>
          </w:p>
          <w:p w:rsidR="00C62088" w:rsidRPr="00EF505D"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566,124</w:t>
            </w:r>
          </w:p>
        </w:tc>
        <w:tc>
          <w:tcPr>
            <w:tcW w:w="125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10,61</w:t>
            </w:r>
          </w:p>
        </w:tc>
      </w:tr>
      <w:tr w:rsidR="00C62088" w:rsidRPr="00EF505D" w:rsidTr="00204ACF">
        <w:trPr>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Fond natural</w:t>
            </w: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 xml:space="preserve">14056 </w:t>
            </w:r>
          </w:p>
        </w:tc>
        <w:tc>
          <w:tcPr>
            <w:tcW w:w="109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19,38</w:t>
            </w:r>
          </w:p>
          <w:p w:rsidR="00C62088" w:rsidRPr="00EF505D"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810,124</w:t>
            </w:r>
          </w:p>
        </w:tc>
        <w:tc>
          <w:tcPr>
            <w:tcW w:w="1257" w:type="dxa"/>
            <w:shd w:val="clear" w:color="auto" w:fill="auto"/>
          </w:tcPr>
          <w:p w:rsidR="00C62088" w:rsidRPr="00EF505D" w:rsidRDefault="00C62088" w:rsidP="00C62088">
            <w:pPr>
              <w:spacing w:after="0" w:line="240" w:lineRule="auto"/>
              <w:jc w:val="right"/>
              <w:rPr>
                <w:rFonts w:ascii="Arial" w:eastAsia="Calibri" w:hAnsi="Arial" w:cs="Arial"/>
                <w:sz w:val="24"/>
                <w:szCs w:val="24"/>
              </w:rPr>
            </w:pPr>
            <w:r w:rsidRPr="00EF505D">
              <w:rPr>
                <w:rFonts w:ascii="Arial" w:eastAsia="Calibri" w:hAnsi="Arial" w:cs="Arial"/>
                <w:sz w:val="24"/>
                <w:szCs w:val="24"/>
              </w:rPr>
              <w:t>15,19</w:t>
            </w:r>
          </w:p>
        </w:tc>
      </w:tr>
      <w:tr w:rsidR="00C62088" w:rsidRPr="00EF505D" w:rsidTr="00204ACF">
        <w:trPr>
          <w:trHeight w:val="395"/>
          <w:jc w:val="center"/>
        </w:trPr>
        <w:tc>
          <w:tcPr>
            <w:tcW w:w="3812" w:type="dxa"/>
            <w:shd w:val="clear" w:color="auto" w:fill="B6DDE8"/>
          </w:tcPr>
          <w:p w:rsidR="00C62088" w:rsidRPr="00EF505D" w:rsidRDefault="00C62088" w:rsidP="00C62088">
            <w:pPr>
              <w:spacing w:after="0" w:line="240" w:lineRule="auto"/>
              <w:ind w:right="176"/>
              <w:jc w:val="both"/>
              <w:rPr>
                <w:rFonts w:ascii="Arial" w:eastAsia="Times New Roman" w:hAnsi="Arial" w:cs="Arial"/>
                <w:b/>
                <w:sz w:val="24"/>
                <w:szCs w:val="24"/>
                <w:lang w:eastAsia="x-none"/>
              </w:rPr>
            </w:pPr>
            <w:r w:rsidRPr="00EF505D">
              <w:rPr>
                <w:rFonts w:ascii="Arial" w:eastAsia="Times New Roman" w:hAnsi="Arial" w:cs="Arial"/>
                <w:b/>
                <w:sz w:val="24"/>
                <w:szCs w:val="24"/>
                <w:lang w:eastAsia="x-none"/>
              </w:rPr>
              <w:t>Total surse difuze</w:t>
            </w:r>
          </w:p>
        </w:tc>
        <w:tc>
          <w:tcPr>
            <w:tcW w:w="1578" w:type="dxa"/>
            <w:shd w:val="clear" w:color="auto" w:fill="B6DDE8"/>
          </w:tcPr>
          <w:p w:rsidR="00C62088" w:rsidRPr="00EF505D" w:rsidRDefault="00C62088" w:rsidP="00C62088">
            <w:pPr>
              <w:spacing w:after="0" w:line="240" w:lineRule="auto"/>
              <w:jc w:val="right"/>
              <w:rPr>
                <w:rFonts w:ascii="Arial" w:eastAsia="Calibri" w:hAnsi="Arial" w:cs="Arial"/>
                <w:b/>
                <w:sz w:val="24"/>
                <w:szCs w:val="24"/>
              </w:rPr>
            </w:pPr>
            <w:r w:rsidRPr="00EF505D">
              <w:rPr>
                <w:rFonts w:ascii="Arial" w:eastAsia="Calibri" w:hAnsi="Arial" w:cs="Arial"/>
                <w:b/>
                <w:sz w:val="24"/>
                <w:szCs w:val="24"/>
              </w:rPr>
              <w:t>72.533</w:t>
            </w:r>
          </w:p>
        </w:tc>
        <w:tc>
          <w:tcPr>
            <w:tcW w:w="1097" w:type="dxa"/>
            <w:shd w:val="clear" w:color="auto" w:fill="B6DDE8"/>
          </w:tcPr>
          <w:p w:rsidR="00C62088" w:rsidRPr="00EF505D" w:rsidRDefault="00C62088" w:rsidP="00C62088">
            <w:pPr>
              <w:spacing w:after="0" w:line="240" w:lineRule="auto"/>
              <w:jc w:val="right"/>
              <w:rPr>
                <w:rFonts w:ascii="Arial" w:eastAsia="Calibri" w:hAnsi="Arial" w:cs="Arial"/>
                <w:b/>
                <w:sz w:val="24"/>
                <w:szCs w:val="24"/>
              </w:rPr>
            </w:pPr>
            <w:r w:rsidRPr="00EF505D">
              <w:rPr>
                <w:rFonts w:ascii="Arial" w:eastAsia="Calibri" w:hAnsi="Arial" w:cs="Arial"/>
                <w:b/>
                <w:sz w:val="24"/>
                <w:szCs w:val="24"/>
              </w:rPr>
              <w:t>100</w:t>
            </w:r>
          </w:p>
        </w:tc>
        <w:tc>
          <w:tcPr>
            <w:tcW w:w="1578" w:type="dxa"/>
            <w:shd w:val="clear" w:color="auto" w:fill="B6DDE8"/>
          </w:tcPr>
          <w:p w:rsidR="00C62088" w:rsidRPr="00EF505D" w:rsidRDefault="00C62088" w:rsidP="00C62088">
            <w:pPr>
              <w:spacing w:after="0" w:line="240" w:lineRule="auto"/>
              <w:jc w:val="right"/>
              <w:rPr>
                <w:rFonts w:ascii="Arial" w:eastAsia="Calibri" w:hAnsi="Arial" w:cs="Arial"/>
                <w:b/>
                <w:sz w:val="24"/>
                <w:szCs w:val="24"/>
              </w:rPr>
            </w:pPr>
            <w:r w:rsidRPr="00EF505D">
              <w:rPr>
                <w:rFonts w:ascii="Arial" w:eastAsia="Calibri" w:hAnsi="Arial" w:cs="Arial"/>
                <w:b/>
                <w:sz w:val="24"/>
                <w:szCs w:val="24"/>
              </w:rPr>
              <w:t>5.334</w:t>
            </w:r>
          </w:p>
        </w:tc>
        <w:tc>
          <w:tcPr>
            <w:tcW w:w="1257" w:type="dxa"/>
            <w:shd w:val="clear" w:color="auto" w:fill="B6DDE8"/>
          </w:tcPr>
          <w:p w:rsidR="00C62088" w:rsidRPr="00EF505D" w:rsidRDefault="00C62088" w:rsidP="00C62088">
            <w:pPr>
              <w:spacing w:after="0" w:line="240" w:lineRule="auto"/>
              <w:jc w:val="right"/>
              <w:rPr>
                <w:rFonts w:ascii="Arial" w:eastAsia="Calibri" w:hAnsi="Arial" w:cs="Arial"/>
                <w:b/>
                <w:sz w:val="24"/>
                <w:szCs w:val="24"/>
              </w:rPr>
            </w:pPr>
            <w:r w:rsidRPr="00EF505D">
              <w:rPr>
                <w:rFonts w:ascii="Arial" w:eastAsia="Calibri" w:hAnsi="Arial" w:cs="Arial"/>
                <w:b/>
                <w:sz w:val="24"/>
                <w:szCs w:val="24"/>
              </w:rPr>
              <w:t>100</w:t>
            </w:r>
          </w:p>
        </w:tc>
      </w:tr>
      <w:tr w:rsidR="00C62088" w:rsidRPr="00EF505D" w:rsidTr="00204ACF">
        <w:trPr>
          <w:trHeight w:val="575"/>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Emisia difuză medie specifică pe suprafața totală</w:t>
            </w:r>
          </w:p>
        </w:tc>
        <w:tc>
          <w:tcPr>
            <w:tcW w:w="2675" w:type="dxa"/>
            <w:gridSpan w:val="2"/>
            <w:shd w:val="clear" w:color="auto" w:fill="auto"/>
          </w:tcPr>
          <w:p w:rsidR="00C62088" w:rsidRPr="00EF505D" w:rsidRDefault="00C62088" w:rsidP="00C62088">
            <w:pPr>
              <w:spacing w:after="0" w:line="240" w:lineRule="auto"/>
              <w:ind w:right="-177"/>
              <w:jc w:val="center"/>
              <w:rPr>
                <w:rFonts w:ascii="Arial" w:eastAsia="Times New Roman" w:hAnsi="Arial" w:cs="Arial"/>
                <w:sz w:val="24"/>
                <w:szCs w:val="24"/>
                <w:lang w:eastAsia="x-none"/>
              </w:rPr>
            </w:pPr>
            <w:r w:rsidRPr="00EF505D">
              <w:rPr>
                <w:rFonts w:ascii="Arial" w:eastAsia="Times New Roman" w:hAnsi="Arial" w:cs="Arial"/>
                <w:sz w:val="24"/>
                <w:szCs w:val="24"/>
                <w:lang w:eastAsia="x-none"/>
              </w:rPr>
              <w:t>3,05 kg N/ha</w:t>
            </w:r>
          </w:p>
        </w:tc>
        <w:tc>
          <w:tcPr>
            <w:tcW w:w="2835" w:type="dxa"/>
            <w:gridSpan w:val="2"/>
            <w:shd w:val="clear" w:color="auto" w:fill="auto"/>
          </w:tcPr>
          <w:p w:rsidR="00C62088" w:rsidRPr="00EF505D" w:rsidRDefault="00C62088" w:rsidP="00C62088">
            <w:pPr>
              <w:spacing w:after="0" w:line="240" w:lineRule="auto"/>
              <w:ind w:right="-177"/>
              <w:jc w:val="center"/>
              <w:rPr>
                <w:rFonts w:ascii="Arial" w:eastAsia="Times New Roman" w:hAnsi="Arial" w:cs="Arial"/>
                <w:sz w:val="24"/>
                <w:szCs w:val="24"/>
                <w:lang w:eastAsia="x-none"/>
              </w:rPr>
            </w:pPr>
            <w:r w:rsidRPr="00EF505D">
              <w:rPr>
                <w:rFonts w:ascii="Arial" w:eastAsia="Times New Roman" w:hAnsi="Arial" w:cs="Arial"/>
                <w:sz w:val="24"/>
                <w:szCs w:val="24"/>
                <w:lang w:eastAsia="x-none"/>
              </w:rPr>
              <w:t>0,22 kg P/ha</w:t>
            </w:r>
          </w:p>
        </w:tc>
      </w:tr>
      <w:tr w:rsidR="00C62088" w:rsidRPr="00EF505D" w:rsidTr="00204ACF">
        <w:trPr>
          <w:trHeight w:val="555"/>
          <w:jc w:val="center"/>
        </w:trPr>
        <w:tc>
          <w:tcPr>
            <w:tcW w:w="3812" w:type="dxa"/>
            <w:shd w:val="clear" w:color="auto" w:fill="auto"/>
          </w:tcPr>
          <w:p w:rsidR="00C62088" w:rsidRPr="00EF505D" w:rsidRDefault="00C62088" w:rsidP="00C62088">
            <w:pPr>
              <w:spacing w:after="0" w:line="240" w:lineRule="auto"/>
              <w:ind w:right="176"/>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Emisia difuză medie specifică din agricultură pe suprafața agricolă</w:t>
            </w:r>
          </w:p>
        </w:tc>
        <w:tc>
          <w:tcPr>
            <w:tcW w:w="2675" w:type="dxa"/>
            <w:gridSpan w:val="2"/>
            <w:shd w:val="clear" w:color="auto" w:fill="auto"/>
          </w:tcPr>
          <w:p w:rsidR="00C62088" w:rsidRPr="00EF505D" w:rsidRDefault="00C62088" w:rsidP="00C62088">
            <w:pPr>
              <w:spacing w:after="0" w:line="240" w:lineRule="auto"/>
              <w:ind w:right="-177"/>
              <w:jc w:val="center"/>
              <w:rPr>
                <w:rFonts w:ascii="Arial" w:eastAsia="Times New Roman" w:hAnsi="Arial" w:cs="Arial"/>
                <w:sz w:val="24"/>
                <w:szCs w:val="24"/>
                <w:lang w:eastAsia="x-none"/>
              </w:rPr>
            </w:pPr>
            <w:r w:rsidRPr="00EF505D">
              <w:rPr>
                <w:rFonts w:ascii="Arial" w:eastAsia="Times New Roman" w:hAnsi="Arial" w:cs="Arial"/>
                <w:sz w:val="24"/>
                <w:szCs w:val="24"/>
                <w:lang w:eastAsia="x-none"/>
              </w:rPr>
              <w:t>1,18 kg N/ha</w:t>
            </w:r>
          </w:p>
        </w:tc>
        <w:tc>
          <w:tcPr>
            <w:tcW w:w="2835" w:type="dxa"/>
            <w:gridSpan w:val="2"/>
            <w:shd w:val="clear" w:color="auto" w:fill="auto"/>
          </w:tcPr>
          <w:p w:rsidR="00C62088" w:rsidRPr="00EF505D" w:rsidRDefault="00C62088" w:rsidP="00C62088">
            <w:pPr>
              <w:spacing w:after="0" w:line="240" w:lineRule="auto"/>
              <w:ind w:right="-177"/>
              <w:jc w:val="center"/>
              <w:rPr>
                <w:rFonts w:ascii="Arial" w:eastAsia="Times New Roman" w:hAnsi="Arial" w:cs="Arial"/>
                <w:sz w:val="24"/>
                <w:szCs w:val="24"/>
                <w:lang w:eastAsia="x-none"/>
              </w:rPr>
            </w:pPr>
            <w:r w:rsidRPr="00EF505D">
              <w:rPr>
                <w:rFonts w:ascii="Arial" w:eastAsia="Times New Roman" w:hAnsi="Arial" w:cs="Arial"/>
                <w:sz w:val="24"/>
                <w:szCs w:val="24"/>
                <w:lang w:eastAsia="x-none"/>
              </w:rPr>
              <w:t>0,21 kg P/ha</w:t>
            </w:r>
          </w:p>
        </w:tc>
      </w:tr>
    </w:tbl>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EF505D" w:rsidRDefault="00C62088" w:rsidP="00C62088">
      <w:pPr>
        <w:spacing w:after="0" w:line="240" w:lineRule="auto"/>
        <w:ind w:right="-177" w:firstLine="567"/>
        <w:jc w:val="both"/>
        <w:rPr>
          <w:rFonts w:ascii="Arial" w:eastAsia="Times New Roman" w:hAnsi="Arial" w:cs="Arial"/>
          <w:sz w:val="24"/>
          <w:szCs w:val="24"/>
          <w:lang w:eastAsia="x-none"/>
        </w:rPr>
      </w:pPr>
      <w:r w:rsidRPr="00EF505D">
        <w:rPr>
          <w:rFonts w:ascii="Arial" w:eastAsia="Times New Roman" w:hAnsi="Arial" w:cs="Arial"/>
          <w:i/>
          <w:sz w:val="24"/>
          <w:szCs w:val="24"/>
          <w:lang w:eastAsia="x-none"/>
        </w:rPr>
        <w:t xml:space="preserve"> </w:t>
      </w:r>
    </w:p>
    <w:p w:rsidR="00C62088" w:rsidRPr="00EF505D" w:rsidRDefault="00C62088" w:rsidP="00C62088">
      <w:pPr>
        <w:spacing w:after="0" w:line="240" w:lineRule="auto"/>
        <w:ind w:right="-177" w:firstLine="567"/>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Se observă că cca. 22% din cantitatea de azot emisă de sursele difuze se datorează activităţilor agricole și aproximativ 19% din emisia totală difuză de fosfor se datorează localităţilor/aglomerărilor umane.</w:t>
      </w:r>
    </w:p>
    <w:p w:rsidR="00C62088" w:rsidRPr="00EF505D" w:rsidRDefault="00C62088" w:rsidP="00C62088">
      <w:pPr>
        <w:spacing w:after="0" w:line="240" w:lineRule="auto"/>
        <w:ind w:right="-177" w:firstLine="567"/>
        <w:jc w:val="both"/>
        <w:rPr>
          <w:rFonts w:ascii="Arial" w:eastAsia="Times New Roman" w:hAnsi="Arial" w:cs="Arial"/>
          <w:sz w:val="24"/>
          <w:szCs w:val="24"/>
          <w:lang w:eastAsia="x-none"/>
        </w:rPr>
      </w:pPr>
      <w:r w:rsidRPr="00EF505D">
        <w:rPr>
          <w:rFonts w:ascii="Arial" w:eastAsia="Times New Roman" w:hAnsi="Arial" w:cs="Arial"/>
          <w:sz w:val="24"/>
          <w:szCs w:val="24"/>
          <w:lang w:eastAsia="x-none"/>
        </w:rPr>
        <w:t>Comparativ cu emisiile totale din surse difuze de poluare evaluate în primul Plan Național de management al bazinelor/spațiilor hidrografice (date din anul 2005), se constată o reducere importantă a emisiilor totale de  azot (cu cca. 39%)  şi fosfor (cu cca. 45%), urmare a aplicării în principal de măsuri eficiente și reducerii / închiderii unor activități economice. Astfel, în perioada 2009 - 2012 s-a redus numărul de aglomerări umane fără sisteme de canalizare prin construirea de noi rețele de canalizare și a crescut nivelul de conectare la acestea, iar în agricultură s-au aplicat prevederile Programelor de acțiune pentru protecţia apelor împotriva poluării cu nitraţi din surse agricole și Codului de bune practici agricole.</w:t>
      </w:r>
    </w:p>
    <w:p w:rsidR="00C62088" w:rsidRPr="00EF505D" w:rsidRDefault="00C62088" w:rsidP="00C62088">
      <w:pPr>
        <w:spacing w:after="0" w:line="240" w:lineRule="auto"/>
        <w:ind w:firstLine="567"/>
        <w:jc w:val="both"/>
        <w:rPr>
          <w:rFonts w:ascii="Arial" w:eastAsia="Calibri" w:hAnsi="Arial" w:cs="Arial"/>
          <w:sz w:val="24"/>
          <w:szCs w:val="24"/>
        </w:rPr>
      </w:pPr>
      <w:r w:rsidRPr="00EF505D">
        <w:rPr>
          <w:rFonts w:ascii="Arial" w:eastAsia="Calibri" w:hAnsi="Arial" w:cs="Arial"/>
          <w:sz w:val="24"/>
          <w:szCs w:val="24"/>
        </w:rPr>
        <w:t>La poluarea difuză contribuie un număr total de</w:t>
      </w:r>
      <w:r w:rsidRPr="00EF505D">
        <w:rPr>
          <w:rFonts w:ascii="Arial" w:eastAsia="Calibri" w:hAnsi="Arial" w:cs="Arial"/>
          <w:b/>
          <w:sz w:val="24"/>
          <w:szCs w:val="24"/>
        </w:rPr>
        <w:t xml:space="preserve"> 5431  presiuni potențial semnificative difuze</w:t>
      </w:r>
      <w:r w:rsidRPr="00EF505D">
        <w:rPr>
          <w:rFonts w:ascii="Arial" w:eastAsia="Calibri" w:hAnsi="Arial" w:cs="Arial"/>
          <w:sz w:val="24"/>
          <w:szCs w:val="24"/>
        </w:rPr>
        <w:t xml:space="preserve"> pentru corpurile de apă care nu ating obiectivele de mediu, din care:</w:t>
      </w:r>
    </w:p>
    <w:p w:rsidR="00C62088" w:rsidRPr="00EF505D" w:rsidRDefault="00C62088" w:rsidP="00C62088">
      <w:pPr>
        <w:numPr>
          <w:ilvl w:val="0"/>
          <w:numId w:val="22"/>
        </w:numPr>
        <w:spacing w:after="0" w:line="240" w:lineRule="auto"/>
        <w:ind w:left="284" w:hanging="284"/>
        <w:jc w:val="both"/>
        <w:rPr>
          <w:rFonts w:ascii="Arial" w:eastAsia="Calibri" w:hAnsi="Arial" w:cs="Arial"/>
          <w:sz w:val="24"/>
          <w:szCs w:val="24"/>
        </w:rPr>
      </w:pPr>
      <w:r w:rsidRPr="00EF505D">
        <w:rPr>
          <w:rFonts w:ascii="Arial" w:eastAsia="Calibri" w:hAnsi="Arial" w:cs="Arial"/>
          <w:sz w:val="24"/>
          <w:szCs w:val="24"/>
        </w:rPr>
        <w:lastRenderedPageBreak/>
        <w:t>1298  aglomerări mai mari de 2000 l.e. care nu nu sunt dotate cu sisteme de colectare a apelor uzate (inclusiv aglomerările unde în 75 sisteme de colectare / epurare se produc fenomene de revărsări de ape pe timp ploios);</w:t>
      </w:r>
    </w:p>
    <w:p w:rsidR="00C62088" w:rsidRPr="00EF505D" w:rsidRDefault="00C62088" w:rsidP="00C62088">
      <w:pPr>
        <w:numPr>
          <w:ilvl w:val="0"/>
          <w:numId w:val="22"/>
        </w:numPr>
        <w:spacing w:after="0" w:line="240" w:lineRule="auto"/>
        <w:jc w:val="both"/>
        <w:rPr>
          <w:rFonts w:ascii="Arial" w:eastAsia="Calibri" w:hAnsi="Arial" w:cs="Arial"/>
          <w:sz w:val="24"/>
          <w:szCs w:val="24"/>
        </w:rPr>
      </w:pPr>
      <w:r w:rsidRPr="00EF505D">
        <w:rPr>
          <w:rFonts w:ascii="Arial" w:eastAsia="Calibri" w:hAnsi="Arial" w:cs="Arial"/>
          <w:sz w:val="24"/>
          <w:szCs w:val="24"/>
        </w:rPr>
        <w:t>3.678 aglomerări mai mici de 2000 l.e. fără sisteme de colectare;</w:t>
      </w:r>
    </w:p>
    <w:p w:rsidR="00C62088" w:rsidRPr="00EF505D" w:rsidRDefault="00C62088" w:rsidP="00C62088">
      <w:pPr>
        <w:numPr>
          <w:ilvl w:val="0"/>
          <w:numId w:val="22"/>
        </w:numPr>
        <w:spacing w:after="0" w:line="240" w:lineRule="auto"/>
        <w:ind w:left="284" w:hanging="284"/>
        <w:jc w:val="both"/>
        <w:rPr>
          <w:rFonts w:ascii="Arial" w:eastAsia="Calibri" w:hAnsi="Arial" w:cs="Arial"/>
          <w:sz w:val="24"/>
          <w:szCs w:val="24"/>
        </w:rPr>
      </w:pPr>
      <w:r w:rsidRPr="00EF505D">
        <w:rPr>
          <w:rFonts w:ascii="Arial" w:eastAsia="Calibri" w:hAnsi="Arial" w:cs="Arial"/>
          <w:sz w:val="24"/>
          <w:szCs w:val="24"/>
        </w:rPr>
        <w:t xml:space="preserve">   263  presiuni semnificative difuze agricole;</w:t>
      </w:r>
    </w:p>
    <w:p w:rsidR="00C62088" w:rsidRPr="00EF505D" w:rsidRDefault="00C62088" w:rsidP="00C62088">
      <w:pPr>
        <w:numPr>
          <w:ilvl w:val="0"/>
          <w:numId w:val="22"/>
        </w:numPr>
        <w:spacing w:after="0" w:line="240" w:lineRule="auto"/>
        <w:ind w:left="284" w:hanging="284"/>
        <w:jc w:val="both"/>
        <w:rPr>
          <w:rFonts w:ascii="Arial" w:eastAsia="Calibri" w:hAnsi="Arial" w:cs="Arial"/>
          <w:sz w:val="24"/>
          <w:szCs w:val="24"/>
        </w:rPr>
      </w:pPr>
      <w:r w:rsidRPr="00EF505D">
        <w:rPr>
          <w:rFonts w:ascii="Arial" w:eastAsia="Calibri" w:hAnsi="Arial" w:cs="Arial"/>
          <w:sz w:val="24"/>
          <w:szCs w:val="24"/>
        </w:rPr>
        <w:t xml:space="preserve">     61  unități industriale și </w:t>
      </w:r>
    </w:p>
    <w:p w:rsidR="00C62088" w:rsidRPr="00EF505D" w:rsidRDefault="00C62088" w:rsidP="00C62088">
      <w:pPr>
        <w:numPr>
          <w:ilvl w:val="0"/>
          <w:numId w:val="22"/>
        </w:numPr>
        <w:spacing w:after="0" w:line="240" w:lineRule="auto"/>
        <w:ind w:left="284" w:hanging="284"/>
        <w:jc w:val="both"/>
        <w:rPr>
          <w:rFonts w:ascii="Arial" w:eastAsia="Calibri" w:hAnsi="Arial" w:cs="Arial"/>
          <w:sz w:val="24"/>
          <w:szCs w:val="24"/>
        </w:rPr>
      </w:pPr>
      <w:r w:rsidRPr="00EF505D">
        <w:rPr>
          <w:rFonts w:ascii="Arial" w:eastAsia="Calibri" w:hAnsi="Arial" w:cs="Arial"/>
          <w:sz w:val="24"/>
          <w:szCs w:val="24"/>
        </w:rPr>
        <w:t xml:space="preserve">    57 altele (activități piscicole, etc.).</w:t>
      </w:r>
    </w:p>
    <w:p w:rsidR="00C62088" w:rsidRPr="00EF505D" w:rsidRDefault="00C62088" w:rsidP="00C62088">
      <w:pPr>
        <w:spacing w:after="0" w:line="240" w:lineRule="auto"/>
        <w:ind w:firstLine="567"/>
        <w:jc w:val="both"/>
        <w:rPr>
          <w:rFonts w:ascii="Arial" w:eastAsia="Calibri" w:hAnsi="Arial" w:cs="Arial"/>
          <w:noProof/>
          <w:sz w:val="24"/>
          <w:szCs w:val="24"/>
        </w:rPr>
      </w:pPr>
      <w:r w:rsidRPr="00EF505D">
        <w:rPr>
          <w:rFonts w:ascii="Arial" w:eastAsia="Calibri" w:hAnsi="Arial" w:cs="Arial"/>
          <w:sz w:val="24"/>
          <w:szCs w:val="24"/>
        </w:rPr>
        <w:t xml:space="preserve">În urmă aplicării procesului de validare a presiunilor potențial semnificative difuze – activități agricole cu atingerea obiectivelor de mediu (starea/potenţialul ecologic şi starea chimică a corpurilor de apă), s-a identificat un număr de 2048 </w:t>
      </w:r>
      <w:r w:rsidRPr="00EF505D">
        <w:rPr>
          <w:rFonts w:ascii="Arial" w:eastAsia="Calibri" w:hAnsi="Arial" w:cs="Arial"/>
          <w:b/>
          <w:sz w:val="24"/>
          <w:szCs w:val="24"/>
        </w:rPr>
        <w:t xml:space="preserve"> presiuni semnificative difuze</w:t>
      </w:r>
      <w:r w:rsidRPr="00EF505D">
        <w:rPr>
          <w:rFonts w:ascii="Arial" w:eastAsia="Calibri" w:hAnsi="Arial" w:cs="Arial"/>
          <w:sz w:val="24"/>
          <w:szCs w:val="24"/>
        </w:rPr>
        <w:t xml:space="preserve"> (</w:t>
      </w:r>
      <w:r w:rsidRPr="00EF505D">
        <w:rPr>
          <w:rFonts w:ascii="Arial" w:eastAsia="Calibri" w:hAnsi="Arial" w:cs="Arial"/>
          <w:noProof/>
          <w:sz w:val="24"/>
          <w:szCs w:val="24"/>
        </w:rPr>
        <w:t xml:space="preserve">1.776  </w:t>
      </w:r>
      <w:r w:rsidRPr="00EF505D">
        <w:rPr>
          <w:rFonts w:ascii="Arial" w:eastAsia="Calibri" w:hAnsi="Arial" w:cs="Arial"/>
          <w:sz w:val="24"/>
          <w:szCs w:val="24"/>
        </w:rPr>
        <w:t xml:space="preserve">urbane, 263 agricole, 9 industriale). </w:t>
      </w:r>
    </w:p>
    <w:p w:rsidR="00C62088" w:rsidRPr="00EF505D" w:rsidRDefault="00C62088" w:rsidP="00C62088">
      <w:pPr>
        <w:spacing w:after="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 O altă categorie importantă de presiuni semnificative este cea legată de </w:t>
      </w:r>
      <w:r w:rsidRPr="00EF505D">
        <w:rPr>
          <w:rFonts w:ascii="Arial" w:eastAsia="Calibri" w:hAnsi="Arial" w:cs="Arial"/>
          <w:b/>
          <w:i/>
          <w:sz w:val="24"/>
          <w:szCs w:val="24"/>
        </w:rPr>
        <w:t>presiunile hidromorfologice semnificative</w:t>
      </w:r>
      <w:r w:rsidRPr="00EF505D">
        <w:rPr>
          <w:rFonts w:ascii="Arial" w:eastAsia="Calibri" w:hAnsi="Arial" w:cs="Arial"/>
          <w:sz w:val="24"/>
          <w:szCs w:val="24"/>
        </w:rPr>
        <w:t xml:space="preserve">. Modificările caracteristicilor hidromorfologice ale cursurilor de apă (schimbări ale cursurilor naturale, schimbări ale regimului hidrologic, deteriorarea biodiversităţii acvatice, etc.) provoacă impact asupra mediului acvatic, care poate contribui la neatingerea obiectivelor de mediu ale corpurilor de apă. </w:t>
      </w:r>
    </w:p>
    <w:p w:rsidR="00C62088" w:rsidRPr="00050DB4" w:rsidRDefault="00C62088" w:rsidP="00C62088">
      <w:pPr>
        <w:spacing w:after="0" w:line="240" w:lineRule="auto"/>
        <w:ind w:firstLine="567"/>
        <w:jc w:val="both"/>
        <w:rPr>
          <w:rFonts w:ascii="Arial" w:eastAsia="Calibri" w:hAnsi="Arial" w:cs="Arial"/>
          <w:b/>
          <w:color w:val="000000" w:themeColor="text1"/>
          <w:sz w:val="24"/>
          <w:szCs w:val="24"/>
        </w:rPr>
      </w:pPr>
      <w:r w:rsidRPr="00050DB4">
        <w:rPr>
          <w:rFonts w:ascii="Arial" w:eastAsia="Calibri" w:hAnsi="Arial" w:cs="Arial"/>
          <w:color w:val="000000" w:themeColor="text1"/>
          <w:sz w:val="24"/>
          <w:szCs w:val="24"/>
        </w:rPr>
        <w:t xml:space="preserve">În anul 2013, la nivel naţional s-a identificat un număr de 1960 </w:t>
      </w:r>
      <w:r w:rsidRPr="00050DB4">
        <w:rPr>
          <w:rFonts w:ascii="Arial" w:eastAsia="Calibri" w:hAnsi="Arial" w:cs="Arial"/>
          <w:b/>
          <w:color w:val="000000" w:themeColor="text1"/>
          <w:sz w:val="24"/>
          <w:szCs w:val="24"/>
        </w:rPr>
        <w:t xml:space="preserve"> presiuni hidromorfologice potențial semnificative</w:t>
      </w:r>
      <w:r w:rsidRPr="00050DB4">
        <w:rPr>
          <w:rFonts w:ascii="Arial" w:eastAsia="Calibri" w:hAnsi="Arial" w:cs="Arial"/>
          <w:color w:val="000000" w:themeColor="text1"/>
          <w:sz w:val="24"/>
          <w:szCs w:val="24"/>
        </w:rPr>
        <w:t xml:space="preserve">. În urma aplicării procesului de validare a presiunilor potențial semnificative – alterări hidromorfologice cu atingerea obiectivelor de mediu de către corpurile de apă de suprafață, la nivel naţional s-a identificat un număr de 226 </w:t>
      </w:r>
      <w:r w:rsidRPr="00050DB4">
        <w:rPr>
          <w:rFonts w:ascii="Arial" w:eastAsia="Calibri" w:hAnsi="Arial" w:cs="Arial"/>
          <w:b/>
          <w:color w:val="000000" w:themeColor="text1"/>
          <w:sz w:val="24"/>
          <w:szCs w:val="24"/>
        </w:rPr>
        <w:t xml:space="preserve"> presiuni hidromorfologice semnificative. </w:t>
      </w:r>
    </w:p>
    <w:p w:rsidR="00C62088" w:rsidRPr="00050DB4" w:rsidRDefault="00C62088" w:rsidP="00C62088">
      <w:pPr>
        <w:spacing w:after="0" w:line="240" w:lineRule="auto"/>
        <w:ind w:firstLine="567"/>
        <w:jc w:val="both"/>
        <w:rPr>
          <w:rFonts w:ascii="Arial" w:eastAsia="Calibri" w:hAnsi="Arial" w:cs="Arial"/>
          <w:color w:val="000000" w:themeColor="text1"/>
          <w:sz w:val="24"/>
          <w:szCs w:val="24"/>
        </w:rPr>
      </w:pPr>
      <w:r w:rsidRPr="00050DB4">
        <w:rPr>
          <w:rFonts w:ascii="Arial" w:eastAsia="Calibri" w:hAnsi="Arial" w:cs="Arial"/>
          <w:color w:val="000000" w:themeColor="text1"/>
          <w:sz w:val="24"/>
          <w:szCs w:val="24"/>
        </w:rPr>
        <w:t xml:space="preserve">Concluzionând, în anul 2013 s-a identificat un număr total de </w:t>
      </w:r>
      <w:r w:rsidRPr="00050DB4">
        <w:rPr>
          <w:rFonts w:ascii="Arial" w:eastAsia="Calibri" w:hAnsi="Arial" w:cs="Arial"/>
          <w:b/>
          <w:color w:val="000000" w:themeColor="text1"/>
          <w:sz w:val="24"/>
          <w:szCs w:val="24"/>
        </w:rPr>
        <w:t>8800  presiuni potențial semnificative,</w:t>
      </w:r>
      <w:r w:rsidRPr="00050DB4">
        <w:rPr>
          <w:rFonts w:ascii="Arial" w:eastAsia="Calibri" w:hAnsi="Arial" w:cs="Arial"/>
          <w:color w:val="000000" w:themeColor="text1"/>
          <w:sz w:val="24"/>
          <w:szCs w:val="24"/>
        </w:rPr>
        <w:t xml:space="preserve"> tipul și ponderea acestora fiind prezentate în </w:t>
      </w:r>
      <w:r w:rsidR="006758A9" w:rsidRPr="00050DB4">
        <w:rPr>
          <w:rFonts w:ascii="Arial" w:eastAsia="Calibri" w:hAnsi="Arial" w:cs="Arial"/>
          <w:i/>
          <w:color w:val="000000" w:themeColor="text1"/>
          <w:sz w:val="24"/>
          <w:szCs w:val="24"/>
        </w:rPr>
        <w:t>Figura II.28.</w:t>
      </w:r>
      <w:r w:rsidRPr="00050DB4">
        <w:rPr>
          <w:rFonts w:ascii="Arial" w:eastAsia="Calibri" w:hAnsi="Arial" w:cs="Arial"/>
          <w:color w:val="000000" w:themeColor="text1"/>
          <w:sz w:val="24"/>
          <w:szCs w:val="24"/>
        </w:rPr>
        <w:t xml:space="preserve"> Se constată că ponderea cea mai mare a presiunilor potențial semnificative este reprezentată de presiunile difuze - aglomerări umane fără sisteme de colectare și agricultură, precum și de presiunile hidromorfologice. </w:t>
      </w:r>
    </w:p>
    <w:p w:rsidR="00C62088" w:rsidRPr="00050DB4" w:rsidRDefault="00C62088" w:rsidP="00C62088">
      <w:pPr>
        <w:spacing w:before="120" w:after="120" w:line="240" w:lineRule="auto"/>
        <w:ind w:firstLine="567"/>
        <w:jc w:val="both"/>
        <w:rPr>
          <w:rFonts w:ascii="Arial" w:eastAsia="Calibri" w:hAnsi="Arial" w:cs="Arial"/>
          <w:color w:val="000000" w:themeColor="text1"/>
          <w:sz w:val="24"/>
          <w:szCs w:val="24"/>
        </w:rPr>
      </w:pPr>
      <w:r w:rsidRPr="00050DB4">
        <w:rPr>
          <w:rFonts w:ascii="Arial" w:eastAsia="Calibri" w:hAnsi="Arial" w:cs="Arial"/>
          <w:color w:val="000000" w:themeColor="text1"/>
          <w:sz w:val="24"/>
          <w:szCs w:val="24"/>
        </w:rPr>
        <w:t xml:space="preserve">Potrivit Sintezei calității apei elaborată de Administrația Națională „Apele Române”, la nivel naţional s-a identificat un număr de </w:t>
      </w:r>
      <w:r w:rsidRPr="00050DB4">
        <w:rPr>
          <w:rFonts w:ascii="Arial" w:eastAsia="Calibri" w:hAnsi="Arial" w:cs="Arial"/>
          <w:b/>
          <w:color w:val="000000" w:themeColor="text1"/>
          <w:sz w:val="24"/>
          <w:szCs w:val="24"/>
        </w:rPr>
        <w:t>1272 utilizatori de apă ce pot produce poluări accidentale</w:t>
      </w:r>
      <w:r w:rsidRPr="00050DB4">
        <w:rPr>
          <w:rFonts w:ascii="Arial" w:eastAsia="Calibri" w:hAnsi="Arial" w:cs="Arial"/>
          <w:color w:val="000000" w:themeColor="text1"/>
          <w:sz w:val="24"/>
          <w:szCs w:val="24"/>
        </w:rPr>
        <w:t xml:space="preserve"> şi care şi-au elaborat Planuri proprii de prevenire şi combatere a poluărilor accidentale. În anul 2017, s-au înregistrat 70 </w:t>
      </w:r>
      <w:r w:rsidRPr="00050DB4">
        <w:rPr>
          <w:rFonts w:ascii="Arial" w:eastAsia="Calibri" w:hAnsi="Arial" w:cs="Arial"/>
          <w:b/>
          <w:color w:val="000000" w:themeColor="text1"/>
          <w:sz w:val="24"/>
          <w:szCs w:val="24"/>
        </w:rPr>
        <w:t>poluări accidentale</w:t>
      </w:r>
      <w:r w:rsidRPr="00050DB4">
        <w:rPr>
          <w:rFonts w:ascii="Arial" w:eastAsia="Calibri" w:hAnsi="Arial" w:cs="Arial"/>
          <w:color w:val="000000" w:themeColor="text1"/>
          <w:sz w:val="24"/>
          <w:szCs w:val="24"/>
        </w:rPr>
        <w:t xml:space="preserve"> ale cursurilor de apă de suprafaţă, preponderent pe râurile interioare: 19 cu produs petrolier și alte hidrocarburi, 28 cu ape uzate neepurate, două poluări cu ape de mină, 6 poluări cu condiții de oxigenare scăzută, 4 cu substanțe neidentificate, 5 cu substanțe de altă natură și 6 cu deșeuri semisolide. Fenomenele au avut impact local/bazinal, iar datorită duratei reduse, a naturii poluantului, a lungimii tronsonului afectat şi a inerţiei comunităţilor din structura biocenozelor acvatice, efectele fenomenelor în discuţie s-au redus doar la modificarea pe plan local a valorilor indicatorilor fizico-chimici, fără ca pe termen lung acestea să inducă o modificare semnificativă a biodiversităţii acvatice. Producerea de poluări accidentale se datorează în principal neglijenței manifestată de unii operatori economici în timpul desfășurării proceselor tehnologice sau a nerespectării prevederilor legislative privind evacuarea apelor uzate în resursele de apă. </w:t>
      </w:r>
    </w:p>
    <w:p w:rsidR="00C62088" w:rsidRPr="00050DB4" w:rsidRDefault="00C62088" w:rsidP="00C62088">
      <w:pPr>
        <w:spacing w:before="120" w:after="120" w:line="240" w:lineRule="auto"/>
        <w:ind w:firstLine="567"/>
        <w:jc w:val="both"/>
        <w:rPr>
          <w:rFonts w:ascii="Arial" w:eastAsia="Calibri" w:hAnsi="Arial" w:cs="Arial"/>
          <w:b/>
          <w:color w:val="000000" w:themeColor="text1"/>
          <w:sz w:val="24"/>
          <w:szCs w:val="24"/>
        </w:rPr>
      </w:pPr>
    </w:p>
    <w:p w:rsidR="00050DB4" w:rsidRDefault="00C62088" w:rsidP="00C62088">
      <w:pPr>
        <w:spacing w:before="120" w:after="120" w:line="240" w:lineRule="auto"/>
        <w:rPr>
          <w:rFonts w:ascii="Arial" w:eastAsia="Calibri" w:hAnsi="Arial" w:cs="Arial"/>
          <w:color w:val="000000" w:themeColor="text1"/>
          <w:sz w:val="24"/>
          <w:szCs w:val="24"/>
        </w:rPr>
      </w:pPr>
      <w:r w:rsidRPr="00050DB4">
        <w:rPr>
          <w:rFonts w:ascii="Arial" w:eastAsia="Calibri" w:hAnsi="Arial" w:cs="Arial"/>
          <w:color w:val="000000" w:themeColor="text1"/>
          <w:sz w:val="24"/>
          <w:szCs w:val="24"/>
        </w:rPr>
        <w:t xml:space="preserve">   </w:t>
      </w:r>
      <w:r w:rsidR="006758A9" w:rsidRPr="00050DB4">
        <w:rPr>
          <w:rFonts w:ascii="Arial" w:eastAsia="Calibri" w:hAnsi="Arial" w:cs="Arial"/>
          <w:color w:val="000000" w:themeColor="text1"/>
          <w:sz w:val="24"/>
          <w:szCs w:val="24"/>
        </w:rPr>
        <w:t xml:space="preserve">         </w:t>
      </w:r>
    </w:p>
    <w:p w:rsidR="00050DB4" w:rsidRDefault="00050DB4" w:rsidP="00C62088">
      <w:pPr>
        <w:spacing w:before="120" w:after="120" w:line="240" w:lineRule="auto"/>
        <w:rPr>
          <w:rFonts w:ascii="Arial" w:eastAsia="Calibri" w:hAnsi="Arial" w:cs="Arial"/>
          <w:color w:val="000000" w:themeColor="text1"/>
          <w:sz w:val="24"/>
          <w:szCs w:val="24"/>
        </w:rPr>
      </w:pPr>
    </w:p>
    <w:p w:rsidR="00050DB4" w:rsidRDefault="00050DB4" w:rsidP="00C62088">
      <w:pPr>
        <w:spacing w:before="120" w:after="120" w:line="240" w:lineRule="auto"/>
        <w:rPr>
          <w:rFonts w:ascii="Arial" w:eastAsia="Calibri" w:hAnsi="Arial" w:cs="Arial"/>
          <w:color w:val="000000" w:themeColor="text1"/>
          <w:sz w:val="24"/>
          <w:szCs w:val="24"/>
        </w:rPr>
      </w:pPr>
    </w:p>
    <w:p w:rsidR="00050DB4" w:rsidRDefault="00050DB4" w:rsidP="00C62088">
      <w:pPr>
        <w:spacing w:before="120" w:after="120" w:line="240" w:lineRule="auto"/>
        <w:rPr>
          <w:rFonts w:ascii="Arial" w:eastAsia="Calibri" w:hAnsi="Arial" w:cs="Arial"/>
          <w:color w:val="000000" w:themeColor="text1"/>
          <w:sz w:val="24"/>
          <w:szCs w:val="24"/>
        </w:rPr>
      </w:pPr>
    </w:p>
    <w:p w:rsidR="00050DB4" w:rsidRDefault="00050DB4" w:rsidP="00C62088">
      <w:pPr>
        <w:spacing w:before="120" w:after="120" w:line="240" w:lineRule="auto"/>
        <w:rPr>
          <w:rFonts w:ascii="Arial" w:eastAsia="Calibri" w:hAnsi="Arial" w:cs="Arial"/>
          <w:color w:val="000000" w:themeColor="text1"/>
          <w:sz w:val="24"/>
          <w:szCs w:val="24"/>
        </w:rPr>
      </w:pPr>
    </w:p>
    <w:p w:rsidR="00C62088" w:rsidRPr="00EF505D" w:rsidRDefault="006758A9" w:rsidP="00C62088">
      <w:pPr>
        <w:spacing w:before="120" w:after="120" w:line="240" w:lineRule="auto"/>
        <w:rPr>
          <w:rFonts w:ascii="Arial" w:eastAsia="Calibri" w:hAnsi="Arial" w:cs="Arial"/>
          <w:sz w:val="24"/>
          <w:szCs w:val="24"/>
        </w:rPr>
      </w:pPr>
      <w:r w:rsidRPr="00050DB4">
        <w:rPr>
          <w:rFonts w:ascii="Arial" w:eastAsia="Calibri" w:hAnsi="Arial" w:cs="Arial"/>
          <w:color w:val="000000" w:themeColor="text1"/>
          <w:sz w:val="24"/>
          <w:szCs w:val="24"/>
        </w:rPr>
        <w:lastRenderedPageBreak/>
        <w:t xml:space="preserve">   Figura nr.II.28</w:t>
      </w:r>
      <w:r w:rsidR="00C62088" w:rsidRPr="00050DB4">
        <w:rPr>
          <w:rFonts w:ascii="Arial" w:eastAsia="Calibri" w:hAnsi="Arial" w:cs="Arial"/>
          <w:color w:val="000000" w:themeColor="text1"/>
          <w:sz w:val="24"/>
          <w:szCs w:val="24"/>
        </w:rPr>
        <w:t xml:space="preserve">. Ponderea presiunilor </w:t>
      </w:r>
      <w:r w:rsidR="00C62088" w:rsidRPr="00EF505D">
        <w:rPr>
          <w:rFonts w:ascii="Arial" w:eastAsia="Calibri" w:hAnsi="Arial" w:cs="Arial"/>
          <w:sz w:val="24"/>
          <w:szCs w:val="24"/>
        </w:rPr>
        <w:t xml:space="preserve">potențial semnificative identificate </w:t>
      </w:r>
    </w:p>
    <w:p w:rsidR="00C62088" w:rsidRPr="00EF505D" w:rsidRDefault="00C62088" w:rsidP="00C62088">
      <w:pPr>
        <w:spacing w:before="120" w:after="120" w:line="240" w:lineRule="auto"/>
        <w:jc w:val="center"/>
        <w:rPr>
          <w:rFonts w:ascii="Arial" w:eastAsia="Calibri" w:hAnsi="Arial" w:cs="Arial"/>
          <w:noProof/>
          <w:sz w:val="24"/>
          <w:szCs w:val="24"/>
          <w:lang w:val="en-GB" w:eastAsia="en-GB"/>
        </w:rPr>
      </w:pPr>
      <w:r w:rsidRPr="00EF505D">
        <w:rPr>
          <w:rFonts w:ascii="Arial" w:eastAsia="Calibri" w:hAnsi="Arial" w:cs="Arial"/>
          <w:noProof/>
          <w:sz w:val="24"/>
          <w:szCs w:val="24"/>
          <w:lang w:eastAsia="ro-RO"/>
        </w:rPr>
        <w:drawing>
          <wp:inline distT="0" distB="0" distL="0" distR="0">
            <wp:extent cx="4553585" cy="2950845"/>
            <wp:effectExtent l="0" t="0" r="18415" b="190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62088" w:rsidRPr="00EF505D" w:rsidRDefault="00C62088" w:rsidP="00C62088">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În ceea ce privește tipul şi mărimea presiunilor antropice care pot afecta </w:t>
      </w:r>
      <w:r w:rsidRPr="00EF505D">
        <w:rPr>
          <w:rFonts w:ascii="Arial" w:eastAsia="Calibri" w:hAnsi="Arial" w:cs="Arial"/>
          <w:b/>
          <w:sz w:val="24"/>
          <w:szCs w:val="24"/>
        </w:rPr>
        <w:t>corpurile de apă subterană</w:t>
      </w:r>
      <w:r w:rsidRPr="00EF505D">
        <w:rPr>
          <w:rFonts w:ascii="Arial" w:eastAsia="Calibri" w:hAnsi="Arial" w:cs="Arial"/>
          <w:sz w:val="24"/>
          <w:szCs w:val="24"/>
        </w:rPr>
        <w:t xml:space="preserve"> (conform Directivei Cadru 2000/60/EC – anexa II – 2.1), se au în vedere:</w:t>
      </w:r>
    </w:p>
    <w:p w:rsidR="00C62088" w:rsidRPr="00EF505D" w:rsidRDefault="00C62088" w:rsidP="00C62088">
      <w:pPr>
        <w:numPr>
          <w:ilvl w:val="0"/>
          <w:numId w:val="23"/>
        </w:numPr>
        <w:spacing w:before="120" w:after="120" w:line="240" w:lineRule="auto"/>
        <w:ind w:left="284" w:hanging="284"/>
        <w:jc w:val="both"/>
        <w:rPr>
          <w:rFonts w:ascii="Arial" w:eastAsia="Calibri" w:hAnsi="Arial" w:cs="Arial"/>
          <w:i/>
          <w:sz w:val="24"/>
          <w:szCs w:val="24"/>
        </w:rPr>
      </w:pPr>
      <w:r w:rsidRPr="00EF505D">
        <w:rPr>
          <w:rFonts w:ascii="Arial" w:eastAsia="Calibri" w:hAnsi="Arial" w:cs="Arial"/>
          <w:i/>
          <w:sz w:val="24"/>
          <w:szCs w:val="24"/>
        </w:rPr>
        <w:t>surse de poluare punctiforme și difuze:</w:t>
      </w:r>
    </w:p>
    <w:p w:rsidR="00C62088" w:rsidRPr="00EF505D" w:rsidRDefault="00C62088" w:rsidP="00C62088">
      <w:pPr>
        <w:numPr>
          <w:ilvl w:val="0"/>
          <w:numId w:val="24"/>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sursele de poluare datorate aglomerărilor umane fără sisteme de colectare şi epurare a apele uzate (menajere, industriale, agricole, etc.) sau fără sisteme corespunzătoare de colectare a deşeurilor;</w:t>
      </w:r>
    </w:p>
    <w:p w:rsidR="00C62088" w:rsidRPr="00EF505D" w:rsidRDefault="00C62088" w:rsidP="00C62088">
      <w:pPr>
        <w:numPr>
          <w:ilvl w:val="0"/>
          <w:numId w:val="24"/>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ab/>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C62088" w:rsidRPr="00EF505D" w:rsidRDefault="00C62088" w:rsidP="00C62088">
      <w:pPr>
        <w:numPr>
          <w:ilvl w:val="0"/>
          <w:numId w:val="24"/>
        </w:num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ab/>
        <w:t>alte activităţi antropice potenţial poluatoare.</w:t>
      </w:r>
    </w:p>
    <w:p w:rsidR="00C62088" w:rsidRPr="00EF505D" w:rsidRDefault="00C62088" w:rsidP="00C62088">
      <w:pPr>
        <w:spacing w:before="120" w:after="120" w:line="276" w:lineRule="auto"/>
        <w:ind w:left="360"/>
        <w:jc w:val="both"/>
        <w:rPr>
          <w:rFonts w:ascii="Arial" w:eastAsia="Calibri" w:hAnsi="Arial" w:cs="Arial"/>
          <w:sz w:val="24"/>
          <w:szCs w:val="24"/>
        </w:rPr>
      </w:pPr>
      <w:r w:rsidRPr="00EF505D">
        <w:rPr>
          <w:rFonts w:ascii="Arial" w:eastAsia="Calibri" w:hAnsi="Arial" w:cs="Arial"/>
          <w:sz w:val="24"/>
          <w:szCs w:val="24"/>
        </w:rPr>
        <w:t xml:space="preserve">Din punct de vedere al impactului asupra stării cantitative a corpurilor de apă subterane, presiunile cantitative sunt considerate captările de apă semnificative, care pot depăşi rata naturală de reîncărcare a acviferului. </w:t>
      </w:r>
    </w:p>
    <w:p w:rsidR="00C62088" w:rsidRPr="00EF505D" w:rsidRDefault="00C62088" w:rsidP="00C62088">
      <w:pPr>
        <w:numPr>
          <w:ilvl w:val="0"/>
          <w:numId w:val="23"/>
        </w:numPr>
        <w:spacing w:before="120" w:after="120" w:line="240" w:lineRule="auto"/>
        <w:ind w:left="284" w:hanging="284"/>
        <w:jc w:val="both"/>
        <w:rPr>
          <w:rFonts w:ascii="Arial" w:eastAsia="Calibri" w:hAnsi="Arial" w:cs="Arial"/>
          <w:i/>
          <w:sz w:val="24"/>
          <w:szCs w:val="24"/>
        </w:rPr>
      </w:pPr>
      <w:r w:rsidRPr="00EF505D">
        <w:rPr>
          <w:rFonts w:ascii="Arial" w:eastAsia="Calibri" w:hAnsi="Arial" w:cs="Arial"/>
          <w:i/>
          <w:sz w:val="24"/>
          <w:szCs w:val="24"/>
        </w:rPr>
        <w:t>prelevări de apă şi reîncărcarea corpurilor de apă subterană:</w:t>
      </w:r>
    </w:p>
    <w:p w:rsidR="00C62088" w:rsidRPr="00EF505D" w:rsidRDefault="00C62088" w:rsidP="00C62088">
      <w:pPr>
        <w:spacing w:before="120" w:after="120" w:line="240" w:lineRule="auto"/>
        <w:ind w:left="284"/>
        <w:jc w:val="both"/>
        <w:rPr>
          <w:rFonts w:ascii="Arial" w:eastAsia="Calibri" w:hAnsi="Arial" w:cs="Arial"/>
          <w:sz w:val="24"/>
          <w:szCs w:val="24"/>
        </w:rPr>
      </w:pPr>
      <w:r w:rsidRPr="00EF505D">
        <w:rPr>
          <w:rFonts w:ascii="Arial" w:eastAsia="Calibri" w:hAnsi="Arial" w:cs="Arial"/>
          <w:sz w:val="24"/>
          <w:szCs w:val="24"/>
        </w:rPr>
        <w:t>Conform prevederilor DCA, Anexa II – 2.3, criteriile de selecţie a captărilor de apă sunt considerate cele care au în vedere prelevările de apă &gt;10 m</w:t>
      </w:r>
      <w:r w:rsidRPr="00EF505D">
        <w:rPr>
          <w:rFonts w:ascii="Arial" w:eastAsia="Calibri" w:hAnsi="Arial" w:cs="Arial"/>
          <w:sz w:val="24"/>
          <w:szCs w:val="24"/>
          <w:vertAlign w:val="superscript"/>
        </w:rPr>
        <w:t>3</w:t>
      </w:r>
      <w:r w:rsidRPr="00EF505D">
        <w:rPr>
          <w:rFonts w:ascii="Arial" w:eastAsia="Calibri" w:hAnsi="Arial" w:cs="Arial"/>
          <w:sz w:val="24"/>
          <w:szCs w:val="24"/>
        </w:rPr>
        <w:t xml:space="preserve">/ zi. În România, apa subterană este folosită în general în scopul alimentării cu apă a populaţiei, cât şi în scop industrial, agricol, etc. În </w:t>
      </w:r>
      <w:r w:rsidRPr="00050DB4">
        <w:rPr>
          <w:rFonts w:ascii="Arial" w:eastAsia="Calibri" w:hAnsi="Arial" w:cs="Arial"/>
          <w:color w:val="000000" w:themeColor="text1"/>
          <w:sz w:val="24"/>
          <w:szCs w:val="24"/>
        </w:rPr>
        <w:t xml:space="preserve">anul 2013 </w:t>
      </w:r>
      <w:r w:rsidRPr="00EF505D">
        <w:rPr>
          <w:rFonts w:ascii="Arial" w:eastAsia="Calibri" w:hAnsi="Arial" w:cs="Arial"/>
          <w:sz w:val="24"/>
          <w:szCs w:val="24"/>
        </w:rPr>
        <w:t xml:space="preserve">la nivel naţional au fost identificate </w:t>
      </w:r>
      <w:r w:rsidRPr="00EF505D">
        <w:rPr>
          <w:rFonts w:ascii="Arial" w:eastAsia="Calibri" w:hAnsi="Arial" w:cs="Arial"/>
          <w:b/>
          <w:sz w:val="24"/>
          <w:szCs w:val="24"/>
        </w:rPr>
        <w:t>46 exploatări semnificative de ape subterane</w:t>
      </w:r>
      <w:r w:rsidRPr="00EF505D">
        <w:rPr>
          <w:rFonts w:ascii="Arial" w:eastAsia="Calibri" w:hAnsi="Arial" w:cs="Arial"/>
          <w:sz w:val="24"/>
          <w:szCs w:val="24"/>
        </w:rPr>
        <w:t>, respectiv captări cu debite mai mari sau egale cu 1500 mii m</w:t>
      </w:r>
      <w:r w:rsidRPr="00EF505D">
        <w:rPr>
          <w:rFonts w:ascii="Arial" w:eastAsia="Calibri" w:hAnsi="Arial" w:cs="Arial"/>
          <w:sz w:val="24"/>
          <w:szCs w:val="24"/>
          <w:vertAlign w:val="superscript"/>
        </w:rPr>
        <w:t>3</w:t>
      </w:r>
      <w:r w:rsidRPr="00EF505D">
        <w:rPr>
          <w:rFonts w:ascii="Arial" w:eastAsia="Calibri" w:hAnsi="Arial" w:cs="Arial"/>
          <w:sz w:val="24"/>
          <w:szCs w:val="24"/>
        </w:rPr>
        <w:t xml:space="preserve">/an. </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ceea ce priveşte balanţa prelevări/reîncarcare, care conduce la evaluarea corpului de apă subterană din punct de vedere cantitativ, nu se semnalează probleme deosebite, prelevările fiind inferioare ratei naturale de realimentare.</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În primul Plan Național de Management au fost identificate 19 corpuri de apă subterană care nu atingeau starea chimică bună datorită următorilor parametri: azotaţi şi amoniu, pentru care au fost prevăzute excepţii de la atingerea obiectivelor până în 2027. Datorită măsurilor luate în primul ciclu de implementare și urmare a evaluării actuale a stării chimice (anul 2015), 128 corpuri de apă subterană sunt în stare chimică bună și 15 sunt în stare chimică slabă.</w:t>
      </w:r>
    </w:p>
    <w:p w:rsidR="00C62088" w:rsidRPr="00EF505D" w:rsidRDefault="00C62088" w:rsidP="00C62088">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Actualizarea inventarului presiunilor semnificative asupra resurselor de apă, respectiv analiza presiunilor și a impactului, pe baza utilizării conceptului DPSIR (Driver-</w:t>
      </w:r>
      <w:r w:rsidRPr="00050DB4">
        <w:rPr>
          <w:rFonts w:ascii="Arial" w:eastAsia="Calibri" w:hAnsi="Arial" w:cs="Arial"/>
          <w:color w:val="000000" w:themeColor="text1"/>
          <w:sz w:val="24"/>
          <w:szCs w:val="24"/>
        </w:rPr>
        <w:t xml:space="preserve">Pressure-State-Impact-Response–ActivitateAntropică-Presiune-Stare-Impact-Răspuns), se va realiza în anul 2020, </w:t>
      </w:r>
      <w:r w:rsidRPr="00EF505D">
        <w:rPr>
          <w:rFonts w:ascii="Arial" w:eastAsia="Calibri" w:hAnsi="Arial" w:cs="Arial"/>
          <w:sz w:val="24"/>
          <w:szCs w:val="24"/>
        </w:rPr>
        <w:t xml:space="preserve">în cadrul procesului de actualizare a Planurilor de management ale bazinelor/spațiilor hidrografice pentru cel de-al treilea ciclu de planificare (2022-2027), în vederea stabilirii măsurilor necesare pentru îmbunătățirea stării ecologice /potențialului ecologic și stării chimice a corpurilor de apă de suprafață și a stării cantitative și stării chimice a corpurilor de apă subterană. </w:t>
      </w:r>
    </w:p>
    <w:p w:rsidR="00C62088" w:rsidRPr="00EF505D" w:rsidRDefault="00C62088" w:rsidP="00C62088">
      <w:pPr>
        <w:jc w:val="both"/>
        <w:rPr>
          <w:rFonts w:ascii="Arial" w:hAnsi="Arial" w:cs="Arial"/>
          <w:b/>
          <w:sz w:val="24"/>
          <w:szCs w:val="24"/>
        </w:rPr>
      </w:pPr>
    </w:p>
    <w:p w:rsidR="006E34DB" w:rsidRPr="00EF505D" w:rsidRDefault="002E038D" w:rsidP="006E34DB">
      <w:pPr>
        <w:spacing w:after="0" w:line="240" w:lineRule="auto"/>
        <w:rPr>
          <w:rFonts w:ascii="Arial" w:eastAsia="Calibri" w:hAnsi="Arial" w:cs="Arial"/>
          <w:b/>
          <w:i/>
          <w:sz w:val="24"/>
          <w:szCs w:val="24"/>
          <w:u w:val="single"/>
        </w:rPr>
      </w:pPr>
      <w:r w:rsidRPr="00EF505D">
        <w:rPr>
          <w:rFonts w:ascii="Arial" w:eastAsia="Calibri" w:hAnsi="Arial" w:cs="Arial"/>
          <w:b/>
          <w:i/>
          <w:sz w:val="24"/>
          <w:szCs w:val="24"/>
          <w:u w:val="single"/>
        </w:rPr>
        <w:t>I</w:t>
      </w:r>
      <w:r w:rsidR="00E23481" w:rsidRPr="00EF505D">
        <w:rPr>
          <w:rFonts w:ascii="Arial" w:eastAsia="Calibri" w:hAnsi="Arial" w:cs="Arial"/>
          <w:b/>
          <w:i/>
          <w:sz w:val="24"/>
          <w:szCs w:val="24"/>
          <w:u w:val="single"/>
        </w:rPr>
        <w:t>I</w:t>
      </w:r>
      <w:r w:rsidR="006E34DB" w:rsidRPr="00EF505D">
        <w:rPr>
          <w:rFonts w:ascii="Arial" w:eastAsia="Calibri" w:hAnsi="Arial" w:cs="Arial"/>
          <w:b/>
          <w:i/>
          <w:sz w:val="24"/>
          <w:szCs w:val="24"/>
          <w:u w:val="single"/>
        </w:rPr>
        <w:t>.</w:t>
      </w:r>
      <w:r w:rsidR="00E23481" w:rsidRPr="00EF505D">
        <w:rPr>
          <w:rFonts w:ascii="Arial" w:eastAsia="Calibri" w:hAnsi="Arial" w:cs="Arial"/>
          <w:b/>
          <w:i/>
          <w:sz w:val="24"/>
          <w:szCs w:val="24"/>
          <w:u w:val="single"/>
        </w:rPr>
        <w:t>2</w:t>
      </w:r>
      <w:r w:rsidR="006E34DB" w:rsidRPr="00EF505D">
        <w:rPr>
          <w:rFonts w:ascii="Arial" w:eastAsia="Calibri" w:hAnsi="Arial" w:cs="Arial"/>
          <w:b/>
          <w:i/>
          <w:sz w:val="24"/>
          <w:szCs w:val="24"/>
          <w:u w:val="single"/>
        </w:rPr>
        <w:t>.2.2. Apele uzate și rețelele de canalizare</w:t>
      </w:r>
    </w:p>
    <w:p w:rsidR="006E34DB" w:rsidRPr="00EF505D" w:rsidRDefault="006E34DB" w:rsidP="006E34DB">
      <w:pPr>
        <w:spacing w:after="0" w:line="240" w:lineRule="auto"/>
        <w:rPr>
          <w:rFonts w:ascii="Arial" w:eastAsia="Calibri" w:hAnsi="Arial" w:cs="Arial"/>
          <w:b/>
          <w:i/>
          <w:sz w:val="24"/>
          <w:szCs w:val="24"/>
          <w:u w:val="single"/>
        </w:rPr>
      </w:pPr>
    </w:p>
    <w:p w:rsidR="006E34DB" w:rsidRPr="00EF505D" w:rsidRDefault="006E34DB" w:rsidP="006E34DB">
      <w:pPr>
        <w:spacing w:after="0" w:line="240" w:lineRule="auto"/>
        <w:rPr>
          <w:rFonts w:ascii="Arial" w:eastAsia="Calibri" w:hAnsi="Arial" w:cs="Arial"/>
          <w:b/>
          <w:sz w:val="24"/>
          <w:szCs w:val="24"/>
        </w:rPr>
      </w:pPr>
    </w:p>
    <w:p w:rsidR="006E34DB" w:rsidRPr="007F4C9C" w:rsidRDefault="006E34DB" w:rsidP="006E34DB">
      <w:pPr>
        <w:autoSpaceDE w:val="0"/>
        <w:autoSpaceDN w:val="0"/>
        <w:adjustRightInd w:val="0"/>
        <w:spacing w:before="120" w:after="0" w:line="240" w:lineRule="auto"/>
        <w:ind w:firstLine="567"/>
        <w:jc w:val="both"/>
        <w:rPr>
          <w:rFonts w:ascii="Arial" w:eastAsia="Calibri" w:hAnsi="Arial" w:cs="Arial"/>
          <w:sz w:val="24"/>
          <w:szCs w:val="24"/>
          <w:lang w:eastAsia="ro-RO"/>
        </w:rPr>
      </w:pPr>
      <w:r w:rsidRPr="007F4C9C">
        <w:rPr>
          <w:rFonts w:ascii="Arial" w:eastAsia="Calibri" w:hAnsi="Arial" w:cs="Arial"/>
          <w:iCs/>
          <w:sz w:val="24"/>
          <w:szCs w:val="24"/>
          <w:lang w:eastAsia="ro-RO"/>
        </w:rPr>
        <w:t>În raport cu provenienţa lor, apele uzate se clasifică astfel: ape uzate menajere</w:t>
      </w:r>
      <w:r w:rsidRPr="007F4C9C">
        <w:rPr>
          <w:rFonts w:ascii="Arial" w:eastAsia="Calibri" w:hAnsi="Arial" w:cs="Arial"/>
          <w:sz w:val="24"/>
          <w:szCs w:val="24"/>
          <w:lang w:eastAsia="ro-RO"/>
        </w:rPr>
        <w:t xml:space="preserve">, sunt cele care se evacuează după ce au fost folosite pentru nevoi gospodăreşti în locuinţe şi unităţi de folosinţă publică; </w:t>
      </w:r>
      <w:r w:rsidRPr="007F4C9C">
        <w:rPr>
          <w:rFonts w:ascii="Arial" w:eastAsia="Calibri" w:hAnsi="Arial" w:cs="Arial"/>
          <w:iCs/>
          <w:sz w:val="24"/>
          <w:szCs w:val="24"/>
          <w:lang w:eastAsia="ro-RO"/>
        </w:rPr>
        <w:t>ape uzate urbane</w:t>
      </w:r>
      <w:r w:rsidRPr="007F4C9C">
        <w:rPr>
          <w:rFonts w:ascii="Arial" w:eastAsia="Calibri" w:hAnsi="Arial" w:cs="Arial"/>
          <w:sz w:val="24"/>
          <w:szCs w:val="24"/>
          <w:lang w:eastAsia="ro-RO"/>
        </w:rPr>
        <w:t xml:space="preserve">, definite ca ape uzate menajere sau amestec de ape menajere cu ape uzate industriale şi/sau ape meteorice şi </w:t>
      </w:r>
      <w:r w:rsidRPr="007F4C9C">
        <w:rPr>
          <w:rFonts w:ascii="Arial" w:eastAsia="Calibri" w:hAnsi="Arial" w:cs="Arial"/>
          <w:iCs/>
          <w:sz w:val="24"/>
          <w:szCs w:val="24"/>
          <w:lang w:eastAsia="ro-RO"/>
        </w:rPr>
        <w:t>ape uzate industriale</w:t>
      </w:r>
      <w:r w:rsidRPr="007F4C9C">
        <w:rPr>
          <w:rFonts w:ascii="Arial" w:eastAsia="Calibri" w:hAnsi="Arial" w:cs="Arial"/>
          <w:sz w:val="24"/>
          <w:szCs w:val="24"/>
          <w:lang w:eastAsia="ro-RO"/>
        </w:rPr>
        <w:t xml:space="preserve">, cele care sunt evacuate ca urmare a folosirii lor în procese tehnologice de obţinere a unor produse finite industriale sau agro-industriale. </w:t>
      </w:r>
    </w:p>
    <w:p w:rsidR="006E34DB" w:rsidRPr="00EF505D" w:rsidRDefault="006E34DB" w:rsidP="006E34DB">
      <w:pPr>
        <w:autoSpaceDE w:val="0"/>
        <w:autoSpaceDN w:val="0"/>
        <w:adjustRightInd w:val="0"/>
        <w:spacing w:before="120" w:after="0" w:line="240" w:lineRule="auto"/>
        <w:ind w:firstLine="567"/>
        <w:jc w:val="both"/>
        <w:rPr>
          <w:rFonts w:ascii="Arial" w:eastAsia="Calibri" w:hAnsi="Arial" w:cs="Arial"/>
          <w:sz w:val="24"/>
          <w:szCs w:val="24"/>
          <w:lang w:eastAsia="ro-RO"/>
        </w:rPr>
      </w:pPr>
      <w:r w:rsidRPr="00EF505D">
        <w:rPr>
          <w:rFonts w:ascii="Arial" w:eastAsia="Calibri" w:hAnsi="Arial" w:cs="Arial"/>
          <w:sz w:val="24"/>
          <w:szCs w:val="24"/>
          <w:lang w:eastAsia="ro-RO"/>
        </w:rPr>
        <w:t>Apele uzate urbane sunt definite ca ape uzate menajere sau amestec de ape uzate menajere cu ape uzate industriale (în general provenite din industria agro-alimentară) sunt colectate prin sisteme de canalizare şi preluate şi epurate în staţii de epurare.</w:t>
      </w:r>
    </w:p>
    <w:p w:rsidR="006E34DB" w:rsidRPr="00EF505D" w:rsidRDefault="006E34DB" w:rsidP="006E34DB">
      <w:pPr>
        <w:autoSpaceDE w:val="0"/>
        <w:autoSpaceDN w:val="0"/>
        <w:adjustRightInd w:val="0"/>
        <w:spacing w:after="0" w:line="240" w:lineRule="auto"/>
        <w:ind w:firstLine="567"/>
        <w:jc w:val="both"/>
        <w:rPr>
          <w:rFonts w:ascii="Arial" w:eastAsia="Calibri" w:hAnsi="Arial" w:cs="Arial"/>
          <w:i/>
          <w:iCs/>
          <w:sz w:val="24"/>
          <w:szCs w:val="24"/>
          <w:lang w:eastAsia="ro-RO"/>
        </w:rPr>
      </w:pPr>
      <w:r w:rsidRPr="00EF505D">
        <w:rPr>
          <w:rFonts w:ascii="Arial" w:eastAsia="Calibri" w:hAnsi="Arial" w:cs="Arial"/>
          <w:i/>
          <w:iCs/>
          <w:sz w:val="24"/>
          <w:szCs w:val="24"/>
          <w:lang w:eastAsia="ro-RO"/>
        </w:rPr>
        <w:t>Apele uzate neepurate din aglomerările umane (oraşe şi sate – zonele locuite cele mai concentrate) contribuie la poluarea apelor de suprafaţă şi subterane. Poluarea se datorează în principal următoarelor aspecte:</w:t>
      </w:r>
    </w:p>
    <w:p w:rsidR="006E34DB" w:rsidRPr="00EF505D" w:rsidRDefault="006E34DB" w:rsidP="006E34DB">
      <w:pPr>
        <w:numPr>
          <w:ilvl w:val="0"/>
          <w:numId w:val="25"/>
        </w:numPr>
        <w:autoSpaceDE w:val="0"/>
        <w:autoSpaceDN w:val="0"/>
        <w:adjustRightInd w:val="0"/>
        <w:spacing w:after="0" w:line="240" w:lineRule="auto"/>
        <w:jc w:val="both"/>
        <w:rPr>
          <w:rFonts w:ascii="Arial" w:eastAsia="Calibri" w:hAnsi="Arial" w:cs="Arial"/>
          <w:sz w:val="24"/>
          <w:szCs w:val="24"/>
          <w:lang w:eastAsia="ro-RO"/>
        </w:rPr>
      </w:pPr>
      <w:r w:rsidRPr="00EF505D">
        <w:rPr>
          <w:rFonts w:ascii="Arial" w:eastAsia="Calibri" w:hAnsi="Arial" w:cs="Arial"/>
          <w:sz w:val="24"/>
          <w:szCs w:val="24"/>
          <w:lang w:eastAsia="ro-RO"/>
        </w:rPr>
        <w:t>Ratei reduse a racordării populaţiei echivalente la sistemele de colectare şi epurare a apelor uzate;</w:t>
      </w:r>
    </w:p>
    <w:p w:rsidR="006E34DB" w:rsidRPr="00EF505D" w:rsidRDefault="006E34DB" w:rsidP="006E34DB">
      <w:pPr>
        <w:numPr>
          <w:ilvl w:val="0"/>
          <w:numId w:val="25"/>
        </w:numPr>
        <w:autoSpaceDE w:val="0"/>
        <w:autoSpaceDN w:val="0"/>
        <w:adjustRightInd w:val="0"/>
        <w:spacing w:after="0" w:line="240" w:lineRule="auto"/>
        <w:jc w:val="both"/>
        <w:rPr>
          <w:rFonts w:ascii="Arial" w:eastAsia="Calibri" w:hAnsi="Arial" w:cs="Arial"/>
          <w:sz w:val="24"/>
          <w:szCs w:val="24"/>
          <w:lang w:eastAsia="ro-RO"/>
        </w:rPr>
      </w:pPr>
      <w:r w:rsidRPr="00EF505D">
        <w:rPr>
          <w:rFonts w:ascii="Arial" w:eastAsia="Calibri" w:hAnsi="Arial" w:cs="Arial"/>
          <w:sz w:val="24"/>
          <w:szCs w:val="24"/>
          <w:lang w:eastAsia="ro-RO"/>
        </w:rPr>
        <w:t>Funcţionării necorespunzătoare a staţiilor de epurare existente;</w:t>
      </w:r>
    </w:p>
    <w:p w:rsidR="006E34DB" w:rsidRPr="00EF505D" w:rsidRDefault="006E34DB" w:rsidP="006E34DB">
      <w:pPr>
        <w:numPr>
          <w:ilvl w:val="0"/>
          <w:numId w:val="26"/>
        </w:numPr>
        <w:autoSpaceDE w:val="0"/>
        <w:autoSpaceDN w:val="0"/>
        <w:adjustRightInd w:val="0"/>
        <w:spacing w:after="0" w:line="240" w:lineRule="auto"/>
        <w:jc w:val="both"/>
        <w:rPr>
          <w:rFonts w:ascii="Arial" w:eastAsia="Calibri" w:hAnsi="Arial" w:cs="Arial"/>
          <w:sz w:val="24"/>
          <w:szCs w:val="24"/>
          <w:lang w:eastAsia="ro-RO"/>
        </w:rPr>
      </w:pPr>
      <w:r w:rsidRPr="00EF505D">
        <w:rPr>
          <w:rFonts w:ascii="Arial" w:eastAsia="Calibri" w:hAnsi="Arial" w:cs="Arial"/>
          <w:sz w:val="24"/>
          <w:szCs w:val="24"/>
          <w:lang w:eastAsia="ro-RO"/>
        </w:rPr>
        <w:t>Managementului necorespunzător al nămolurilor de la staţiile de epurare (produse secundare ale procesului de epurare a apelor uzate, considerate deșeuri biodegradabile);</w:t>
      </w:r>
    </w:p>
    <w:p w:rsidR="006E34DB" w:rsidRPr="00EF505D" w:rsidRDefault="006E34DB" w:rsidP="006E34DB">
      <w:pPr>
        <w:numPr>
          <w:ilvl w:val="0"/>
          <w:numId w:val="26"/>
        </w:numPr>
        <w:autoSpaceDE w:val="0"/>
        <w:autoSpaceDN w:val="0"/>
        <w:adjustRightInd w:val="0"/>
        <w:spacing w:after="0" w:line="240" w:lineRule="auto"/>
        <w:jc w:val="both"/>
        <w:rPr>
          <w:rFonts w:ascii="Arial" w:eastAsia="Calibri" w:hAnsi="Arial" w:cs="Arial"/>
          <w:sz w:val="24"/>
          <w:szCs w:val="24"/>
          <w:lang w:eastAsia="ro-RO"/>
        </w:rPr>
      </w:pPr>
      <w:r w:rsidRPr="00EF505D">
        <w:rPr>
          <w:rFonts w:ascii="Arial" w:eastAsia="Calibri" w:hAnsi="Arial" w:cs="Arial"/>
          <w:sz w:val="24"/>
          <w:szCs w:val="24"/>
          <w:lang w:eastAsia="ro-RO"/>
        </w:rPr>
        <w:t>Dezvoltării zonelor urbane fără asigurarea şi dotarea cu sisteme şi instalaţii de alimentare cu apă şi canalizare, care se reflectă apoi prin evacuările de ape neepurate în emisarii naturali, ceea ce duce la o</w:t>
      </w:r>
    </w:p>
    <w:p w:rsidR="006E34DB" w:rsidRPr="00EF505D" w:rsidRDefault="006E34DB" w:rsidP="006E34DB">
      <w:pPr>
        <w:numPr>
          <w:ilvl w:val="0"/>
          <w:numId w:val="26"/>
        </w:numPr>
        <w:spacing w:after="0" w:line="240" w:lineRule="auto"/>
        <w:jc w:val="both"/>
        <w:rPr>
          <w:rFonts w:ascii="Arial" w:eastAsia="Calibri" w:hAnsi="Arial" w:cs="Arial"/>
          <w:sz w:val="24"/>
          <w:szCs w:val="24"/>
        </w:rPr>
      </w:pPr>
      <w:r w:rsidRPr="00EF505D">
        <w:rPr>
          <w:rFonts w:ascii="Arial" w:eastAsia="Calibri" w:hAnsi="Arial" w:cs="Arial"/>
          <w:sz w:val="24"/>
          <w:szCs w:val="24"/>
          <w:lang w:eastAsia="ro-RO"/>
        </w:rPr>
        <w:t>protecţie insuficientă a resurselor de apă,</w:t>
      </w:r>
    </w:p>
    <w:p w:rsidR="006E34DB" w:rsidRPr="00EF505D" w:rsidRDefault="006E34DB" w:rsidP="006E34DB">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rsidR="006E34DB" w:rsidRPr="00EF505D" w:rsidRDefault="006E34DB" w:rsidP="006E34DB">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Poluarea apelor este un proces de alterare a calităţii fizice, chimice sau biologice a acesteia, produsă de o activitate umană, în urma căreia apele devin improprii pentru folosinţă. Se poate spune că o apă poate fi poluată nu numai atunci când ea prezintă modificări vizibile (schimbări de culoare, irizaţii de produse petroliere, mirosuri </w:t>
      </w:r>
      <w:r w:rsidRPr="00EF505D">
        <w:rPr>
          <w:rFonts w:ascii="Arial" w:eastAsia="Calibri" w:hAnsi="Arial" w:cs="Arial"/>
          <w:sz w:val="24"/>
          <w:szCs w:val="24"/>
        </w:rPr>
        <w:lastRenderedPageBreak/>
        <w:t>neplăcute) ci şi atunci când, deşi aparent bună, conţine, fie şi într-o cantitate redusă, substanțe toxice. Poluarea chimică rezultă din deversarea în ape a unor compuşi chimici de tipul: nitraţi, fosfaţi şi alte substanţe folosite în agricultură; unor reziduuri provenite din industria metalurgică, chimică, a lemnului, celulozei, din topitorii sau a unor substanţe organice (solvenţi, coloranţi, substanţe biodegradabile provenite din industria alimentară) etc..</w:t>
      </w:r>
    </w:p>
    <w:p w:rsidR="006E34DB" w:rsidRPr="00EF505D" w:rsidRDefault="006E34DB" w:rsidP="006E34DB">
      <w:pPr>
        <w:spacing w:before="120" w:after="120" w:line="240" w:lineRule="auto"/>
        <w:ind w:firstLine="567"/>
        <w:jc w:val="both"/>
        <w:rPr>
          <w:rFonts w:ascii="Arial" w:eastAsia="Calibri" w:hAnsi="Arial" w:cs="Arial"/>
          <w:sz w:val="24"/>
          <w:szCs w:val="24"/>
        </w:rPr>
      </w:pPr>
    </w:p>
    <w:p w:rsidR="006E34DB" w:rsidRPr="00EF505D" w:rsidRDefault="006E34DB" w:rsidP="006E34DB">
      <w:pPr>
        <w:spacing w:after="0" w:line="240" w:lineRule="auto"/>
        <w:ind w:left="567"/>
        <w:jc w:val="both"/>
        <w:rPr>
          <w:rFonts w:ascii="Arial" w:eastAsia="Calibri" w:hAnsi="Arial" w:cs="Arial"/>
          <w:b/>
          <w:sz w:val="24"/>
          <w:szCs w:val="24"/>
          <w:u w:val="single"/>
          <w:lang w:val="pt-BR"/>
        </w:rPr>
      </w:pPr>
      <w:r w:rsidRPr="00EF505D">
        <w:rPr>
          <w:rFonts w:ascii="Arial" w:eastAsia="Calibri" w:hAnsi="Arial" w:cs="Arial"/>
          <w:b/>
          <w:sz w:val="24"/>
          <w:szCs w:val="24"/>
          <w:u w:val="single"/>
          <w:lang w:val="pt-BR"/>
        </w:rPr>
        <w:t>Structura apelor uzate evacuate. Substanţe poluante şi indicatori de poluare ai apelor uzate</w:t>
      </w:r>
    </w:p>
    <w:p w:rsidR="006E34DB" w:rsidRPr="00050DB4" w:rsidRDefault="006E34DB" w:rsidP="006E34DB">
      <w:pPr>
        <w:spacing w:before="120" w:after="0" w:line="240" w:lineRule="auto"/>
        <w:ind w:firstLine="562"/>
        <w:jc w:val="both"/>
        <w:rPr>
          <w:rFonts w:ascii="Arial" w:eastAsia="Calibri" w:hAnsi="Arial" w:cs="Arial"/>
          <w:color w:val="000000" w:themeColor="text1"/>
          <w:sz w:val="24"/>
          <w:szCs w:val="24"/>
        </w:rPr>
      </w:pPr>
      <w:r w:rsidRPr="00EF505D">
        <w:rPr>
          <w:rFonts w:ascii="Arial" w:eastAsia="Calibri" w:hAnsi="Arial" w:cs="Arial"/>
          <w:sz w:val="24"/>
          <w:szCs w:val="24"/>
        </w:rPr>
        <w:t xml:space="preserve">În conformitate cu rezultatele evaluării situației la nivel național, </w:t>
      </w:r>
      <w:r w:rsidRPr="00EF505D">
        <w:rPr>
          <w:rFonts w:ascii="Arial" w:eastAsia="Calibri" w:hAnsi="Arial" w:cs="Arial"/>
          <w:b/>
          <w:sz w:val="24"/>
          <w:szCs w:val="24"/>
        </w:rPr>
        <w:t xml:space="preserve">volumul total evacuat în </w:t>
      </w:r>
      <w:r w:rsidRPr="00050DB4">
        <w:rPr>
          <w:rFonts w:ascii="Arial" w:eastAsia="Calibri" w:hAnsi="Arial" w:cs="Arial"/>
          <w:b/>
          <w:color w:val="000000" w:themeColor="text1"/>
          <w:sz w:val="24"/>
          <w:szCs w:val="24"/>
        </w:rPr>
        <w:t>anul 2017 a fost de 4795,96 milioane mc.</w:t>
      </w:r>
      <w:r w:rsidRPr="00050DB4">
        <w:rPr>
          <w:rFonts w:ascii="Arial" w:eastAsia="Calibri" w:hAnsi="Arial" w:cs="Arial"/>
          <w:color w:val="000000" w:themeColor="text1"/>
          <w:sz w:val="24"/>
          <w:szCs w:val="24"/>
        </w:rPr>
        <w:t xml:space="preserve">, din care 2905,16 mil, mc. (60,57%)  reprezintă  ape de răcire, ape încadrate la categoria de </w:t>
      </w:r>
      <w:r w:rsidRPr="00050DB4">
        <w:rPr>
          <w:rFonts w:ascii="Arial" w:eastAsia="Calibri" w:hAnsi="Arial" w:cs="Arial"/>
          <w:b/>
          <w:bCs/>
          <w:i/>
          <w:iCs/>
          <w:color w:val="000000" w:themeColor="text1"/>
          <w:sz w:val="24"/>
          <w:szCs w:val="24"/>
        </w:rPr>
        <w:t>ape uzate care nu necesită epurare.</w:t>
      </w:r>
      <w:r w:rsidRPr="00050DB4">
        <w:rPr>
          <w:rFonts w:ascii="Arial" w:eastAsia="Calibri" w:hAnsi="Arial" w:cs="Arial"/>
          <w:color w:val="000000" w:themeColor="text1"/>
          <w:sz w:val="24"/>
          <w:szCs w:val="24"/>
        </w:rPr>
        <w:t xml:space="preserve"> </w:t>
      </w:r>
    </w:p>
    <w:p w:rsidR="006E34DB" w:rsidRPr="00050DB4" w:rsidRDefault="006E34DB" w:rsidP="006E34DB">
      <w:pPr>
        <w:spacing w:after="120" w:line="240" w:lineRule="auto"/>
        <w:ind w:firstLine="562"/>
        <w:jc w:val="both"/>
        <w:rPr>
          <w:rFonts w:ascii="Arial" w:eastAsia="Calibri" w:hAnsi="Arial" w:cs="Arial"/>
          <w:i/>
          <w:iCs/>
          <w:color w:val="000000" w:themeColor="text1"/>
          <w:sz w:val="24"/>
          <w:szCs w:val="24"/>
        </w:rPr>
      </w:pPr>
      <w:r w:rsidRPr="00050DB4">
        <w:rPr>
          <w:rFonts w:ascii="Arial" w:eastAsia="Calibri" w:hAnsi="Arial" w:cs="Arial"/>
          <w:color w:val="000000" w:themeColor="text1"/>
          <w:sz w:val="24"/>
          <w:szCs w:val="24"/>
        </w:rPr>
        <w:t xml:space="preserve"> Situația privind volumele de ape uzate evacuate în perioada 2012 - 2017 este prezentată în </w:t>
      </w:r>
      <w:r w:rsidRPr="00050DB4">
        <w:rPr>
          <w:rFonts w:ascii="Arial" w:eastAsia="Calibri" w:hAnsi="Arial" w:cs="Arial"/>
          <w:i/>
          <w:iCs/>
          <w:color w:val="000000" w:themeColor="text1"/>
          <w:sz w:val="24"/>
          <w:szCs w:val="24"/>
        </w:rPr>
        <w:t xml:space="preserve">Tabelul </w:t>
      </w:r>
      <w:r w:rsidR="006758A9" w:rsidRPr="00050DB4">
        <w:rPr>
          <w:rFonts w:ascii="Arial" w:eastAsia="Calibri" w:hAnsi="Arial" w:cs="Arial"/>
          <w:i/>
          <w:color w:val="000000" w:themeColor="text1"/>
          <w:sz w:val="24"/>
          <w:szCs w:val="24"/>
          <w:lang w:eastAsia="ro-RO"/>
        </w:rPr>
        <w:t>II.15.</w:t>
      </w:r>
      <w:r w:rsidRPr="00050DB4">
        <w:rPr>
          <w:rFonts w:ascii="Arial" w:eastAsia="Calibri" w:hAnsi="Arial" w:cs="Arial"/>
          <w:i/>
          <w:iCs/>
          <w:color w:val="000000" w:themeColor="text1"/>
          <w:sz w:val="24"/>
          <w:szCs w:val="24"/>
        </w:rPr>
        <w:t xml:space="preserve"> și Figura </w:t>
      </w:r>
      <w:r w:rsidR="006758A9" w:rsidRPr="00050DB4">
        <w:rPr>
          <w:rFonts w:ascii="Arial" w:eastAsia="Calibri" w:hAnsi="Arial" w:cs="Arial"/>
          <w:i/>
          <w:color w:val="000000" w:themeColor="text1"/>
          <w:sz w:val="24"/>
          <w:szCs w:val="24"/>
          <w:lang w:eastAsia="ro-RO"/>
        </w:rPr>
        <w:t>II.29</w:t>
      </w:r>
      <w:r w:rsidRPr="00050DB4">
        <w:rPr>
          <w:rFonts w:ascii="Arial" w:eastAsia="Calibri" w:hAnsi="Arial" w:cs="Arial"/>
          <w:i/>
          <w:iCs/>
          <w:color w:val="000000" w:themeColor="text1"/>
          <w:sz w:val="24"/>
          <w:szCs w:val="24"/>
        </w:rPr>
        <w:t>.</w:t>
      </w:r>
    </w:p>
    <w:p w:rsidR="006E34DB" w:rsidRPr="00050DB4" w:rsidRDefault="006E34DB" w:rsidP="006E34DB">
      <w:pPr>
        <w:spacing w:before="120" w:after="120" w:line="240" w:lineRule="auto"/>
        <w:ind w:firstLine="567"/>
        <w:jc w:val="both"/>
        <w:rPr>
          <w:rFonts w:ascii="Arial" w:eastAsia="Calibri" w:hAnsi="Arial" w:cs="Arial"/>
          <w:i/>
          <w:iCs/>
          <w:color w:val="000000" w:themeColor="text1"/>
          <w:sz w:val="24"/>
          <w:szCs w:val="24"/>
        </w:rPr>
      </w:pPr>
    </w:p>
    <w:p w:rsidR="006E34DB" w:rsidRPr="00EF505D" w:rsidRDefault="006E34DB" w:rsidP="006E34DB">
      <w:pPr>
        <w:spacing w:after="0" w:line="240" w:lineRule="auto"/>
        <w:jc w:val="both"/>
        <w:rPr>
          <w:rFonts w:ascii="Arial" w:eastAsia="Calibri" w:hAnsi="Arial" w:cs="Arial"/>
          <w:bCs/>
          <w:i/>
          <w:sz w:val="24"/>
          <w:szCs w:val="24"/>
          <w:u w:val="single"/>
        </w:rPr>
      </w:pPr>
      <w:r w:rsidRPr="00050DB4">
        <w:rPr>
          <w:rFonts w:ascii="Arial" w:eastAsia="Calibri" w:hAnsi="Arial" w:cs="Arial"/>
          <w:bCs/>
          <w:color w:val="000000" w:themeColor="text1"/>
          <w:sz w:val="24"/>
          <w:szCs w:val="24"/>
          <w:lang w:eastAsia="ro-RO"/>
        </w:rPr>
        <w:t>Tabelul nr.II.</w:t>
      </w:r>
      <w:r w:rsidR="006758A9" w:rsidRPr="00050DB4">
        <w:rPr>
          <w:rFonts w:ascii="Arial" w:eastAsia="Calibri" w:hAnsi="Arial" w:cs="Arial"/>
          <w:bCs/>
          <w:color w:val="000000" w:themeColor="text1"/>
          <w:sz w:val="24"/>
          <w:szCs w:val="24"/>
          <w:lang w:eastAsia="ro-RO"/>
        </w:rPr>
        <w:t>15.</w:t>
      </w:r>
      <w:r w:rsidRPr="00050DB4">
        <w:rPr>
          <w:rFonts w:ascii="Arial" w:eastAsia="Calibri" w:hAnsi="Arial" w:cs="Arial"/>
          <w:bCs/>
          <w:color w:val="000000" w:themeColor="text1"/>
          <w:sz w:val="24"/>
          <w:szCs w:val="24"/>
          <w:lang w:eastAsia="ro-RO"/>
        </w:rPr>
        <w:t xml:space="preserve"> </w:t>
      </w:r>
      <w:r w:rsidRPr="00050DB4">
        <w:rPr>
          <w:rFonts w:ascii="Arial" w:eastAsia="Calibri" w:hAnsi="Arial" w:cs="Arial"/>
          <w:bCs/>
          <w:i/>
          <w:color w:val="000000" w:themeColor="text1"/>
          <w:sz w:val="24"/>
          <w:szCs w:val="24"/>
          <w:lang w:eastAsia="ro-RO"/>
        </w:rPr>
        <w:t xml:space="preserve">Volume de ape uzate evacuate la nivel național </w:t>
      </w:r>
      <w:r w:rsidRPr="00EF505D">
        <w:rPr>
          <w:rFonts w:ascii="Arial" w:eastAsia="Calibri" w:hAnsi="Arial" w:cs="Arial"/>
          <w:bCs/>
          <w:i/>
          <w:color w:val="000000"/>
          <w:sz w:val="24"/>
          <w:szCs w:val="24"/>
          <w:lang w:eastAsia="ro-RO"/>
        </w:rPr>
        <w:t>în receptorii naturali în perioada 2012 - 2017</w:t>
      </w:r>
      <w:r w:rsidRPr="00EF505D">
        <w:rPr>
          <w:rFonts w:ascii="Arial" w:eastAsia="Calibri" w:hAnsi="Arial" w:cs="Arial"/>
          <w:bCs/>
          <w:color w:val="000000"/>
          <w:sz w:val="24"/>
          <w:szCs w:val="24"/>
          <w:lang w:eastAsia="ro-RO"/>
        </w:rPr>
        <w:t>(mii mc.)</w:t>
      </w:r>
    </w:p>
    <w:tbl>
      <w:tblPr>
        <w:tblW w:w="9913" w:type="dxa"/>
        <w:tblLook w:val="04A0" w:firstRow="1" w:lastRow="0" w:firstColumn="1" w:lastColumn="0" w:noHBand="0" w:noVBand="1"/>
      </w:tblPr>
      <w:tblGrid>
        <w:gridCol w:w="980"/>
        <w:gridCol w:w="1600"/>
        <w:gridCol w:w="1580"/>
        <w:gridCol w:w="1910"/>
        <w:gridCol w:w="2177"/>
        <w:gridCol w:w="1666"/>
      </w:tblGrid>
      <w:tr w:rsidR="006E34DB" w:rsidRPr="00EF505D" w:rsidTr="00204ACF">
        <w:trPr>
          <w:trHeight w:val="459"/>
        </w:trPr>
        <w:tc>
          <w:tcPr>
            <w:tcW w:w="980" w:type="dxa"/>
            <w:vMerge w:val="restart"/>
            <w:tcBorders>
              <w:top w:val="single" w:sz="8" w:space="0" w:color="auto"/>
              <w:left w:val="single" w:sz="8" w:space="0" w:color="auto"/>
              <w:bottom w:val="single" w:sz="4" w:space="0" w:color="auto"/>
              <w:right w:val="single" w:sz="4" w:space="0" w:color="auto"/>
            </w:tcBorders>
            <w:shd w:val="clear" w:color="auto" w:fill="DEEAF6"/>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rPr>
              <w:t>Anul</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Total Evacuat</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Nu necesită epurare</w:t>
            </w:r>
          </w:p>
        </w:tc>
        <w:tc>
          <w:tcPr>
            <w:tcW w:w="4087" w:type="dxa"/>
            <w:gridSpan w:val="2"/>
            <w:tcBorders>
              <w:top w:val="single" w:sz="8" w:space="0" w:color="auto"/>
              <w:left w:val="nil"/>
              <w:bottom w:val="single" w:sz="4" w:space="0" w:color="auto"/>
              <w:right w:val="single" w:sz="4"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Se epurează</w:t>
            </w:r>
          </w:p>
        </w:tc>
        <w:tc>
          <w:tcPr>
            <w:tcW w:w="1666" w:type="dxa"/>
            <w:vMerge w:val="restart"/>
            <w:tcBorders>
              <w:top w:val="single" w:sz="8" w:space="0" w:color="auto"/>
              <w:left w:val="single" w:sz="4" w:space="0" w:color="auto"/>
              <w:bottom w:val="single" w:sz="4" w:space="0" w:color="auto"/>
              <w:right w:val="single" w:sz="8"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Nu se epurează</w:t>
            </w:r>
          </w:p>
        </w:tc>
      </w:tr>
      <w:tr w:rsidR="006E34DB" w:rsidRPr="00EF505D" w:rsidTr="00204ACF">
        <w:trPr>
          <w:trHeight w:val="540"/>
        </w:trPr>
        <w:tc>
          <w:tcPr>
            <w:tcW w:w="980" w:type="dxa"/>
            <w:vMerge/>
            <w:tcBorders>
              <w:top w:val="single" w:sz="8" w:space="0" w:color="auto"/>
              <w:left w:val="single" w:sz="8" w:space="0" w:color="auto"/>
              <w:bottom w:val="single" w:sz="4" w:space="0" w:color="auto"/>
              <w:right w:val="single" w:sz="4" w:space="0" w:color="auto"/>
            </w:tcBorders>
            <w:vAlign w:val="center"/>
            <w:hideMark/>
          </w:tcPr>
          <w:p w:rsidR="006E34DB" w:rsidRPr="00EF505D" w:rsidRDefault="006E34DB" w:rsidP="006E34DB">
            <w:pPr>
              <w:spacing w:after="200" w:line="276" w:lineRule="auto"/>
              <w:jc w:val="center"/>
              <w:rPr>
                <w:rFonts w:ascii="Arial" w:eastAsia="Calibri" w:hAnsi="Arial" w:cs="Arial"/>
                <w:b/>
                <w:bCs/>
                <w:color w:val="000000"/>
                <w:sz w:val="24"/>
                <w:szCs w:val="24"/>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6E34DB" w:rsidRPr="00EF505D" w:rsidRDefault="006E34DB" w:rsidP="006E34DB">
            <w:pPr>
              <w:spacing w:after="200" w:line="276" w:lineRule="auto"/>
              <w:jc w:val="center"/>
              <w:rPr>
                <w:rFonts w:ascii="Arial" w:eastAsia="Calibri" w:hAnsi="Arial" w:cs="Arial"/>
                <w:b/>
                <w:bCs/>
                <w:color w:val="000000"/>
                <w:sz w:val="24"/>
                <w:szCs w:val="24"/>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6E34DB" w:rsidRPr="00EF505D" w:rsidRDefault="006E34DB" w:rsidP="006E34DB">
            <w:pPr>
              <w:spacing w:after="200" w:line="276" w:lineRule="auto"/>
              <w:jc w:val="center"/>
              <w:rPr>
                <w:rFonts w:ascii="Arial" w:eastAsia="Calibri" w:hAnsi="Arial" w:cs="Arial"/>
                <w:b/>
                <w:bCs/>
                <w:color w:val="000000"/>
                <w:sz w:val="24"/>
                <w:szCs w:val="24"/>
              </w:rPr>
            </w:pPr>
          </w:p>
        </w:tc>
        <w:tc>
          <w:tcPr>
            <w:tcW w:w="1910" w:type="dxa"/>
            <w:tcBorders>
              <w:top w:val="nil"/>
              <w:left w:val="nil"/>
              <w:bottom w:val="single" w:sz="4" w:space="0" w:color="auto"/>
              <w:right w:val="single" w:sz="4"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Corespunzător</w:t>
            </w:r>
          </w:p>
        </w:tc>
        <w:tc>
          <w:tcPr>
            <w:tcW w:w="2177" w:type="dxa"/>
            <w:tcBorders>
              <w:top w:val="nil"/>
              <w:left w:val="nil"/>
              <w:bottom w:val="single" w:sz="4" w:space="0" w:color="auto"/>
              <w:right w:val="single" w:sz="4" w:space="0" w:color="auto"/>
            </w:tcBorders>
            <w:shd w:val="clear" w:color="auto" w:fill="DEEAF6"/>
            <w:vAlign w:val="center"/>
            <w:hideMark/>
          </w:tcPr>
          <w:p w:rsidR="006E34DB" w:rsidRPr="00EF505D" w:rsidRDefault="006E34DB" w:rsidP="006E34DB">
            <w:pPr>
              <w:spacing w:after="0" w:line="276" w:lineRule="auto"/>
              <w:jc w:val="center"/>
              <w:rPr>
                <w:rFonts w:ascii="Arial" w:eastAsia="Calibri" w:hAnsi="Arial" w:cs="Arial"/>
                <w:b/>
                <w:bCs/>
                <w:color w:val="000000"/>
                <w:sz w:val="24"/>
                <w:szCs w:val="24"/>
              </w:rPr>
            </w:pPr>
            <w:r w:rsidRPr="00EF505D">
              <w:rPr>
                <w:rFonts w:ascii="Arial" w:eastAsia="Calibri" w:hAnsi="Arial" w:cs="Arial"/>
                <w:b/>
                <w:bCs/>
                <w:color w:val="000000"/>
                <w:sz w:val="24"/>
                <w:szCs w:val="24"/>
              </w:rPr>
              <w:t>Necorespunzător</w:t>
            </w:r>
          </w:p>
        </w:tc>
        <w:tc>
          <w:tcPr>
            <w:tcW w:w="1666" w:type="dxa"/>
            <w:vMerge/>
            <w:tcBorders>
              <w:top w:val="single" w:sz="8" w:space="0" w:color="auto"/>
              <w:left w:val="single" w:sz="4" w:space="0" w:color="auto"/>
              <w:bottom w:val="single" w:sz="4" w:space="0" w:color="auto"/>
              <w:right w:val="single" w:sz="8" w:space="0" w:color="auto"/>
            </w:tcBorders>
            <w:vAlign w:val="center"/>
            <w:hideMark/>
          </w:tcPr>
          <w:p w:rsidR="006E34DB" w:rsidRPr="00EF505D" w:rsidRDefault="006E34DB" w:rsidP="006E34DB">
            <w:pPr>
              <w:spacing w:after="200" w:line="276" w:lineRule="auto"/>
              <w:jc w:val="center"/>
              <w:rPr>
                <w:rFonts w:ascii="Arial" w:eastAsia="Calibri" w:hAnsi="Arial" w:cs="Arial"/>
                <w:b/>
                <w:bCs/>
                <w:color w:val="000000"/>
                <w:sz w:val="24"/>
                <w:szCs w:val="24"/>
              </w:rPr>
            </w:pPr>
          </w:p>
        </w:tc>
      </w:tr>
      <w:tr w:rsidR="006E34DB" w:rsidRPr="00EF505D" w:rsidTr="00204ACF">
        <w:trPr>
          <w:trHeight w:val="494"/>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2012</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4985141,14</w:t>
            </w:r>
          </w:p>
        </w:tc>
        <w:tc>
          <w:tcPr>
            <w:tcW w:w="158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2787700,63</w:t>
            </w:r>
          </w:p>
        </w:tc>
        <w:tc>
          <w:tcPr>
            <w:tcW w:w="1910" w:type="dxa"/>
            <w:tcBorders>
              <w:top w:val="single" w:sz="4" w:space="0" w:color="auto"/>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650290,43</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881306,72</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665843,36</w:t>
            </w:r>
          </w:p>
        </w:tc>
      </w:tr>
      <w:tr w:rsidR="006E34DB" w:rsidRPr="00EF505D" w:rsidTr="00204ACF">
        <w:trPr>
          <w:trHeight w:val="530"/>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4872641,26</w:t>
            </w:r>
          </w:p>
        </w:tc>
        <w:tc>
          <w:tcPr>
            <w:tcW w:w="1580" w:type="dxa"/>
            <w:tcBorders>
              <w:top w:val="nil"/>
              <w:left w:val="nil"/>
              <w:bottom w:val="single" w:sz="4" w:space="0" w:color="auto"/>
              <w:right w:val="single" w:sz="4" w:space="0" w:color="auto"/>
            </w:tcBorders>
            <w:shd w:val="clear" w:color="auto" w:fill="auto"/>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2911880,03</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1113315,00</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433497,30</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413948,93</w:t>
            </w:r>
          </w:p>
        </w:tc>
      </w:tr>
      <w:tr w:rsidR="006E34DB" w:rsidRPr="00EF505D" w:rsidTr="00204ACF">
        <w:trPr>
          <w:trHeight w:val="476"/>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4784719,64</w:t>
            </w:r>
          </w:p>
        </w:tc>
        <w:tc>
          <w:tcPr>
            <w:tcW w:w="1580" w:type="dxa"/>
            <w:tcBorders>
              <w:top w:val="nil"/>
              <w:left w:val="nil"/>
              <w:bottom w:val="single" w:sz="4" w:space="0" w:color="auto"/>
              <w:right w:val="single" w:sz="4" w:space="0" w:color="auto"/>
            </w:tcBorders>
            <w:shd w:val="clear" w:color="auto" w:fill="auto"/>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2845917,86</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1039378,07</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541982,06</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357441,65</w:t>
            </w:r>
          </w:p>
        </w:tc>
      </w:tr>
      <w:tr w:rsidR="006E34DB" w:rsidRPr="00EF505D" w:rsidTr="00204ACF">
        <w:trPr>
          <w:trHeight w:val="431"/>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4762839,23</w:t>
            </w:r>
          </w:p>
        </w:tc>
        <w:tc>
          <w:tcPr>
            <w:tcW w:w="1580" w:type="dxa"/>
            <w:tcBorders>
              <w:top w:val="nil"/>
              <w:left w:val="nil"/>
              <w:bottom w:val="single" w:sz="4" w:space="0" w:color="auto"/>
              <w:right w:val="single" w:sz="4" w:space="0" w:color="auto"/>
            </w:tcBorders>
            <w:shd w:val="clear" w:color="auto" w:fill="auto"/>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2846131,59</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1242300,03</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336213,33</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EF505D" w:rsidRDefault="006E34DB" w:rsidP="006E34DB">
            <w:pPr>
              <w:spacing w:after="0" w:line="276" w:lineRule="auto"/>
              <w:jc w:val="center"/>
              <w:rPr>
                <w:rFonts w:ascii="Arial" w:eastAsia="Calibri" w:hAnsi="Arial" w:cs="Arial"/>
                <w:bCs/>
                <w:color w:val="000000"/>
                <w:sz w:val="24"/>
                <w:szCs w:val="24"/>
              </w:rPr>
            </w:pPr>
            <w:r w:rsidRPr="00EF505D">
              <w:rPr>
                <w:rFonts w:ascii="Arial" w:eastAsia="Calibri" w:hAnsi="Arial" w:cs="Arial"/>
                <w:bCs/>
                <w:color w:val="000000"/>
                <w:sz w:val="24"/>
                <w:szCs w:val="24"/>
              </w:rPr>
              <w:t>338194,27</w:t>
            </w:r>
          </w:p>
        </w:tc>
      </w:tr>
      <w:tr w:rsidR="006E34DB" w:rsidRPr="00EF505D" w:rsidTr="00204ACF">
        <w:trPr>
          <w:trHeight w:val="53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2016</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4745681,89</w:t>
            </w:r>
          </w:p>
        </w:tc>
        <w:tc>
          <w:tcPr>
            <w:tcW w:w="1580" w:type="dxa"/>
            <w:tcBorders>
              <w:top w:val="single" w:sz="4" w:space="0" w:color="auto"/>
              <w:left w:val="nil"/>
              <w:bottom w:val="single" w:sz="4" w:space="0" w:color="auto"/>
              <w:right w:val="single" w:sz="4" w:space="0" w:color="auto"/>
            </w:tcBorders>
            <w:shd w:val="clear" w:color="auto" w:fill="auto"/>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2811834,25</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914232,29</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705086,32</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bCs/>
                <w:color w:val="000000"/>
                <w:sz w:val="24"/>
                <w:szCs w:val="24"/>
                <w:highlight w:val="yellow"/>
              </w:rPr>
            </w:pPr>
            <w:r w:rsidRPr="00EF505D">
              <w:rPr>
                <w:rFonts w:ascii="Arial" w:eastAsia="Calibri" w:hAnsi="Arial" w:cs="Arial"/>
                <w:bCs/>
                <w:color w:val="000000"/>
                <w:sz w:val="24"/>
                <w:szCs w:val="24"/>
              </w:rPr>
              <w:t>314529,02</w:t>
            </w:r>
          </w:p>
        </w:tc>
      </w:tr>
      <w:tr w:rsidR="006E34DB" w:rsidRPr="00EF505D" w:rsidTr="00204ACF">
        <w:trPr>
          <w:trHeight w:val="449"/>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2017</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4795960,86</w:t>
            </w:r>
          </w:p>
        </w:tc>
        <w:tc>
          <w:tcPr>
            <w:tcW w:w="1580" w:type="dxa"/>
            <w:tcBorders>
              <w:top w:val="single" w:sz="4" w:space="0" w:color="auto"/>
              <w:left w:val="nil"/>
              <w:bottom w:val="single" w:sz="4" w:space="0" w:color="auto"/>
              <w:right w:val="single" w:sz="4" w:space="0" w:color="auto"/>
            </w:tcBorders>
            <w:shd w:val="clear" w:color="auto" w:fill="auto"/>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2911561,51</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1055539,91</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604374,29</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224485,15</w:t>
            </w:r>
          </w:p>
        </w:tc>
      </w:tr>
    </w:tbl>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EF505D" w:rsidRDefault="006E34DB" w:rsidP="006E34DB">
      <w:pPr>
        <w:spacing w:after="200" w:line="276" w:lineRule="auto"/>
        <w:jc w:val="center"/>
        <w:rPr>
          <w:rFonts w:ascii="Arial" w:eastAsia="Calibri" w:hAnsi="Arial" w:cs="Arial"/>
          <w:sz w:val="24"/>
          <w:szCs w:val="24"/>
        </w:rPr>
      </w:pPr>
      <w:r w:rsidRPr="00EF505D">
        <w:rPr>
          <w:rFonts w:ascii="Arial" w:eastAsia="Calibri" w:hAnsi="Arial" w:cs="Arial"/>
          <w:noProof/>
          <w:sz w:val="24"/>
          <w:szCs w:val="24"/>
          <w:lang w:eastAsia="ro-RO"/>
        </w:rPr>
        <w:lastRenderedPageBreak/>
        <w:drawing>
          <wp:inline distT="0" distB="0" distL="0" distR="0">
            <wp:extent cx="5110480" cy="31356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0480" cy="3135630"/>
                    </a:xfrm>
                    <a:prstGeom prst="rect">
                      <a:avLst/>
                    </a:prstGeom>
                    <a:noFill/>
                  </pic:spPr>
                </pic:pic>
              </a:graphicData>
            </a:graphic>
          </wp:inline>
        </w:drawing>
      </w:r>
    </w:p>
    <w:p w:rsidR="006E34DB" w:rsidRPr="00EF505D" w:rsidRDefault="006758A9" w:rsidP="006E34DB">
      <w:pPr>
        <w:spacing w:after="0" w:line="276" w:lineRule="auto"/>
        <w:jc w:val="both"/>
        <w:rPr>
          <w:rFonts w:ascii="Arial" w:eastAsia="Calibri" w:hAnsi="Arial" w:cs="Arial"/>
          <w:sz w:val="24"/>
          <w:szCs w:val="24"/>
        </w:rPr>
      </w:pPr>
      <w:r w:rsidRPr="00EF505D">
        <w:rPr>
          <w:rFonts w:ascii="Arial" w:eastAsia="Calibri" w:hAnsi="Arial" w:cs="Arial"/>
          <w:bCs/>
          <w:color w:val="000000"/>
          <w:sz w:val="24"/>
          <w:szCs w:val="24"/>
          <w:lang w:eastAsia="ro-RO"/>
        </w:rPr>
        <w:t>Figura nr.II.29.</w:t>
      </w:r>
      <w:r w:rsidR="006E34DB" w:rsidRPr="00EF505D">
        <w:rPr>
          <w:rFonts w:ascii="Arial" w:eastAsia="Calibri" w:hAnsi="Arial" w:cs="Arial"/>
          <w:bCs/>
          <w:color w:val="000000"/>
          <w:sz w:val="24"/>
          <w:szCs w:val="24"/>
          <w:lang w:eastAsia="ro-RO"/>
        </w:rPr>
        <w:t>Volume de ape uzate evacuate la nivel național în receptorii naturali în perioada 2012 - 2017 (mii mc.)</w:t>
      </w:r>
    </w:p>
    <w:p w:rsidR="006E34DB" w:rsidRPr="00EF505D" w:rsidRDefault="006E34DB" w:rsidP="006E34DB">
      <w:pPr>
        <w:spacing w:after="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after="0" w:line="240" w:lineRule="auto"/>
        <w:ind w:firstLine="567"/>
        <w:jc w:val="both"/>
        <w:rPr>
          <w:rFonts w:ascii="Arial" w:eastAsia="Calibri" w:hAnsi="Arial" w:cs="Arial"/>
          <w:sz w:val="24"/>
          <w:szCs w:val="24"/>
        </w:rPr>
      </w:pPr>
    </w:p>
    <w:p w:rsidR="006E34DB" w:rsidRPr="00EF505D" w:rsidRDefault="006E34DB" w:rsidP="006E34DB">
      <w:pPr>
        <w:spacing w:after="0" w:line="240" w:lineRule="auto"/>
        <w:ind w:firstLine="567"/>
        <w:jc w:val="both"/>
        <w:rPr>
          <w:rFonts w:ascii="Arial" w:eastAsia="Calibri" w:hAnsi="Arial" w:cs="Arial"/>
          <w:bCs/>
          <w:sz w:val="24"/>
          <w:szCs w:val="24"/>
        </w:rPr>
      </w:pPr>
      <w:r w:rsidRPr="00EF505D">
        <w:rPr>
          <w:rFonts w:ascii="Arial" w:eastAsia="Calibri" w:hAnsi="Arial" w:cs="Arial"/>
          <w:sz w:val="24"/>
          <w:szCs w:val="24"/>
        </w:rPr>
        <w:t xml:space="preserve">În ceea ce privește ponderea încărcării principalilor indicatori de calitate din apele uzate evacuate în receptorii naturali, </w:t>
      </w:r>
      <w:r w:rsidRPr="00EF505D">
        <w:rPr>
          <w:rFonts w:ascii="Arial" w:eastAsia="Calibri" w:hAnsi="Arial" w:cs="Arial"/>
          <w:b/>
          <w:bCs/>
          <w:i/>
          <w:iCs/>
          <w:sz w:val="24"/>
          <w:szCs w:val="24"/>
        </w:rPr>
        <w:t xml:space="preserve">pe activităţi din economia naţională, </w:t>
      </w:r>
      <w:r w:rsidRPr="00EF505D">
        <w:rPr>
          <w:rFonts w:ascii="Arial" w:eastAsia="Calibri" w:hAnsi="Arial" w:cs="Arial"/>
          <w:sz w:val="24"/>
          <w:szCs w:val="24"/>
        </w:rPr>
        <w:t xml:space="preserve">fără a lua în considerare încărcarea aferentă apelor de răcire, </w:t>
      </w:r>
      <w:r w:rsidRPr="00EF505D">
        <w:rPr>
          <w:rFonts w:ascii="Arial" w:eastAsia="Calibri" w:hAnsi="Arial" w:cs="Arial"/>
          <w:bCs/>
          <w:iCs/>
          <w:sz w:val="24"/>
          <w:szCs w:val="24"/>
        </w:rPr>
        <w:t xml:space="preserve">situația se prezintă în </w:t>
      </w:r>
      <w:r w:rsidRPr="00EF505D">
        <w:rPr>
          <w:rFonts w:ascii="Arial" w:eastAsia="Calibri" w:hAnsi="Arial" w:cs="Arial"/>
          <w:bCs/>
          <w:i/>
          <w:iCs/>
          <w:sz w:val="24"/>
          <w:szCs w:val="24"/>
        </w:rPr>
        <w:t xml:space="preserve">Tabelul </w:t>
      </w:r>
      <w:r w:rsidR="006758A9" w:rsidRPr="00EF505D">
        <w:rPr>
          <w:rFonts w:ascii="Arial" w:eastAsia="Calibri" w:hAnsi="Arial" w:cs="Arial"/>
          <w:bCs/>
          <w:i/>
          <w:sz w:val="24"/>
          <w:szCs w:val="24"/>
        </w:rPr>
        <w:t>II.16.</w:t>
      </w:r>
      <w:r w:rsidRPr="00EF505D">
        <w:rPr>
          <w:rFonts w:ascii="Arial" w:eastAsia="Calibri" w:hAnsi="Arial" w:cs="Arial"/>
          <w:bCs/>
          <w:sz w:val="24"/>
          <w:szCs w:val="24"/>
        </w:rPr>
        <w:t xml:space="preserve"> și  </w:t>
      </w:r>
      <w:r w:rsidR="00183FED" w:rsidRPr="00EF505D">
        <w:rPr>
          <w:rFonts w:ascii="Arial" w:eastAsia="Calibri" w:hAnsi="Arial" w:cs="Arial"/>
          <w:bCs/>
          <w:i/>
          <w:color w:val="000000"/>
          <w:sz w:val="24"/>
          <w:szCs w:val="24"/>
          <w:lang w:eastAsia="ro-RO"/>
        </w:rPr>
        <w:t>Figura II.30</w:t>
      </w:r>
      <w:r w:rsidRPr="00EF505D">
        <w:rPr>
          <w:rFonts w:ascii="Arial" w:eastAsia="Calibri" w:hAnsi="Arial" w:cs="Arial"/>
          <w:bCs/>
          <w:color w:val="000000"/>
          <w:sz w:val="24"/>
          <w:szCs w:val="24"/>
          <w:lang w:eastAsia="ro-RO"/>
        </w:rPr>
        <w:t>.</w:t>
      </w:r>
    </w:p>
    <w:p w:rsidR="006E34DB" w:rsidRPr="00EF505D" w:rsidRDefault="006E34DB" w:rsidP="006E34DB">
      <w:pPr>
        <w:spacing w:after="0" w:line="240" w:lineRule="auto"/>
        <w:ind w:firstLine="567"/>
        <w:jc w:val="both"/>
        <w:rPr>
          <w:rFonts w:ascii="Arial" w:eastAsia="Calibri" w:hAnsi="Arial" w:cs="Arial"/>
          <w:b/>
          <w:bCs/>
          <w:sz w:val="24"/>
          <w:szCs w:val="24"/>
        </w:rPr>
      </w:pPr>
    </w:p>
    <w:p w:rsidR="006E34DB" w:rsidRPr="00EF505D" w:rsidRDefault="006758A9" w:rsidP="006E34DB">
      <w:pPr>
        <w:spacing w:after="0" w:line="240" w:lineRule="auto"/>
        <w:jc w:val="both"/>
        <w:rPr>
          <w:rFonts w:ascii="Arial" w:eastAsia="Calibri" w:hAnsi="Arial" w:cs="Arial"/>
          <w:bCs/>
          <w:color w:val="000000"/>
          <w:sz w:val="24"/>
          <w:szCs w:val="24"/>
          <w:lang w:eastAsia="ro-RO"/>
        </w:rPr>
      </w:pPr>
      <w:r w:rsidRPr="00EF505D">
        <w:rPr>
          <w:rFonts w:ascii="Arial" w:eastAsia="Calibri" w:hAnsi="Arial" w:cs="Arial"/>
          <w:bCs/>
          <w:color w:val="000000"/>
          <w:sz w:val="24"/>
          <w:szCs w:val="24"/>
          <w:lang w:eastAsia="ro-RO"/>
        </w:rPr>
        <w:t>Tabelul nr.II.16.</w:t>
      </w:r>
      <w:r w:rsidR="006E34DB" w:rsidRPr="00EF505D">
        <w:rPr>
          <w:rFonts w:ascii="Arial" w:eastAsia="Calibri" w:hAnsi="Arial" w:cs="Arial"/>
          <w:bCs/>
          <w:color w:val="000000"/>
          <w:sz w:val="24"/>
          <w:szCs w:val="24"/>
          <w:lang w:eastAsia="ro-RO"/>
        </w:rPr>
        <w:t xml:space="preserve"> </w:t>
      </w:r>
      <w:r w:rsidR="006E34DB" w:rsidRPr="00EF505D">
        <w:rPr>
          <w:rFonts w:ascii="Arial" w:eastAsia="Calibri" w:hAnsi="Arial" w:cs="Arial"/>
          <w:bCs/>
          <w:i/>
          <w:color w:val="000000"/>
          <w:sz w:val="24"/>
          <w:szCs w:val="24"/>
          <w:lang w:eastAsia="ro-RO"/>
        </w:rPr>
        <w:t>Ponderea încărcării principalilor indicatori de calitate din apele uzate evacuate în receptorii naturali în anul 2017 (%)</w:t>
      </w:r>
    </w:p>
    <w:tbl>
      <w:tblPr>
        <w:tblW w:w="9486" w:type="dxa"/>
        <w:jc w:val="center"/>
        <w:tblLayout w:type="fixed"/>
        <w:tblCellMar>
          <w:left w:w="0" w:type="dxa"/>
          <w:right w:w="0" w:type="dxa"/>
        </w:tblCellMar>
        <w:tblLook w:val="04A0" w:firstRow="1" w:lastRow="0" w:firstColumn="1" w:lastColumn="0" w:noHBand="0" w:noVBand="1"/>
      </w:tblPr>
      <w:tblGrid>
        <w:gridCol w:w="2136"/>
        <w:gridCol w:w="900"/>
        <w:gridCol w:w="990"/>
        <w:gridCol w:w="720"/>
        <w:gridCol w:w="900"/>
        <w:gridCol w:w="1260"/>
        <w:gridCol w:w="1290"/>
        <w:gridCol w:w="1290"/>
      </w:tblGrid>
      <w:tr w:rsidR="006E34DB" w:rsidRPr="00EF505D" w:rsidTr="00204ACF">
        <w:trPr>
          <w:trHeight w:val="315"/>
          <w:jc w:val="center"/>
        </w:trPr>
        <w:tc>
          <w:tcPr>
            <w:tcW w:w="2136" w:type="dxa"/>
            <w:vMerge w:val="restart"/>
            <w:tcBorders>
              <w:top w:val="single" w:sz="8" w:space="0" w:color="auto"/>
              <w:left w:val="single" w:sz="8" w:space="0" w:color="auto"/>
              <w:bottom w:val="single" w:sz="8" w:space="0" w:color="000000"/>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Principalele activități economice</w:t>
            </w:r>
          </w:p>
        </w:tc>
        <w:tc>
          <w:tcPr>
            <w:tcW w:w="7350" w:type="dxa"/>
            <w:gridSpan w:val="7"/>
            <w:tcBorders>
              <w:top w:val="single" w:sz="8" w:space="0" w:color="auto"/>
              <w:left w:val="nil"/>
              <w:bottom w:val="single" w:sz="8" w:space="0" w:color="auto"/>
              <w:right w:val="single" w:sz="8" w:space="0" w:color="000000"/>
            </w:tcBorders>
            <w:shd w:val="clear" w:color="auto" w:fill="DEEAF6"/>
            <w:noWrap/>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Ponderea încărcării principalilor indicatori de calitate din apele uzate evacuate în receptorii naturali în anul 2017 (%)</w:t>
            </w:r>
          </w:p>
        </w:tc>
      </w:tr>
      <w:tr w:rsidR="006E34DB" w:rsidRPr="00EF505D" w:rsidTr="00204ACF">
        <w:trPr>
          <w:trHeight w:val="459"/>
          <w:jc w:val="center"/>
        </w:trPr>
        <w:tc>
          <w:tcPr>
            <w:tcW w:w="2136" w:type="dxa"/>
            <w:vMerge/>
            <w:tcBorders>
              <w:top w:val="single" w:sz="8" w:space="0" w:color="auto"/>
              <w:left w:val="single" w:sz="8" w:space="0" w:color="auto"/>
              <w:bottom w:val="single" w:sz="8" w:space="0" w:color="000000"/>
              <w:right w:val="single" w:sz="8" w:space="0" w:color="auto"/>
            </w:tcBorders>
            <w:shd w:val="clear" w:color="auto" w:fill="DEEAF6"/>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p>
        </w:tc>
        <w:tc>
          <w:tcPr>
            <w:tcW w:w="90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CBO5</w:t>
            </w:r>
          </w:p>
        </w:tc>
        <w:tc>
          <w:tcPr>
            <w:tcW w:w="99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CCO-Cr</w:t>
            </w:r>
          </w:p>
        </w:tc>
        <w:tc>
          <w:tcPr>
            <w:tcW w:w="72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sz w:val="24"/>
                <w:szCs w:val="24"/>
                <w:lang w:eastAsia="ro-RO"/>
              </w:rPr>
            </w:pPr>
            <w:r w:rsidRPr="00EF505D">
              <w:rPr>
                <w:rFonts w:ascii="Arial" w:eastAsia="Calibri" w:hAnsi="Arial" w:cs="Arial"/>
                <w:b/>
                <w:bCs/>
                <w:sz w:val="24"/>
                <w:szCs w:val="24"/>
                <w:lang w:eastAsia="ro-RO"/>
              </w:rPr>
              <w:t>Azot total</w:t>
            </w:r>
          </w:p>
        </w:tc>
        <w:tc>
          <w:tcPr>
            <w:tcW w:w="90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sz w:val="24"/>
                <w:szCs w:val="24"/>
                <w:lang w:eastAsia="ro-RO"/>
              </w:rPr>
            </w:pPr>
            <w:r w:rsidRPr="00EF505D">
              <w:rPr>
                <w:rFonts w:ascii="Arial" w:eastAsia="Calibri" w:hAnsi="Arial" w:cs="Arial"/>
                <w:b/>
                <w:bCs/>
                <w:sz w:val="24"/>
                <w:szCs w:val="24"/>
                <w:lang w:eastAsia="ro-RO"/>
              </w:rPr>
              <w:t>Fosfor total</w:t>
            </w:r>
          </w:p>
        </w:tc>
        <w:tc>
          <w:tcPr>
            <w:tcW w:w="126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sz w:val="24"/>
                <w:szCs w:val="24"/>
                <w:lang w:eastAsia="ro-RO"/>
              </w:rPr>
            </w:pPr>
            <w:r w:rsidRPr="00EF505D">
              <w:rPr>
                <w:rFonts w:ascii="Arial" w:eastAsia="Calibri" w:hAnsi="Arial" w:cs="Arial"/>
                <w:b/>
                <w:bCs/>
                <w:sz w:val="24"/>
                <w:szCs w:val="24"/>
                <w:lang w:eastAsia="ro-RO"/>
              </w:rPr>
              <w:t>Materii în suspensie</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sz w:val="24"/>
                <w:szCs w:val="24"/>
                <w:lang w:eastAsia="ro-RO"/>
              </w:rPr>
            </w:pPr>
            <w:r w:rsidRPr="00EF505D">
              <w:rPr>
                <w:rFonts w:ascii="Arial" w:eastAsia="Calibri" w:hAnsi="Arial" w:cs="Arial"/>
                <w:b/>
                <w:bCs/>
                <w:sz w:val="24"/>
                <w:szCs w:val="24"/>
                <w:lang w:eastAsia="ro-RO"/>
              </w:rPr>
              <w:t>Detergenţi sintetici</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sz w:val="24"/>
                <w:szCs w:val="24"/>
                <w:lang w:eastAsia="ro-RO"/>
              </w:rPr>
            </w:pPr>
            <w:r w:rsidRPr="00EF505D">
              <w:rPr>
                <w:rFonts w:ascii="Arial" w:eastAsia="Calibri" w:hAnsi="Arial" w:cs="Arial"/>
                <w:b/>
                <w:bCs/>
                <w:sz w:val="24"/>
                <w:szCs w:val="24"/>
                <w:lang w:eastAsia="ro-RO"/>
              </w:rPr>
              <w:t>Substanţe extractibile</w:t>
            </w:r>
          </w:p>
        </w:tc>
      </w:tr>
      <w:tr w:rsidR="006E34DB" w:rsidRPr="00EF505D" w:rsidTr="00204ACF">
        <w:trPr>
          <w:trHeight w:val="1003"/>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Captare şi prelucrare apă pentru alimentare pt, populaţie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75,26</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74,41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95,75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96,70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40,77</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97,35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59,25</w:t>
            </w:r>
          </w:p>
        </w:tc>
      </w:tr>
      <w:tr w:rsidR="006E34DB" w:rsidRPr="00EF505D" w:rsidTr="00204ACF">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Energie electrică şi termică</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4,28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4,43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0,05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21,01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28,43</w:t>
            </w:r>
          </w:p>
        </w:tc>
      </w:tr>
      <w:tr w:rsidR="006E34DB" w:rsidRPr="00EF505D" w:rsidTr="00204ACF">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Prelucrări chimice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11,64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10,22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1,31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0,86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19,51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0,45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2,43</w:t>
            </w:r>
          </w:p>
        </w:tc>
      </w:tr>
      <w:tr w:rsidR="006E34DB" w:rsidRPr="00EF505D" w:rsidTr="00204ACF">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Ind, Metalurgică și</w:t>
            </w:r>
          </w:p>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c-ţii de maşini</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2,83</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3,82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76" w:lineRule="auto"/>
              <w:jc w:val="center"/>
              <w:rPr>
                <w:rFonts w:ascii="Arial" w:eastAsia="Calibri" w:hAnsi="Arial" w:cs="Arial"/>
                <w:sz w:val="24"/>
                <w:szCs w:val="24"/>
              </w:rPr>
            </w:pPr>
            <w:r w:rsidRPr="00EF505D">
              <w:rPr>
                <w:rFonts w:ascii="Arial" w:eastAsia="Calibri" w:hAnsi="Arial" w:cs="Arial"/>
                <w:sz w:val="24"/>
                <w:szCs w:val="24"/>
              </w:rPr>
              <w:t>0,12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0,07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3,03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0,06</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EF505D" w:rsidRDefault="006E34DB" w:rsidP="006E34DB">
            <w:pPr>
              <w:spacing w:after="0" w:line="240" w:lineRule="auto"/>
              <w:jc w:val="center"/>
              <w:rPr>
                <w:rFonts w:ascii="Arial" w:eastAsia="Calibri" w:hAnsi="Arial" w:cs="Arial"/>
                <w:sz w:val="24"/>
                <w:szCs w:val="24"/>
                <w:lang w:eastAsia="ro-RO"/>
              </w:rPr>
            </w:pPr>
            <w:r w:rsidRPr="00EF505D">
              <w:rPr>
                <w:rFonts w:ascii="Arial" w:eastAsia="Calibri" w:hAnsi="Arial" w:cs="Arial"/>
                <w:sz w:val="24"/>
                <w:szCs w:val="24"/>
                <w:lang w:eastAsia="ro-RO"/>
              </w:rPr>
              <w:t>7,22</w:t>
            </w:r>
          </w:p>
        </w:tc>
      </w:tr>
    </w:tbl>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EF505D" w:rsidRDefault="006E34DB" w:rsidP="006E34DB">
      <w:pPr>
        <w:spacing w:after="0" w:line="240" w:lineRule="auto"/>
        <w:jc w:val="center"/>
        <w:rPr>
          <w:rFonts w:ascii="Arial" w:eastAsia="Calibri" w:hAnsi="Arial" w:cs="Arial"/>
          <w:b/>
          <w:bCs/>
          <w:color w:val="000000"/>
          <w:sz w:val="24"/>
          <w:szCs w:val="24"/>
          <w:highlight w:val="yellow"/>
          <w:lang w:eastAsia="ro-RO"/>
        </w:rPr>
      </w:pPr>
      <w:r w:rsidRPr="00EF505D">
        <w:rPr>
          <w:rFonts w:ascii="Arial" w:eastAsia="Calibri" w:hAnsi="Arial" w:cs="Arial"/>
          <w:noProof/>
          <w:sz w:val="24"/>
          <w:szCs w:val="24"/>
          <w:lang w:eastAsia="ro-RO"/>
        </w:rPr>
        <w:lastRenderedPageBreak/>
        <w:drawing>
          <wp:inline distT="0" distB="0" distL="0" distR="0">
            <wp:extent cx="5702300" cy="2995295"/>
            <wp:effectExtent l="0" t="0" r="12700" b="1460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E34DB" w:rsidRPr="00EF505D" w:rsidRDefault="00183FED" w:rsidP="006E34DB">
      <w:pPr>
        <w:spacing w:after="0" w:line="240" w:lineRule="auto"/>
        <w:jc w:val="both"/>
        <w:rPr>
          <w:rFonts w:ascii="Arial" w:eastAsia="Calibri" w:hAnsi="Arial" w:cs="Arial"/>
          <w:bCs/>
          <w:color w:val="000000"/>
          <w:sz w:val="24"/>
          <w:szCs w:val="24"/>
          <w:lang w:eastAsia="ro-RO"/>
        </w:rPr>
      </w:pPr>
      <w:r w:rsidRPr="00EF505D">
        <w:rPr>
          <w:rFonts w:ascii="Arial" w:eastAsia="Calibri" w:hAnsi="Arial" w:cs="Arial"/>
          <w:bCs/>
          <w:color w:val="000000"/>
          <w:sz w:val="24"/>
          <w:szCs w:val="24"/>
          <w:lang w:eastAsia="ro-RO"/>
        </w:rPr>
        <w:t>Figura nr.II.3</w:t>
      </w:r>
      <w:r w:rsidR="003D12D8" w:rsidRPr="00EF505D">
        <w:rPr>
          <w:rFonts w:ascii="Arial" w:eastAsia="Calibri" w:hAnsi="Arial" w:cs="Arial"/>
          <w:bCs/>
          <w:color w:val="000000"/>
          <w:sz w:val="24"/>
          <w:szCs w:val="24"/>
          <w:lang w:eastAsia="ro-RO"/>
        </w:rPr>
        <w:t>0</w:t>
      </w:r>
      <w:r w:rsidR="006E34DB" w:rsidRPr="00EF505D">
        <w:rPr>
          <w:rFonts w:ascii="Arial" w:eastAsia="Calibri" w:hAnsi="Arial" w:cs="Arial"/>
          <w:bCs/>
          <w:color w:val="000000"/>
          <w:sz w:val="24"/>
          <w:szCs w:val="24"/>
          <w:lang w:eastAsia="ro-RO"/>
        </w:rPr>
        <w:t>. Ponderea încărcării principalilor indicatori de calitate din apele uzate evacuate în receptorii naturali în anul 2017 (%)</w:t>
      </w:r>
    </w:p>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before="120" w:after="120" w:line="240" w:lineRule="auto"/>
        <w:ind w:firstLine="567"/>
        <w:jc w:val="both"/>
        <w:rPr>
          <w:rFonts w:ascii="Arial" w:eastAsia="Calibri" w:hAnsi="Arial" w:cs="Arial"/>
          <w:sz w:val="24"/>
          <w:szCs w:val="24"/>
        </w:rPr>
      </w:pPr>
    </w:p>
    <w:p w:rsidR="006E34DB" w:rsidRPr="00EF505D" w:rsidRDefault="006E34DB" w:rsidP="006E34DB">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Statisticile întocmite şi prezentate anual în ”Sinteza calităţii apelor din România” dovedesc faptul că dintre apele uzate care necesită epurare, cel mai mare impact îl au apele uzate provenite de la aglomerările urbane, în special în ceea ce priveşte poluarea cu substanţe organice (CBO5 şi CCO-Cr) şi nutrienţi (azot total şi fosfor total).</w:t>
      </w:r>
    </w:p>
    <w:p w:rsidR="006E34DB" w:rsidRPr="00EF505D" w:rsidRDefault="006E34DB" w:rsidP="006E34DB">
      <w:pPr>
        <w:spacing w:before="120" w:after="120" w:line="240" w:lineRule="auto"/>
        <w:ind w:firstLine="567"/>
        <w:jc w:val="both"/>
        <w:rPr>
          <w:rFonts w:ascii="Arial" w:eastAsia="Calibri" w:hAnsi="Arial" w:cs="Arial"/>
          <w:sz w:val="24"/>
          <w:szCs w:val="24"/>
        </w:rPr>
      </w:pPr>
      <w:r w:rsidRPr="00EF505D">
        <w:rPr>
          <w:rFonts w:ascii="Arial" w:eastAsia="Calibri" w:hAnsi="Arial" w:cs="Arial"/>
          <w:i/>
          <w:sz w:val="24"/>
          <w:szCs w:val="24"/>
        </w:rPr>
        <w:t xml:space="preserve"> Tabelele </w:t>
      </w:r>
      <w:r w:rsidR="003D12D8" w:rsidRPr="00EF505D">
        <w:rPr>
          <w:rFonts w:ascii="Arial" w:eastAsia="Calibri" w:hAnsi="Arial" w:cs="Arial"/>
          <w:i/>
          <w:sz w:val="24"/>
          <w:szCs w:val="24"/>
          <w:lang w:eastAsia="ro-RO"/>
        </w:rPr>
        <w:t>II.17 și II.18</w:t>
      </w:r>
      <w:r w:rsidRPr="00EF505D">
        <w:rPr>
          <w:rFonts w:ascii="Arial" w:eastAsia="Calibri" w:hAnsi="Arial" w:cs="Arial"/>
          <w:i/>
          <w:sz w:val="24"/>
          <w:szCs w:val="24"/>
          <w:lang w:eastAsia="ro-RO"/>
        </w:rPr>
        <w:t xml:space="preserve">, </w:t>
      </w:r>
      <w:r w:rsidRPr="00EF505D">
        <w:rPr>
          <w:rFonts w:ascii="Arial" w:eastAsia="Calibri" w:hAnsi="Arial" w:cs="Arial"/>
          <w:sz w:val="24"/>
          <w:szCs w:val="24"/>
          <w:lang w:eastAsia="ro-RO"/>
        </w:rPr>
        <w:t>respectiv f</w:t>
      </w:r>
      <w:r w:rsidRPr="00EF505D">
        <w:rPr>
          <w:rFonts w:ascii="Arial" w:eastAsia="Calibri" w:hAnsi="Arial" w:cs="Arial"/>
          <w:i/>
          <w:sz w:val="24"/>
          <w:szCs w:val="24"/>
          <w:lang w:eastAsia="ro-RO"/>
        </w:rPr>
        <w:t>igurile</w:t>
      </w:r>
      <w:r w:rsidRPr="00EF505D">
        <w:rPr>
          <w:rFonts w:ascii="Arial" w:eastAsia="Calibri" w:hAnsi="Arial" w:cs="Arial"/>
          <w:sz w:val="24"/>
          <w:szCs w:val="24"/>
        </w:rPr>
        <w:t xml:space="preserve"> </w:t>
      </w:r>
      <w:r w:rsidRPr="00EF505D">
        <w:rPr>
          <w:rFonts w:ascii="Arial" w:eastAsia="Calibri" w:hAnsi="Arial" w:cs="Arial"/>
          <w:i/>
          <w:sz w:val="24"/>
          <w:szCs w:val="24"/>
          <w:lang w:eastAsia="ro-RO"/>
        </w:rPr>
        <w:t>II.</w:t>
      </w:r>
      <w:r w:rsidR="003D12D8" w:rsidRPr="00EF505D">
        <w:rPr>
          <w:rFonts w:ascii="Arial" w:eastAsia="Calibri" w:hAnsi="Arial" w:cs="Arial"/>
          <w:i/>
          <w:sz w:val="24"/>
          <w:szCs w:val="24"/>
          <w:lang w:eastAsia="ro-RO"/>
        </w:rPr>
        <w:t>31</w:t>
      </w:r>
      <w:r w:rsidRPr="00EF505D">
        <w:rPr>
          <w:rFonts w:ascii="Arial" w:eastAsia="Calibri" w:hAnsi="Arial" w:cs="Arial"/>
          <w:i/>
          <w:sz w:val="24"/>
          <w:szCs w:val="24"/>
          <w:lang w:eastAsia="ro-RO"/>
        </w:rPr>
        <w:t xml:space="preserve"> și </w:t>
      </w:r>
      <w:r w:rsidR="003D12D8" w:rsidRPr="00EF505D">
        <w:rPr>
          <w:rFonts w:ascii="Arial" w:eastAsia="Calibri" w:hAnsi="Arial" w:cs="Arial"/>
          <w:i/>
          <w:noProof/>
          <w:sz w:val="24"/>
          <w:szCs w:val="24"/>
          <w:lang w:eastAsia="ro-RO"/>
        </w:rPr>
        <w:t>II.32</w:t>
      </w:r>
      <w:r w:rsidRPr="00EF505D">
        <w:rPr>
          <w:rFonts w:ascii="Arial" w:eastAsia="Calibri" w:hAnsi="Arial" w:cs="Arial"/>
          <w:i/>
          <w:sz w:val="24"/>
          <w:szCs w:val="24"/>
          <w:lang w:eastAsia="ro-RO"/>
        </w:rPr>
        <w:t xml:space="preserve"> </w:t>
      </w:r>
      <w:r w:rsidRPr="00EF505D">
        <w:rPr>
          <w:rFonts w:ascii="Arial" w:eastAsia="Calibri" w:hAnsi="Arial" w:cs="Arial"/>
          <w:sz w:val="24"/>
          <w:szCs w:val="24"/>
        </w:rPr>
        <w:t>evidențiază cele afirmate mai sus.</w:t>
      </w:r>
    </w:p>
    <w:p w:rsidR="006E34DB" w:rsidRPr="00EF505D" w:rsidRDefault="003D12D8" w:rsidP="006E34DB">
      <w:pPr>
        <w:autoSpaceDE w:val="0"/>
        <w:autoSpaceDN w:val="0"/>
        <w:adjustRightInd w:val="0"/>
        <w:spacing w:before="120" w:after="120" w:line="240" w:lineRule="auto"/>
        <w:rPr>
          <w:rFonts w:ascii="Arial" w:eastAsia="Calibri" w:hAnsi="Arial" w:cs="Arial"/>
          <w:sz w:val="24"/>
          <w:szCs w:val="24"/>
        </w:rPr>
      </w:pPr>
      <w:r w:rsidRPr="00EF505D">
        <w:rPr>
          <w:rFonts w:ascii="Arial" w:eastAsia="Calibri" w:hAnsi="Arial" w:cs="Arial"/>
          <w:sz w:val="24"/>
          <w:szCs w:val="24"/>
        </w:rPr>
        <w:t>Tabelul nr.</w:t>
      </w:r>
      <w:r w:rsidRPr="00EF505D">
        <w:rPr>
          <w:rFonts w:ascii="Arial" w:eastAsia="Calibri" w:hAnsi="Arial" w:cs="Arial"/>
          <w:sz w:val="24"/>
          <w:szCs w:val="24"/>
          <w:lang w:eastAsia="ro-RO"/>
        </w:rPr>
        <w:t>II.17</w:t>
      </w:r>
      <w:r w:rsidR="006E34DB" w:rsidRPr="00EF505D">
        <w:rPr>
          <w:rFonts w:ascii="Arial" w:eastAsia="Calibri" w:hAnsi="Arial" w:cs="Arial"/>
          <w:sz w:val="24"/>
          <w:szCs w:val="24"/>
          <w:lang w:eastAsia="ro-RO"/>
        </w:rPr>
        <w:t xml:space="preserve">. </w:t>
      </w:r>
      <w:r w:rsidR="006E34DB" w:rsidRPr="00EF505D">
        <w:rPr>
          <w:rFonts w:ascii="Arial" w:eastAsia="Calibri" w:hAnsi="Arial" w:cs="Arial"/>
          <w:sz w:val="24"/>
          <w:szCs w:val="24"/>
        </w:rPr>
        <w:t>Volumul total de ape uzate urbane evacuate în receptorii naturali în perioada 2012 – 2017 (mil. m</w:t>
      </w:r>
      <w:r w:rsidR="006E34DB" w:rsidRPr="00EF505D">
        <w:rPr>
          <w:rFonts w:ascii="Arial" w:eastAsia="Calibri" w:hAnsi="Arial" w:cs="Arial"/>
          <w:sz w:val="24"/>
          <w:szCs w:val="24"/>
          <w:vertAlign w:val="superscript"/>
        </w:rPr>
        <w:t>3</w:t>
      </w:r>
      <w:r w:rsidR="006E34DB" w:rsidRPr="00EF505D">
        <w:rPr>
          <w:rFonts w:ascii="Arial" w:eastAsia="Calibri" w:hAnsi="Arial" w:cs="Arial"/>
          <w:sz w:val="24"/>
          <w:szCs w:val="24"/>
        </w:rPr>
        <w:t>/an)</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1252"/>
        <w:gridCol w:w="1483"/>
        <w:gridCol w:w="1772"/>
        <w:gridCol w:w="2127"/>
        <w:gridCol w:w="1414"/>
        <w:gridCol w:w="23"/>
        <w:gridCol w:w="12"/>
      </w:tblGrid>
      <w:tr w:rsidR="006E34DB" w:rsidRPr="00EF505D" w:rsidTr="00204ACF">
        <w:trPr>
          <w:gridAfter w:val="1"/>
          <w:wAfter w:w="12" w:type="dxa"/>
          <w:trHeight w:val="503"/>
          <w:jc w:val="center"/>
        </w:trPr>
        <w:tc>
          <w:tcPr>
            <w:tcW w:w="1092" w:type="dxa"/>
            <w:vMerge w:val="restart"/>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Anul</w:t>
            </w:r>
          </w:p>
        </w:tc>
        <w:tc>
          <w:tcPr>
            <w:tcW w:w="8071" w:type="dxa"/>
            <w:gridSpan w:val="6"/>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Volum ape uzate urbane evacuate în receptorii naturali</w:t>
            </w:r>
          </w:p>
        </w:tc>
      </w:tr>
      <w:tr w:rsidR="006E34DB" w:rsidRPr="00EF505D" w:rsidTr="00204ACF">
        <w:trPr>
          <w:jc w:val="center"/>
        </w:trPr>
        <w:tc>
          <w:tcPr>
            <w:tcW w:w="1092" w:type="dxa"/>
            <w:vMerge/>
            <w:shd w:val="clear" w:color="auto" w:fill="DEEAF6"/>
            <w:vAlign w:val="center"/>
          </w:tcPr>
          <w:p w:rsidR="006E34DB" w:rsidRPr="00EF505D" w:rsidRDefault="006E34DB" w:rsidP="006E34DB">
            <w:pPr>
              <w:spacing w:after="0" w:line="240" w:lineRule="auto"/>
              <w:jc w:val="center"/>
              <w:rPr>
                <w:rFonts w:ascii="Arial" w:eastAsia="Calibri" w:hAnsi="Arial" w:cs="Arial"/>
                <w:sz w:val="24"/>
                <w:szCs w:val="24"/>
              </w:rPr>
            </w:pPr>
          </w:p>
        </w:tc>
        <w:tc>
          <w:tcPr>
            <w:tcW w:w="1252"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Total</w:t>
            </w:r>
          </w:p>
        </w:tc>
        <w:tc>
          <w:tcPr>
            <w:tcW w:w="1483"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Nu necesit</w:t>
            </w:r>
            <w:r w:rsidRPr="00EF505D">
              <w:rPr>
                <w:rFonts w:ascii="Arial" w:eastAsia="Calibri" w:hAnsi="Arial" w:cs="Arial"/>
                <w:b/>
                <w:sz w:val="24"/>
                <w:szCs w:val="24"/>
              </w:rPr>
              <w:t>ă</w:t>
            </w:r>
            <w:r w:rsidRPr="00EF505D">
              <w:rPr>
                <w:rFonts w:ascii="Arial" w:eastAsia="Calibri" w:hAnsi="Arial" w:cs="Arial"/>
                <w:b/>
                <w:sz w:val="24"/>
                <w:szCs w:val="24"/>
                <w:lang w:val="it-IT"/>
              </w:rPr>
              <w:t xml:space="preserve"> epurare</w:t>
            </w:r>
          </w:p>
        </w:tc>
        <w:tc>
          <w:tcPr>
            <w:tcW w:w="1772"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Corespunzător</w:t>
            </w:r>
          </w:p>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epurate</w:t>
            </w:r>
          </w:p>
        </w:tc>
        <w:tc>
          <w:tcPr>
            <w:tcW w:w="2127"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Necorespunzător</w:t>
            </w:r>
          </w:p>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lang w:val="it-IT"/>
              </w:rPr>
              <w:t>epurate</w:t>
            </w:r>
          </w:p>
        </w:tc>
        <w:tc>
          <w:tcPr>
            <w:tcW w:w="1449" w:type="dxa"/>
            <w:gridSpan w:val="3"/>
            <w:shd w:val="clear" w:color="auto" w:fill="DEEAF6"/>
            <w:vAlign w:val="center"/>
          </w:tcPr>
          <w:p w:rsidR="006E34DB" w:rsidRPr="00EF505D" w:rsidRDefault="006E34DB" w:rsidP="006E34DB">
            <w:pPr>
              <w:spacing w:after="0" w:line="240" w:lineRule="auto"/>
              <w:jc w:val="center"/>
              <w:rPr>
                <w:rFonts w:ascii="Arial" w:eastAsia="Calibri" w:hAnsi="Arial" w:cs="Arial"/>
                <w:b/>
                <w:bCs/>
                <w:color w:val="000000"/>
                <w:sz w:val="24"/>
                <w:szCs w:val="24"/>
                <w:lang w:eastAsia="ro-RO"/>
              </w:rPr>
            </w:pPr>
            <w:r w:rsidRPr="00EF505D">
              <w:rPr>
                <w:rFonts w:ascii="Arial" w:eastAsia="Calibri" w:hAnsi="Arial" w:cs="Arial"/>
                <w:b/>
                <w:bCs/>
                <w:color w:val="000000"/>
                <w:sz w:val="24"/>
                <w:szCs w:val="24"/>
                <w:lang w:eastAsia="ro-RO"/>
              </w:rPr>
              <w:t>Nu se epurează</w:t>
            </w:r>
          </w:p>
        </w:tc>
      </w:tr>
      <w:tr w:rsidR="006E34DB" w:rsidRPr="00EF505D" w:rsidTr="00204ACF">
        <w:trPr>
          <w:gridAfter w:val="2"/>
          <w:wAfter w:w="35" w:type="dxa"/>
          <w:trHeight w:val="512"/>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2012</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1248,129</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1,483</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524,769</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484,921</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236,956</w:t>
            </w:r>
          </w:p>
        </w:tc>
      </w:tr>
      <w:tr w:rsidR="006E34DB" w:rsidRPr="00EF505D" w:rsidTr="00204ACF">
        <w:trPr>
          <w:gridAfter w:val="2"/>
          <w:wAfter w:w="35" w:type="dxa"/>
          <w:trHeight w:val="440"/>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rPr>
              <w:t>2013</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1194,423</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rPr>
              <w:t>3,024</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744,003</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275,164</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172,232</w:t>
            </w:r>
          </w:p>
        </w:tc>
      </w:tr>
      <w:tr w:rsidR="006E34DB" w:rsidRPr="00EF505D" w:rsidTr="00204ACF">
        <w:trPr>
          <w:gridAfter w:val="2"/>
          <w:wAfter w:w="35" w:type="dxa"/>
          <w:trHeight w:val="440"/>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rPr>
              <w:t>2014</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1115,475</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rPr>
              <w:t>3,144</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605,266</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426,280</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80,785</w:t>
            </w:r>
          </w:p>
        </w:tc>
      </w:tr>
      <w:tr w:rsidR="006E34DB" w:rsidRPr="00EF505D" w:rsidTr="00204ACF">
        <w:trPr>
          <w:gridAfter w:val="2"/>
          <w:wAfter w:w="35" w:type="dxa"/>
          <w:trHeight w:val="431"/>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2015</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1110,701</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0,485</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757,153</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260,195</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93,352</w:t>
            </w:r>
          </w:p>
        </w:tc>
      </w:tr>
      <w:tr w:rsidR="006E34DB" w:rsidRPr="00EF505D" w:rsidTr="00204ACF">
        <w:trPr>
          <w:gridAfter w:val="2"/>
          <w:wAfter w:w="35" w:type="dxa"/>
          <w:trHeight w:val="449"/>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2016</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1182,080</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0,471</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431,128</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630,170</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120,310</w:t>
            </w:r>
          </w:p>
        </w:tc>
      </w:tr>
      <w:tr w:rsidR="006E34DB" w:rsidRPr="00EF505D" w:rsidTr="00204ACF">
        <w:trPr>
          <w:gridAfter w:val="2"/>
          <w:wAfter w:w="35" w:type="dxa"/>
          <w:trHeight w:val="521"/>
          <w:jc w:val="center"/>
        </w:trPr>
        <w:tc>
          <w:tcPr>
            <w:tcW w:w="109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2017</w:t>
            </w:r>
          </w:p>
        </w:tc>
        <w:tc>
          <w:tcPr>
            <w:tcW w:w="125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1111,128</w:t>
            </w:r>
          </w:p>
        </w:tc>
        <w:tc>
          <w:tcPr>
            <w:tcW w:w="1483"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0,479</w:t>
            </w:r>
          </w:p>
        </w:tc>
        <w:tc>
          <w:tcPr>
            <w:tcW w:w="1772"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496,515</w:t>
            </w:r>
          </w:p>
        </w:tc>
        <w:tc>
          <w:tcPr>
            <w:tcW w:w="2127"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545,421</w:t>
            </w:r>
          </w:p>
        </w:tc>
        <w:tc>
          <w:tcPr>
            <w:tcW w:w="1414"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68,711</w:t>
            </w:r>
          </w:p>
        </w:tc>
      </w:tr>
    </w:tbl>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EF505D" w:rsidRDefault="006E34DB" w:rsidP="006E34DB">
      <w:pPr>
        <w:tabs>
          <w:tab w:val="left" w:pos="1752"/>
        </w:tabs>
        <w:spacing w:before="120" w:after="120" w:line="240" w:lineRule="auto"/>
        <w:jc w:val="center"/>
        <w:rPr>
          <w:rFonts w:ascii="Arial" w:eastAsia="Calibri" w:hAnsi="Arial" w:cs="Arial"/>
          <w:i/>
          <w:iCs/>
          <w:color w:val="000000"/>
          <w:sz w:val="24"/>
          <w:szCs w:val="24"/>
          <w:lang w:eastAsia="ro-RO"/>
        </w:rPr>
      </w:pPr>
      <w:r w:rsidRPr="00EF505D">
        <w:rPr>
          <w:rFonts w:ascii="Arial" w:eastAsia="Calibri" w:hAnsi="Arial" w:cs="Arial"/>
          <w:noProof/>
          <w:sz w:val="24"/>
          <w:szCs w:val="24"/>
          <w:lang w:eastAsia="ro-RO"/>
        </w:rPr>
        <w:lastRenderedPageBreak/>
        <w:drawing>
          <wp:inline distT="0" distB="0" distL="0" distR="0">
            <wp:extent cx="4867275" cy="2912745"/>
            <wp:effectExtent l="0" t="0" r="9525" b="190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E34DB" w:rsidRPr="00EF505D" w:rsidRDefault="003D12D8" w:rsidP="006E34DB">
      <w:pPr>
        <w:autoSpaceDE w:val="0"/>
        <w:autoSpaceDN w:val="0"/>
        <w:adjustRightInd w:val="0"/>
        <w:spacing w:after="0" w:line="240" w:lineRule="auto"/>
        <w:rPr>
          <w:rFonts w:ascii="Arial" w:eastAsia="Calibri" w:hAnsi="Arial" w:cs="Arial"/>
          <w:iCs/>
          <w:sz w:val="24"/>
          <w:szCs w:val="24"/>
          <w:lang w:eastAsia="ro-RO"/>
        </w:rPr>
      </w:pPr>
      <w:r w:rsidRPr="00EF505D">
        <w:rPr>
          <w:rFonts w:ascii="Arial" w:eastAsia="Calibri" w:hAnsi="Arial" w:cs="Arial"/>
          <w:sz w:val="24"/>
          <w:szCs w:val="24"/>
          <w:lang w:eastAsia="ro-RO"/>
        </w:rPr>
        <w:t>Figura nr.II.</w:t>
      </w:r>
      <w:r w:rsidR="006E34DB" w:rsidRPr="00EF505D">
        <w:rPr>
          <w:rFonts w:ascii="Arial" w:eastAsia="Calibri" w:hAnsi="Arial" w:cs="Arial"/>
          <w:sz w:val="24"/>
          <w:szCs w:val="24"/>
          <w:lang w:eastAsia="ro-RO"/>
        </w:rPr>
        <w:t>3</w:t>
      </w:r>
      <w:r w:rsidRPr="00EF505D">
        <w:rPr>
          <w:rFonts w:ascii="Arial" w:eastAsia="Calibri" w:hAnsi="Arial" w:cs="Arial"/>
          <w:sz w:val="24"/>
          <w:szCs w:val="24"/>
          <w:lang w:eastAsia="ro-RO"/>
        </w:rPr>
        <w:t>1</w:t>
      </w:r>
      <w:r w:rsidR="006E34DB" w:rsidRPr="00EF505D">
        <w:rPr>
          <w:rFonts w:ascii="Arial" w:eastAsia="Calibri" w:hAnsi="Arial" w:cs="Arial"/>
          <w:sz w:val="24"/>
          <w:szCs w:val="24"/>
          <w:lang w:eastAsia="ro-RO"/>
        </w:rPr>
        <w:t>. Evoluția colectării și epurării volumelor de ape uzate urbane evacuate în receptorii naturali în perioada 2012 - 2017</w:t>
      </w:r>
    </w:p>
    <w:p w:rsidR="006E34DB" w:rsidRPr="00EF505D" w:rsidRDefault="006E34DB" w:rsidP="006E34DB">
      <w:pPr>
        <w:autoSpaceDE w:val="0"/>
        <w:autoSpaceDN w:val="0"/>
        <w:adjustRightInd w:val="0"/>
        <w:spacing w:before="120" w:after="120" w:line="240" w:lineRule="auto"/>
        <w:rPr>
          <w:rFonts w:ascii="Arial" w:eastAsia="Calibri" w:hAnsi="Arial" w:cs="Arial"/>
          <w:b/>
          <w:sz w:val="24"/>
          <w:szCs w:val="24"/>
          <w:lang w:eastAsia="ro-RO"/>
        </w:rPr>
      </w:pPr>
    </w:p>
    <w:p w:rsidR="006E34DB" w:rsidRPr="00EF505D" w:rsidRDefault="006E34DB" w:rsidP="006E34DB">
      <w:pPr>
        <w:autoSpaceDE w:val="0"/>
        <w:autoSpaceDN w:val="0"/>
        <w:adjustRightInd w:val="0"/>
        <w:spacing w:before="120" w:after="120" w:line="240" w:lineRule="auto"/>
        <w:rPr>
          <w:rFonts w:ascii="Arial" w:eastAsia="Calibri" w:hAnsi="Arial" w:cs="Arial"/>
          <w:b/>
          <w:sz w:val="24"/>
          <w:szCs w:val="24"/>
          <w:lang w:eastAsia="ro-RO"/>
        </w:rPr>
      </w:pPr>
    </w:p>
    <w:p w:rsidR="006E34DB" w:rsidRPr="00EF505D" w:rsidRDefault="006E34DB" w:rsidP="006E34DB">
      <w:pPr>
        <w:autoSpaceDE w:val="0"/>
        <w:autoSpaceDN w:val="0"/>
        <w:adjustRightInd w:val="0"/>
        <w:spacing w:before="120" w:after="120" w:line="240" w:lineRule="auto"/>
        <w:rPr>
          <w:rFonts w:ascii="Arial" w:eastAsia="Calibri" w:hAnsi="Arial" w:cs="Arial"/>
          <w:bCs/>
          <w:color w:val="000000"/>
          <w:sz w:val="24"/>
          <w:szCs w:val="24"/>
          <w:lang w:eastAsia="ro-RO"/>
        </w:rPr>
      </w:pPr>
      <w:r w:rsidRPr="00EF505D">
        <w:rPr>
          <w:rFonts w:ascii="Arial" w:eastAsia="Calibri" w:hAnsi="Arial" w:cs="Arial"/>
          <w:sz w:val="24"/>
          <w:szCs w:val="24"/>
          <w:lang w:eastAsia="ro-RO"/>
        </w:rPr>
        <w:t>Tabelul nr.II.</w:t>
      </w:r>
      <w:r w:rsidR="003D12D8" w:rsidRPr="00EF505D">
        <w:rPr>
          <w:rFonts w:ascii="Arial" w:eastAsia="Calibri" w:hAnsi="Arial" w:cs="Arial"/>
          <w:sz w:val="24"/>
          <w:szCs w:val="24"/>
          <w:lang w:eastAsia="ro-RO"/>
        </w:rPr>
        <w:t>18</w:t>
      </w:r>
      <w:r w:rsidRPr="00EF505D">
        <w:rPr>
          <w:rFonts w:ascii="Arial" w:eastAsia="Calibri" w:hAnsi="Arial" w:cs="Arial"/>
          <w:sz w:val="24"/>
          <w:szCs w:val="24"/>
          <w:lang w:eastAsia="ro-RO"/>
        </w:rPr>
        <w:t xml:space="preserve"> </w:t>
      </w:r>
      <w:r w:rsidRPr="00EF505D">
        <w:rPr>
          <w:rFonts w:ascii="Arial" w:eastAsia="Calibri" w:hAnsi="Arial" w:cs="Arial"/>
          <w:bCs/>
          <w:color w:val="000000"/>
          <w:sz w:val="24"/>
          <w:szCs w:val="24"/>
          <w:lang w:eastAsia="ro-RO"/>
        </w:rPr>
        <w:t>Încărcarea cu poluanți (tone/an) a efluenților evacuaţi de la aglomerările urbane în receptorii naturali</w:t>
      </w:r>
    </w:p>
    <w:tbl>
      <w:tblPr>
        <w:tblW w:w="10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1440"/>
        <w:gridCol w:w="1350"/>
        <w:gridCol w:w="1260"/>
        <w:gridCol w:w="1260"/>
        <w:gridCol w:w="1260"/>
        <w:gridCol w:w="1218"/>
      </w:tblGrid>
      <w:tr w:rsidR="006E34DB" w:rsidRPr="00EF505D" w:rsidTr="00204ACF">
        <w:trPr>
          <w:trHeight w:val="329"/>
          <w:jc w:val="center"/>
        </w:trPr>
        <w:tc>
          <w:tcPr>
            <w:tcW w:w="2468" w:type="dxa"/>
            <w:vMerge w:val="restart"/>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Poluant</w:t>
            </w:r>
          </w:p>
        </w:tc>
        <w:tc>
          <w:tcPr>
            <w:tcW w:w="7788" w:type="dxa"/>
            <w:gridSpan w:val="6"/>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lang w:val="it-IT"/>
              </w:rPr>
              <w:t>Cantitatea de poluan</w:t>
            </w:r>
            <w:r w:rsidRPr="00EF505D">
              <w:rPr>
                <w:rFonts w:ascii="Arial" w:eastAsia="Calibri" w:hAnsi="Arial" w:cs="Arial"/>
                <w:b/>
                <w:sz w:val="24"/>
                <w:szCs w:val="24"/>
              </w:rPr>
              <w:t>ţ</w:t>
            </w:r>
            <w:r w:rsidRPr="00EF505D">
              <w:rPr>
                <w:rFonts w:ascii="Arial" w:eastAsia="Calibri" w:hAnsi="Arial" w:cs="Arial"/>
                <w:b/>
                <w:sz w:val="24"/>
                <w:szCs w:val="24"/>
                <w:lang w:val="it-IT"/>
              </w:rPr>
              <w:t>i (tone/an)</w:t>
            </w:r>
          </w:p>
        </w:tc>
      </w:tr>
      <w:tr w:rsidR="006E34DB" w:rsidRPr="00EF505D" w:rsidTr="00204ACF">
        <w:trPr>
          <w:trHeight w:val="418"/>
          <w:jc w:val="center"/>
        </w:trPr>
        <w:tc>
          <w:tcPr>
            <w:tcW w:w="2468" w:type="dxa"/>
            <w:vMerge/>
            <w:shd w:val="clear" w:color="auto" w:fill="DEEAF6"/>
            <w:vAlign w:val="center"/>
          </w:tcPr>
          <w:p w:rsidR="006E34DB" w:rsidRPr="00EF505D" w:rsidRDefault="006E34DB" w:rsidP="006E34DB">
            <w:pPr>
              <w:spacing w:after="0" w:line="240" w:lineRule="auto"/>
              <w:jc w:val="center"/>
              <w:rPr>
                <w:rFonts w:ascii="Arial" w:eastAsia="Calibri" w:hAnsi="Arial" w:cs="Arial"/>
                <w:sz w:val="24"/>
                <w:szCs w:val="24"/>
                <w:lang w:val="it-IT"/>
              </w:rPr>
            </w:pPr>
          </w:p>
        </w:tc>
        <w:tc>
          <w:tcPr>
            <w:tcW w:w="1440"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2012</w:t>
            </w:r>
          </w:p>
        </w:tc>
        <w:tc>
          <w:tcPr>
            <w:tcW w:w="1350"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2013</w:t>
            </w:r>
          </w:p>
        </w:tc>
        <w:tc>
          <w:tcPr>
            <w:tcW w:w="1260"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2014</w:t>
            </w:r>
          </w:p>
        </w:tc>
        <w:tc>
          <w:tcPr>
            <w:tcW w:w="1260"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2015</w:t>
            </w:r>
          </w:p>
        </w:tc>
        <w:tc>
          <w:tcPr>
            <w:tcW w:w="1260" w:type="dxa"/>
            <w:shd w:val="clear" w:color="auto" w:fill="DEEAF6"/>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2016</w:t>
            </w:r>
          </w:p>
        </w:tc>
        <w:tc>
          <w:tcPr>
            <w:tcW w:w="1037" w:type="dxa"/>
            <w:shd w:val="clear" w:color="auto" w:fill="DEEAF6"/>
            <w:vAlign w:val="center"/>
          </w:tcPr>
          <w:p w:rsidR="006E34DB" w:rsidRPr="00EF505D" w:rsidRDefault="006E34DB" w:rsidP="006E34DB">
            <w:pPr>
              <w:tabs>
                <w:tab w:val="left" w:pos="882"/>
              </w:tabs>
              <w:spacing w:after="0" w:line="240" w:lineRule="auto"/>
              <w:jc w:val="center"/>
              <w:rPr>
                <w:rFonts w:ascii="Arial" w:eastAsia="Calibri" w:hAnsi="Arial" w:cs="Arial"/>
                <w:b/>
                <w:sz w:val="24"/>
                <w:szCs w:val="24"/>
              </w:rPr>
            </w:pPr>
            <w:r w:rsidRPr="00EF505D">
              <w:rPr>
                <w:rFonts w:ascii="Arial" w:eastAsia="Calibri" w:hAnsi="Arial" w:cs="Arial"/>
                <w:b/>
                <w:sz w:val="24"/>
                <w:szCs w:val="24"/>
              </w:rPr>
              <w:t>2017</w:t>
            </w:r>
          </w:p>
        </w:tc>
      </w:tr>
      <w:tr w:rsidR="006E34DB" w:rsidRPr="00EF505D" w:rsidTr="00204ACF">
        <w:trPr>
          <w:trHeight w:val="413"/>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i/>
                <w:sz w:val="24"/>
                <w:szCs w:val="24"/>
                <w:lang w:val="it-IT"/>
              </w:rPr>
            </w:pPr>
            <w:r w:rsidRPr="00EF505D">
              <w:rPr>
                <w:rFonts w:ascii="Arial" w:eastAsia="Calibri" w:hAnsi="Arial" w:cs="Arial"/>
                <w:b/>
                <w:i/>
                <w:sz w:val="24"/>
                <w:szCs w:val="24"/>
              </w:rPr>
              <w:t>CBO</w:t>
            </w:r>
            <w:r w:rsidRPr="00EF505D">
              <w:rPr>
                <w:rFonts w:ascii="Arial" w:eastAsia="Calibri" w:hAnsi="Arial" w:cs="Arial"/>
                <w:b/>
                <w:i/>
                <w:sz w:val="24"/>
                <w:szCs w:val="24"/>
                <w:vertAlign w:val="subscript"/>
              </w:rPr>
              <w:t>5</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50810,04</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43937,37</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38074,61</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35593,18</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31347,28</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23147,69</w:t>
            </w:r>
          </w:p>
        </w:tc>
      </w:tr>
      <w:tr w:rsidR="006E34DB" w:rsidRPr="00EF505D" w:rsidTr="00204ACF">
        <w:trPr>
          <w:trHeight w:val="404"/>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CCO-Cr</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146309,80</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122444,32</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108924,83</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101351,68</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94156,19</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72375,81</w:t>
            </w:r>
          </w:p>
        </w:tc>
      </w:tr>
      <w:tr w:rsidR="006E34DB" w:rsidRPr="00EF505D" w:rsidTr="00204ACF">
        <w:trPr>
          <w:trHeight w:val="413"/>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Azot total</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19712,16</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17826,73</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15418,37</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13834,49</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13865,29</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13045,02</w:t>
            </w:r>
          </w:p>
        </w:tc>
      </w:tr>
      <w:tr w:rsidR="006E34DB" w:rsidRPr="00EF505D" w:rsidTr="00204ACF">
        <w:trPr>
          <w:trHeight w:val="404"/>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Fosfor total</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2613,19</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2163,66</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1925,31</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1797,22</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1767,18</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1319,76</w:t>
            </w:r>
          </w:p>
        </w:tc>
      </w:tr>
      <w:tr w:rsidR="006E34DB" w:rsidRPr="00EF505D" w:rsidTr="00204ACF">
        <w:trPr>
          <w:trHeight w:val="350"/>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Materii în suspensie</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76446,17</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59907,89</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54456,53</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47616,87</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55738,90</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33501,89</w:t>
            </w:r>
          </w:p>
        </w:tc>
      </w:tr>
      <w:tr w:rsidR="006E34DB" w:rsidRPr="00EF505D" w:rsidTr="00204ACF">
        <w:trPr>
          <w:trHeight w:val="350"/>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lang w:val="it-IT"/>
              </w:rPr>
            </w:pPr>
            <w:r w:rsidRPr="00EF505D">
              <w:rPr>
                <w:rFonts w:ascii="Arial" w:eastAsia="Calibri" w:hAnsi="Arial" w:cs="Arial"/>
                <w:b/>
                <w:sz w:val="24"/>
                <w:szCs w:val="24"/>
              </w:rPr>
              <w:t>Detergenți sintetici</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1205,61</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1049,93</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1060,28</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904,56</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678,45</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636,07</w:t>
            </w:r>
          </w:p>
        </w:tc>
      </w:tr>
      <w:tr w:rsidR="006E34DB" w:rsidRPr="00EF505D" w:rsidTr="00204ACF">
        <w:trPr>
          <w:trHeight w:val="359"/>
          <w:jc w:val="center"/>
        </w:trPr>
        <w:tc>
          <w:tcPr>
            <w:tcW w:w="2468" w:type="dxa"/>
            <w:shd w:val="clear" w:color="auto" w:fill="auto"/>
            <w:vAlign w:val="center"/>
          </w:tcPr>
          <w:p w:rsidR="006E34DB" w:rsidRPr="00EF505D" w:rsidRDefault="006E34DB" w:rsidP="006E34DB">
            <w:pPr>
              <w:spacing w:after="0" w:line="240" w:lineRule="auto"/>
              <w:jc w:val="center"/>
              <w:rPr>
                <w:rFonts w:ascii="Arial" w:eastAsia="Calibri" w:hAnsi="Arial" w:cs="Arial"/>
                <w:b/>
                <w:sz w:val="24"/>
                <w:szCs w:val="24"/>
              </w:rPr>
            </w:pPr>
            <w:r w:rsidRPr="00EF505D">
              <w:rPr>
                <w:rFonts w:ascii="Arial" w:eastAsia="Calibri" w:hAnsi="Arial" w:cs="Arial"/>
                <w:b/>
                <w:sz w:val="24"/>
                <w:szCs w:val="24"/>
              </w:rPr>
              <w:t>Substanțe exractibile</w:t>
            </w:r>
          </w:p>
        </w:tc>
        <w:tc>
          <w:tcPr>
            <w:tcW w:w="144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11465,64</w:t>
            </w:r>
          </w:p>
        </w:tc>
        <w:tc>
          <w:tcPr>
            <w:tcW w:w="135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lang w:val="it-IT"/>
              </w:rPr>
            </w:pPr>
            <w:r w:rsidRPr="00EF505D">
              <w:rPr>
                <w:rFonts w:ascii="Arial" w:eastAsia="Calibri" w:hAnsi="Arial" w:cs="Arial"/>
                <w:sz w:val="24"/>
                <w:szCs w:val="24"/>
                <w:lang w:val="it-IT"/>
              </w:rPr>
              <w:t>10259,99</w:t>
            </w:r>
          </w:p>
        </w:tc>
        <w:tc>
          <w:tcPr>
            <w:tcW w:w="1260" w:type="dxa"/>
            <w:shd w:val="clear" w:color="auto" w:fill="auto"/>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9357,28</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7624,84</w:t>
            </w:r>
          </w:p>
        </w:tc>
        <w:tc>
          <w:tcPr>
            <w:tcW w:w="1260"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5823,16</w:t>
            </w:r>
          </w:p>
        </w:tc>
        <w:tc>
          <w:tcPr>
            <w:tcW w:w="1218" w:type="dxa"/>
            <w:vAlign w:val="center"/>
          </w:tcPr>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3931,57</w:t>
            </w:r>
          </w:p>
        </w:tc>
      </w:tr>
    </w:tbl>
    <w:p w:rsidR="006E34DB" w:rsidRPr="00EF505D" w:rsidRDefault="006E34DB" w:rsidP="006E34DB">
      <w:pPr>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(Sursa: Administraţia Naţională “Apele Române”, Sinteza calităţii apelor din România)</w:t>
      </w:r>
    </w:p>
    <w:p w:rsidR="006E34DB" w:rsidRPr="00EF505D" w:rsidRDefault="006E34DB" w:rsidP="006E34DB">
      <w:pPr>
        <w:autoSpaceDE w:val="0"/>
        <w:autoSpaceDN w:val="0"/>
        <w:adjustRightInd w:val="0"/>
        <w:spacing w:after="0" w:line="240" w:lineRule="auto"/>
        <w:jc w:val="center"/>
        <w:rPr>
          <w:rFonts w:ascii="Arial" w:eastAsia="Calibri" w:hAnsi="Arial" w:cs="Arial"/>
          <w:b/>
          <w:color w:val="000000"/>
          <w:sz w:val="24"/>
          <w:szCs w:val="24"/>
          <w:lang w:eastAsia="ro-RO"/>
        </w:rPr>
      </w:pPr>
    </w:p>
    <w:p w:rsidR="006E34DB" w:rsidRPr="00EF505D" w:rsidRDefault="006E34DB" w:rsidP="006E34DB">
      <w:pPr>
        <w:spacing w:after="0" w:line="240" w:lineRule="auto"/>
        <w:jc w:val="center"/>
        <w:rPr>
          <w:rFonts w:ascii="Arial" w:eastAsia="Calibri" w:hAnsi="Arial" w:cs="Arial"/>
          <w:b/>
          <w:color w:val="000000"/>
          <w:sz w:val="24"/>
          <w:szCs w:val="24"/>
          <w:lang w:eastAsia="ro-RO"/>
        </w:rPr>
      </w:pPr>
    </w:p>
    <w:p w:rsidR="006E34DB" w:rsidRPr="00EF505D" w:rsidRDefault="006E34DB" w:rsidP="006E34DB">
      <w:pPr>
        <w:spacing w:before="120" w:after="120" w:line="240" w:lineRule="auto"/>
        <w:jc w:val="center"/>
        <w:rPr>
          <w:rFonts w:ascii="Arial" w:eastAsia="Calibri" w:hAnsi="Arial" w:cs="Arial"/>
          <w:noProof/>
          <w:sz w:val="24"/>
          <w:szCs w:val="24"/>
          <w:lang w:val="en-GB" w:eastAsia="en-GB"/>
        </w:rPr>
      </w:pPr>
      <w:r w:rsidRPr="00EF505D">
        <w:rPr>
          <w:rFonts w:ascii="Arial" w:eastAsia="Calibri" w:hAnsi="Arial" w:cs="Arial"/>
          <w:noProof/>
          <w:sz w:val="24"/>
          <w:szCs w:val="24"/>
          <w:lang w:eastAsia="ro-RO"/>
        </w:rPr>
        <w:lastRenderedPageBreak/>
        <w:drawing>
          <wp:inline distT="0" distB="0" distL="0" distR="0">
            <wp:extent cx="5733415" cy="3004185"/>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3415" cy="3004185"/>
                    </a:xfrm>
                    <a:prstGeom prst="rect">
                      <a:avLst/>
                    </a:prstGeom>
                    <a:noFill/>
                  </pic:spPr>
                </pic:pic>
              </a:graphicData>
            </a:graphic>
          </wp:inline>
        </w:drawing>
      </w:r>
    </w:p>
    <w:p w:rsidR="006E34DB" w:rsidRPr="00EF505D" w:rsidRDefault="006E34DB" w:rsidP="006E34DB">
      <w:pPr>
        <w:spacing w:before="120" w:after="120" w:line="240" w:lineRule="auto"/>
        <w:jc w:val="center"/>
        <w:rPr>
          <w:rFonts w:ascii="Arial" w:eastAsia="Calibri" w:hAnsi="Arial" w:cs="Arial"/>
          <w:noProof/>
          <w:sz w:val="24"/>
          <w:szCs w:val="24"/>
          <w:lang w:val="en-GB" w:eastAsia="en-GB"/>
        </w:rPr>
      </w:pPr>
    </w:p>
    <w:p w:rsidR="006E34DB" w:rsidRPr="00EF505D" w:rsidRDefault="006E34DB" w:rsidP="006E34DB">
      <w:pPr>
        <w:spacing w:before="120" w:after="120" w:line="240" w:lineRule="auto"/>
        <w:jc w:val="center"/>
        <w:rPr>
          <w:rFonts w:ascii="Arial" w:eastAsia="Calibri" w:hAnsi="Arial" w:cs="Arial"/>
          <w:noProof/>
          <w:sz w:val="24"/>
          <w:szCs w:val="24"/>
          <w:lang w:val="en-GB" w:eastAsia="en-GB"/>
        </w:rPr>
      </w:pPr>
    </w:p>
    <w:p w:rsidR="006E34DB" w:rsidRPr="00EF505D" w:rsidRDefault="006E34DB" w:rsidP="006E34DB">
      <w:pPr>
        <w:spacing w:before="120" w:after="120" w:line="240" w:lineRule="auto"/>
        <w:jc w:val="center"/>
        <w:rPr>
          <w:rFonts w:ascii="Arial" w:eastAsia="Calibri" w:hAnsi="Arial" w:cs="Arial"/>
          <w:noProof/>
          <w:sz w:val="24"/>
          <w:szCs w:val="24"/>
          <w:lang w:val="en-GB" w:eastAsia="en-GB"/>
        </w:rPr>
      </w:pPr>
      <w:r w:rsidRPr="00EF505D">
        <w:rPr>
          <w:rFonts w:ascii="Arial" w:eastAsia="Calibri" w:hAnsi="Arial" w:cs="Arial"/>
          <w:noProof/>
          <w:sz w:val="24"/>
          <w:szCs w:val="24"/>
          <w:lang w:eastAsia="ro-RO"/>
        </w:rPr>
        <w:drawing>
          <wp:inline distT="0" distB="0" distL="0" distR="0">
            <wp:extent cx="6180455" cy="2978150"/>
            <wp:effectExtent l="0" t="0" r="10795" b="1270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E34DB" w:rsidRPr="00EF505D" w:rsidRDefault="006E34DB" w:rsidP="006E34DB">
      <w:pPr>
        <w:spacing w:before="120" w:after="120" w:line="240" w:lineRule="auto"/>
        <w:jc w:val="center"/>
        <w:rPr>
          <w:rFonts w:ascii="Arial" w:eastAsia="Calibri" w:hAnsi="Arial" w:cs="Arial"/>
          <w:noProof/>
          <w:sz w:val="24"/>
          <w:szCs w:val="24"/>
          <w:lang w:val="en-GB" w:eastAsia="en-GB"/>
        </w:rPr>
      </w:pPr>
      <w:r w:rsidRPr="00EF505D">
        <w:rPr>
          <w:rFonts w:ascii="Arial" w:eastAsia="Calibri" w:hAnsi="Arial" w:cs="Arial"/>
          <w:noProof/>
          <w:sz w:val="24"/>
          <w:szCs w:val="24"/>
          <w:lang w:eastAsia="ro-RO"/>
        </w:rPr>
        <w:lastRenderedPageBreak/>
        <w:drawing>
          <wp:inline distT="0" distB="0" distL="0" distR="0">
            <wp:extent cx="6202045" cy="307467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2045" cy="3074670"/>
                    </a:xfrm>
                    <a:prstGeom prst="rect">
                      <a:avLst/>
                    </a:prstGeom>
                    <a:noFill/>
                  </pic:spPr>
                </pic:pic>
              </a:graphicData>
            </a:graphic>
          </wp:inline>
        </w:drawing>
      </w:r>
    </w:p>
    <w:p w:rsidR="006E34DB" w:rsidRPr="00EF505D" w:rsidRDefault="006E34DB" w:rsidP="006E34DB">
      <w:pPr>
        <w:spacing w:after="0" w:line="240" w:lineRule="auto"/>
        <w:jc w:val="both"/>
        <w:rPr>
          <w:rFonts w:ascii="Arial" w:eastAsia="Calibri" w:hAnsi="Arial" w:cs="Arial"/>
          <w:color w:val="000000"/>
          <w:sz w:val="24"/>
          <w:szCs w:val="24"/>
          <w:lang w:eastAsia="ro-RO"/>
        </w:rPr>
      </w:pPr>
      <w:r w:rsidRPr="00EF505D">
        <w:rPr>
          <w:rFonts w:ascii="Arial" w:eastAsia="Calibri" w:hAnsi="Arial" w:cs="Arial"/>
          <w:color w:val="000000"/>
          <w:sz w:val="24"/>
          <w:szCs w:val="24"/>
          <w:lang w:eastAsia="ro-RO"/>
        </w:rPr>
        <w:t>Figura nr.</w:t>
      </w:r>
      <w:r w:rsidR="003D12D8" w:rsidRPr="00EF505D">
        <w:rPr>
          <w:rFonts w:ascii="Arial" w:eastAsia="Calibri" w:hAnsi="Arial" w:cs="Arial"/>
          <w:sz w:val="24"/>
          <w:szCs w:val="24"/>
          <w:lang w:eastAsia="ro-RO"/>
        </w:rPr>
        <w:t>II.32.</w:t>
      </w:r>
      <w:r w:rsidRPr="00EF505D">
        <w:rPr>
          <w:rFonts w:ascii="Arial" w:eastAsia="Calibri" w:hAnsi="Arial" w:cs="Arial"/>
          <w:sz w:val="24"/>
          <w:szCs w:val="24"/>
          <w:lang w:eastAsia="ro-RO"/>
        </w:rPr>
        <w:t xml:space="preserve"> </w:t>
      </w:r>
      <w:r w:rsidRPr="00EF505D">
        <w:rPr>
          <w:rFonts w:ascii="Arial" w:eastAsia="Calibri" w:hAnsi="Arial" w:cs="Arial"/>
          <w:color w:val="000000"/>
          <w:sz w:val="24"/>
          <w:szCs w:val="24"/>
          <w:lang w:eastAsia="ro-RO"/>
        </w:rPr>
        <w:t>Evoluții privind încărcarea cu poluanți a apelor uzate urbane evacuate în resursele de apă în perioada 2012 - 2017</w:t>
      </w:r>
    </w:p>
    <w:p w:rsidR="006E34DB" w:rsidRPr="00EF505D" w:rsidRDefault="006E34DB" w:rsidP="006E34DB">
      <w:pPr>
        <w:spacing w:before="120" w:after="120" w:line="240" w:lineRule="auto"/>
        <w:ind w:firstLine="567"/>
        <w:jc w:val="both"/>
        <w:rPr>
          <w:rFonts w:ascii="Arial" w:eastAsia="Calibri" w:hAnsi="Arial" w:cs="Arial"/>
          <w:sz w:val="24"/>
          <w:szCs w:val="24"/>
        </w:rPr>
      </w:pPr>
      <w:r w:rsidRPr="00EF505D">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EF505D" w:rsidRDefault="006E34DB" w:rsidP="006E34DB">
      <w:pPr>
        <w:spacing w:before="120" w:after="120" w:line="240" w:lineRule="auto"/>
        <w:jc w:val="both"/>
        <w:rPr>
          <w:rFonts w:ascii="Arial" w:eastAsia="Calibri" w:hAnsi="Arial" w:cs="Arial"/>
          <w:sz w:val="24"/>
          <w:szCs w:val="24"/>
        </w:rPr>
      </w:pPr>
    </w:p>
    <w:p w:rsidR="006E34DB" w:rsidRPr="00EF505D" w:rsidRDefault="006E34DB" w:rsidP="006E34DB">
      <w:pPr>
        <w:spacing w:after="0" w:line="240" w:lineRule="auto"/>
        <w:ind w:firstLine="567"/>
        <w:jc w:val="both"/>
        <w:rPr>
          <w:rFonts w:ascii="Arial" w:eastAsia="Calibri" w:hAnsi="Arial" w:cs="Arial"/>
          <w:b/>
          <w:bCs/>
          <w:sz w:val="24"/>
          <w:szCs w:val="24"/>
          <w:u w:val="single"/>
        </w:rPr>
      </w:pPr>
      <w:r w:rsidRPr="00EF505D">
        <w:rPr>
          <w:rFonts w:ascii="Arial" w:eastAsia="Calibri" w:hAnsi="Arial" w:cs="Arial"/>
          <w:b/>
          <w:bCs/>
          <w:sz w:val="24"/>
          <w:szCs w:val="24"/>
          <w:u w:val="single"/>
        </w:rPr>
        <w:t xml:space="preserve">Nivelul de colectare și epurare a apelor uzate urbane </w:t>
      </w:r>
    </w:p>
    <w:p w:rsidR="006E34DB" w:rsidRPr="00EF505D" w:rsidRDefault="006E34DB" w:rsidP="006E34DB">
      <w:pPr>
        <w:spacing w:after="0" w:line="240" w:lineRule="auto"/>
        <w:ind w:firstLine="567"/>
        <w:jc w:val="both"/>
        <w:rPr>
          <w:rFonts w:ascii="Arial" w:eastAsia="Calibri" w:hAnsi="Arial" w:cs="Arial"/>
          <w:sz w:val="24"/>
          <w:szCs w:val="24"/>
          <w:lang w:val="it-IT"/>
        </w:rPr>
      </w:pPr>
    </w:p>
    <w:p w:rsidR="006E34DB" w:rsidRPr="00EF505D" w:rsidRDefault="006E34DB" w:rsidP="006E34DB">
      <w:pPr>
        <w:spacing w:after="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Respectarea prevederilor Directivei privind epurarea apelor uzate urbane (91/271/CEE), modificată şi completată de Directiva 98/15/EC în 27 februarie 1998, respectiv a tipurilor de  procese de epurare aplicate, sunt considerate indicatori reprezentativi pentru nivelul de îndepărtare a poluanților din apele uzate şi pentru îmbunătăţirea potenţială a mediului acvatic. </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Progresul politicilor aplicate pentru reducerea poluării mediului acvatic cauzată de evacuarea apelor uzate se poate evidenția prin tendinţele şi procentul de populaţie conectată la staţiile de epurare (primare, secundare şi terţiare) a apelor uzate orăşeneşti.</w:t>
      </w: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i/>
          <w:color w:val="000000"/>
          <w:sz w:val="24"/>
          <w:szCs w:val="24"/>
        </w:rPr>
      </w:pPr>
      <w:r w:rsidRPr="00EF505D">
        <w:rPr>
          <w:rFonts w:ascii="Arial" w:eastAsia="Calibri" w:hAnsi="Arial" w:cs="Arial"/>
          <w:color w:val="000000"/>
          <w:sz w:val="24"/>
          <w:szCs w:val="24"/>
        </w:rPr>
        <w:t xml:space="preserve">Potrivit Institutului Național de Statistică, în </w:t>
      </w:r>
      <w:r w:rsidRPr="00050DB4">
        <w:rPr>
          <w:rFonts w:ascii="Arial" w:eastAsia="Calibri" w:hAnsi="Arial" w:cs="Arial"/>
          <w:color w:val="000000" w:themeColor="text1"/>
          <w:sz w:val="24"/>
          <w:szCs w:val="24"/>
        </w:rPr>
        <w:t>anul 2018</w:t>
      </w:r>
      <w:r w:rsidRPr="00EF505D">
        <w:rPr>
          <w:rFonts w:ascii="Arial" w:eastAsia="Calibri" w:hAnsi="Arial" w:cs="Arial"/>
          <w:color w:val="000000"/>
          <w:sz w:val="24"/>
          <w:szCs w:val="24"/>
        </w:rPr>
        <w:t xml:space="preserve">, un număr de  10.293.041 locuitori aveau locuinţele conectate la sistemele de canalizare, aceştia reprezentând cca. 52,7% din populaţia României. În ceea ce priveşte epurarea apelor uzate, populaţia cu locuinţele conectate la sistemele de canalizare prevăzute cu staţii de epurare a fost de 10.035.288 persoane, reprezentând cca. 51,4% din populaţia ţării. De asemenea, gradele de racordare al populaţiei la sistemele de colectare şi epurare a apelor uzate diferențiate pe nivele de epurare sunt prezentate în </w:t>
      </w:r>
      <w:r w:rsidRPr="00EF505D">
        <w:rPr>
          <w:rFonts w:ascii="Arial" w:eastAsia="Calibri" w:hAnsi="Arial" w:cs="Arial"/>
          <w:i/>
          <w:color w:val="000000"/>
          <w:sz w:val="24"/>
          <w:szCs w:val="24"/>
        </w:rPr>
        <w:t>figura II.</w:t>
      </w:r>
      <w:r w:rsidR="005710D6" w:rsidRPr="00EF505D">
        <w:rPr>
          <w:rFonts w:ascii="Arial" w:eastAsia="Calibri" w:hAnsi="Arial" w:cs="Arial"/>
          <w:i/>
          <w:color w:val="000000"/>
          <w:sz w:val="24"/>
          <w:szCs w:val="24"/>
        </w:rPr>
        <w:t>33.</w:t>
      </w:r>
      <w:r w:rsidRPr="00EF505D">
        <w:rPr>
          <w:rFonts w:ascii="Arial" w:eastAsia="Calibri" w:hAnsi="Arial" w:cs="Arial"/>
          <w:i/>
          <w:color w:val="000000"/>
          <w:sz w:val="24"/>
          <w:szCs w:val="24"/>
        </w:rPr>
        <w:t xml:space="preserve">  </w:t>
      </w: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val="it-IT"/>
        </w:rPr>
      </w:pPr>
      <w:r w:rsidRPr="00EF505D">
        <w:rPr>
          <w:rFonts w:ascii="Arial" w:eastAsia="Calibri" w:hAnsi="Arial" w:cs="Arial"/>
          <w:color w:val="000000"/>
          <w:sz w:val="24"/>
          <w:szCs w:val="24"/>
        </w:rPr>
        <w:lastRenderedPageBreak/>
        <w:t>Evoluţia gradului de racordare al populaţiei la sistemele de colectare şi epurare a apelor uzate în funcție de tipul procesului de epurare aplicat (</w:t>
      </w:r>
      <w:r w:rsidRPr="00EF505D">
        <w:rPr>
          <w:rFonts w:ascii="Arial" w:eastAsia="Calibri" w:hAnsi="Arial" w:cs="Arial"/>
          <w:i/>
          <w:iCs/>
          <w:color w:val="000000"/>
          <w:sz w:val="24"/>
          <w:szCs w:val="24"/>
        </w:rPr>
        <w:t xml:space="preserve">figura </w:t>
      </w:r>
      <w:r w:rsidR="005710D6" w:rsidRPr="00EF505D">
        <w:rPr>
          <w:rFonts w:ascii="Arial" w:eastAsia="Calibri" w:hAnsi="Arial" w:cs="Arial"/>
          <w:i/>
          <w:color w:val="000000"/>
          <w:sz w:val="24"/>
          <w:szCs w:val="24"/>
        </w:rPr>
        <w:t>II.34</w:t>
      </w:r>
      <w:r w:rsidRPr="00EF505D">
        <w:rPr>
          <w:rFonts w:ascii="Arial" w:eastAsia="Calibri" w:hAnsi="Arial" w:cs="Arial"/>
          <w:i/>
          <w:color w:val="000000"/>
          <w:sz w:val="24"/>
          <w:szCs w:val="24"/>
        </w:rPr>
        <w:t xml:space="preserve"> </w:t>
      </w:r>
      <w:r w:rsidRPr="00EF505D">
        <w:rPr>
          <w:rFonts w:ascii="Arial" w:eastAsia="Calibri" w:hAnsi="Arial" w:cs="Arial"/>
          <w:i/>
          <w:iCs/>
          <w:color w:val="000000"/>
          <w:sz w:val="24"/>
          <w:szCs w:val="24"/>
        </w:rPr>
        <w:t>)</w:t>
      </w:r>
      <w:r w:rsidRPr="00EF505D">
        <w:rPr>
          <w:rFonts w:ascii="Arial" w:eastAsia="Calibri" w:hAnsi="Arial" w:cs="Arial"/>
          <w:color w:val="000000"/>
          <w:sz w:val="24"/>
          <w:szCs w:val="24"/>
        </w:rPr>
        <w:t xml:space="preserve"> indică o creștere constantă a numărului populației care beneficiază de servicii de apă uzată, consecință a extinderii și construirii infrastructurii aferente. Se observă că în ultima perioadă a crescut îndeosebi proporția de sisteme de colectare cu epurare terțiară. </w:t>
      </w:r>
      <w:r w:rsidRPr="00EF505D">
        <w:rPr>
          <w:rFonts w:ascii="Arial" w:eastAsia="Calibri" w:hAnsi="Arial" w:cs="Arial"/>
          <w:color w:val="000000"/>
          <w:sz w:val="24"/>
          <w:szCs w:val="24"/>
          <w:lang w:val="it-IT"/>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o parte din nutrienţi (cca. 20-30%). Epurarea terţiară (avansată) înlătură eficient materiile organice, compuşii cu fosfor şi compuşii cu azot. </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De asemenea, eficienţa programelor naţionale privind epurarea apelor uzate, eficienţa politicilor existente de reducere a evacuărilor de nutrienţi şi substanţe organice se evaluează prin stadiul implementării cerinţelor Directivei 91/271/CEE privind epurarea apelor uzate, modificată prin Directiva  98/15/CE. Ţintele propuse pentru implementarea prevederilor Directivei 91/271/CEE , 98/15/CE şi 2000/60/CE sunt: </w:t>
      </w:r>
    </w:p>
    <w:p w:rsidR="006E34DB" w:rsidRPr="00EF505D" w:rsidRDefault="006E34DB" w:rsidP="006E34DB">
      <w:pPr>
        <w:numPr>
          <w:ilvl w:val="1"/>
          <w:numId w:val="25"/>
        </w:numPr>
        <w:spacing w:after="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6E34DB" w:rsidRPr="00EF505D" w:rsidRDefault="006E34DB" w:rsidP="006E34DB">
      <w:pPr>
        <w:numPr>
          <w:ilvl w:val="1"/>
          <w:numId w:val="25"/>
        </w:numPr>
        <w:spacing w:after="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6E34DB" w:rsidRPr="00EF505D" w:rsidRDefault="006E34DB" w:rsidP="006E34DB">
      <w:pPr>
        <w:spacing w:after="0" w:line="240" w:lineRule="auto"/>
        <w:jc w:val="both"/>
        <w:rPr>
          <w:rFonts w:ascii="Arial" w:eastAsia="Calibri" w:hAnsi="Arial" w:cs="Arial"/>
          <w:sz w:val="24"/>
          <w:szCs w:val="24"/>
          <w:lang w:val="it-IT"/>
        </w:rPr>
      </w:pPr>
    </w:p>
    <w:p w:rsidR="006E34DB" w:rsidRPr="00EF505D" w:rsidRDefault="006E34DB" w:rsidP="006E34DB">
      <w:pPr>
        <w:spacing w:after="0" w:line="240" w:lineRule="auto"/>
        <w:jc w:val="both"/>
        <w:rPr>
          <w:rFonts w:ascii="Arial" w:eastAsia="Calibri" w:hAnsi="Arial" w:cs="Arial"/>
          <w:sz w:val="24"/>
          <w:szCs w:val="24"/>
          <w:lang w:val="it-IT"/>
        </w:rPr>
      </w:pPr>
    </w:p>
    <w:p w:rsidR="006E34DB" w:rsidRPr="00EF505D" w:rsidRDefault="006E34DB" w:rsidP="006E34DB">
      <w:pPr>
        <w:spacing w:after="0" w:line="240" w:lineRule="auto"/>
        <w:jc w:val="both"/>
        <w:rPr>
          <w:rFonts w:ascii="Arial" w:eastAsia="Calibri" w:hAnsi="Arial" w:cs="Arial"/>
          <w:b/>
          <w:bCs/>
          <w:i/>
          <w:iCs/>
          <w:sz w:val="24"/>
          <w:szCs w:val="24"/>
        </w:rPr>
      </w:pPr>
      <w:r w:rsidRPr="00EF505D">
        <w:rPr>
          <w:rFonts w:ascii="Arial" w:eastAsia="Calibri" w:hAnsi="Arial" w:cs="Arial"/>
          <w:sz w:val="24"/>
          <w:szCs w:val="24"/>
          <w:lang w:val="it-IT"/>
        </w:rPr>
        <w:t>Se precizeaz</w:t>
      </w:r>
      <w:r w:rsidRPr="00EF505D">
        <w:rPr>
          <w:rFonts w:ascii="Arial" w:eastAsia="Calibri" w:hAnsi="Arial" w:cs="Arial"/>
          <w:sz w:val="24"/>
          <w:szCs w:val="24"/>
        </w:rPr>
        <w:t xml:space="preserve">ă faptul că </w:t>
      </w:r>
      <w:r w:rsidRPr="00EF505D">
        <w:rPr>
          <w:rFonts w:ascii="Arial" w:eastAsia="Calibri" w:hAnsi="Arial" w:cs="Arial"/>
          <w:b/>
          <w:bCs/>
          <w:sz w:val="24"/>
          <w:szCs w:val="24"/>
        </w:rPr>
        <w:t>noțiunea de „locuitor-echivalent”</w:t>
      </w:r>
      <w:r w:rsidRPr="00EF505D">
        <w:rPr>
          <w:rFonts w:ascii="Arial" w:eastAsia="Calibri" w:hAnsi="Arial" w:cs="Arial"/>
          <w:sz w:val="24"/>
          <w:szCs w:val="24"/>
        </w:rPr>
        <w:t xml:space="preserve"> este un termen specific al Directivei 91/271/CEE privind epurarea apelor uzate care reprezintă unitatea de măsura pentru poluarea biodegradabilă şi stabileşte dimensiunea poluării provenită de la o aglomerare umană, respectiv poluarea rezultată atât de populație, cât și de la activitățile industriale care evacuează ape uzate în rețeau de canalizare a aglomerării. Astfel </w:t>
      </w:r>
      <w:r w:rsidRPr="00EF505D">
        <w:rPr>
          <w:rFonts w:ascii="Arial" w:eastAsia="Calibri" w:hAnsi="Arial" w:cs="Arial"/>
          <w:b/>
          <w:bCs/>
          <w:i/>
          <w:iCs/>
          <w:sz w:val="24"/>
          <w:szCs w:val="24"/>
        </w:rPr>
        <w:t xml:space="preserve">„un locuitor echivalent (l.e.) înseamnă încărcarea organică biodegradabilă cu un  consum biochimic de oxigen în cinci zile (CBO5) de 60 de grame de oxigen pe zi; </w:t>
      </w:r>
    </w:p>
    <w:p w:rsidR="006E34DB" w:rsidRPr="00EF505D" w:rsidRDefault="006E34DB" w:rsidP="006E34DB">
      <w:pPr>
        <w:spacing w:after="0" w:line="240" w:lineRule="auto"/>
        <w:jc w:val="both"/>
        <w:rPr>
          <w:rFonts w:ascii="Arial" w:eastAsia="Calibri" w:hAnsi="Arial" w:cs="Arial"/>
          <w:b/>
          <w:bCs/>
          <w:i/>
          <w:iCs/>
          <w:sz w:val="24"/>
          <w:szCs w:val="24"/>
        </w:rPr>
      </w:pPr>
      <w:r w:rsidRPr="00EF505D">
        <w:rPr>
          <w:rFonts w:ascii="Arial" w:eastAsia="Calibri" w:hAnsi="Arial" w:cs="Arial"/>
          <w:b/>
          <w:bCs/>
          <w:i/>
          <w:iCs/>
          <w:sz w:val="24"/>
          <w:szCs w:val="24"/>
        </w:rPr>
        <w:t xml:space="preserve">se exprimă ca media acelei poluări produsă de o persoană într-o zi. </w:t>
      </w:r>
    </w:p>
    <w:p w:rsidR="006E34DB" w:rsidRPr="00EF505D" w:rsidRDefault="006E34DB" w:rsidP="006E34DB">
      <w:pPr>
        <w:spacing w:after="0" w:line="240" w:lineRule="auto"/>
        <w:jc w:val="both"/>
        <w:rPr>
          <w:rFonts w:ascii="Arial" w:eastAsia="Calibri" w:hAnsi="Arial" w:cs="Arial"/>
          <w:b/>
          <w:bCs/>
          <w:i/>
          <w:iCs/>
          <w:sz w:val="24"/>
          <w:szCs w:val="24"/>
          <w:lang w:val="it-IT"/>
        </w:rPr>
      </w:pPr>
    </w:p>
    <w:p w:rsidR="006E34DB" w:rsidRPr="00EF505D" w:rsidRDefault="006E34DB" w:rsidP="006E34DB">
      <w:pPr>
        <w:spacing w:after="0" w:line="240" w:lineRule="auto"/>
        <w:jc w:val="both"/>
        <w:rPr>
          <w:rFonts w:ascii="Arial" w:eastAsia="Calibri" w:hAnsi="Arial" w:cs="Arial"/>
          <w:noProof/>
          <w:sz w:val="24"/>
          <w:szCs w:val="24"/>
          <w:lang w:eastAsia="ro-RO"/>
        </w:rPr>
      </w:pPr>
      <w:r w:rsidRPr="00EF505D">
        <w:rPr>
          <w:rFonts w:ascii="Arial" w:eastAsia="Calibri" w:hAnsi="Arial" w:cs="Arial"/>
          <w:noProof/>
          <w:sz w:val="24"/>
          <w:szCs w:val="24"/>
          <w:lang w:eastAsia="ro-RO"/>
        </w:rPr>
        <w:t>Figura nr. II.</w:t>
      </w:r>
      <w:r w:rsidR="005710D6" w:rsidRPr="00EF505D">
        <w:rPr>
          <w:rFonts w:ascii="Arial" w:eastAsia="Calibri" w:hAnsi="Arial" w:cs="Arial"/>
          <w:noProof/>
          <w:sz w:val="24"/>
          <w:szCs w:val="24"/>
          <w:lang w:eastAsia="ro-RO"/>
        </w:rPr>
        <w:t>33</w:t>
      </w:r>
      <w:r w:rsidRPr="00EF505D">
        <w:rPr>
          <w:rFonts w:ascii="Arial" w:eastAsia="Calibri" w:hAnsi="Arial" w:cs="Arial"/>
          <w:noProof/>
          <w:sz w:val="24"/>
          <w:szCs w:val="24"/>
          <w:lang w:eastAsia="ro-RO"/>
        </w:rPr>
        <w:t xml:space="preserve">. </w:t>
      </w:r>
      <w:r w:rsidRPr="00EF505D">
        <w:rPr>
          <w:rFonts w:ascii="Arial" w:eastAsia="Times New Roman" w:hAnsi="Arial" w:cs="Arial"/>
          <w:bCs/>
          <w:color w:val="000000"/>
          <w:sz w:val="24"/>
          <w:szCs w:val="24"/>
          <w:lang w:eastAsia="ro-RO"/>
        </w:rPr>
        <w:t xml:space="preserve">Gradul de racordare al populației la sisteme de colectare </w:t>
      </w:r>
    </w:p>
    <w:p w:rsidR="006E34DB" w:rsidRPr="00EF505D" w:rsidRDefault="006E34DB" w:rsidP="006E34DB">
      <w:pPr>
        <w:spacing w:after="0" w:line="240" w:lineRule="auto"/>
        <w:jc w:val="center"/>
        <w:rPr>
          <w:rFonts w:ascii="Arial" w:eastAsia="Times New Roman" w:hAnsi="Arial" w:cs="Arial"/>
          <w:bCs/>
          <w:color w:val="000000"/>
          <w:sz w:val="24"/>
          <w:szCs w:val="24"/>
          <w:lang w:val="en-US" w:eastAsia="ro-RO"/>
        </w:rPr>
      </w:pPr>
      <w:r w:rsidRPr="00EF505D">
        <w:rPr>
          <w:rFonts w:ascii="Arial" w:eastAsia="Times New Roman" w:hAnsi="Arial" w:cs="Arial"/>
          <w:bCs/>
          <w:color w:val="000000"/>
          <w:sz w:val="24"/>
          <w:szCs w:val="24"/>
          <w:lang w:eastAsia="ro-RO"/>
        </w:rPr>
        <w:t>și epurare a apelor uzate</w:t>
      </w:r>
      <w:r w:rsidRPr="00EF505D">
        <w:rPr>
          <w:rFonts w:ascii="Arial" w:eastAsia="Times New Roman" w:hAnsi="Arial" w:cs="Arial"/>
          <w:bCs/>
          <w:color w:val="000000"/>
          <w:sz w:val="24"/>
          <w:szCs w:val="24"/>
          <w:shd w:val="clear" w:color="auto" w:fill="FFFFFF"/>
          <w:lang w:eastAsia="ro-RO"/>
        </w:rPr>
        <w:t xml:space="preserve">, </w:t>
      </w:r>
      <w:r w:rsidRPr="00EF505D">
        <w:rPr>
          <w:rFonts w:ascii="Arial" w:eastAsia="Times New Roman" w:hAnsi="Arial" w:cs="Arial"/>
          <w:bCs/>
          <w:color w:val="000000"/>
          <w:sz w:val="24"/>
          <w:szCs w:val="24"/>
          <w:shd w:val="clear" w:color="auto" w:fill="FFFFFF"/>
          <w:lang w:val="en-US" w:eastAsia="ro-RO"/>
        </w:rPr>
        <w:t>în anul 2018</w:t>
      </w:r>
    </w:p>
    <w:p w:rsidR="006E34DB" w:rsidRPr="00EF505D" w:rsidRDefault="006E34DB" w:rsidP="006E34DB">
      <w:pPr>
        <w:spacing w:after="0" w:line="240" w:lineRule="auto"/>
        <w:jc w:val="center"/>
        <w:rPr>
          <w:rFonts w:ascii="Arial" w:eastAsia="Times New Roman" w:hAnsi="Arial" w:cs="Arial"/>
          <w:b/>
          <w:bCs/>
          <w:color w:val="000000"/>
          <w:sz w:val="24"/>
          <w:szCs w:val="24"/>
          <w:lang w:eastAsia="ro-RO"/>
        </w:rPr>
      </w:pPr>
    </w:p>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noProof/>
          <w:sz w:val="24"/>
          <w:szCs w:val="24"/>
          <w:lang w:eastAsia="ro-RO"/>
        </w:rPr>
        <w:lastRenderedPageBreak/>
        <w:drawing>
          <wp:inline distT="0" distB="0" distL="0" distR="0">
            <wp:extent cx="5519420" cy="3131820"/>
            <wp:effectExtent l="0" t="0" r="5080" b="1143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E34DB" w:rsidRPr="00EF505D" w:rsidRDefault="006E34DB" w:rsidP="006E34DB">
      <w:pPr>
        <w:spacing w:after="0" w:line="240" w:lineRule="auto"/>
        <w:ind w:firstLine="7229"/>
        <w:jc w:val="both"/>
        <w:rPr>
          <w:rFonts w:ascii="Arial" w:eastAsia="Calibri" w:hAnsi="Arial" w:cs="Arial"/>
          <w:b/>
          <w:noProof/>
          <w:sz w:val="24"/>
          <w:szCs w:val="24"/>
          <w:lang w:eastAsia="ro-RO"/>
        </w:rPr>
      </w:pPr>
    </w:p>
    <w:p w:rsidR="006E34DB" w:rsidRPr="00EF505D" w:rsidRDefault="006E34DB" w:rsidP="006E34DB">
      <w:pPr>
        <w:spacing w:after="0" w:line="240" w:lineRule="auto"/>
        <w:jc w:val="center"/>
        <w:rPr>
          <w:rFonts w:ascii="Arial" w:eastAsia="Calibri" w:hAnsi="Arial" w:cs="Arial"/>
          <w:noProof/>
          <w:sz w:val="24"/>
          <w:szCs w:val="24"/>
          <w:lang w:eastAsia="ro-RO"/>
        </w:rPr>
      </w:pPr>
      <w:r w:rsidRPr="00EF505D" w:rsidDel="00577D27">
        <w:rPr>
          <w:rFonts w:ascii="Arial" w:eastAsia="Calibri" w:hAnsi="Arial" w:cs="Arial"/>
          <w:b/>
          <w:noProof/>
          <w:sz w:val="24"/>
          <w:szCs w:val="24"/>
          <w:lang w:eastAsia="ro-RO"/>
        </w:rPr>
        <w:t xml:space="preserve"> </w:t>
      </w:r>
      <w:r w:rsidRPr="00EF505D">
        <w:rPr>
          <w:rFonts w:ascii="Arial" w:eastAsia="Calibri" w:hAnsi="Arial" w:cs="Arial"/>
          <w:i/>
          <w:noProof/>
          <w:sz w:val="24"/>
          <w:szCs w:val="24"/>
          <w:lang w:eastAsia="ro-RO"/>
        </w:rPr>
        <w:t>(Sursa</w:t>
      </w:r>
      <w:r w:rsidRPr="00EF505D">
        <w:rPr>
          <w:rFonts w:ascii="Arial" w:eastAsia="Calibri" w:hAnsi="Arial" w:cs="Arial"/>
          <w:i/>
          <w:iCs/>
          <w:sz w:val="24"/>
          <w:szCs w:val="24"/>
          <w:lang w:eastAsia="ro-RO"/>
        </w:rPr>
        <w:t>:</w:t>
      </w:r>
      <w:r w:rsidRPr="00EF505D">
        <w:rPr>
          <w:rFonts w:ascii="Arial" w:eastAsia="Calibri" w:hAnsi="Arial" w:cs="Arial"/>
          <w:i/>
          <w:noProof/>
          <w:sz w:val="24"/>
          <w:szCs w:val="24"/>
          <w:lang w:eastAsia="ro-RO"/>
        </w:rPr>
        <w:t xml:space="preserve"> Institutul Național de statistică, www.insse.ro)</w:t>
      </w:r>
    </w:p>
    <w:p w:rsidR="006E34DB" w:rsidRPr="00EF505D" w:rsidRDefault="006E34DB" w:rsidP="006E34DB">
      <w:pPr>
        <w:autoSpaceDE w:val="0"/>
        <w:autoSpaceDN w:val="0"/>
        <w:adjustRightInd w:val="0"/>
        <w:spacing w:after="0" w:line="240" w:lineRule="auto"/>
        <w:ind w:firstLine="567"/>
        <w:jc w:val="both"/>
        <w:rPr>
          <w:rFonts w:ascii="Arial" w:eastAsia="Calibri" w:hAnsi="Arial" w:cs="Arial"/>
          <w:color w:val="000000"/>
          <w:sz w:val="24"/>
          <w:szCs w:val="24"/>
        </w:rPr>
      </w:pPr>
    </w:p>
    <w:p w:rsidR="006E34DB" w:rsidRPr="00EF505D" w:rsidRDefault="006E34DB" w:rsidP="006E34DB">
      <w:pPr>
        <w:autoSpaceDE w:val="0"/>
        <w:autoSpaceDN w:val="0"/>
        <w:adjustRightInd w:val="0"/>
        <w:spacing w:after="0" w:line="240" w:lineRule="auto"/>
        <w:ind w:firstLine="567"/>
        <w:jc w:val="both"/>
        <w:rPr>
          <w:rFonts w:ascii="Arial" w:eastAsia="Calibri" w:hAnsi="Arial" w:cs="Arial"/>
          <w:color w:val="000000"/>
          <w:sz w:val="24"/>
          <w:szCs w:val="24"/>
        </w:rPr>
      </w:pPr>
    </w:p>
    <w:p w:rsidR="006E34DB" w:rsidRPr="00EF505D" w:rsidRDefault="006E34DB" w:rsidP="006E34DB">
      <w:pPr>
        <w:autoSpaceDE w:val="0"/>
        <w:autoSpaceDN w:val="0"/>
        <w:adjustRightInd w:val="0"/>
        <w:spacing w:after="0" w:line="240" w:lineRule="auto"/>
        <w:ind w:firstLine="567"/>
        <w:rPr>
          <w:rFonts w:ascii="Arial" w:eastAsia="Calibri" w:hAnsi="Arial" w:cs="Arial"/>
          <w:noProof/>
          <w:color w:val="000000"/>
          <w:sz w:val="24"/>
          <w:szCs w:val="24"/>
          <w:lang w:val="en-GB" w:eastAsia="en-GB"/>
        </w:rPr>
      </w:pPr>
    </w:p>
    <w:p w:rsidR="006E34DB" w:rsidRPr="00EF505D" w:rsidRDefault="006E34DB" w:rsidP="006E34DB">
      <w:pPr>
        <w:spacing w:after="0" w:line="240" w:lineRule="auto"/>
        <w:jc w:val="both"/>
        <w:rPr>
          <w:rFonts w:ascii="Arial" w:eastAsia="Calibri" w:hAnsi="Arial" w:cs="Arial"/>
          <w:noProof/>
          <w:sz w:val="24"/>
          <w:szCs w:val="24"/>
          <w:lang w:eastAsia="ro-RO"/>
        </w:rPr>
      </w:pPr>
      <w:r w:rsidRPr="00EF505D">
        <w:rPr>
          <w:rFonts w:ascii="Arial" w:eastAsia="Calibri" w:hAnsi="Arial" w:cs="Arial"/>
          <w:noProof/>
          <w:sz w:val="24"/>
          <w:szCs w:val="24"/>
          <w:lang w:eastAsia="ro-RO"/>
        </w:rPr>
        <w:t xml:space="preserve">           Figura nr. II.</w:t>
      </w:r>
      <w:r w:rsidR="005710D6" w:rsidRPr="00EF505D">
        <w:rPr>
          <w:rFonts w:ascii="Arial" w:eastAsia="Calibri" w:hAnsi="Arial" w:cs="Arial"/>
          <w:noProof/>
          <w:sz w:val="24"/>
          <w:szCs w:val="24"/>
          <w:lang w:eastAsia="ro-RO"/>
        </w:rPr>
        <w:t>34</w:t>
      </w:r>
      <w:r w:rsidRPr="00EF505D">
        <w:rPr>
          <w:rFonts w:ascii="Arial" w:eastAsia="Calibri" w:hAnsi="Arial" w:cs="Arial"/>
          <w:noProof/>
          <w:sz w:val="24"/>
          <w:szCs w:val="24"/>
          <w:lang w:eastAsia="ro-RO"/>
        </w:rPr>
        <w:t xml:space="preserve">. Gradul de racordare al populației la sisteme de colectare </w:t>
      </w:r>
    </w:p>
    <w:p w:rsidR="006E34DB" w:rsidRPr="00EF505D" w:rsidRDefault="006E34DB" w:rsidP="006E34DB">
      <w:pPr>
        <w:spacing w:after="0" w:line="240" w:lineRule="auto"/>
        <w:jc w:val="both"/>
        <w:rPr>
          <w:rFonts w:ascii="Arial" w:eastAsia="Calibri" w:hAnsi="Arial" w:cs="Arial"/>
          <w:noProof/>
          <w:sz w:val="24"/>
          <w:szCs w:val="24"/>
          <w:lang w:eastAsia="ro-RO"/>
        </w:rPr>
      </w:pPr>
      <w:r w:rsidRPr="00EF505D">
        <w:rPr>
          <w:rFonts w:ascii="Arial" w:eastAsia="Calibri" w:hAnsi="Arial" w:cs="Arial"/>
          <w:noProof/>
          <w:sz w:val="24"/>
          <w:szCs w:val="24"/>
          <w:lang w:eastAsia="ro-RO"/>
        </w:rPr>
        <w:t xml:space="preserve">                                                        și epurare a apelor uzate, 2006 - 2018</w:t>
      </w:r>
    </w:p>
    <w:p w:rsidR="006E34DB" w:rsidRPr="00EF505D" w:rsidRDefault="006E34DB" w:rsidP="006E34DB">
      <w:pPr>
        <w:autoSpaceDE w:val="0"/>
        <w:autoSpaceDN w:val="0"/>
        <w:adjustRightInd w:val="0"/>
        <w:spacing w:after="0" w:line="240" w:lineRule="auto"/>
        <w:ind w:firstLine="567"/>
        <w:rPr>
          <w:rFonts w:ascii="Arial" w:eastAsia="Calibri" w:hAnsi="Arial" w:cs="Arial"/>
          <w:color w:val="000000"/>
          <w:sz w:val="24"/>
          <w:szCs w:val="24"/>
          <w:lang w:val="it-IT"/>
        </w:rPr>
      </w:pPr>
    </w:p>
    <w:p w:rsidR="006E34DB" w:rsidRPr="00EF505D" w:rsidRDefault="006E34DB" w:rsidP="006E34DB">
      <w:pPr>
        <w:autoSpaceDE w:val="0"/>
        <w:autoSpaceDN w:val="0"/>
        <w:adjustRightInd w:val="0"/>
        <w:spacing w:after="0" w:line="240" w:lineRule="auto"/>
        <w:ind w:firstLine="567"/>
        <w:rPr>
          <w:rFonts w:ascii="Arial" w:eastAsia="Calibri" w:hAnsi="Arial" w:cs="Arial"/>
          <w:noProof/>
          <w:color w:val="000000"/>
          <w:sz w:val="24"/>
          <w:szCs w:val="24"/>
          <w:lang w:val="en-GB" w:eastAsia="en-GB"/>
        </w:rPr>
      </w:pPr>
      <w:r w:rsidRPr="00EF505D">
        <w:rPr>
          <w:rFonts w:ascii="Arial" w:eastAsia="Calibri" w:hAnsi="Arial" w:cs="Arial"/>
          <w:noProof/>
          <w:color w:val="000000"/>
          <w:sz w:val="24"/>
          <w:szCs w:val="24"/>
          <w:lang w:eastAsia="ro-RO"/>
        </w:rPr>
        <w:drawing>
          <wp:inline distT="0" distB="0" distL="0" distR="0">
            <wp:extent cx="5718810" cy="3627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8810" cy="3627120"/>
                    </a:xfrm>
                    <a:prstGeom prst="rect">
                      <a:avLst/>
                    </a:prstGeom>
                    <a:noFill/>
                  </pic:spPr>
                </pic:pic>
              </a:graphicData>
            </a:graphic>
          </wp:inline>
        </w:drawing>
      </w:r>
    </w:p>
    <w:p w:rsidR="006E34DB" w:rsidRPr="00EF505D" w:rsidRDefault="006E34DB" w:rsidP="006E34DB">
      <w:pPr>
        <w:autoSpaceDE w:val="0"/>
        <w:autoSpaceDN w:val="0"/>
        <w:adjustRightInd w:val="0"/>
        <w:spacing w:after="0" w:line="240" w:lineRule="auto"/>
        <w:ind w:firstLine="567"/>
        <w:jc w:val="center"/>
        <w:rPr>
          <w:rFonts w:ascii="Arial" w:eastAsia="Calibri" w:hAnsi="Arial" w:cs="Arial"/>
          <w:color w:val="000000"/>
          <w:sz w:val="24"/>
          <w:szCs w:val="24"/>
          <w:lang w:val="it-IT"/>
        </w:rPr>
      </w:pPr>
    </w:p>
    <w:p w:rsidR="006E34DB" w:rsidRPr="00EF505D" w:rsidRDefault="006E34DB" w:rsidP="006E34DB">
      <w:pPr>
        <w:spacing w:after="0" w:line="240" w:lineRule="auto"/>
        <w:jc w:val="center"/>
        <w:rPr>
          <w:rFonts w:ascii="Arial" w:eastAsia="Calibri" w:hAnsi="Arial" w:cs="Arial"/>
          <w:noProof/>
          <w:sz w:val="24"/>
          <w:szCs w:val="24"/>
          <w:lang w:eastAsia="ro-RO"/>
        </w:rPr>
      </w:pPr>
      <w:r w:rsidRPr="00EF505D" w:rsidDel="0065785A">
        <w:rPr>
          <w:rFonts w:ascii="Arial" w:eastAsia="Calibri" w:hAnsi="Arial" w:cs="Arial"/>
          <w:b/>
          <w:noProof/>
          <w:sz w:val="24"/>
          <w:szCs w:val="24"/>
          <w:lang w:eastAsia="ro-RO"/>
        </w:rPr>
        <w:t xml:space="preserve"> </w:t>
      </w:r>
      <w:r w:rsidRPr="00EF505D">
        <w:rPr>
          <w:rFonts w:ascii="Arial" w:eastAsia="Calibri" w:hAnsi="Arial" w:cs="Arial"/>
          <w:i/>
          <w:noProof/>
          <w:sz w:val="24"/>
          <w:szCs w:val="24"/>
          <w:lang w:eastAsia="ro-RO"/>
        </w:rPr>
        <w:t>(Sursa</w:t>
      </w:r>
      <w:r w:rsidRPr="00EF505D">
        <w:rPr>
          <w:rFonts w:ascii="Arial" w:eastAsia="Calibri" w:hAnsi="Arial" w:cs="Arial"/>
          <w:i/>
          <w:iCs/>
          <w:sz w:val="24"/>
          <w:szCs w:val="24"/>
          <w:lang w:eastAsia="ro-RO"/>
        </w:rPr>
        <w:t>:</w:t>
      </w:r>
      <w:r w:rsidRPr="00EF505D">
        <w:rPr>
          <w:rFonts w:ascii="Arial" w:eastAsia="Calibri" w:hAnsi="Arial" w:cs="Arial"/>
          <w:i/>
          <w:noProof/>
          <w:sz w:val="24"/>
          <w:szCs w:val="24"/>
          <w:lang w:eastAsia="ro-RO"/>
        </w:rPr>
        <w:t xml:space="preserve"> Institutul Național de statistică, www.insse.ro)</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În calitate de ţară membră a Uniunii Europene, România este obligată să îşi îmbunătăţească calitatea factorilor de mediu şi să îndeplinească cerinţele Acquis-ului </w:t>
      </w:r>
      <w:r w:rsidRPr="00EF505D">
        <w:rPr>
          <w:rFonts w:ascii="Arial" w:eastAsia="Calibri" w:hAnsi="Arial" w:cs="Arial"/>
          <w:sz w:val="24"/>
          <w:szCs w:val="24"/>
          <w:lang w:val="it-IT"/>
        </w:rPr>
        <w:lastRenderedPageBreak/>
        <w:t>european. În acest scop, România a adoptat o serie de Planuri şi Programe de acţiune atât la nivel naţional cât şi local, toate în concordanţă cu Documentul de Poziţie al României din Tratatul de Aderare, cap. 22, cele mai importante fiind: Programul Naţional de Reformă 2017, Planul de Dezvoltare Naţională, Planul de Dezvoltare Regională, Cadrul Strategic Naţional de referinţă pentru perioada de programare 2007-2013, Planul Național de implementare al Directivei 91/271/CEE privind epurarea apelor uzate orășenești, modificată prin Directiva 98/15/CE, Programul Național de Dezvoltatre Rurală 2007-2013 și 2014-2020, Programul Operaţional Sectorial de Mediu 2007-2013,</w:t>
      </w:r>
      <w:r w:rsidRPr="00EF505D">
        <w:rPr>
          <w:rFonts w:ascii="Arial" w:eastAsia="Calibri" w:hAnsi="Arial" w:cs="Arial"/>
          <w:color w:val="444444"/>
          <w:sz w:val="24"/>
          <w:szCs w:val="24"/>
        </w:rPr>
        <w:t xml:space="preserve"> Programul Operational Infrastructura Mare 2014-2020 (POIM)</w:t>
      </w:r>
      <w:r w:rsidRPr="00EF505D">
        <w:rPr>
          <w:rFonts w:ascii="Arial" w:eastAsia="Calibri" w:hAnsi="Arial" w:cs="Arial"/>
          <w:sz w:val="24"/>
          <w:szCs w:val="24"/>
          <w:lang w:val="it-IT"/>
        </w:rPr>
        <w:t>. De asemenea, la nivel regional au fost elaborate Planuri pentru Protecţia Mediului, iar la nivel local toţi agenţii economici au fost obligaţi să elaboreze şi să implementeze planuri de conformare.</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Directiva privind epurarea apelor uzate (91/271/CEE şi 98/15/CE) are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6E34DB" w:rsidRPr="00EF505D" w:rsidRDefault="006E34DB" w:rsidP="006E34DB">
      <w:pPr>
        <w:spacing w:before="120" w:after="12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w:t>
      </w:r>
      <w:r w:rsidRPr="00EF505D">
        <w:rPr>
          <w:rFonts w:ascii="Arial" w:eastAsia="Calibri" w:hAnsi="Arial" w:cs="Arial"/>
          <w:sz w:val="24"/>
          <w:szCs w:val="24"/>
          <w:lang w:val="it-IT"/>
        </w:rPr>
        <w:tab/>
        <w:t>sisteme de colectare şi epurare secundară pentru toate aglomerările cu peste 2.000 de locuitori echivalenţi (l.e.) care au evacuare directă în resursele de apă;</w:t>
      </w:r>
    </w:p>
    <w:p w:rsidR="006E34DB" w:rsidRPr="00EF505D" w:rsidRDefault="006E34DB" w:rsidP="006E34DB">
      <w:pPr>
        <w:spacing w:before="120" w:after="12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w:t>
      </w:r>
      <w:r w:rsidRPr="00EF505D">
        <w:rPr>
          <w:rFonts w:ascii="Arial" w:eastAsia="Calibri" w:hAnsi="Arial" w:cs="Arial"/>
          <w:sz w:val="24"/>
          <w:szCs w:val="24"/>
          <w:lang w:val="it-IT"/>
        </w:rPr>
        <w:tab/>
        <w:t>sisteme de colectare şi epurare terţiară pentru toate aglomerările cu peste 10.000 l.e. care au evacuare în resursele de apă considerate zone sensibile.</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Directiva privind epurarea apelor uzate a fost transpusă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6E34DB" w:rsidRPr="00EF505D" w:rsidRDefault="006E34DB" w:rsidP="006E34DB">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Din datele Administrației Nationale “Apele Române”, referitoare la lucrările privind infrastructura de apă/apă uzată, la nivel naţional, nivelele de colectare şi epurare a încărcării organice biodegradabile (exprimat în %) din aglomerările umane cu mai mult de 2.000 l.e. a crescut în ultimii ani. În anul 2019, valorile nivelelor de colectare şi </w:t>
      </w:r>
      <w:r w:rsidRPr="00EF505D">
        <w:rPr>
          <w:rFonts w:ascii="Arial" w:eastAsia="Calibri" w:hAnsi="Arial" w:cs="Arial"/>
          <w:sz w:val="24"/>
          <w:szCs w:val="24"/>
          <w:lang w:val="it-IT"/>
        </w:rPr>
        <w:lastRenderedPageBreak/>
        <w:t xml:space="preserve">epurare a încărcării organice biodegradabile au fost de 64,3% pentru colectarea apelor uzate, respectiv 60,9% pentru epurarea apelor uzate. </w:t>
      </w:r>
    </w:p>
    <w:p w:rsidR="006E34DB" w:rsidRPr="00EF505D" w:rsidRDefault="006E34DB" w:rsidP="006E34DB">
      <w:pPr>
        <w:autoSpaceDE w:val="0"/>
        <w:autoSpaceDN w:val="0"/>
        <w:adjustRightInd w:val="0"/>
        <w:spacing w:after="0" w:line="240" w:lineRule="auto"/>
        <w:ind w:firstLine="567"/>
        <w:jc w:val="both"/>
        <w:rPr>
          <w:rFonts w:ascii="Arial" w:eastAsia="Calibri" w:hAnsi="Arial" w:cs="Arial"/>
          <w:sz w:val="24"/>
          <w:szCs w:val="24"/>
          <w:lang w:eastAsia="ro-RO"/>
        </w:rPr>
      </w:pPr>
      <w:r w:rsidRPr="00EF505D">
        <w:rPr>
          <w:rFonts w:ascii="Arial" w:eastAsia="Calibri" w:hAnsi="Arial" w:cs="Arial"/>
          <w:sz w:val="24"/>
          <w:szCs w:val="24"/>
          <w:lang w:eastAsia="ro-RO"/>
        </w:rPr>
        <w:t xml:space="preserve">Conform raportului realizat de Administraţia Naţională “Apele Române”, în aglomerările umane mai mari de 2000 l.e., gradul de racordare la sistemul de colectare a apelor uzate a înregistrat o creştere de cca. 16% la sfârşitul anului 2019 față de anul 2007 </w:t>
      </w:r>
      <w:r w:rsidRPr="00EF505D">
        <w:rPr>
          <w:rFonts w:ascii="Arial" w:eastAsia="Calibri" w:hAnsi="Arial" w:cs="Arial"/>
          <w:i/>
          <w:sz w:val="24"/>
          <w:szCs w:val="24"/>
          <w:lang w:eastAsia="ro-RO"/>
        </w:rPr>
        <w:t>(figura II.</w:t>
      </w:r>
      <w:r w:rsidR="0029795F" w:rsidRPr="00EF505D">
        <w:rPr>
          <w:rFonts w:ascii="Arial" w:eastAsia="Calibri" w:hAnsi="Arial" w:cs="Arial"/>
          <w:i/>
          <w:sz w:val="24"/>
          <w:szCs w:val="24"/>
          <w:lang w:eastAsia="ro-RO"/>
        </w:rPr>
        <w:t>35.</w:t>
      </w:r>
      <w:r w:rsidRPr="00EF505D">
        <w:rPr>
          <w:rFonts w:ascii="Arial" w:eastAsia="Calibri" w:hAnsi="Arial" w:cs="Arial"/>
          <w:sz w:val="24"/>
          <w:szCs w:val="24"/>
          <w:lang w:eastAsia="ro-RO"/>
        </w:rPr>
        <w:t xml:space="preserve"> În ceea ce privește gradul de conectare la staţiile de epurare urbane, acesta a crescut cu cca. 22% în perioada 2007- 2019.</w:t>
      </w:r>
    </w:p>
    <w:p w:rsidR="006E34DB" w:rsidRPr="00EF505D" w:rsidRDefault="006E34DB" w:rsidP="006E34DB">
      <w:pPr>
        <w:autoSpaceDE w:val="0"/>
        <w:autoSpaceDN w:val="0"/>
        <w:adjustRightInd w:val="0"/>
        <w:spacing w:after="0" w:line="240" w:lineRule="auto"/>
        <w:jc w:val="both"/>
        <w:rPr>
          <w:rFonts w:ascii="Arial" w:eastAsia="Calibri" w:hAnsi="Arial" w:cs="Arial"/>
          <w:sz w:val="24"/>
          <w:szCs w:val="24"/>
          <w:lang w:eastAsia="ro-RO"/>
        </w:rPr>
      </w:pPr>
    </w:p>
    <w:p w:rsidR="006E34DB" w:rsidRPr="00EF505D" w:rsidRDefault="006E34DB" w:rsidP="006E34DB">
      <w:pPr>
        <w:autoSpaceDE w:val="0"/>
        <w:autoSpaceDN w:val="0"/>
        <w:adjustRightInd w:val="0"/>
        <w:spacing w:after="0" w:line="240" w:lineRule="auto"/>
        <w:jc w:val="both"/>
        <w:rPr>
          <w:rFonts w:ascii="Arial" w:eastAsia="Calibri" w:hAnsi="Arial" w:cs="Arial"/>
          <w:sz w:val="24"/>
          <w:szCs w:val="24"/>
          <w:lang w:eastAsia="ro-RO"/>
        </w:rPr>
      </w:pPr>
    </w:p>
    <w:p w:rsidR="006E34DB" w:rsidRPr="00EF505D" w:rsidRDefault="006E34DB" w:rsidP="006E34DB">
      <w:pPr>
        <w:spacing w:after="0" w:line="240" w:lineRule="auto"/>
        <w:jc w:val="both"/>
        <w:rPr>
          <w:rFonts w:ascii="Arial" w:eastAsia="Calibri" w:hAnsi="Arial" w:cs="Arial"/>
          <w:sz w:val="24"/>
          <w:szCs w:val="24"/>
          <w:lang w:eastAsia="ro-RO"/>
        </w:rPr>
      </w:pPr>
      <w:r w:rsidRPr="00EF505D">
        <w:rPr>
          <w:rFonts w:ascii="Arial" w:eastAsia="Calibri" w:hAnsi="Arial" w:cs="Arial"/>
          <w:noProof/>
          <w:sz w:val="24"/>
          <w:szCs w:val="24"/>
          <w:lang w:eastAsia="ro-RO"/>
        </w:rPr>
        <w:t>Figura nr.II.</w:t>
      </w:r>
      <w:r w:rsidR="0029795F" w:rsidRPr="00EF505D">
        <w:rPr>
          <w:rFonts w:ascii="Arial" w:eastAsia="Calibri" w:hAnsi="Arial" w:cs="Arial"/>
          <w:noProof/>
          <w:sz w:val="24"/>
          <w:szCs w:val="24"/>
          <w:lang w:eastAsia="ro-RO"/>
        </w:rPr>
        <w:t>35</w:t>
      </w:r>
      <w:r w:rsidRPr="00EF505D">
        <w:rPr>
          <w:rFonts w:ascii="Arial" w:eastAsia="Calibri" w:hAnsi="Arial" w:cs="Arial"/>
          <w:noProof/>
          <w:sz w:val="24"/>
          <w:szCs w:val="24"/>
          <w:lang w:eastAsia="ro-RO"/>
        </w:rPr>
        <w:t xml:space="preserve">. </w:t>
      </w:r>
      <w:r w:rsidRPr="00EF505D">
        <w:rPr>
          <w:rFonts w:ascii="Arial" w:eastAsia="Calibri" w:hAnsi="Arial" w:cs="Arial"/>
          <w:sz w:val="24"/>
          <w:szCs w:val="24"/>
          <w:lang w:eastAsia="ro-RO"/>
        </w:rPr>
        <w:t>Evoluția nivelelor de colectare și epurare (%) a încărcărilor organice       biodegradabile (l.e.) a apelor uzate  la nivel național în perioda 2007-2019</w:t>
      </w:r>
    </w:p>
    <w:p w:rsidR="006E34DB" w:rsidRPr="00EF505D" w:rsidRDefault="006E34DB" w:rsidP="006E34DB">
      <w:pPr>
        <w:spacing w:after="0" w:line="240" w:lineRule="auto"/>
        <w:jc w:val="center"/>
        <w:rPr>
          <w:rFonts w:ascii="Arial" w:eastAsia="Calibri" w:hAnsi="Arial" w:cs="Arial"/>
          <w:noProof/>
          <w:sz w:val="24"/>
          <w:szCs w:val="24"/>
          <w:lang w:eastAsia="en-GB"/>
        </w:rPr>
      </w:pPr>
    </w:p>
    <w:p w:rsidR="006E34DB" w:rsidRPr="00EF505D" w:rsidRDefault="006E34DB" w:rsidP="006E34DB">
      <w:pPr>
        <w:spacing w:after="0" w:line="240" w:lineRule="auto"/>
        <w:jc w:val="center"/>
        <w:rPr>
          <w:rFonts w:ascii="Arial" w:eastAsia="Calibri" w:hAnsi="Arial" w:cs="Arial"/>
          <w:noProof/>
          <w:sz w:val="24"/>
          <w:szCs w:val="24"/>
          <w:lang w:eastAsia="ro-RO"/>
        </w:rPr>
      </w:pPr>
    </w:p>
    <w:p w:rsidR="006E34DB" w:rsidRPr="00EF505D" w:rsidRDefault="006E34DB" w:rsidP="006E34DB">
      <w:pPr>
        <w:spacing w:after="0" w:line="240" w:lineRule="auto"/>
        <w:jc w:val="center"/>
        <w:rPr>
          <w:rFonts w:ascii="Arial" w:eastAsia="Calibri" w:hAnsi="Arial" w:cs="Arial"/>
          <w:noProof/>
          <w:sz w:val="24"/>
          <w:szCs w:val="24"/>
          <w:lang w:eastAsia="ro-RO"/>
        </w:rPr>
      </w:pPr>
      <w:r w:rsidRPr="00EF505D">
        <w:rPr>
          <w:rFonts w:ascii="Arial" w:eastAsia="Calibri" w:hAnsi="Arial" w:cs="Arial"/>
          <w:noProof/>
          <w:sz w:val="24"/>
          <w:szCs w:val="24"/>
          <w:lang w:eastAsia="ro-RO"/>
        </w:rPr>
        <w:drawing>
          <wp:inline distT="0" distB="0" distL="0" distR="0">
            <wp:extent cx="5867400" cy="3331210"/>
            <wp:effectExtent l="0" t="0" r="0" b="254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E34DB" w:rsidRPr="00EF505D" w:rsidRDefault="006E34DB" w:rsidP="006E34DB">
      <w:pPr>
        <w:spacing w:after="0" w:line="240" w:lineRule="auto"/>
        <w:jc w:val="both"/>
        <w:rPr>
          <w:rFonts w:ascii="Arial" w:eastAsia="Calibri" w:hAnsi="Arial" w:cs="Arial"/>
          <w:i/>
          <w:iCs/>
          <w:sz w:val="24"/>
          <w:szCs w:val="24"/>
          <w:lang w:eastAsia="ro-RO"/>
        </w:rPr>
      </w:pPr>
      <w:r w:rsidRPr="00EF505D" w:rsidDel="00656D12">
        <w:rPr>
          <w:rFonts w:ascii="Arial" w:eastAsia="Calibri" w:hAnsi="Arial" w:cs="Arial"/>
          <w:b/>
          <w:noProof/>
          <w:sz w:val="24"/>
          <w:szCs w:val="24"/>
          <w:lang w:eastAsia="ro-RO"/>
        </w:rPr>
        <w:t xml:space="preserve"> </w:t>
      </w:r>
      <w:r w:rsidRPr="00EF505D">
        <w:rPr>
          <w:rFonts w:ascii="Arial" w:eastAsia="Calibri" w:hAnsi="Arial" w:cs="Arial"/>
          <w:i/>
          <w:iCs/>
          <w:sz w:val="24"/>
          <w:szCs w:val="24"/>
          <w:lang w:eastAsia="ro-RO"/>
        </w:rPr>
        <w:t>(Sursa: Administraţia Naţională “Apele Române”, raport „Stadiul realizării lucrărilor pentru epurarea apelor uzate urbane şi a capacităţilor în execuţie şi puse în funcţiune pentru aglomerări umane”)</w:t>
      </w:r>
    </w:p>
    <w:p w:rsidR="006E34DB" w:rsidRPr="00EF505D" w:rsidRDefault="006E34DB" w:rsidP="006E34DB">
      <w:pPr>
        <w:spacing w:after="0" w:line="240" w:lineRule="auto"/>
        <w:jc w:val="both"/>
        <w:rPr>
          <w:rFonts w:ascii="Arial" w:eastAsia="Calibri" w:hAnsi="Arial" w:cs="Arial"/>
          <w:sz w:val="24"/>
          <w:szCs w:val="24"/>
          <w:lang w:val="it-IT"/>
        </w:rPr>
      </w:pPr>
    </w:p>
    <w:p w:rsidR="006E34DB" w:rsidRPr="00EF505D" w:rsidRDefault="006E34DB" w:rsidP="006E34DB">
      <w:pPr>
        <w:spacing w:after="0" w:line="240" w:lineRule="auto"/>
        <w:ind w:firstLine="360"/>
        <w:jc w:val="both"/>
        <w:rPr>
          <w:rFonts w:ascii="Arial" w:eastAsia="Calibri" w:hAnsi="Arial" w:cs="Arial"/>
          <w:sz w:val="24"/>
          <w:szCs w:val="24"/>
          <w:lang w:val="it-IT"/>
        </w:rPr>
      </w:pPr>
      <w:r w:rsidRPr="00EF505D">
        <w:rPr>
          <w:rFonts w:ascii="Arial" w:eastAsia="Calibri" w:hAnsi="Arial" w:cs="Arial"/>
          <w:sz w:val="24"/>
          <w:szCs w:val="24"/>
          <w:lang w:val="it-IT"/>
        </w:rPr>
        <w:t>Se observă o scădere a nivelelor naționale de colectare și epurare față de anul 2017 care are principale cauze: modificarea numărului și dimensiunilor aglomerărilor, urmare a elaborării studiilor de fezabilitate pentru finanțare europeană în perioada 2014-2020, precum și faptul că în cadrul unor aglomerări umane sunt în derulare lucrări de reabilitare a stațiilor de epurare, astfel încât apele uzate colectate sunt evacuate direct, fără epurare, în resursa de apă. Astfel, modificarea nivelelor naționale de colectare și epurare are mai multe cauze, dintre care se menționează în principal:</w:t>
      </w:r>
    </w:p>
    <w:p w:rsidR="006E34DB" w:rsidRPr="00EF505D" w:rsidRDefault="006E34DB" w:rsidP="006E34DB">
      <w:pPr>
        <w:numPr>
          <w:ilvl w:val="1"/>
          <w:numId w:val="27"/>
        </w:numPr>
        <w:spacing w:after="0" w:line="240" w:lineRule="auto"/>
        <w:ind w:left="360"/>
        <w:jc w:val="both"/>
        <w:rPr>
          <w:rFonts w:ascii="Arial" w:eastAsia="Calibri" w:hAnsi="Arial" w:cs="Arial"/>
          <w:sz w:val="24"/>
          <w:szCs w:val="24"/>
          <w:lang w:val="it-IT"/>
        </w:rPr>
      </w:pPr>
      <w:r w:rsidRPr="00EF505D">
        <w:rPr>
          <w:rFonts w:ascii="Arial" w:eastAsia="Calibri" w:hAnsi="Arial" w:cs="Arial"/>
          <w:sz w:val="24"/>
          <w:szCs w:val="24"/>
          <w:lang w:val="it-IT"/>
        </w:rPr>
        <w:t xml:space="preserve">modificarea numărului și dimensiunilor aglomerărilor –numărul și încărcarea organică (în locuitori echivalenți) a aglomerărilor mai mari de 10.000 l.e. a scăzut, iar al aglomerărilor cu 2.000 – 10.000 l.e. a crescut, urmare a redelimitării aglomerărilor, pe baza reactualizării documentelor de planificare, respectiv Master Planurile Județene și aplicațiilor de finanțare pentru realizarea lucrărilor necesare pentru realizarea sistemelor de colectare și epurare a apelor uzate din aglomerări umane; de asemenea, la actualizarea dimensiunii aglomerărilor contribuie și scăderea numărului populației și a activităților economice, care a condus la modificarea </w:t>
      </w:r>
      <w:r w:rsidRPr="00EF505D">
        <w:rPr>
          <w:rFonts w:ascii="Arial" w:eastAsia="Calibri" w:hAnsi="Arial" w:cs="Arial"/>
          <w:sz w:val="24"/>
          <w:szCs w:val="24"/>
          <w:lang w:val="it-IT"/>
        </w:rPr>
        <w:lastRenderedPageBreak/>
        <w:t xml:space="preserve">încadrării aglomerărilor pe categorii de dimensiuni și implicit la modificarea numărului și dimensiunii acestora; </w:t>
      </w:r>
    </w:p>
    <w:p w:rsidR="006E34DB" w:rsidRPr="00EF505D" w:rsidRDefault="006E34DB" w:rsidP="006E34DB">
      <w:pPr>
        <w:numPr>
          <w:ilvl w:val="1"/>
          <w:numId w:val="27"/>
        </w:numPr>
        <w:spacing w:after="0" w:line="240" w:lineRule="auto"/>
        <w:ind w:left="360"/>
        <w:jc w:val="both"/>
        <w:rPr>
          <w:rFonts w:ascii="Arial" w:eastAsia="Calibri" w:hAnsi="Arial" w:cs="Arial"/>
          <w:sz w:val="24"/>
          <w:szCs w:val="24"/>
          <w:lang w:val="it-IT"/>
        </w:rPr>
      </w:pPr>
      <w:r w:rsidRPr="00EF505D">
        <w:rPr>
          <w:rFonts w:ascii="Arial" w:eastAsia="Calibri" w:hAnsi="Arial" w:cs="Arial"/>
          <w:sz w:val="24"/>
          <w:szCs w:val="24"/>
          <w:lang w:val="it-IT"/>
        </w:rPr>
        <w:t>nivelul de încredere scăzut al datelor și informațiilor transmise, datorat atât unor interpretări eronate ale cerințelor Directivei și a datelor solicitate pentru raportare, dar și a inconsecvenței informațiilor furnizate de către operatorii de servicii de apă și autoritățile locale;</w:t>
      </w:r>
    </w:p>
    <w:p w:rsidR="006E34DB" w:rsidRPr="00EF505D" w:rsidRDefault="006E34DB" w:rsidP="006E34DB">
      <w:pPr>
        <w:numPr>
          <w:ilvl w:val="1"/>
          <w:numId w:val="27"/>
        </w:numPr>
        <w:spacing w:after="0" w:line="240" w:lineRule="auto"/>
        <w:ind w:left="360"/>
        <w:jc w:val="both"/>
        <w:rPr>
          <w:rFonts w:ascii="Arial" w:eastAsia="Calibri" w:hAnsi="Arial" w:cs="Arial"/>
          <w:sz w:val="24"/>
          <w:szCs w:val="24"/>
          <w:lang w:val="it-IT"/>
        </w:rPr>
      </w:pPr>
      <w:r w:rsidRPr="00EF505D">
        <w:rPr>
          <w:rFonts w:ascii="Arial" w:eastAsia="Calibri" w:hAnsi="Arial" w:cs="Arial"/>
          <w:sz w:val="24"/>
          <w:szCs w:val="24"/>
          <w:lang w:val="it-IT"/>
        </w:rPr>
        <w:t xml:space="preserve">în cadrul unor aglomerări umane sunt în derulare lucrări de reabilitare a stațiilor de epurare, astfel încât apele uzate colectate sunt evacuate direct, fără epurare, în resursa de apă.  </w:t>
      </w:r>
    </w:p>
    <w:p w:rsidR="006E34DB" w:rsidRPr="00EF505D" w:rsidRDefault="006E34DB" w:rsidP="006E34DB">
      <w:pPr>
        <w:spacing w:after="0" w:line="240" w:lineRule="auto"/>
        <w:jc w:val="both"/>
        <w:rPr>
          <w:rFonts w:ascii="Arial" w:eastAsia="Calibri" w:hAnsi="Arial" w:cs="Arial"/>
          <w:sz w:val="24"/>
          <w:szCs w:val="24"/>
          <w:lang w:val="it-IT"/>
        </w:rPr>
      </w:pPr>
    </w:p>
    <w:p w:rsidR="006E34DB" w:rsidRPr="00EF505D" w:rsidRDefault="006E34DB" w:rsidP="006E34DB">
      <w:pPr>
        <w:spacing w:after="0" w:line="240" w:lineRule="auto"/>
        <w:ind w:firstLine="360"/>
        <w:jc w:val="both"/>
        <w:rPr>
          <w:rFonts w:ascii="Arial" w:eastAsia="Calibri" w:hAnsi="Arial" w:cs="Arial"/>
          <w:sz w:val="24"/>
          <w:szCs w:val="24"/>
          <w:lang w:val="it-IT"/>
        </w:rPr>
      </w:pPr>
      <w:r w:rsidRPr="00EF505D">
        <w:rPr>
          <w:rFonts w:ascii="Arial" w:eastAsia="Calibri" w:hAnsi="Arial" w:cs="Arial"/>
          <w:sz w:val="24"/>
          <w:szCs w:val="24"/>
          <w:lang w:val="it-IT"/>
        </w:rPr>
        <w:t xml:space="preserve">La nivel de județe </w:t>
      </w:r>
      <w:r w:rsidRPr="00EF505D">
        <w:rPr>
          <w:rFonts w:ascii="Arial" w:eastAsia="Calibri" w:hAnsi="Arial" w:cs="Arial"/>
          <w:i/>
          <w:sz w:val="24"/>
          <w:szCs w:val="24"/>
          <w:lang w:val="it-IT"/>
        </w:rPr>
        <w:t xml:space="preserve">(figura </w:t>
      </w:r>
      <w:r w:rsidR="0029795F" w:rsidRPr="00EF505D">
        <w:rPr>
          <w:rFonts w:ascii="Arial" w:eastAsia="Calibri" w:hAnsi="Arial" w:cs="Arial"/>
          <w:i/>
          <w:noProof/>
          <w:sz w:val="24"/>
          <w:szCs w:val="24"/>
          <w:lang w:eastAsia="ro-RO"/>
        </w:rPr>
        <w:t>II.36</w:t>
      </w:r>
      <w:r w:rsidRPr="00EF505D">
        <w:rPr>
          <w:rFonts w:ascii="Arial" w:eastAsia="Calibri" w:hAnsi="Arial" w:cs="Arial"/>
          <w:i/>
          <w:noProof/>
          <w:sz w:val="24"/>
          <w:szCs w:val="24"/>
          <w:lang w:eastAsia="ro-RO"/>
        </w:rPr>
        <w:t xml:space="preserve">), </w:t>
      </w:r>
      <w:r w:rsidRPr="00EF505D">
        <w:rPr>
          <w:rFonts w:ascii="Arial" w:eastAsia="Calibri" w:hAnsi="Arial" w:cs="Arial"/>
          <w:noProof/>
          <w:sz w:val="24"/>
          <w:szCs w:val="24"/>
          <w:lang w:eastAsia="ro-RO"/>
        </w:rPr>
        <w:t>c</w:t>
      </w:r>
      <w:r w:rsidRPr="00EF505D">
        <w:rPr>
          <w:rFonts w:ascii="Arial" w:eastAsia="Calibri" w:hAnsi="Arial" w:cs="Arial"/>
          <w:sz w:val="24"/>
          <w:szCs w:val="24"/>
          <w:lang w:val="it-IT"/>
        </w:rPr>
        <w:t>ele mai ridicate grade de racordare la reţele de canalizare (peste 80%) sunt identificate în judeţele: Caraș Severin, Cluj, Constanța, Hunedoara, Sibiu, Timiș și în aglomerarea Bucureşti, iar la polul opus (sub 30%) se află județele Dâmbovița și Giurgiu. Referitor la gradele de racordare la staţiile de epurare, situaţia este următoarea: în 5 judeţe (Cluj, Constanța, Hunedoara</w:t>
      </w:r>
      <w:r w:rsidRPr="00EF505D">
        <w:rPr>
          <w:rFonts w:ascii="Arial" w:eastAsia="Calibri" w:hAnsi="Arial" w:cs="Arial"/>
          <w:sz w:val="24"/>
          <w:szCs w:val="24"/>
          <w:lang w:val="it-IT" w:eastAsia="ja-JP"/>
        </w:rPr>
        <w:t>, Sibiu și Timi</w:t>
      </w:r>
      <w:r w:rsidRPr="00EF505D">
        <w:rPr>
          <w:rFonts w:ascii="Arial" w:eastAsia="Calibri" w:hAnsi="Arial" w:cs="Arial"/>
          <w:sz w:val="24"/>
          <w:szCs w:val="24"/>
          <w:lang w:eastAsia="ja-JP"/>
        </w:rPr>
        <w:t>ș</w:t>
      </w:r>
      <w:r w:rsidRPr="00EF505D">
        <w:rPr>
          <w:rFonts w:ascii="Arial" w:eastAsia="Calibri" w:hAnsi="Arial" w:cs="Arial"/>
          <w:sz w:val="24"/>
          <w:szCs w:val="24"/>
          <w:lang w:val="it-IT"/>
        </w:rPr>
        <w:t xml:space="preserve">) s-au înregistrat valori ale nivelului de conectare la stația de epurare de peste 80%. În unele dintre județe procentul de epurare a crescut  față de decembrie 2018, valori mai mici de 30% înregistrandu-se însă în județele Dâmbovița și Giurgiu.. </w:t>
      </w:r>
    </w:p>
    <w:p w:rsidR="006E34DB" w:rsidRPr="00EF505D" w:rsidRDefault="006E34DB" w:rsidP="006E34DB">
      <w:pPr>
        <w:spacing w:after="0" w:line="240" w:lineRule="auto"/>
        <w:jc w:val="both"/>
        <w:rPr>
          <w:rFonts w:ascii="Arial" w:eastAsia="Calibri" w:hAnsi="Arial" w:cs="Arial"/>
          <w:sz w:val="24"/>
          <w:szCs w:val="24"/>
          <w:lang w:val="it-IT"/>
        </w:rPr>
      </w:pPr>
    </w:p>
    <w:p w:rsidR="006E34DB" w:rsidRPr="00EF505D" w:rsidRDefault="006E34DB" w:rsidP="006E34DB">
      <w:pPr>
        <w:spacing w:after="0" w:line="240" w:lineRule="auto"/>
        <w:ind w:firstLine="360"/>
        <w:jc w:val="both"/>
        <w:rPr>
          <w:rFonts w:ascii="Arial" w:eastAsia="Calibri" w:hAnsi="Arial" w:cs="Arial"/>
          <w:i/>
          <w:sz w:val="24"/>
          <w:szCs w:val="24"/>
          <w:lang w:val="it-IT"/>
        </w:rPr>
      </w:pPr>
      <w:r w:rsidRPr="00EF505D">
        <w:rPr>
          <w:rFonts w:ascii="Arial" w:eastAsia="Calibri" w:hAnsi="Arial" w:cs="Arial"/>
          <w:sz w:val="24"/>
          <w:szCs w:val="24"/>
          <w:lang w:val="it-IT"/>
        </w:rPr>
        <w:t>Situația dotării aglomerărilor umane cu sisteme de colectare și epurare este prezentată în</w:t>
      </w:r>
      <w:r w:rsidR="0029795F" w:rsidRPr="00EF505D">
        <w:rPr>
          <w:rFonts w:ascii="Arial" w:eastAsia="Calibri" w:hAnsi="Arial" w:cs="Arial"/>
          <w:i/>
          <w:sz w:val="24"/>
          <w:szCs w:val="24"/>
          <w:lang w:val="it-IT"/>
        </w:rPr>
        <w:t xml:space="preserve"> figura II.37</w:t>
      </w:r>
      <w:r w:rsidRPr="00EF505D">
        <w:rPr>
          <w:rFonts w:ascii="Arial" w:eastAsia="Calibri" w:hAnsi="Arial" w:cs="Arial"/>
          <w:i/>
          <w:sz w:val="24"/>
          <w:szCs w:val="24"/>
          <w:lang w:val="it-IT"/>
        </w:rPr>
        <w:t>,</w:t>
      </w:r>
      <w:r w:rsidRPr="00EF505D">
        <w:rPr>
          <w:rFonts w:ascii="Arial" w:eastAsia="Calibri" w:hAnsi="Arial" w:cs="Arial"/>
          <w:sz w:val="24"/>
          <w:szCs w:val="24"/>
          <w:lang w:val="it-IT"/>
        </w:rPr>
        <w:t xml:space="preserve"> respectiv </w:t>
      </w:r>
      <w:r w:rsidR="0029795F" w:rsidRPr="00EF505D">
        <w:rPr>
          <w:rFonts w:ascii="Arial" w:eastAsia="Calibri" w:hAnsi="Arial" w:cs="Arial"/>
          <w:i/>
          <w:sz w:val="24"/>
          <w:szCs w:val="24"/>
          <w:lang w:val="it-IT"/>
        </w:rPr>
        <w:t>figura II.38</w:t>
      </w:r>
      <w:r w:rsidRPr="00EF505D">
        <w:rPr>
          <w:rFonts w:ascii="Arial" w:eastAsia="Calibri" w:hAnsi="Arial" w:cs="Arial"/>
          <w:sz w:val="24"/>
          <w:szCs w:val="24"/>
          <w:lang w:val="it-IT"/>
        </w:rPr>
        <w:t>.</w:t>
      </w:r>
    </w:p>
    <w:p w:rsidR="006E34DB" w:rsidRPr="00EF505D" w:rsidRDefault="006E34DB" w:rsidP="006E34DB">
      <w:pPr>
        <w:spacing w:after="0" w:line="240" w:lineRule="auto"/>
        <w:jc w:val="both"/>
        <w:rPr>
          <w:rFonts w:ascii="Arial" w:eastAsia="Calibri" w:hAnsi="Arial" w:cs="Arial"/>
          <w:sz w:val="24"/>
          <w:szCs w:val="24"/>
        </w:rPr>
        <w:sectPr w:rsidR="006E34DB" w:rsidRPr="00EF505D" w:rsidSect="00204ACF">
          <w:footerReference w:type="default" r:id="rId77"/>
          <w:pgSz w:w="11906" w:h="16838" w:code="9"/>
          <w:pgMar w:top="1134" w:right="1134" w:bottom="1134" w:left="1418" w:header="284" w:footer="284" w:gutter="0"/>
          <w:cols w:space="708"/>
          <w:docGrid w:linePitch="360"/>
        </w:sectPr>
      </w:pPr>
      <w:r w:rsidRPr="00EF505D">
        <w:rPr>
          <w:rFonts w:ascii="Arial" w:eastAsia="Calibri" w:hAnsi="Arial" w:cs="Arial"/>
          <w:sz w:val="24"/>
          <w:szCs w:val="24"/>
        </w:rPr>
        <w:t xml:space="preserve"> </w:t>
      </w:r>
    </w:p>
    <w:p w:rsidR="006E34DB" w:rsidRPr="00EF505D" w:rsidRDefault="006E34DB" w:rsidP="006E34DB">
      <w:pPr>
        <w:spacing w:after="0" w:line="240" w:lineRule="auto"/>
        <w:jc w:val="both"/>
        <w:rPr>
          <w:rFonts w:ascii="Arial" w:eastAsia="Calibri" w:hAnsi="Arial" w:cs="Arial"/>
          <w:sz w:val="24"/>
          <w:szCs w:val="24"/>
        </w:rPr>
      </w:pPr>
      <w:r w:rsidRPr="00EF505D">
        <w:rPr>
          <w:rFonts w:ascii="Arial" w:eastAsia="Calibri" w:hAnsi="Arial" w:cs="Arial"/>
          <w:sz w:val="24"/>
          <w:szCs w:val="24"/>
        </w:rPr>
        <w:lastRenderedPageBreak/>
        <w:t xml:space="preserve">                   Figura nr.II.</w:t>
      </w:r>
      <w:r w:rsidR="0029795F" w:rsidRPr="00EF505D">
        <w:rPr>
          <w:rFonts w:ascii="Arial" w:eastAsia="Calibri" w:hAnsi="Arial" w:cs="Arial"/>
          <w:sz w:val="24"/>
          <w:szCs w:val="24"/>
        </w:rPr>
        <w:t>36</w:t>
      </w:r>
      <w:r w:rsidRPr="00EF505D">
        <w:rPr>
          <w:rFonts w:ascii="Arial" w:eastAsia="Calibri" w:hAnsi="Arial" w:cs="Arial"/>
          <w:sz w:val="24"/>
          <w:szCs w:val="24"/>
        </w:rPr>
        <w:t xml:space="preserve">. Situaţia la nivel de judeţe a colectării şi epurării incărcării biodegradabile din apele uzate (l.e.) </w:t>
      </w:r>
    </w:p>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sz w:val="24"/>
          <w:szCs w:val="24"/>
        </w:rPr>
        <w:t>de la aglomerările umane cu mai mult de 2000 l.e., în anul 2019</w:t>
      </w:r>
    </w:p>
    <w:p w:rsidR="006E34DB" w:rsidRPr="00EF505D" w:rsidRDefault="006E34DB" w:rsidP="006E34DB">
      <w:pPr>
        <w:spacing w:after="0" w:line="240" w:lineRule="auto"/>
        <w:jc w:val="center"/>
        <w:rPr>
          <w:rFonts w:ascii="Arial" w:eastAsia="Calibri" w:hAnsi="Arial" w:cs="Arial"/>
          <w:sz w:val="24"/>
          <w:szCs w:val="24"/>
        </w:rPr>
      </w:pPr>
    </w:p>
    <w:p w:rsidR="006E34DB" w:rsidRPr="00EF505D" w:rsidRDefault="006E34DB" w:rsidP="006E34DB">
      <w:pPr>
        <w:spacing w:after="0" w:line="240" w:lineRule="auto"/>
        <w:jc w:val="center"/>
        <w:rPr>
          <w:rFonts w:ascii="Arial" w:eastAsia="Calibri" w:hAnsi="Arial" w:cs="Arial"/>
          <w:sz w:val="24"/>
          <w:szCs w:val="24"/>
        </w:rPr>
      </w:pPr>
      <w:r w:rsidRPr="00EF505D">
        <w:rPr>
          <w:rFonts w:ascii="Arial" w:eastAsia="Calibri" w:hAnsi="Arial" w:cs="Arial"/>
          <w:noProof/>
          <w:sz w:val="24"/>
          <w:szCs w:val="24"/>
          <w:lang w:eastAsia="ro-RO"/>
        </w:rPr>
        <w:drawing>
          <wp:inline distT="0" distB="0" distL="0" distR="0">
            <wp:extent cx="67437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43700" cy="4457700"/>
                    </a:xfrm>
                    <a:prstGeom prst="rect">
                      <a:avLst/>
                    </a:prstGeom>
                    <a:noFill/>
                    <a:ln>
                      <a:noFill/>
                    </a:ln>
                  </pic:spPr>
                </pic:pic>
              </a:graphicData>
            </a:graphic>
          </wp:inline>
        </w:drawing>
      </w:r>
    </w:p>
    <w:p w:rsidR="006E34DB" w:rsidRPr="00EF505D" w:rsidRDefault="006E34DB" w:rsidP="006E34DB">
      <w:pPr>
        <w:spacing w:after="0" w:line="240" w:lineRule="auto"/>
        <w:jc w:val="center"/>
        <w:rPr>
          <w:rFonts w:ascii="Arial" w:eastAsia="Calibri" w:hAnsi="Arial" w:cs="Arial"/>
          <w:sz w:val="24"/>
          <w:szCs w:val="24"/>
        </w:rPr>
      </w:pPr>
    </w:p>
    <w:p w:rsidR="006E34DB" w:rsidRPr="00EF505D" w:rsidRDefault="006E34DB" w:rsidP="006E34DB">
      <w:pPr>
        <w:spacing w:after="0" w:line="240" w:lineRule="auto"/>
        <w:jc w:val="center"/>
        <w:rPr>
          <w:rFonts w:ascii="Arial" w:eastAsia="Calibri" w:hAnsi="Arial" w:cs="Arial"/>
          <w:i/>
          <w:iCs/>
          <w:sz w:val="24"/>
          <w:szCs w:val="24"/>
          <w:lang w:eastAsia="ro-RO"/>
        </w:rPr>
      </w:pPr>
      <w:r w:rsidRPr="00EF505D" w:rsidDel="00656D12">
        <w:rPr>
          <w:rFonts w:ascii="Arial" w:eastAsia="Calibri" w:hAnsi="Arial" w:cs="Arial"/>
          <w:b/>
          <w:sz w:val="24"/>
          <w:szCs w:val="24"/>
        </w:rPr>
        <w:t xml:space="preserve"> </w:t>
      </w:r>
      <w:r w:rsidRPr="00EF505D">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EF505D" w:rsidRDefault="006E34DB" w:rsidP="006E34DB">
      <w:pPr>
        <w:spacing w:after="0" w:line="240" w:lineRule="auto"/>
        <w:jc w:val="center"/>
        <w:rPr>
          <w:rFonts w:ascii="Arial" w:eastAsia="Calibri" w:hAnsi="Arial" w:cs="Arial"/>
          <w:i/>
          <w:iCs/>
          <w:sz w:val="24"/>
          <w:szCs w:val="24"/>
          <w:lang w:eastAsia="ro-RO"/>
        </w:rPr>
      </w:pPr>
      <w:r w:rsidRPr="00EF505D">
        <w:rPr>
          <w:rFonts w:ascii="Arial" w:eastAsia="Calibri" w:hAnsi="Arial" w:cs="Arial"/>
          <w:i/>
          <w:iCs/>
          <w:sz w:val="24"/>
          <w:szCs w:val="24"/>
          <w:lang w:eastAsia="ro-RO"/>
        </w:rPr>
        <w:t>şi a capacităţilor în execuţie şi puse în funcţiune pentru aglomerări umane” în anul 2019 )</w:t>
      </w:r>
    </w:p>
    <w:p w:rsidR="006E34DB" w:rsidRPr="00EF505D" w:rsidRDefault="006E34DB" w:rsidP="006E34DB">
      <w:pPr>
        <w:spacing w:after="200" w:line="276" w:lineRule="auto"/>
        <w:jc w:val="center"/>
        <w:rPr>
          <w:rFonts w:ascii="Arial" w:eastAsia="Calibri" w:hAnsi="Arial" w:cs="Arial"/>
          <w:b/>
          <w:sz w:val="24"/>
          <w:szCs w:val="24"/>
          <w:lang w:val="it-IT"/>
        </w:rPr>
      </w:pPr>
    </w:p>
    <w:p w:rsidR="006E34DB" w:rsidRPr="00EF505D" w:rsidRDefault="006E34DB" w:rsidP="006E34DB">
      <w:pPr>
        <w:spacing w:after="200" w:line="276" w:lineRule="auto"/>
        <w:jc w:val="center"/>
        <w:rPr>
          <w:rFonts w:ascii="Arial" w:eastAsia="Calibri" w:hAnsi="Arial" w:cs="Arial"/>
          <w:b/>
          <w:sz w:val="24"/>
          <w:szCs w:val="24"/>
          <w:lang w:val="it-IT"/>
        </w:rPr>
      </w:pPr>
    </w:p>
    <w:p w:rsidR="006E34DB" w:rsidRPr="00EF505D" w:rsidRDefault="006E34DB" w:rsidP="006E34DB">
      <w:pPr>
        <w:spacing w:after="0" w:line="240" w:lineRule="auto"/>
        <w:jc w:val="both"/>
        <w:rPr>
          <w:rFonts w:ascii="Arial" w:eastAsia="Calibri" w:hAnsi="Arial" w:cs="Arial"/>
          <w:sz w:val="24"/>
          <w:szCs w:val="24"/>
          <w:lang w:val="it-IT"/>
        </w:rPr>
      </w:pPr>
      <w:r w:rsidRPr="00EF505D">
        <w:rPr>
          <w:rFonts w:ascii="Arial" w:eastAsia="Calibri" w:hAnsi="Arial" w:cs="Arial"/>
          <w:sz w:val="24"/>
          <w:szCs w:val="24"/>
        </w:rPr>
        <w:t xml:space="preserve">                                         Figura nr. II.</w:t>
      </w:r>
      <w:r w:rsidR="0029795F" w:rsidRPr="00EF505D">
        <w:rPr>
          <w:rFonts w:ascii="Arial" w:eastAsia="Calibri" w:hAnsi="Arial" w:cs="Arial"/>
          <w:sz w:val="24"/>
          <w:szCs w:val="24"/>
        </w:rPr>
        <w:t>37</w:t>
      </w:r>
      <w:r w:rsidRPr="00EF505D">
        <w:rPr>
          <w:rFonts w:ascii="Arial" w:eastAsia="Calibri" w:hAnsi="Arial" w:cs="Arial"/>
          <w:sz w:val="24"/>
          <w:szCs w:val="24"/>
        </w:rPr>
        <w:t xml:space="preserve">. </w:t>
      </w:r>
      <w:r w:rsidRPr="00EF505D">
        <w:rPr>
          <w:rFonts w:ascii="Arial" w:eastAsia="Calibri" w:hAnsi="Arial" w:cs="Arial"/>
          <w:sz w:val="24"/>
          <w:szCs w:val="24"/>
          <w:lang w:val="it-IT"/>
        </w:rPr>
        <w:t>Aglomerări umane (&gt;2.000 l.e.)  şi gradul de acoperire cu sisteme de colectare în anul 2019</w:t>
      </w:r>
    </w:p>
    <w:p w:rsidR="006E34DB" w:rsidRPr="00EF505D" w:rsidRDefault="006E34DB" w:rsidP="006E34DB">
      <w:pPr>
        <w:spacing w:after="200" w:line="276" w:lineRule="auto"/>
        <w:jc w:val="center"/>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6562725" cy="463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62725" cy="4638675"/>
                    </a:xfrm>
                    <a:prstGeom prst="rect">
                      <a:avLst/>
                    </a:prstGeom>
                    <a:noFill/>
                    <a:ln>
                      <a:noFill/>
                    </a:ln>
                  </pic:spPr>
                </pic:pic>
              </a:graphicData>
            </a:graphic>
          </wp:inline>
        </w:drawing>
      </w:r>
    </w:p>
    <w:p w:rsidR="006E34DB" w:rsidRPr="00EF505D" w:rsidRDefault="006E34DB" w:rsidP="006E34DB">
      <w:pPr>
        <w:spacing w:after="0" w:line="240" w:lineRule="auto"/>
        <w:ind w:firstLine="851"/>
        <w:jc w:val="center"/>
        <w:rPr>
          <w:rFonts w:ascii="Arial" w:eastAsia="Calibri" w:hAnsi="Arial" w:cs="Arial"/>
          <w:i/>
          <w:iCs/>
          <w:sz w:val="24"/>
          <w:szCs w:val="24"/>
          <w:lang w:eastAsia="ro-RO"/>
        </w:rPr>
      </w:pPr>
      <w:r w:rsidRPr="00EF505D" w:rsidDel="00656D12">
        <w:rPr>
          <w:rFonts w:ascii="Arial" w:eastAsia="Calibri" w:hAnsi="Arial" w:cs="Arial"/>
          <w:b/>
          <w:sz w:val="24"/>
          <w:szCs w:val="24"/>
        </w:rPr>
        <w:t xml:space="preserve"> </w:t>
      </w:r>
      <w:r w:rsidRPr="00EF505D">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EF505D" w:rsidRDefault="006E34DB" w:rsidP="006E34DB">
      <w:pPr>
        <w:spacing w:after="0" w:line="240" w:lineRule="auto"/>
        <w:ind w:firstLine="851"/>
        <w:jc w:val="center"/>
        <w:rPr>
          <w:rFonts w:ascii="Arial" w:eastAsia="Calibri" w:hAnsi="Arial" w:cs="Arial"/>
          <w:i/>
          <w:iCs/>
          <w:sz w:val="24"/>
          <w:szCs w:val="24"/>
          <w:lang w:eastAsia="ro-RO"/>
        </w:rPr>
      </w:pPr>
      <w:r w:rsidRPr="00EF505D">
        <w:rPr>
          <w:rFonts w:ascii="Arial" w:eastAsia="Calibri" w:hAnsi="Arial" w:cs="Arial"/>
          <w:i/>
          <w:iCs/>
          <w:sz w:val="24"/>
          <w:szCs w:val="24"/>
          <w:lang w:eastAsia="ro-RO"/>
        </w:rPr>
        <w:t>şi a capacităţilor în execuţie şi puse în funcţiune pentru aglomerări umane” în anul 2019)</w:t>
      </w:r>
    </w:p>
    <w:p w:rsidR="006E34DB" w:rsidRPr="00EF505D"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EF505D"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EF505D"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EF505D"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EF505D" w:rsidRDefault="006E34DB" w:rsidP="006E34DB">
      <w:pPr>
        <w:spacing w:after="0" w:line="240" w:lineRule="auto"/>
        <w:jc w:val="both"/>
        <w:rPr>
          <w:rFonts w:ascii="Arial" w:eastAsia="Calibri" w:hAnsi="Arial" w:cs="Arial"/>
          <w:sz w:val="24"/>
          <w:szCs w:val="24"/>
          <w:lang w:val="it-IT"/>
        </w:rPr>
      </w:pPr>
      <w:r w:rsidRPr="00EF505D">
        <w:rPr>
          <w:rFonts w:ascii="Arial" w:eastAsia="Calibri" w:hAnsi="Arial" w:cs="Arial"/>
          <w:sz w:val="24"/>
          <w:szCs w:val="24"/>
        </w:rPr>
        <w:t xml:space="preserve">                                   Figura nr. II.</w:t>
      </w:r>
      <w:r w:rsidR="0029795F" w:rsidRPr="00EF505D">
        <w:rPr>
          <w:rFonts w:ascii="Arial" w:eastAsia="Calibri" w:hAnsi="Arial" w:cs="Arial"/>
          <w:sz w:val="24"/>
          <w:szCs w:val="24"/>
        </w:rPr>
        <w:t>38</w:t>
      </w:r>
      <w:r w:rsidRPr="00EF505D">
        <w:rPr>
          <w:rFonts w:ascii="Arial" w:eastAsia="Calibri" w:hAnsi="Arial" w:cs="Arial"/>
          <w:sz w:val="24"/>
          <w:szCs w:val="24"/>
        </w:rPr>
        <w:t xml:space="preserve">. </w:t>
      </w:r>
      <w:r w:rsidRPr="00EF505D">
        <w:rPr>
          <w:rFonts w:ascii="Arial" w:eastAsia="Calibri" w:hAnsi="Arial" w:cs="Arial"/>
          <w:sz w:val="24"/>
          <w:szCs w:val="24"/>
          <w:lang w:val="it-IT"/>
        </w:rPr>
        <w:t xml:space="preserve">Aglomerări umane (&gt;2.000 l.e.) și gradul de acoperire cu sisteme de epurare în anul 2017 </w:t>
      </w:r>
    </w:p>
    <w:p w:rsidR="006E34DB" w:rsidRPr="00EF505D" w:rsidRDefault="006E34DB" w:rsidP="006E34DB">
      <w:pPr>
        <w:autoSpaceDE w:val="0"/>
        <w:autoSpaceDN w:val="0"/>
        <w:adjustRightInd w:val="0"/>
        <w:spacing w:after="0" w:line="240" w:lineRule="auto"/>
        <w:ind w:firstLine="13183"/>
        <w:jc w:val="both"/>
        <w:rPr>
          <w:rFonts w:ascii="Arial" w:eastAsia="Calibri" w:hAnsi="Arial" w:cs="Arial"/>
          <w:b/>
          <w:sz w:val="24"/>
          <w:szCs w:val="24"/>
        </w:rPr>
      </w:pPr>
    </w:p>
    <w:p w:rsidR="006E34DB" w:rsidRPr="00EF505D" w:rsidRDefault="006E34DB" w:rsidP="006E34DB">
      <w:pPr>
        <w:autoSpaceDE w:val="0"/>
        <w:autoSpaceDN w:val="0"/>
        <w:adjustRightInd w:val="0"/>
        <w:spacing w:after="0" w:line="240" w:lineRule="auto"/>
        <w:jc w:val="center"/>
        <w:rPr>
          <w:rFonts w:ascii="Arial" w:eastAsia="Calibri" w:hAnsi="Arial" w:cs="Arial"/>
          <w:b/>
          <w:sz w:val="24"/>
          <w:szCs w:val="24"/>
        </w:rPr>
      </w:pPr>
      <w:bookmarkStart w:id="2" w:name="_Hlk43455341"/>
      <w:r w:rsidRPr="00EF505D">
        <w:rPr>
          <w:rFonts w:ascii="Arial" w:eastAsia="Calibri" w:hAnsi="Arial" w:cs="Arial"/>
          <w:noProof/>
          <w:sz w:val="24"/>
          <w:szCs w:val="24"/>
          <w:lang w:eastAsia="ro-RO"/>
        </w:rPr>
        <w:drawing>
          <wp:inline distT="0" distB="0" distL="0" distR="0">
            <wp:extent cx="6134100" cy="433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34100" cy="4333875"/>
                    </a:xfrm>
                    <a:prstGeom prst="rect">
                      <a:avLst/>
                    </a:prstGeom>
                    <a:noFill/>
                    <a:ln>
                      <a:noFill/>
                    </a:ln>
                  </pic:spPr>
                </pic:pic>
              </a:graphicData>
            </a:graphic>
          </wp:inline>
        </w:drawing>
      </w:r>
      <w:bookmarkEnd w:id="2"/>
    </w:p>
    <w:p w:rsidR="006E34DB" w:rsidRPr="00EF505D" w:rsidRDefault="006E34DB" w:rsidP="006E34DB">
      <w:pPr>
        <w:spacing w:after="0" w:line="240" w:lineRule="auto"/>
        <w:ind w:left="567"/>
        <w:jc w:val="center"/>
        <w:rPr>
          <w:rFonts w:ascii="Arial" w:eastAsia="Calibri" w:hAnsi="Arial" w:cs="Arial"/>
          <w:i/>
          <w:iCs/>
          <w:sz w:val="24"/>
          <w:szCs w:val="24"/>
          <w:lang w:eastAsia="ro-RO"/>
        </w:rPr>
      </w:pPr>
      <w:r w:rsidRPr="00EF505D" w:rsidDel="001D092D">
        <w:rPr>
          <w:rFonts w:ascii="Arial" w:eastAsia="Calibri" w:hAnsi="Arial" w:cs="Arial"/>
          <w:b/>
          <w:sz w:val="24"/>
          <w:szCs w:val="24"/>
        </w:rPr>
        <w:t xml:space="preserve"> </w:t>
      </w:r>
      <w:r w:rsidRPr="00EF505D">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EF505D" w:rsidRDefault="006E34DB" w:rsidP="006E34DB">
      <w:pPr>
        <w:spacing w:after="0" w:line="240" w:lineRule="auto"/>
        <w:ind w:left="567"/>
        <w:jc w:val="center"/>
        <w:rPr>
          <w:rFonts w:ascii="Arial" w:eastAsia="Calibri" w:hAnsi="Arial" w:cs="Arial"/>
          <w:b/>
          <w:sz w:val="24"/>
          <w:szCs w:val="24"/>
          <w:lang w:val="it-IT"/>
        </w:rPr>
      </w:pPr>
      <w:r w:rsidRPr="00EF505D">
        <w:rPr>
          <w:rFonts w:ascii="Arial" w:eastAsia="Calibri" w:hAnsi="Arial" w:cs="Arial"/>
          <w:i/>
          <w:iCs/>
          <w:sz w:val="24"/>
          <w:szCs w:val="24"/>
          <w:lang w:eastAsia="ro-RO"/>
        </w:rPr>
        <w:t>şi a capacităţilor în execuţie şi puse în funcţiune pentru aglomerări umane” în anul 2017)</w:t>
      </w:r>
    </w:p>
    <w:p w:rsidR="006E34DB" w:rsidRPr="00EF505D" w:rsidRDefault="006E34DB" w:rsidP="006E34DB">
      <w:pPr>
        <w:spacing w:after="0" w:line="240" w:lineRule="auto"/>
        <w:jc w:val="center"/>
        <w:rPr>
          <w:rFonts w:ascii="Arial" w:eastAsia="Calibri" w:hAnsi="Arial" w:cs="Arial"/>
          <w:b/>
          <w:sz w:val="24"/>
          <w:szCs w:val="24"/>
        </w:rPr>
        <w:sectPr w:rsidR="006E34DB" w:rsidRPr="00EF505D" w:rsidSect="00204ACF">
          <w:pgSz w:w="16838" w:h="11906" w:orient="landscape"/>
          <w:pgMar w:top="1134" w:right="851" w:bottom="567" w:left="851" w:header="709" w:footer="709" w:gutter="0"/>
          <w:cols w:space="708"/>
          <w:docGrid w:linePitch="360"/>
        </w:sectPr>
      </w:pPr>
    </w:p>
    <w:p w:rsidR="006E34DB" w:rsidRPr="00EF505D" w:rsidRDefault="006E34DB" w:rsidP="006E34DB">
      <w:pPr>
        <w:spacing w:after="0" w:line="240" w:lineRule="auto"/>
        <w:ind w:firstLine="567"/>
        <w:jc w:val="both"/>
        <w:rPr>
          <w:rFonts w:ascii="Arial" w:eastAsia="Calibri" w:hAnsi="Arial" w:cs="Arial"/>
          <w:bCs/>
          <w:sz w:val="24"/>
          <w:szCs w:val="24"/>
          <w:lang w:eastAsia="ro-RO"/>
        </w:rPr>
      </w:pPr>
      <w:r w:rsidRPr="00EF505D">
        <w:rPr>
          <w:rFonts w:ascii="Arial" w:eastAsia="Calibri" w:hAnsi="Arial" w:cs="Arial"/>
          <w:bCs/>
          <w:sz w:val="24"/>
          <w:szCs w:val="24"/>
          <w:lang w:eastAsia="ro-RO"/>
        </w:rPr>
        <w:lastRenderedPageBreak/>
        <w:t xml:space="preserve">În ceea ce privește profilul de activitate, majoritatea unităţilor agro-industriale se încadrează în domeniile de industrializare a cărnii şi laptelui, fabricarea băuturilor alcoolice, fabricarea produselor pe bază de legume şi fructe şi fabricarea şi îmbutelierea băuturilor nealcoolice </w:t>
      </w:r>
      <w:r w:rsidRPr="00EF505D">
        <w:rPr>
          <w:rFonts w:ascii="Arial" w:eastAsia="Calibri" w:hAnsi="Arial" w:cs="Arial"/>
          <w:bCs/>
          <w:i/>
          <w:sz w:val="24"/>
          <w:szCs w:val="24"/>
          <w:lang w:eastAsia="ro-RO"/>
        </w:rPr>
        <w:t>(figura II.</w:t>
      </w:r>
      <w:r w:rsidR="00DB3683" w:rsidRPr="00EF505D">
        <w:rPr>
          <w:rFonts w:ascii="Arial" w:eastAsia="Calibri" w:hAnsi="Arial" w:cs="Arial"/>
          <w:bCs/>
          <w:i/>
          <w:sz w:val="24"/>
          <w:szCs w:val="24"/>
          <w:lang w:eastAsia="ro-RO"/>
        </w:rPr>
        <w:t>39</w:t>
      </w:r>
      <w:r w:rsidRPr="00EF505D">
        <w:rPr>
          <w:rFonts w:ascii="Arial" w:eastAsia="Calibri" w:hAnsi="Arial" w:cs="Arial"/>
          <w:bCs/>
          <w:i/>
          <w:sz w:val="24"/>
          <w:szCs w:val="24"/>
          <w:lang w:eastAsia="ro-RO"/>
        </w:rPr>
        <w:t xml:space="preserve">). </w:t>
      </w:r>
      <w:r w:rsidRPr="00EF505D">
        <w:rPr>
          <w:rFonts w:ascii="Arial" w:eastAsia="Calibri" w:hAnsi="Arial" w:cs="Arial"/>
          <w:bCs/>
          <w:sz w:val="24"/>
          <w:szCs w:val="24"/>
          <w:lang w:eastAsia="ro-RO"/>
        </w:rPr>
        <w:t>Cea mai mare pondere procentuală a încărcării biodegradabile produsă de unităţile industriale agro-alimentare cu mai mult de 4000 l.e. la evacuare în resursele de apă a fost identificată pentru industria cărnii (cca.  52%) și industriei de prelucrarea laptelui (42%), iar unitățile din domeniul fabricării berii și îmbutelierea băuturilor nealcoolice fie sunt închise, fie şi-au redus foarte mult producţia (&lt;4.000 l.e.) sau și-au sistat activitatea.</w:t>
      </w:r>
    </w:p>
    <w:p w:rsidR="006E34DB" w:rsidRPr="00EF505D" w:rsidRDefault="006E34DB" w:rsidP="006E34DB">
      <w:pPr>
        <w:spacing w:after="0" w:line="240" w:lineRule="auto"/>
        <w:ind w:firstLine="567"/>
        <w:jc w:val="both"/>
        <w:rPr>
          <w:rFonts w:ascii="Arial" w:eastAsia="Calibri" w:hAnsi="Arial" w:cs="Arial"/>
          <w:bCs/>
          <w:sz w:val="24"/>
          <w:szCs w:val="24"/>
          <w:lang w:eastAsia="ro-RO"/>
        </w:rPr>
      </w:pPr>
    </w:p>
    <w:p w:rsidR="006E34DB" w:rsidRPr="00EF505D" w:rsidRDefault="006E34DB" w:rsidP="006E34DB">
      <w:pPr>
        <w:autoSpaceDE w:val="0"/>
        <w:autoSpaceDN w:val="0"/>
        <w:adjustRightInd w:val="0"/>
        <w:spacing w:after="0" w:line="240" w:lineRule="auto"/>
        <w:ind w:firstLine="567"/>
        <w:jc w:val="both"/>
        <w:rPr>
          <w:rFonts w:ascii="Arial" w:eastAsia="Calibri" w:hAnsi="Arial" w:cs="Arial"/>
          <w:bCs/>
          <w:i/>
          <w:sz w:val="24"/>
          <w:szCs w:val="24"/>
          <w:lang w:eastAsia="ro-RO"/>
        </w:rPr>
      </w:pPr>
      <w:r w:rsidRPr="00EF505D">
        <w:rPr>
          <w:rFonts w:ascii="Arial" w:eastAsia="Calibri" w:hAnsi="Arial" w:cs="Arial"/>
          <w:sz w:val="24"/>
          <w:szCs w:val="24"/>
        </w:rPr>
        <w:t>Figura nr. II.</w:t>
      </w:r>
      <w:r w:rsidR="00DB3683" w:rsidRPr="00EF505D">
        <w:rPr>
          <w:rFonts w:ascii="Arial" w:eastAsia="Calibri" w:hAnsi="Arial" w:cs="Arial"/>
          <w:sz w:val="24"/>
          <w:szCs w:val="24"/>
        </w:rPr>
        <w:t>39</w:t>
      </w:r>
      <w:r w:rsidRPr="00EF505D">
        <w:rPr>
          <w:rFonts w:ascii="Arial" w:eastAsia="Calibri" w:hAnsi="Arial" w:cs="Arial"/>
          <w:sz w:val="24"/>
          <w:szCs w:val="24"/>
        </w:rPr>
        <w:t>. Ponderea îcărcării biodegradabile produsă de unitățile agro-   alimentare cu mai mult de 4000 l.e.</w:t>
      </w:r>
    </w:p>
    <w:p w:rsidR="006E34DB" w:rsidRPr="00EF505D" w:rsidRDefault="006E34DB" w:rsidP="006E34DB">
      <w:pPr>
        <w:autoSpaceDE w:val="0"/>
        <w:autoSpaceDN w:val="0"/>
        <w:adjustRightInd w:val="0"/>
        <w:spacing w:after="0" w:line="240" w:lineRule="auto"/>
        <w:jc w:val="center"/>
        <w:rPr>
          <w:rFonts w:ascii="Arial" w:eastAsia="Calibri" w:hAnsi="Arial" w:cs="Arial"/>
          <w:noProof/>
          <w:sz w:val="24"/>
          <w:szCs w:val="24"/>
          <w:lang w:val="en-GB" w:eastAsia="en-GB"/>
        </w:rPr>
      </w:pPr>
      <w:r w:rsidRPr="00EF505D">
        <w:rPr>
          <w:rFonts w:ascii="Arial" w:eastAsia="Calibri" w:hAnsi="Arial" w:cs="Arial"/>
          <w:noProof/>
          <w:sz w:val="24"/>
          <w:szCs w:val="24"/>
          <w:lang w:eastAsia="ro-RO"/>
        </w:rPr>
        <w:drawing>
          <wp:inline distT="0" distB="0" distL="0" distR="0">
            <wp:extent cx="5600700" cy="353377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E34DB" w:rsidRPr="00EF505D" w:rsidRDefault="006E34DB" w:rsidP="006E34DB">
      <w:pPr>
        <w:spacing w:after="0" w:line="240" w:lineRule="auto"/>
        <w:ind w:firstLine="10632"/>
        <w:rPr>
          <w:rFonts w:ascii="Arial" w:eastAsia="Calibri" w:hAnsi="Arial" w:cs="Arial"/>
          <w:b/>
          <w:sz w:val="24"/>
          <w:szCs w:val="24"/>
        </w:rPr>
      </w:pPr>
      <w:r w:rsidRPr="00EF505D">
        <w:rPr>
          <w:rFonts w:ascii="Arial" w:eastAsia="Calibri" w:hAnsi="Arial" w:cs="Arial"/>
          <w:b/>
          <w:sz w:val="24"/>
          <w:szCs w:val="24"/>
        </w:rPr>
        <w:t xml:space="preserve"> </w:t>
      </w:r>
    </w:p>
    <w:p w:rsidR="006E34DB" w:rsidRPr="00EF505D" w:rsidRDefault="006E34DB" w:rsidP="006E34DB">
      <w:pPr>
        <w:spacing w:after="0" w:line="240" w:lineRule="auto"/>
        <w:jc w:val="both"/>
        <w:rPr>
          <w:rFonts w:ascii="Arial" w:eastAsia="Calibri" w:hAnsi="Arial" w:cs="Arial"/>
          <w:i/>
          <w:iCs/>
          <w:sz w:val="24"/>
          <w:szCs w:val="24"/>
          <w:lang w:eastAsia="ro-RO"/>
        </w:rPr>
      </w:pPr>
      <w:r w:rsidRPr="00EF505D">
        <w:rPr>
          <w:rFonts w:ascii="Arial" w:eastAsia="Calibri" w:hAnsi="Arial" w:cs="Arial"/>
          <w:i/>
          <w:iCs/>
          <w:sz w:val="24"/>
          <w:szCs w:val="24"/>
          <w:lang w:eastAsia="ro-RO"/>
        </w:rPr>
        <w:t xml:space="preserve"> (Sursa: Administraţia Naţională “Apele Române”, raport „Stadiul realizării lucrărilor pentru epurarea apelor uzate urbane şi a capacităţilor în execuţie şi puse în funcţiune pentru aglomerări umane” în anul 2019)</w:t>
      </w:r>
    </w:p>
    <w:p w:rsidR="006E34DB" w:rsidRPr="00EF505D" w:rsidRDefault="006E34DB" w:rsidP="006E34DB">
      <w:pPr>
        <w:autoSpaceDE w:val="0"/>
        <w:autoSpaceDN w:val="0"/>
        <w:adjustRightInd w:val="0"/>
        <w:spacing w:after="0" w:line="240" w:lineRule="auto"/>
        <w:jc w:val="both"/>
        <w:rPr>
          <w:rFonts w:ascii="Arial" w:eastAsia="Calibri" w:hAnsi="Arial" w:cs="Arial"/>
          <w:color w:val="FF0000"/>
          <w:sz w:val="24"/>
          <w:szCs w:val="24"/>
          <w:lang w:eastAsia="ro-RO"/>
        </w:rPr>
      </w:pPr>
    </w:p>
    <w:p w:rsidR="006E34DB" w:rsidRPr="00EF505D" w:rsidRDefault="006E34DB" w:rsidP="006E34DB">
      <w:pPr>
        <w:autoSpaceDE w:val="0"/>
        <w:autoSpaceDN w:val="0"/>
        <w:adjustRightInd w:val="0"/>
        <w:spacing w:after="0" w:line="240" w:lineRule="auto"/>
        <w:ind w:firstLine="567"/>
        <w:jc w:val="both"/>
        <w:rPr>
          <w:rFonts w:ascii="Arial" w:eastAsia="Calibri" w:hAnsi="Arial" w:cs="Arial"/>
          <w:sz w:val="24"/>
          <w:szCs w:val="24"/>
          <w:lang w:eastAsia="ro-RO"/>
        </w:rPr>
      </w:pPr>
      <w:r w:rsidRPr="00EF505D">
        <w:rPr>
          <w:rFonts w:ascii="Arial" w:eastAsia="Calibri" w:hAnsi="Arial" w:cs="Arial"/>
          <w:sz w:val="24"/>
          <w:szCs w:val="24"/>
          <w:lang w:eastAsia="ro-RO"/>
        </w:rPr>
        <w:t>Implementarea cerinţelor Directivei 91/271/CEE privind epurarea apelor uzate urbane va conduce implicit şi la creşterea semnificativă a volumului de nămol rezultat de la staţiile de epurare a apelor uzate urbane. Din situația furnizată de Institutul Național de Statistică privind gestionarea nămolurilor din stațiile de epurare ubane la nivelul anului 2018  (</w:t>
      </w:r>
      <w:r w:rsidRPr="00EF505D">
        <w:rPr>
          <w:rFonts w:ascii="Arial" w:eastAsia="Calibri" w:hAnsi="Arial" w:cs="Arial"/>
          <w:i/>
          <w:sz w:val="24"/>
          <w:szCs w:val="24"/>
          <w:lang w:eastAsia="ro-RO"/>
        </w:rPr>
        <w:t>tabel II.</w:t>
      </w:r>
      <w:r w:rsidR="00DB3683" w:rsidRPr="00EF505D">
        <w:rPr>
          <w:rFonts w:ascii="Arial" w:eastAsia="Calibri" w:hAnsi="Arial" w:cs="Arial"/>
          <w:i/>
          <w:sz w:val="24"/>
          <w:szCs w:val="24"/>
          <w:lang w:eastAsia="ro-RO"/>
        </w:rPr>
        <w:t>19</w:t>
      </w:r>
      <w:r w:rsidRPr="00EF505D">
        <w:rPr>
          <w:rFonts w:ascii="Arial" w:eastAsia="Calibri" w:hAnsi="Arial" w:cs="Arial"/>
          <w:sz w:val="24"/>
          <w:szCs w:val="24"/>
          <w:lang w:eastAsia="ro-RO"/>
        </w:rPr>
        <w:t>) se observă că, din cantitatea totală de nămol generată și eliminată din stațiile de epurare cca. 18,72% a fost utilizată în agricultură.</w:t>
      </w: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r w:rsidRPr="00EF505D">
        <w:rPr>
          <w:rFonts w:ascii="Arial" w:eastAsia="Calibri" w:hAnsi="Arial" w:cs="Arial"/>
          <w:color w:val="000000"/>
          <w:sz w:val="24"/>
          <w:szCs w:val="24"/>
          <w:lang w:eastAsia="ro-RO"/>
        </w:rPr>
        <w:t xml:space="preserve">Conform primului Plan Naţional de  Management al bazinelor/spațiilor hidrografice din România (elaborat în 2009), s-a estimat că la sfârșitul perioadei de conformare (anul 2018) s-ar fi obţinut o cantitate de nămol de cca. 520,850 tone substanţă uscată/an faţă de cca. 172,529 tone substanţă uscată/an obţinute în anul 2007 </w:t>
      </w:r>
      <w:r w:rsidRPr="00EF505D">
        <w:rPr>
          <w:rFonts w:ascii="Arial" w:eastAsia="Calibri" w:hAnsi="Arial" w:cs="Arial"/>
          <w:i/>
          <w:color w:val="000000"/>
          <w:sz w:val="24"/>
          <w:szCs w:val="24"/>
          <w:lang w:eastAsia="ro-RO"/>
        </w:rPr>
        <w:t>(figura II.</w:t>
      </w:r>
      <w:r w:rsidR="00DB3683" w:rsidRPr="00EF505D">
        <w:rPr>
          <w:rFonts w:ascii="Arial" w:eastAsia="Calibri" w:hAnsi="Arial" w:cs="Arial"/>
          <w:i/>
          <w:color w:val="000000"/>
          <w:sz w:val="24"/>
          <w:szCs w:val="24"/>
          <w:lang w:eastAsia="ro-RO"/>
        </w:rPr>
        <w:t>40</w:t>
      </w:r>
      <w:r w:rsidRPr="00EF505D">
        <w:rPr>
          <w:rFonts w:ascii="Arial" w:eastAsia="Calibri" w:hAnsi="Arial" w:cs="Arial"/>
          <w:i/>
          <w:color w:val="000000"/>
          <w:sz w:val="24"/>
          <w:szCs w:val="24"/>
          <w:lang w:eastAsia="ro-RO"/>
        </w:rPr>
        <w:t>).</w:t>
      </w:r>
      <w:r w:rsidRPr="00EF505D">
        <w:rPr>
          <w:rFonts w:ascii="Arial" w:eastAsia="Calibri" w:hAnsi="Arial" w:cs="Arial"/>
          <w:color w:val="000000"/>
          <w:sz w:val="24"/>
          <w:szCs w:val="24"/>
          <w:lang w:eastAsia="ro-RO"/>
        </w:rPr>
        <w:t xml:space="preserve"> Această prognoză corespunde situației planificate privind conformarea aglomerărilor în anul 2004, potrivit Planului Național de implementare al Directivei 91/271/CEE privind epurarea apelor uzate urbane. </w:t>
      </w:r>
    </w:p>
    <w:p w:rsidR="006E34DB" w:rsidRPr="00EF505D" w:rsidRDefault="006E34DB" w:rsidP="006E34DB">
      <w:pPr>
        <w:spacing w:after="200" w:line="276" w:lineRule="auto"/>
        <w:jc w:val="center"/>
        <w:rPr>
          <w:rFonts w:ascii="Arial" w:eastAsia="MS Mincho" w:hAnsi="Arial" w:cs="Arial"/>
          <w:b/>
          <w:sz w:val="24"/>
          <w:szCs w:val="24"/>
          <w:lang w:eastAsia="ja-JP"/>
        </w:rPr>
      </w:pPr>
    </w:p>
    <w:p w:rsidR="006E34DB" w:rsidRPr="00EF505D" w:rsidRDefault="006E34DB" w:rsidP="006E34DB">
      <w:pPr>
        <w:spacing w:before="120" w:after="120" w:line="240" w:lineRule="auto"/>
        <w:jc w:val="both"/>
        <w:rPr>
          <w:rFonts w:ascii="Arial" w:eastAsia="MS Mincho" w:hAnsi="Arial" w:cs="Arial"/>
          <w:sz w:val="24"/>
          <w:szCs w:val="24"/>
          <w:lang w:eastAsia="ja-JP"/>
        </w:rPr>
      </w:pPr>
      <w:r w:rsidRPr="00EF505D">
        <w:rPr>
          <w:rFonts w:ascii="Arial" w:eastAsia="Calibri" w:hAnsi="Arial" w:cs="Arial"/>
          <w:sz w:val="24"/>
          <w:szCs w:val="24"/>
          <w:lang w:val="it-IT"/>
        </w:rPr>
        <w:t xml:space="preserve">Tabelul nr. </w:t>
      </w:r>
      <w:r w:rsidRPr="00EF505D">
        <w:rPr>
          <w:rFonts w:ascii="Arial" w:eastAsia="Calibri" w:hAnsi="Arial" w:cs="Arial"/>
          <w:sz w:val="24"/>
          <w:szCs w:val="24"/>
          <w:lang w:eastAsia="ro-RO"/>
        </w:rPr>
        <w:t>II.</w:t>
      </w:r>
      <w:r w:rsidR="00DB3683" w:rsidRPr="00EF505D">
        <w:rPr>
          <w:rFonts w:ascii="Arial" w:eastAsia="Calibri" w:hAnsi="Arial" w:cs="Arial"/>
          <w:sz w:val="24"/>
          <w:szCs w:val="24"/>
          <w:lang w:eastAsia="ro-RO"/>
        </w:rPr>
        <w:t>19</w:t>
      </w:r>
      <w:r w:rsidRPr="00EF505D">
        <w:rPr>
          <w:rFonts w:ascii="Arial" w:eastAsia="Calibri" w:hAnsi="Arial" w:cs="Arial"/>
          <w:sz w:val="24"/>
          <w:szCs w:val="24"/>
          <w:lang w:eastAsia="ro-RO"/>
        </w:rPr>
        <w:t xml:space="preserve">. </w:t>
      </w:r>
      <w:r w:rsidRPr="00EF505D">
        <w:rPr>
          <w:rFonts w:ascii="Arial" w:eastAsia="MS Mincho" w:hAnsi="Arial" w:cs="Arial"/>
          <w:sz w:val="24"/>
          <w:szCs w:val="24"/>
          <w:lang w:eastAsia="ja-JP"/>
        </w:rPr>
        <w:t>Utilizarea la nivel național a nămolului de la staţiile de   epurare urbane în anul 2018</w:t>
      </w:r>
    </w:p>
    <w:tbl>
      <w:tblPr>
        <w:tblW w:w="3459" w:type="pct"/>
        <w:jc w:val="center"/>
        <w:tblLook w:val="04A0" w:firstRow="1" w:lastRow="0" w:firstColumn="1" w:lastColumn="0" w:noHBand="0" w:noVBand="1"/>
      </w:tblPr>
      <w:tblGrid>
        <w:gridCol w:w="4123"/>
        <w:gridCol w:w="2517"/>
      </w:tblGrid>
      <w:tr w:rsidR="006E34DB" w:rsidRPr="00EF505D" w:rsidTr="00204ACF">
        <w:trPr>
          <w:trHeight w:val="315"/>
          <w:jc w:val="center"/>
        </w:trPr>
        <w:tc>
          <w:tcPr>
            <w:tcW w:w="3105" w:type="pct"/>
            <w:tcBorders>
              <w:top w:val="single" w:sz="8" w:space="0" w:color="auto"/>
              <w:left w:val="single" w:sz="8" w:space="0" w:color="auto"/>
              <w:bottom w:val="single" w:sz="4" w:space="0" w:color="auto"/>
              <w:right w:val="single" w:sz="4" w:space="0" w:color="auto"/>
            </w:tcBorders>
            <w:shd w:val="clear" w:color="auto" w:fill="B6DDE8"/>
            <w:noWrap/>
            <w:vAlign w:val="center"/>
          </w:tcPr>
          <w:p w:rsidR="006E34DB" w:rsidRPr="00EF505D" w:rsidRDefault="006E34DB" w:rsidP="006E34DB">
            <w:pPr>
              <w:autoSpaceDE w:val="0"/>
              <w:autoSpaceDN w:val="0"/>
              <w:adjustRightInd w:val="0"/>
              <w:spacing w:before="60" w:after="60" w:line="276" w:lineRule="auto"/>
              <w:jc w:val="center"/>
              <w:rPr>
                <w:rFonts w:ascii="Arial" w:eastAsia="Calibri" w:hAnsi="Arial" w:cs="Arial"/>
                <w:b/>
                <w:sz w:val="24"/>
                <w:szCs w:val="24"/>
                <w:lang w:eastAsia="ja-JP"/>
              </w:rPr>
            </w:pPr>
            <w:r w:rsidRPr="00EF505D">
              <w:rPr>
                <w:rFonts w:ascii="Arial" w:eastAsia="Calibri" w:hAnsi="Arial" w:cs="Arial"/>
                <w:b/>
                <w:sz w:val="24"/>
                <w:szCs w:val="24"/>
                <w:lang w:eastAsia="ja-JP"/>
              </w:rPr>
              <w:t>Utilizări ale nămolului</w:t>
            </w:r>
          </w:p>
        </w:tc>
        <w:tc>
          <w:tcPr>
            <w:tcW w:w="1895" w:type="pct"/>
            <w:tcBorders>
              <w:top w:val="single" w:sz="8" w:space="0" w:color="auto"/>
              <w:left w:val="single" w:sz="4" w:space="0" w:color="auto"/>
              <w:bottom w:val="single" w:sz="4" w:space="0" w:color="auto"/>
              <w:right w:val="single" w:sz="8" w:space="0" w:color="auto"/>
            </w:tcBorders>
            <w:shd w:val="clear" w:color="auto" w:fill="B6DDE8"/>
            <w:vAlign w:val="center"/>
          </w:tcPr>
          <w:p w:rsidR="006E34DB" w:rsidRPr="00EF505D" w:rsidRDefault="006E34DB" w:rsidP="006E34DB">
            <w:pPr>
              <w:spacing w:before="60" w:after="60" w:line="276" w:lineRule="auto"/>
              <w:jc w:val="center"/>
              <w:rPr>
                <w:rFonts w:ascii="Arial" w:eastAsia="Calibri" w:hAnsi="Arial" w:cs="Arial"/>
                <w:b/>
                <w:bCs/>
                <w:sz w:val="24"/>
                <w:szCs w:val="24"/>
              </w:rPr>
            </w:pPr>
            <w:r w:rsidRPr="00EF505D">
              <w:rPr>
                <w:rFonts w:ascii="Arial" w:eastAsia="Calibri" w:hAnsi="Arial" w:cs="Arial"/>
                <w:b/>
                <w:bCs/>
                <w:sz w:val="24"/>
                <w:szCs w:val="24"/>
              </w:rPr>
              <w:t>Cantitate nămol (mii tone s.u./an)</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6E34DB" w:rsidRPr="00EF505D" w:rsidRDefault="006E34DB" w:rsidP="006E34DB">
            <w:pPr>
              <w:spacing w:before="60" w:after="60" w:line="276" w:lineRule="auto"/>
              <w:rPr>
                <w:rFonts w:ascii="Arial" w:eastAsia="Calibri" w:hAnsi="Arial" w:cs="Arial"/>
                <w:b/>
                <w:bCs/>
                <w:sz w:val="24"/>
                <w:szCs w:val="24"/>
              </w:rPr>
            </w:pPr>
            <w:r w:rsidRPr="00EF505D">
              <w:rPr>
                <w:rFonts w:ascii="Arial" w:eastAsia="Calibri" w:hAnsi="Arial" w:cs="Arial"/>
                <w:b/>
                <w:bCs/>
                <w:sz w:val="24"/>
                <w:szCs w:val="24"/>
              </w:rPr>
              <w:t>Cantitate totală produsă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b/>
                <w:sz w:val="24"/>
                <w:szCs w:val="24"/>
              </w:rPr>
            </w:pPr>
            <w:r w:rsidRPr="00EF505D">
              <w:rPr>
                <w:rFonts w:ascii="Arial" w:eastAsia="Calibri" w:hAnsi="Arial" w:cs="Arial"/>
                <w:b/>
                <w:sz w:val="24"/>
                <w:szCs w:val="24"/>
              </w:rPr>
              <w:t>247,76</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Utilizare în agricultură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46,39</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Compostare şi alte aplicaţii</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 xml:space="preserve">4,15 </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Depozitare pe platforme amenajate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128,32</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Evacuare în mare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0</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Incinerare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0,72</w:t>
            </w:r>
          </w:p>
        </w:tc>
      </w:tr>
      <w:tr w:rsidR="006E34DB" w:rsidRPr="00EF505D" w:rsidTr="00204ACF">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EF505D" w:rsidRDefault="006E34DB" w:rsidP="006E34DB">
            <w:pPr>
              <w:spacing w:before="60" w:after="60" w:line="276" w:lineRule="auto"/>
              <w:rPr>
                <w:rFonts w:ascii="Arial" w:eastAsia="Calibri" w:hAnsi="Arial" w:cs="Arial"/>
                <w:sz w:val="24"/>
                <w:szCs w:val="24"/>
              </w:rPr>
            </w:pPr>
            <w:r w:rsidRPr="00EF505D">
              <w:rPr>
                <w:rFonts w:ascii="Arial" w:eastAsia="Calibri" w:hAnsi="Arial" w:cs="Arial"/>
                <w:sz w:val="24"/>
                <w:szCs w:val="24"/>
              </w:rPr>
              <w:t>Altele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EF505D" w:rsidRDefault="006E34DB" w:rsidP="006E34DB">
            <w:pPr>
              <w:spacing w:before="60" w:after="60" w:line="276" w:lineRule="auto"/>
              <w:jc w:val="center"/>
              <w:rPr>
                <w:rFonts w:ascii="Arial" w:eastAsia="Calibri" w:hAnsi="Arial" w:cs="Arial"/>
                <w:sz w:val="24"/>
                <w:szCs w:val="24"/>
              </w:rPr>
            </w:pPr>
            <w:r w:rsidRPr="00EF505D">
              <w:rPr>
                <w:rFonts w:ascii="Arial" w:eastAsia="Calibri" w:hAnsi="Arial" w:cs="Arial"/>
                <w:sz w:val="24"/>
                <w:szCs w:val="24"/>
              </w:rPr>
              <w:t>68,18</w:t>
            </w:r>
          </w:p>
        </w:tc>
      </w:tr>
    </w:tbl>
    <w:p w:rsidR="006E34DB" w:rsidRPr="00EF505D" w:rsidRDefault="006E34DB" w:rsidP="006E34DB">
      <w:pPr>
        <w:spacing w:before="120" w:after="120" w:line="240" w:lineRule="auto"/>
        <w:jc w:val="both"/>
        <w:rPr>
          <w:rFonts w:ascii="Arial" w:eastAsia="Calibri" w:hAnsi="Arial" w:cs="Arial"/>
          <w:i/>
          <w:sz w:val="24"/>
          <w:szCs w:val="24"/>
          <w:lang w:val="it-IT"/>
        </w:rPr>
      </w:pPr>
      <w:r w:rsidRPr="00EF505D" w:rsidDel="001D092D">
        <w:rPr>
          <w:rFonts w:ascii="Arial" w:eastAsia="Calibri" w:hAnsi="Arial" w:cs="Arial"/>
          <w:b/>
          <w:sz w:val="24"/>
          <w:szCs w:val="24"/>
          <w:lang w:val="it-IT"/>
        </w:rPr>
        <w:t xml:space="preserve"> </w:t>
      </w:r>
      <w:r w:rsidRPr="00EF505D">
        <w:rPr>
          <w:rFonts w:ascii="Arial" w:eastAsia="Calibri" w:hAnsi="Arial" w:cs="Arial"/>
          <w:i/>
          <w:sz w:val="24"/>
          <w:szCs w:val="24"/>
          <w:lang w:val="it-IT"/>
        </w:rPr>
        <w:t xml:space="preserve">(Sursa datelor: Institutul Naţional de Statistică, Baza de date TEMPO online, </w:t>
      </w:r>
      <w:hyperlink r:id="rId82" w:history="1">
        <w:r w:rsidRPr="00EF505D">
          <w:rPr>
            <w:rFonts w:ascii="Arial" w:eastAsia="Calibri" w:hAnsi="Arial" w:cs="Arial"/>
            <w:i/>
            <w:sz w:val="24"/>
            <w:szCs w:val="24"/>
            <w:u w:val="single"/>
            <w:lang w:val="it-IT"/>
          </w:rPr>
          <w:t>www.insse.ro</w:t>
        </w:r>
      </w:hyperlink>
      <w:r w:rsidRPr="00EF505D">
        <w:rPr>
          <w:rFonts w:ascii="Arial" w:eastAsia="Calibri" w:hAnsi="Arial" w:cs="Arial"/>
          <w:i/>
          <w:sz w:val="24"/>
          <w:szCs w:val="24"/>
          <w:lang w:val="it-IT"/>
        </w:rPr>
        <w:t>)</w:t>
      </w:r>
    </w:p>
    <w:p w:rsidR="006E34DB" w:rsidRPr="00EF505D" w:rsidRDefault="006E34DB" w:rsidP="006E34DB">
      <w:pPr>
        <w:spacing w:before="120" w:after="120" w:line="240" w:lineRule="auto"/>
        <w:jc w:val="both"/>
        <w:rPr>
          <w:rFonts w:ascii="Arial" w:eastAsia="Calibri" w:hAnsi="Arial" w:cs="Arial"/>
          <w:sz w:val="24"/>
          <w:szCs w:val="24"/>
          <w:lang w:val="it-IT"/>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color w:val="000000"/>
          <w:sz w:val="24"/>
          <w:szCs w:val="24"/>
          <w:lang w:eastAsia="ro-RO"/>
        </w:rPr>
      </w:pPr>
      <w:r w:rsidRPr="00EF505D">
        <w:rPr>
          <w:rFonts w:ascii="Arial" w:eastAsia="Calibri" w:hAnsi="Arial" w:cs="Arial"/>
          <w:color w:val="000000"/>
          <w:sz w:val="24"/>
          <w:szCs w:val="24"/>
          <w:lang w:eastAsia="ro-RO"/>
        </w:rPr>
        <w:t>Figura nr.II.</w:t>
      </w:r>
      <w:r w:rsidR="00DB3683" w:rsidRPr="00EF505D">
        <w:rPr>
          <w:rFonts w:ascii="Arial" w:eastAsia="Calibri" w:hAnsi="Arial" w:cs="Arial"/>
          <w:color w:val="000000"/>
          <w:sz w:val="24"/>
          <w:szCs w:val="24"/>
          <w:lang w:eastAsia="ro-RO"/>
        </w:rPr>
        <w:t>40</w:t>
      </w:r>
      <w:r w:rsidRPr="00EF505D">
        <w:rPr>
          <w:rFonts w:ascii="Arial" w:eastAsia="Calibri" w:hAnsi="Arial" w:cs="Arial"/>
          <w:color w:val="000000"/>
          <w:sz w:val="24"/>
          <w:szCs w:val="24"/>
          <w:lang w:eastAsia="ro-RO"/>
        </w:rPr>
        <w:t xml:space="preserve">. </w:t>
      </w:r>
      <w:r w:rsidRPr="00EF505D">
        <w:rPr>
          <w:rFonts w:ascii="Arial" w:eastAsia="Calibri" w:hAnsi="Arial" w:cs="Arial"/>
          <w:bCs/>
          <w:color w:val="000000"/>
          <w:sz w:val="24"/>
          <w:szCs w:val="24"/>
          <w:lang w:eastAsia="ro-RO"/>
        </w:rPr>
        <w:t>Evoluţia cantităţilor de nămol generate de staţiile de epurare din România</w:t>
      </w:r>
    </w:p>
    <w:p w:rsidR="006E34DB" w:rsidRPr="00EF505D" w:rsidRDefault="006E34DB" w:rsidP="006E34DB">
      <w:pPr>
        <w:autoSpaceDE w:val="0"/>
        <w:autoSpaceDN w:val="0"/>
        <w:adjustRightInd w:val="0"/>
        <w:spacing w:before="120" w:after="120" w:line="240" w:lineRule="auto"/>
        <w:jc w:val="center"/>
        <w:rPr>
          <w:rFonts w:ascii="Arial" w:eastAsia="Calibri" w:hAnsi="Arial" w:cs="Arial"/>
          <w:noProof/>
          <w:sz w:val="24"/>
          <w:szCs w:val="24"/>
        </w:rPr>
      </w:pPr>
      <w:r w:rsidRPr="00EF505D">
        <w:rPr>
          <w:rFonts w:ascii="Arial" w:eastAsia="Calibri" w:hAnsi="Arial" w:cs="Arial"/>
          <w:noProof/>
          <w:sz w:val="24"/>
          <w:szCs w:val="24"/>
          <w:lang w:eastAsia="ro-RO"/>
        </w:rPr>
        <w:drawing>
          <wp:anchor distT="0" distB="0" distL="114300" distR="114300" simplePos="0" relativeHeight="251665408" behindDoc="1" locked="0" layoutInCell="1" allowOverlap="1">
            <wp:simplePos x="0" y="0"/>
            <wp:positionH relativeFrom="column">
              <wp:posOffset>484505</wp:posOffset>
            </wp:positionH>
            <wp:positionV relativeFrom="paragraph">
              <wp:posOffset>120650</wp:posOffset>
            </wp:positionV>
            <wp:extent cx="4462780" cy="2742565"/>
            <wp:effectExtent l="0" t="0" r="0" b="635"/>
            <wp:wrapTight wrapText="bothSides">
              <wp:wrapPolygon edited="0">
                <wp:start x="0" y="0"/>
                <wp:lineTo x="0" y="21455"/>
                <wp:lineTo x="21483" y="21455"/>
                <wp:lineTo x="21483" y="0"/>
                <wp:lineTo x="0" y="0"/>
              </wp:wrapPolygon>
            </wp:wrapTight>
            <wp:docPr id="20"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6278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4DB" w:rsidRPr="00EF505D" w:rsidRDefault="006E34DB" w:rsidP="006E34DB">
      <w:pPr>
        <w:autoSpaceDE w:val="0"/>
        <w:autoSpaceDN w:val="0"/>
        <w:adjustRightInd w:val="0"/>
        <w:spacing w:before="120" w:after="120" w:line="240" w:lineRule="auto"/>
        <w:jc w:val="center"/>
        <w:rPr>
          <w:rFonts w:ascii="Arial" w:eastAsia="Calibri" w:hAnsi="Arial" w:cs="Arial"/>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r w:rsidRPr="00EF505D" w:rsidDel="00D94490">
        <w:rPr>
          <w:rFonts w:ascii="Arial" w:eastAsia="Calibri" w:hAnsi="Arial" w:cs="Arial"/>
          <w:b/>
          <w:color w:val="000000"/>
          <w:sz w:val="24"/>
          <w:szCs w:val="24"/>
          <w:lang w:eastAsia="ro-RO"/>
        </w:rPr>
        <w:t xml:space="preserve"> </w:t>
      </w: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i/>
          <w:iCs/>
          <w:color w:val="000000"/>
          <w:sz w:val="24"/>
          <w:szCs w:val="24"/>
          <w:lang w:eastAsia="ro-RO"/>
        </w:rPr>
      </w:pPr>
      <w:r w:rsidRPr="00EF505D">
        <w:rPr>
          <w:rFonts w:ascii="Arial" w:eastAsia="Calibri" w:hAnsi="Arial" w:cs="Arial"/>
          <w:i/>
          <w:iCs/>
          <w:color w:val="000000"/>
          <w:sz w:val="24"/>
          <w:szCs w:val="24"/>
          <w:lang w:eastAsia="ro-RO"/>
        </w:rPr>
        <w:t xml:space="preserve">(Sursa: Administraţia Naţională “Apele Române”, Planul Naţional de  Management al bazinelor/spațiilor hidrografice din România aprobat prin HG nr. 80/2011) </w:t>
      </w: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r w:rsidRPr="00EF505D">
        <w:rPr>
          <w:rFonts w:ascii="Arial" w:eastAsia="Calibri" w:hAnsi="Arial" w:cs="Arial"/>
          <w:color w:val="000000"/>
          <w:sz w:val="24"/>
          <w:szCs w:val="24"/>
          <w:lang w:eastAsia="ro-RO"/>
        </w:rPr>
        <w:t xml:space="preserve">În </w:t>
      </w:r>
      <w:r w:rsidRPr="00EF505D">
        <w:rPr>
          <w:rFonts w:ascii="Arial" w:eastAsia="Calibri" w:hAnsi="Arial" w:cs="Arial"/>
          <w:i/>
          <w:sz w:val="24"/>
          <w:szCs w:val="24"/>
        </w:rPr>
        <w:t>Strategia naţională de gestionare a nămolurilor de epurare</w:t>
      </w:r>
      <w:r w:rsidRPr="00EF505D">
        <w:rPr>
          <w:rFonts w:ascii="Arial" w:eastAsia="Calibri" w:hAnsi="Arial" w:cs="Arial"/>
          <w:sz w:val="24"/>
          <w:szCs w:val="24"/>
        </w:rPr>
        <w:t xml:space="preserve">, elaborată în cadrul asistenței tehnice a POS Mediu, oferă un cadru pentru planificarea și implementarea măsurilor pentru gestionarea volumelor în creștere de nămol de la stațiile de epurare urbane existente, reabilitate și noi din România. Cantitățile viitoare estimate de nămol </w:t>
      </w:r>
      <w:r w:rsidRPr="00EF505D">
        <w:rPr>
          <w:rFonts w:ascii="Arial" w:eastAsia="Calibri" w:hAnsi="Arial" w:cs="Arial"/>
          <w:sz w:val="24"/>
          <w:szCs w:val="24"/>
        </w:rPr>
        <w:lastRenderedPageBreak/>
        <w:t xml:space="preserve">produs au fost evaluate conform </w:t>
      </w:r>
      <w:r w:rsidRPr="00EF505D">
        <w:rPr>
          <w:rFonts w:ascii="Arial" w:eastAsia="Calibri" w:hAnsi="Arial" w:cs="Arial"/>
          <w:i/>
          <w:sz w:val="24"/>
          <w:szCs w:val="24"/>
        </w:rPr>
        <w:t>figurii II.</w:t>
      </w:r>
      <w:r w:rsidR="00DB3683" w:rsidRPr="00EF505D">
        <w:rPr>
          <w:rFonts w:ascii="Arial" w:eastAsia="Calibri" w:hAnsi="Arial" w:cs="Arial"/>
          <w:i/>
          <w:sz w:val="24"/>
          <w:szCs w:val="24"/>
        </w:rPr>
        <w:t>41.</w:t>
      </w:r>
      <w:r w:rsidRPr="00EF505D">
        <w:rPr>
          <w:rFonts w:ascii="Arial" w:eastAsia="Calibri" w:hAnsi="Arial" w:cs="Arial"/>
          <w:sz w:val="24"/>
          <w:szCs w:val="24"/>
        </w:rPr>
        <w:t xml:space="preserve"> </w:t>
      </w:r>
      <w:r w:rsidRPr="00EF505D">
        <w:rPr>
          <w:rFonts w:ascii="Arial" w:eastAsia="Calibri" w:hAnsi="Arial" w:cs="Arial"/>
          <w:color w:val="000000"/>
          <w:sz w:val="24"/>
          <w:szCs w:val="24"/>
          <w:lang w:eastAsia="ro-RO"/>
        </w:rPr>
        <w:t xml:space="preserve">Această prognoză corespunde situației planificate privind conformarea aglomerărilor  la nivelul anului 2011, având în vedere modificările produse în delimitarea aglomerărilor umane și a tipului de epurare necesar pentru conformare. </w:t>
      </w:r>
    </w:p>
    <w:p w:rsidR="006E34DB" w:rsidRPr="00EF505D" w:rsidRDefault="006E34DB" w:rsidP="006E34DB">
      <w:pPr>
        <w:autoSpaceDE w:val="0"/>
        <w:autoSpaceDN w:val="0"/>
        <w:adjustRightInd w:val="0"/>
        <w:spacing w:before="120" w:after="120" w:line="240" w:lineRule="auto"/>
        <w:jc w:val="center"/>
        <w:rPr>
          <w:rFonts w:ascii="Arial" w:eastAsia="Calibri" w:hAnsi="Arial" w:cs="Arial"/>
          <w:b/>
          <w:bCs/>
          <w:color w:val="000000"/>
          <w:sz w:val="24"/>
          <w:szCs w:val="24"/>
          <w:lang w:eastAsia="ro-RO"/>
        </w:rPr>
      </w:pPr>
    </w:p>
    <w:p w:rsidR="006E34DB" w:rsidRPr="00EF505D" w:rsidRDefault="006E34DB" w:rsidP="006E34DB">
      <w:pPr>
        <w:autoSpaceDE w:val="0"/>
        <w:autoSpaceDN w:val="0"/>
        <w:adjustRightInd w:val="0"/>
        <w:spacing w:before="120" w:after="120" w:line="240" w:lineRule="auto"/>
        <w:jc w:val="both"/>
        <w:rPr>
          <w:rFonts w:ascii="Arial" w:eastAsia="Calibri" w:hAnsi="Arial" w:cs="Arial"/>
          <w:color w:val="000000"/>
          <w:sz w:val="24"/>
          <w:szCs w:val="24"/>
          <w:lang w:eastAsia="ro-RO"/>
        </w:rPr>
      </w:pPr>
      <w:r w:rsidRPr="00EF505D">
        <w:rPr>
          <w:rFonts w:ascii="Arial" w:eastAsia="Calibri" w:hAnsi="Arial" w:cs="Arial"/>
          <w:color w:val="000000"/>
          <w:sz w:val="24"/>
          <w:szCs w:val="24"/>
          <w:lang w:eastAsia="ro-RO"/>
        </w:rPr>
        <w:t>Figura nr.II.</w:t>
      </w:r>
      <w:r w:rsidR="00DB3683" w:rsidRPr="00EF505D">
        <w:rPr>
          <w:rFonts w:ascii="Arial" w:eastAsia="Calibri" w:hAnsi="Arial" w:cs="Arial"/>
          <w:color w:val="000000"/>
          <w:sz w:val="24"/>
          <w:szCs w:val="24"/>
          <w:lang w:eastAsia="ro-RO"/>
        </w:rPr>
        <w:t>41</w:t>
      </w:r>
      <w:r w:rsidRPr="00EF505D">
        <w:rPr>
          <w:rFonts w:ascii="Arial" w:eastAsia="Calibri" w:hAnsi="Arial" w:cs="Arial"/>
          <w:color w:val="000000"/>
          <w:sz w:val="24"/>
          <w:szCs w:val="24"/>
          <w:lang w:eastAsia="ro-RO"/>
        </w:rPr>
        <w:t xml:space="preserve">. </w:t>
      </w:r>
      <w:r w:rsidRPr="00EF505D">
        <w:rPr>
          <w:rFonts w:ascii="Arial" w:eastAsia="Calibri" w:hAnsi="Arial" w:cs="Arial"/>
          <w:bCs/>
          <w:color w:val="000000"/>
          <w:sz w:val="24"/>
          <w:szCs w:val="24"/>
          <w:lang w:eastAsia="ro-RO"/>
        </w:rPr>
        <w:t>Evoluţia cantităţilor de nămol generate de staţiile de epurare din România</w:t>
      </w:r>
    </w:p>
    <w:p w:rsidR="006E34DB" w:rsidRPr="00EF505D" w:rsidRDefault="006E34DB" w:rsidP="006E34DB">
      <w:pPr>
        <w:autoSpaceDE w:val="0"/>
        <w:autoSpaceDN w:val="0"/>
        <w:adjustRightInd w:val="0"/>
        <w:spacing w:before="120" w:after="120" w:line="240" w:lineRule="auto"/>
        <w:ind w:firstLine="567"/>
        <w:jc w:val="both"/>
        <w:rPr>
          <w:rFonts w:ascii="Arial" w:eastAsia="Calibri" w:hAnsi="Arial" w:cs="Arial"/>
          <w:b/>
          <w:bCs/>
          <w:color w:val="000000"/>
          <w:sz w:val="24"/>
          <w:szCs w:val="24"/>
          <w:lang w:eastAsia="ro-RO"/>
        </w:rPr>
      </w:pPr>
      <w:r w:rsidRPr="00EF505D">
        <w:rPr>
          <w:rFonts w:ascii="Arial" w:eastAsia="Calibri" w:hAnsi="Arial" w:cs="Arial"/>
          <w:b/>
          <w:bCs/>
          <w:noProof/>
          <w:color w:val="000000"/>
          <w:sz w:val="24"/>
          <w:szCs w:val="24"/>
          <w:lang w:eastAsia="ro-RO"/>
        </w:rPr>
        <w:drawing>
          <wp:inline distT="0" distB="0" distL="0" distR="0">
            <wp:extent cx="4740910" cy="33039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0910" cy="3303905"/>
                    </a:xfrm>
                    <a:prstGeom prst="rect">
                      <a:avLst/>
                    </a:prstGeom>
                    <a:noFill/>
                  </pic:spPr>
                </pic:pic>
              </a:graphicData>
            </a:graphic>
          </wp:inline>
        </w:drawing>
      </w:r>
    </w:p>
    <w:p w:rsidR="006E34DB" w:rsidRPr="00EF505D" w:rsidRDefault="006E34DB" w:rsidP="006E34DB">
      <w:pPr>
        <w:autoSpaceDE w:val="0"/>
        <w:autoSpaceDN w:val="0"/>
        <w:adjustRightInd w:val="0"/>
        <w:spacing w:after="0" w:line="240" w:lineRule="auto"/>
        <w:jc w:val="both"/>
        <w:rPr>
          <w:rFonts w:ascii="Arial" w:eastAsia="Calibri" w:hAnsi="Arial" w:cs="Arial"/>
          <w:color w:val="000000"/>
          <w:sz w:val="24"/>
          <w:szCs w:val="24"/>
          <w:lang w:eastAsia="ro-RO"/>
        </w:rPr>
      </w:pPr>
      <w:r w:rsidRPr="00EF505D">
        <w:rPr>
          <w:rFonts w:ascii="Arial" w:eastAsia="Calibri" w:hAnsi="Arial" w:cs="Arial"/>
          <w:i/>
          <w:iCs/>
          <w:color w:val="000000"/>
          <w:sz w:val="24"/>
          <w:szCs w:val="24"/>
          <w:lang w:eastAsia="ro-RO"/>
        </w:rPr>
        <w:t xml:space="preserve"> (Sursa: Ministerul Mediului, Apelor și Pădurilor,  Strategia naţională de gestionare a nămolurilor de epurare - proiect POSM/6/AT/I.1.2010, "Elaborarea politicii naționale de gestionare a nămolului de epurare")</w:t>
      </w:r>
    </w:p>
    <w:p w:rsidR="006E34DB" w:rsidRPr="00EF505D" w:rsidRDefault="006E34DB" w:rsidP="006E34DB">
      <w:pPr>
        <w:spacing w:after="0" w:line="240" w:lineRule="auto"/>
        <w:ind w:firstLine="720"/>
        <w:jc w:val="both"/>
        <w:rPr>
          <w:rFonts w:ascii="Arial" w:eastAsia="Calibri" w:hAnsi="Arial" w:cs="Arial"/>
          <w:sz w:val="24"/>
          <w:szCs w:val="24"/>
          <w:lang w:val="it-IT"/>
        </w:rPr>
      </w:pPr>
    </w:p>
    <w:p w:rsidR="006E34DB" w:rsidRPr="00EF505D" w:rsidRDefault="006E34DB" w:rsidP="006E34DB">
      <w:pPr>
        <w:spacing w:after="120" w:line="240" w:lineRule="auto"/>
        <w:ind w:firstLine="720"/>
        <w:jc w:val="both"/>
        <w:rPr>
          <w:rFonts w:ascii="Arial" w:eastAsia="Calibri" w:hAnsi="Arial" w:cs="Arial"/>
          <w:sz w:val="24"/>
          <w:szCs w:val="24"/>
          <w:lang w:val="it-IT"/>
        </w:rPr>
      </w:pPr>
      <w:r w:rsidRPr="00EF505D">
        <w:rPr>
          <w:rFonts w:ascii="Arial" w:eastAsia="Calibri" w:hAnsi="Arial" w:cs="Arial"/>
          <w:sz w:val="24"/>
          <w:szCs w:val="24"/>
          <w:lang w:val="it-IT"/>
        </w:rPr>
        <w:t>Din analiza comparativă a datelor din tabelul II.</w:t>
      </w:r>
      <w:r w:rsidR="0025643C" w:rsidRPr="00EF505D">
        <w:rPr>
          <w:rFonts w:ascii="Arial" w:eastAsia="Calibri" w:hAnsi="Arial" w:cs="Arial"/>
          <w:sz w:val="24"/>
          <w:szCs w:val="24"/>
          <w:lang w:val="it-IT"/>
        </w:rPr>
        <w:t>33.</w:t>
      </w:r>
      <w:r w:rsidRPr="00EF505D">
        <w:rPr>
          <w:rFonts w:ascii="Arial" w:eastAsia="Calibri" w:hAnsi="Arial" w:cs="Arial"/>
          <w:sz w:val="24"/>
          <w:szCs w:val="24"/>
          <w:lang w:val="it-IT"/>
        </w:rPr>
        <w:t xml:space="preserve"> și figurile</w:t>
      </w:r>
      <w:r w:rsidRPr="00EF505D">
        <w:rPr>
          <w:rFonts w:ascii="Arial" w:eastAsia="Calibri" w:hAnsi="Arial" w:cs="Arial"/>
          <w:sz w:val="24"/>
          <w:szCs w:val="24"/>
        </w:rPr>
        <w:t xml:space="preserve"> </w:t>
      </w:r>
      <w:r w:rsidRPr="00EF505D">
        <w:rPr>
          <w:rFonts w:ascii="Arial" w:eastAsia="Calibri" w:hAnsi="Arial" w:cs="Arial"/>
          <w:sz w:val="24"/>
          <w:szCs w:val="24"/>
          <w:lang w:val="it-IT"/>
        </w:rPr>
        <w:t>II.</w:t>
      </w:r>
      <w:r w:rsidR="0025643C" w:rsidRPr="00EF505D">
        <w:rPr>
          <w:rFonts w:ascii="Arial" w:eastAsia="Calibri" w:hAnsi="Arial" w:cs="Arial"/>
          <w:sz w:val="24"/>
          <w:szCs w:val="24"/>
          <w:lang w:val="it-IT"/>
        </w:rPr>
        <w:t>40</w:t>
      </w:r>
      <w:r w:rsidRPr="00EF505D">
        <w:rPr>
          <w:rFonts w:ascii="Arial" w:eastAsia="Calibri" w:hAnsi="Arial" w:cs="Arial"/>
          <w:sz w:val="24"/>
          <w:szCs w:val="24"/>
          <w:lang w:val="it-IT"/>
        </w:rPr>
        <w:t xml:space="preserve"> și II.</w:t>
      </w:r>
      <w:r w:rsidR="0025643C" w:rsidRPr="00EF505D">
        <w:rPr>
          <w:rFonts w:ascii="Arial" w:eastAsia="Calibri" w:hAnsi="Arial" w:cs="Arial"/>
          <w:sz w:val="24"/>
          <w:szCs w:val="24"/>
          <w:lang w:val="it-IT"/>
        </w:rPr>
        <w:t>41.</w:t>
      </w:r>
      <w:r w:rsidRPr="00EF505D">
        <w:rPr>
          <w:rFonts w:ascii="Arial" w:eastAsia="Calibri" w:hAnsi="Arial" w:cs="Arial"/>
          <w:sz w:val="24"/>
          <w:szCs w:val="24"/>
          <w:lang w:val="it-IT"/>
        </w:rPr>
        <w:t xml:space="preserve">, scenariul planificării pentru anul 2018 este optimist, având în vedere că acesta a plecat de la ipoteza că aglomerările umane cu mai mult de 2.000 l.e. vor fi dotate toate cu stații de epurare corespunzătoare, ceea ce de fapt nu s-a realizat practic. Astfel, la nivelul anului 2018, cantitatea de nămol generată în stațiile de epurare urbană a atins aprox. valoarea planificată din anul 2015, valoare care se situează la cca. 54% din valoarea aferentă anului 2018. </w:t>
      </w:r>
    </w:p>
    <w:p w:rsidR="006E34DB" w:rsidRPr="00EF505D" w:rsidRDefault="006E34DB" w:rsidP="006E34DB">
      <w:pPr>
        <w:spacing w:after="0" w:line="240" w:lineRule="auto"/>
        <w:ind w:firstLine="720"/>
        <w:jc w:val="both"/>
        <w:rPr>
          <w:rFonts w:ascii="Arial" w:eastAsia="Calibri" w:hAnsi="Arial" w:cs="Arial"/>
          <w:sz w:val="24"/>
          <w:szCs w:val="24"/>
          <w:lang w:val="it-IT"/>
        </w:rPr>
      </w:pPr>
      <w:r w:rsidRPr="00EF505D">
        <w:rPr>
          <w:rFonts w:ascii="Arial" w:eastAsia="Calibri" w:hAnsi="Arial" w:cs="Arial"/>
          <w:sz w:val="24"/>
          <w:szCs w:val="24"/>
          <w:lang w:val="it-IT"/>
        </w:rPr>
        <w:t xml:space="preserve">În vederea accelerării procesului de conformare, Planul de conformare pentru implementare a directivei privind epurarea apelor uzate urbane este în curs de actualizare, constituind unul dintre obiectivele proiectului de asistență tehnică, denumit </w:t>
      </w:r>
      <w:r w:rsidRPr="00EF505D">
        <w:rPr>
          <w:rFonts w:ascii="Arial" w:eastAsia="Calibri" w:hAnsi="Arial" w:cs="Arial"/>
          <w:b/>
          <w:bCs/>
          <w:sz w:val="24"/>
          <w:szCs w:val="24"/>
          <w:lang w:val="it-IT"/>
        </w:rPr>
        <w:t>„Îmbunătățirea capacității autorității publice centrale în domeniul managementului apelor în ceea ce privește  planificarea, implementarea și raportarea cerințelor europene din domeniul apelor”.</w:t>
      </w:r>
      <w:r w:rsidRPr="00EF505D">
        <w:rPr>
          <w:rFonts w:ascii="Arial" w:eastAsia="Calibri" w:hAnsi="Arial" w:cs="Arial"/>
          <w:sz w:val="24"/>
          <w:szCs w:val="24"/>
        </w:rPr>
        <w:t xml:space="preserve"> </w:t>
      </w:r>
      <w:r w:rsidRPr="00EF505D">
        <w:rPr>
          <w:rFonts w:ascii="Arial" w:eastAsia="Calibri" w:hAnsi="Arial" w:cs="Arial"/>
          <w:sz w:val="24"/>
          <w:szCs w:val="24"/>
          <w:lang w:val="it-IT"/>
        </w:rPr>
        <w:t xml:space="preserve">Proiectul este finanțat din fonduri europene prin Programul Operațional Capacitate Administrativă 2014-2020, Axa prioritară Administrație publică și sistem judiciar eficiente, obiectivul specific OS 1.1 Dezvoltarea și introducerea de sisteme și standarde comune în administrația publică ce optimizează procesele decizionale orientate către cetățeni și mediul de afaceri în concordanță cu SCAP.  Liderul de proiect este Ministerul Mediului, Apelor și Pădurilor, Administrația </w:t>
      </w:r>
      <w:r w:rsidRPr="00EF505D">
        <w:rPr>
          <w:rFonts w:ascii="Arial" w:eastAsia="Calibri" w:hAnsi="Arial" w:cs="Arial"/>
          <w:sz w:val="24"/>
          <w:szCs w:val="24"/>
          <w:lang w:val="it-IT"/>
        </w:rPr>
        <w:lastRenderedPageBreak/>
        <w:t xml:space="preserve">Națională  „Apele Române” partener de implementare, iar consultanții Băncii Mondiale asigură asistență  tehnică pe durata celor 24 luni de desfășurare a proiectului (2019-2021). </w:t>
      </w:r>
    </w:p>
    <w:p w:rsidR="006E34DB" w:rsidRPr="00EF505D" w:rsidRDefault="006E34DB" w:rsidP="006E34DB">
      <w:pPr>
        <w:spacing w:after="0" w:line="240" w:lineRule="auto"/>
        <w:ind w:firstLine="720"/>
        <w:jc w:val="both"/>
        <w:rPr>
          <w:rFonts w:ascii="Arial" w:eastAsia="Calibri" w:hAnsi="Arial" w:cs="Arial"/>
          <w:sz w:val="24"/>
          <w:szCs w:val="24"/>
          <w:lang w:val="it-IT"/>
        </w:rPr>
      </w:pPr>
      <w:r w:rsidRPr="00EF505D">
        <w:rPr>
          <w:rFonts w:ascii="Arial" w:eastAsia="Calibri" w:hAnsi="Arial" w:cs="Arial"/>
          <w:sz w:val="24"/>
          <w:szCs w:val="24"/>
          <w:lang w:val="it-IT"/>
        </w:rPr>
        <w:t xml:space="preserve">Proiectul contribuie la fundamentarea și sprijinirea măsurilor ce vizează adaptarea structurilor, optimizarea proceselor și pregătirea resurselor umane necesare îndeplinirii obligațiilor asumate prin aquis-ul comunitar, respectiv conformarea acceleartă cu cerințele Directivei 91/271/CEE privind epurarea apelor uzate provenite de la aglomerări umane în scopul consolidării capacității autorităților și instituțiilor publice din domeniul gospodăririi apelor. Obiectivele și activitățile specifice ale proiectului vizează în principal: reactualizarea Planului de Implementare al Directivei 91/271/CEE privind epurarea apelor uzate urbane, pe baza unei noi metodologii de delimitare a aglomerărilor umane și de calcul al încărcării acestora; elaborarea Strategiei naționale privind alimentarea cu apa, colectarea si epurarea apelor uzate urbane; dezvoltarea si implementarea la nivelul Administrației Naționale „Apele Române” a unui sistem electronic de colectare, prelucrare si raportare a datelor; elaborarea și promovarea unui proiect de act normativ pentru definirea obligațiilor și responsabilitățile legate de colectarea și epurarea apelor uzate urbane. </w:t>
      </w:r>
    </w:p>
    <w:p w:rsidR="006E34DB" w:rsidRPr="00EF505D" w:rsidRDefault="006E34DB" w:rsidP="006E34DB">
      <w:pPr>
        <w:spacing w:after="0" w:line="240" w:lineRule="auto"/>
        <w:ind w:firstLine="720"/>
        <w:jc w:val="both"/>
        <w:rPr>
          <w:rFonts w:ascii="Arial" w:eastAsia="Calibri" w:hAnsi="Arial" w:cs="Arial"/>
          <w:sz w:val="24"/>
          <w:szCs w:val="24"/>
          <w:lang w:val="it-IT"/>
        </w:rPr>
      </w:pPr>
      <w:r w:rsidRPr="00EF505D">
        <w:rPr>
          <w:rFonts w:ascii="Arial" w:eastAsia="Calibri" w:hAnsi="Arial" w:cs="Arial"/>
          <w:sz w:val="24"/>
          <w:szCs w:val="24"/>
          <w:lang w:val="it-IT"/>
        </w:rPr>
        <w:t>Informații privind proiectul și derularea activităților de implementare pot fi accesate pe website-ul Administrației Naționale „Apele Române”, la adresa: http://www.rowater.ro/Proiect%20SIPOCA%20588/Pagin%C4%83%20de%20pornire.aspx, precum și pe cele ale Administrațiilor Bazinale de Apă.</w:t>
      </w:r>
    </w:p>
    <w:p w:rsidR="006E34DB" w:rsidRPr="00EF505D" w:rsidRDefault="006E34DB" w:rsidP="006E34DB">
      <w:pPr>
        <w:spacing w:after="0" w:line="240" w:lineRule="auto"/>
        <w:ind w:firstLine="634"/>
        <w:jc w:val="both"/>
        <w:rPr>
          <w:rFonts w:ascii="Arial" w:eastAsia="Calibri" w:hAnsi="Arial" w:cs="Arial"/>
          <w:sz w:val="24"/>
          <w:szCs w:val="24"/>
          <w:lang w:val="it-IT"/>
        </w:rPr>
      </w:pPr>
      <w:r w:rsidRPr="00EF505D">
        <w:rPr>
          <w:rFonts w:ascii="Arial" w:eastAsia="Calibri" w:hAnsi="Arial" w:cs="Arial"/>
          <w:sz w:val="24"/>
          <w:szCs w:val="24"/>
          <w:lang w:val="it-IT"/>
        </w:rPr>
        <w:t xml:space="preserve">Autoritățile române competente consideră că actualizarea Planului de implementare  accelerată este parte integrantă din memorandumului pentru evaluarea națională și planul de acțiune privind îndeplinirea condiției favorizante privind ”Planificarea actualizată pentru investițiile necesare în sectorul apei și cel al apelor uzate”, prevăzută prin propunerea de Regulament CE de stabilire a unor prevederi comune  pentru o serie de fonduri UE post 2020 (CPR). De asemenea, în cadrul acestui proiect va fi dezvoltată, de către Ministerul Mediului, Apelor și Pădurilor o </w:t>
      </w:r>
      <w:r w:rsidRPr="00EF505D">
        <w:rPr>
          <w:rFonts w:ascii="Arial" w:eastAsia="Calibri" w:hAnsi="Arial" w:cs="Arial"/>
          <w:b/>
          <w:bCs/>
          <w:sz w:val="24"/>
          <w:szCs w:val="24"/>
          <w:lang w:val="it-IT"/>
        </w:rPr>
        <w:t>Strategie națională privind alimentarea cu apă, colectarea și epurarea apelor uzate și revizuirea reglementărilor în vederea creșterii eficienței în aplicarea legislației specifice</w:t>
      </w:r>
      <w:r w:rsidRPr="00EF505D">
        <w:rPr>
          <w:rFonts w:ascii="Arial" w:eastAsia="Calibri" w:hAnsi="Arial" w:cs="Arial"/>
          <w:sz w:val="24"/>
          <w:szCs w:val="24"/>
          <w:lang w:val="it-IT"/>
        </w:rPr>
        <w:t>. În cadrul Strategiei naționale se va stabili modul în care vor continua planificarea, finanțarea și realizarea infrastructurii specifice. Autoritățile române competente estimează că Strategia națională va fi finalizată, similar cu Planul de conformare, la un termen corelat cu termenul ce se va stabili în cadrul memorandumului pentru evaluarea națională și planul de acțiune privind îndeplinirea condiției favorizante.</w:t>
      </w:r>
    </w:p>
    <w:p w:rsidR="006E34DB" w:rsidRPr="00EF505D" w:rsidRDefault="006E34DB" w:rsidP="006E34DB">
      <w:pPr>
        <w:spacing w:before="120" w:after="0" w:line="240" w:lineRule="auto"/>
        <w:ind w:firstLine="634"/>
        <w:jc w:val="both"/>
        <w:rPr>
          <w:rFonts w:ascii="Arial" w:eastAsia="Calibri" w:hAnsi="Arial" w:cs="Arial"/>
          <w:sz w:val="24"/>
          <w:szCs w:val="24"/>
          <w:lang w:val="it-IT"/>
        </w:rPr>
      </w:pPr>
      <w:r w:rsidRPr="00EF505D">
        <w:rPr>
          <w:rFonts w:ascii="Arial" w:eastAsia="Calibri" w:hAnsi="Arial" w:cs="Arial"/>
          <w:sz w:val="24"/>
          <w:szCs w:val="24"/>
          <w:lang w:val="it-IT"/>
        </w:rPr>
        <w:t>Proiectul mai sus menționat se va sprijini pe rezultatele obținute din alt proiect care se derulează de circa 1 an, intitulat . Acesta este un proiect de asistență tehnică finanțat din Programul Operațional Asistență Tehnică 2014-2020, implementat de Ministerul Fondurilor Europene, prin Autoritatea de Management pentru Programul Operațional Infrastructură Mare (AM POIM), sub asistența tehnică a  Băncii Europene de Reconstrucție și Dezvoltare (BERD) și în colaborare cu Ministerul Apelor și Pădurilor, Asociația Română a Apei și Autoritatea Națională de Reglementare pentru Serviciile Comunitare de Utilități Publice. Proiectul prevede:</w:t>
      </w:r>
    </w:p>
    <w:p w:rsidR="006E34DB" w:rsidRPr="00EF505D"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EF505D">
        <w:rPr>
          <w:rFonts w:ascii="Arial" w:eastAsia="Calibri" w:hAnsi="Arial" w:cs="Arial"/>
          <w:sz w:val="24"/>
          <w:szCs w:val="24"/>
          <w:lang w:val="it-IT"/>
        </w:rPr>
        <w:t>o analiză completă a sectorului de apă și apă uzată;</w:t>
      </w:r>
    </w:p>
    <w:p w:rsidR="006E34DB" w:rsidRPr="00EF505D"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EF505D">
        <w:rPr>
          <w:rFonts w:ascii="Arial" w:eastAsia="Calibri" w:hAnsi="Arial" w:cs="Arial"/>
          <w:sz w:val="24"/>
          <w:szCs w:val="24"/>
          <w:lang w:val="it-IT"/>
        </w:rPr>
        <w:t>opțiuni strategice privind dezvoltarea și consolidarea politicii de regionalizare;</w:t>
      </w:r>
    </w:p>
    <w:p w:rsidR="006E34DB" w:rsidRPr="00EF505D"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EF505D">
        <w:rPr>
          <w:rFonts w:ascii="Arial" w:eastAsia="Calibri" w:hAnsi="Arial" w:cs="Arial"/>
          <w:sz w:val="24"/>
          <w:szCs w:val="24"/>
          <w:lang w:val="it-IT"/>
        </w:rPr>
        <w:t>stabilirea acelorași tipuri de indicatori în contractul de delegare, calculați în baza unei metodologii comune;</w:t>
      </w:r>
    </w:p>
    <w:p w:rsidR="006E34DB" w:rsidRPr="00EF505D"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EF505D">
        <w:rPr>
          <w:rFonts w:ascii="Arial" w:eastAsia="Calibri" w:hAnsi="Arial" w:cs="Arial"/>
          <w:sz w:val="24"/>
          <w:szCs w:val="24"/>
          <w:lang w:val="it-IT"/>
        </w:rPr>
        <w:t>dezvoltarea actualei platforme de benchmarking;</w:t>
      </w:r>
    </w:p>
    <w:p w:rsidR="006E34DB" w:rsidRPr="00EF505D"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EF505D">
        <w:rPr>
          <w:rFonts w:ascii="Arial" w:eastAsia="Calibri" w:hAnsi="Arial" w:cs="Arial"/>
          <w:sz w:val="24"/>
          <w:szCs w:val="24"/>
          <w:lang w:val="it-IT"/>
        </w:rPr>
        <w:t>analiza și revizuirea contractului-cadru de delegare, inclusiv elaborarea unei metodologii de revizuire a acestuia la fiecare 5 ani.</w:t>
      </w:r>
    </w:p>
    <w:p w:rsidR="006E34DB" w:rsidRPr="00EF505D" w:rsidRDefault="006E34DB" w:rsidP="006E34DB">
      <w:pPr>
        <w:spacing w:after="0" w:line="240" w:lineRule="auto"/>
        <w:jc w:val="both"/>
        <w:rPr>
          <w:rFonts w:ascii="Arial" w:eastAsia="Calibri" w:hAnsi="Arial" w:cs="Arial"/>
          <w:sz w:val="24"/>
          <w:szCs w:val="24"/>
          <w:lang w:val="it-IT"/>
        </w:rPr>
      </w:pPr>
      <w:r w:rsidRPr="00EF505D">
        <w:rPr>
          <w:rFonts w:ascii="Arial" w:eastAsia="Calibri" w:hAnsi="Arial" w:cs="Arial"/>
          <w:sz w:val="24"/>
          <w:szCs w:val="24"/>
          <w:lang w:val="it-IT"/>
        </w:rPr>
        <w:lastRenderedPageBreak/>
        <w:t xml:space="preserve">Până în prezent, în cadrul proiectului a fost implementată acțiunea privind analiza sectorului de apă și apă uzată, precum și realizarea documentului privind opțiunile strategice, documente ce au fost circulate pentru observații și comentarii către toți factorii implicați în sectorul de apă. De asemenea, au fost realizate rapoartele privind metodologia de benchmarking si a avut loc serii de seminarii regionale având ca temă apa nefacturată, contractele pe bază de performanță, managementul activelor și managementul contractului de delegare, precum și îmbunătățirea relațiilor instituționale. </w:t>
      </w:r>
    </w:p>
    <w:p w:rsidR="008845D7" w:rsidRPr="00EF505D" w:rsidRDefault="008845D7" w:rsidP="00287B55">
      <w:pPr>
        <w:rPr>
          <w:rFonts w:ascii="Arial" w:hAnsi="Arial" w:cs="Arial"/>
          <w:b/>
          <w:sz w:val="24"/>
          <w:szCs w:val="24"/>
        </w:rPr>
      </w:pPr>
    </w:p>
    <w:p w:rsidR="008845D7" w:rsidRPr="00EF505D" w:rsidRDefault="00127B18" w:rsidP="008845D7">
      <w:pPr>
        <w:spacing w:after="200" w:line="276" w:lineRule="auto"/>
        <w:rPr>
          <w:rFonts w:ascii="Arial" w:eastAsia="Calibri" w:hAnsi="Arial" w:cs="Arial"/>
          <w:b/>
          <w:bCs/>
          <w:sz w:val="24"/>
          <w:szCs w:val="24"/>
        </w:rPr>
      </w:pPr>
      <w:r w:rsidRPr="00EF505D">
        <w:rPr>
          <w:rFonts w:ascii="Arial" w:eastAsia="Calibri" w:hAnsi="Arial" w:cs="Arial"/>
          <w:b/>
          <w:bCs/>
          <w:sz w:val="24"/>
          <w:szCs w:val="24"/>
        </w:rPr>
        <w:t>I</w:t>
      </w:r>
      <w:r w:rsidR="003B2298" w:rsidRPr="00EF505D">
        <w:rPr>
          <w:rFonts w:ascii="Arial" w:eastAsia="Calibri" w:hAnsi="Arial" w:cs="Arial"/>
          <w:b/>
          <w:bCs/>
          <w:sz w:val="24"/>
          <w:szCs w:val="24"/>
        </w:rPr>
        <w:t>I.</w:t>
      </w:r>
      <w:r w:rsidRPr="00EF505D">
        <w:rPr>
          <w:rFonts w:ascii="Arial" w:eastAsia="Calibri" w:hAnsi="Arial" w:cs="Arial"/>
          <w:b/>
          <w:bCs/>
          <w:sz w:val="24"/>
          <w:szCs w:val="24"/>
        </w:rPr>
        <w:t>2</w:t>
      </w:r>
      <w:r w:rsidR="008845D7" w:rsidRPr="00EF505D">
        <w:rPr>
          <w:rFonts w:ascii="Arial" w:eastAsia="Calibri" w:hAnsi="Arial" w:cs="Arial"/>
          <w:b/>
          <w:bCs/>
          <w:sz w:val="24"/>
          <w:szCs w:val="24"/>
        </w:rPr>
        <w:t>.3 Tendinţe şi prognoze privind calitatea apei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Având în vedere natura substanţelor poluante din apele uzate, cât şi sursele de poluare aferente, gospodărirea apelor uzate se realizează în acord cu prevederile europene în domeniul apelor, în special cu cele ale Directivei Cadru a Apei (Directiva 2000/60/CE), care stabileşte cadrul politic de gestionare a apelor în Uniunea Europeană, bazat pe principiile dezvoltării durabile şi care integrează toate problemele apei. Sub umbrela Directivei Cadru a Apei sunt reunite cerinţele de calitate a apei corespunzătoare şi celorlalte cerinţe ale directivelor europene în domeniul apelor.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Planurile de management ale bazinelor hirografice reprezintă principalul instrument de implementare a Directivei Cadru privind Apa 2000/60/CE și a majorităţii prevederilor din celelalte directive europene din domeniul calităţii apei. Cele mai importante directive a căror implementare asigură reducerea poluării apelor uzate sunt Directiva 91/271/CEE privind epurarea apelor uzate urbane, amendată de Directiva 98/15/EC şi de Regulamentul (CE) nr. 1882/2003, Directiva 2006/11/CE privind poluarea cauzată de anumite substanţe periculoase evacuate în mediul acvatic al Comunităţii şi Directivele “fiice” 82/176/CEE, 83/513/CEE, 84/156/CEE, 84/491/CEE și 86/280/CEE, modificate prin 88/347/CEE și 90/415/CEE, Directiva 91/676/CEE privind protecția apelor împotriva poluării cauzate de nitraţii proveniţi din surse agricole, amendată de Regulamentul (CE) nr. 1882/2003.</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Directiva Cadru 2000/60/CE în domeniul apei constituie o abordare nouă în domeniul gospodăririi apelor, bazându-se pe principiul bazinal şi impunând termene stricte pentru realizarea programului de măsuri. Obiectivul central al Directivei Cadru în domeniul Apei (DCA) este acela de a obţine o „stare bună” pentru toate corpurile de apă, atât pentru cele de suprafaţă cât şi pentru cele subterane, cu excepţia corpurilor puternic modificate și artificiale, pentru care se defineşte „potenţialul ecologic bun”. Conform acestei Directive, Statele Membre din Uniunea Europeană trebuie să asigure atingerea stării bune a tuturor apelor de suprafaţă până în anul 2015, mai puţin corpurile de apă pentru care se cer excepţii de la atingerea obiectivelor de mediu.</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În conformitate cu cerinţele art. 14(1b)  al Directivei Cadru Apă, la 22 decembrie 2013 a fost publicat </w:t>
      </w:r>
      <w:r w:rsidRPr="00EF505D">
        <w:rPr>
          <w:rFonts w:ascii="Arial" w:eastAsia="Calibri" w:hAnsi="Arial" w:cs="Arial"/>
          <w:b/>
          <w:i/>
          <w:sz w:val="24"/>
          <w:szCs w:val="24"/>
          <w:lang w:val="it-IT"/>
        </w:rPr>
        <w:t xml:space="preserve">Documentul privind problemele importante de gospodărirea apelor </w:t>
      </w:r>
      <w:r w:rsidRPr="00EF505D">
        <w:rPr>
          <w:rFonts w:ascii="Arial" w:eastAsia="Calibri" w:hAnsi="Arial" w:cs="Arial"/>
          <w:sz w:val="24"/>
          <w:szCs w:val="24"/>
          <w:lang w:val="it-IT"/>
        </w:rPr>
        <w:t>realizat la nivel bazinal şi naţional,  pentru asigurarea procesului de informare şi consultare a publicului pe o durată de 6 luni (iunie 2014).</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 (</w:t>
      </w:r>
      <w:hyperlink r:id="rId85" w:history="1">
        <w:r w:rsidRPr="00EF505D">
          <w:rPr>
            <w:rFonts w:ascii="Arial" w:eastAsia="Calibri" w:hAnsi="Arial" w:cs="Arial"/>
            <w:i/>
            <w:color w:val="0000FF"/>
            <w:sz w:val="24"/>
            <w:szCs w:val="24"/>
            <w:u w:val="single"/>
            <w:lang w:val="it-IT"/>
          </w:rPr>
          <w:t>http://www.rowater.ro/SCAR/Planul%20de%20management.aspx</w:t>
        </w:r>
      </w:hyperlink>
      <w:r w:rsidRPr="00EF505D">
        <w:rPr>
          <w:rFonts w:ascii="Arial" w:eastAsia="Calibri" w:hAnsi="Arial" w:cs="Arial"/>
          <w:i/>
          <w:sz w:val="24"/>
          <w:szCs w:val="24"/>
          <w:lang w:val="it-IT"/>
        </w:rPr>
        <w:t>).</w:t>
      </w:r>
      <w:r w:rsidRPr="00EF505D">
        <w:rPr>
          <w:rFonts w:ascii="Arial" w:eastAsia="Calibri" w:hAnsi="Arial" w:cs="Arial"/>
          <w:sz w:val="24"/>
          <w:szCs w:val="24"/>
          <w:lang w:val="it-IT"/>
        </w:rPr>
        <w:t xml:space="preserv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Documentul își propune să evidențieze problemele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 și sunt în concordanță cu problemele </w:t>
      </w:r>
      <w:r w:rsidRPr="00EF505D">
        <w:rPr>
          <w:rFonts w:ascii="Arial" w:eastAsia="Calibri" w:hAnsi="Arial" w:cs="Arial"/>
          <w:sz w:val="24"/>
          <w:szCs w:val="24"/>
          <w:lang w:val="it-IT"/>
        </w:rPr>
        <w:lastRenderedPageBreak/>
        <w:t>de gospodărire a apelor de la nivelul Districtului Internațional al Dunării în cadrul documentului Significant Water Management Issues 2013, elaborat de către  Comisia Internațională pentru Protecția fluviului Dunărea (ICPDR), cu contribuția țărilor dunărene (</w:t>
      </w:r>
      <w:hyperlink r:id="rId86" w:history="1">
        <w:r w:rsidRPr="00EF505D">
          <w:rPr>
            <w:rFonts w:ascii="Arial" w:eastAsia="Calibri" w:hAnsi="Arial" w:cs="Arial"/>
            <w:i/>
            <w:color w:val="0000FF"/>
            <w:sz w:val="24"/>
            <w:szCs w:val="24"/>
            <w:u w:val="single"/>
            <w:lang w:val="it-IT"/>
          </w:rPr>
          <w:t>https://www.icpdr.org/main/SWMI-PP</w:t>
        </w:r>
      </w:hyperlink>
      <w:r w:rsidRPr="00EF505D">
        <w:rPr>
          <w:rFonts w:ascii="Arial" w:eastAsia="Calibri" w:hAnsi="Arial" w:cs="Arial"/>
          <w:sz w:val="24"/>
          <w:szCs w:val="24"/>
          <w:lang w:val="it-IT"/>
        </w:rPr>
        <w:t>).</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Următoarele problematici importante privind gospodărirea apelor care afectează în mod direct sau indirect starea apelor de suprafaţă şi apelor subterane, cu impact major în gestiunea resurselor de apă au fost identificate: poluarea cu substanţe organice, poluarea cu nutrienţi, poluarea cu substanţe periculoase și alterările hidromorfologice.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b/>
          <w:i/>
          <w:sz w:val="24"/>
          <w:szCs w:val="24"/>
          <w:lang w:val="it-IT"/>
        </w:rPr>
        <w:t>Poluarea cu substanţe organice</w:t>
      </w:r>
      <w:r w:rsidRPr="00EF505D">
        <w:rPr>
          <w:rFonts w:ascii="Arial" w:eastAsia="Calibri" w:hAnsi="Arial" w:cs="Arial"/>
          <w:sz w:val="24"/>
          <w:szCs w:val="24"/>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O problemă importantă de gospodărirea apelor este </w:t>
      </w:r>
      <w:r w:rsidRPr="00EF505D">
        <w:rPr>
          <w:rFonts w:ascii="Arial" w:eastAsia="Calibri" w:hAnsi="Arial" w:cs="Arial"/>
          <w:b/>
          <w:i/>
          <w:sz w:val="24"/>
          <w:szCs w:val="24"/>
          <w:lang w:val="it-IT"/>
        </w:rPr>
        <w:t>poluarea cu nutrienți</w:t>
      </w:r>
      <w:r w:rsidRPr="00EF505D">
        <w:rPr>
          <w:rFonts w:ascii="Arial" w:eastAsia="Calibri" w:hAnsi="Arial" w:cs="Arial"/>
          <w:sz w:val="24"/>
          <w:szCs w:val="24"/>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Directiva </w:t>
      </w:r>
      <w:r w:rsidRPr="00EF505D">
        <w:rPr>
          <w:rFonts w:ascii="Arial" w:eastAsia="Calibri" w:hAnsi="Arial" w:cs="Arial"/>
          <w:i/>
          <w:sz w:val="24"/>
          <w:szCs w:val="24"/>
          <w:lang w:val="it-IT"/>
        </w:rPr>
        <w:t>Consiliului 91/676/EEC privind Protecţia apelor împotriva poluării cu nitraţi din surse agricole</w:t>
      </w:r>
      <w:r w:rsidRPr="00EF505D">
        <w:rPr>
          <w:rFonts w:ascii="Arial" w:eastAsia="Calibri" w:hAnsi="Arial" w:cs="Arial"/>
          <w:sz w:val="24"/>
          <w:szCs w:val="24"/>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Conform planului de acțiune și articolelor 4 și 5 ale Directivei 91/676/EEC au fost elaborate şi aplicate Coduri de bune practici agricole,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Acțiune pe întreg teritoriul României.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lastRenderedPageBreak/>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De asemenea, implementarea măsurilor conform cerințelor Directivei 91/271/CEE privind epurarea apelor uzate urbane, modificată și completată prin directiva 98/15/CE, contribuie la reducerea emisilor de nutrienți. </w:t>
      </w:r>
    </w:p>
    <w:p w:rsidR="008845D7" w:rsidRPr="00EF505D" w:rsidRDefault="008845D7" w:rsidP="008845D7">
      <w:pPr>
        <w:autoSpaceDE w:val="0"/>
        <w:autoSpaceDN w:val="0"/>
        <w:adjustRightInd w:val="0"/>
        <w:spacing w:after="0" w:line="240" w:lineRule="auto"/>
        <w:ind w:firstLine="6946"/>
        <w:jc w:val="both"/>
        <w:rPr>
          <w:rFonts w:ascii="Arial" w:eastAsia="Calibri" w:hAnsi="Arial" w:cs="Arial"/>
          <w:b/>
          <w:color w:val="000000"/>
          <w:sz w:val="24"/>
          <w:szCs w:val="24"/>
        </w:rPr>
      </w:pPr>
    </w:p>
    <w:p w:rsidR="008845D7" w:rsidRPr="00EF505D" w:rsidRDefault="008845D7" w:rsidP="008845D7">
      <w:pPr>
        <w:autoSpaceDE w:val="0"/>
        <w:autoSpaceDN w:val="0"/>
        <w:adjustRightInd w:val="0"/>
        <w:spacing w:before="120" w:after="120" w:line="240" w:lineRule="auto"/>
        <w:ind w:firstLine="567"/>
        <w:jc w:val="both"/>
        <w:rPr>
          <w:rFonts w:ascii="Arial" w:eastAsia="Calibri" w:hAnsi="Arial" w:cs="Arial"/>
          <w:bCs/>
          <w:color w:val="000000"/>
          <w:sz w:val="24"/>
          <w:szCs w:val="24"/>
        </w:rPr>
      </w:pPr>
      <w:r w:rsidRPr="00EF505D">
        <w:rPr>
          <w:rFonts w:ascii="Arial" w:eastAsia="Calibri" w:hAnsi="Arial" w:cs="Arial"/>
          <w:bCs/>
          <w:color w:val="000000"/>
          <w:sz w:val="24"/>
          <w:szCs w:val="24"/>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agricole. 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8845D7" w:rsidRPr="00EF505D" w:rsidRDefault="008845D7" w:rsidP="008845D7">
      <w:pPr>
        <w:autoSpaceDE w:val="0"/>
        <w:autoSpaceDN w:val="0"/>
        <w:adjustRightInd w:val="0"/>
        <w:spacing w:before="120" w:after="120" w:line="240" w:lineRule="auto"/>
        <w:ind w:firstLine="567"/>
        <w:jc w:val="both"/>
        <w:rPr>
          <w:rFonts w:ascii="Arial" w:eastAsia="Calibri" w:hAnsi="Arial" w:cs="Arial"/>
          <w:color w:val="000000"/>
          <w:sz w:val="24"/>
          <w:szCs w:val="24"/>
        </w:rPr>
      </w:pPr>
      <w:r w:rsidRPr="00EF505D">
        <w:rPr>
          <w:rFonts w:ascii="Arial" w:eastAsia="Calibri" w:hAnsi="Arial" w:cs="Arial"/>
          <w:bCs/>
          <w:color w:val="000000"/>
          <w:sz w:val="24"/>
          <w:szCs w:val="24"/>
        </w:rPr>
        <w:t xml:space="preserve">Obiectivul principal al Directivei Cadru 2000/60 a Uniunii Europene pentru apă îl reprezintă atingerea “stării bune” a apelor pentru Statele Membre până în anul 2015. În vederea atingerii “stării bune” a apelor se elaborează diferite </w:t>
      </w:r>
      <w:r w:rsidRPr="00EF505D">
        <w:rPr>
          <w:rFonts w:ascii="Arial" w:eastAsia="Calibri" w:hAnsi="Arial" w:cs="Arial"/>
          <w:b/>
          <w:bCs/>
          <w:color w:val="000000"/>
          <w:sz w:val="24"/>
          <w:szCs w:val="24"/>
        </w:rPr>
        <w:t>scenarii de prognoză a calității apelor</w:t>
      </w:r>
      <w:r w:rsidRPr="00EF505D">
        <w:rPr>
          <w:rFonts w:ascii="Arial" w:eastAsia="Calibri" w:hAnsi="Arial" w:cs="Arial"/>
          <w:bCs/>
          <w:color w:val="000000"/>
          <w:sz w:val="24"/>
          <w:szCs w:val="24"/>
        </w:rPr>
        <w:t xml:space="preserve"> pe ciclu de planificare (2015, 2021 și 2027) care prevăd o serie de măsuri pentru reducerea poluării. În vederea evaluării prognozei privind calitatea apei la nivel de bazin/spaţiu hidrografic,  se au în vedere </w:t>
      </w:r>
      <w:r w:rsidRPr="00EF505D">
        <w:rPr>
          <w:rFonts w:ascii="Arial" w:eastAsia="Calibri" w:hAnsi="Arial" w:cs="Arial"/>
          <w:color w:val="000000"/>
          <w:sz w:val="24"/>
          <w:szCs w:val="24"/>
        </w:rPr>
        <w:t xml:space="preserve">două scenarii, şi anume: </w:t>
      </w:r>
    </w:p>
    <w:p w:rsidR="008845D7" w:rsidRPr="00EF505D" w:rsidRDefault="008845D7" w:rsidP="008845D7">
      <w:pPr>
        <w:autoSpaceDE w:val="0"/>
        <w:autoSpaceDN w:val="0"/>
        <w:adjustRightInd w:val="0"/>
        <w:spacing w:before="120" w:after="120" w:line="240" w:lineRule="auto"/>
        <w:ind w:left="284" w:hanging="284"/>
        <w:jc w:val="both"/>
        <w:rPr>
          <w:rFonts w:ascii="Arial" w:eastAsia="Calibri" w:hAnsi="Arial" w:cs="Arial"/>
          <w:color w:val="000000"/>
          <w:sz w:val="24"/>
          <w:szCs w:val="24"/>
        </w:rPr>
      </w:pPr>
      <w:r w:rsidRPr="00EF505D">
        <w:rPr>
          <w:rFonts w:ascii="Arial" w:eastAsia="Calibri" w:hAnsi="Arial" w:cs="Arial"/>
          <w:color w:val="000000"/>
          <w:sz w:val="24"/>
          <w:szCs w:val="24"/>
        </w:rPr>
        <w:t xml:space="preserve">– </w:t>
      </w:r>
      <w:r w:rsidRPr="00EF505D">
        <w:rPr>
          <w:rFonts w:ascii="Arial" w:eastAsia="Calibri" w:hAnsi="Arial" w:cs="Arial"/>
          <w:b/>
          <w:bCs/>
          <w:i/>
          <w:iCs/>
          <w:color w:val="000000"/>
          <w:sz w:val="24"/>
          <w:szCs w:val="24"/>
        </w:rPr>
        <w:t xml:space="preserve">“Scenariul de bază </w:t>
      </w:r>
      <w:r w:rsidRPr="00EF505D">
        <w:rPr>
          <w:rFonts w:ascii="Arial" w:eastAsia="Calibri" w:hAnsi="Arial" w:cs="Arial"/>
          <w:i/>
          <w:iCs/>
          <w:color w:val="000000"/>
          <w:sz w:val="24"/>
          <w:szCs w:val="24"/>
        </w:rPr>
        <w:t xml:space="preserve">ce presupune luarea de măsuri pentru implementarea Directivelor europene din domeniul calităţii apei în conformitate cu prevederile a cel puțin fiecărei Directive menționate în Anexa VI A a DCA; </w:t>
      </w:r>
    </w:p>
    <w:p w:rsidR="008845D7" w:rsidRPr="00EF505D" w:rsidRDefault="008845D7" w:rsidP="008845D7">
      <w:pPr>
        <w:autoSpaceDE w:val="0"/>
        <w:autoSpaceDN w:val="0"/>
        <w:adjustRightInd w:val="0"/>
        <w:spacing w:before="120" w:after="120" w:line="240" w:lineRule="auto"/>
        <w:ind w:left="284" w:hanging="284"/>
        <w:jc w:val="both"/>
        <w:rPr>
          <w:rFonts w:ascii="Arial" w:eastAsia="Calibri" w:hAnsi="Arial" w:cs="Arial"/>
          <w:i/>
          <w:iCs/>
          <w:color w:val="000000"/>
          <w:sz w:val="24"/>
          <w:szCs w:val="24"/>
        </w:rPr>
      </w:pPr>
      <w:r w:rsidRPr="00EF505D">
        <w:rPr>
          <w:rFonts w:ascii="Arial" w:eastAsia="Calibri" w:hAnsi="Arial" w:cs="Arial"/>
          <w:color w:val="000000"/>
          <w:sz w:val="24"/>
          <w:szCs w:val="24"/>
        </w:rPr>
        <w:t xml:space="preserve">–  </w:t>
      </w:r>
      <w:r w:rsidRPr="00EF505D">
        <w:rPr>
          <w:rFonts w:ascii="Arial" w:eastAsia="Calibri" w:hAnsi="Arial" w:cs="Arial"/>
          <w:b/>
          <w:bCs/>
          <w:i/>
          <w:iCs/>
          <w:color w:val="000000"/>
          <w:sz w:val="24"/>
          <w:szCs w:val="24"/>
        </w:rPr>
        <w:t xml:space="preserve">Scenariul optim </w:t>
      </w:r>
      <w:r w:rsidRPr="00EF505D">
        <w:rPr>
          <w:rFonts w:ascii="Arial" w:eastAsia="Calibri" w:hAnsi="Arial" w:cs="Arial"/>
          <w:i/>
          <w:iCs/>
          <w:color w:val="000000"/>
          <w:sz w:val="24"/>
          <w:szCs w:val="24"/>
        </w:rPr>
        <w:t xml:space="preserve">ce presupune măsuri suplimentare faţă de măsurile din scenariul de bază pentru atingerea în 2015 a stării bune sau a potenţialului ecologic bun al apelor în conformitate cu prevederile Directivei Cadru pentru Apă (Anexa VI B). </w:t>
      </w:r>
    </w:p>
    <w:p w:rsidR="008845D7" w:rsidRPr="00EF505D" w:rsidRDefault="008845D7" w:rsidP="008845D7">
      <w:pPr>
        <w:spacing w:before="120" w:after="120" w:line="240" w:lineRule="auto"/>
        <w:ind w:firstLine="567"/>
        <w:jc w:val="both"/>
        <w:rPr>
          <w:rFonts w:ascii="Arial" w:eastAsia="Calibri" w:hAnsi="Arial" w:cs="Arial"/>
          <w:iCs/>
          <w:sz w:val="24"/>
          <w:szCs w:val="24"/>
          <w:lang w:val="it-IT"/>
        </w:rPr>
      </w:pPr>
      <w:r w:rsidRPr="00EF505D">
        <w:rPr>
          <w:rFonts w:ascii="Arial" w:eastAsia="Calibri" w:hAnsi="Arial" w:cs="Arial"/>
          <w:b/>
          <w:iCs/>
          <w:sz w:val="24"/>
          <w:szCs w:val="24"/>
          <w:lang w:val="it-IT"/>
        </w:rPr>
        <w:t>Modelul de prognoză a calității apelor WAQ în ceea ce privește nutrienții - azot total și fosfor total</w:t>
      </w:r>
      <w:r w:rsidRPr="00EF505D">
        <w:rPr>
          <w:rFonts w:ascii="Arial" w:eastAsia="Calibri" w:hAnsi="Arial" w:cs="Arial"/>
          <w:iCs/>
          <w:sz w:val="24"/>
          <w:szCs w:val="24"/>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8845D7" w:rsidRPr="00EF505D" w:rsidRDefault="008845D7" w:rsidP="008845D7">
      <w:pPr>
        <w:autoSpaceDE w:val="0"/>
        <w:autoSpaceDN w:val="0"/>
        <w:adjustRightInd w:val="0"/>
        <w:spacing w:before="120" w:after="120" w:line="240" w:lineRule="auto"/>
        <w:ind w:firstLine="567"/>
        <w:jc w:val="both"/>
        <w:rPr>
          <w:rFonts w:ascii="Arial" w:eastAsia="Calibri" w:hAnsi="Arial" w:cs="Arial"/>
          <w:iCs/>
          <w:color w:val="000000"/>
          <w:sz w:val="24"/>
          <w:szCs w:val="24"/>
          <w:lang w:val="it-IT"/>
        </w:rPr>
      </w:pPr>
      <w:r w:rsidRPr="00EF505D">
        <w:rPr>
          <w:rFonts w:ascii="Arial" w:eastAsia="Calibri" w:hAnsi="Arial" w:cs="Arial"/>
          <w:bCs/>
          <w:color w:val="000000"/>
          <w:sz w:val="24"/>
          <w:szCs w:val="24"/>
        </w:rPr>
        <w:t xml:space="preserve">Pentru fiecare scenariu se aplică ecuaţia de bilanţ de încărcări luând în considerare atât sursele de poluare punctuale cât şi cele difuze. </w:t>
      </w:r>
      <w:r w:rsidRPr="00EF505D">
        <w:rPr>
          <w:rFonts w:ascii="Arial" w:eastAsia="Calibri" w:hAnsi="Arial" w:cs="Arial"/>
          <w:iCs/>
          <w:color w:val="000000"/>
          <w:sz w:val="24"/>
          <w:szCs w:val="24"/>
          <w:lang w:val="it-IT"/>
        </w:rPr>
        <w:t xml:space="preserve">Sursele punctuale luate în considerare sunt: aglomerări umane, unităţi industriale, </w:t>
      </w:r>
      <w:r w:rsidRPr="00EF505D">
        <w:rPr>
          <w:rFonts w:ascii="Arial" w:eastAsia="Calibri" w:hAnsi="Arial" w:cs="Arial"/>
          <w:iCs/>
          <w:color w:val="000000"/>
          <w:sz w:val="24"/>
          <w:szCs w:val="24"/>
        </w:rPr>
        <w:t xml:space="preserve">unități agricole (ferme zootehnice) și alte surse punctuale (unitati militare, spitale, sedii sociale ale institutiilor, in situatia cand de la acestea se evacueaza ape direct in corpul de apa care nu ating </w:t>
      </w:r>
      <w:r w:rsidRPr="00EF505D">
        <w:rPr>
          <w:rFonts w:ascii="Arial" w:eastAsia="Calibri" w:hAnsi="Arial" w:cs="Arial"/>
          <w:iCs/>
          <w:color w:val="000000"/>
          <w:sz w:val="24"/>
          <w:szCs w:val="24"/>
        </w:rPr>
        <w:lastRenderedPageBreak/>
        <w:t>obiectivele de mediu)</w:t>
      </w:r>
      <w:r w:rsidRPr="00EF505D">
        <w:rPr>
          <w:rFonts w:ascii="Arial" w:eastAsia="Calibri" w:hAnsi="Arial" w:cs="Arial"/>
          <w:iCs/>
          <w:color w:val="000000"/>
          <w:sz w:val="24"/>
          <w:szCs w:val="24"/>
          <w:lang w:val="it-IT"/>
        </w:rPr>
        <w:t>. Sursele difuze considerate sunt: scurgerile de pe terenurile agricole provenite din utilizarea îngrăşămintelor  în agricultură, sistemele individuale de colectare ape uzate fără conectare la sisteme centralizate. Se menționează că măsurile pentru programele de acțiune se aplică pe tot teritoriul țării. Pe langă acestea se iau în considerare şi încărcările provenite din fondul natural: aport din zone umede, scurgeri de pe terenuri naturale ocupate cu păduri, pățuni, culturi perene şi depuneri din atmosferă.</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Potrivit Planului Național de management actualizat aprobat prin HG nr. 859/2016 pentru aprobarea Planului naţional de management actualizat aferent porţiunii din bazinul hidrografic internaţional al fluviului Dunărea care este cuprinsă în teritoriul României, prin aplicarea </w:t>
      </w:r>
      <w:r w:rsidRPr="00EF505D">
        <w:rPr>
          <w:rFonts w:ascii="Arial" w:eastAsia="Calibri" w:hAnsi="Arial" w:cs="Arial"/>
          <w:b/>
          <w:sz w:val="24"/>
          <w:szCs w:val="24"/>
          <w:lang w:val="it-IT"/>
        </w:rPr>
        <w:t xml:space="preserve">modelului MONERIS </w:t>
      </w:r>
      <w:r w:rsidRPr="00EF505D">
        <w:rPr>
          <w:rFonts w:ascii="Arial" w:eastAsia="Calibri" w:hAnsi="Arial" w:cs="Arial"/>
          <w:sz w:val="24"/>
          <w:szCs w:val="24"/>
          <w:lang w:val="it-IT"/>
        </w:rPr>
        <w:t>(</w:t>
      </w:r>
      <w:r w:rsidRPr="00EF505D">
        <w:rPr>
          <w:rFonts w:ascii="Arial" w:eastAsia="Calibri" w:hAnsi="Arial" w:cs="Arial"/>
          <w:b/>
          <w:sz w:val="24"/>
          <w:szCs w:val="24"/>
          <w:lang w:val="it-IT"/>
        </w:rPr>
        <w:t>MO</w:t>
      </w:r>
      <w:r w:rsidRPr="00EF505D">
        <w:rPr>
          <w:rFonts w:ascii="Arial" w:eastAsia="Calibri" w:hAnsi="Arial" w:cs="Arial"/>
          <w:sz w:val="24"/>
          <w:szCs w:val="24"/>
          <w:lang w:val="it-IT"/>
        </w:rPr>
        <w:t xml:space="preserve">delling </w:t>
      </w:r>
      <w:r w:rsidRPr="00EF505D">
        <w:rPr>
          <w:rFonts w:ascii="Arial" w:eastAsia="Calibri" w:hAnsi="Arial" w:cs="Arial"/>
          <w:b/>
          <w:sz w:val="24"/>
          <w:szCs w:val="24"/>
          <w:lang w:val="it-IT"/>
        </w:rPr>
        <w:t>N</w:t>
      </w:r>
      <w:r w:rsidRPr="00EF505D">
        <w:rPr>
          <w:rFonts w:ascii="Arial" w:eastAsia="Calibri" w:hAnsi="Arial" w:cs="Arial"/>
          <w:sz w:val="24"/>
          <w:szCs w:val="24"/>
          <w:lang w:val="it-IT"/>
        </w:rPr>
        <w:t xml:space="preserve">utrient </w:t>
      </w:r>
      <w:r w:rsidRPr="00EF505D">
        <w:rPr>
          <w:rFonts w:ascii="Arial" w:eastAsia="Calibri" w:hAnsi="Arial" w:cs="Arial"/>
          <w:b/>
          <w:sz w:val="24"/>
          <w:szCs w:val="24"/>
          <w:lang w:val="it-IT"/>
        </w:rPr>
        <w:t>E</w:t>
      </w:r>
      <w:r w:rsidRPr="00EF505D">
        <w:rPr>
          <w:rFonts w:ascii="Arial" w:eastAsia="Calibri" w:hAnsi="Arial" w:cs="Arial"/>
          <w:sz w:val="24"/>
          <w:szCs w:val="24"/>
          <w:lang w:val="it-IT"/>
        </w:rPr>
        <w:t xml:space="preserve">missions in </w:t>
      </w:r>
      <w:r w:rsidRPr="00EF505D">
        <w:rPr>
          <w:rFonts w:ascii="Arial" w:eastAsia="Calibri" w:hAnsi="Arial" w:cs="Arial"/>
          <w:b/>
          <w:sz w:val="24"/>
          <w:szCs w:val="24"/>
          <w:lang w:val="it-IT"/>
        </w:rPr>
        <w:t>RI</w:t>
      </w:r>
      <w:r w:rsidRPr="00EF505D">
        <w:rPr>
          <w:rFonts w:ascii="Arial" w:eastAsia="Calibri" w:hAnsi="Arial" w:cs="Arial"/>
          <w:sz w:val="24"/>
          <w:szCs w:val="24"/>
          <w:lang w:val="it-IT"/>
        </w:rPr>
        <w:t xml:space="preserve">ver </w:t>
      </w:r>
      <w:r w:rsidRPr="00EF505D">
        <w:rPr>
          <w:rFonts w:ascii="Arial" w:eastAsia="Calibri" w:hAnsi="Arial" w:cs="Arial"/>
          <w:b/>
          <w:sz w:val="24"/>
          <w:szCs w:val="24"/>
          <w:lang w:val="it-IT"/>
        </w:rPr>
        <w:t>S</w:t>
      </w:r>
      <w:r w:rsidRPr="00EF505D">
        <w:rPr>
          <w:rFonts w:ascii="Arial" w:eastAsia="Calibri" w:hAnsi="Arial" w:cs="Arial"/>
          <w:sz w:val="24"/>
          <w:szCs w:val="24"/>
          <w:lang w:val="it-IT"/>
        </w:rPr>
        <w:t>ystems) se pot realiza același tip de scenarii privind prognoza calității apelor, respectiv evaluarea emisiilor de nutrienți și a  potențialul și efectului măsurilor de bază și suplimentare de reducere a nutrienților. Modelul MONERIS este folosit pentru estimarea emisiilor provenind de la sursele de poluare punctiforme şi difuze. Modelul a fost elaborat şi aplicat în Planul Național de Management aprobat prin H.G. nr.80/2011 pentru evaluarea emisiilor de nutrienţi (azot şi fosfor) în mai multe bazine/districte hidrografice din Europa, printre care şi bazinul/districtul Dunării. În ultimul timp, modelul MONERIS a fost dezvoltat pentru a fi aplicat atât la nivel naţional (al statelor din Districtul internaţional al Dunării), cât şi la nivel de sub-bazine internaţionale (Tisa).</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Poluarea cu nutrienți este cauzată de emisii punctiforme și difuze de azot și fosfor în mediul acvatic. Dintre sursele punctiforme luate în considerare în modelul MONERIS se menționează stațiile de epurare urbane, evacuările de ape uzate neepurate sau epurate de la sistemele de colectare din aglomerările urbane și de la unitățile industriale și fermele zootehnice care sunt înregistrate în E-PRTR. În ceea ce privește sursele de emisii  difuze, așezările umane, activitățile agricole, fondul natural și alte surse au fost considerate ca fiind importante în producerea poluării cu nutrienți.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Modelul MONERIS a fost utilizat pentru aplicarea scenariilor de bază pentru reducerea emisiilor de  nutrienți din surse punctiforme și difuze pentru orizontul de timp 2021. Scenariul utilizat a avut la bază condițiile hidrologice din perioada 2009-2012, iar datele utilizate privind încărcările au avut ca an de referință anul 2012. La evaluarea situației de referință și pentru simularea scenariilor s-a utilizat o variantă a modelului MONERIS care, comparativ cu prima evaluare cu date din anul 2005, a fost îmbunătățită tehnic în vederea creșterii senzitivității și aplicabilității, respectiv modelul a fost calibrat prin folosirea unor date statistice, date hidrologice și date de monitorizare a calității apelor complete pentru o perioadă mai mare timp.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Scenariul de bază pentru anul 2021 se axează pe asumări privind implementarea măsurilor pentru sectoarele ape uzate urbane, activități industriale și agricole, în </w:t>
      </w:r>
      <w:r w:rsidRPr="00EF505D">
        <w:rPr>
          <w:rFonts w:ascii="Arial" w:eastAsia="Calibri" w:hAnsi="Arial" w:cs="Arial"/>
          <w:sz w:val="24"/>
          <w:szCs w:val="24"/>
          <w:lang w:val="it-IT"/>
        </w:rPr>
        <w:lastRenderedPageBreak/>
        <w:t xml:space="preserve">principal măsurile care conduc la: creșterea nivelurilor de colectare și epurare a apelor uzate, modificări ale utilizării terenurilor, îmbunătățirea practicilor de rotație a culturilor și schimbarea emisiilor specifice de fosfor pe locuitor.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În ceea ce privește evoluția privind căile de producere a emisiilor totale de azot în perioada 2012-2021,reprezentată în figurile II.</w:t>
      </w:r>
      <w:r w:rsidR="0025643C" w:rsidRPr="00EF505D">
        <w:rPr>
          <w:rFonts w:ascii="Arial" w:eastAsia="Calibri" w:hAnsi="Arial" w:cs="Arial"/>
          <w:sz w:val="24"/>
          <w:szCs w:val="24"/>
          <w:lang w:val="it-IT"/>
        </w:rPr>
        <w:t>42</w:t>
      </w:r>
      <w:r w:rsidRPr="00EF505D">
        <w:rPr>
          <w:rFonts w:ascii="Arial" w:eastAsia="Calibri" w:hAnsi="Arial" w:cs="Arial"/>
          <w:sz w:val="24"/>
          <w:szCs w:val="24"/>
          <w:lang w:val="it-IT"/>
        </w:rPr>
        <w:t xml:space="preserve"> și II.</w:t>
      </w:r>
      <w:r w:rsidR="0025643C" w:rsidRPr="00EF505D">
        <w:rPr>
          <w:rFonts w:ascii="Arial" w:eastAsia="Calibri" w:hAnsi="Arial" w:cs="Arial"/>
          <w:sz w:val="24"/>
          <w:szCs w:val="24"/>
          <w:lang w:val="it-IT"/>
        </w:rPr>
        <w:t>43</w:t>
      </w:r>
      <w:r w:rsidRPr="00EF505D">
        <w:rPr>
          <w:rFonts w:ascii="Arial" w:eastAsia="Calibri" w:hAnsi="Arial" w:cs="Arial"/>
          <w:sz w:val="24"/>
          <w:szCs w:val="24"/>
          <w:lang w:val="it-IT"/>
        </w:rPr>
        <w:t>,  rezultatele modelării au arătat că depunerile atmosferice s-au redus cu 5,44%, scurgerea de suprafață a crescut cu 4,04%, iar scurgerea subterană a crescut ușor cu cca. 2%. Restul de căi de producere a emisiilor totale de azot s-au modificat foarte puțin. Aceste tendințe confirmă efectul  implementării măsurilor de reducere a poluării aerului produsă de factorii antropici și măsurilor de realizare a sistemelor de colectare și epurare a apelor uzate care contribuie la creșterea scurgerii de suprafață. Similar, evoluția căilor de producere a emisiilor totale de fosfor în perioada 2012-2021 a evidențiat că eroziunea solului se reduce cu cca. 2%, scurgerea din zone impermeabile orășenești scade cu cca. 1%, în timp ce crește aportul surselor punctiforme cu cca. 2%, ceea ce confirmă reducerea poluării difuze și creșterea poluării punctiforme produsă în zonele urbane, urmare a construirii rețelelor de canalizare și stațiilor de epurare în zonele urbane. De asemenea, în figurile II.</w:t>
      </w:r>
      <w:r w:rsidR="0025643C" w:rsidRPr="00EF505D">
        <w:rPr>
          <w:rFonts w:ascii="Arial" w:eastAsia="Calibri" w:hAnsi="Arial" w:cs="Arial"/>
          <w:sz w:val="24"/>
          <w:szCs w:val="24"/>
          <w:lang w:val="it-IT"/>
        </w:rPr>
        <w:t>44</w:t>
      </w:r>
      <w:r w:rsidRPr="00EF505D">
        <w:rPr>
          <w:rFonts w:ascii="Arial" w:eastAsia="Calibri" w:hAnsi="Arial" w:cs="Arial"/>
          <w:sz w:val="24"/>
          <w:szCs w:val="24"/>
          <w:lang w:val="it-IT"/>
        </w:rPr>
        <w:t xml:space="preserve"> și II.</w:t>
      </w:r>
      <w:r w:rsidR="0025643C" w:rsidRPr="00EF505D">
        <w:rPr>
          <w:rFonts w:ascii="Arial" w:eastAsia="Calibri" w:hAnsi="Arial" w:cs="Arial"/>
          <w:sz w:val="24"/>
          <w:szCs w:val="24"/>
          <w:lang w:val="it-IT"/>
        </w:rPr>
        <w:t>45</w:t>
      </w:r>
      <w:r w:rsidRPr="00EF505D">
        <w:rPr>
          <w:rFonts w:ascii="Arial" w:eastAsia="Calibri" w:hAnsi="Arial" w:cs="Arial"/>
          <w:sz w:val="24"/>
          <w:szCs w:val="24"/>
          <w:lang w:val="it-IT"/>
        </w:rPr>
        <w:t xml:space="preserve"> este redată evoluția privind sursele de emisii totale ale azotului și fosforului în perioada 2012-2021.</w:t>
      </w:r>
    </w:p>
    <w:p w:rsidR="008845D7" w:rsidRPr="00EF505D" w:rsidRDefault="008845D7" w:rsidP="008845D7">
      <w:pPr>
        <w:spacing w:before="120" w:after="120" w:line="240" w:lineRule="auto"/>
        <w:rPr>
          <w:rFonts w:ascii="Arial" w:eastAsia="Calibri" w:hAnsi="Arial" w:cs="Arial"/>
          <w:sz w:val="24"/>
          <w:szCs w:val="24"/>
          <w:lang w:val="it-IT"/>
        </w:rPr>
      </w:pPr>
      <w:r w:rsidRPr="00EF505D">
        <w:rPr>
          <w:rFonts w:ascii="Arial" w:eastAsia="Calibri" w:hAnsi="Arial" w:cs="Arial"/>
          <w:sz w:val="24"/>
          <w:szCs w:val="24"/>
          <w:lang w:val="it-IT"/>
        </w:rPr>
        <w:t>Figura nr. II.</w:t>
      </w:r>
      <w:r w:rsidR="0025643C" w:rsidRPr="00EF505D">
        <w:rPr>
          <w:rFonts w:ascii="Arial" w:eastAsia="Calibri" w:hAnsi="Arial" w:cs="Arial"/>
          <w:sz w:val="24"/>
          <w:szCs w:val="24"/>
          <w:lang w:val="it-IT"/>
        </w:rPr>
        <w:t>42</w:t>
      </w:r>
      <w:r w:rsidRPr="00EF505D">
        <w:rPr>
          <w:rFonts w:ascii="Arial" w:eastAsia="Calibri" w:hAnsi="Arial" w:cs="Arial"/>
          <w:sz w:val="24"/>
          <w:szCs w:val="24"/>
          <w:lang w:val="it-IT"/>
        </w:rPr>
        <w:t xml:space="preserve">. </w:t>
      </w:r>
      <w:r w:rsidRPr="00EF505D">
        <w:rPr>
          <w:rFonts w:ascii="Arial" w:eastAsia="Calibri" w:hAnsi="Arial" w:cs="Arial"/>
          <w:i/>
          <w:sz w:val="24"/>
          <w:szCs w:val="24"/>
          <w:lang w:val="it-IT"/>
        </w:rPr>
        <w:t>Rezultatele aplicării scenariului de bază  pentru căile de producere a emisiilor de azot în anul 2012 (stânga) și anul 2021  (dreapta)</w:t>
      </w:r>
    </w:p>
    <w:tbl>
      <w:tblPr>
        <w:tblW w:w="0" w:type="auto"/>
        <w:tblLayout w:type="fixed"/>
        <w:tblLook w:val="04A0" w:firstRow="1" w:lastRow="0" w:firstColumn="1" w:lastColumn="0" w:noHBand="0" w:noVBand="1"/>
      </w:tblPr>
      <w:tblGrid>
        <w:gridCol w:w="4786"/>
        <w:gridCol w:w="4784"/>
      </w:tblGrid>
      <w:tr w:rsidR="008845D7" w:rsidRPr="00EF505D" w:rsidTr="00204ACF">
        <w:tc>
          <w:tcPr>
            <w:tcW w:w="4786"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838450" cy="188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tc>
        <w:tc>
          <w:tcPr>
            <w:tcW w:w="4784"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819400" cy="1876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tc>
      </w:tr>
    </w:tbl>
    <w:p w:rsidR="008845D7" w:rsidRPr="00EF505D" w:rsidRDefault="008845D7" w:rsidP="008845D7">
      <w:pPr>
        <w:spacing w:before="120" w:after="120" w:line="240" w:lineRule="auto"/>
        <w:jc w:val="right"/>
        <w:rPr>
          <w:rFonts w:ascii="Arial" w:eastAsia="Calibri" w:hAnsi="Arial" w:cs="Arial"/>
          <w:b/>
          <w:sz w:val="24"/>
          <w:szCs w:val="24"/>
          <w:lang w:val="it-IT"/>
        </w:rPr>
      </w:pPr>
    </w:p>
    <w:p w:rsidR="008845D7" w:rsidRPr="00EF505D" w:rsidRDefault="008845D7" w:rsidP="008845D7">
      <w:pPr>
        <w:spacing w:before="120" w:after="120" w:line="240" w:lineRule="auto"/>
        <w:rPr>
          <w:rFonts w:ascii="Arial" w:eastAsia="Calibri" w:hAnsi="Arial" w:cs="Arial"/>
          <w:sz w:val="24"/>
          <w:szCs w:val="24"/>
          <w:lang w:val="it-IT"/>
        </w:rPr>
      </w:pPr>
      <w:r w:rsidRPr="00EF505D">
        <w:rPr>
          <w:rFonts w:ascii="Arial" w:eastAsia="Calibri" w:hAnsi="Arial" w:cs="Arial"/>
          <w:sz w:val="24"/>
          <w:szCs w:val="24"/>
          <w:lang w:val="it-IT"/>
        </w:rPr>
        <w:t>Figura nr. II.</w:t>
      </w:r>
      <w:r w:rsidR="0025643C" w:rsidRPr="00EF505D">
        <w:rPr>
          <w:rFonts w:ascii="Arial" w:eastAsia="Calibri" w:hAnsi="Arial" w:cs="Arial"/>
          <w:sz w:val="24"/>
          <w:szCs w:val="24"/>
          <w:lang w:val="it-IT"/>
        </w:rPr>
        <w:t>43</w:t>
      </w:r>
      <w:r w:rsidRPr="00EF505D">
        <w:rPr>
          <w:rFonts w:ascii="Arial" w:eastAsia="Calibri" w:hAnsi="Arial" w:cs="Arial"/>
          <w:sz w:val="24"/>
          <w:szCs w:val="24"/>
          <w:lang w:val="it-IT"/>
        </w:rPr>
        <w:t xml:space="preserve">. </w:t>
      </w:r>
      <w:r w:rsidRPr="00EF505D">
        <w:rPr>
          <w:rFonts w:ascii="Arial" w:eastAsia="Calibri" w:hAnsi="Arial" w:cs="Arial"/>
          <w:i/>
          <w:sz w:val="24"/>
          <w:szCs w:val="24"/>
          <w:lang w:val="it-IT"/>
        </w:rPr>
        <w:t>Rezultatele aplicării scenariului de bază  pentru căile de producere a emisiilor de azot în anul 2012 (stânga) și anul 2021  (dreapta)</w:t>
      </w:r>
    </w:p>
    <w:tbl>
      <w:tblPr>
        <w:tblW w:w="0" w:type="auto"/>
        <w:tblLook w:val="04A0" w:firstRow="1" w:lastRow="0" w:firstColumn="1" w:lastColumn="0" w:noHBand="0" w:noVBand="1"/>
      </w:tblPr>
      <w:tblGrid>
        <w:gridCol w:w="4836"/>
        <w:gridCol w:w="4756"/>
      </w:tblGrid>
      <w:tr w:rsidR="008845D7" w:rsidRPr="00EF505D" w:rsidTr="00204ACF">
        <w:tc>
          <w:tcPr>
            <w:tcW w:w="4814"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933700" cy="1866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3700" cy="1866900"/>
                          </a:xfrm>
                          <a:prstGeom prst="rect">
                            <a:avLst/>
                          </a:prstGeom>
                          <a:noFill/>
                          <a:ln>
                            <a:noFill/>
                          </a:ln>
                        </pic:spPr>
                      </pic:pic>
                    </a:graphicData>
                  </a:graphic>
                </wp:inline>
              </w:drawing>
            </w:r>
          </w:p>
        </w:tc>
        <w:tc>
          <w:tcPr>
            <w:tcW w:w="4756"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838450" cy="1857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38450" cy="1857375"/>
                          </a:xfrm>
                          <a:prstGeom prst="rect">
                            <a:avLst/>
                          </a:prstGeom>
                          <a:noFill/>
                          <a:ln>
                            <a:noFill/>
                          </a:ln>
                        </pic:spPr>
                      </pic:pic>
                    </a:graphicData>
                  </a:graphic>
                </wp:inline>
              </w:drawing>
            </w:r>
          </w:p>
        </w:tc>
      </w:tr>
    </w:tbl>
    <w:p w:rsidR="008845D7" w:rsidRPr="00EF505D" w:rsidRDefault="008845D7" w:rsidP="008845D7">
      <w:pPr>
        <w:spacing w:after="0" w:line="240" w:lineRule="auto"/>
        <w:ind w:firstLine="567"/>
        <w:jc w:val="both"/>
        <w:rPr>
          <w:rFonts w:ascii="Arial" w:eastAsia="Calibri" w:hAnsi="Arial" w:cs="Arial"/>
          <w:sz w:val="24"/>
          <w:szCs w:val="24"/>
          <w:lang w:val="it-IT"/>
        </w:rPr>
      </w:pPr>
    </w:p>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sz w:val="24"/>
          <w:szCs w:val="24"/>
          <w:lang w:val="it-IT"/>
        </w:rPr>
        <w:lastRenderedPageBreak/>
        <w:t>Figura nr.II.</w:t>
      </w:r>
      <w:r w:rsidR="0025643C" w:rsidRPr="00EF505D">
        <w:rPr>
          <w:rFonts w:ascii="Arial" w:eastAsia="Calibri" w:hAnsi="Arial" w:cs="Arial"/>
          <w:sz w:val="24"/>
          <w:szCs w:val="24"/>
          <w:lang w:val="it-IT"/>
        </w:rPr>
        <w:t>44</w:t>
      </w:r>
      <w:r w:rsidRPr="00EF505D">
        <w:rPr>
          <w:rFonts w:ascii="Arial" w:eastAsia="Calibri" w:hAnsi="Arial" w:cs="Arial"/>
          <w:sz w:val="24"/>
          <w:szCs w:val="24"/>
          <w:lang w:val="it-IT"/>
        </w:rPr>
        <w:t>.Rezultatele aplicării scenariului de bază  pentru sursele de emisii ale azotului (punctiforme și difuze)  în anul  2012 (stânga) și anul 2021 (dreapta)</w:t>
      </w:r>
    </w:p>
    <w:tbl>
      <w:tblPr>
        <w:tblW w:w="0" w:type="auto"/>
        <w:tblLook w:val="04A0" w:firstRow="1" w:lastRow="0" w:firstColumn="1" w:lastColumn="0" w:noHBand="0" w:noVBand="1"/>
      </w:tblPr>
      <w:tblGrid>
        <w:gridCol w:w="4838"/>
        <w:gridCol w:w="4760"/>
      </w:tblGrid>
      <w:tr w:rsidR="008845D7" w:rsidRPr="00EF505D" w:rsidTr="00204ACF">
        <w:tc>
          <w:tcPr>
            <w:tcW w:w="4761"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934970" cy="1740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4970" cy="1740535"/>
                          </a:xfrm>
                          <a:prstGeom prst="rect">
                            <a:avLst/>
                          </a:prstGeom>
                          <a:noFill/>
                        </pic:spPr>
                      </pic:pic>
                    </a:graphicData>
                  </a:graphic>
                </wp:inline>
              </w:drawing>
            </w:r>
          </w:p>
        </w:tc>
        <w:tc>
          <w:tcPr>
            <w:tcW w:w="4809"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867025" cy="17938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7025" cy="1793875"/>
                          </a:xfrm>
                          <a:prstGeom prst="rect">
                            <a:avLst/>
                          </a:prstGeom>
                          <a:noFill/>
                        </pic:spPr>
                      </pic:pic>
                    </a:graphicData>
                  </a:graphic>
                </wp:inline>
              </w:drawing>
            </w:r>
          </w:p>
        </w:tc>
      </w:tr>
    </w:tbl>
    <w:p w:rsidR="008845D7" w:rsidRPr="00EF505D" w:rsidRDefault="008845D7" w:rsidP="008845D7">
      <w:pPr>
        <w:spacing w:before="120" w:after="120" w:line="240" w:lineRule="auto"/>
        <w:jc w:val="right"/>
        <w:rPr>
          <w:rFonts w:ascii="Arial" w:eastAsia="Calibri" w:hAnsi="Arial" w:cs="Arial"/>
          <w:sz w:val="24"/>
          <w:szCs w:val="24"/>
          <w:lang w:val="it-IT"/>
        </w:rPr>
      </w:pPr>
    </w:p>
    <w:p w:rsidR="008845D7" w:rsidRPr="00EF505D" w:rsidRDefault="008845D7" w:rsidP="008845D7">
      <w:pPr>
        <w:spacing w:before="120" w:after="120" w:line="240" w:lineRule="auto"/>
        <w:rPr>
          <w:rFonts w:ascii="Arial" w:eastAsia="Calibri" w:hAnsi="Arial" w:cs="Arial"/>
          <w:sz w:val="24"/>
          <w:szCs w:val="24"/>
          <w:lang w:val="it-IT"/>
        </w:rPr>
      </w:pPr>
    </w:p>
    <w:p w:rsidR="008845D7" w:rsidRPr="00EF505D" w:rsidRDefault="008845D7" w:rsidP="008845D7">
      <w:pPr>
        <w:spacing w:before="120" w:after="120" w:line="240" w:lineRule="auto"/>
        <w:rPr>
          <w:rFonts w:ascii="Arial" w:eastAsia="Calibri" w:hAnsi="Arial" w:cs="Arial"/>
          <w:sz w:val="24"/>
          <w:szCs w:val="24"/>
          <w:lang w:val="it-IT"/>
        </w:rPr>
      </w:pPr>
    </w:p>
    <w:p w:rsidR="008845D7" w:rsidRPr="00EF505D" w:rsidRDefault="008845D7" w:rsidP="008845D7">
      <w:pPr>
        <w:spacing w:before="120" w:after="120" w:line="240" w:lineRule="auto"/>
        <w:rPr>
          <w:rFonts w:ascii="Arial" w:eastAsia="Calibri" w:hAnsi="Arial" w:cs="Arial"/>
          <w:sz w:val="24"/>
          <w:szCs w:val="24"/>
          <w:lang w:val="it-IT"/>
        </w:rPr>
      </w:pPr>
      <w:r w:rsidRPr="00EF505D">
        <w:rPr>
          <w:rFonts w:ascii="Arial" w:eastAsia="Calibri" w:hAnsi="Arial" w:cs="Arial"/>
          <w:sz w:val="24"/>
          <w:szCs w:val="24"/>
          <w:lang w:val="it-IT"/>
        </w:rPr>
        <w:t>Figura nr.II.</w:t>
      </w:r>
      <w:r w:rsidR="0025643C" w:rsidRPr="00EF505D">
        <w:rPr>
          <w:rFonts w:ascii="Arial" w:eastAsia="Calibri" w:hAnsi="Arial" w:cs="Arial"/>
          <w:sz w:val="24"/>
          <w:szCs w:val="24"/>
          <w:lang w:val="it-IT"/>
        </w:rPr>
        <w:t>45</w:t>
      </w:r>
      <w:r w:rsidRPr="00EF505D">
        <w:rPr>
          <w:rFonts w:ascii="Arial" w:eastAsia="Calibri" w:hAnsi="Arial" w:cs="Arial"/>
          <w:sz w:val="24"/>
          <w:szCs w:val="24"/>
          <w:lang w:val="it-IT"/>
        </w:rPr>
        <w:t>.Rezultatele aplicării scenariului de bază  pentru sursele de emisii ale fosforului (punctiforme și difuze)  în anul  2012 (stânga) și anul 2021 (dreapta)</w:t>
      </w:r>
    </w:p>
    <w:tbl>
      <w:tblPr>
        <w:tblW w:w="0" w:type="auto"/>
        <w:tblLook w:val="04A0" w:firstRow="1" w:lastRow="0" w:firstColumn="1" w:lastColumn="0" w:noHBand="0" w:noVBand="1"/>
      </w:tblPr>
      <w:tblGrid>
        <w:gridCol w:w="4725"/>
        <w:gridCol w:w="4873"/>
      </w:tblGrid>
      <w:tr w:rsidR="008845D7" w:rsidRPr="00EF505D" w:rsidTr="00204ACF">
        <w:tc>
          <w:tcPr>
            <w:tcW w:w="4714"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89560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inline>
              </w:drawing>
            </w:r>
          </w:p>
        </w:tc>
        <w:tc>
          <w:tcPr>
            <w:tcW w:w="4856" w:type="dxa"/>
            <w:shd w:val="clear" w:color="auto" w:fill="auto"/>
          </w:tcPr>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2990850" cy="1809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tc>
      </w:tr>
    </w:tbl>
    <w:p w:rsidR="008845D7" w:rsidRPr="00EF505D" w:rsidRDefault="008845D7" w:rsidP="008845D7">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Sursa datelor: Administrația Națională „Apele Române”, Planul Național de Management actualizat aprobat prin HG nr. 859/2016 pentru aprobarea Planului naţional de management actualizat aferent porţiunii din bazinul hidrografic internaţional al fluviului Dunărea care este cuprinsă în teritoriul României)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În ceea ce privește aplicarea scenariilor de bază pentru emisiile totale de nutrienți la nivel național, se observă modificarea cantităților de nutrienți emise în anul 2021, comparativ cu anul 2012, respectiv cu 3.329  tone N/an (scădere cu cca. 3,6%) și 286,613 tone P/an (creștere cu cca. 3,7%).</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Analiza aplicării scenariului de bază (2021) pentru agricultură indică o descreștere a emisiilor difuze din activități agricole, respectiv reducerea cu cca. 4.104 tone N/an, reprezentând 25%, precum și reducerea cu cca. 152 tone P/an, reprezentând 5%.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Aceste descreșteri sunt rezultatul aplicării măsurilor pentru reducerea emisiilor de azot prin implementarea cerințelor Directivei Nitrați - Programe de acțiune și Codul de Bune Practici Agricole, respectiv aplicării măsurilor de tip agro-mediu pentru reducerea emisiilor de fosfor, ex. modificarea rotației culturilor, controlul eroziunii și benzi de protecție riverane, etc. Astfel emisia difuză specifică totală de azot din activitățile </w:t>
      </w:r>
      <w:r w:rsidRPr="00EF505D">
        <w:rPr>
          <w:rFonts w:ascii="Arial" w:eastAsia="Calibri" w:hAnsi="Arial" w:cs="Arial"/>
          <w:sz w:val="24"/>
          <w:szCs w:val="24"/>
          <w:lang w:val="it-IT"/>
        </w:rPr>
        <w:lastRenderedPageBreak/>
        <w:t xml:space="preserve">agricole scade de la 12,08 kg N/ha suprafață agricolă în 2012 la 9,04 kg N/ha suprafață agricolă în anul 2021.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Prin aplicarea scenariilor de bază pentru emisiile totale de nutrienți provenite de la așezările umane (punctiforme și difuze), se observă o creștere a cantităților emise de nutrienți în anul 2021, comparativ cu anul 2012, respectiv cu 1.978 tone N/an (creștere cu cca. 7,6%) și 626 tone P/an (creștere cu cca. 18%). Astfel, s-a evidențiat efectul aplicării măsurilor de realizare a sistemelor de colectare și epurare a apelor uzate, prin care cresc emisiile punctiforme de nutrienți și scad emisiile difuze de nutrienți. Se estimează că transformarea poluării difuze din zonele urbane în poluare punctiformă, precum și reducerea remanenței fosforului în sol și subsol, conduc la creșterea cantităților de fosfor emise. Una dintre măsurile luate în considerare în scenariu este implementarea Regulamentului nr. 259/2012 de modificare a Regulamentului (CE) nr. 648/2004 în ceea ce privește utilizarea fosfaților și a altor compuși ai fosforului în detergenții de rufe destinați consumatorilor și în detergenții pentru mașini automate de spălat vase destinați consumatorilor, care contribuie la reducerea cantității de fosfor din efluenții evacuați de la stațiile de epurare urbane.</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Modelul de prognoză a calității apelor WAQ în ceea ce privește nutrienții - azot total și fosfor total va fi îmbunătățit în perioada 2020-2021 în procesul de actualizare a Planului de management al districtului internațional al Dunării pentru cel de-al treilea ciclu de planificare, iar rezultatele aplicării sale la nivelul bazinului Dunării vor fi utilizate în cadrul actualizării în România a Planurilor de management ale bazinelor/spațiilor hidrografice (2022-2027).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b/>
          <w:i/>
          <w:sz w:val="24"/>
          <w:szCs w:val="24"/>
          <w:lang w:val="it-IT"/>
        </w:rPr>
        <w:t>Poluarea cu substanțe chimice periculoase</w:t>
      </w:r>
      <w:r w:rsidRPr="00EF505D">
        <w:rPr>
          <w:rFonts w:ascii="Arial" w:eastAsia="Calibri"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8845D7" w:rsidRPr="00EF505D"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substanțe prioritare – poluanți sau grupe de poluanți care prezintă risc semnificativ asupra mediului acvatic, incluzând și apele utilizate pentru captarea apei potabile;</w:t>
      </w:r>
    </w:p>
    <w:p w:rsidR="008845D7" w:rsidRPr="00EF505D"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substanțe prioritare periculoase – poluanți sau grupe de poluanți care prezintă același risc ca și cele precedente și în plus sunte toxice, persistente și bioacumulabile;</w:t>
      </w:r>
    </w:p>
    <w:p w:rsidR="008845D7" w:rsidRPr="00EF505D"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EF505D">
        <w:rPr>
          <w:rFonts w:ascii="Arial" w:eastAsia="Calibri" w:hAnsi="Arial" w:cs="Arial"/>
          <w:sz w:val="24"/>
          <w:szCs w:val="24"/>
          <w:lang w:val="it-IT"/>
        </w:rPr>
        <w:t>poluanți specifici la nivel de bazin hidrografic - poluanți sau grupe de poluanți specifice unui anumit bazin hidrografic.</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 (Directiva 2013/39/CE), reducerea progresivă a poluării cauzate de substanțele prioritare și de poluanții specifici, cât și stoparea sau eliminarea emisiilor, descărcărilor și pierderilor de substanțe prioritare periculoase.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În </w:t>
      </w:r>
      <w:r w:rsidRPr="00EF505D">
        <w:rPr>
          <w:rFonts w:ascii="Arial" w:eastAsia="Calibri" w:hAnsi="Arial" w:cs="Arial"/>
          <w:i/>
          <w:sz w:val="24"/>
          <w:szCs w:val="24"/>
          <w:lang w:val="it-IT"/>
        </w:rPr>
        <w:t>Figura II.</w:t>
      </w:r>
      <w:r w:rsidR="009D6727" w:rsidRPr="00EF505D">
        <w:rPr>
          <w:rFonts w:ascii="Arial" w:eastAsia="Calibri" w:hAnsi="Arial" w:cs="Arial"/>
          <w:i/>
          <w:sz w:val="24"/>
          <w:szCs w:val="24"/>
          <w:lang w:val="it-IT"/>
        </w:rPr>
        <w:t>46</w:t>
      </w:r>
      <w:r w:rsidRPr="00EF505D">
        <w:rPr>
          <w:rFonts w:ascii="Arial" w:eastAsia="Calibri" w:hAnsi="Arial" w:cs="Arial"/>
          <w:sz w:val="24"/>
          <w:szCs w:val="24"/>
          <w:lang w:val="it-IT"/>
        </w:rPr>
        <w:t xml:space="preserve"> este ilustrată evoluţia stării ecologice/potenţialului ecologic al corpurilor de apă cuprinse în cel de-al doilea Plan de Management, comparativ cu primul Plan de Management, pentru cele două cicluri de planificare la 6 ani aferente.</w:t>
      </w:r>
    </w:p>
    <w:p w:rsidR="008845D7" w:rsidRPr="00EF505D" w:rsidRDefault="008845D7" w:rsidP="008845D7">
      <w:pPr>
        <w:spacing w:before="120" w:after="120" w:line="240" w:lineRule="auto"/>
        <w:jc w:val="both"/>
        <w:rPr>
          <w:rFonts w:ascii="Arial" w:eastAsia="Calibri" w:hAnsi="Arial" w:cs="Arial"/>
          <w:sz w:val="24"/>
          <w:szCs w:val="24"/>
          <w:lang w:val="it-IT"/>
        </w:rPr>
      </w:pPr>
      <w:r w:rsidRPr="00EF505D">
        <w:rPr>
          <w:rFonts w:ascii="Arial" w:eastAsia="Calibri" w:hAnsi="Arial" w:cs="Arial"/>
          <w:sz w:val="24"/>
          <w:szCs w:val="24"/>
          <w:lang w:val="it-IT"/>
        </w:rPr>
        <w:t>Figura nr.II.</w:t>
      </w:r>
      <w:r w:rsidR="009D6727" w:rsidRPr="00EF505D">
        <w:rPr>
          <w:rFonts w:ascii="Arial" w:eastAsia="Calibri" w:hAnsi="Arial" w:cs="Arial"/>
          <w:sz w:val="24"/>
          <w:szCs w:val="24"/>
          <w:lang w:val="it-IT"/>
        </w:rPr>
        <w:t>46</w:t>
      </w:r>
      <w:r w:rsidRPr="00EF505D">
        <w:rPr>
          <w:rFonts w:ascii="Arial" w:eastAsia="Calibri" w:hAnsi="Arial" w:cs="Arial"/>
          <w:sz w:val="24"/>
          <w:szCs w:val="24"/>
          <w:lang w:val="it-IT"/>
        </w:rPr>
        <w:t>.</w:t>
      </w:r>
      <w:r w:rsidRPr="00EF505D">
        <w:rPr>
          <w:rFonts w:ascii="Arial" w:eastAsia="Calibri" w:hAnsi="Arial" w:cs="Arial"/>
          <w:sz w:val="24"/>
          <w:szCs w:val="24"/>
        </w:rPr>
        <w:t>Evoluţia stării ecologice/potenţialului ecologic al corpurilor de apă de suprafaţă –cel de al 2-lea Plan de Management (2021) şi primul Plan de Management (2015)</w:t>
      </w:r>
    </w:p>
    <w:p w:rsidR="008845D7" w:rsidRPr="00EF505D" w:rsidRDefault="008845D7" w:rsidP="008845D7">
      <w:pPr>
        <w:spacing w:before="120" w:after="120" w:line="240" w:lineRule="auto"/>
        <w:jc w:val="center"/>
        <w:rPr>
          <w:rFonts w:ascii="Arial" w:eastAsia="Calibri" w:hAnsi="Arial" w:cs="Arial"/>
          <w:sz w:val="24"/>
          <w:szCs w:val="24"/>
          <w:lang w:val="it-IT"/>
        </w:rPr>
      </w:pPr>
      <w:r w:rsidRPr="00EF505D">
        <w:rPr>
          <w:rFonts w:ascii="Arial" w:eastAsia="Calibri" w:hAnsi="Arial" w:cs="Arial"/>
          <w:noProof/>
          <w:sz w:val="24"/>
          <w:szCs w:val="24"/>
          <w:lang w:eastAsia="ro-RO"/>
        </w:rPr>
        <w:lastRenderedPageBreak/>
        <w:drawing>
          <wp:inline distT="0" distB="0" distL="0" distR="0">
            <wp:extent cx="5200650" cy="2886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00650" cy="2886075"/>
                    </a:xfrm>
                    <a:prstGeom prst="rect">
                      <a:avLst/>
                    </a:prstGeom>
                    <a:noFill/>
                    <a:ln>
                      <a:noFill/>
                    </a:ln>
                  </pic:spPr>
                </pic:pic>
              </a:graphicData>
            </a:graphic>
          </wp:inline>
        </w:drawing>
      </w:r>
    </w:p>
    <w:p w:rsidR="008845D7" w:rsidRPr="00EF505D" w:rsidRDefault="008845D7" w:rsidP="008845D7">
      <w:pPr>
        <w:spacing w:before="120" w:after="120" w:line="240" w:lineRule="auto"/>
        <w:jc w:val="both"/>
        <w:rPr>
          <w:rFonts w:ascii="Arial" w:eastAsia="Calibri" w:hAnsi="Arial" w:cs="Arial"/>
          <w:i/>
          <w:sz w:val="24"/>
          <w:szCs w:val="24"/>
        </w:rPr>
      </w:pPr>
      <w:r w:rsidRPr="00EF505D" w:rsidDel="000F20F2">
        <w:rPr>
          <w:rFonts w:ascii="Arial" w:eastAsia="Calibri" w:hAnsi="Arial" w:cs="Arial"/>
          <w:b/>
          <w:sz w:val="24"/>
          <w:szCs w:val="24"/>
          <w:lang w:val="it-IT"/>
        </w:rPr>
        <w:t xml:space="preserve"> </w:t>
      </w:r>
      <w:r w:rsidRPr="00EF505D">
        <w:rPr>
          <w:rFonts w:ascii="Arial" w:eastAsia="Calibri" w:hAnsi="Arial" w:cs="Arial"/>
          <w:i/>
          <w:sz w:val="24"/>
          <w:szCs w:val="24"/>
        </w:rPr>
        <w:t>(Sursa datelor: Administrația Națională „Apele Române”, Planul Național de Management actualizat apobat prin HG nr. 859/2016 pentru aprobarea Planului Naţional de management actualizat aferent porţiunii din bazinul hidrografic internaţional al fluviului Dunărea care este cuprinsă în teritoriul României)</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Având în vedere rezultatele evaluării stării ecologice/potențialului ecologic și stării în cadrul draft-ului (proiectului) Planului Național de Management actualizat, aprobat prin HG nr. 859/2016 pentru aprobarea Planului naţional de management actualizat aferent porţiunii din bazinul hidrografic internaţional al fluviului Dunărea care este cuprinsă în teritoriul României, comparativ cu evaluarea din Planul Național de management aprobat prin HG nr. 80/2011 pentru aprobarea Planului naţional de management aferent porţiunii din bazinul hidrografic internaţional al fluviului Dunărea care este cuprinsă în teritoriul României, se constatată creșterea procentului de corpuri de apă care ating starea bună/potențialul bun și starea chimică bună (cu cca 6,71 %, de la 59,43% la 66,14 %), ceea ce indică faptul că efectul măsurilor cuprinse în programele de măsuri pentru perioada 2010-2015 începe să se facă simțit. De asemenea s-a constatat reducerea procentului corpurilor de apă în stare ecologică “slabă” şi “proastă”. </w:t>
      </w:r>
      <w:r w:rsidRPr="00EF505D">
        <w:rPr>
          <w:rFonts w:ascii="Arial" w:eastAsia="Calibri" w:hAnsi="Arial" w:cs="Arial"/>
          <w:sz w:val="24"/>
          <w:szCs w:val="24"/>
        </w:rPr>
        <w:t xml:space="preserve">Comparativ cu evaluarea stării chimice a corpurilor de apă de suprafață realizată în Planul Naíonal de Management arobat prin HG nr. 80/2011, se constată că procentul de corpuri de apă evaluate în stare bună a crescut cu 4,43% (de la  93,29% la 97,72%).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Integrarea prevederilor Directivei Cadru Apă 2000/60/CE cu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privind Strategia Marină 2008/56 /EC. Acest fapt contribuie la elaborarea și completarea, strategiilor naționale și regionale, precum și la elaborarea noilor Planuri de management ale bazinelor/spațiilor hidrografice.</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În cadrul Planului Național de management  aprobat prin HG nr. 859/2016 pentru aprobarea Planului naţional de management actualizat aferent porţiunii din bazinul hidrografic internaţional al fluviului Dunărea care este cuprinsă în teritoriul României, s-au stabilit măsuri pentru fiecare categorie de probleme importante de gospodărirea </w:t>
      </w:r>
      <w:r w:rsidRPr="00EF505D">
        <w:rPr>
          <w:rFonts w:ascii="Arial" w:eastAsia="Calibri" w:hAnsi="Arial" w:cs="Arial"/>
          <w:sz w:val="24"/>
          <w:szCs w:val="24"/>
          <w:lang w:val="it-IT"/>
        </w:rPr>
        <w:lastRenderedPageBreak/>
        <w:t>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sunt stabilite, dacă este cazul, și măsuri pentru următorul ciclu de planificare pentru anul 2027, în vederea atingerii obiectivelor de mediu ale corpurilor de apă.</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Articolul 11 alineatele (7) și (8) din DCA stabilește că măsurile trebuie să fie operaționale în decembrie 2018. Articolul 15 alineatul (3) prevede că, în termen de trei ani de la data publicării fiecărui plan de management al bazinelor hidrografice, statele membre ale UE trebuie să prezinte Comisiei Europene </w:t>
      </w:r>
      <w:r w:rsidRPr="00EF505D">
        <w:rPr>
          <w:rFonts w:ascii="Arial" w:eastAsia="Calibri" w:hAnsi="Arial" w:cs="Arial"/>
          <w:b/>
          <w:bCs/>
          <w:sz w:val="24"/>
          <w:szCs w:val="24"/>
          <w:lang w:val="it-IT"/>
        </w:rPr>
        <w:t>un raport interimar care să descrie progresele înregistrate în implementarea  programului de măsuri planificat</w:t>
      </w:r>
      <w:r w:rsidRPr="00EF505D">
        <w:rPr>
          <w:rFonts w:ascii="Arial" w:eastAsia="Calibri" w:hAnsi="Arial" w:cs="Arial"/>
          <w:sz w:val="24"/>
          <w:szCs w:val="24"/>
          <w:lang w:val="it-IT"/>
        </w:rPr>
        <w:t xml:space="preserv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Obiectivul Raportului interimar privind stadiul implementării programului de masuri la sfârșitul anului 2018 este acela de a furniza o vedere de ansamblu asupra implementării programelor de măsuri și măsurilor  stabilite în cadrul Planurilor de management ale bazinelor/spațiilor hidrografice actualizate pentru cel de-al doilea ciclu de planificare și aprobate prin Hotararea de Guvern nr. 859/2016 pentru aprobarea Planului naţional de management actualizat aferent porţiunii din bazinul hidrografic internaţional al fluviului Dunărea care este cuprinsă în teritoriul României. În acest sens raportul se axează în principal pe măsurile relevante a căror implementare a fost deja finalizată până în anul 2018 sau este în curs de planificare sau realizare pentru termene ulterioare anul 2018.</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În ceea ce privește </w:t>
      </w:r>
      <w:r w:rsidRPr="00EF505D">
        <w:rPr>
          <w:rFonts w:ascii="Arial" w:eastAsia="Calibri" w:hAnsi="Arial" w:cs="Arial"/>
          <w:b/>
          <w:bCs/>
          <w:sz w:val="24"/>
          <w:szCs w:val="24"/>
          <w:lang w:val="it-IT"/>
        </w:rPr>
        <w:t>situația realizării programului de măsuri la sfârșitul anului 2018</w:t>
      </w:r>
      <w:r w:rsidRPr="00EF505D">
        <w:rPr>
          <w:rFonts w:ascii="Arial" w:eastAsia="Calibri" w:hAnsi="Arial" w:cs="Arial"/>
          <w:sz w:val="24"/>
          <w:szCs w:val="24"/>
          <w:lang w:val="it-IT"/>
        </w:rPr>
        <w:t>, comparativ cu cea planificată în Planurile de management actualizate ale bazinelor /spațiilor hidrografice, se constată desfășurarea conform planificării și finalizarea cu precădere a măsurilor de bază pentru aglomerările umane (apă potabilă, apă uzată, nămoluri de la stații de epurare) și a activităților industriale și agro-zootehnice (IED), precum și a altor măsuri de bază referitoare la reglementarea / autorizarea, controlul și monitorizarea surselor semnificative de poluare și alterărilor hidromorfologice, aplicarea recuperării costurilor pentru servicii de apă. De asemenea, o serie de măsuri suplimentare planificate au fost realizate sau sunt în curs de implementare.</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Având în vedere actualizarea măsurilor planificate a se implementa în perioada 2016 – 2021, precum și evaluarea măsurilor implementate în perioada 2016 – 2018, s-au evaluat  progresele înregistrate în ceea ce privește numărul de măsuri finalizate. Față de cele 4.933 măsuri de bază și suplimentare planificate a se realiza până în anul 2018, prin reevaluare a reieșit faptul că: cca. 80% dintre măsuri au fost măsuri identice cu cele planificate, 11% măsuri au fost modificate, 7% sunt măsuri noi și 2% sunt măsuri la care s-a renunțat.  În ceea ce privește măsurile realizate în perioada 2016-2018, se constată că au fost implementate 2.879 (cca. 60%) din 4.826 măsuri planificate (s-au exclus măsurile la care s-a renunțat), din care majoritatea (cca. 74%)  sunt măsuri implementate pentru aglomerările umane, respectiv pentru alimentarea cu apă potabilă, colectarea și epurarea ape uzate.</w:t>
      </w:r>
    </w:p>
    <w:p w:rsidR="008845D7" w:rsidRDefault="008845D7" w:rsidP="008845D7">
      <w:pPr>
        <w:spacing w:before="120" w:after="120" w:line="240" w:lineRule="auto"/>
        <w:ind w:firstLine="567"/>
        <w:jc w:val="both"/>
        <w:rPr>
          <w:rFonts w:ascii="Arial" w:eastAsia="Calibri" w:hAnsi="Arial" w:cs="Arial"/>
          <w:sz w:val="24"/>
          <w:szCs w:val="24"/>
          <w:lang w:val="it-IT"/>
        </w:rPr>
      </w:pPr>
    </w:p>
    <w:p w:rsidR="00050DB4" w:rsidRPr="00EF505D" w:rsidRDefault="00050DB4" w:rsidP="008845D7">
      <w:pPr>
        <w:spacing w:before="120" w:after="120" w:line="240" w:lineRule="auto"/>
        <w:ind w:firstLine="567"/>
        <w:jc w:val="both"/>
        <w:rPr>
          <w:rFonts w:ascii="Arial" w:eastAsia="Calibri" w:hAnsi="Arial" w:cs="Arial"/>
          <w:sz w:val="24"/>
          <w:szCs w:val="24"/>
          <w:lang w:val="it-IT"/>
        </w:rPr>
      </w:pPr>
      <w:bookmarkStart w:id="3" w:name="_GoBack"/>
      <w:bookmarkEnd w:id="3"/>
    </w:p>
    <w:p w:rsidR="008845D7" w:rsidRPr="00EF505D" w:rsidRDefault="008845D7" w:rsidP="008845D7">
      <w:pPr>
        <w:spacing w:before="120" w:after="120" w:line="240" w:lineRule="auto"/>
        <w:ind w:firstLine="567"/>
        <w:rPr>
          <w:rFonts w:ascii="Arial" w:eastAsia="Calibri" w:hAnsi="Arial" w:cs="Arial"/>
          <w:bCs/>
          <w:sz w:val="24"/>
          <w:szCs w:val="24"/>
          <w:lang w:val="it-IT"/>
        </w:rPr>
      </w:pPr>
      <w:r w:rsidRPr="00EF505D">
        <w:rPr>
          <w:rFonts w:ascii="Arial" w:eastAsia="Calibri" w:hAnsi="Arial" w:cs="Arial"/>
          <w:bCs/>
          <w:sz w:val="24"/>
          <w:szCs w:val="24"/>
          <w:lang w:val="it-IT"/>
        </w:rPr>
        <w:lastRenderedPageBreak/>
        <w:t xml:space="preserve">   Figura nr. II.</w:t>
      </w:r>
      <w:r w:rsidR="009D6727" w:rsidRPr="00EF505D">
        <w:rPr>
          <w:rFonts w:ascii="Arial" w:eastAsia="Calibri" w:hAnsi="Arial" w:cs="Arial"/>
          <w:bCs/>
          <w:sz w:val="24"/>
          <w:szCs w:val="24"/>
          <w:lang w:val="it-IT"/>
        </w:rPr>
        <w:t>47</w:t>
      </w:r>
      <w:r w:rsidRPr="00EF505D">
        <w:rPr>
          <w:rFonts w:ascii="Arial" w:eastAsia="Calibri" w:hAnsi="Arial" w:cs="Arial"/>
          <w:bCs/>
          <w:sz w:val="24"/>
          <w:szCs w:val="24"/>
          <w:lang w:val="it-IT"/>
        </w:rPr>
        <w:t>.Ponderea măsurilor implementate în perioada 2016 – 2018, pe categorii de presiuni</w:t>
      </w:r>
    </w:p>
    <w:p w:rsidR="008845D7" w:rsidRPr="00EF505D" w:rsidRDefault="008845D7" w:rsidP="008845D7">
      <w:pPr>
        <w:spacing w:before="120" w:after="120" w:line="240" w:lineRule="auto"/>
        <w:jc w:val="center"/>
        <w:rPr>
          <w:rFonts w:ascii="Arial" w:eastAsia="Calibri" w:hAnsi="Arial" w:cs="Arial"/>
          <w:sz w:val="24"/>
          <w:szCs w:val="24"/>
          <w:lang w:val="it-IT"/>
        </w:rPr>
      </w:pPr>
      <w:r w:rsidRPr="00EF505D">
        <w:rPr>
          <w:rFonts w:ascii="Arial" w:eastAsia="Calibri" w:hAnsi="Arial" w:cs="Arial"/>
          <w:noProof/>
          <w:sz w:val="24"/>
          <w:szCs w:val="24"/>
          <w:lang w:eastAsia="ro-RO"/>
        </w:rPr>
        <w:drawing>
          <wp:inline distT="0" distB="0" distL="0" distR="0">
            <wp:extent cx="4972050" cy="2725420"/>
            <wp:effectExtent l="0" t="0" r="0" b="1778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p>
    <w:p w:rsidR="008845D7" w:rsidRPr="00EF505D" w:rsidRDefault="008845D7" w:rsidP="008845D7">
      <w:pPr>
        <w:spacing w:after="0" w:line="240" w:lineRule="auto"/>
        <w:ind w:firstLine="630"/>
        <w:jc w:val="both"/>
        <w:rPr>
          <w:rFonts w:ascii="Arial" w:eastAsia="Calibri" w:hAnsi="Arial" w:cs="Arial"/>
          <w:sz w:val="24"/>
          <w:szCs w:val="24"/>
        </w:rPr>
      </w:pPr>
      <w:r w:rsidRPr="00EF505D">
        <w:rPr>
          <w:rFonts w:ascii="Arial" w:eastAsia="Calibri" w:hAnsi="Arial" w:cs="Arial"/>
          <w:sz w:val="24"/>
          <w:szCs w:val="24"/>
        </w:rPr>
        <w:t xml:space="preserve">Pentru evaluarea stadiului implementării Programelor de măsuri la sfârșitul anului 2018, măsuri planificate în Planul de management actualizat, s-au monitorizat în perioada 2016-2018 indicatorii aferenți implementării măsurilor de bază și suplimentare pentru reducerea poluării datorate presiunilor (potențial semnificative și presiunilor semnificative), având în principal ca activități generatoare de presiuni aglomerările umane, activitățile industriale și activitățile agricole, precum și alterările hidromorfologice. </w:t>
      </w:r>
    </w:p>
    <w:p w:rsidR="008845D7" w:rsidRPr="00EF505D" w:rsidRDefault="008845D7" w:rsidP="008845D7">
      <w:pPr>
        <w:spacing w:before="120" w:after="0" w:line="240" w:lineRule="auto"/>
        <w:ind w:firstLine="634"/>
        <w:jc w:val="both"/>
        <w:rPr>
          <w:rFonts w:ascii="Arial" w:eastAsia="Calibri" w:hAnsi="Arial" w:cs="Arial"/>
          <w:sz w:val="24"/>
          <w:szCs w:val="24"/>
        </w:rPr>
      </w:pPr>
      <w:r w:rsidRPr="00EF505D">
        <w:rPr>
          <w:rFonts w:ascii="Arial" w:eastAsia="Calibri" w:hAnsi="Arial" w:cs="Arial"/>
          <w:sz w:val="24"/>
          <w:szCs w:val="24"/>
        </w:rPr>
        <w:t xml:space="preserve">Cheltuielile de investiții și alte costuri pentru PoM planificate au fost de cca. </w:t>
      </w:r>
      <w:r w:rsidRPr="00EF505D">
        <w:rPr>
          <w:rFonts w:ascii="Arial" w:eastAsia="Calibri" w:hAnsi="Arial" w:cs="Arial"/>
          <w:b/>
          <w:sz w:val="24"/>
          <w:szCs w:val="24"/>
        </w:rPr>
        <w:t>6,282 miliarde Euro</w:t>
      </w:r>
      <w:r w:rsidRPr="00EF505D">
        <w:rPr>
          <w:rFonts w:ascii="Arial" w:eastAsia="Calibri" w:hAnsi="Arial" w:cs="Arial"/>
          <w:sz w:val="24"/>
          <w:szCs w:val="24"/>
        </w:rPr>
        <w:t>, la care se adaugă costuri de operare–întreținere de cca.</w:t>
      </w:r>
      <w:r w:rsidRPr="00EF505D">
        <w:rPr>
          <w:rFonts w:ascii="Arial" w:eastAsia="Calibri" w:hAnsi="Arial" w:cs="Arial"/>
          <w:b/>
          <w:sz w:val="24"/>
          <w:szCs w:val="24"/>
        </w:rPr>
        <w:t>159 milioane Euro/an</w:t>
      </w:r>
      <w:r w:rsidRPr="00EF505D">
        <w:rPr>
          <w:rFonts w:ascii="Arial" w:eastAsia="Calibri" w:hAnsi="Arial" w:cs="Arial"/>
          <w:sz w:val="24"/>
          <w:szCs w:val="24"/>
        </w:rPr>
        <w:t>, asigurate în principal din fonduri europene (41%), bugetele național și local (28%), alte surse (31%). Costul total de 6,282 miliarde Euro este constituit din:</w:t>
      </w:r>
    </w:p>
    <w:p w:rsidR="008845D7" w:rsidRPr="00EF505D" w:rsidRDefault="008845D7" w:rsidP="008845D7">
      <w:pPr>
        <w:spacing w:after="0" w:line="240" w:lineRule="auto"/>
        <w:ind w:left="270" w:hanging="270"/>
        <w:jc w:val="both"/>
        <w:rPr>
          <w:rFonts w:ascii="Arial" w:eastAsia="Calibri" w:hAnsi="Arial" w:cs="Arial"/>
          <w:sz w:val="24"/>
          <w:szCs w:val="24"/>
        </w:rPr>
      </w:pPr>
      <w:r w:rsidRPr="00EF505D">
        <w:rPr>
          <w:rFonts w:ascii="Arial" w:eastAsia="Calibri" w:hAnsi="Arial" w:cs="Arial"/>
          <w:sz w:val="24"/>
          <w:szCs w:val="24"/>
        </w:rPr>
        <w:t>-  costurile programului de măsuri realizate până în anul 2018, de cca. 3.401 milioane Euro și</w:t>
      </w:r>
    </w:p>
    <w:p w:rsidR="008845D7" w:rsidRPr="00EF505D" w:rsidRDefault="008845D7" w:rsidP="008845D7">
      <w:pPr>
        <w:spacing w:after="0" w:line="240" w:lineRule="auto"/>
        <w:ind w:left="270" w:hanging="270"/>
        <w:jc w:val="both"/>
        <w:rPr>
          <w:rFonts w:ascii="Arial" w:eastAsia="Calibri" w:hAnsi="Arial" w:cs="Arial"/>
          <w:sz w:val="24"/>
          <w:szCs w:val="24"/>
        </w:rPr>
      </w:pPr>
      <w:r w:rsidRPr="00EF505D">
        <w:rPr>
          <w:rFonts w:ascii="Arial" w:eastAsia="Calibri" w:hAnsi="Arial" w:cs="Arial"/>
          <w:sz w:val="24"/>
          <w:szCs w:val="24"/>
        </w:rPr>
        <w:t>-  costurile realizate prin implementarea măsurilor din cadrul Programului Național de Dezvoltare Rurală 2014-2020, în valoare de aprox. 2.881 milioane Euro (din care 39% pentru costuri de investiții și 61% alte costuri, exclusiv costurile de operare-întreținere), măsuri care se referă la protecția apelor împotriva poluării provenite din agricultură, finanțate din Fondul European Agricol pentru Dezvoltare Rurală (FEADR).</w:t>
      </w:r>
    </w:p>
    <w:p w:rsidR="008845D7" w:rsidRPr="00EF505D" w:rsidRDefault="008845D7" w:rsidP="008845D7">
      <w:pPr>
        <w:spacing w:before="120" w:after="0" w:line="240" w:lineRule="auto"/>
        <w:ind w:firstLine="720"/>
        <w:jc w:val="both"/>
        <w:rPr>
          <w:rFonts w:ascii="Arial" w:eastAsia="Calibri" w:hAnsi="Arial" w:cs="Arial"/>
          <w:bCs/>
          <w:sz w:val="24"/>
          <w:szCs w:val="24"/>
          <w:lang w:val="en-US"/>
        </w:rPr>
      </w:pPr>
      <w:r w:rsidRPr="00EF505D">
        <w:rPr>
          <w:rFonts w:ascii="Arial" w:eastAsia="Calibri" w:hAnsi="Arial" w:cs="Arial"/>
          <w:sz w:val="24"/>
          <w:szCs w:val="24"/>
        </w:rPr>
        <w:t xml:space="preserve">Având în vedere măsurile planificate în Planului de management actualizat, până la sfârșitul anului 2018 s-au realizat măsuri de bază și suplimentare din cadrul programului de măsuri, care, din punct de vedere financiar, se situeză la valoarea de aprox. </w:t>
      </w:r>
      <w:r w:rsidRPr="00EF505D">
        <w:rPr>
          <w:rFonts w:ascii="Arial" w:eastAsia="Calibri" w:hAnsi="Arial" w:cs="Arial"/>
          <w:b/>
          <w:bCs/>
          <w:sz w:val="24"/>
          <w:szCs w:val="24"/>
        </w:rPr>
        <w:t>3,401 miliarde</w:t>
      </w:r>
      <w:r w:rsidRPr="00EF505D">
        <w:rPr>
          <w:rFonts w:ascii="Arial" w:eastAsia="Calibri" w:hAnsi="Arial" w:cs="Arial"/>
          <w:b/>
          <w:sz w:val="24"/>
          <w:szCs w:val="24"/>
        </w:rPr>
        <w:t xml:space="preserve"> Euro, </w:t>
      </w:r>
      <w:r w:rsidRPr="00EF505D">
        <w:rPr>
          <w:rFonts w:ascii="Arial" w:eastAsia="Calibri" w:hAnsi="Arial" w:cs="Arial"/>
          <w:sz w:val="24"/>
          <w:szCs w:val="24"/>
        </w:rPr>
        <w:t xml:space="preserve">care reprezintă costuri de investiții (94,1%), precum și alte costuri (5,9%). La acestea se adaugă alte </w:t>
      </w:r>
      <w:r w:rsidRPr="00EF505D">
        <w:rPr>
          <w:rFonts w:ascii="Arial" w:eastAsia="Calibri" w:hAnsi="Arial" w:cs="Arial"/>
          <w:b/>
          <w:sz w:val="24"/>
          <w:szCs w:val="24"/>
        </w:rPr>
        <w:t>159 milioane Euro/an</w:t>
      </w:r>
      <w:r w:rsidRPr="00EF505D">
        <w:rPr>
          <w:rFonts w:ascii="Arial" w:eastAsia="Calibri" w:hAnsi="Arial" w:cs="Arial"/>
          <w:sz w:val="24"/>
          <w:szCs w:val="24"/>
        </w:rPr>
        <w:t xml:space="preserve"> reprezentând costurile de operare-întreținere anuale. Dintre acestea, ponderea măsurilor de bază și suplimentare a costurilor realizate din costul total al măsurilor realizate până în anul 2018</w:t>
      </w:r>
      <w:r w:rsidRPr="00EF505D">
        <w:rPr>
          <w:rFonts w:ascii="Arial" w:eastAsia="Times New Roman" w:hAnsi="Arial" w:cs="Arial"/>
          <w:b/>
          <w:bCs/>
          <w:sz w:val="24"/>
          <w:szCs w:val="24"/>
          <w:lang w:eastAsia="ro-RO"/>
        </w:rPr>
        <w:t xml:space="preserve"> </w:t>
      </w:r>
      <w:r w:rsidRPr="00EF505D">
        <w:rPr>
          <w:rFonts w:ascii="Arial" w:eastAsia="Times New Roman" w:hAnsi="Arial" w:cs="Arial"/>
          <w:bCs/>
          <w:sz w:val="24"/>
          <w:szCs w:val="24"/>
          <w:lang w:eastAsia="ro-RO"/>
        </w:rPr>
        <w:t xml:space="preserve">(exclusiv costurile de operare – întreținere) </w:t>
      </w:r>
      <w:r w:rsidRPr="00EF505D">
        <w:rPr>
          <w:rFonts w:ascii="Arial" w:eastAsia="Calibri" w:hAnsi="Arial" w:cs="Arial"/>
          <w:sz w:val="24"/>
          <w:szCs w:val="24"/>
        </w:rPr>
        <w:t xml:space="preserve">indoică faptul că s-au realizat preponderent măsuri de bază al căror costuri reprezintă cca. </w:t>
      </w:r>
      <w:r w:rsidRPr="00EF505D">
        <w:rPr>
          <w:rFonts w:ascii="Arial" w:eastAsia="Calibri" w:hAnsi="Arial" w:cs="Arial"/>
          <w:bCs/>
          <w:sz w:val="24"/>
          <w:szCs w:val="24"/>
        </w:rPr>
        <w:t>80,5% din costurile totale realizate în perioada 2016-2018 ((Figura II.</w:t>
      </w:r>
      <w:r w:rsidR="009D6727" w:rsidRPr="00EF505D">
        <w:rPr>
          <w:rFonts w:ascii="Arial" w:eastAsia="Calibri" w:hAnsi="Arial" w:cs="Arial"/>
          <w:bCs/>
          <w:sz w:val="24"/>
          <w:szCs w:val="24"/>
        </w:rPr>
        <w:t>48</w:t>
      </w:r>
      <w:r w:rsidRPr="00EF505D">
        <w:rPr>
          <w:rFonts w:ascii="Arial" w:eastAsia="Calibri" w:hAnsi="Arial" w:cs="Arial"/>
          <w:bCs/>
          <w:sz w:val="24"/>
          <w:szCs w:val="24"/>
        </w:rPr>
        <w:t>).</w:t>
      </w:r>
    </w:p>
    <w:p w:rsidR="008845D7" w:rsidRPr="00EF505D" w:rsidRDefault="008845D7" w:rsidP="008845D7">
      <w:pPr>
        <w:spacing w:before="120" w:after="120" w:line="240" w:lineRule="auto"/>
        <w:ind w:left="187" w:firstLine="547"/>
        <w:jc w:val="both"/>
        <w:rPr>
          <w:rFonts w:ascii="Arial" w:eastAsia="Calibri" w:hAnsi="Arial" w:cs="Arial"/>
          <w:bCs/>
          <w:sz w:val="24"/>
          <w:szCs w:val="24"/>
          <w:lang w:val="en-US"/>
        </w:rPr>
      </w:pPr>
      <w:r w:rsidRPr="00EF505D">
        <w:rPr>
          <w:rFonts w:ascii="Arial" w:eastAsia="Calibri" w:hAnsi="Arial" w:cs="Arial"/>
          <w:bCs/>
          <w:sz w:val="24"/>
          <w:szCs w:val="24"/>
          <w:lang w:val="en-US"/>
        </w:rPr>
        <w:lastRenderedPageBreak/>
        <w:t>În ceea ce privește cheltuielile totale realizate pentru măsurile aferente categoriilor de presiuni (exclusiv costurile de operare – înreținere) din costul total al măsurilor realizate până in anul 2018, cea mai mare pondere o reprezintă costurile pentru realziarea măsurilor aferente aglomerărilor umane, de cca. 78% (Figura II.</w:t>
      </w:r>
      <w:r w:rsidR="009D6727" w:rsidRPr="00EF505D">
        <w:rPr>
          <w:rFonts w:ascii="Arial" w:eastAsia="Calibri" w:hAnsi="Arial" w:cs="Arial"/>
          <w:bCs/>
          <w:sz w:val="24"/>
          <w:szCs w:val="24"/>
          <w:lang w:val="en-US"/>
        </w:rPr>
        <w:t>49</w:t>
      </w:r>
      <w:r w:rsidRPr="00EF505D">
        <w:rPr>
          <w:rFonts w:ascii="Arial" w:eastAsia="Calibri" w:hAnsi="Arial" w:cs="Arial"/>
          <w:bCs/>
          <w:sz w:val="24"/>
          <w:szCs w:val="24"/>
          <w:lang w:val="en-US"/>
        </w:rPr>
        <w:t>).</w:t>
      </w:r>
    </w:p>
    <w:p w:rsidR="008845D7" w:rsidRPr="00EF505D" w:rsidRDefault="008845D7" w:rsidP="008845D7">
      <w:pPr>
        <w:spacing w:before="120" w:after="120" w:line="240" w:lineRule="auto"/>
        <w:ind w:left="187" w:firstLine="547"/>
        <w:jc w:val="both"/>
        <w:rPr>
          <w:rFonts w:ascii="Arial" w:eastAsia="Calibri" w:hAnsi="Arial" w:cs="Arial"/>
          <w:bCs/>
          <w:sz w:val="24"/>
          <w:szCs w:val="24"/>
          <w:lang w:val="en-US"/>
        </w:rPr>
      </w:pPr>
      <w:r w:rsidRPr="00EF505D">
        <w:rPr>
          <w:rFonts w:ascii="Arial" w:eastAsia="Calibri" w:hAnsi="Arial" w:cs="Arial"/>
          <w:bCs/>
          <w:sz w:val="24"/>
          <w:szCs w:val="24"/>
          <w:lang w:val="en-US"/>
        </w:rPr>
        <w:t>Măsurile monitorizate se adresează tuturor presiunilor potențial semnificative pentru care se implementează măsuri de reducere a poluării, în vederea conservării sau atingerii obiectivelor de mediu ale corpurilor de apă. De asemenea, măsurile suplimentare se adresează în special activităților agricole și aglomerărilor umane, în vederea atingerii obiectivelor de mediu, acolo unde implementarea măsurile de bază nu este suficientă.</w:t>
      </w:r>
    </w:p>
    <w:p w:rsidR="008845D7" w:rsidRPr="00EF505D" w:rsidRDefault="008845D7" w:rsidP="008845D7">
      <w:pPr>
        <w:spacing w:after="0" w:line="240" w:lineRule="auto"/>
        <w:ind w:left="180" w:firstLine="540"/>
        <w:jc w:val="both"/>
        <w:rPr>
          <w:rFonts w:ascii="Arial" w:eastAsia="Calibri" w:hAnsi="Arial" w:cs="Arial"/>
          <w:bCs/>
          <w:sz w:val="24"/>
          <w:szCs w:val="24"/>
          <w:lang w:val="en-US"/>
        </w:rPr>
      </w:pPr>
    </w:p>
    <w:p w:rsidR="008845D7" w:rsidRPr="00EF505D" w:rsidRDefault="008845D7" w:rsidP="008845D7">
      <w:pPr>
        <w:spacing w:after="0" w:line="240" w:lineRule="auto"/>
        <w:ind w:left="180" w:hanging="180"/>
        <w:jc w:val="both"/>
        <w:rPr>
          <w:rFonts w:ascii="Arial" w:eastAsia="Calibri" w:hAnsi="Arial" w:cs="Arial"/>
          <w:bCs/>
          <w:sz w:val="24"/>
          <w:szCs w:val="24"/>
          <w:lang w:val="en-US"/>
        </w:rPr>
      </w:pPr>
      <w:r w:rsidRPr="00EF505D">
        <w:rPr>
          <w:rFonts w:ascii="Arial" w:eastAsia="Calibri" w:hAnsi="Arial" w:cs="Arial"/>
          <w:noProof/>
          <w:sz w:val="24"/>
          <w:szCs w:val="24"/>
          <w:lang w:eastAsia="ro-RO"/>
        </w:rPr>
        <mc:AlternateContent>
          <mc:Choice Requires="wpg">
            <w:drawing>
              <wp:anchor distT="0" distB="0" distL="114300" distR="114300" simplePos="0" relativeHeight="251667456" behindDoc="0" locked="0" layoutInCell="1" allowOverlap="1">
                <wp:simplePos x="0" y="0"/>
                <wp:positionH relativeFrom="column">
                  <wp:posOffset>86360</wp:posOffset>
                </wp:positionH>
                <wp:positionV relativeFrom="paragraph">
                  <wp:posOffset>62230</wp:posOffset>
                </wp:positionV>
                <wp:extent cx="5856605" cy="13849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1384935"/>
                          <a:chOff x="1554" y="11287"/>
                          <a:chExt cx="10933" cy="2916"/>
                        </a:xfrm>
                      </wpg:grpSpPr>
                      <wps:wsp>
                        <wps:cNvPr id="36" name="Text Box 2"/>
                        <wps:cNvSpPr txBox="1">
                          <a:spLocks noChangeArrowheads="1"/>
                        </wps:cNvSpPr>
                        <wps:spPr bwMode="auto">
                          <a:xfrm>
                            <a:off x="1554" y="11325"/>
                            <a:ext cx="3485" cy="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DB4" w:rsidRDefault="00050DB4" w:rsidP="008845D7">
                              <w:r w:rsidRPr="00C72300">
                                <w:rPr>
                                  <w:noProof/>
                                  <w:lang w:eastAsia="ro-RO"/>
                                </w:rPr>
                                <w:drawing>
                                  <wp:inline distT="0" distB="0" distL="0" distR="0">
                                    <wp:extent cx="202882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5160" y="11287"/>
                            <a:ext cx="3541" cy="2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DB4" w:rsidRDefault="00050DB4" w:rsidP="008845D7">
                              <w:r w:rsidRPr="00C72300">
                                <w:rPr>
                                  <w:noProof/>
                                  <w:lang w:eastAsia="ro-RO"/>
                                </w:rPr>
                                <w:drawing>
                                  <wp:inline distT="0" distB="0" distL="0" distR="0">
                                    <wp:extent cx="206692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8822" y="11287"/>
                            <a:ext cx="3665" cy="2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DB4" w:rsidRDefault="00050DB4" w:rsidP="008845D7">
                              <w:r w:rsidRPr="00BE477E">
                                <w:rPr>
                                  <w:noProof/>
                                  <w:lang w:eastAsia="ro-RO"/>
                                </w:rPr>
                                <w:drawing>
                                  <wp:inline distT="0" distB="0" distL="0" distR="0">
                                    <wp:extent cx="2143125" cy="1285875"/>
                                    <wp:effectExtent l="0" t="0" r="9525" b="9525"/>
                                    <wp:docPr id="43" name="Picture 43"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6.8pt;margin-top:4.9pt;width:461.15pt;height:109.05pt;z-index:251667456" coordorigin="1554,11287" coordsize="1093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">
                <v:shapetype id="_x0000_t202" coordsize="21600,21600" o:spt="202" path="m,l,21600r21600,l21600,xe">
                  <v:stroke joinstyle="miter"/>
                  <v:path gradientshapeok="t" o:connecttype="rect"/>
                </v:shapetype>
                <v:shape id="Text Box 2" o:spid="_x0000_s1027" type="#_x0000_t202" style="position:absolute;left:1554;top:11325;width:348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050DB4" w:rsidRDefault="00050DB4" w:rsidP="008845D7">
                        <w:r w:rsidRPr="00C72300">
                          <w:rPr>
                            <w:noProof/>
                            <w:lang w:eastAsia="ro-RO"/>
                          </w:rPr>
                          <w:drawing>
                            <wp:inline distT="0" distB="0" distL="0" distR="0">
                              <wp:extent cx="202882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v:textbox>
                </v:shape>
                <v:shape id="Text Box 2" o:spid="_x0000_s1028" type="#_x0000_t202" style="position:absolute;left:5160;top:11287;width:354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050DB4" w:rsidRDefault="00050DB4" w:rsidP="008845D7">
                        <w:r w:rsidRPr="00C72300">
                          <w:rPr>
                            <w:noProof/>
                            <w:lang w:eastAsia="ro-RO"/>
                          </w:rPr>
                          <w:drawing>
                            <wp:inline distT="0" distB="0" distL="0" distR="0">
                              <wp:extent cx="206692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txbxContent>
                  </v:textbox>
                </v:shape>
                <v:shape id="Text Box 2" o:spid="_x0000_s1029" type="#_x0000_t202" style="position:absolute;left:8822;top:11287;width:3665;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050DB4" w:rsidRDefault="00050DB4" w:rsidP="008845D7">
                        <w:r w:rsidRPr="00BE477E">
                          <w:rPr>
                            <w:noProof/>
                            <w:lang w:eastAsia="ro-RO"/>
                          </w:rPr>
                          <w:drawing>
                            <wp:inline distT="0" distB="0" distL="0" distR="0">
                              <wp:extent cx="2143125" cy="1285875"/>
                              <wp:effectExtent l="0" t="0" r="9525" b="9525"/>
                              <wp:docPr id="43" name="Picture 43"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p>
                    </w:txbxContent>
                  </v:textbox>
                </v:shape>
              </v:group>
            </w:pict>
          </mc:Fallback>
        </mc:AlternateContent>
      </w:r>
    </w:p>
    <w:p w:rsidR="008845D7" w:rsidRPr="00EF505D" w:rsidRDefault="008845D7" w:rsidP="008845D7">
      <w:pPr>
        <w:spacing w:after="0" w:line="240" w:lineRule="auto"/>
        <w:ind w:left="180" w:hanging="180"/>
        <w:jc w:val="both"/>
        <w:rPr>
          <w:rFonts w:ascii="Arial" w:eastAsia="Calibri" w:hAnsi="Arial" w:cs="Arial"/>
          <w:bCs/>
          <w:sz w:val="24"/>
          <w:szCs w:val="24"/>
          <w:lang w:val="en-US"/>
        </w:rPr>
      </w:pPr>
    </w:p>
    <w:p w:rsidR="008845D7" w:rsidRPr="00EF505D" w:rsidRDefault="008845D7" w:rsidP="008845D7">
      <w:pPr>
        <w:spacing w:after="0" w:line="240" w:lineRule="auto"/>
        <w:ind w:left="180" w:hanging="180"/>
        <w:jc w:val="both"/>
        <w:rPr>
          <w:rFonts w:ascii="Arial" w:eastAsia="Calibri" w:hAnsi="Arial" w:cs="Arial"/>
          <w:bCs/>
          <w:sz w:val="24"/>
          <w:szCs w:val="24"/>
          <w:lang w:val="en-US"/>
        </w:rPr>
      </w:pPr>
    </w:p>
    <w:p w:rsidR="008845D7" w:rsidRPr="00EF505D" w:rsidRDefault="008845D7" w:rsidP="008845D7">
      <w:pPr>
        <w:spacing w:after="0" w:line="240" w:lineRule="auto"/>
        <w:ind w:left="180" w:hanging="180"/>
        <w:jc w:val="both"/>
        <w:rPr>
          <w:rFonts w:ascii="Arial" w:eastAsia="Calibri" w:hAnsi="Arial" w:cs="Arial"/>
          <w:bCs/>
          <w:sz w:val="24"/>
          <w:szCs w:val="24"/>
          <w:lang w:val="en-US"/>
        </w:rPr>
      </w:pPr>
    </w:p>
    <w:p w:rsidR="008845D7" w:rsidRPr="00EF505D" w:rsidRDefault="008845D7" w:rsidP="008845D7">
      <w:pPr>
        <w:spacing w:after="0" w:line="240" w:lineRule="auto"/>
        <w:ind w:left="180" w:hanging="180"/>
        <w:jc w:val="both"/>
        <w:rPr>
          <w:rFonts w:ascii="Arial" w:eastAsia="Calibri" w:hAnsi="Arial" w:cs="Arial"/>
          <w:bCs/>
          <w:sz w:val="24"/>
          <w:szCs w:val="24"/>
          <w:lang w:val="en-US"/>
        </w:rPr>
      </w:pPr>
    </w:p>
    <w:p w:rsidR="008845D7" w:rsidRPr="00EF505D" w:rsidRDefault="008845D7" w:rsidP="008845D7">
      <w:pPr>
        <w:spacing w:after="0" w:line="240" w:lineRule="auto"/>
        <w:ind w:left="180" w:hanging="180"/>
        <w:jc w:val="both"/>
        <w:rPr>
          <w:rFonts w:ascii="Arial" w:eastAsia="Calibri" w:hAnsi="Arial" w:cs="Arial"/>
          <w:bCs/>
          <w:sz w:val="24"/>
          <w:szCs w:val="24"/>
          <w:lang w:val="en-US"/>
        </w:rPr>
      </w:pPr>
    </w:p>
    <w:p w:rsidR="008845D7" w:rsidRPr="00EF505D" w:rsidRDefault="008845D7" w:rsidP="008845D7">
      <w:pPr>
        <w:spacing w:after="0" w:line="240" w:lineRule="auto"/>
        <w:jc w:val="center"/>
        <w:rPr>
          <w:rFonts w:ascii="Arial" w:eastAsia="Calibri" w:hAnsi="Arial" w:cs="Arial"/>
          <w:noProof/>
          <w:sz w:val="24"/>
          <w:szCs w:val="24"/>
        </w:rPr>
      </w:pPr>
    </w:p>
    <w:p w:rsidR="008845D7" w:rsidRPr="00EF505D" w:rsidRDefault="008845D7" w:rsidP="008845D7">
      <w:pPr>
        <w:spacing w:after="0" w:line="240" w:lineRule="auto"/>
        <w:jc w:val="center"/>
        <w:rPr>
          <w:rFonts w:ascii="Arial" w:eastAsia="Calibri" w:hAnsi="Arial" w:cs="Arial"/>
          <w:b/>
          <w:i/>
          <w:sz w:val="24"/>
          <w:szCs w:val="24"/>
          <w:lang w:val="en-US"/>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rPr>
      </w:pPr>
    </w:p>
    <w:p w:rsidR="008845D7" w:rsidRPr="00EF505D" w:rsidRDefault="008845D7" w:rsidP="008845D7">
      <w:pPr>
        <w:spacing w:after="0" w:line="240" w:lineRule="auto"/>
        <w:jc w:val="center"/>
        <w:rPr>
          <w:rFonts w:ascii="Arial" w:eastAsia="Calibri" w:hAnsi="Arial" w:cs="Arial"/>
          <w:b/>
          <w:i/>
          <w:sz w:val="24"/>
          <w:szCs w:val="24"/>
          <w:lang w:val="en-US"/>
        </w:rPr>
      </w:pPr>
    </w:p>
    <w:p w:rsidR="008845D7" w:rsidRPr="00EF505D" w:rsidRDefault="008845D7" w:rsidP="008845D7">
      <w:pPr>
        <w:spacing w:after="0" w:line="240" w:lineRule="auto"/>
        <w:jc w:val="center"/>
        <w:rPr>
          <w:rFonts w:ascii="Arial" w:eastAsia="Calibri" w:hAnsi="Arial" w:cs="Arial"/>
          <w:b/>
          <w:i/>
          <w:sz w:val="24"/>
          <w:szCs w:val="24"/>
          <w:lang w:val="en-US"/>
        </w:rPr>
      </w:pPr>
    </w:p>
    <w:p w:rsidR="008845D7" w:rsidRPr="00EF505D" w:rsidRDefault="008845D7" w:rsidP="008845D7">
      <w:pPr>
        <w:spacing w:after="0" w:line="240" w:lineRule="auto"/>
        <w:jc w:val="center"/>
        <w:rPr>
          <w:rFonts w:ascii="Arial" w:eastAsia="Calibri" w:hAnsi="Arial" w:cs="Arial"/>
          <w:b/>
          <w:i/>
          <w:sz w:val="24"/>
          <w:szCs w:val="24"/>
          <w:lang w:val="en-US"/>
        </w:rPr>
      </w:pPr>
    </w:p>
    <w:p w:rsidR="008845D7" w:rsidRPr="00EF505D" w:rsidRDefault="008845D7" w:rsidP="008845D7">
      <w:pPr>
        <w:spacing w:after="0" w:line="240" w:lineRule="auto"/>
        <w:jc w:val="both"/>
        <w:rPr>
          <w:rFonts w:ascii="Arial" w:eastAsia="Calibri" w:hAnsi="Arial" w:cs="Arial"/>
          <w:sz w:val="24"/>
          <w:szCs w:val="24"/>
          <w:lang w:val="en-US"/>
        </w:rPr>
      </w:pPr>
      <w:r w:rsidRPr="00EF505D">
        <w:rPr>
          <w:rFonts w:ascii="Arial" w:eastAsia="Calibri" w:hAnsi="Arial" w:cs="Arial"/>
          <w:sz w:val="24"/>
          <w:szCs w:val="24"/>
        </w:rPr>
        <w:t xml:space="preserve">                  Figura nr.II.</w:t>
      </w:r>
      <w:r w:rsidR="009D6727" w:rsidRPr="00EF505D">
        <w:rPr>
          <w:rFonts w:ascii="Arial" w:eastAsia="Calibri" w:hAnsi="Arial" w:cs="Arial"/>
          <w:sz w:val="24"/>
          <w:szCs w:val="24"/>
        </w:rPr>
        <w:t>48</w:t>
      </w:r>
      <w:r w:rsidRPr="00EF505D">
        <w:rPr>
          <w:rFonts w:ascii="Arial" w:eastAsia="Calibri" w:hAnsi="Arial" w:cs="Arial"/>
          <w:sz w:val="24"/>
          <w:szCs w:val="24"/>
        </w:rPr>
        <w:t xml:space="preserve">. </w:t>
      </w:r>
      <w:r w:rsidRPr="00EF505D">
        <w:rPr>
          <w:rFonts w:ascii="Arial" w:eastAsia="Calibri" w:hAnsi="Arial" w:cs="Arial"/>
          <w:sz w:val="24"/>
          <w:szCs w:val="24"/>
          <w:lang w:val="en-US"/>
        </w:rPr>
        <w:t xml:space="preserve">Situația realizării costurilor pentru măsurile de bază     </w:t>
      </w:r>
    </w:p>
    <w:p w:rsidR="008845D7" w:rsidRPr="00EF505D" w:rsidRDefault="008845D7" w:rsidP="008845D7">
      <w:pPr>
        <w:spacing w:after="0" w:line="240" w:lineRule="auto"/>
        <w:jc w:val="both"/>
        <w:rPr>
          <w:rFonts w:ascii="Arial" w:eastAsia="Calibri" w:hAnsi="Arial" w:cs="Arial"/>
          <w:sz w:val="24"/>
          <w:szCs w:val="24"/>
          <w:lang w:val="en-US"/>
        </w:rPr>
      </w:pPr>
      <w:r w:rsidRPr="00EF505D">
        <w:rPr>
          <w:rFonts w:ascii="Arial" w:eastAsia="Calibri" w:hAnsi="Arial" w:cs="Arial"/>
          <w:sz w:val="24"/>
          <w:szCs w:val="24"/>
          <w:lang w:val="en-US"/>
        </w:rPr>
        <w:t xml:space="preserve">                  și suplimentare,  la sfârșitul anului 2018</w:t>
      </w:r>
    </w:p>
    <w:p w:rsidR="008845D7" w:rsidRPr="00EF505D" w:rsidRDefault="008845D7" w:rsidP="008845D7">
      <w:pPr>
        <w:spacing w:after="0" w:line="240" w:lineRule="auto"/>
        <w:jc w:val="center"/>
        <w:rPr>
          <w:rFonts w:ascii="Arial" w:eastAsia="Calibri" w:hAnsi="Arial" w:cs="Arial"/>
          <w:b/>
          <w:i/>
          <w:sz w:val="24"/>
          <w:szCs w:val="24"/>
          <w:lang w:val="en-US"/>
        </w:rPr>
      </w:pPr>
    </w:p>
    <w:p w:rsidR="008845D7" w:rsidRPr="00EF505D" w:rsidRDefault="008845D7" w:rsidP="008845D7">
      <w:pPr>
        <w:spacing w:after="0" w:line="240" w:lineRule="auto"/>
        <w:jc w:val="center"/>
        <w:rPr>
          <w:rFonts w:ascii="Arial" w:eastAsia="Calibri" w:hAnsi="Arial" w:cs="Arial"/>
          <w:b/>
          <w:i/>
          <w:sz w:val="24"/>
          <w:szCs w:val="24"/>
        </w:rPr>
      </w:pPr>
      <w:r w:rsidRPr="00EF505D">
        <w:rPr>
          <w:rFonts w:ascii="Arial" w:eastAsia="Calibri" w:hAnsi="Arial" w:cs="Arial"/>
          <w:noProof/>
          <w:sz w:val="24"/>
          <w:szCs w:val="24"/>
          <w:lang w:eastAsia="ro-RO"/>
        </w:rPr>
        <w:drawing>
          <wp:inline distT="0" distB="0" distL="0" distR="0">
            <wp:extent cx="4331335" cy="2572385"/>
            <wp:effectExtent l="0" t="0" r="12065" b="1841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845D7" w:rsidRPr="00EF505D" w:rsidRDefault="008845D7" w:rsidP="008845D7">
      <w:pPr>
        <w:spacing w:before="120" w:after="120" w:line="240" w:lineRule="auto"/>
        <w:rPr>
          <w:rFonts w:ascii="Arial" w:eastAsia="Calibri" w:hAnsi="Arial" w:cs="Arial"/>
          <w:b/>
          <w:sz w:val="24"/>
          <w:szCs w:val="24"/>
          <w:lang w:val="en-US"/>
        </w:rPr>
      </w:pPr>
    </w:p>
    <w:p w:rsidR="008845D7" w:rsidRPr="00EF505D" w:rsidRDefault="008845D7" w:rsidP="008845D7">
      <w:pPr>
        <w:spacing w:after="0" w:line="240" w:lineRule="auto"/>
        <w:jc w:val="both"/>
        <w:rPr>
          <w:rFonts w:ascii="Arial" w:eastAsia="Calibri" w:hAnsi="Arial" w:cs="Arial"/>
          <w:sz w:val="24"/>
          <w:szCs w:val="24"/>
          <w:lang w:val="en-US"/>
        </w:rPr>
      </w:pPr>
      <w:r w:rsidRPr="00EF505D">
        <w:rPr>
          <w:rFonts w:ascii="Arial" w:eastAsia="Calibri" w:hAnsi="Arial" w:cs="Arial"/>
          <w:sz w:val="24"/>
          <w:szCs w:val="24"/>
        </w:rPr>
        <w:t xml:space="preserve">                Figura nr. II.</w:t>
      </w:r>
      <w:r w:rsidR="009D6727" w:rsidRPr="00EF505D">
        <w:rPr>
          <w:rFonts w:ascii="Arial" w:eastAsia="Calibri" w:hAnsi="Arial" w:cs="Arial"/>
          <w:sz w:val="24"/>
          <w:szCs w:val="24"/>
        </w:rPr>
        <w:t>49</w:t>
      </w:r>
      <w:r w:rsidRPr="00EF505D">
        <w:rPr>
          <w:rFonts w:ascii="Arial" w:eastAsia="Calibri" w:hAnsi="Arial" w:cs="Arial"/>
          <w:sz w:val="24"/>
          <w:szCs w:val="24"/>
        </w:rPr>
        <w:t>.</w:t>
      </w:r>
      <w:r w:rsidRPr="00EF505D">
        <w:rPr>
          <w:rFonts w:ascii="Arial" w:eastAsia="Calibri" w:hAnsi="Arial" w:cs="Arial"/>
          <w:i/>
          <w:sz w:val="24"/>
          <w:szCs w:val="24"/>
        </w:rPr>
        <w:t xml:space="preserve"> </w:t>
      </w:r>
      <w:r w:rsidRPr="00EF505D">
        <w:rPr>
          <w:rFonts w:ascii="Arial" w:eastAsia="Calibri" w:hAnsi="Arial" w:cs="Arial"/>
          <w:sz w:val="24"/>
          <w:szCs w:val="24"/>
          <w:lang w:val="en-US"/>
        </w:rPr>
        <w:t>Situația realizării costurilor totale pentru măsuri,</w:t>
      </w:r>
    </w:p>
    <w:p w:rsidR="008845D7" w:rsidRPr="00EF505D" w:rsidRDefault="008845D7" w:rsidP="008845D7">
      <w:pPr>
        <w:spacing w:after="0" w:line="240" w:lineRule="auto"/>
        <w:rPr>
          <w:rFonts w:ascii="Arial" w:eastAsia="Calibri" w:hAnsi="Arial" w:cs="Arial"/>
          <w:sz w:val="24"/>
          <w:szCs w:val="24"/>
          <w:lang w:val="en-US"/>
        </w:rPr>
      </w:pPr>
      <w:r w:rsidRPr="00EF505D">
        <w:rPr>
          <w:rFonts w:ascii="Arial" w:eastAsia="Calibri" w:hAnsi="Arial" w:cs="Arial"/>
          <w:sz w:val="24"/>
          <w:szCs w:val="24"/>
          <w:lang w:val="en-US"/>
        </w:rPr>
        <w:t xml:space="preserve">                pe categorii de presiuni, la sfârșitul anului 2018</w:t>
      </w:r>
    </w:p>
    <w:p w:rsidR="008845D7" w:rsidRPr="00EF505D" w:rsidRDefault="008845D7" w:rsidP="008845D7">
      <w:pPr>
        <w:spacing w:after="0" w:line="240" w:lineRule="auto"/>
        <w:ind w:left="720"/>
        <w:jc w:val="both"/>
        <w:rPr>
          <w:rFonts w:ascii="Arial" w:eastAsia="Calibri" w:hAnsi="Arial" w:cs="Arial"/>
          <w:sz w:val="24"/>
          <w:szCs w:val="24"/>
        </w:rPr>
      </w:pPr>
    </w:p>
    <w:p w:rsidR="008845D7" w:rsidRPr="00EF505D" w:rsidRDefault="008845D7" w:rsidP="008845D7">
      <w:pPr>
        <w:spacing w:after="0" w:line="240" w:lineRule="auto"/>
        <w:jc w:val="center"/>
        <w:rPr>
          <w:rFonts w:ascii="Arial" w:eastAsia="Calibri" w:hAnsi="Arial" w:cs="Arial"/>
          <w:noProof/>
          <w:sz w:val="24"/>
          <w:szCs w:val="24"/>
          <w:lang w:eastAsia="ro-RO"/>
        </w:rPr>
      </w:pPr>
      <w:r w:rsidRPr="00EF505D">
        <w:rPr>
          <w:rFonts w:ascii="Arial" w:eastAsia="Calibri" w:hAnsi="Arial" w:cs="Arial"/>
          <w:noProof/>
          <w:sz w:val="24"/>
          <w:szCs w:val="24"/>
          <w:lang w:eastAsia="ro-RO"/>
        </w:rPr>
        <w:drawing>
          <wp:inline distT="0" distB="0" distL="0" distR="0">
            <wp:extent cx="4526280" cy="2562860"/>
            <wp:effectExtent l="0" t="0" r="7620" b="889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p>
    <w:p w:rsidR="008845D7" w:rsidRPr="00EF505D" w:rsidRDefault="008845D7" w:rsidP="008845D7">
      <w:pPr>
        <w:spacing w:after="0" w:line="240" w:lineRule="auto"/>
        <w:ind w:firstLine="720"/>
        <w:jc w:val="both"/>
        <w:rPr>
          <w:rFonts w:ascii="Arial" w:eastAsia="Calibri" w:hAnsi="Arial" w:cs="Arial"/>
          <w:sz w:val="24"/>
          <w:szCs w:val="24"/>
        </w:rPr>
      </w:pPr>
      <w:r w:rsidRPr="00EF505D">
        <w:rPr>
          <w:rFonts w:ascii="Arial" w:eastAsia="Calibri" w:hAnsi="Arial" w:cs="Arial"/>
          <w:sz w:val="24"/>
          <w:szCs w:val="24"/>
        </w:rPr>
        <w:t xml:space="preserve">Combinația măsurilor de bază și suplimentare care contribuie la atingerea obiectivelor de mediu se adresează presiunilor semnificative, așa cum au fost definite în Planul de Management actualizat (2016-2021). Dintre aceste măsuri de bază și suplimentare, se menționează în continuare acele </w:t>
      </w:r>
      <w:r w:rsidRPr="00EF505D">
        <w:rPr>
          <w:rFonts w:ascii="Arial" w:eastAsia="Calibri" w:hAnsi="Arial" w:cs="Arial"/>
          <w:b/>
          <w:bCs/>
          <w:sz w:val="24"/>
          <w:szCs w:val="24"/>
        </w:rPr>
        <w:t>măsurile specifice aferente presiunilor semnificative, implementate în perioada 2016 – 2018</w:t>
      </w:r>
      <w:r w:rsidRPr="00EF505D">
        <w:rPr>
          <w:rFonts w:ascii="Arial" w:eastAsia="Calibri" w:hAnsi="Arial" w:cs="Arial"/>
          <w:sz w:val="24"/>
          <w:szCs w:val="24"/>
        </w:rPr>
        <w:t>:</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s-au realizat lucrări de construire și reabilitare / modernizare pentru 263 stații de epurare, prin care s-au deservit un număr de 1.075.946 l.e., precum și lucrări pentru construirea și extinderea a 252 rețele de canalizare; un număr de 135 corpuri de apă s-a estimat că au atins obiectivele de mediu ca rezultat al implementării acestor măsuri;</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s-au implementat măsuri pentru reducerea poluării cu nutrienți din agricultură pe o suprafață de cca. 160 km</w:t>
      </w:r>
      <w:r w:rsidRPr="00EF505D">
        <w:rPr>
          <w:rFonts w:ascii="Arial" w:eastAsia="Calibri" w:hAnsi="Arial" w:cs="Arial"/>
          <w:sz w:val="24"/>
          <w:szCs w:val="24"/>
          <w:vertAlign w:val="superscript"/>
        </w:rPr>
        <w:t>2</w:t>
      </w:r>
      <w:r w:rsidRPr="00EF505D">
        <w:rPr>
          <w:rFonts w:ascii="Arial" w:eastAsia="Calibri" w:hAnsi="Arial" w:cs="Arial"/>
          <w:sz w:val="24"/>
          <w:szCs w:val="24"/>
        </w:rPr>
        <w:t xml:space="preserve"> teren agricol, în vederea atingerii obiectivelor de mediu ale corpurilor de apă de suprafață și de cca. 163 km</w:t>
      </w:r>
      <w:r w:rsidRPr="00EF505D">
        <w:rPr>
          <w:rFonts w:ascii="Arial" w:eastAsia="Calibri" w:hAnsi="Arial" w:cs="Arial"/>
          <w:sz w:val="24"/>
          <w:szCs w:val="24"/>
          <w:vertAlign w:val="superscript"/>
        </w:rPr>
        <w:t>2</w:t>
      </w:r>
      <w:r w:rsidRPr="00EF505D">
        <w:rPr>
          <w:rFonts w:ascii="Arial" w:eastAsia="Calibri" w:hAnsi="Arial" w:cs="Arial"/>
          <w:sz w:val="24"/>
          <w:szCs w:val="24"/>
        </w:rPr>
        <w:t xml:space="preserve"> în vederea atingerii obiectivelor de mediu ale corpuilor de apă ubterană; </w:t>
      </w:r>
    </w:p>
    <w:p w:rsidR="008845D7" w:rsidRPr="00EF505D" w:rsidRDefault="008845D7" w:rsidP="008845D7">
      <w:pPr>
        <w:numPr>
          <w:ilvl w:val="0"/>
          <w:numId w:val="30"/>
        </w:numPr>
        <w:spacing w:before="120" w:after="120" w:line="240" w:lineRule="auto"/>
        <w:ind w:left="270" w:hanging="270"/>
        <w:jc w:val="both"/>
        <w:rPr>
          <w:rFonts w:ascii="Arial" w:eastAsia="Calibri" w:hAnsi="Arial" w:cs="Arial"/>
          <w:sz w:val="24"/>
          <w:szCs w:val="24"/>
        </w:rPr>
      </w:pPr>
      <w:r w:rsidRPr="00EF505D">
        <w:rPr>
          <w:rFonts w:ascii="Arial" w:eastAsia="Calibri" w:hAnsi="Arial" w:cs="Arial"/>
          <w:sz w:val="24"/>
          <w:szCs w:val="24"/>
        </w:rPr>
        <w:t>cca. 13 km</w:t>
      </w:r>
      <w:r w:rsidRPr="00EF505D">
        <w:rPr>
          <w:rFonts w:ascii="Arial" w:eastAsia="Calibri" w:hAnsi="Arial" w:cs="Arial"/>
          <w:sz w:val="24"/>
          <w:szCs w:val="24"/>
          <w:vertAlign w:val="superscript"/>
        </w:rPr>
        <w:t>2</w:t>
      </w:r>
      <w:r w:rsidRPr="00EF505D">
        <w:rPr>
          <w:rFonts w:ascii="Arial" w:eastAsia="Calibri" w:hAnsi="Arial" w:cs="Arial"/>
          <w:sz w:val="24"/>
          <w:szCs w:val="24"/>
        </w:rPr>
        <w:t xml:space="preserve">  de teren agricol era necesar pentru a fi acoperit de măsura de reducere a poluării cu pesticide din agricultură, în vederea atingerii obiectivelor de mediu până în anul 2021;</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s-au realizat lucrări pentru menținerea iazurilor de decantare în condiții de siguranța a mediului pentru 2 zone contaminate, prin finalizarea și recepția lucrărilor de închidere-ecologizare a zonelor contaminate, pe o suprafață de 0,26 km</w:t>
      </w:r>
      <w:r w:rsidRPr="00EF505D">
        <w:rPr>
          <w:rFonts w:ascii="Arial" w:eastAsia="Calibri" w:hAnsi="Arial" w:cs="Arial"/>
          <w:sz w:val="24"/>
          <w:szCs w:val="24"/>
          <w:vertAlign w:val="superscript"/>
        </w:rPr>
        <w:t>2</w:t>
      </w:r>
      <w:r w:rsidRPr="00EF505D">
        <w:rPr>
          <w:rFonts w:ascii="Arial" w:eastAsia="Calibri" w:hAnsi="Arial" w:cs="Arial"/>
          <w:sz w:val="24"/>
          <w:szCs w:val="24"/>
        </w:rPr>
        <w:t xml:space="preserve"> teren contaminat;</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două instalații industriale IED au implementat măsuri pentru atingerea obiectivelor de mediu ale corpurilor de apă;</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au fost actualizate 8 autorizații de gospodărirea apelor pentru modernizarea stațiilor de epurare industriale, în vederea atingerii obiectivelor de mediu ale corpurilor de apă de suprafață;</w:t>
      </w:r>
    </w:p>
    <w:p w:rsidR="008845D7" w:rsidRPr="00EF505D" w:rsidRDefault="008845D7" w:rsidP="008845D7">
      <w:pPr>
        <w:numPr>
          <w:ilvl w:val="0"/>
          <w:numId w:val="30"/>
        </w:numPr>
        <w:spacing w:before="120" w:after="120" w:line="240" w:lineRule="auto"/>
        <w:ind w:left="270" w:hanging="270"/>
        <w:jc w:val="both"/>
        <w:rPr>
          <w:rFonts w:ascii="Arial" w:eastAsia="Calibri" w:hAnsi="Arial" w:cs="Arial"/>
          <w:sz w:val="24"/>
          <w:szCs w:val="24"/>
        </w:rPr>
      </w:pPr>
      <w:r w:rsidRPr="00EF505D">
        <w:rPr>
          <w:rFonts w:ascii="Arial" w:eastAsia="Calibri" w:hAnsi="Arial" w:cs="Arial"/>
          <w:sz w:val="24"/>
          <w:szCs w:val="24"/>
        </w:rPr>
        <w:t xml:space="preserve">în toate cele 11 bazine / spații hidrografice s-a realizat monitorizarea substanțelor prioritare în vederea stabilirii surselor de poluare pontențiale, constând în: monitorizarea mercurului din sedimente pe corpul de apă unde s-au înregistrat depăsiri ale concentratiilor de mercur din matricea pește, precum și în cele limitrofe </w:t>
      </w:r>
      <w:r w:rsidRPr="00EF505D">
        <w:rPr>
          <w:rFonts w:ascii="Arial" w:eastAsia="Calibri" w:hAnsi="Arial" w:cs="Arial"/>
          <w:sz w:val="24"/>
          <w:szCs w:val="24"/>
        </w:rPr>
        <w:lastRenderedPageBreak/>
        <w:t>acestuia și analiza a 3 substanțe prioritare (mercur, hexaclorbenzen și hexaclorbutadienă) din probă de pește.</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pe două corpuri de apă au fost realizate 2 pasaje pentru pești, unul pe râul Someșul Mic și unul pe râul Someș Mare, ceea ce a condus la restabilirea continuității longitudinale pentru 150 km lungime de râuri;</w:t>
      </w:r>
    </w:p>
    <w:p w:rsidR="008845D7" w:rsidRPr="00EF505D"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EF505D">
        <w:rPr>
          <w:rFonts w:ascii="Arial" w:eastAsia="Calibri" w:hAnsi="Arial" w:cs="Arial"/>
          <w:sz w:val="24"/>
          <w:szCs w:val="24"/>
        </w:rPr>
        <w:t>a fost finalizat studiul hidrogeologic privind situația actuală a resurselor sistemului geotermal Oradea-Băile Felix-1Mai si posibilitățile de protejare a sitului comunitar ROSCI0098, Lacul Peța;</w:t>
      </w:r>
    </w:p>
    <w:p w:rsidR="008845D7" w:rsidRPr="00EF505D" w:rsidRDefault="008845D7" w:rsidP="008845D7">
      <w:pPr>
        <w:numPr>
          <w:ilvl w:val="0"/>
          <w:numId w:val="30"/>
        </w:numPr>
        <w:spacing w:after="0" w:line="240" w:lineRule="auto"/>
        <w:ind w:left="270" w:hanging="270"/>
        <w:jc w:val="both"/>
        <w:rPr>
          <w:rFonts w:ascii="Arial" w:eastAsia="Calibri" w:hAnsi="Arial" w:cs="Arial"/>
          <w:sz w:val="24"/>
          <w:szCs w:val="24"/>
        </w:rPr>
      </w:pPr>
      <w:r w:rsidRPr="00EF505D">
        <w:rPr>
          <w:rFonts w:ascii="Arial" w:eastAsia="Calibri" w:hAnsi="Arial" w:cs="Arial"/>
          <w:sz w:val="24"/>
          <w:szCs w:val="24"/>
        </w:rPr>
        <w:t>au fost realizate cinci studii de cercetare de către Instiututul Național de Cercetare Dezvoltare pentru Delta Dunării, prin finanțare de la bugetul de stat, care se referă în principal la reducerea incertitudinilor legate de stabilirea provenienței poluării de la presiuni difuze în zona Mării Negre, precum și alte 4 studii de cercetare care să fundamenteze măsurile pentru cel de-al treilea ciclu de planificare.</w:t>
      </w:r>
    </w:p>
    <w:p w:rsidR="008845D7" w:rsidRPr="00EF505D" w:rsidRDefault="008845D7" w:rsidP="008845D7">
      <w:pPr>
        <w:spacing w:after="0" w:line="240" w:lineRule="auto"/>
        <w:jc w:val="both"/>
        <w:rPr>
          <w:rFonts w:ascii="Arial" w:eastAsia="Calibri" w:hAnsi="Arial" w:cs="Arial"/>
          <w:sz w:val="24"/>
          <w:szCs w:val="24"/>
        </w:rPr>
      </w:pPr>
      <w:r w:rsidRPr="00EF505D">
        <w:rPr>
          <w:rFonts w:ascii="Arial" w:eastAsia="Calibri" w:hAnsi="Arial" w:cs="Arial"/>
          <w:sz w:val="24"/>
          <w:szCs w:val="24"/>
        </w:rPr>
        <w:t>Se menționează că majoritatea măsurilor sunt în curs de implementare, această evaluare a implementării măsurilor la nivelul anului 2018 fiind realizată pentru  jumătatea ciclului de planificare.</w:t>
      </w:r>
    </w:p>
    <w:p w:rsidR="008845D7" w:rsidRPr="00EF505D" w:rsidRDefault="008845D7" w:rsidP="008845D7">
      <w:pPr>
        <w:spacing w:after="0" w:line="240" w:lineRule="auto"/>
        <w:jc w:val="both"/>
        <w:rPr>
          <w:rFonts w:ascii="Arial" w:eastAsia="Calibri" w:hAnsi="Arial" w:cs="Arial"/>
          <w:sz w:val="24"/>
          <w:szCs w:val="24"/>
        </w:rPr>
      </w:pPr>
    </w:p>
    <w:p w:rsidR="008845D7" w:rsidRPr="00EF505D" w:rsidRDefault="008845D7" w:rsidP="008845D7">
      <w:pPr>
        <w:spacing w:after="0" w:line="240" w:lineRule="auto"/>
        <w:ind w:firstLine="720"/>
        <w:jc w:val="both"/>
        <w:rPr>
          <w:rFonts w:ascii="Arial" w:eastAsia="Calibri" w:hAnsi="Arial" w:cs="Arial"/>
          <w:sz w:val="24"/>
          <w:szCs w:val="24"/>
        </w:rPr>
      </w:pPr>
      <w:r w:rsidRPr="00EF505D">
        <w:rPr>
          <w:rFonts w:ascii="Arial" w:eastAsia="Calibri" w:hAnsi="Arial" w:cs="Arial"/>
          <w:sz w:val="24"/>
          <w:szCs w:val="24"/>
        </w:rPr>
        <w:t xml:space="preserve">În urma evaluării situației împreună cu utilizatorii de apă și autoritățile care implementează programul de măsuri, s-a constatat faptul că, în unele cazuri, există </w:t>
      </w:r>
      <w:r w:rsidRPr="00EF505D">
        <w:rPr>
          <w:rFonts w:ascii="Arial" w:eastAsia="Calibri" w:hAnsi="Arial" w:cs="Arial"/>
          <w:b/>
          <w:bCs/>
          <w:sz w:val="24"/>
          <w:szCs w:val="24"/>
        </w:rPr>
        <w:t>riscuri în ceea ce privește realizarea măsurilor la termenele stabilite</w:t>
      </w:r>
      <w:r w:rsidRPr="00EF505D">
        <w:rPr>
          <w:rFonts w:ascii="Arial" w:eastAsia="Calibri" w:hAnsi="Arial" w:cs="Arial"/>
          <w:sz w:val="24"/>
          <w:szCs w:val="24"/>
        </w:rPr>
        <w:t>, din urmatoarele cauze:</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măsurile sunt în curs de realizare cu întârzieri datorită prelungirii termenului de realizare și ca urmare a alocării cu intârziere a fondurilor necesare de la bugetul de stat și bugetul local;</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procedurile anevoioase de promovare a finanțării (procedura de achiziție consumatoare de timp, licitații în curs de desfășurare prelungite datorită contestațiilor, co-finanțări alocate cu întârziere, etc,) conduc la depășirea termenelor prevăzute pentru demararea proiectelor;</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unele măsuri au fost abandonate, nemaifiind necesare, după reevaluarea situației din unitățile economice și modificarea presiunilor de tip aglomerări umane (redelimitarea aglomerărilor cu consecințe în modificarea măsurilor, termenelor și costurilor);</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unele lucrări sunt sistate deoarece firma constructoare a intrat în faliment;</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unele lucrări de construire/reabilitare, finanțate  fondurilor de coeziune, au fost relicitate, ceea ce a creat întârzieri în începerea lucrărilor de execuție;</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întârzieri în implementarea măsurilor datorită problemelor legate de regimul juridic al terenurilor pe care se execută lucrările;</w:t>
      </w:r>
    </w:p>
    <w:p w:rsidR="008845D7" w:rsidRPr="00EF505D" w:rsidRDefault="008845D7" w:rsidP="008845D7">
      <w:pPr>
        <w:numPr>
          <w:ilvl w:val="0"/>
          <w:numId w:val="31"/>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 xml:space="preserve">finanțarea redusă a studiilor de cercetare de la bugetul de stat – o parte din studii au fost aprobate pentru finanțare în perioada 2016-2018, însa fie nu au demarat până în prezent, fiind în stadiul de licitație, fie altele se află doar in stadiul de propunere pentru aprobare. </w:t>
      </w:r>
    </w:p>
    <w:p w:rsidR="008845D7" w:rsidRPr="00EF505D" w:rsidRDefault="008845D7" w:rsidP="008845D7">
      <w:pPr>
        <w:spacing w:after="0" w:line="240" w:lineRule="auto"/>
        <w:jc w:val="both"/>
        <w:rPr>
          <w:rFonts w:ascii="Arial" w:eastAsia="Calibri" w:hAnsi="Arial" w:cs="Arial"/>
          <w:sz w:val="24"/>
          <w:szCs w:val="24"/>
        </w:rPr>
      </w:pPr>
      <w:r w:rsidRPr="00EF505D">
        <w:rPr>
          <w:rFonts w:ascii="Arial" w:eastAsia="Calibri" w:hAnsi="Arial" w:cs="Arial"/>
          <w:sz w:val="24"/>
          <w:szCs w:val="24"/>
        </w:rPr>
        <w:t>În concluzie, principalele cauze care contribuie la nedemararea sau desfășurarea cu întârziere a anumitor măsuri de bază și suplimentare</w:t>
      </w:r>
      <w:r w:rsidRPr="00EF505D">
        <w:rPr>
          <w:rFonts w:ascii="Arial" w:eastAsia="Calibri" w:hAnsi="Arial" w:cs="Arial"/>
          <w:b/>
          <w:sz w:val="24"/>
          <w:szCs w:val="24"/>
        </w:rPr>
        <w:t xml:space="preserve"> </w:t>
      </w:r>
      <w:r w:rsidRPr="00EF505D">
        <w:rPr>
          <w:rFonts w:ascii="Arial" w:eastAsia="Calibri" w:hAnsi="Arial" w:cs="Arial"/>
          <w:sz w:val="24"/>
          <w:szCs w:val="24"/>
        </w:rPr>
        <w:t xml:space="preserve">se datorează în principal alocării cu întârziere a fondurilor necesare de la bugetul de stat sau insuficiența fondurilor de la bugetul local, dar și surselor limitate de finanțare europeană destinate implementării măsurilor specifice Directivei Cadru Apă. </w:t>
      </w:r>
    </w:p>
    <w:p w:rsidR="008845D7" w:rsidRPr="00EF505D" w:rsidRDefault="008845D7" w:rsidP="008845D7">
      <w:pPr>
        <w:spacing w:before="120" w:after="120" w:line="240" w:lineRule="auto"/>
        <w:ind w:firstLine="630"/>
        <w:jc w:val="both"/>
        <w:rPr>
          <w:rFonts w:ascii="Arial" w:eastAsia="Calibri" w:hAnsi="Arial" w:cs="Arial"/>
          <w:sz w:val="24"/>
          <w:szCs w:val="24"/>
        </w:rPr>
      </w:pPr>
      <w:r w:rsidRPr="00EF505D">
        <w:rPr>
          <w:rFonts w:ascii="Arial" w:eastAsia="Calibri" w:hAnsi="Arial" w:cs="Arial"/>
          <w:sz w:val="24"/>
          <w:szCs w:val="24"/>
        </w:rPr>
        <w:lastRenderedPageBreak/>
        <w:t xml:space="preserve">Administrația Națională „Apele Române”, autoritatea competentă în domeniul managementul resurselor de apă, monitorizează în continuare stadiul implementării programului de măsuri, conform cerințelor Directivei Cadru Apă, și intervine, în măsura responsabilităților, pentru conștientizarea / impulsionarea utilizatorilor de apă în vederea realizării măsurilor planificate în cadrul planurilor de management bazinale. De asemenea,  se depun continuu eforturi pentru realizarea studiilor de cercetare necesare și pentru finanțarea măsurilor tehnice în care ANAR are responsabilitate directă în implementare.   </w:t>
      </w:r>
    </w:p>
    <w:p w:rsidR="008845D7" w:rsidRPr="00EF505D" w:rsidRDefault="008845D7" w:rsidP="008845D7">
      <w:pPr>
        <w:spacing w:before="120" w:after="120" w:line="240" w:lineRule="auto"/>
        <w:ind w:firstLine="567"/>
        <w:jc w:val="both"/>
        <w:rPr>
          <w:rFonts w:ascii="Arial" w:eastAsia="Calibri" w:hAnsi="Arial" w:cs="Arial"/>
          <w:sz w:val="24"/>
          <w:szCs w:val="24"/>
          <w:lang w:val="it-IT"/>
        </w:rPr>
      </w:pPr>
      <w:r w:rsidRPr="00EF505D">
        <w:rPr>
          <w:rFonts w:ascii="Arial" w:eastAsia="Calibri" w:hAnsi="Arial" w:cs="Arial"/>
          <w:sz w:val="24"/>
          <w:szCs w:val="24"/>
          <w:lang w:val="it-IT"/>
        </w:rPr>
        <w:t xml:space="preserve">Pe de altă parte, pe baza actualizării inventarului presiunilor, a stării ecologice /potențialului ecologic și stării chimice a corpurilor de apă de suprafață și a stării cantitative și stării chimice a corpurilor de apă subterană, precum și a stadiului implementării măsurilor până în anul 2020, se va elabora programul de măsuri aferent celui de-al treilea ciclu de planificare (2022-2027).  </w:t>
      </w:r>
    </w:p>
    <w:p w:rsidR="00D22C41" w:rsidRPr="00EF505D" w:rsidRDefault="00D22C41" w:rsidP="00287B55">
      <w:pPr>
        <w:rPr>
          <w:rFonts w:ascii="Arial" w:hAnsi="Arial" w:cs="Arial"/>
          <w:b/>
          <w:sz w:val="24"/>
          <w:szCs w:val="24"/>
        </w:rPr>
      </w:pPr>
    </w:p>
    <w:p w:rsidR="00D22C41" w:rsidRPr="00EF505D" w:rsidRDefault="00003BD9" w:rsidP="00D22C41">
      <w:pPr>
        <w:spacing w:after="0" w:line="276" w:lineRule="auto"/>
        <w:contextualSpacing/>
        <w:jc w:val="both"/>
        <w:rPr>
          <w:rFonts w:ascii="Arial" w:eastAsia="Calibri" w:hAnsi="Arial" w:cs="Arial"/>
          <w:b/>
          <w:sz w:val="24"/>
          <w:szCs w:val="24"/>
        </w:rPr>
      </w:pPr>
      <w:r w:rsidRPr="00EF505D">
        <w:rPr>
          <w:rFonts w:ascii="Arial" w:eastAsia="Calibri" w:hAnsi="Arial" w:cs="Arial"/>
          <w:b/>
          <w:sz w:val="24"/>
          <w:szCs w:val="24"/>
        </w:rPr>
        <w:t>I</w:t>
      </w:r>
      <w:r w:rsidR="00127B18" w:rsidRPr="00EF505D">
        <w:rPr>
          <w:rFonts w:ascii="Arial" w:eastAsia="Calibri" w:hAnsi="Arial" w:cs="Arial"/>
          <w:b/>
          <w:sz w:val="24"/>
          <w:szCs w:val="24"/>
        </w:rPr>
        <w:t>I.2</w:t>
      </w:r>
      <w:r w:rsidR="00D22C41" w:rsidRPr="00EF505D">
        <w:rPr>
          <w:rFonts w:ascii="Arial" w:eastAsia="Calibri" w:hAnsi="Arial" w:cs="Arial"/>
          <w:b/>
          <w:sz w:val="24"/>
          <w:szCs w:val="24"/>
        </w:rPr>
        <w:t>.4 Politici, acțiuni și măsuri pentru îmbunătățirea stării de calitate a apelor</w:t>
      </w:r>
    </w:p>
    <w:p w:rsidR="00D22C41" w:rsidRPr="00EF505D" w:rsidRDefault="00D22C41" w:rsidP="00D22C41">
      <w:pPr>
        <w:spacing w:after="0" w:line="276" w:lineRule="auto"/>
        <w:ind w:left="1428"/>
        <w:contextualSpacing/>
        <w:jc w:val="both"/>
        <w:rPr>
          <w:rFonts w:ascii="Arial" w:eastAsia="Calibri" w:hAnsi="Arial" w:cs="Arial"/>
          <w:b/>
          <w:sz w:val="24"/>
          <w:szCs w:val="24"/>
          <w:lang w:val="x-none"/>
        </w:rPr>
      </w:pP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România, elaborarea strategiei şi politicii naţionale în domeniul gospodăririi apelor, asigurarea coordonării pentru aplicarea reglementărilor interne și internaţionale din acest domeniu se realizează de către Ministerul Mediului, Apelor și Pădurilor – Direcția Managementul Resurselor de Apă. Gestionarea cantitativă și calitativă a resurselor de apă, administrarea lucrărilor de gospodărire a apelor, precum și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și completările ulterioare.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În România conform Legii Apelor, Schema Directoare de Amenajare și Management ale Bazinelor Hidrografice este instrumentul principal de planificare, dezvoltare şi gestionare a resurselor de apă la nivelul districtului de bazin hidrografic şi este alcatuită din Planul de amenajare a bazinului hidrografic (PABH) - componentă de gospodarire cantitativă şi Planul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 Pentru realizarea acestei politici se au în vedere următoarele obiective specifice:</w:t>
      </w:r>
    </w:p>
    <w:p w:rsidR="00D22C41" w:rsidRPr="00EF505D" w:rsidRDefault="00D22C41" w:rsidP="00D22C41">
      <w:pPr>
        <w:numPr>
          <w:ilvl w:val="0"/>
          <w:numId w:val="32"/>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Îmbunătăţirea stării apelor de suprafaţă şi a apelor subterane prin implementarea planurilor de management ale bazinelor hidrografice, în conformitate cu prevederile Directivei Cadru Apă a Uniunii Europene;</w:t>
      </w:r>
    </w:p>
    <w:p w:rsidR="00D22C41" w:rsidRPr="00EF505D" w:rsidRDefault="00D22C41" w:rsidP="00D22C41">
      <w:pPr>
        <w:numPr>
          <w:ilvl w:val="0"/>
          <w:numId w:val="32"/>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Implementarea Strategiei Naționale de Management al Riscului la Inundaţii, a planurilor şi programelor necesare şi realizarea măsurilor ce derivă din acestea, în concordanţă cu prevederile legislaţiei europene în domeniu;</w:t>
      </w:r>
    </w:p>
    <w:p w:rsidR="00D22C41" w:rsidRPr="00EF505D" w:rsidRDefault="00D22C41" w:rsidP="00D22C41">
      <w:pPr>
        <w:numPr>
          <w:ilvl w:val="0"/>
          <w:numId w:val="32"/>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D22C41" w:rsidRPr="00EF505D" w:rsidRDefault="00D22C41" w:rsidP="00D22C41">
      <w:pPr>
        <w:numPr>
          <w:ilvl w:val="0"/>
          <w:numId w:val="32"/>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D22C41" w:rsidRPr="00EF505D" w:rsidRDefault="00D22C41" w:rsidP="00D22C41">
      <w:pPr>
        <w:numPr>
          <w:ilvl w:val="0"/>
          <w:numId w:val="32"/>
        </w:numPr>
        <w:spacing w:before="120" w:after="120" w:line="240" w:lineRule="auto"/>
        <w:ind w:left="360"/>
        <w:jc w:val="both"/>
        <w:rPr>
          <w:rFonts w:ascii="Arial" w:eastAsia="Calibri" w:hAnsi="Arial" w:cs="Arial"/>
          <w:sz w:val="24"/>
          <w:szCs w:val="24"/>
        </w:rPr>
      </w:pPr>
      <w:r w:rsidRPr="00EF505D">
        <w:rPr>
          <w:rFonts w:ascii="Arial" w:eastAsia="Calibri" w:hAnsi="Arial" w:cs="Arial"/>
          <w:sz w:val="24"/>
          <w:szCs w:val="24"/>
        </w:rPr>
        <w:t>Întărirea parteneriatului transfrontalier şi internaţional cu instituţii similare din alte ţări, în scopul monitorizării stadiului de implementare al înţelegerilor internaţionale şi promovării de proiecte comune.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prezent se urmăreşte gospodărirea durabilă a apelor pe baza aplicării legislaţiei Uniunii Europene şi în special a principiilor Directivei Cadru pentru Apă și Directivei Inundaţii, care au fost transpuse prin Legea Apelor 107/1996 cu modificările și completările ulterioare. În acest context, instrumentele de realizare a politicii şi strategiei în domeniul apelor includ Schema Directoare de Amenajare şi Management ale Bazinelor Hidrografice, managementul integrat al apelor pe bazine hidrografice și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bazinelor/spațiilor hidrografice, precum și Planul Naţional de </w:t>
      </w:r>
      <w:r w:rsidRPr="00EF505D">
        <w:rPr>
          <w:rFonts w:ascii="Arial" w:eastAsia="Calibri" w:hAnsi="Arial" w:cs="Arial"/>
          <w:sz w:val="24"/>
          <w:szCs w:val="24"/>
        </w:rPr>
        <w:lastRenderedPageBreak/>
        <w:t xml:space="preserve">Management, au fost aprobate prin H.G. nr. 80/26.01.2011 </w:t>
      </w:r>
      <w:r w:rsidRPr="00EF505D">
        <w:rPr>
          <w:rFonts w:ascii="Arial" w:eastAsia="Calibri" w:hAnsi="Arial" w:cs="Arial"/>
          <w:i/>
          <w:sz w:val="24"/>
          <w:szCs w:val="24"/>
        </w:rPr>
        <w:t>pentru aprobarea Planului naţional de management aferent porţiunii din bazinul hidrografic internaţional al fluviului Dunărea care este cuprinsă în teritoriul României</w:t>
      </w:r>
      <w:r w:rsidRPr="00EF505D">
        <w:rPr>
          <w:rFonts w:ascii="Arial" w:eastAsia="Calibri" w:hAnsi="Arial" w:cs="Arial"/>
          <w:sz w:val="24"/>
          <w:szCs w:val="24"/>
        </w:rPr>
        <w:t>, Monitorul Oficial nr. 265/14.04.2011. Conform ciclului de planificare următor de 6 ani, România a elaborat și făcut public la 22 decembrie 2014 proiectul Planului Național de Management aferent porţiunii din bazinul hidrografic internaţional al fluviului Dunărea care este cuprinsă în teritoriul României, pentru perioada 2016-2021. Ca și în cazul primului ciclu de planificare 2009-2015, în elaborarea proiectelor Planurilor de Management la nivel bazinal și național s-au luat în considerare recomandările ghidurilor și documentelor dezvoltate în cadrul Strategiei Comune de Implementare a Directivei Cadru Apă, precum și cerințele formulate în Ghidul de raportare a Directivei Cadru Apă 2016, elaborat de Comisia Europeană împreună cu Statele Membre în anul 2014.</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au fost publicate pe website-urile Administrației Naționale „Apele Române” și ale  Administrațiilor Bazinale de Ape şi au fost  supuse consultării publice pentru cel puțin o perioadă de 6 luni (22 iunie 2015). </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La sfârşitul anului 2015, cele 11 Planuri de Management Bazinale, au fost avizate de către Comitetele de Bazin, și au fost publicate la 22 decembrie 2015 pe website-urile Administraţiilor Bazinale de Apă și al Administrației Naționale ”Apele Române”, în conformitate cu prevederile Directivei Cadru Apă.</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În  cadrul procesului de evaluare strategică de mediu, în conformitate cu prevederile HG nr. 1076/2004 privind stabilirea procedurii de realizare a evaluării de mediu pentru planuri şi programe, s-a stabilit că Planul Național de Management aferent porțiunii din Bazinul Hidrografic Internațional al fluviului Dunărea care este cuprinsă în teritoriul României pentru perioada 2016 – 2021 nu are efecte semnificative asupra mediului, nu necesită evaluare de mediu și poate fi supus procedurii de adoptare fără aviz de mediu. Versiunea finală a planului de management se regăsește  la adresa</w:t>
      </w:r>
    </w:p>
    <w:p w:rsidR="00D22C41" w:rsidRPr="00EF505D" w:rsidRDefault="00D22C41" w:rsidP="00D22C41">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 xml:space="preserve"> </w:t>
      </w:r>
      <w:hyperlink r:id="rId101" w:history="1">
        <w:r w:rsidRPr="00EF505D">
          <w:rPr>
            <w:rFonts w:ascii="Arial" w:eastAsia="Calibri" w:hAnsi="Arial" w:cs="Arial"/>
            <w:i/>
            <w:color w:val="0000FF"/>
            <w:sz w:val="24"/>
            <w:szCs w:val="24"/>
            <w:u w:val="single"/>
          </w:rPr>
          <w:t>http://www.rowater.ro/SCAR/Planul%20de%20management.aspx</w:t>
        </w:r>
      </w:hyperlink>
      <w:r w:rsidRPr="00EF505D">
        <w:rPr>
          <w:rFonts w:ascii="Arial" w:eastAsia="Calibri" w:hAnsi="Arial" w:cs="Arial"/>
          <w:i/>
          <w:sz w:val="24"/>
          <w:szCs w:val="24"/>
        </w:rPr>
        <w:t>.</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 xml:space="preserve">Planul Naţional de Management aferent porţiunii româneşti a bazinului hidrografic internaţional al fluviului Dunărea, precum și cele 11 Planuri de management ale bazinelor hidrografice, elaborate în conformitate cu cerinţele art. 13 al  Directivei Cadru Apă 2000/60/CE, au fost actualizate și aprobate prin </w:t>
      </w:r>
      <w:r w:rsidRPr="00EF505D">
        <w:rPr>
          <w:rFonts w:ascii="Arial" w:eastAsia="Calibri" w:hAnsi="Arial" w:cs="Arial"/>
          <w:b/>
          <w:i/>
          <w:sz w:val="24"/>
          <w:szCs w:val="24"/>
        </w:rPr>
        <w:t xml:space="preserve">Hotărârea de Guvern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  </w:t>
      </w:r>
      <w:r w:rsidRPr="00EF505D">
        <w:rPr>
          <w:rFonts w:ascii="Arial" w:eastAsia="Calibri" w:hAnsi="Arial" w:cs="Arial"/>
          <w:sz w:val="24"/>
          <w:szCs w:val="24"/>
        </w:rPr>
        <w:t>Planul  Naţional de Management actualizat aferent porţiunii româneşti a bazinului hidrografic internaţional al fluviului Dunărea a fost raportat în  Sistemul European Informatic pentru Apă (WISE) și anvelopa de raportare a fost închisă (via Agenţia Europeană de Mediu - Reportnet) la data de 16 decembrie 2016.</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Prin implementarea şi monitorizarea programelor de măsuri se vor atinge obiectivele de mediu pentru corpurile de apă, respectiv starea ecologică bună și potenţialul ecologic bun. 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w:t>
      </w:r>
      <w:r w:rsidRPr="00EF505D">
        <w:rPr>
          <w:rFonts w:ascii="Arial" w:eastAsia="Calibri" w:hAnsi="Arial" w:cs="Arial"/>
          <w:sz w:val="24"/>
          <w:szCs w:val="24"/>
        </w:rPr>
        <w:lastRenderedPageBreak/>
        <w:t>măsurile din primul Plan de management care erau planificate să se realizeze după anul 2015, dar care au început să se implementeze în avans. În perioada 2009-2015 sunt implementate și se vor realiza măsuri de bază şi suplimentare pentru  aglomerările umane (apă potabilă, apă uzată, nămoluri de la stații de epurare) și activitățile industriale și agro-zootehnice (IED, Seveso III), precum și a altor măsuri de baza referitoare la reglementarea / autorizarea, controlul și monitorizarea surselor de poluare punctiforme și difuze și alterarilor hidromorfologice. De asemenea, o serie de măsuri suplimentare planificate au fost realizate sau sunt in curs de implementare până la sfârșitul anului 2018.</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Directivei Cadru Apă (de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lastRenderedPageBreak/>
        <w:t>În vederea realizării obiectivelor strategice anuale, Guvernul României elaborează și implementează Planul de acţiuni pentru implementarea Programului Naţional de Reformă (PNR) și a Recomandărilor Specifice de Ţară (RST). Programul Naţional de Reformă (PNR) constituie o platformă-cadru pentru definirea priorităţilor de dezvoltare care ghidează evoluţia României până în anul 2020, în vederea atingerii obiectivelor Strategiei Europa 2020, dar şi pentru definirea unor reforme structurale care să răspundă provocărilor identificate de Comisia Europeană pentru România. PNR 2017 a fost elaborat în conformitate cu orientările europene, cu priorităţile stabilite prin Analiza Anuală a Creşterii 2017 (AAC)</w:t>
      </w:r>
      <w:r w:rsidRPr="00EF505D">
        <w:rPr>
          <w:rFonts w:ascii="Arial" w:eastAsia="Calibri" w:hAnsi="Arial" w:cs="Arial"/>
          <w:sz w:val="24"/>
          <w:szCs w:val="24"/>
          <w:vertAlign w:val="superscript"/>
        </w:rPr>
        <w:footnoteReference w:id="3"/>
      </w:r>
      <w:r w:rsidRPr="00EF505D">
        <w:rPr>
          <w:rFonts w:ascii="Arial" w:eastAsia="Calibri" w:hAnsi="Arial" w:cs="Arial"/>
          <w:sz w:val="24"/>
          <w:szCs w:val="24"/>
        </w:rPr>
        <w:t>, fiind luate în considerare Recomandările Specifice de Ţară 2016 (RST)</w:t>
      </w:r>
      <w:r w:rsidRPr="00EF505D">
        <w:rPr>
          <w:rFonts w:ascii="Arial" w:eastAsia="Calibri" w:hAnsi="Arial" w:cs="Arial"/>
          <w:sz w:val="24"/>
          <w:szCs w:val="24"/>
          <w:vertAlign w:val="superscript"/>
        </w:rPr>
        <w:footnoteReference w:id="4"/>
      </w:r>
      <w:r w:rsidRPr="00EF505D">
        <w:rPr>
          <w:rFonts w:ascii="Arial" w:eastAsia="Calibri" w:hAnsi="Arial" w:cs="Arial"/>
          <w:sz w:val="24"/>
          <w:szCs w:val="24"/>
        </w:rPr>
        <w:t>, precum şi Raportul de ţară al României din 2017</w:t>
      </w:r>
      <w:r w:rsidRPr="00EF505D">
        <w:rPr>
          <w:rFonts w:ascii="Arial" w:eastAsia="Calibri" w:hAnsi="Arial" w:cs="Arial"/>
          <w:sz w:val="24"/>
          <w:szCs w:val="24"/>
          <w:vertAlign w:val="superscript"/>
        </w:rPr>
        <w:footnoteReference w:id="5"/>
      </w:r>
      <w:r w:rsidRPr="00EF505D">
        <w:rPr>
          <w:rFonts w:ascii="Arial" w:eastAsia="Calibri" w:hAnsi="Arial" w:cs="Arial"/>
          <w:sz w:val="24"/>
          <w:szCs w:val="24"/>
        </w:rPr>
        <w:t>. În ceea ce privește managementul apelor, în PNR 2017 sunt monitorizate cu atenție aspectele referitoare la protecţia resurselor de apă, realizarea şi reabilitarea staţiilor de tratare, canalizare şi a staţiilor de epurare, precum și îmbunătăţirea sistemelor de protecţie împotriva riscului de inundaţii.</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b/>
          <w:bCs/>
          <w:sz w:val="24"/>
          <w:szCs w:val="24"/>
        </w:rPr>
        <w:t>Directiva 2008/56/CE de instituire a unui cadru de acţiune comunitară în domeniul politicii privind mediul marin</w:t>
      </w:r>
      <w:r w:rsidRPr="00EF505D">
        <w:rPr>
          <w:rFonts w:ascii="Arial" w:eastAsia="Calibri" w:hAnsi="Arial" w:cs="Arial"/>
          <w:sz w:val="24"/>
          <w:szCs w:val="24"/>
        </w:rPr>
        <w:t xml:space="preserve"> (Directiva-Cadru „Strategia pentru mediul marin”) are scopul de a proteja mai eficient mediul marin în Europa, cu obiectivul de a obține o stare bună a apelor marine ale UE până în anul 2020. Acțiunile întreprinse în cadrul districtul bazinului hidrografic al Dunării vor reduce poluarea din sursele continentale și vor proteja ecosistemele din apele costiere și tranzitorii ale regiunii Mării Negre. Directiva Cadru Apă și Directiva Cadru Strategia pentru Mediul Marin sunt strâns interconectate, ceea ce necesită o coordonare a activităților aferente.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În conformitate cu cerințele Directivei, transpusă prin  Ordonanța de Urgență nr. 71 din 30 iunie 2010, cu modificările şi completările ulterioare aduse de Legea nr. 6/2011 și Legea nr. 205/2013, statele membre trebuie să identifice și să pună în aplicare măsurile necesare menținerii și atingerii “Stării bune de mediu” în cadrul mediului marin până în anul 2020. Aceste măsuri sunt necesar a fi elaborate pe baza evaluării inițiale a mediului marin și ținând cont de obiectivele de mediu.</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La nivel național, măsurile propuse în cadrul </w:t>
      </w:r>
      <w:r w:rsidRPr="00EF505D">
        <w:rPr>
          <w:rFonts w:ascii="Arial" w:eastAsia="Calibri" w:hAnsi="Arial" w:cs="Arial"/>
          <w:i/>
          <w:sz w:val="24"/>
          <w:szCs w:val="24"/>
        </w:rPr>
        <w:t xml:space="preserve">Planului de Management al </w:t>
      </w:r>
      <w:r w:rsidRPr="00EF505D">
        <w:rPr>
          <w:rFonts w:ascii="Arial" w:eastAsia="Calibri" w:hAnsi="Arial" w:cs="Arial"/>
          <w:bCs/>
          <w:i/>
          <w:iCs/>
          <w:sz w:val="24"/>
          <w:szCs w:val="24"/>
        </w:rPr>
        <w:t>fluviului Dunărea, Deltei Dunării, Spaţiului hidrografic Dobrogea şi Apelor Costiere</w:t>
      </w:r>
      <w:r w:rsidRPr="00EF505D">
        <w:rPr>
          <w:rFonts w:ascii="Arial" w:eastAsia="Calibri" w:hAnsi="Arial" w:cs="Arial"/>
          <w:sz w:val="24"/>
          <w:szCs w:val="24"/>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EF505D">
        <w:rPr>
          <w:rFonts w:ascii="Arial" w:eastAsia="Calibri" w:hAnsi="Arial" w:cs="Arial"/>
          <w:i/>
          <w:sz w:val="24"/>
          <w:szCs w:val="24"/>
        </w:rPr>
        <w:t>Programul de Măsuri aferent</w:t>
      </w:r>
      <w:r w:rsidRPr="00EF505D">
        <w:rPr>
          <w:rFonts w:ascii="Arial" w:eastAsia="Calibri" w:hAnsi="Arial" w:cs="Arial"/>
          <w:sz w:val="24"/>
          <w:szCs w:val="24"/>
        </w:rPr>
        <w:t xml:space="preserve"> implementării Directivei Cadru Strategia pentru Mediul Marin.</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Ministerul Mediului, Apelor și Pădurilor derulează începând din luna octombrie 2019, Proiectul ”Îmbunătățirea capacității autorității publice centrale în domeniul protecției mediului marin în ceea ce privește monitorizarea, evaluarea, planificarea, implementarea și raportarea cerințelor stabilite în Directiva Cadru Strategia Marină și pentru gospodărirea integrată a zonei costiere”.</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Proiectul derulat de Ministerul Apelor și Pădurilor este realizat în parteneriat cu Institutul Național de Cercetare Dezvoltare Marină ”Grigore Antipa” și Administrația Națională „Apele Române” și finanțat prin Programul Operațional Capacitate Administrativă 2014-2020, axa prioritară IP12/2018 Sprijin pentru acțiuni de consolidare a capacității autorităților și instituțiilor publice centrale, obiectivul specific OS 1.1 Dezvoltarea și introducerea de sisteme și standarde comune în administrația publică ce </w:t>
      </w:r>
      <w:r w:rsidRPr="00EF505D">
        <w:rPr>
          <w:rFonts w:ascii="Arial" w:eastAsia="Calibri" w:hAnsi="Arial" w:cs="Arial"/>
          <w:sz w:val="24"/>
          <w:szCs w:val="24"/>
        </w:rPr>
        <w:lastRenderedPageBreak/>
        <w:t xml:space="preserve">optimizează procesele decizionale orientate către cetățeni și mediul de afaceri în concordanță cu SCAP.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Obiectivele generale fac referire la contribuția pentru fundamentarea și sprijinirea măsurilor ce vizează consolidarea cadrului instituțional, optimizarea proceselor și pregătirea resurselor umane în vederea îndeplinirii obligațiilor asumate prin legislația UE, în special, în ceea ce privește conformarea cu cerințele Directivei 2008/56/CE a Parlamentului European și a Consiliului din 17 iunie 2008 de instituire a unui cadru de acțiune comunitară în domeniul politicii privind mediul marin (Directiva-cadru Strategia pentru mediul marin), având ca scop consolidarea capacității autorităților și instituțiilor publice din domeniul gospodăririi apelor și protecția mediului marin.</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 De asemenea, se vizează completarea lipsurilor în legatură cu implementarea cerințelor directivei identificate în rapoartele de evaluare conform art.12 (ciclul I de raportare încheiat în 2012 și ciclul II încheiat în 2018) într-un mod etapizat în relație cu posibilitățile tehnice, instituționale și organizatorice dezvoltate pe parcurs. Experiența implementării cerințelor directivei în România face dovada concretă a necesității unui proces continuu în care dialogul dintre Comisia Europeană și Statele Membre ajută la îmbunătățiri permanente ale abordărilor pentru noile criterii ale fiecărui descriptor.</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Ca și rezultate finale, se are în vedere elaborarea unui program de măsuri pentru atingerea obiectivelor Directivei-cadru Strategia pentru mediul marin, respectiv atingerea stării ecologice bune a Mării Negre; a unei Strategii naționale privind gospodărirea integrată a zonei costiere, inclusiv a Planului de gospodărire integrată a zonei costiere, precum și întocmirea unui proiect de Hotărâre de Guvern privind stabilirea programului de monitoring integrat al zonei costiere.</w:t>
      </w:r>
    </w:p>
    <w:p w:rsidR="00D22C41" w:rsidRPr="00EF505D" w:rsidRDefault="00D22C41" w:rsidP="00D22C41">
      <w:pPr>
        <w:spacing w:before="120" w:after="120" w:line="240" w:lineRule="auto"/>
        <w:ind w:firstLine="567"/>
        <w:jc w:val="both"/>
        <w:rPr>
          <w:rFonts w:ascii="Arial" w:eastAsia="Calibri" w:hAnsi="Arial" w:cs="Arial"/>
          <w:sz w:val="24"/>
          <w:szCs w:val="24"/>
        </w:rPr>
      </w:pP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La nivel internațional, măsurile propuse în cadrul </w:t>
      </w:r>
      <w:r w:rsidRPr="00EF505D">
        <w:rPr>
          <w:rFonts w:ascii="Arial" w:eastAsia="Calibri" w:hAnsi="Arial" w:cs="Arial"/>
          <w:i/>
          <w:sz w:val="24"/>
          <w:szCs w:val="24"/>
        </w:rPr>
        <w:t>Planului de Management al Districtului Internațional al Dunării</w:t>
      </w:r>
      <w:r w:rsidRPr="00EF505D">
        <w:rPr>
          <w:rFonts w:ascii="Arial" w:eastAsia="Calibri" w:hAnsi="Arial" w:cs="Arial"/>
          <w:sz w:val="24"/>
          <w:szCs w:val="24"/>
        </w:rPr>
        <w:t xml:space="preserve"> vor contribui în cea mai mare parte la reducerea aportului poluării zonei costiere și marine și vor fi luate în considerare la stabilirea </w:t>
      </w:r>
      <w:r w:rsidRPr="00EF505D">
        <w:rPr>
          <w:rFonts w:ascii="Arial" w:eastAsia="Calibri" w:hAnsi="Arial" w:cs="Arial"/>
          <w:i/>
          <w:sz w:val="24"/>
          <w:szCs w:val="24"/>
        </w:rPr>
        <w:t xml:space="preserve">Programul de Măsuri </w:t>
      </w:r>
      <w:r w:rsidRPr="00EF505D">
        <w:rPr>
          <w:rFonts w:ascii="Arial" w:eastAsia="Calibri" w:hAnsi="Arial" w:cs="Arial"/>
          <w:sz w:val="24"/>
          <w:szCs w:val="24"/>
        </w:rPr>
        <w:t xml:space="preserve">aferent implementării Directivei Cadru Strategia pentru Mediul Marin. În decembrie 2012, Strategia Comisiei Internaționale pentru Protecția Fluviului Dunărea (ICPDR) 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spre integrarea adaptării la schimbări climatice în activitățile ICPDR și în următoarele cicluri de planificare. În România, Strategia naţională privind schimbările climatice a fost adoptată prin Hotărârea Guvernului nr. 529/2013 pentru aprobarea Strategiei naţionale a României privind schimbările climatice 2013-2020, prin implementarea acesteia urmărindu-se reducerea emisiilor de gaze cu efect de seră și adaptarea la efectele negative, inevitabile ale schimbărilor climatice asupra sistemelor naturale și antropice.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 În România, potrivit datelor EUROSTAT, indicele de exploatare al apei WEI+ pentru România se află sub limita de 20% care constituie pragul de vertizare pentru deficitul de apă și cu mult sub 40% care constituie limita pentru deficitul sever de apă</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lastRenderedPageBreak/>
        <w:t>(</w:t>
      </w:r>
      <w:hyperlink r:id="rId102" w:history="1">
        <w:r w:rsidRPr="00EF505D">
          <w:rPr>
            <w:rFonts w:ascii="Arial" w:eastAsia="Calibri" w:hAnsi="Arial" w:cs="Arial"/>
            <w:color w:val="0000FF"/>
            <w:sz w:val="24"/>
            <w:szCs w:val="24"/>
            <w:u w:val="single"/>
          </w:rPr>
          <w:t>http://ec.europa.eu/eurostat/tgm/table.do?tab=table&amp;init=1&amp;language=en&amp;pcode=tsdnr310&amp;plugin=1</w:t>
        </w:r>
      </w:hyperlink>
      <w:r w:rsidRPr="00EF505D">
        <w:rPr>
          <w:rFonts w:ascii="Arial" w:eastAsia="Calibri" w:hAnsi="Arial" w:cs="Arial"/>
          <w:sz w:val="24"/>
          <w:szCs w:val="24"/>
        </w:rPr>
        <w:t xml:space="preserve">).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În raportul tehnic </w:t>
      </w:r>
      <w:r w:rsidRPr="00EF505D">
        <w:rPr>
          <w:rFonts w:ascii="Arial" w:eastAsia="Calibri" w:hAnsi="Arial" w:cs="Arial"/>
          <w:b/>
          <w:i/>
          <w:sz w:val="24"/>
          <w:szCs w:val="24"/>
        </w:rPr>
        <w:t>„Utilizarea resurselor de apă în Europa în perioda 2002-2012 – Document adițional pentru setul de indicatori EEA CSI 018”</w:t>
      </w:r>
      <w:r w:rsidRPr="00EF505D">
        <w:rPr>
          <w:rFonts w:ascii="Arial" w:eastAsia="Calibri" w:hAnsi="Arial" w:cs="Arial"/>
          <w:sz w:val="24"/>
          <w:szCs w:val="24"/>
        </w:rPr>
        <w:t xml:space="preserve"> elaborat de Centrul European pentru Ape Interioare, Costiere și Marine </w:t>
      </w:r>
    </w:p>
    <w:p w:rsidR="00D22C41" w:rsidRPr="00EF505D" w:rsidRDefault="00D22C41" w:rsidP="00D22C41">
      <w:pPr>
        <w:spacing w:before="120" w:after="120" w:line="240" w:lineRule="auto"/>
        <w:jc w:val="both"/>
        <w:rPr>
          <w:rFonts w:ascii="Arial" w:eastAsia="Calibri" w:hAnsi="Arial" w:cs="Arial"/>
          <w:i/>
          <w:sz w:val="24"/>
          <w:szCs w:val="24"/>
        </w:rPr>
      </w:pPr>
      <w:r w:rsidRPr="00EF505D">
        <w:rPr>
          <w:rFonts w:ascii="Arial" w:eastAsia="Calibri" w:hAnsi="Arial" w:cs="Arial"/>
          <w:i/>
          <w:sz w:val="24"/>
          <w:szCs w:val="24"/>
        </w:rPr>
        <w:t>(</w:t>
      </w:r>
      <w:hyperlink r:id="rId103" w:history="1">
        <w:r w:rsidRPr="00EF505D">
          <w:rPr>
            <w:rFonts w:ascii="Arial" w:eastAsia="Calibri" w:hAnsi="Arial" w:cs="Arial"/>
            <w:i/>
            <w:color w:val="0000FF"/>
            <w:sz w:val="24"/>
            <w:szCs w:val="24"/>
            <w:u w:val="single"/>
          </w:rPr>
          <w:t>http://icm.eionet.europa.eu/ETC_Reports/UseOfFreshwaterResourcesInEurope_2002-2014</w:t>
        </w:r>
      </w:hyperlink>
      <w:r w:rsidRPr="00EF505D">
        <w:rPr>
          <w:rFonts w:ascii="Arial" w:eastAsia="Calibri" w:hAnsi="Arial" w:cs="Arial"/>
          <w:i/>
          <w:sz w:val="24"/>
          <w:szCs w:val="24"/>
        </w:rPr>
        <w:t>)</w:t>
      </w:r>
    </w:p>
    <w:p w:rsidR="00D22C41" w:rsidRPr="00EF505D" w:rsidRDefault="00D22C41" w:rsidP="00D22C41">
      <w:pPr>
        <w:spacing w:before="120" w:after="120" w:line="240" w:lineRule="auto"/>
        <w:jc w:val="both"/>
        <w:rPr>
          <w:rFonts w:ascii="Arial" w:eastAsia="Calibri" w:hAnsi="Arial" w:cs="Arial"/>
          <w:sz w:val="24"/>
          <w:szCs w:val="24"/>
        </w:rPr>
      </w:pPr>
      <w:r w:rsidRPr="00EF505D">
        <w:rPr>
          <w:rFonts w:ascii="Arial" w:eastAsia="Calibri" w:hAnsi="Arial" w:cs="Arial"/>
          <w:sz w:val="24"/>
          <w:szCs w:val="24"/>
        </w:rPr>
        <w:t>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indicelui de exploatare al apei WEI+. Și potrivit acestui raport, România a avut în perioada 2002-2012 o valoare a WEI+ sub 20%.</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De asemenea, conform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hyperlink r:id="rId104" w:history="1">
        <w:r w:rsidRPr="00EF505D">
          <w:rPr>
            <w:rFonts w:ascii="Arial" w:eastAsia="Calibri" w:hAnsi="Arial" w:cs="Arial"/>
            <w:i/>
            <w:sz w:val="24"/>
            <w:szCs w:val="24"/>
            <w:u w:val="single"/>
          </w:rPr>
          <w:t>http://www.unesco.org/new/en/natural-sciences/environment/water/wwap/wwdr/wwdr4-2012/</w:t>
        </w:r>
      </w:hyperlink>
      <w:r w:rsidRPr="00EF505D">
        <w:rPr>
          <w:rFonts w:ascii="Arial" w:eastAsia="Calibri" w:hAnsi="Arial" w:cs="Arial"/>
          <w:sz w:val="24"/>
          <w:szCs w:val="24"/>
        </w:rPr>
        <w:t xml:space="preserve">).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459/78/2019,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 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La nivelul districtului  bazinului hidrografic al Dunării, cât și în România, sunt planificate sau sunt deja în curs de implementare măsuri specifice pentru adaptarea la schimbările climatice referitoare la deficitul de apă, cum ar fi: creșterea eficienței irigării, reducerea pierderilor din rețelele de distribuție a apei, cartografierea episoadelor de </w:t>
      </w:r>
      <w:r w:rsidRPr="00EF505D">
        <w:rPr>
          <w:rFonts w:ascii="Arial" w:eastAsia="Calibri" w:hAnsi="Arial" w:cs="Arial"/>
          <w:sz w:val="24"/>
          <w:szCs w:val="24"/>
        </w:rPr>
        <w:lastRenderedPageBreak/>
        <w:t>secetă și prognoză, educarea publicului cu privire la măsurile de economisire a apei, instrumente economice pentru plăți, reutilizarea apelor uzate, etc.</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D22C41" w:rsidRPr="00EF505D"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EF505D">
        <w:rPr>
          <w:rFonts w:ascii="Arial" w:eastAsia="Calibri" w:hAnsi="Arial" w:cs="Arial"/>
          <w:sz w:val="24"/>
          <w:szCs w:val="24"/>
        </w:rPr>
        <w:t>modificarea și completarea Legii nr. 241/2006 a serviciului de alimentare cu apă și canalizare și a Legii nr. 51/2006 serviciilor comunitare de utilități publice, în principal în sensul monitorizării de către autoritățile locale a populației neconectate la rețeaua de canalizare și pentru acordarea de ajutoare sociale;</w:t>
      </w:r>
    </w:p>
    <w:p w:rsidR="00D22C41" w:rsidRPr="00EF505D"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EF505D">
        <w:rPr>
          <w:rFonts w:ascii="Arial" w:eastAsia="Calibri" w:hAnsi="Arial" w:cs="Arial"/>
          <w:sz w:val="24"/>
          <w:szCs w:val="24"/>
        </w:rPr>
        <w:t>reactualizarea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D22C41" w:rsidRPr="00EF505D"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EF505D">
        <w:rPr>
          <w:rFonts w:ascii="Arial" w:eastAsia="Calibri" w:hAnsi="Arial" w:cs="Arial"/>
          <w:sz w:val="24"/>
          <w:szCs w:val="24"/>
        </w:rPr>
        <w:t>realizarea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 xml:space="preserve">Se menționează că investițiile pentru realizarea infrastructurii de apă și apă uzată sprijină îmbunătățirea accesului populației la servicii bune de apă, însă contribuie și la atingerea țintelor de dezvoltare durabilă (Sustainable Development Goals  - SDGs) stabilite de Natiunile Unite. SDG 6 se adresează întregului ciclu al apei, accesului universal și echitabil pentru toți cetățenii la apă potabilă de calitate sigură și la costuri suportabile, eficienței de utilizare a apei în diferite sectoare economice, 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 Pornind de la abordarea integrată a tuturor aspectelor relevante pentru resursele de apă, Directiva Cadru Apă menționează în cuprinsul său relația cu habitatele și speciile unde menținerea sau îmbunătățirea stării apei este un factor important în protecția lor. În acest sens, se prevede obligativitatea realizării și actualizării unui registru al zonelor protejate care să includă și această categorie de habitate și specii.</w:t>
      </w:r>
    </w:p>
    <w:p w:rsidR="00D22C41" w:rsidRPr="00EF505D" w:rsidRDefault="00D22C41" w:rsidP="00D22C41">
      <w:pPr>
        <w:spacing w:before="120" w:after="120" w:line="240" w:lineRule="auto"/>
        <w:ind w:firstLine="567"/>
        <w:jc w:val="both"/>
        <w:rPr>
          <w:rFonts w:ascii="Arial" w:eastAsia="Calibri" w:hAnsi="Arial" w:cs="Arial"/>
          <w:sz w:val="24"/>
          <w:szCs w:val="24"/>
        </w:rPr>
      </w:pPr>
      <w:r w:rsidRPr="00EF505D">
        <w:rPr>
          <w:rFonts w:ascii="Arial" w:eastAsia="Calibri" w:hAnsi="Arial" w:cs="Arial"/>
          <w:sz w:val="24"/>
          <w:szCs w:val="24"/>
        </w:rPr>
        <w:t>Efortul comun al utilizatorilor de apă, al factorilor interesaţi şi publicului larg, al autorităților de gospodărirea apelor, prin aplicarea măsurilor prevăzute în strategiile și planurile pentru gospodărirea integrată a resurselor de apă, va conduce la atingerea obiectivelor de mediu ale corpurilor de apă, fiind în același timp o oportunitate pentru această generație, pentru oameni și organizații, de a lucra împreună în scopul îmbunătățirii mediului acvatic în toate aspectele lui.</w:t>
      </w:r>
    </w:p>
    <w:p w:rsidR="00287B55" w:rsidRPr="00EF505D" w:rsidRDefault="00287B55" w:rsidP="00287B55">
      <w:pPr>
        <w:rPr>
          <w:rFonts w:ascii="Arial" w:hAnsi="Arial" w:cs="Arial"/>
          <w:b/>
          <w:sz w:val="24"/>
          <w:szCs w:val="24"/>
        </w:rPr>
      </w:pPr>
    </w:p>
    <w:sectPr w:rsidR="00287B55" w:rsidRPr="00EF505D" w:rsidSect="00204ACF">
      <w:pgSz w:w="11906" w:h="16838"/>
      <w:pgMar w:top="851" w:right="1106"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DB4" w:rsidRDefault="00050DB4">
      <w:pPr>
        <w:spacing w:after="0" w:line="240" w:lineRule="auto"/>
      </w:pPr>
      <w:r>
        <w:separator/>
      </w:r>
    </w:p>
  </w:endnote>
  <w:endnote w:type="continuationSeparator" w:id="0">
    <w:p w:rsidR="00050DB4" w:rsidRDefault="0005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247598"/>
      <w:docPartObj>
        <w:docPartGallery w:val="Page Numbers (Bottom of Page)"/>
        <w:docPartUnique/>
      </w:docPartObj>
    </w:sdtPr>
    <w:sdtContent>
      <w:p w:rsidR="00050DB4" w:rsidRDefault="00050DB4">
        <w:r>
          <w:rPr>
            <w:noProof/>
            <w:lang w:eastAsia="ro-RO"/>
          </w:rPr>
          <mc:AlternateContent>
            <mc:Choice Requires="wps">
              <w:drawing>
                <wp:anchor distT="0" distB="0" distL="114300" distR="114300" simplePos="0" relativeHeight="251659264" behindDoc="0" locked="0" layoutInCell="1" allowOverlap="1" wp14:anchorId="379A417E" wp14:editId="33CF4176">
                  <wp:simplePos x="0" y="0"/>
                  <wp:positionH relativeFrom="column">
                    <wp:posOffset>7519571</wp:posOffset>
                  </wp:positionH>
                  <wp:positionV relativeFrom="paragraph">
                    <wp:posOffset>-2763907</wp:posOffset>
                  </wp:positionV>
                  <wp:extent cx="0" cy="237869"/>
                  <wp:effectExtent l="0" t="0" r="38100" b="1016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869"/>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AC4E69F" id="_x0000_t32" coordsize="21600,21600" o:spt="32" o:oned="t" path="m,l21600,21600e" filled="f">
                  <v:path arrowok="t" fillok="f" o:connecttype="none"/>
                  <o:lock v:ext="edit" shapetype="t"/>
                </v:shapetype>
                <v:shape id="AutoShape 9" o:spid="_x0000_s1026" type="#_x0000_t32" style="position:absolute;margin-left:592.1pt;margin-top:-217.65pt;width:0;height:18.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" strokecolor="#7f7f7f [1612]"/>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DB4" w:rsidRPr="00694ED6" w:rsidRDefault="00050DB4">
    <w:pPr>
      <w:pStyle w:val="Footer"/>
      <w:jc w:val="right"/>
      <w:rPr>
        <w:rFonts w:ascii="Arial" w:hAnsi="Arial" w:cs="Arial"/>
        <w:sz w:val="20"/>
        <w:szCs w:val="20"/>
      </w:rPr>
    </w:pPr>
  </w:p>
  <w:p w:rsidR="00050DB4" w:rsidRDefault="00050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DB4" w:rsidRDefault="00050DB4">
      <w:pPr>
        <w:spacing w:after="0" w:line="240" w:lineRule="auto"/>
      </w:pPr>
      <w:r>
        <w:separator/>
      </w:r>
    </w:p>
  </w:footnote>
  <w:footnote w:type="continuationSeparator" w:id="0">
    <w:p w:rsidR="00050DB4" w:rsidRDefault="00050DB4">
      <w:pPr>
        <w:spacing w:after="0" w:line="240" w:lineRule="auto"/>
      </w:pPr>
      <w:r>
        <w:continuationSeparator/>
      </w:r>
    </w:p>
  </w:footnote>
  <w:footnote w:id="1">
    <w:p w:rsidR="00050DB4" w:rsidRPr="00222E4E" w:rsidRDefault="00050DB4" w:rsidP="0031198B">
      <w:pPr>
        <w:pStyle w:val="FootnoteText"/>
        <w:jc w:val="both"/>
        <w:rPr>
          <w:sz w:val="18"/>
          <w:szCs w:val="18"/>
        </w:rPr>
      </w:pPr>
      <w:r w:rsidRPr="00222E4E">
        <w:rPr>
          <w:rStyle w:val="FootnoteReference"/>
          <w:rFonts w:ascii="Arial" w:hAnsi="Arial" w:cs="Arial"/>
          <w:color w:val="000000" w:themeColor="text1"/>
          <w:sz w:val="18"/>
          <w:szCs w:val="18"/>
        </w:rPr>
        <w:footnoteRef/>
      </w:r>
      <w:r w:rsidRPr="00222E4E">
        <w:rPr>
          <w:color w:val="000000" w:themeColor="text1"/>
          <w:sz w:val="18"/>
          <w:szCs w:val="18"/>
        </w:rPr>
        <w:t xml:space="preserve"> </w:t>
      </w:r>
      <w:r w:rsidRPr="00222E4E">
        <w:rPr>
          <w:rFonts w:ascii="Arial" w:hAnsi="Arial" w:cs="Arial"/>
          <w:sz w:val="18"/>
          <w:szCs w:val="18"/>
          <w:lang w:val="en-US"/>
        </w:rPr>
        <w:t>Evaluarea st</w:t>
      </w:r>
      <w:r w:rsidRPr="00222E4E">
        <w:rPr>
          <w:rFonts w:ascii="Arial" w:hAnsi="Arial" w:cs="Arial"/>
          <w:sz w:val="18"/>
          <w:szCs w:val="18"/>
        </w:rPr>
        <w:t xml:space="preserve">ării ecologice / potențialului ecologic al </w:t>
      </w:r>
      <w:r>
        <w:rPr>
          <w:rFonts w:ascii="Arial" w:hAnsi="Arial" w:cs="Arial"/>
          <w:sz w:val="18"/>
          <w:szCs w:val="18"/>
        </w:rPr>
        <w:t>corpurilor de apă de suprafață naturale, puternic modificate, artificiale - râuri</w:t>
      </w:r>
      <w:r w:rsidRPr="00222E4E">
        <w:rPr>
          <w:rFonts w:ascii="Arial" w:hAnsi="Arial" w:cs="Arial"/>
          <w:sz w:val="18"/>
          <w:szCs w:val="18"/>
        </w:rPr>
        <w:t xml:space="preserve"> monitorizate</w:t>
      </w:r>
      <w:r>
        <w:rPr>
          <w:rFonts w:ascii="Arial" w:hAnsi="Arial" w:cs="Arial"/>
          <w:sz w:val="18"/>
          <w:szCs w:val="18"/>
        </w:rPr>
        <w:t xml:space="preserve">, aferentă anului 2020, </w:t>
      </w:r>
      <w:r w:rsidRPr="00222E4E">
        <w:rPr>
          <w:rFonts w:ascii="Arial" w:hAnsi="Arial" w:cs="Arial"/>
          <w:sz w:val="18"/>
          <w:szCs w:val="18"/>
        </w:rPr>
        <w:t xml:space="preserve">s-a realizat pe șirul de date </w:t>
      </w:r>
      <w:r>
        <w:rPr>
          <w:rFonts w:ascii="Arial" w:hAnsi="Arial" w:cs="Arial"/>
          <w:sz w:val="18"/>
          <w:szCs w:val="18"/>
        </w:rPr>
        <w:t xml:space="preserve">din perioada </w:t>
      </w:r>
      <w:r w:rsidRPr="00222E4E">
        <w:rPr>
          <w:rFonts w:ascii="Arial" w:hAnsi="Arial" w:cs="Arial"/>
          <w:sz w:val="18"/>
          <w:szCs w:val="18"/>
        </w:rPr>
        <w:t>2018-2020</w:t>
      </w:r>
    </w:p>
  </w:footnote>
  <w:footnote w:id="2">
    <w:p w:rsidR="00050DB4" w:rsidRPr="00222E4E" w:rsidRDefault="00050DB4" w:rsidP="0031198B">
      <w:pPr>
        <w:pStyle w:val="FootnoteText"/>
        <w:jc w:val="both"/>
        <w:rPr>
          <w:rFonts w:ascii="Arial" w:hAnsi="Arial" w:cs="Arial"/>
          <w:sz w:val="18"/>
          <w:szCs w:val="18"/>
        </w:rPr>
      </w:pPr>
      <w:r w:rsidRPr="00B9572E">
        <w:rPr>
          <w:rStyle w:val="FootnoteReference"/>
          <w:rFonts w:ascii="Arial" w:hAnsi="Arial" w:cs="Arial"/>
        </w:rPr>
        <w:footnoteRef/>
      </w:r>
      <w:r w:rsidRPr="00B9572E">
        <w:rPr>
          <w:rFonts w:ascii="Arial" w:hAnsi="Arial" w:cs="Arial"/>
          <w:vertAlign w:val="superscript"/>
        </w:rPr>
        <w:t>,3</w:t>
      </w:r>
      <w:r w:rsidRPr="00222E4E">
        <w:rPr>
          <w:rFonts w:ascii="Arial" w:hAnsi="Arial" w:cs="Arial"/>
          <w:sz w:val="18"/>
          <w:szCs w:val="18"/>
        </w:rPr>
        <w:t xml:space="preserve"> </w:t>
      </w:r>
      <w:r w:rsidRPr="00222E4E">
        <w:rPr>
          <w:rFonts w:ascii="Arial" w:hAnsi="Arial" w:cs="Arial"/>
          <w:sz w:val="18"/>
          <w:szCs w:val="18"/>
          <w:lang w:val="en-US"/>
        </w:rPr>
        <w:t>Evaluarea st</w:t>
      </w:r>
      <w:r w:rsidRPr="00222E4E">
        <w:rPr>
          <w:rFonts w:ascii="Arial" w:hAnsi="Arial" w:cs="Arial"/>
          <w:sz w:val="18"/>
          <w:szCs w:val="18"/>
        </w:rPr>
        <w:t xml:space="preserve">ării ecologice / potențialului ecologic al </w:t>
      </w:r>
      <w:r>
        <w:rPr>
          <w:rFonts w:ascii="Arial" w:hAnsi="Arial" w:cs="Arial"/>
          <w:sz w:val="18"/>
          <w:szCs w:val="18"/>
        </w:rPr>
        <w:t>corpurilor de apă de suprafață naturale, puternic modificate, artificiale - râuri</w:t>
      </w:r>
      <w:r w:rsidRPr="00222E4E">
        <w:rPr>
          <w:rFonts w:ascii="Arial" w:hAnsi="Arial" w:cs="Arial"/>
          <w:sz w:val="18"/>
          <w:szCs w:val="18"/>
        </w:rPr>
        <w:t xml:space="preserve"> monitorizate</w:t>
      </w:r>
      <w:r>
        <w:rPr>
          <w:rFonts w:ascii="Arial" w:hAnsi="Arial" w:cs="Arial"/>
          <w:sz w:val="18"/>
          <w:szCs w:val="18"/>
        </w:rPr>
        <w:t xml:space="preserve">, aferentă anului 2020, </w:t>
      </w:r>
      <w:r w:rsidRPr="00222E4E">
        <w:rPr>
          <w:rFonts w:ascii="Arial" w:hAnsi="Arial" w:cs="Arial"/>
          <w:sz w:val="18"/>
          <w:szCs w:val="18"/>
        </w:rPr>
        <w:t xml:space="preserve">s-a realizat pe șirul de date </w:t>
      </w:r>
      <w:r>
        <w:rPr>
          <w:rFonts w:ascii="Arial" w:hAnsi="Arial" w:cs="Arial"/>
          <w:sz w:val="18"/>
          <w:szCs w:val="18"/>
        </w:rPr>
        <w:t xml:space="preserve">din perioada </w:t>
      </w:r>
      <w:r w:rsidRPr="00222E4E">
        <w:rPr>
          <w:rFonts w:ascii="Arial" w:hAnsi="Arial" w:cs="Arial"/>
          <w:sz w:val="18"/>
          <w:szCs w:val="18"/>
        </w:rPr>
        <w:t>2018-2020</w:t>
      </w:r>
    </w:p>
  </w:footnote>
  <w:footnote w:id="3">
    <w:p w:rsidR="00050DB4" w:rsidRDefault="00050DB4" w:rsidP="00D22C41">
      <w:pPr>
        <w:pStyle w:val="FootnoteText"/>
        <w:spacing w:after="0" w:line="240" w:lineRule="auto"/>
      </w:pPr>
      <w:r>
        <w:rPr>
          <w:rStyle w:val="FootnoteReference"/>
        </w:rPr>
        <w:footnoteRef/>
      </w:r>
      <w:r>
        <w:t xml:space="preserve"> </w:t>
      </w:r>
      <w:r w:rsidRPr="0089078A">
        <w:t>COM(2016) 725 final, Bruxelles, 16.11.2016</w:t>
      </w:r>
    </w:p>
  </w:footnote>
  <w:footnote w:id="4">
    <w:p w:rsidR="00050DB4" w:rsidRDefault="00050DB4" w:rsidP="00D22C41">
      <w:pPr>
        <w:pStyle w:val="FootnoteText"/>
        <w:spacing w:after="0" w:line="240" w:lineRule="auto"/>
      </w:pPr>
      <w:r>
        <w:rPr>
          <w:rStyle w:val="FootnoteReference"/>
        </w:rPr>
        <w:footnoteRef/>
      </w:r>
      <w:r>
        <w:t xml:space="preserve"> </w:t>
      </w:r>
      <w:r w:rsidRPr="0089078A">
        <w:t>2016/C 299/18, 18.8.2016</w:t>
      </w:r>
    </w:p>
  </w:footnote>
  <w:footnote w:id="5">
    <w:p w:rsidR="00050DB4" w:rsidRDefault="00050DB4" w:rsidP="00D22C41">
      <w:pPr>
        <w:pStyle w:val="FootnoteText"/>
        <w:spacing w:after="0" w:line="240" w:lineRule="auto"/>
      </w:pPr>
      <w:r>
        <w:rPr>
          <w:rStyle w:val="FootnoteReference"/>
        </w:rPr>
        <w:footnoteRef/>
      </w:r>
      <w:r>
        <w:t xml:space="preserve"> </w:t>
      </w:r>
      <w:r w:rsidRPr="0089078A">
        <w:t>SWD(2017) 88 final, Bruxelles, 22.2.2017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44546A" w:themeColor="text2"/>
        <w:sz w:val="28"/>
        <w:szCs w:val="28"/>
      </w:rPr>
      <w:alias w:val="Title"/>
      <w:id w:val="77887899"/>
      <w:showingPlcHdr/>
      <w:dataBinding w:prefixMappings="xmlns:ns0='http://schemas.openxmlformats.org/package/2006/metadata/core-properties' xmlns:ns1='http://purl.org/dc/elements/1.1/'" w:xpath="/ns0:coreProperties[1]/ns1:title[1]" w:storeItemID="{6C3C8BC8-F283-45AE-878A-BAB7291924A1}"/>
      <w:text/>
    </w:sdtPr>
    <w:sdtContent>
      <w:p w:rsidR="00050DB4" w:rsidRDefault="00050DB4" w:rsidP="00204ACF">
        <w:pPr>
          <w:tabs>
            <w:tab w:val="left" w:pos="2580"/>
            <w:tab w:val="left" w:pos="2985"/>
          </w:tabs>
          <w:jc w:val="right"/>
          <w:rPr>
            <w:b/>
            <w:bCs/>
            <w:color w:val="44546A" w:themeColor="text2"/>
            <w:sz w:val="28"/>
            <w:szCs w:val="28"/>
          </w:rPr>
        </w:pPr>
        <w:r>
          <w:rPr>
            <w:b/>
            <w:bCs/>
            <w:color w:val="44546A" w:themeColor="text2"/>
            <w:sz w:val="28"/>
            <w:szCs w:val="28"/>
          </w:rPr>
          <w:t xml:space="preserve">     </w:t>
        </w:r>
      </w:p>
    </w:sdtContent>
  </w:sdt>
  <w:sdt>
    <w:sdtPr>
      <w:rPr>
        <w:color w:val="5B9BD5" w:themeColor="accent1"/>
      </w:rPr>
      <w:alias w:val="Subtitle"/>
      <w:id w:val="77887903"/>
      <w:showingPlcHdr/>
      <w:dataBinding w:prefixMappings="xmlns:ns0='http://schemas.openxmlformats.org/package/2006/metadata/core-properties' xmlns:ns1='http://purl.org/dc/elements/1.1/'" w:xpath="/ns0:coreProperties[1]/ns1:subject[1]" w:storeItemID="{6C3C8BC8-F283-45AE-878A-BAB7291924A1}"/>
      <w:text/>
    </w:sdtPr>
    <w:sdtContent>
      <w:p w:rsidR="00050DB4" w:rsidRPr="00CB6072" w:rsidRDefault="00050DB4" w:rsidP="00204ACF">
        <w:pPr>
          <w:tabs>
            <w:tab w:val="left" w:pos="2580"/>
            <w:tab w:val="left" w:pos="2985"/>
          </w:tabs>
          <w:spacing w:after="60"/>
          <w:jc w:val="right"/>
          <w:rPr>
            <w:color w:val="5B9BD5" w:themeColor="accent1"/>
          </w:rPr>
        </w:pPr>
        <w:r>
          <w:rPr>
            <w:color w:val="5B9BD5" w:themeColor="accent1"/>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D9A7E11"/>
    <w:multiLevelType w:val="hybridMultilevel"/>
    <w:tmpl w:val="27F681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38419A"/>
    <w:multiLevelType w:val="hybridMultilevel"/>
    <w:tmpl w:val="9EB06B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7311E6"/>
    <w:multiLevelType w:val="hybridMultilevel"/>
    <w:tmpl w:val="8D349C6C"/>
    <w:lvl w:ilvl="0" w:tplc="FA32D62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7" w15:restartNumberingAfterBreak="0">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B26055A"/>
    <w:multiLevelType w:val="hybridMultilevel"/>
    <w:tmpl w:val="F8D49230"/>
    <w:lvl w:ilvl="0" w:tplc="D3CE15C0">
      <w:start w:val="9"/>
      <w:numFmt w:val="bullet"/>
      <w:lvlText w:val="-"/>
      <w:lvlJc w:val="left"/>
      <w:pPr>
        <w:ind w:left="644" w:hanging="360"/>
      </w:pPr>
      <w:rPr>
        <w:rFonts w:ascii="Times New Roman" w:eastAsia="Calibri" w:hAnsi="Times New Roman" w:cs="Times New Roman" w:hint="default"/>
        <w:b/>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9" w15:restartNumberingAfterBreak="0">
    <w:nsid w:val="2C0452B3"/>
    <w:multiLevelType w:val="hybridMultilevel"/>
    <w:tmpl w:val="E05840E6"/>
    <w:lvl w:ilvl="0" w:tplc="04180001">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cs="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cs="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cs="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10" w15:restartNumberingAfterBreak="0">
    <w:nsid w:val="2D1F2712"/>
    <w:multiLevelType w:val="hybridMultilevel"/>
    <w:tmpl w:val="9782061A"/>
    <w:lvl w:ilvl="0" w:tplc="64DA5E4E">
      <w:start w:val="1"/>
      <w:numFmt w:val="bullet"/>
      <w:pStyle w:val="bulet1"/>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2" w15:restartNumberingAfterBreak="0">
    <w:nsid w:val="30741211"/>
    <w:multiLevelType w:val="hybridMultilevel"/>
    <w:tmpl w:val="983226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6494958"/>
    <w:multiLevelType w:val="hybridMultilevel"/>
    <w:tmpl w:val="8B48D2E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15:restartNumberingAfterBreak="0">
    <w:nsid w:val="3AC1491C"/>
    <w:multiLevelType w:val="hybridMultilevel"/>
    <w:tmpl w:val="F320A6CE"/>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EF752AD"/>
    <w:multiLevelType w:val="hybridMultilevel"/>
    <w:tmpl w:val="F2705A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F91598E"/>
    <w:multiLevelType w:val="hybridMultilevel"/>
    <w:tmpl w:val="25544A28"/>
    <w:lvl w:ilvl="0" w:tplc="95A2D8BC">
      <w:start w:val="2"/>
      <w:numFmt w:val="bullet"/>
      <w:lvlText w:val=""/>
      <w:lvlJc w:val="left"/>
      <w:pPr>
        <w:ind w:left="720" w:hanging="360"/>
      </w:pPr>
      <w:rPr>
        <w:rFonts w:ascii="Symbol" w:eastAsiaTheme="minorHAnsi"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DC28E1"/>
    <w:multiLevelType w:val="hybridMultilevel"/>
    <w:tmpl w:val="E2CC394A"/>
    <w:lvl w:ilvl="0" w:tplc="28DCE51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6773B"/>
    <w:multiLevelType w:val="hybridMultilevel"/>
    <w:tmpl w:val="CA9E91B6"/>
    <w:lvl w:ilvl="0" w:tplc="CA6C31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0634D35"/>
    <w:multiLevelType w:val="hybridMultilevel"/>
    <w:tmpl w:val="41664BE2"/>
    <w:lvl w:ilvl="0" w:tplc="9792441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15A5699"/>
    <w:multiLevelType w:val="hybridMultilevel"/>
    <w:tmpl w:val="71D0958E"/>
    <w:lvl w:ilvl="0" w:tplc="3EF8031A">
      <w:start w:val="1"/>
      <w:numFmt w:val="upperLetter"/>
      <w:lvlText w:val="%1."/>
      <w:lvlJc w:val="left"/>
      <w:pPr>
        <w:ind w:left="990" w:hanging="360"/>
      </w:pPr>
      <w:rPr>
        <w:rFonts w:hint="default"/>
      </w:rPr>
    </w:lvl>
    <w:lvl w:ilvl="1" w:tplc="04180019">
      <w:start w:val="1"/>
      <w:numFmt w:val="lowerLetter"/>
      <w:lvlText w:val="%2."/>
      <w:lvlJc w:val="left"/>
      <w:pPr>
        <w:ind w:left="1710" w:hanging="360"/>
      </w:pPr>
    </w:lvl>
    <w:lvl w:ilvl="2" w:tplc="0418001B">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23" w15:restartNumberingAfterBreak="0">
    <w:nsid w:val="423F27ED"/>
    <w:multiLevelType w:val="hybridMultilevel"/>
    <w:tmpl w:val="F8EAE2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37F0EAB"/>
    <w:multiLevelType w:val="hybridMultilevel"/>
    <w:tmpl w:val="D916AC78"/>
    <w:lvl w:ilvl="0" w:tplc="FFFFFFFF">
      <w:start w:val="19"/>
      <w:numFmt w:val="bullet"/>
      <w:lvlText w:val="-"/>
      <w:lvlJc w:val="left"/>
      <w:pPr>
        <w:ind w:left="2160" w:hanging="360"/>
      </w:pPr>
      <w:rPr>
        <w:rFonts w:ascii="Times New Roman" w:eastAsia="Times New Roman" w:hAnsi="Times New Roman"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5" w15:restartNumberingAfterBreak="0">
    <w:nsid w:val="44D85482"/>
    <w:multiLevelType w:val="hybridMultilevel"/>
    <w:tmpl w:val="906E66F2"/>
    <w:lvl w:ilvl="0" w:tplc="D3CE15C0">
      <w:start w:val="9"/>
      <w:numFmt w:val="bullet"/>
      <w:lvlText w:val="-"/>
      <w:lvlJc w:val="left"/>
      <w:pPr>
        <w:ind w:left="1287"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6" w15:restartNumberingAfterBreak="0">
    <w:nsid w:val="471A6941"/>
    <w:multiLevelType w:val="hybridMultilevel"/>
    <w:tmpl w:val="629096E8"/>
    <w:lvl w:ilvl="0" w:tplc="D3CE15C0">
      <w:start w:val="9"/>
      <w:numFmt w:val="bullet"/>
      <w:lvlText w:val="-"/>
      <w:lvlJc w:val="left"/>
      <w:pPr>
        <w:ind w:left="360" w:hanging="360"/>
      </w:pPr>
      <w:rPr>
        <w:rFonts w:ascii="Times New Roman" w:eastAsia="Calibri" w:hAnsi="Times New Roman" w:cs="Times New Roman" w:hint="default"/>
        <w:b/>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BF06FD4"/>
    <w:multiLevelType w:val="hybridMultilevel"/>
    <w:tmpl w:val="E14E1C16"/>
    <w:lvl w:ilvl="0" w:tplc="04090003">
      <w:start w:val="1"/>
      <w:numFmt w:val="bullet"/>
      <w:lvlText w:val="o"/>
      <w:lvlJc w:val="left"/>
      <w:pPr>
        <w:ind w:left="1429" w:hanging="360"/>
      </w:pPr>
      <w:rPr>
        <w:rFonts w:ascii="Courier New" w:hAnsi="Courier New" w:cs="Courier New"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C8C5142"/>
    <w:multiLevelType w:val="hybridMultilevel"/>
    <w:tmpl w:val="4CA4B29A"/>
    <w:lvl w:ilvl="0" w:tplc="CA6C31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6430E52"/>
    <w:multiLevelType w:val="hybridMultilevel"/>
    <w:tmpl w:val="32DC8BFA"/>
    <w:lvl w:ilvl="0" w:tplc="9EA471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00B65"/>
    <w:multiLevelType w:val="hybridMultilevel"/>
    <w:tmpl w:val="A3384270"/>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2" w15:restartNumberingAfterBreak="0">
    <w:nsid w:val="58F02EDD"/>
    <w:multiLevelType w:val="hybridMultilevel"/>
    <w:tmpl w:val="07F6CE8E"/>
    <w:lvl w:ilvl="0" w:tplc="CA6C31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75334E6"/>
    <w:multiLevelType w:val="hybridMultilevel"/>
    <w:tmpl w:val="101090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7852405"/>
    <w:multiLevelType w:val="hybridMultilevel"/>
    <w:tmpl w:val="9CC4AC3C"/>
    <w:lvl w:ilvl="0" w:tplc="9B12AEAC">
      <w:start w:val="1"/>
      <w:numFmt w:val="bullet"/>
      <w:pStyle w:val="1bullet"/>
      <w:lvlText w:val=""/>
      <w:lvlJc w:val="left"/>
      <w:pPr>
        <w:ind w:left="810" w:hanging="360"/>
      </w:pPr>
      <w:rPr>
        <w:rFonts w:ascii="Symbol" w:hAnsi="Symbol"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69720A03"/>
    <w:multiLevelType w:val="hybridMultilevel"/>
    <w:tmpl w:val="8B0CE616"/>
    <w:lvl w:ilvl="0" w:tplc="CE48576C">
      <w:start w:val="1"/>
      <w:numFmt w:val="bullet"/>
      <w:lvlText w:val="-"/>
      <w:lvlJc w:val="left"/>
      <w:pPr>
        <w:ind w:left="720" w:hanging="360"/>
      </w:pPr>
      <w:rPr>
        <w:rFonts w:ascii="Times New Roman" w:eastAsia="Times New Roman" w:hAnsi="Times New Roman" w:cs="Times New Roman" w:hint="default"/>
      </w:rPr>
    </w:lvl>
    <w:lvl w:ilvl="1" w:tplc="CE48576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00730"/>
    <w:multiLevelType w:val="hybridMultilevel"/>
    <w:tmpl w:val="D98C7924"/>
    <w:lvl w:ilvl="0" w:tplc="04180001">
      <w:start w:val="1"/>
      <w:numFmt w:val="bullet"/>
      <w:pStyle w:val="1titlu"/>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5675376"/>
    <w:multiLevelType w:val="hybridMultilevel"/>
    <w:tmpl w:val="56648EEC"/>
    <w:lvl w:ilvl="0" w:tplc="CA6C31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AEC7132"/>
    <w:multiLevelType w:val="hybridMultilevel"/>
    <w:tmpl w:val="C7DA9F52"/>
    <w:lvl w:ilvl="0" w:tplc="CE4857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B105A3"/>
    <w:multiLevelType w:val="hybridMultilevel"/>
    <w:tmpl w:val="E08ACC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4"/>
  </w:num>
  <w:num w:numId="4">
    <w:abstractNumId w:val="24"/>
  </w:num>
  <w:num w:numId="5">
    <w:abstractNumId w:val="36"/>
  </w:num>
  <w:num w:numId="6">
    <w:abstractNumId w:val="4"/>
  </w:num>
  <w:num w:numId="7">
    <w:abstractNumId w:val="7"/>
  </w:num>
  <w:num w:numId="8">
    <w:abstractNumId w:val="6"/>
  </w:num>
  <w:num w:numId="9">
    <w:abstractNumId w:val="3"/>
  </w:num>
  <w:num w:numId="10">
    <w:abstractNumId w:val="34"/>
  </w:num>
  <w:num w:numId="11">
    <w:abstractNumId w:val="28"/>
  </w:num>
  <w:num w:numId="12">
    <w:abstractNumId w:val="33"/>
  </w:num>
  <w:num w:numId="13">
    <w:abstractNumId w:val="1"/>
  </w:num>
  <w:num w:numId="14">
    <w:abstractNumId w:val="12"/>
  </w:num>
  <w:num w:numId="15">
    <w:abstractNumId w:val="39"/>
  </w:num>
  <w:num w:numId="16">
    <w:abstractNumId w:val="23"/>
  </w:num>
  <w:num w:numId="17">
    <w:abstractNumId w:val="27"/>
  </w:num>
  <w:num w:numId="18">
    <w:abstractNumId w:val="15"/>
  </w:num>
  <w:num w:numId="19">
    <w:abstractNumId w:val="0"/>
  </w:num>
  <w:num w:numId="20">
    <w:abstractNumId w:val="25"/>
  </w:num>
  <w:num w:numId="21">
    <w:abstractNumId w:val="8"/>
  </w:num>
  <w:num w:numId="22">
    <w:abstractNumId w:val="26"/>
  </w:num>
  <w:num w:numId="23">
    <w:abstractNumId w:val="9"/>
  </w:num>
  <w:num w:numId="24">
    <w:abstractNumId w:val="16"/>
  </w:num>
  <w:num w:numId="25">
    <w:abstractNumId w:val="2"/>
  </w:num>
  <w:num w:numId="26">
    <w:abstractNumId w:val="21"/>
  </w:num>
  <w:num w:numId="27">
    <w:abstractNumId w:val="35"/>
  </w:num>
  <w:num w:numId="28">
    <w:abstractNumId w:val="38"/>
  </w:num>
  <w:num w:numId="29">
    <w:abstractNumId w:val="11"/>
  </w:num>
  <w:num w:numId="30">
    <w:abstractNumId w:val="30"/>
  </w:num>
  <w:num w:numId="31">
    <w:abstractNumId w:val="5"/>
  </w:num>
  <w:num w:numId="32">
    <w:abstractNumId w:val="13"/>
  </w:num>
  <w:num w:numId="33">
    <w:abstractNumId w:val="19"/>
  </w:num>
  <w:num w:numId="34">
    <w:abstractNumId w:val="31"/>
  </w:num>
  <w:num w:numId="35">
    <w:abstractNumId w:val="22"/>
  </w:num>
  <w:num w:numId="36">
    <w:abstractNumId w:val="32"/>
  </w:num>
  <w:num w:numId="37">
    <w:abstractNumId w:val="37"/>
  </w:num>
  <w:num w:numId="38">
    <w:abstractNumId w:val="29"/>
  </w:num>
  <w:num w:numId="39">
    <w:abstractNumId w:val="20"/>
  </w:num>
  <w:num w:numId="40">
    <w:abstractNumId w:val="10"/>
  </w:num>
  <w:num w:numId="41">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6B"/>
    <w:rsid w:val="00003BD9"/>
    <w:rsid w:val="00041E1A"/>
    <w:rsid w:val="00050DB4"/>
    <w:rsid w:val="00071F51"/>
    <w:rsid w:val="000E4685"/>
    <w:rsid w:val="00127B18"/>
    <w:rsid w:val="0015634F"/>
    <w:rsid w:val="00183FED"/>
    <w:rsid w:val="0019123F"/>
    <w:rsid w:val="001C196B"/>
    <w:rsid w:val="001F5E3E"/>
    <w:rsid w:val="00204ACF"/>
    <w:rsid w:val="00232886"/>
    <w:rsid w:val="002506E2"/>
    <w:rsid w:val="00256183"/>
    <w:rsid w:val="0025643C"/>
    <w:rsid w:val="00275946"/>
    <w:rsid w:val="002772DE"/>
    <w:rsid w:val="00287B55"/>
    <w:rsid w:val="0029795F"/>
    <w:rsid w:val="002A3D74"/>
    <w:rsid w:val="002E038D"/>
    <w:rsid w:val="002E3F22"/>
    <w:rsid w:val="0030767A"/>
    <w:rsid w:val="0031198B"/>
    <w:rsid w:val="00314B2A"/>
    <w:rsid w:val="0033752D"/>
    <w:rsid w:val="003A1CCF"/>
    <w:rsid w:val="003B2298"/>
    <w:rsid w:val="003D12D8"/>
    <w:rsid w:val="003D2BE0"/>
    <w:rsid w:val="00411BFF"/>
    <w:rsid w:val="004128C6"/>
    <w:rsid w:val="0045207F"/>
    <w:rsid w:val="004617FA"/>
    <w:rsid w:val="00470EA5"/>
    <w:rsid w:val="00471B02"/>
    <w:rsid w:val="0048414F"/>
    <w:rsid w:val="004E3BDF"/>
    <w:rsid w:val="00527DB2"/>
    <w:rsid w:val="005710D6"/>
    <w:rsid w:val="005D5A25"/>
    <w:rsid w:val="005E333F"/>
    <w:rsid w:val="005E77FB"/>
    <w:rsid w:val="006200BF"/>
    <w:rsid w:val="006506E9"/>
    <w:rsid w:val="006758A9"/>
    <w:rsid w:val="00687F46"/>
    <w:rsid w:val="006D47E5"/>
    <w:rsid w:val="006E34DB"/>
    <w:rsid w:val="00772468"/>
    <w:rsid w:val="00782D6E"/>
    <w:rsid w:val="007B6FFD"/>
    <w:rsid w:val="007D4151"/>
    <w:rsid w:val="007F4C9C"/>
    <w:rsid w:val="008003B4"/>
    <w:rsid w:val="00812490"/>
    <w:rsid w:val="008350EC"/>
    <w:rsid w:val="0086655C"/>
    <w:rsid w:val="008845D7"/>
    <w:rsid w:val="00894519"/>
    <w:rsid w:val="00894F13"/>
    <w:rsid w:val="008D6EB4"/>
    <w:rsid w:val="008E24E2"/>
    <w:rsid w:val="00902238"/>
    <w:rsid w:val="00903BDE"/>
    <w:rsid w:val="009435CE"/>
    <w:rsid w:val="009726B9"/>
    <w:rsid w:val="00996BB7"/>
    <w:rsid w:val="009D64DA"/>
    <w:rsid w:val="009D6727"/>
    <w:rsid w:val="009E7148"/>
    <w:rsid w:val="00A01FEC"/>
    <w:rsid w:val="00A35F28"/>
    <w:rsid w:val="00A6518B"/>
    <w:rsid w:val="00A85AF1"/>
    <w:rsid w:val="00A97FE3"/>
    <w:rsid w:val="00AA6074"/>
    <w:rsid w:val="00AD0856"/>
    <w:rsid w:val="00AD6DFF"/>
    <w:rsid w:val="00B046A7"/>
    <w:rsid w:val="00B24528"/>
    <w:rsid w:val="00B6581A"/>
    <w:rsid w:val="00BA030E"/>
    <w:rsid w:val="00BA75BB"/>
    <w:rsid w:val="00C07279"/>
    <w:rsid w:val="00C228D7"/>
    <w:rsid w:val="00C43896"/>
    <w:rsid w:val="00C579B4"/>
    <w:rsid w:val="00C62088"/>
    <w:rsid w:val="00CA1928"/>
    <w:rsid w:val="00CA3D05"/>
    <w:rsid w:val="00CF54C2"/>
    <w:rsid w:val="00D22C41"/>
    <w:rsid w:val="00DA39A4"/>
    <w:rsid w:val="00DB3683"/>
    <w:rsid w:val="00DC1ACE"/>
    <w:rsid w:val="00DF2A54"/>
    <w:rsid w:val="00E068F5"/>
    <w:rsid w:val="00E11852"/>
    <w:rsid w:val="00E21260"/>
    <w:rsid w:val="00E23481"/>
    <w:rsid w:val="00E23848"/>
    <w:rsid w:val="00E279BD"/>
    <w:rsid w:val="00EC00AB"/>
    <w:rsid w:val="00EC1049"/>
    <w:rsid w:val="00EE2186"/>
    <w:rsid w:val="00EF505D"/>
    <w:rsid w:val="00F026CC"/>
    <w:rsid w:val="00F135A1"/>
    <w:rsid w:val="00F5058C"/>
    <w:rsid w:val="00F612A7"/>
    <w:rsid w:val="00FA6811"/>
    <w:rsid w:val="00FE1917"/>
    <w:rsid w:val="00FF66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035BCF"/>
  <w15:docId w15:val="{09288C23-5C66-4358-8DDA-25C6F047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9BD"/>
  </w:style>
  <w:style w:type="paragraph" w:styleId="Heading1">
    <w:name w:val="heading 1"/>
    <w:basedOn w:val="Normal"/>
    <w:next w:val="Normal"/>
    <w:link w:val="Heading1Char"/>
    <w:uiPriority w:val="9"/>
    <w:qFormat/>
    <w:rsid w:val="00287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B55"/>
    <w:rPr>
      <w:rFonts w:asciiTheme="majorHAnsi" w:eastAsiaTheme="majorEastAsia" w:hAnsiTheme="majorHAnsi" w:cstheme="majorBidi"/>
      <w:color w:val="2E74B5" w:themeColor="accent1" w:themeShade="BF"/>
      <w:sz w:val="32"/>
      <w:szCs w:val="32"/>
    </w:rPr>
  </w:style>
  <w:style w:type="paragraph" w:styleId="ListParagraph">
    <w:name w:val="List Paragraph"/>
    <w:aliases w:val="Heading 2_sj,List_Paragraph,Multilevel para_II,List Paragraph1"/>
    <w:basedOn w:val="Normal"/>
    <w:link w:val="ListParagraphChar"/>
    <w:uiPriority w:val="34"/>
    <w:qFormat/>
    <w:rsid w:val="00E279BD"/>
    <w:pPr>
      <w:ind w:left="720"/>
      <w:contextualSpacing/>
    </w:pPr>
  </w:style>
  <w:style w:type="character" w:customStyle="1" w:styleId="ListParagraphChar">
    <w:name w:val="List Paragraph Char"/>
    <w:aliases w:val="Heading 2_sj Char,List_Paragraph Char,Multilevel para_II Char,List Paragraph1 Char"/>
    <w:basedOn w:val="DefaultParagraphFont"/>
    <w:link w:val="ListParagraph"/>
    <w:uiPriority w:val="34"/>
    <w:rsid w:val="00C62088"/>
  </w:style>
  <w:style w:type="character" w:customStyle="1" w:styleId="HeaderChar">
    <w:name w:val="Header Char"/>
    <w:basedOn w:val="DefaultParagraphFont"/>
    <w:link w:val="Header"/>
    <w:uiPriority w:val="99"/>
    <w:rsid w:val="00E279BD"/>
  </w:style>
  <w:style w:type="paragraph" w:styleId="Header">
    <w:name w:val="header"/>
    <w:basedOn w:val="Normal"/>
    <w:link w:val="HeaderChar"/>
    <w:uiPriority w:val="99"/>
    <w:unhideWhenUsed/>
    <w:rsid w:val="00E279BD"/>
    <w:pPr>
      <w:tabs>
        <w:tab w:val="center" w:pos="4536"/>
        <w:tab w:val="right" w:pos="9072"/>
      </w:tabs>
      <w:spacing w:after="0" w:line="240" w:lineRule="auto"/>
    </w:pPr>
  </w:style>
  <w:style w:type="character" w:customStyle="1" w:styleId="HeaderChar1">
    <w:name w:val="Header Char1"/>
    <w:basedOn w:val="DefaultParagraphFont"/>
    <w:uiPriority w:val="99"/>
    <w:semiHidden/>
    <w:rsid w:val="00E279BD"/>
  </w:style>
  <w:style w:type="character" w:customStyle="1" w:styleId="FooterChar">
    <w:name w:val="Footer Char"/>
    <w:basedOn w:val="DefaultParagraphFont"/>
    <w:link w:val="Footer"/>
    <w:uiPriority w:val="99"/>
    <w:rsid w:val="00E279BD"/>
  </w:style>
  <w:style w:type="paragraph" w:styleId="Footer">
    <w:name w:val="footer"/>
    <w:basedOn w:val="Normal"/>
    <w:link w:val="FooterChar"/>
    <w:uiPriority w:val="99"/>
    <w:unhideWhenUsed/>
    <w:rsid w:val="00E279BD"/>
    <w:pPr>
      <w:tabs>
        <w:tab w:val="center" w:pos="4536"/>
        <w:tab w:val="right" w:pos="9072"/>
      </w:tabs>
      <w:spacing w:after="0" w:line="240" w:lineRule="auto"/>
    </w:pPr>
  </w:style>
  <w:style w:type="character" w:customStyle="1" w:styleId="FooterChar1">
    <w:name w:val="Footer Char1"/>
    <w:basedOn w:val="DefaultParagraphFont"/>
    <w:uiPriority w:val="99"/>
    <w:semiHidden/>
    <w:rsid w:val="00E279BD"/>
  </w:style>
  <w:style w:type="paragraph" w:styleId="BalloonText">
    <w:name w:val="Balloon Text"/>
    <w:basedOn w:val="Normal"/>
    <w:link w:val="BalloonTextChar"/>
    <w:uiPriority w:val="99"/>
    <w:semiHidden/>
    <w:unhideWhenUsed/>
    <w:rsid w:val="00E27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9BD"/>
    <w:rPr>
      <w:rFonts w:ascii="Segoe UI" w:hAnsi="Segoe UI" w:cs="Segoe UI"/>
      <w:sz w:val="18"/>
      <w:szCs w:val="18"/>
    </w:rPr>
  </w:style>
  <w:style w:type="character" w:styleId="CommentReference">
    <w:name w:val="annotation reference"/>
    <w:basedOn w:val="DefaultParagraphFont"/>
    <w:uiPriority w:val="99"/>
    <w:semiHidden/>
    <w:unhideWhenUsed/>
    <w:rsid w:val="00E279BD"/>
    <w:rPr>
      <w:sz w:val="16"/>
      <w:szCs w:val="16"/>
    </w:rPr>
  </w:style>
  <w:style w:type="paragraph" w:styleId="CommentText">
    <w:name w:val="annotation text"/>
    <w:basedOn w:val="Normal"/>
    <w:link w:val="CommentTextChar"/>
    <w:uiPriority w:val="99"/>
    <w:semiHidden/>
    <w:unhideWhenUsed/>
    <w:rsid w:val="00E279BD"/>
    <w:pPr>
      <w:spacing w:line="240" w:lineRule="auto"/>
    </w:pPr>
    <w:rPr>
      <w:sz w:val="20"/>
      <w:szCs w:val="20"/>
    </w:rPr>
  </w:style>
  <w:style w:type="character" w:customStyle="1" w:styleId="CommentTextChar">
    <w:name w:val="Comment Text Char"/>
    <w:basedOn w:val="DefaultParagraphFont"/>
    <w:link w:val="CommentText"/>
    <w:uiPriority w:val="99"/>
    <w:semiHidden/>
    <w:rsid w:val="00E279BD"/>
    <w:rPr>
      <w:sz w:val="20"/>
      <w:szCs w:val="20"/>
    </w:rPr>
  </w:style>
  <w:style w:type="paragraph" w:styleId="CommentSubject">
    <w:name w:val="annotation subject"/>
    <w:basedOn w:val="CommentText"/>
    <w:next w:val="CommentText"/>
    <w:link w:val="CommentSubjectChar"/>
    <w:uiPriority w:val="99"/>
    <w:semiHidden/>
    <w:unhideWhenUsed/>
    <w:rsid w:val="00E279BD"/>
    <w:rPr>
      <w:b/>
      <w:bCs/>
    </w:rPr>
  </w:style>
  <w:style w:type="character" w:customStyle="1" w:styleId="CommentSubjectChar">
    <w:name w:val="Comment Subject Char"/>
    <w:basedOn w:val="CommentTextChar"/>
    <w:link w:val="CommentSubject"/>
    <w:uiPriority w:val="99"/>
    <w:semiHidden/>
    <w:rsid w:val="00E279BD"/>
    <w:rPr>
      <w:b/>
      <w:bCs/>
      <w:sz w:val="20"/>
      <w:szCs w:val="20"/>
    </w:rPr>
  </w:style>
  <w:style w:type="character" w:styleId="Hyperlink">
    <w:name w:val="Hyperlink"/>
    <w:uiPriority w:val="99"/>
    <w:unhideWhenUsed/>
    <w:rsid w:val="00E279BD"/>
    <w:rPr>
      <w:color w:val="0563C1"/>
      <w:u w:val="single"/>
    </w:rPr>
  </w:style>
  <w:style w:type="table" w:styleId="TableGrid">
    <w:name w:val="Table Grid"/>
    <w:basedOn w:val="TableNormal"/>
    <w:uiPriority w:val="39"/>
    <w:rsid w:val="00E2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79BD"/>
    <w:pPr>
      <w:autoSpaceDE w:val="0"/>
      <w:autoSpaceDN w:val="0"/>
      <w:adjustRightInd w:val="0"/>
      <w:spacing w:after="0" w:line="240" w:lineRule="auto"/>
    </w:pPr>
    <w:rPr>
      <w:rFonts w:ascii="Arial" w:eastAsiaTheme="minorEastAsia" w:hAnsi="Arial" w:cs="Arial"/>
      <w:color w:val="000000"/>
      <w:sz w:val="24"/>
      <w:szCs w:val="24"/>
      <w:lang w:eastAsia="ro-RO"/>
    </w:rPr>
  </w:style>
  <w:style w:type="paragraph" w:styleId="BodyTextIndent2">
    <w:name w:val="Body Text Indent 2"/>
    <w:basedOn w:val="Normal"/>
    <w:link w:val="BodyTextIndent2Char"/>
    <w:rsid w:val="00471B02"/>
    <w:pPr>
      <w:spacing w:after="120" w:line="480" w:lineRule="auto"/>
      <w:ind w:left="360"/>
    </w:pPr>
    <w:rPr>
      <w:rFonts w:ascii="Courier New" w:eastAsia="Times New Roman" w:hAnsi="Courier New" w:cs="Times New Roman"/>
      <w:sz w:val="24"/>
      <w:szCs w:val="20"/>
      <w:lang w:val="en-US"/>
    </w:rPr>
  </w:style>
  <w:style w:type="character" w:customStyle="1" w:styleId="BodyTextIndent2Char">
    <w:name w:val="Body Text Indent 2 Char"/>
    <w:basedOn w:val="DefaultParagraphFont"/>
    <w:link w:val="BodyTextIndent2"/>
    <w:rsid w:val="00471B02"/>
    <w:rPr>
      <w:rFonts w:ascii="Courier New" w:eastAsia="Times New Roman" w:hAnsi="Courier New" w:cs="Times New Roman"/>
      <w:sz w:val="24"/>
      <w:szCs w:val="20"/>
      <w:lang w:val="en-US"/>
    </w:rPr>
  </w:style>
  <w:style w:type="paragraph" w:styleId="PlainText">
    <w:name w:val="Plain Text"/>
    <w:basedOn w:val="Normal"/>
    <w:link w:val="PlainTextChar"/>
    <w:rsid w:val="00471B02"/>
    <w:pPr>
      <w:spacing w:after="0" w:line="240" w:lineRule="auto"/>
    </w:pPr>
    <w:rPr>
      <w:rFonts w:ascii="Courier New" w:eastAsia="Times New Roman" w:hAnsi="Courier New" w:cs="Times New Roman"/>
      <w:sz w:val="20"/>
      <w:szCs w:val="20"/>
      <w:lang w:val="fr-FR" w:eastAsia="x-none"/>
    </w:rPr>
  </w:style>
  <w:style w:type="character" w:customStyle="1" w:styleId="PlainTextChar">
    <w:name w:val="Plain Text Char"/>
    <w:basedOn w:val="DefaultParagraphFont"/>
    <w:link w:val="PlainText"/>
    <w:rsid w:val="00471B02"/>
    <w:rPr>
      <w:rFonts w:ascii="Courier New" w:eastAsia="Times New Roman" w:hAnsi="Courier New" w:cs="Times New Roman"/>
      <w:sz w:val="20"/>
      <w:szCs w:val="20"/>
      <w:lang w:val="fr-FR" w:eastAsia="x-none"/>
    </w:rPr>
  </w:style>
  <w:style w:type="paragraph" w:styleId="Title">
    <w:name w:val="Title"/>
    <w:basedOn w:val="Normal"/>
    <w:link w:val="TitleChar"/>
    <w:qFormat/>
    <w:rsid w:val="00471B02"/>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471B02"/>
    <w:rPr>
      <w:rFonts w:ascii="Times New Roman" w:eastAsia="Times New Roman" w:hAnsi="Times New Roman" w:cs="Times New Roman"/>
      <w:b/>
      <w:sz w:val="28"/>
      <w:szCs w:val="20"/>
    </w:rPr>
  </w:style>
  <w:style w:type="paragraph" w:customStyle="1" w:styleId="1titlu">
    <w:name w:val="1 titlu"/>
    <w:basedOn w:val="Heading1"/>
    <w:qFormat/>
    <w:rsid w:val="00287B55"/>
    <w:pPr>
      <w:keepLines w:val="0"/>
      <w:numPr>
        <w:numId w:val="5"/>
      </w:numPr>
      <w:tabs>
        <w:tab w:val="num" w:pos="360"/>
        <w:tab w:val="num" w:pos="720"/>
      </w:tabs>
      <w:spacing w:before="600" w:after="600" w:line="240" w:lineRule="auto"/>
      <w:ind w:left="0" w:firstLine="0"/>
      <w:jc w:val="center"/>
      <w:textAlignment w:val="top"/>
    </w:pPr>
    <w:rPr>
      <w:rFonts w:ascii="Arial Bold" w:eastAsia="Times New Roman" w:hAnsi="Arial Bold" w:cs="Arial"/>
      <w:b/>
      <w:bCs/>
      <w:caps/>
      <w:color w:val="auto"/>
      <w:szCs w:val="24"/>
    </w:rPr>
  </w:style>
  <w:style w:type="paragraph" w:customStyle="1" w:styleId="1text2">
    <w:name w:val="1 text 2"/>
    <w:basedOn w:val="Normal"/>
    <w:qFormat/>
    <w:rsid w:val="00287B55"/>
    <w:pPr>
      <w:spacing w:before="240" w:after="0" w:line="240" w:lineRule="auto"/>
      <w:jc w:val="both"/>
    </w:pPr>
    <w:rPr>
      <w:rFonts w:ascii="Arial" w:eastAsia="Calibri" w:hAnsi="Arial" w:cs="Times New Roman"/>
      <w:iCs/>
      <w:sz w:val="24"/>
      <w:szCs w:val="24"/>
    </w:rPr>
  </w:style>
  <w:style w:type="paragraph" w:customStyle="1" w:styleId="1bullet">
    <w:name w:val="1_bullet"/>
    <w:basedOn w:val="Normal"/>
    <w:qFormat/>
    <w:rsid w:val="00C62088"/>
    <w:pPr>
      <w:numPr>
        <w:numId w:val="10"/>
      </w:numPr>
      <w:spacing w:after="0" w:line="276" w:lineRule="auto"/>
      <w:jc w:val="both"/>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62088"/>
    <w:pPr>
      <w:spacing w:after="120"/>
    </w:pPr>
  </w:style>
  <w:style w:type="character" w:customStyle="1" w:styleId="BodyTextChar">
    <w:name w:val="Body Text Char"/>
    <w:basedOn w:val="DefaultParagraphFont"/>
    <w:link w:val="BodyText"/>
    <w:uiPriority w:val="99"/>
    <w:semiHidden/>
    <w:rsid w:val="00C62088"/>
  </w:style>
  <w:style w:type="paragraph" w:styleId="FootnoteText">
    <w:name w:val="footnote text"/>
    <w:basedOn w:val="Normal"/>
    <w:link w:val="FootnoteTextChar"/>
    <w:uiPriority w:val="99"/>
    <w:semiHidden/>
    <w:unhideWhenUsed/>
    <w:rsid w:val="00D22C41"/>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22C41"/>
    <w:rPr>
      <w:rFonts w:ascii="Calibri" w:eastAsia="Calibri" w:hAnsi="Calibri" w:cs="Times New Roman"/>
      <w:sz w:val="20"/>
      <w:szCs w:val="20"/>
    </w:rPr>
  </w:style>
  <w:style w:type="character" w:styleId="FootnoteReference">
    <w:name w:val="footnote reference"/>
    <w:uiPriority w:val="99"/>
    <w:semiHidden/>
    <w:unhideWhenUsed/>
    <w:rsid w:val="00D22C41"/>
    <w:rPr>
      <w:vertAlign w:val="superscript"/>
    </w:rPr>
  </w:style>
  <w:style w:type="paragraph" w:customStyle="1" w:styleId="bulet1">
    <w:name w:val="bulet 1"/>
    <w:basedOn w:val="ListParagraph"/>
    <w:qFormat/>
    <w:rsid w:val="00C07279"/>
    <w:pPr>
      <w:numPr>
        <w:numId w:val="40"/>
      </w:numPr>
      <w:tabs>
        <w:tab w:val="num" w:pos="360"/>
      </w:tabs>
      <w:spacing w:before="120" w:after="120" w:line="240" w:lineRule="auto"/>
      <w:ind w:firstLine="0"/>
      <w:jc w:val="both"/>
    </w:pPr>
    <w:rPr>
      <w:rFonts w:ascii="Arial" w:eastAsia="Times New Roman" w:hAnsi="Arial" w:cs="Arial"/>
      <w:sz w:val="24"/>
      <w:szCs w:val="24"/>
      <w:lang w:val="en-US" w:eastAsia="ro-RO"/>
    </w:rPr>
  </w:style>
  <w:style w:type="paragraph" w:customStyle="1" w:styleId="textscris">
    <w:name w:val="text scris"/>
    <w:basedOn w:val="Normal"/>
    <w:qFormat/>
    <w:rsid w:val="00C07279"/>
    <w:pPr>
      <w:spacing w:before="120" w:after="120" w:line="240" w:lineRule="auto"/>
      <w:ind w:firstLine="720"/>
      <w:jc w:val="both"/>
    </w:pPr>
    <w:rPr>
      <w:rFonts w:ascii="Arial" w:hAnsi="Arial" w:cs="Arial"/>
      <w:sz w:val="24"/>
      <w:szCs w:val="24"/>
      <w:lang w:val="en-US"/>
    </w:rPr>
  </w:style>
  <w:style w:type="paragraph" w:customStyle="1" w:styleId="1text">
    <w:name w:val="1_text"/>
    <w:basedOn w:val="Normal"/>
    <w:qFormat/>
    <w:rsid w:val="002506E2"/>
    <w:pPr>
      <w:spacing w:before="120" w:after="120" w:line="276" w:lineRule="auto"/>
      <w:ind w:firstLine="709"/>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chart" Target="charts/chart7.xml"/><Relationship Id="rId68"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59.png"/><Relationship Id="rId16" Type="http://schemas.openxmlformats.org/officeDocument/2006/relationships/image" Target="media/image6.emf"/><Relationship Id="rId11" Type="http://schemas.openxmlformats.org/officeDocument/2006/relationships/hyperlink" Target="http://www.recensamantromania.ro/" TargetMode="External"/><Relationship Id="rId32" Type="http://schemas.openxmlformats.org/officeDocument/2006/relationships/image" Target="media/image22.emf"/><Relationship Id="rId37" Type="http://schemas.openxmlformats.org/officeDocument/2006/relationships/image" Target="media/image27.wmf"/><Relationship Id="rId53" Type="http://schemas.openxmlformats.org/officeDocument/2006/relationships/image" Target="media/image43.emf"/><Relationship Id="rId58" Type="http://schemas.openxmlformats.org/officeDocument/2006/relationships/chart" Target="charts/chart2.xml"/><Relationship Id="rId74" Type="http://schemas.openxmlformats.org/officeDocument/2006/relationships/chart" Target="charts/chart13.xml"/><Relationship Id="rId79" Type="http://schemas.openxmlformats.org/officeDocument/2006/relationships/image" Target="media/image53.jpeg"/><Relationship Id="rId102" Type="http://schemas.openxmlformats.org/officeDocument/2006/relationships/hyperlink" Target="http://ec.europa.eu/eurostat/tgm/table.do?tab=table&amp;init=1&amp;language=en&amp;pcode=tsdnr310&amp;plugin=1" TargetMode="Externa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chart" Target="charts/chart16.xml"/><Relationship Id="rId22" Type="http://schemas.openxmlformats.org/officeDocument/2006/relationships/image" Target="media/image12.w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chart" Target="charts/chart8.xml"/><Relationship Id="rId69" Type="http://schemas.openxmlformats.org/officeDocument/2006/relationships/chart" Target="charts/chart10.xml"/><Relationship Id="rId80" Type="http://schemas.openxmlformats.org/officeDocument/2006/relationships/image" Target="media/image54.jpeg"/><Relationship Id="rId85" Type="http://schemas.openxmlformats.org/officeDocument/2006/relationships/hyperlink" Target="http://www.rowater.ro/SCAR/Planul%20de%20management.aspx" TargetMode="External"/><Relationship Id="rId12" Type="http://schemas.openxmlformats.org/officeDocument/2006/relationships/image" Target="media/image2.emf"/><Relationship Id="rId17" Type="http://schemas.openxmlformats.org/officeDocument/2006/relationships/image" Target="media/image7.jpeg"/><Relationship Id="rId33" Type="http://schemas.openxmlformats.org/officeDocument/2006/relationships/image" Target="media/image23.emf"/><Relationship Id="rId38" Type="http://schemas.openxmlformats.org/officeDocument/2006/relationships/image" Target="media/image28.wmf"/><Relationship Id="rId59" Type="http://schemas.openxmlformats.org/officeDocument/2006/relationships/chart" Target="charts/chart3.xml"/><Relationship Id="rId103" Type="http://schemas.openxmlformats.org/officeDocument/2006/relationships/hyperlink" Target="http://icm.eionet.europa.eu/ETC_Reports/UseOfFreshwaterResourcesInEurope_2002-2014" TargetMode="External"/><Relationship Id="rId20" Type="http://schemas.openxmlformats.org/officeDocument/2006/relationships/image" Target="media/image10.png"/><Relationship Id="rId41" Type="http://schemas.openxmlformats.org/officeDocument/2006/relationships/image" Target="media/image31.wmf"/><Relationship Id="rId54" Type="http://schemas.openxmlformats.org/officeDocument/2006/relationships/image" Target="media/image44.emf"/><Relationship Id="rId62" Type="http://schemas.openxmlformats.org/officeDocument/2006/relationships/chart" Target="charts/chart6.xml"/><Relationship Id="rId70" Type="http://schemas.openxmlformats.org/officeDocument/2006/relationships/chart" Target="charts/chart11.xml"/><Relationship Id="rId75" Type="http://schemas.openxmlformats.org/officeDocument/2006/relationships/image" Target="media/image51.png"/><Relationship Id="rId83" Type="http://schemas.openxmlformats.org/officeDocument/2006/relationships/image" Target="media/image55.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gif"/><Relationship Id="rId49" Type="http://schemas.openxmlformats.org/officeDocument/2006/relationships/image" Target="media/image39.wmf"/><Relationship Id="rId57" Type="http://schemas.openxmlformats.org/officeDocument/2006/relationships/image" Target="media/image45.jpeg"/><Relationship Id="rId106" Type="http://schemas.openxmlformats.org/officeDocument/2006/relationships/theme" Target="theme/theme1.xml"/><Relationship Id="rId10" Type="http://schemas.openxmlformats.org/officeDocument/2006/relationships/hyperlink" Target="https://www.worldometers.info/world-population/romania-population/" TargetMode="External"/><Relationship Id="rId31" Type="http://schemas.openxmlformats.org/officeDocument/2006/relationships/image" Target="media/image21.e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chart" Target="charts/chart4.xml"/><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image" Target="media/image52.png"/><Relationship Id="rId81" Type="http://schemas.openxmlformats.org/officeDocument/2006/relationships/chart" Target="charts/chart15.xml"/><Relationship Id="rId86" Type="http://schemas.openxmlformats.org/officeDocument/2006/relationships/hyperlink" Target="https://www.icpdr.org/main/SWMI-PP" TargetMode="External"/><Relationship Id="rId94" Type="http://schemas.openxmlformats.org/officeDocument/2006/relationships/image" Target="media/image64.emf"/><Relationship Id="rId99" Type="http://schemas.openxmlformats.org/officeDocument/2006/relationships/chart" Target="charts/chart17.xml"/><Relationship Id="rId101" Type="http://schemas.openxmlformats.org/officeDocument/2006/relationships/hyperlink" Target="http://www.rowater.ro/SCAR/Planul%20de%20management.aspx"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wmf"/><Relationship Id="rId55" Type="http://schemas.openxmlformats.org/officeDocument/2006/relationships/header" Target="header1.xml"/><Relationship Id="rId76" Type="http://schemas.openxmlformats.org/officeDocument/2006/relationships/chart" Target="charts/chart14.xml"/><Relationship Id="rId97" Type="http://schemas.openxmlformats.org/officeDocument/2006/relationships/image" Target="media/image66.png"/><Relationship Id="rId104" Type="http://schemas.openxmlformats.org/officeDocument/2006/relationships/hyperlink" Target="http://www.unesco.org/new/en/natural-sciences/environment/water/wwap/wwdr/wwdr4-2012/"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e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47.png"/><Relationship Id="rId87" Type="http://schemas.openxmlformats.org/officeDocument/2006/relationships/image" Target="media/image57.png"/><Relationship Id="rId61" Type="http://schemas.openxmlformats.org/officeDocument/2006/relationships/chart" Target="charts/chart5.xml"/><Relationship Id="rId82" Type="http://schemas.openxmlformats.org/officeDocument/2006/relationships/hyperlink" Target="http://www.insse.ro" TargetMode="External"/><Relationship Id="rId19" Type="http://schemas.openxmlformats.org/officeDocument/2006/relationships/image" Target="media/image9.jpeg"/><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footer" Target="footer1.xml"/><Relationship Id="rId77" Type="http://schemas.openxmlformats.org/officeDocument/2006/relationships/footer" Target="footer2.xml"/><Relationship Id="rId100" Type="http://schemas.openxmlformats.org/officeDocument/2006/relationships/chart" Target="charts/chart18.xml"/><Relationship Id="rId105"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41.wmf"/><Relationship Id="rId72" Type="http://schemas.openxmlformats.org/officeDocument/2006/relationships/chart" Target="charts/chart12.xml"/><Relationship Id="rId93" Type="http://schemas.openxmlformats.org/officeDocument/2006/relationships/image" Target="media/image63.png"/><Relationship Id="rId98" Type="http://schemas.openxmlformats.org/officeDocument/2006/relationships/image" Target="media/image67.jpe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wmf"/><Relationship Id="rId67"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flori.dumitrache\Documents\Servici\ANPM_SOER\RAP%202017\Grafice%20uzate%20ANPM%20(SOER)_2017.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flori.dumitrache\Documents\Servici\ANPM_SOER\RAP%202017\Grafice%20uzate%20ANPM%20(SOER)_2017.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flori.dumitrache\Documents\Servici\ANPM_SOER\RAP%202017\grafice_uzate_iuli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oleObject" Target="file:///D:\din%20temp\Starea%20mediului%20SOER\SOER%202019\2019\nivele%20colectare%20si%20epurare%20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2.xml"/><Relationship Id="rId4" Type="http://schemas.openxmlformats.org/officeDocument/2006/relationships/oleObject" Target="file:///D:\din%20temp\Starea%20mediului%20SOER\SOER%202019\2019\nivele%20colectare%20si%20epurare%202019.xlsx" TargetMode="Externa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din%20temp\Plan%20de%20management\PNM%202016-2021\POM%202016-2021-2027%20PC\POM%202018\WISE%20reporting%20POM%202018\Documente%20raportare%20CE%20oct%202018\Centralizare\lucru\calcule%20nr.%20masuri.xls"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SOER\SOER_2018-2020\Grafice%20SOER_2018-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E:\SOER\SOER_2018-2020\Grafice%20SOER_2018-20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E:\Documente\Servici\ANPM_SOER\RAP%202021%20(date%202018-2020)\Grafice%20anpm%202018-20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Documente\Servici\ANPM_SOER\RAP%202021%20(date%202018-2020)\Grafice%20anpm%202018-202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Documente\Servici\ANPM_SOER\RAP%202021%20(date%202018-2020)\Grafice%20anpm%202018-20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Documente\Servici\ANPM_SOER\RAP%202021%20(date%202018-2020)\Grafice%20anpm%202018-2020.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E:\din%20temp\Plan%20de%20management\Plan%20de%20management%202016-2021\Plan%20national%20de%20management%202016-2021\modificari%20aprilie-mai%202016\National\Centralizare\Copie%20a%20date-PM2%20revizuit%20aprilie%202016.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Figura II.1/Tabel II.1</a:t>
            </a:r>
          </a:p>
          <a:p>
            <a:pPr>
              <a:defRPr/>
            </a:pPr>
            <a:r>
              <a:rPr lang="en-US" sz="1100" b="0">
                <a:latin typeface="Arial" panose="020B0604020202020204" pitchFamily="34" charset="0"/>
                <a:cs typeface="Arial" panose="020B0604020202020204" pitchFamily="34" charset="0"/>
              </a:rPr>
              <a:t>Evoluția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apă (teoretică și utilizabilă) in mii m</a:t>
            </a:r>
            <a:r>
              <a:rPr lang="en-US" sz="1100" b="0" baseline="30000">
                <a:latin typeface="Arial" panose="020B0604020202020204" pitchFamily="34" charset="0"/>
                <a:cs typeface="Arial" panose="020B0604020202020204" pitchFamily="34" charset="0"/>
              </a:rPr>
              <a:t>3</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'Tabel 1_Resursa teoretica'!$B$6</c:f>
              <c:strCache>
                <c:ptCount val="1"/>
                <c:pt idx="0">
                  <c:v>Anii</c:v>
                </c:pt>
              </c:strCache>
            </c:strRef>
          </c:tx>
          <c:invertIfNegative val="0"/>
          <c:val>
            <c:numRef>
              <c:f>'Tabel 1_Resursa teoretica'!$B$7:$B$12</c:f>
              <c:numCache>
                <c:formatCode>General</c:formatCode>
                <c:ptCount val="6"/>
                <c:pt idx="0">
                  <c:v>2015</c:v>
                </c:pt>
                <c:pt idx="1">
                  <c:v>2016</c:v>
                </c:pt>
                <c:pt idx="2">
                  <c:v>2017</c:v>
                </c:pt>
                <c:pt idx="3">
                  <c:v>2018</c:v>
                </c:pt>
                <c:pt idx="4">
                  <c:v>2019</c:v>
                </c:pt>
                <c:pt idx="5">
                  <c:v>2020</c:v>
                </c:pt>
              </c:numCache>
            </c:numRef>
          </c:val>
          <c:extLst>
            <c:ext xmlns:c16="http://schemas.microsoft.com/office/drawing/2014/chart" uri="{C3380CC4-5D6E-409C-BE32-E72D297353CC}">
              <c16:uniqueId val="{00000000-8C44-42BD-97F2-3C18F4445940}"/>
            </c:ext>
          </c:extLst>
        </c:ser>
        <c:ser>
          <c:idx val="1"/>
          <c:order val="1"/>
          <c:tx>
            <c:strRef>
              <c:f>'Tabel 1_Resursa teoretica'!$C$6</c:f>
              <c:strCache>
                <c:ptCount val="1"/>
                <c:pt idx="0">
                  <c:v>Resursa teoretică</c:v>
                </c:pt>
              </c:strCache>
            </c:strRef>
          </c:tx>
          <c:invertIfNegative val="0"/>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extLst>
            <c:ext xmlns:c16="http://schemas.microsoft.com/office/drawing/2014/chart" uri="{C3380CC4-5D6E-409C-BE32-E72D297353CC}">
              <c16:uniqueId val="{00000001-8C44-42BD-97F2-3C18F4445940}"/>
            </c:ext>
          </c:extLst>
        </c:ser>
        <c:ser>
          <c:idx val="2"/>
          <c:order val="2"/>
          <c:tx>
            <c:strRef>
              <c:f>'Tabel 1_Resursa teoretica'!$D$6</c:f>
              <c:strCache>
                <c:ptCount val="1"/>
                <c:pt idx="0">
                  <c:v>Resursa utilizabilă</c:v>
                </c:pt>
              </c:strCache>
            </c:strRef>
          </c:tx>
          <c:invertIfNegative val="0"/>
          <c:val>
            <c:numRef>
              <c:f>'Tabel 1_Resursa teoretica'!$D$7:$D$12</c:f>
              <c:numCache>
                <c:formatCode>General</c:formatCode>
                <c:ptCount val="6"/>
                <c:pt idx="0">
                  <c:v>38346760</c:v>
                </c:pt>
                <c:pt idx="1">
                  <c:v>38346760</c:v>
                </c:pt>
                <c:pt idx="2">
                  <c:v>38346760</c:v>
                </c:pt>
                <c:pt idx="3">
                  <c:v>38346760</c:v>
                </c:pt>
                <c:pt idx="4">
                  <c:v>38346760</c:v>
                </c:pt>
                <c:pt idx="5">
                  <c:v>38346760</c:v>
                </c:pt>
              </c:numCache>
            </c:numRef>
          </c:val>
          <c:extLst>
            <c:ext xmlns:c16="http://schemas.microsoft.com/office/drawing/2014/chart" uri="{C3380CC4-5D6E-409C-BE32-E72D297353CC}">
              <c16:uniqueId val="{00000002-8C44-42BD-97F2-3C18F4445940}"/>
            </c:ext>
          </c:extLst>
        </c:ser>
        <c:dLbls>
          <c:showLegendKey val="0"/>
          <c:showVal val="0"/>
          <c:showCatName val="0"/>
          <c:showSerName val="0"/>
          <c:showPercent val="0"/>
          <c:showBubbleSize val="0"/>
        </c:dLbls>
        <c:gapWidth val="150"/>
        <c:shape val="box"/>
        <c:axId val="156973696"/>
        <c:axId val="156987776"/>
        <c:axId val="0"/>
      </c:bar3DChart>
      <c:catAx>
        <c:axId val="156973696"/>
        <c:scaling>
          <c:orientation val="minMax"/>
        </c:scaling>
        <c:delete val="0"/>
        <c:axPos val="b"/>
        <c:numFmt formatCode="0.0" sourceLinked="1"/>
        <c:majorTickMark val="none"/>
        <c:minorTickMark val="none"/>
        <c:tickLblPos val="nextTo"/>
        <c:crossAx val="156987776"/>
        <c:crosses val="autoZero"/>
        <c:auto val="1"/>
        <c:lblAlgn val="ctr"/>
        <c:lblOffset val="100"/>
        <c:noMultiLvlLbl val="0"/>
      </c:catAx>
      <c:valAx>
        <c:axId val="156987776"/>
        <c:scaling>
          <c:orientation val="minMax"/>
        </c:scaling>
        <c:delete val="0"/>
        <c:axPos val="l"/>
        <c:majorGridlines/>
        <c:title>
          <c:tx>
            <c:rich>
              <a:bodyPr/>
              <a:lstStyle/>
              <a:p>
                <a:pPr>
                  <a:defRPr b="0" i="1"/>
                </a:pPr>
                <a:r>
                  <a:rPr lang="en-US" b="0" i="1"/>
                  <a:t>Volum</a:t>
                </a:r>
                <a:r>
                  <a:rPr lang="en-US" b="0" i="1" baseline="0"/>
                  <a:t> mii m</a:t>
                </a:r>
                <a:r>
                  <a:rPr lang="en-US" b="0" i="1" baseline="30000"/>
                  <a:t>3</a:t>
                </a:r>
              </a:p>
            </c:rich>
          </c:tx>
          <c:layout>
            <c:manualLayout>
              <c:xMode val="edge"/>
              <c:yMode val="edge"/>
              <c:x val="7.4818341868091123E-2"/>
              <c:y val="0.36308532289078838"/>
            </c:manualLayout>
          </c:layout>
          <c:overlay val="0"/>
        </c:title>
        <c:numFmt formatCode="General" sourceLinked="1"/>
        <c:majorTickMark val="none"/>
        <c:minorTickMark val="none"/>
        <c:tickLblPos val="nextTo"/>
        <c:crossAx val="1569736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rPr>
              <a:t>Ponderea</a:t>
            </a:r>
            <a:r>
              <a:rPr lang="ro-RO" sz="1000" b="1">
                <a:solidFill>
                  <a:sysClr val="windowText" lastClr="000000"/>
                </a:solidFill>
              </a:rPr>
              <a:t> încărcării principalilor indicatori de calitate din apele uzate evacuate în receptorii naturali în anul 2017 (%)</a:t>
            </a:r>
            <a:r>
              <a:rPr lang="en-US" sz="1000" b="1">
                <a:solidFill>
                  <a:sysClr val="windowText" lastClr="000000"/>
                </a:solidFill>
              </a:rPr>
              <a:t> </a:t>
            </a:r>
            <a:endParaRPr lang="ro-RO"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o-RO"/>
        </a:p>
      </c:txPr>
    </c:title>
    <c:autoTitleDeleted val="0"/>
    <c:plotArea>
      <c:layout>
        <c:manualLayout>
          <c:layoutTarget val="inner"/>
          <c:xMode val="edge"/>
          <c:yMode val="edge"/>
          <c:x val="0.11070487370378913"/>
          <c:y val="0.13293051359516617"/>
          <c:w val="0.86480987738796899"/>
          <c:h val="0.53601700089603599"/>
        </c:manualLayout>
      </c:layout>
      <c:barChart>
        <c:barDir val="col"/>
        <c:grouping val="clustered"/>
        <c:varyColors val="0"/>
        <c:ser>
          <c:idx val="0"/>
          <c:order val="0"/>
          <c:tx>
            <c:strRef>
              <c:f>Sheet1!$A$3</c:f>
              <c:strCache>
                <c:ptCount val="1"/>
                <c:pt idx="0">
                  <c:v>Captare şi prelucrare apă pentru alimentare pt. populaţie</c:v>
                </c:pt>
              </c:strCache>
            </c:strRef>
          </c:tx>
          <c:spPr>
            <a:solidFill>
              <a:schemeClr val="accent1"/>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Sheet1!$B$3:$H$3</c:f>
              <c:numCache>
                <c:formatCode>General</c:formatCode>
                <c:ptCount val="7"/>
                <c:pt idx="0">
                  <c:v>75.260000000000005</c:v>
                </c:pt>
                <c:pt idx="1">
                  <c:v>74.41</c:v>
                </c:pt>
                <c:pt idx="2">
                  <c:v>95.75</c:v>
                </c:pt>
                <c:pt idx="3">
                  <c:v>96.7</c:v>
                </c:pt>
                <c:pt idx="4">
                  <c:v>40.770000000000003</c:v>
                </c:pt>
                <c:pt idx="5">
                  <c:v>97.35</c:v>
                </c:pt>
                <c:pt idx="6">
                  <c:v>59.25</c:v>
                </c:pt>
              </c:numCache>
            </c:numRef>
          </c:val>
          <c:extLst>
            <c:ext xmlns:c16="http://schemas.microsoft.com/office/drawing/2014/chart" uri="{C3380CC4-5D6E-409C-BE32-E72D297353CC}">
              <c16:uniqueId val="{00000000-BC74-401B-AB81-A552690B2F3E}"/>
            </c:ext>
          </c:extLst>
        </c:ser>
        <c:ser>
          <c:idx val="1"/>
          <c:order val="1"/>
          <c:tx>
            <c:strRef>
              <c:f>Sheet1!$A$4</c:f>
              <c:strCache>
                <c:ptCount val="1"/>
                <c:pt idx="0">
                  <c:v>Energie elecrică şi termică</c:v>
                </c:pt>
              </c:strCache>
            </c:strRef>
          </c:tx>
          <c:spPr>
            <a:solidFill>
              <a:schemeClr val="accent2"/>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Sheet1!$B$4:$H$4</c:f>
              <c:numCache>
                <c:formatCode>General</c:formatCode>
                <c:ptCount val="7"/>
                <c:pt idx="0">
                  <c:v>4.28</c:v>
                </c:pt>
                <c:pt idx="1">
                  <c:v>4.43</c:v>
                </c:pt>
                <c:pt idx="2">
                  <c:v>0.05</c:v>
                </c:pt>
                <c:pt idx="3">
                  <c:v>0.03</c:v>
                </c:pt>
                <c:pt idx="4">
                  <c:v>21.01</c:v>
                </c:pt>
                <c:pt idx="5">
                  <c:v>0.03</c:v>
                </c:pt>
                <c:pt idx="6">
                  <c:v>28.43</c:v>
                </c:pt>
              </c:numCache>
            </c:numRef>
          </c:val>
          <c:extLst>
            <c:ext xmlns:c16="http://schemas.microsoft.com/office/drawing/2014/chart" uri="{C3380CC4-5D6E-409C-BE32-E72D297353CC}">
              <c16:uniqueId val="{00000001-BC74-401B-AB81-A552690B2F3E}"/>
            </c:ext>
          </c:extLst>
        </c:ser>
        <c:ser>
          <c:idx val="2"/>
          <c:order val="2"/>
          <c:tx>
            <c:strRef>
              <c:f>Sheet1!$A$5</c:f>
              <c:strCache>
                <c:ptCount val="1"/>
                <c:pt idx="0">
                  <c:v>Prelucrări chimice</c:v>
                </c:pt>
              </c:strCache>
            </c:strRef>
          </c:tx>
          <c:spPr>
            <a:solidFill>
              <a:srgbClr val="00B05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Sheet1!$B$5:$H$5</c:f>
              <c:numCache>
                <c:formatCode>General</c:formatCode>
                <c:ptCount val="7"/>
                <c:pt idx="0">
                  <c:v>11.64</c:v>
                </c:pt>
                <c:pt idx="1">
                  <c:v>10.220000000000001</c:v>
                </c:pt>
                <c:pt idx="2">
                  <c:v>1.31</c:v>
                </c:pt>
                <c:pt idx="3">
                  <c:v>0.86</c:v>
                </c:pt>
                <c:pt idx="4">
                  <c:v>19.510000000000002</c:v>
                </c:pt>
                <c:pt idx="5">
                  <c:v>0.45</c:v>
                </c:pt>
                <c:pt idx="6">
                  <c:v>2.4300000000000002</c:v>
                </c:pt>
              </c:numCache>
            </c:numRef>
          </c:val>
          <c:extLst>
            <c:ext xmlns:c16="http://schemas.microsoft.com/office/drawing/2014/chart" uri="{C3380CC4-5D6E-409C-BE32-E72D297353CC}">
              <c16:uniqueId val="{00000002-BC74-401B-AB81-A552690B2F3E}"/>
            </c:ext>
          </c:extLst>
        </c:ser>
        <c:ser>
          <c:idx val="3"/>
          <c:order val="3"/>
          <c:tx>
            <c:strRef>
              <c:f>Sheet1!$A$6</c:f>
              <c:strCache>
                <c:ptCount val="1"/>
                <c:pt idx="0">
                  <c:v>Ind. Metalurgică +c-ţii de maşini</c:v>
                </c:pt>
              </c:strCache>
            </c:strRef>
          </c:tx>
          <c:spPr>
            <a:solidFill>
              <a:srgbClr val="FFC00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Sheet1!$B$6:$H$6</c:f>
              <c:numCache>
                <c:formatCode>General</c:formatCode>
                <c:ptCount val="7"/>
                <c:pt idx="0">
                  <c:v>2.83</c:v>
                </c:pt>
                <c:pt idx="1">
                  <c:v>3.82</c:v>
                </c:pt>
                <c:pt idx="2">
                  <c:v>0.12</c:v>
                </c:pt>
                <c:pt idx="3">
                  <c:v>7.0000000000000007E-2</c:v>
                </c:pt>
                <c:pt idx="4">
                  <c:v>3.03</c:v>
                </c:pt>
                <c:pt idx="5">
                  <c:v>0.06</c:v>
                </c:pt>
                <c:pt idx="6">
                  <c:v>7.22</c:v>
                </c:pt>
              </c:numCache>
            </c:numRef>
          </c:val>
          <c:extLst>
            <c:ext xmlns:c16="http://schemas.microsoft.com/office/drawing/2014/chart" uri="{C3380CC4-5D6E-409C-BE32-E72D297353CC}">
              <c16:uniqueId val="{00000003-BC74-401B-AB81-A552690B2F3E}"/>
            </c:ext>
          </c:extLst>
        </c:ser>
        <c:dLbls>
          <c:showLegendKey val="0"/>
          <c:showVal val="0"/>
          <c:showCatName val="0"/>
          <c:showSerName val="0"/>
          <c:showPercent val="0"/>
          <c:showBubbleSize val="0"/>
        </c:dLbls>
        <c:gapWidth val="219"/>
        <c:overlap val="-27"/>
        <c:axId val="131807488"/>
        <c:axId val="131821568"/>
      </c:barChart>
      <c:catAx>
        <c:axId val="131807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821568"/>
        <c:crosses val="autoZero"/>
        <c:auto val="1"/>
        <c:lblAlgn val="ctr"/>
        <c:lblOffset val="100"/>
        <c:noMultiLvlLbl val="0"/>
      </c:catAx>
      <c:valAx>
        <c:axId val="1318215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807488"/>
        <c:crosses val="autoZero"/>
        <c:crossBetween val="between"/>
        <c:minorUnit val="1"/>
      </c:valAx>
      <c:spPr>
        <a:noFill/>
        <a:ln>
          <a:noFill/>
        </a:ln>
        <a:effectLst/>
      </c:spPr>
    </c:plotArea>
    <c:legend>
      <c:legendPos val="l"/>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Entry>
      <c:layout>
        <c:manualLayout>
          <c:xMode val="edge"/>
          <c:yMode val="edge"/>
          <c:x val="2.2259317189310759E-2"/>
          <c:y val="0.79889969947110084"/>
          <c:w val="0.96071405786300745"/>
          <c:h val="0.19978336544789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Sheet4!$C$28</c:f>
              <c:strCache>
                <c:ptCount val="1"/>
                <c:pt idx="0">
                  <c:v>Ape uzate colectate şi evacuate fără epurare </c:v>
                </c:pt>
              </c:strCache>
            </c:strRef>
          </c:tx>
          <c:spPr>
            <a:solidFill>
              <a:schemeClr val="accent1"/>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Sheet4!$C$29:$C$34</c:f>
              <c:numCache>
                <c:formatCode>0.000</c:formatCode>
                <c:ptCount val="6"/>
                <c:pt idx="0">
                  <c:v>236.95599999999999</c:v>
                </c:pt>
                <c:pt idx="1">
                  <c:v>172.232</c:v>
                </c:pt>
                <c:pt idx="2">
                  <c:v>80.784999999999997</c:v>
                </c:pt>
                <c:pt idx="3">
                  <c:v>93.352000000000004</c:v>
                </c:pt>
                <c:pt idx="4">
                  <c:v>120.31</c:v>
                </c:pt>
                <c:pt idx="5" formatCode="General">
                  <c:v>68.710999999999999</c:v>
                </c:pt>
              </c:numCache>
            </c:numRef>
          </c:val>
          <c:extLst>
            <c:ext xmlns:c16="http://schemas.microsoft.com/office/drawing/2014/chart" uri="{C3380CC4-5D6E-409C-BE32-E72D297353CC}">
              <c16:uniqueId val="{00000000-5AAC-4EF6-90EE-84BE68D25A21}"/>
            </c:ext>
          </c:extLst>
        </c:ser>
        <c:ser>
          <c:idx val="1"/>
          <c:order val="1"/>
          <c:tx>
            <c:strRef>
              <c:f>Sheet4!$D$28</c:f>
              <c:strCache>
                <c:ptCount val="1"/>
                <c:pt idx="0">
                  <c:v>Ape uzate colectate si epurate</c:v>
                </c:pt>
              </c:strCache>
            </c:strRef>
          </c:tx>
          <c:spPr>
            <a:solidFill>
              <a:schemeClr val="accent2"/>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Sheet4!$D$29:$D$34</c:f>
              <c:numCache>
                <c:formatCode>0.000</c:formatCode>
                <c:ptCount val="6"/>
                <c:pt idx="0">
                  <c:v>1009.06</c:v>
                </c:pt>
                <c:pt idx="1">
                  <c:v>1019.167</c:v>
                </c:pt>
                <c:pt idx="2">
                  <c:v>1031.5459999999998</c:v>
                </c:pt>
                <c:pt idx="3">
                  <c:v>1017.348</c:v>
                </c:pt>
                <c:pt idx="4">
                  <c:v>1061.298</c:v>
                </c:pt>
                <c:pt idx="5" formatCode="General">
                  <c:v>1042.4169999999999</c:v>
                </c:pt>
              </c:numCache>
            </c:numRef>
          </c:val>
          <c:extLst>
            <c:ext xmlns:c16="http://schemas.microsoft.com/office/drawing/2014/chart" uri="{C3380CC4-5D6E-409C-BE32-E72D297353CC}">
              <c16:uniqueId val="{00000001-5AAC-4EF6-90EE-84BE68D25A21}"/>
            </c:ext>
          </c:extLst>
        </c:ser>
        <c:dLbls>
          <c:showLegendKey val="0"/>
          <c:showVal val="0"/>
          <c:showCatName val="0"/>
          <c:showSerName val="0"/>
          <c:showPercent val="0"/>
          <c:showBubbleSize val="0"/>
        </c:dLbls>
        <c:gapWidth val="150"/>
        <c:overlap val="100"/>
        <c:axId val="131844352"/>
        <c:axId val="131846144"/>
      </c:barChart>
      <c:catAx>
        <c:axId val="131844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846144"/>
        <c:crosses val="autoZero"/>
        <c:auto val="1"/>
        <c:lblAlgn val="ctr"/>
        <c:lblOffset val="100"/>
        <c:noMultiLvlLbl val="0"/>
      </c:catAx>
      <c:valAx>
        <c:axId val="13184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Volum (mil</a:t>
                </a:r>
                <a:r>
                  <a:rPr lang="en-US">
                    <a:solidFill>
                      <a:sysClr val="windowText" lastClr="000000"/>
                    </a:solidFill>
                  </a:rPr>
                  <a:t>.</a:t>
                </a:r>
                <a:r>
                  <a:rPr lang="ro-RO">
                    <a:solidFill>
                      <a:sysClr val="windowText" lastClr="000000"/>
                    </a:solidFill>
                  </a:rPr>
                  <a:t> m3/an)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844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000" b="1">
                <a:solidFill>
                  <a:sysClr val="windowText" lastClr="000000"/>
                </a:solidFill>
              </a:rPr>
              <a:t>Evoluția cantității de Azot total și Fosfor total</a:t>
            </a:r>
          </a:p>
          <a:p>
            <a:pPr>
              <a:defRPr sz="1000" b="1">
                <a:solidFill>
                  <a:sysClr val="windowText" lastClr="000000"/>
                </a:solidFill>
              </a:defRPr>
            </a:pPr>
            <a:r>
              <a:rPr lang="ro-RO" sz="1000" b="1">
                <a:solidFill>
                  <a:sysClr val="windowText" lastClr="000000"/>
                </a:solidFill>
              </a:rPr>
              <a:t>în perioada 2012 - 2017 (t/an) </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9591792240359"/>
          <c:y val="0.16958015188363543"/>
          <c:w val="0.82344610190057899"/>
          <c:h val="0.69431212706544498"/>
        </c:manualLayout>
      </c:layout>
      <c:bar3DChart>
        <c:barDir val="col"/>
        <c:grouping val="clustered"/>
        <c:varyColors val="0"/>
        <c:ser>
          <c:idx val="0"/>
          <c:order val="0"/>
          <c:tx>
            <c:strRef>
              <c:f>Sheet4!$K$57</c:f>
              <c:strCache>
                <c:ptCount val="1"/>
                <c:pt idx="0">
                  <c:v>Azot total</c:v>
                </c:pt>
              </c:strCache>
            </c:strRef>
          </c:tx>
          <c:spPr>
            <a:solidFill>
              <a:schemeClr val="accent1"/>
            </a:solidFill>
            <a:ln>
              <a:noFill/>
            </a:ln>
            <a:effectLst/>
            <a:sp3d/>
          </c:spPr>
          <c:invertIfNegative val="0"/>
          <c:dLbls>
            <c:dLbl>
              <c:idx val="0"/>
              <c:layout>
                <c:manualLayout>
                  <c:x val="-1.675041876046901E-2"/>
                  <c:y val="-6.81140637038121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172-4D73-99E9-C2AA63BE96D9}"/>
                </c:ext>
              </c:extLst>
            </c:dLbl>
            <c:dLbl>
              <c:idx val="1"/>
              <c:layout>
                <c:manualLayout>
                  <c:x val="-2.3450586264656677E-2"/>
                  <c:y val="-2.72456254815248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72-4D73-99E9-C2AA63BE96D9}"/>
                </c:ext>
              </c:extLst>
            </c:dLbl>
            <c:dLbl>
              <c:idx val="2"/>
              <c:layout>
                <c:manualLayout>
                  <c:x val="-3.015075376884422E-2"/>
                  <c:y val="-4.4274141407477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72-4D73-99E9-C2AA63BE96D9}"/>
                </c:ext>
              </c:extLst>
            </c:dLbl>
            <c:dLbl>
              <c:idx val="3"/>
              <c:layout>
                <c:manualLayout>
                  <c:x val="-2.5125628140703519E-2"/>
                  <c:y val="-6.1302657333430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72-4D73-99E9-C2AA63BE96D9}"/>
                </c:ext>
              </c:extLst>
            </c:dLbl>
            <c:dLbl>
              <c:idx val="4"/>
              <c:layout>
                <c:manualLayout>
                  <c:x val="-2.847571189279731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172-4D73-99E9-C2AA63BE96D9}"/>
                </c:ext>
              </c:extLst>
            </c:dLbl>
            <c:dLbl>
              <c:idx val="5"/>
              <c:layout>
                <c:manualLayout>
                  <c:x val="-3.015075376884434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172-4D73-99E9-C2AA63BE96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Sheet4!$L$57:$Q$57</c:f>
              <c:numCache>
                <c:formatCode>0.00</c:formatCode>
                <c:ptCount val="6"/>
                <c:pt idx="0">
                  <c:v>19712.161</c:v>
                </c:pt>
                <c:pt idx="1">
                  <c:v>17826.73</c:v>
                </c:pt>
                <c:pt idx="2">
                  <c:v>15418.365</c:v>
                </c:pt>
                <c:pt idx="3">
                  <c:v>13834.495000000001</c:v>
                </c:pt>
                <c:pt idx="4">
                  <c:v>13865.29</c:v>
                </c:pt>
                <c:pt idx="5">
                  <c:v>13045.02</c:v>
                </c:pt>
              </c:numCache>
            </c:numRef>
          </c:val>
          <c:extLst>
            <c:ext xmlns:c16="http://schemas.microsoft.com/office/drawing/2014/chart" uri="{C3380CC4-5D6E-409C-BE32-E72D297353CC}">
              <c16:uniqueId val="{00000006-0172-4D73-99E9-C2AA63BE96D9}"/>
            </c:ext>
          </c:extLst>
        </c:ser>
        <c:ser>
          <c:idx val="1"/>
          <c:order val="1"/>
          <c:tx>
            <c:strRef>
              <c:f>Sheet4!$K$58</c:f>
              <c:strCache>
                <c:ptCount val="1"/>
                <c:pt idx="0">
                  <c:v>Fosfor total</c:v>
                </c:pt>
              </c:strCache>
            </c:strRef>
          </c:tx>
          <c:spPr>
            <a:solidFill>
              <a:schemeClr val="accent2"/>
            </a:solidFill>
            <a:ln>
              <a:noFill/>
            </a:ln>
            <a:effectLst/>
            <a:sp3d/>
          </c:spPr>
          <c:invertIfNegative val="0"/>
          <c:dLbls>
            <c:dLbl>
              <c:idx val="0"/>
              <c:layout>
                <c:manualLayout>
                  <c:x val="4.1851306723020211E-2"/>
                  <c:y val="-2.0434219111143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172-4D73-99E9-C2AA63BE96D9}"/>
                </c:ext>
              </c:extLst>
            </c:dLbl>
            <c:dLbl>
              <c:idx val="1"/>
              <c:layout>
                <c:manualLayout>
                  <c:x val="4.3525358991941085E-2"/>
                  <c:y val="-2.38399222963342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172-4D73-99E9-C2AA63BE96D9}"/>
                </c:ext>
              </c:extLst>
            </c:dLbl>
            <c:dLbl>
              <c:idx val="2"/>
              <c:layout>
                <c:manualLayout>
                  <c:x val="3.6829149916257901E-2"/>
                  <c:y val="-1.7028515925953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172-4D73-99E9-C2AA63BE96D9}"/>
                </c:ext>
              </c:extLst>
            </c:dLbl>
            <c:dLbl>
              <c:idx val="3"/>
              <c:layout>
                <c:manualLayout>
                  <c:x val="3.6829149916257839E-2"/>
                  <c:y val="-1.7028515925953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172-4D73-99E9-C2AA63BE96D9}"/>
                </c:ext>
              </c:extLst>
            </c:dLbl>
            <c:dLbl>
              <c:idx val="4"/>
              <c:layout>
                <c:manualLayout>
                  <c:x val="4.0177254454099462E-2"/>
                  <c:y val="-2.38399222963342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172-4D73-99E9-C2AA63BE96D9}"/>
                </c:ext>
              </c:extLst>
            </c:dLbl>
            <c:dLbl>
              <c:idx val="5"/>
              <c:layout>
                <c:manualLayout>
                  <c:x val="5.0229476975981437E-2"/>
                  <c:y val="-2.72456254815249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172-4D73-99E9-C2AA63BE96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Sheet4!$L$58:$Q$58</c:f>
              <c:numCache>
                <c:formatCode>0.00</c:formatCode>
                <c:ptCount val="6"/>
                <c:pt idx="0">
                  <c:v>2613.1880000000001</c:v>
                </c:pt>
                <c:pt idx="1">
                  <c:v>2163.6550000000002</c:v>
                </c:pt>
                <c:pt idx="2">
                  <c:v>1925.31</c:v>
                </c:pt>
                <c:pt idx="3">
                  <c:v>1797.2239999999999</c:v>
                </c:pt>
                <c:pt idx="4">
                  <c:v>1767.18</c:v>
                </c:pt>
                <c:pt idx="5">
                  <c:v>1319.75</c:v>
                </c:pt>
              </c:numCache>
            </c:numRef>
          </c:val>
          <c:extLst>
            <c:ext xmlns:c16="http://schemas.microsoft.com/office/drawing/2014/chart" uri="{C3380CC4-5D6E-409C-BE32-E72D297353CC}">
              <c16:uniqueId val="{0000000D-0172-4D73-99E9-C2AA63BE96D9}"/>
            </c:ext>
          </c:extLst>
        </c:ser>
        <c:dLbls>
          <c:showLegendKey val="0"/>
          <c:showVal val="1"/>
          <c:showCatName val="0"/>
          <c:showSerName val="0"/>
          <c:showPercent val="0"/>
          <c:showBubbleSize val="0"/>
        </c:dLbls>
        <c:gapWidth val="150"/>
        <c:shape val="box"/>
        <c:axId val="131076096"/>
        <c:axId val="131077248"/>
        <c:axId val="0"/>
      </c:bar3DChart>
      <c:catAx>
        <c:axId val="131076096"/>
        <c:scaling>
          <c:orientation val="minMax"/>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077248"/>
        <c:crosses val="autoZero"/>
        <c:auto val="1"/>
        <c:lblAlgn val="ctr"/>
        <c:lblOffset val="100"/>
        <c:noMultiLvlLbl val="0"/>
      </c:catAx>
      <c:valAx>
        <c:axId val="13107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Tone/an</a:t>
                </a:r>
              </a:p>
            </c:rich>
          </c:tx>
          <c:layout>
            <c:manualLayout>
              <c:xMode val="edge"/>
              <c:yMode val="edge"/>
              <c:x val="3.8205726796713219E-2"/>
              <c:y val="0.445502178979624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076096"/>
        <c:crosses val="autoZero"/>
        <c:crossBetween val="between"/>
      </c:valAx>
      <c:spPr>
        <a:noFill/>
        <a:ln>
          <a:noFill/>
        </a:ln>
        <a:effectLst/>
      </c:spPr>
    </c:plotArea>
    <c:legend>
      <c:legendPos val="b"/>
      <c:layout>
        <c:manualLayout>
          <c:xMode val="edge"/>
          <c:yMode val="edge"/>
          <c:x val="0.26244622060433398"/>
          <c:y val="0.92444959373277025"/>
          <c:w val="0.54210910194014694"/>
          <c:h val="6.982898274863845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48945371465874"/>
          <c:y val="0.1108303294094561"/>
          <c:w val="0.8028635170603674"/>
          <c:h val="0.65570414223498319"/>
        </c:manualLayout>
      </c:layout>
      <c:bar3DChart>
        <c:barDir val="col"/>
        <c:grouping val="stacked"/>
        <c:varyColors val="0"/>
        <c:ser>
          <c:idx val="0"/>
          <c:order val="0"/>
          <c:spPr>
            <a:solidFill>
              <a:schemeClr val="accent1"/>
            </a:solidFill>
            <a:ln>
              <a:noFill/>
            </a:ln>
            <a:effectLst/>
            <a:sp3d/>
          </c:spPr>
          <c:invertIfNegative val="0"/>
          <c:dLbls>
            <c:dLbl>
              <c:idx val="0"/>
              <c:layout>
                <c:manualLayout>
                  <c:x val="1.1514104778353483E-2"/>
                  <c:y val="-7.30593490559013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73A-4DEC-8C38-15EAC4AB05E1}"/>
                </c:ext>
              </c:extLst>
            </c:dLbl>
            <c:dLbl>
              <c:idx val="1"/>
              <c:layout>
                <c:manualLayout>
                  <c:x val="1.8422567645365488E-2"/>
                  <c:y val="-8.52359072318848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3A-4DEC-8C38-15EAC4AB05E1}"/>
                </c:ext>
              </c:extLst>
            </c:dLbl>
            <c:dLbl>
              <c:idx val="2"/>
              <c:layout>
                <c:manualLayout>
                  <c:x val="1.3816925734024096E-2"/>
                  <c:y val="-0.1095890235838519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3A-4DEC-8C38-15EAC4AB05E1}"/>
                </c:ext>
              </c:extLst>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6="http://schemas.microsoft.com/office/drawing/2014/chart" uri="{C3380CC4-5D6E-409C-BE32-E72D297353CC}">
                  <c16:uniqueId val="{00000000-82DD-4A62-B562-E9E6875DD9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populatie!$B$71:$B$74</c:f>
              <c:strCache>
                <c:ptCount val="4"/>
                <c:pt idx="0">
                  <c:v>Colectare fără epurare</c:v>
                </c:pt>
                <c:pt idx="1">
                  <c:v>Colectare cu epurare primară</c:v>
                </c:pt>
                <c:pt idx="2">
                  <c:v>Colectare cu epurare secundară</c:v>
                </c:pt>
                <c:pt idx="3">
                  <c:v>Colectare cu epurare terțiară</c:v>
                </c:pt>
              </c:strCache>
            </c:strRef>
          </c:cat>
          <c:val>
            <c:numRef>
              <c:f>populatie!$F$71:$F$74</c:f>
              <c:numCache>
                <c:formatCode>#,##0</c:formatCode>
                <c:ptCount val="4"/>
                <c:pt idx="0">
                  <c:v>2.5041481909962275</c:v>
                </c:pt>
                <c:pt idx="1">
                  <c:v>6.5736355271488769</c:v>
                </c:pt>
                <c:pt idx="2">
                  <c:v>11.783951895265938</c:v>
                </c:pt>
                <c:pt idx="3">
                  <c:v>79.138264386588958</c:v>
                </c:pt>
              </c:numCache>
            </c:numRef>
          </c:val>
          <c:extLst>
            <c:ext xmlns:c16="http://schemas.microsoft.com/office/drawing/2014/chart" uri="{C3380CC4-5D6E-409C-BE32-E72D297353CC}">
              <c16:uniqueId val="{00000004-573A-4DEC-8C38-15EAC4AB05E1}"/>
            </c:ext>
          </c:extLst>
        </c:ser>
        <c:dLbls>
          <c:showLegendKey val="0"/>
          <c:showVal val="0"/>
          <c:showCatName val="0"/>
          <c:showSerName val="0"/>
          <c:showPercent val="0"/>
          <c:showBubbleSize val="0"/>
        </c:dLbls>
        <c:gapWidth val="150"/>
        <c:shape val="box"/>
        <c:axId val="131271680"/>
        <c:axId val="131277568"/>
        <c:axId val="0"/>
      </c:bar3DChart>
      <c:catAx>
        <c:axId val="13127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31277568"/>
        <c:crosses val="autoZero"/>
        <c:auto val="1"/>
        <c:lblAlgn val="ctr"/>
        <c:lblOffset val="100"/>
        <c:noMultiLvlLbl val="0"/>
      </c:catAx>
      <c:valAx>
        <c:axId val="131277568"/>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31271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'l.e.'!$B$2</c:f>
              <c:strCache>
                <c:ptCount val="1"/>
                <c:pt idx="0">
                  <c:v>% nivel colectare locuitori echivalenți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'l.e.'!$A$3:$A$15</c:f>
              <c:numCache>
                <c:formatCode>0</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'l.e.'!$B$3:$B$15</c:f>
              <c:numCache>
                <c:formatCode>0</c:formatCode>
                <c:ptCount val="13"/>
                <c:pt idx="0">
                  <c:v>48</c:v>
                </c:pt>
                <c:pt idx="1">
                  <c:v>50.5</c:v>
                </c:pt>
                <c:pt idx="2">
                  <c:v>52</c:v>
                </c:pt>
                <c:pt idx="3">
                  <c:v>54</c:v>
                </c:pt>
                <c:pt idx="4">
                  <c:v>57</c:v>
                </c:pt>
                <c:pt idx="5">
                  <c:v>59</c:v>
                </c:pt>
                <c:pt idx="6">
                  <c:v>60</c:v>
                </c:pt>
                <c:pt idx="7">
                  <c:v>63</c:v>
                </c:pt>
                <c:pt idx="8">
                  <c:v>64</c:v>
                </c:pt>
                <c:pt idx="9">
                  <c:v>66</c:v>
                </c:pt>
                <c:pt idx="10">
                  <c:v>66</c:v>
                </c:pt>
                <c:pt idx="11">
                  <c:v>63.1</c:v>
                </c:pt>
                <c:pt idx="12">
                  <c:v>64</c:v>
                </c:pt>
              </c:numCache>
            </c:numRef>
          </c:val>
          <c:extLst>
            <c:ext xmlns:c16="http://schemas.microsoft.com/office/drawing/2014/chart" uri="{C3380CC4-5D6E-409C-BE32-E72D297353CC}">
              <c16:uniqueId val="{00000000-045F-4575-B827-044BFBF869DE}"/>
            </c:ext>
          </c:extLst>
        </c:ser>
        <c:ser>
          <c:idx val="1"/>
          <c:order val="1"/>
          <c:tx>
            <c:strRef>
              <c:f>'l.e.'!$C$2</c:f>
              <c:strCache>
                <c:ptCount val="1"/>
                <c:pt idx="0">
                  <c:v>% nivel epurare locuitori echivalenți</c:v>
                </c:pt>
              </c:strCache>
            </c:strRef>
          </c:tx>
          <c:spPr>
            <a:solidFill>
              <a:schemeClr val="accent2"/>
            </a:solidFill>
            <a:ln>
              <a:noFill/>
            </a:ln>
            <a:effectLst/>
          </c:spPr>
          <c:invertIfNegative val="0"/>
          <c:dLbls>
            <c:dLbl>
              <c:idx val="11"/>
              <c:layout>
                <c:manualLayout>
                  <c:x val="1.29870129870129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5F-4575-B827-044BFBF869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'l.e.'!$A$3:$A$15</c:f>
              <c:numCache>
                <c:formatCode>0</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'l.e.'!$C$3:$C$15</c:f>
              <c:numCache>
                <c:formatCode>0</c:formatCode>
                <c:ptCount val="13"/>
                <c:pt idx="0">
                  <c:v>39</c:v>
                </c:pt>
                <c:pt idx="1">
                  <c:v>40.6</c:v>
                </c:pt>
                <c:pt idx="2">
                  <c:v>42</c:v>
                </c:pt>
                <c:pt idx="3">
                  <c:v>43</c:v>
                </c:pt>
                <c:pt idx="4">
                  <c:v>46</c:v>
                </c:pt>
                <c:pt idx="5">
                  <c:v>48</c:v>
                </c:pt>
                <c:pt idx="6">
                  <c:v>53</c:v>
                </c:pt>
                <c:pt idx="7">
                  <c:v>57</c:v>
                </c:pt>
                <c:pt idx="8">
                  <c:v>58</c:v>
                </c:pt>
                <c:pt idx="9">
                  <c:v>61</c:v>
                </c:pt>
                <c:pt idx="10">
                  <c:v>62</c:v>
                </c:pt>
                <c:pt idx="11" formatCode="0.0">
                  <c:v>58.5</c:v>
                </c:pt>
                <c:pt idx="12">
                  <c:v>61</c:v>
                </c:pt>
              </c:numCache>
            </c:numRef>
          </c:val>
          <c:extLst>
            <c:ext xmlns:c16="http://schemas.microsoft.com/office/drawing/2014/chart" uri="{C3380CC4-5D6E-409C-BE32-E72D297353CC}">
              <c16:uniqueId val="{00000002-045F-4575-B827-044BFBF869DE}"/>
            </c:ext>
          </c:extLst>
        </c:ser>
        <c:dLbls>
          <c:showLegendKey val="0"/>
          <c:showVal val="0"/>
          <c:showCatName val="0"/>
          <c:showSerName val="0"/>
          <c:showPercent val="0"/>
          <c:showBubbleSize val="0"/>
        </c:dLbls>
        <c:gapWidth val="219"/>
        <c:axId val="131551232"/>
        <c:axId val="131552768"/>
      </c:barChart>
      <c:catAx>
        <c:axId val="1315512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31552768"/>
        <c:crosses val="autoZero"/>
        <c:auto val="1"/>
        <c:lblAlgn val="ctr"/>
        <c:lblOffset val="100"/>
        <c:noMultiLvlLbl val="0"/>
      </c:catAx>
      <c:valAx>
        <c:axId val="13155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315512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1862978666128275E-2"/>
          <c:y val="0.25718162588167043"/>
          <c:w val="0.51190829351459277"/>
          <c:h val="0.73922448373198635"/>
        </c:manualLayout>
      </c:layout>
      <c:pie3DChart>
        <c:varyColors val="1"/>
        <c:ser>
          <c:idx val="0"/>
          <c:order val="0"/>
          <c:dPt>
            <c:idx val="0"/>
            <c:bubble3D val="0"/>
            <c:extLst>
              <c:ext xmlns:c16="http://schemas.microsoft.com/office/drawing/2014/chart" uri="{C3380CC4-5D6E-409C-BE32-E72D297353CC}">
                <c16:uniqueId val="{00000000-B207-4D63-9C2B-FFF33DC8B0AC}"/>
              </c:ext>
            </c:extLst>
          </c:dPt>
          <c:dPt>
            <c:idx val="1"/>
            <c:bubble3D val="0"/>
            <c:extLst>
              <c:ext xmlns:c16="http://schemas.microsoft.com/office/drawing/2014/chart" uri="{C3380CC4-5D6E-409C-BE32-E72D297353CC}">
                <c16:uniqueId val="{00000001-B207-4D63-9C2B-FFF33DC8B0AC}"/>
              </c:ext>
            </c:extLst>
          </c:dPt>
          <c:dPt>
            <c:idx val="2"/>
            <c:bubble3D val="0"/>
            <c:extLst>
              <c:ext xmlns:c16="http://schemas.microsoft.com/office/drawing/2014/chart" uri="{C3380CC4-5D6E-409C-BE32-E72D297353CC}">
                <c16:uniqueId val="{00000002-B207-4D63-9C2B-FFF33DC8B0AC}"/>
              </c:ext>
            </c:extLst>
          </c:dPt>
          <c:dPt>
            <c:idx val="3"/>
            <c:bubble3D val="0"/>
            <c:extLst>
              <c:ext xmlns:c16="http://schemas.microsoft.com/office/drawing/2014/chart" uri="{C3380CC4-5D6E-409C-BE32-E72D297353CC}">
                <c16:uniqueId val="{00000003-B207-4D63-9C2B-FFF33DC8B0AC}"/>
              </c:ext>
            </c:extLst>
          </c:dPt>
          <c:dPt>
            <c:idx val="4"/>
            <c:bubble3D val="0"/>
            <c:extLst>
              <c:ext xmlns:c16="http://schemas.microsoft.com/office/drawing/2014/chart" uri="{C3380CC4-5D6E-409C-BE32-E72D297353CC}">
                <c16:uniqueId val="{00000004-B207-4D63-9C2B-FFF33DC8B0AC}"/>
              </c:ext>
            </c:extLst>
          </c:dPt>
          <c:dPt>
            <c:idx val="5"/>
            <c:bubble3D val="0"/>
            <c:extLst>
              <c:ext xmlns:c16="http://schemas.microsoft.com/office/drawing/2014/chart" uri="{C3380CC4-5D6E-409C-BE32-E72D297353CC}">
                <c16:uniqueId val="{00000005-B207-4D63-9C2B-FFF33DC8B0AC}"/>
              </c:ext>
            </c:extLst>
          </c:dPt>
          <c:dLbls>
            <c:dLbl>
              <c:idx val="0"/>
              <c:layout>
                <c:manualLayout>
                  <c:x val="-0.1616367184871122"/>
                  <c:y val="3.1303634215535036E-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07-4D63-9C2B-FFF33DC8B0AC}"/>
                </c:ext>
              </c:extLst>
            </c:dLbl>
            <c:dLbl>
              <c:idx val="1"/>
              <c:layout>
                <c:manualLayout>
                  <c:x val="5.3991968952598873E-3"/>
                  <c:y val="0.10787613812424378"/>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07-4D63-9C2B-FFF33DC8B0AC}"/>
                </c:ext>
              </c:extLst>
            </c:dLbl>
            <c:dLbl>
              <c:idx val="2"/>
              <c:layout>
                <c:manualLayout>
                  <c:x val="0.14053991968952598"/>
                  <c:y val="-0.10937113992826375"/>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07-4D63-9C2B-FFF33DC8B0AC}"/>
                </c:ext>
              </c:extLst>
            </c:dLbl>
            <c:dLbl>
              <c:idx val="3"/>
              <c:layout>
                <c:manualLayout>
                  <c:x val="7.2958162280996885E-2"/>
                  <c:y val="-0.12787231784706157"/>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207-4D63-9C2B-FFF33DC8B0AC}"/>
                </c:ext>
              </c:extLst>
            </c:dLbl>
            <c:dLbl>
              <c:idx val="4"/>
              <c:delete val="1"/>
              <c:extLst>
                <c:ext xmlns:c15="http://schemas.microsoft.com/office/drawing/2012/chart" uri="{CE6537A1-D6FC-4f65-9D91-7224C49458BB}"/>
                <c:ext xmlns:c16="http://schemas.microsoft.com/office/drawing/2014/chart" uri="{C3380CC4-5D6E-409C-BE32-E72D297353CC}">
                  <c16:uniqueId val="{00000004-B207-4D63-9C2B-FFF33DC8B0AC}"/>
                </c:ext>
              </c:extLst>
            </c:dLbl>
            <c:dLbl>
              <c:idx val="5"/>
              <c:layout>
                <c:manualLayout>
                  <c:x val="7.6263232720909888E-2"/>
                  <c:y val="-7.6188757655293093E-2"/>
                </c:manualLayout>
              </c:layout>
              <c:tx>
                <c:rich>
                  <a:bodyPr/>
                  <a:lstStyle/>
                  <a:p>
                    <a:pPr>
                      <a:defRPr b="1">
                        <a:latin typeface="Arial" panose="020B0604020202020204" pitchFamily="34" charset="0"/>
                        <a:cs typeface="Arial" panose="020B0604020202020204" pitchFamily="34" charset="0"/>
                      </a:defRPr>
                    </a:pPr>
                    <a:r>
                      <a:rPr lang="en-US"/>
                      <a:t>1,57%</a:t>
                    </a:r>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07-4D63-9C2B-FFF33DC8B0AC}"/>
                </c:ext>
              </c:extLst>
            </c:dLbl>
            <c:spPr>
              <a:noFill/>
              <a:ln w="25400">
                <a:noFill/>
              </a:ln>
            </c:spPr>
            <c:txPr>
              <a:bodyPr/>
              <a:lstStyle/>
              <a:p>
                <a:pPr>
                  <a:defRPr b="1">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centralizare!$B$2:$B$7</c:f>
              <c:strCache>
                <c:ptCount val="6"/>
                <c:pt idx="0">
                  <c:v>Prelucrarea laptelui</c:v>
                </c:pt>
                <c:pt idx="1">
                  <c:v>Fabricarea de produse pe baza de legume si fructe</c:v>
                </c:pt>
                <c:pt idx="2">
                  <c:v>Industria carnii</c:v>
                </c:pt>
                <c:pt idx="3">
                  <c:v>Fabricarea berii</c:v>
                </c:pt>
                <c:pt idx="4">
                  <c:v>Producerea alcoolului si a bauturilor alcoolice</c:v>
                </c:pt>
                <c:pt idx="5">
                  <c:v>Fabricarea şi îmbutelierea băuturilor nealcoolice</c:v>
                </c:pt>
              </c:strCache>
            </c:strRef>
          </c:cat>
          <c:val>
            <c:numRef>
              <c:f>centralizare!$L$2:$L$7</c:f>
              <c:numCache>
                <c:formatCode>0.00%</c:formatCode>
                <c:ptCount val="6"/>
                <c:pt idx="0">
                  <c:v>0.41555234326998142</c:v>
                </c:pt>
                <c:pt idx="1">
                  <c:v>4.9153905746792084E-2</c:v>
                </c:pt>
                <c:pt idx="2">
                  <c:v>0.51963633233501827</c:v>
                </c:pt>
                <c:pt idx="3">
                  <c:v>0</c:v>
                </c:pt>
                <c:pt idx="4">
                  <c:v>1.5657418648208226E-2</c:v>
                </c:pt>
                <c:pt idx="5">
                  <c:v>0</c:v>
                </c:pt>
              </c:numCache>
            </c:numRef>
          </c:val>
          <c:extLst>
            <c:ext xmlns:c16="http://schemas.microsoft.com/office/drawing/2014/chart" uri="{C3380CC4-5D6E-409C-BE32-E72D297353CC}">
              <c16:uniqueId val="{00000006-B207-4D63-9C2B-FFF33DC8B0AC}"/>
            </c:ext>
          </c:extLst>
        </c:ser>
        <c:dLbls>
          <c:showLegendKey val="0"/>
          <c:showVal val="0"/>
          <c:showCatName val="0"/>
          <c:showSerName val="0"/>
          <c:showPercent val="0"/>
          <c:showBubbleSize val="0"/>
          <c:showLeaderLines val="1"/>
        </c:dLbls>
      </c:pie3DChart>
      <c:spPr>
        <a:noFill/>
        <a:ln w="25400">
          <a:noFill/>
        </a:ln>
      </c:spPr>
    </c:plotArea>
    <c:legend>
      <c:legendPos val="r"/>
      <c:legendEntry>
        <c:idx val="3"/>
        <c:delete val="1"/>
      </c:legendEntry>
      <c:layout>
        <c:manualLayout>
          <c:xMode val="edge"/>
          <c:yMode val="edge"/>
          <c:x val="0.58463413526596375"/>
          <c:y val="0.27494114482227117"/>
          <c:w val="0.37095205659846153"/>
          <c:h val="0.61457456322114867"/>
        </c:manualLayout>
      </c:layout>
      <c:overlay val="0"/>
      <c:txPr>
        <a:bodyPr/>
        <a:lstStyle/>
        <a:p>
          <a:pPr>
            <a:defRPr>
              <a:latin typeface="Arial" panose="020B0604020202020204" pitchFamily="34" charset="0"/>
              <a:cs typeface="Arial" panose="020B0604020202020204" pitchFamily="34" charset="0"/>
            </a:defRPr>
          </a:pPr>
          <a:endParaRPr lang="ro-RO"/>
        </a:p>
      </c:txPr>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6230936819175E-2"/>
          <c:y val="7.3692797125022844E-2"/>
          <c:w val="0.89106753812636164"/>
          <c:h val="0.526312790349101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49-4BF6-B362-83D143E96F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49-4BF6-B362-83D143E96F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49-4BF6-B362-83D143E96F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49-4BF6-B362-83D143E96FD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49-4BF6-B362-83D143E96FD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249-4BF6-B362-83D143E96FD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249-4BF6-B362-83D143E96FD3}"/>
              </c:ext>
            </c:extLst>
          </c:dPt>
          <c:dLbls>
            <c:dLbl>
              <c:idx val="0"/>
              <c:layout>
                <c:manualLayout>
                  <c:x val="-0.16510558729178459"/>
                  <c:y val="4.71092803510707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CE1CF346-78B1-41D3-8CE6-810257AA9469}" type="VALUE">
                      <a:rPr lang="en-US" sz="1100">
                        <a:solidFill>
                          <a:schemeClr val="bg1"/>
                        </a:solidFill>
                      </a:rPr>
                      <a:pPr>
                        <a:defRPr sz="1100" b="1">
                          <a:solidFill>
                            <a:schemeClr val="bg1"/>
                          </a:solidFill>
                          <a:latin typeface="Arial" panose="020B0604020202020204" pitchFamily="34" charset="0"/>
                          <a:cs typeface="Arial" panose="020B0604020202020204" pitchFamily="34" charset="0"/>
                        </a:defRPr>
                      </a:pPr>
                      <a:t>[VALUE]</a:t>
                    </a:fld>
                    <a:r>
                      <a:rPr lang="en-US" sz="11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249-4BF6-B362-83D143E96FD3}"/>
                </c:ext>
              </c:extLst>
            </c:dLbl>
            <c:dLbl>
              <c:idx val="1"/>
              <c:layout>
                <c:manualLayout>
                  <c:x val="7.004546000377404E-2"/>
                  <c:y val="-0.2411567135718859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rPr>
                      <a:t>42%</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49-4BF6-B362-83D143E96FD3}"/>
                </c:ext>
              </c:extLst>
            </c:dLbl>
            <c:dLbl>
              <c:idx val="2"/>
              <c:layout>
                <c:manualLayout>
                  <c:x val="8.919081193282212E-3"/>
                  <c:y val="-4.7564703837264376E-2"/>
                </c:manualLayout>
              </c:layout>
              <c:tx>
                <c:rich>
                  <a:bodyPr/>
                  <a:lstStyle/>
                  <a:p>
                    <a:fld id="{B33D3E75-E3B9-4212-A8E3-72301223D66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D249-4BF6-B362-83D143E96FD3}"/>
                </c:ext>
              </c:extLst>
            </c:dLbl>
            <c:dLbl>
              <c:idx val="3"/>
              <c:layout>
                <c:manualLayout>
                  <c:x val="0.12228989758633112"/>
                  <c:y val="5.030256615835433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18%</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249-4BF6-B362-83D143E96FD3}"/>
                </c:ext>
              </c:extLst>
            </c:dLbl>
            <c:dLbl>
              <c:idx val="4"/>
              <c:layout/>
              <c:tx>
                <c:rich>
                  <a:bodyPr/>
                  <a:lstStyle/>
                  <a:p>
                    <a:fld id="{71D69D0D-9393-43E5-99AD-56712A9B822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D249-4BF6-B362-83D143E96FD3}"/>
                </c:ext>
              </c:extLst>
            </c:dLbl>
            <c:dLbl>
              <c:idx val="5"/>
              <c:layout>
                <c:manualLayout>
                  <c:x val="1.4870567649632031E-3"/>
                  <c:y val="-1.1455208856235178E-2"/>
                </c:manualLayout>
              </c:layout>
              <c:tx>
                <c:rich>
                  <a:bodyPr/>
                  <a:lstStyle/>
                  <a:p>
                    <a:fld id="{BE61C3CD-2EB0-4BC1-8555-8CD21505BB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D249-4BF6-B362-83D143E96FD3}"/>
                </c:ext>
              </c:extLst>
            </c:dLbl>
            <c:dLbl>
              <c:idx val="6"/>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5BACA0B2-8842-483B-8FD6-C1C7F0062393}" type="VALUE">
                      <a:rPr lang="en-US"/>
                      <a:pPr>
                        <a:defRPr sz="1100" b="1">
                          <a:solidFill>
                            <a:schemeClr val="bg1"/>
                          </a:solidFill>
                          <a:latin typeface="Arial" panose="020B0604020202020204" pitchFamily="34" charset="0"/>
                          <a:cs typeface="Arial" panose="020B0604020202020204" pitchFamily="34" charset="0"/>
                        </a:defRPr>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D249-4BF6-B362-83D143E96FD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Sheet1!$P$23:$P$29</c:f>
              <c:strCache>
                <c:ptCount val="7"/>
                <c:pt idx="0">
                  <c:v>Aglomerări – Alimentare cu apă potabilă</c:v>
                </c:pt>
                <c:pt idx="1">
                  <c:v>Aglomerări – Colectare și epurare ape uzate</c:v>
                </c:pt>
                <c:pt idx="2">
                  <c:v>Activități industriale</c:v>
                </c:pt>
                <c:pt idx="3">
                  <c:v>Activități agricole</c:v>
                </c:pt>
                <c:pt idx="4">
                  <c:v>Hidrologie</c:v>
                </c:pt>
                <c:pt idx="5">
                  <c:v>Morfologie</c:v>
                </c:pt>
                <c:pt idx="6">
                  <c:v>Altele</c:v>
                </c:pt>
              </c:strCache>
            </c:strRef>
          </c:cat>
          <c:val>
            <c:numRef>
              <c:f>Sheet1!$Q$23:$Q$29</c:f>
              <c:numCache>
                <c:formatCode>0.0</c:formatCode>
                <c:ptCount val="7"/>
                <c:pt idx="0">
                  <c:v>32.3723515109413</c:v>
                </c:pt>
                <c:pt idx="1">
                  <c:v>42.02848211184439</c:v>
                </c:pt>
                <c:pt idx="2">
                  <c:v>1.9103855505383813</c:v>
                </c:pt>
                <c:pt idx="3">
                  <c:v>17.957624175060786</c:v>
                </c:pt>
                <c:pt idx="4">
                  <c:v>0.17367141368530739</c:v>
                </c:pt>
                <c:pt idx="5">
                  <c:v>0.38207711010767625</c:v>
                </c:pt>
                <c:pt idx="6">
                  <c:v>5.1754081278221609</c:v>
                </c:pt>
              </c:numCache>
            </c:numRef>
          </c:val>
          <c:extLst>
            <c:ext xmlns:c16="http://schemas.microsoft.com/office/drawing/2014/chart" uri="{C3380CC4-5D6E-409C-BE32-E72D297353CC}">
              <c16:uniqueId val="{0000000E-D249-4BF6-B362-83D143E96FD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395313330931674"/>
          <c:y val="0.66583867099710692"/>
          <c:w val="0.67527438972089282"/>
          <c:h val="0.32571360026677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100" b="1">
                <a:latin typeface="Arial" panose="020B0604020202020204" pitchFamily="34" charset="0"/>
                <a:cs typeface="Arial" panose="020B0604020202020204" pitchFamily="34" charset="0"/>
              </a:rPr>
              <a:t>Ponderea costurilor totale ale măsurilor de bază și</a:t>
            </a:r>
            <a:r>
              <a:rPr lang="ro-RO" sz="1100" b="1" baseline="0">
                <a:latin typeface="Arial" panose="020B0604020202020204" pitchFamily="34" charset="0"/>
                <a:cs typeface="Arial" panose="020B0604020202020204" pitchFamily="34" charset="0"/>
              </a:rPr>
              <a:t> suplimentare </a:t>
            </a:r>
            <a:r>
              <a:rPr lang="ro-RO" sz="1100" b="1">
                <a:latin typeface="Arial" panose="020B0604020202020204" pitchFamily="34" charset="0"/>
                <a:cs typeface="Arial" panose="020B0604020202020204" pitchFamily="34" charset="0"/>
              </a:rPr>
              <a:t>(milioane Euro) - investiții și alte costuri -  </a:t>
            </a:r>
          </a:p>
          <a:p>
            <a:pPr>
              <a:defRPr sz="1100" b="1">
                <a:latin typeface="Arial" panose="020B0604020202020204" pitchFamily="34" charset="0"/>
                <a:cs typeface="Arial" panose="020B0604020202020204" pitchFamily="34" charset="0"/>
              </a:defRPr>
            </a:pPr>
            <a:r>
              <a:rPr lang="ro-RO" sz="1100" b="1">
                <a:latin typeface="Arial" panose="020B0604020202020204" pitchFamily="34" charset="0"/>
                <a:cs typeface="Arial" panose="020B0604020202020204" pitchFamily="34" charset="0"/>
              </a:rPr>
              <a:t>realizate în perioada 2016 - 2018 </a:t>
            </a:r>
            <a:endParaRPr lang="en-US" sz="11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87910454632389E-2"/>
          <c:y val="0.2231986246171446"/>
          <c:w val="0.76325399325084353"/>
          <c:h val="0.533837250744059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37-4066-8557-E6F15385AD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37-4066-8557-E6F15385AD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37-4066-8557-E6F15385ADBD}"/>
              </c:ext>
            </c:extLst>
          </c:dPt>
          <c:dLbls>
            <c:dLbl>
              <c:idx val="0"/>
              <c:layout>
                <c:manualLayout>
                  <c:x val="-4.8409448818897638E-2"/>
                  <c:y val="-0.2347940361621463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37-4066-8557-E6F15385ADBD}"/>
                </c:ext>
              </c:extLst>
            </c:dLbl>
            <c:dLbl>
              <c:idx val="2"/>
              <c:layout>
                <c:manualLayout>
                  <c:x val="5.9476364482927521E-2"/>
                  <c:y val="6.3120792874163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F37-4066-8557-E6F15385ADB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Sheet1!$E$2:$G$2</c:f>
              <c:strCache>
                <c:ptCount val="3"/>
                <c:pt idx="0">
                  <c:v>măsuri de bază (art. 11.3a) </c:v>
                </c:pt>
                <c:pt idx="1">
                  <c:v>alte măsuri de bază (art. 11.3b-l)</c:v>
                </c:pt>
                <c:pt idx="2">
                  <c:v>măsuri suplimentare (art. 11.4-5)</c:v>
                </c:pt>
              </c:strCache>
            </c:strRef>
          </c:cat>
          <c:val>
            <c:numRef>
              <c:f>Sheet1!$E$3:$G$3</c:f>
              <c:numCache>
                <c:formatCode>0.00%</c:formatCode>
                <c:ptCount val="3"/>
                <c:pt idx="0">
                  <c:v>0.80530000000000002</c:v>
                </c:pt>
                <c:pt idx="1">
                  <c:v>9.5100000000000004E-2</c:v>
                </c:pt>
                <c:pt idx="2">
                  <c:v>9.9599999999999994E-2</c:v>
                </c:pt>
              </c:numCache>
            </c:numRef>
          </c:val>
          <c:extLst>
            <c:ext xmlns:c16="http://schemas.microsoft.com/office/drawing/2014/chart" uri="{C3380CC4-5D6E-409C-BE32-E72D297353CC}">
              <c16:uniqueId val="{00000006-AF37-4066-8557-E6F15385ADB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190808148981377"/>
          <c:y val="0.74244453340588212"/>
          <c:w val="0.54786991626046744"/>
          <c:h val="0.227801867975434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200" b="1">
                <a:latin typeface="Arial" panose="020B0604020202020204" pitchFamily="34" charset="0"/>
                <a:cs typeface="Arial" panose="020B0604020202020204" pitchFamily="34" charset="0"/>
              </a:rPr>
              <a:t>Ponderea costurilor</a:t>
            </a:r>
            <a:r>
              <a:rPr lang="ro-RO" sz="1200" b="1" baseline="0">
                <a:latin typeface="Arial" panose="020B0604020202020204" pitchFamily="34" charset="0"/>
                <a:cs typeface="Arial" panose="020B0604020202020204" pitchFamily="34" charset="0"/>
              </a:rPr>
              <a:t> totale ale măsurilor, pe categorii de presiuni (milioane euro) - investiții și alte costuri - realizate în perioada 2016 - 2018,  </a:t>
            </a:r>
            <a:endParaRPr lang="en-US" sz="1200" b="1">
              <a:latin typeface="Arial" panose="020B0604020202020204" pitchFamily="34" charset="0"/>
              <a:cs typeface="Arial" panose="020B0604020202020204" pitchFamily="34" charset="0"/>
            </a:endParaRPr>
          </a:p>
        </c:rich>
      </c:tx>
      <c:layout>
        <c:manualLayout>
          <c:xMode val="edge"/>
          <c:yMode val="edge"/>
          <c:x val="0.1169682650401747"/>
          <c:y val="3.137254471411048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8900114504287"/>
          <c:y val="0.22033468111306043"/>
          <c:w val="0.69256857969701602"/>
          <c:h val="0.5464645586745662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30-4A3F-80ED-34D09151B6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30-4A3F-80ED-34D09151B6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30-4A3F-80ED-34D09151B6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30-4A3F-80ED-34D09151B6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30-4A3F-80ED-34D09151B699}"/>
              </c:ext>
            </c:extLst>
          </c:dPt>
          <c:dLbls>
            <c:dLbl>
              <c:idx val="0"/>
              <c:layout>
                <c:manualLayout>
                  <c:x val="-0.23830012975300038"/>
                  <c:y val="-0.228768495437366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D30-4A3F-80ED-34D09151B699}"/>
                </c:ext>
              </c:extLst>
            </c:dLbl>
            <c:dLbl>
              <c:idx val="1"/>
              <c:layout>
                <c:manualLayout>
                  <c:x val="6.7615189871658959E-2"/>
                  <c:y val="1.14865084864999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D30-4A3F-80ED-34D09151B699}"/>
                </c:ext>
              </c:extLst>
            </c:dLbl>
            <c:dLbl>
              <c:idx val="2"/>
              <c:layout>
                <c:manualLayout>
                  <c:x val="7.017949530678208E-2"/>
                  <c:y val="7.5755226081316651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D30-4A3F-80ED-34D09151B69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Sheet1!$C$29:$G$29</c:f>
              <c:strCache>
                <c:ptCount val="5"/>
                <c:pt idx="0">
                  <c:v>aglomerari umane</c:v>
                </c:pt>
                <c:pt idx="1">
                  <c:v>activități industriale</c:v>
                </c:pt>
                <c:pt idx="2">
                  <c:v>activitati agricole</c:v>
                </c:pt>
                <c:pt idx="3">
                  <c:v>alterari hidromorfologice</c:v>
                </c:pt>
                <c:pt idx="4">
                  <c:v>altele </c:v>
                </c:pt>
              </c:strCache>
            </c:strRef>
          </c:cat>
          <c:val>
            <c:numRef>
              <c:f>Sheet1!$C$30:$G$30</c:f>
              <c:numCache>
                <c:formatCode>0.0%</c:formatCode>
                <c:ptCount val="5"/>
                <c:pt idx="0">
                  <c:v>0.78110000000000002</c:v>
                </c:pt>
                <c:pt idx="1">
                  <c:v>2.07E-2</c:v>
                </c:pt>
                <c:pt idx="2">
                  <c:v>3.9600000000000003E-2</c:v>
                </c:pt>
                <c:pt idx="3">
                  <c:v>7.2499999999999995E-2</c:v>
                </c:pt>
                <c:pt idx="4">
                  <c:v>8.6099999999999996E-2</c:v>
                </c:pt>
              </c:numCache>
            </c:numRef>
          </c:val>
          <c:extLst>
            <c:ext xmlns:c16="http://schemas.microsoft.com/office/drawing/2014/chart" uri="{C3380CC4-5D6E-409C-BE32-E72D297353CC}">
              <c16:uniqueId val="{0000000A-3D30-4A3F-80ED-34D09151B69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834672342846644"/>
          <c:y val="0.81128058558811467"/>
          <c:w val="0.69197776613386774"/>
          <c:h val="0.1637588700328019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31366410523987"/>
          <c:y val="4.0182648401826483E-2"/>
          <c:w val="0.70772649653733044"/>
          <c:h val="0.70677079063747172"/>
        </c:manualLayout>
      </c:layout>
      <c:barChart>
        <c:barDir val="bar"/>
        <c:grouping val="stacked"/>
        <c:varyColors val="0"/>
        <c:ser>
          <c:idx val="0"/>
          <c:order val="0"/>
          <c:tx>
            <c:strRef>
              <c:f>'Rauri_km 2018-2020'!$C$4</c:f>
              <c:strCache>
                <c:ptCount val="1"/>
                <c:pt idx="0">
                  <c:v>SE bună/bun (km)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'Rauri_km 2018-2020'!$D$3:$N$3</c:f>
              <c:strCache>
                <c:ptCount val="11"/>
                <c:pt idx="0">
                  <c:v>Someș-Tisa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'Rauri_km 2018-2020'!$D$4:$N$4</c:f>
              <c:numCache>
                <c:formatCode>General</c:formatCode>
                <c:ptCount val="11"/>
                <c:pt idx="0">
                  <c:v>1551.47</c:v>
                </c:pt>
                <c:pt idx="1">
                  <c:v>925.5</c:v>
                </c:pt>
                <c:pt idx="2">
                  <c:v>3147.01</c:v>
                </c:pt>
                <c:pt idx="3">
                  <c:v>1368.14</c:v>
                </c:pt>
                <c:pt idx="4">
                  <c:v>1795.3</c:v>
                </c:pt>
                <c:pt idx="5">
                  <c:v>1721.5</c:v>
                </c:pt>
                <c:pt idx="6">
                  <c:v>1079.31</c:v>
                </c:pt>
                <c:pt idx="7">
                  <c:v>1173.8</c:v>
                </c:pt>
                <c:pt idx="8">
                  <c:v>719.67</c:v>
                </c:pt>
                <c:pt idx="9">
                  <c:v>1605.51</c:v>
                </c:pt>
                <c:pt idx="10">
                  <c:v>1197.73</c:v>
                </c:pt>
              </c:numCache>
            </c:numRef>
          </c:val>
          <c:extLst>
            <c:ext xmlns:c16="http://schemas.microsoft.com/office/drawing/2014/chart" uri="{C3380CC4-5D6E-409C-BE32-E72D297353CC}">
              <c16:uniqueId val="{00000000-703A-4D6A-8382-4457430662BC}"/>
            </c:ext>
          </c:extLst>
        </c:ser>
        <c:ser>
          <c:idx val="1"/>
          <c:order val="1"/>
          <c:tx>
            <c:strRef>
              <c:f>'Rauri_km 2018-2020'!$C$5</c:f>
              <c:strCache>
                <c:ptCount val="1"/>
                <c:pt idx="0">
                  <c:v>SE inferioară stării bune (km)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'Rauri_km 2018-2020'!$D$3:$N$3</c:f>
              <c:strCache>
                <c:ptCount val="11"/>
                <c:pt idx="0">
                  <c:v>Someș-Tisa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'Rauri_km 2018-2020'!$D$5:$N$5</c:f>
              <c:numCache>
                <c:formatCode>General</c:formatCode>
                <c:ptCount val="11"/>
                <c:pt idx="0">
                  <c:v>3318.45</c:v>
                </c:pt>
                <c:pt idx="1">
                  <c:v>1573.22</c:v>
                </c:pt>
                <c:pt idx="2">
                  <c:v>1498.0219999999999</c:v>
                </c:pt>
                <c:pt idx="3">
                  <c:v>2425.5100000000002</c:v>
                </c:pt>
                <c:pt idx="4">
                  <c:v>1596.8</c:v>
                </c:pt>
                <c:pt idx="5">
                  <c:v>2053</c:v>
                </c:pt>
                <c:pt idx="6">
                  <c:v>2621.85</c:v>
                </c:pt>
                <c:pt idx="7">
                  <c:v>1561.1</c:v>
                </c:pt>
                <c:pt idx="8">
                  <c:v>2652.29</c:v>
                </c:pt>
                <c:pt idx="9">
                  <c:v>4556.63</c:v>
                </c:pt>
                <c:pt idx="10">
                  <c:v>422.56</c:v>
                </c:pt>
              </c:numCache>
            </c:numRef>
          </c:val>
          <c:extLst>
            <c:ext xmlns:c16="http://schemas.microsoft.com/office/drawing/2014/chart" uri="{C3380CC4-5D6E-409C-BE32-E72D297353CC}">
              <c16:uniqueId val="{00000001-703A-4D6A-8382-4457430662BC}"/>
            </c:ext>
          </c:extLst>
        </c:ser>
        <c:dLbls>
          <c:showLegendKey val="0"/>
          <c:showVal val="0"/>
          <c:showCatName val="0"/>
          <c:showSerName val="0"/>
          <c:showPercent val="0"/>
          <c:showBubbleSize val="0"/>
        </c:dLbls>
        <c:gapWidth val="182"/>
        <c:overlap val="100"/>
        <c:axId val="130688896"/>
        <c:axId val="130699264"/>
      </c:barChart>
      <c:catAx>
        <c:axId val="1306888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ro-RO" sz="800">
                    <a:solidFill>
                      <a:schemeClr val="tx1"/>
                    </a:solidFill>
                    <a:latin typeface="Arial" panose="020B0604020202020204" pitchFamily="34" charset="0"/>
                    <a:cs typeface="Arial" panose="020B0604020202020204" pitchFamily="34" charset="0"/>
                  </a:rPr>
                  <a:t>Bazine/spații hidrografice</a:t>
                </a:r>
                <a:endParaRPr lang="en-US" sz="800">
                  <a:solidFill>
                    <a:schemeClr val="tx1"/>
                  </a:solidFill>
                  <a:latin typeface="Arial" panose="020B0604020202020204" pitchFamily="34" charset="0"/>
                  <a:cs typeface="Arial" panose="020B0604020202020204" pitchFamily="34" charset="0"/>
                </a:endParaRPr>
              </a:p>
            </c:rich>
          </c:tx>
          <c:layout>
            <c:manualLayout>
              <c:xMode val="edge"/>
              <c:yMode val="edge"/>
              <c:x val="7.6955238712726706E-2"/>
              <c:y val="0.26697727194581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699264"/>
        <c:crosses val="autoZero"/>
        <c:auto val="1"/>
        <c:lblAlgn val="ctr"/>
        <c:lblOffset val="100"/>
        <c:noMultiLvlLbl val="0"/>
      </c:catAx>
      <c:valAx>
        <c:axId val="13069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688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'Rauri_km 2018-2020'!$C$12</c:f>
              <c:strCache>
                <c:ptCount val="1"/>
                <c:pt idx="0">
                  <c:v>SE bună/bun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'Rauri_km 2018-2020'!$D$11:$N$11</c:f>
              <c:strCache>
                <c:ptCount val="11"/>
                <c:pt idx="0">
                  <c:v>Someș-Tisa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'Rauri_km 2018-2020'!$D$12:$N$12</c:f>
              <c:numCache>
                <c:formatCode>0.00%</c:formatCode>
                <c:ptCount val="11"/>
                <c:pt idx="0">
                  <c:v>0.31858223543713243</c:v>
                </c:pt>
                <c:pt idx="1">
                  <c:v>0.37038963949542164</c:v>
                </c:pt>
                <c:pt idx="2">
                  <c:v>0.67750017653269134</c:v>
                </c:pt>
                <c:pt idx="3">
                  <c:v>0.36063948967353338</c:v>
                </c:pt>
                <c:pt idx="4">
                  <c:v>0.52925916099171599</c:v>
                </c:pt>
                <c:pt idx="5">
                  <c:v>0.45608689892701021</c:v>
                </c:pt>
                <c:pt idx="6">
                  <c:v>0.29161398048179488</c:v>
                </c:pt>
                <c:pt idx="7">
                  <c:v>0.42919302351091454</c:v>
                </c:pt>
                <c:pt idx="8">
                  <c:v>0.21342779866902334</c:v>
                </c:pt>
                <c:pt idx="9">
                  <c:v>0.2605442265187094</c:v>
                </c:pt>
                <c:pt idx="10">
                  <c:v>0.73920717896179078</c:v>
                </c:pt>
              </c:numCache>
            </c:numRef>
          </c:val>
          <c:extLst>
            <c:ext xmlns:c16="http://schemas.microsoft.com/office/drawing/2014/chart" uri="{C3380CC4-5D6E-409C-BE32-E72D297353CC}">
              <c16:uniqueId val="{00000000-6412-43D3-ADDB-8620157A9946}"/>
            </c:ext>
          </c:extLst>
        </c:ser>
        <c:ser>
          <c:idx val="1"/>
          <c:order val="1"/>
          <c:tx>
            <c:strRef>
              <c:f>'Rauri_km 2018-2020'!$C$13</c:f>
              <c:strCache>
                <c:ptCount val="1"/>
                <c:pt idx="0">
                  <c:v>SE inferioară stării bune (%)</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'Rauri_km 2018-2020'!$D$11:$N$11</c:f>
              <c:strCache>
                <c:ptCount val="11"/>
                <c:pt idx="0">
                  <c:v>Someș-Tisa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'Rauri_km 2018-2020'!$D$13:$N$13</c:f>
              <c:numCache>
                <c:formatCode>0.00%</c:formatCode>
                <c:ptCount val="11"/>
                <c:pt idx="0">
                  <c:v>0.68141776456286751</c:v>
                </c:pt>
                <c:pt idx="1">
                  <c:v>0.6296103605045783</c:v>
                </c:pt>
                <c:pt idx="2">
                  <c:v>0.32249982346730871</c:v>
                </c:pt>
                <c:pt idx="3">
                  <c:v>0.63936051032646657</c:v>
                </c:pt>
                <c:pt idx="4">
                  <c:v>0.47074083900828395</c:v>
                </c:pt>
                <c:pt idx="5">
                  <c:v>0.54391310107298985</c:v>
                </c:pt>
                <c:pt idx="6">
                  <c:v>0.70838601951820512</c:v>
                </c:pt>
                <c:pt idx="7">
                  <c:v>0.57080697648908552</c:v>
                </c:pt>
                <c:pt idx="8">
                  <c:v>0.78657220133097661</c:v>
                </c:pt>
                <c:pt idx="9">
                  <c:v>0.73945577348129055</c:v>
                </c:pt>
                <c:pt idx="10">
                  <c:v>0.26079330390233335</c:v>
                </c:pt>
              </c:numCache>
            </c:numRef>
          </c:val>
          <c:extLst>
            <c:ext xmlns:c16="http://schemas.microsoft.com/office/drawing/2014/chart" uri="{C3380CC4-5D6E-409C-BE32-E72D297353CC}">
              <c16:uniqueId val="{00000001-6412-43D3-ADDB-8620157A9946}"/>
            </c:ext>
          </c:extLst>
        </c:ser>
        <c:dLbls>
          <c:showLegendKey val="0"/>
          <c:showVal val="0"/>
          <c:showCatName val="0"/>
          <c:showSerName val="0"/>
          <c:showPercent val="0"/>
          <c:showBubbleSize val="0"/>
        </c:dLbls>
        <c:gapWidth val="150"/>
        <c:overlap val="100"/>
        <c:axId val="130739200"/>
        <c:axId val="130884736"/>
      </c:barChart>
      <c:catAx>
        <c:axId val="13073920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ro-RO">
                    <a:solidFill>
                      <a:schemeClr val="tx1"/>
                    </a:solidFill>
                  </a:rPr>
                  <a:t>Bazine/spații hidrografice</a:t>
                </a:r>
                <a:endParaRPr lang="en-US">
                  <a:solidFill>
                    <a:schemeClr val="tx1"/>
                  </a:solidFill>
                </a:endParaRPr>
              </a:p>
            </c:rich>
          </c:tx>
          <c:layout>
            <c:manualLayout>
              <c:xMode val="edge"/>
              <c:yMode val="edge"/>
              <c:x val="7.1005917159763315E-2"/>
              <c:y val="0.2714856323305159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884736"/>
        <c:crosses val="autoZero"/>
        <c:auto val="1"/>
        <c:lblAlgn val="ctr"/>
        <c:lblOffset val="100"/>
        <c:noMultiLvlLbl val="0"/>
      </c:catAx>
      <c:valAx>
        <c:axId val="130884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739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'Subst. priorit. rauri'!$D$27</c:f>
              <c:strCache>
                <c:ptCount val="1"/>
                <c:pt idx="0">
                  <c:v>Metale prioritare (nr.)</c:v>
                </c:pt>
              </c:strCache>
            </c:strRef>
          </c:tx>
          <c:spPr>
            <a:solidFill>
              <a:schemeClr val="accent1"/>
            </a:solidFill>
            <a:ln>
              <a:noFill/>
            </a:ln>
            <a:effectLst/>
          </c:spPr>
          <c:invertIfNegative val="0"/>
          <c:cat>
            <c:strRef>
              <c:f>'Subst. priorit. rauri'!$A$28:$A$38</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rauri'!$D$28:$D$38</c:f>
              <c:numCache>
                <c:formatCode>General</c:formatCode>
                <c:ptCount val="11"/>
                <c:pt idx="0">
                  <c:v>3</c:v>
                </c:pt>
                <c:pt idx="1">
                  <c:v>3</c:v>
                </c:pt>
                <c:pt idx="2">
                  <c:v>3</c:v>
                </c:pt>
                <c:pt idx="3">
                  <c:v>3</c:v>
                </c:pt>
                <c:pt idx="4">
                  <c:v>3</c:v>
                </c:pt>
                <c:pt idx="5">
                  <c:v>3</c:v>
                </c:pt>
                <c:pt idx="6">
                  <c:v>3</c:v>
                </c:pt>
                <c:pt idx="7">
                  <c:v>3</c:v>
                </c:pt>
                <c:pt idx="8">
                  <c:v>3</c:v>
                </c:pt>
                <c:pt idx="9">
                  <c:v>3</c:v>
                </c:pt>
                <c:pt idx="10">
                  <c:v>3</c:v>
                </c:pt>
              </c:numCache>
            </c:numRef>
          </c:val>
          <c:extLst>
            <c:ext xmlns:c16="http://schemas.microsoft.com/office/drawing/2014/chart" uri="{C3380CC4-5D6E-409C-BE32-E72D297353CC}">
              <c16:uniqueId val="{00000000-6E0B-4342-955C-6BC6DB1ABA96}"/>
            </c:ext>
          </c:extLst>
        </c:ser>
        <c:ser>
          <c:idx val="1"/>
          <c:order val="1"/>
          <c:tx>
            <c:strRef>
              <c:f>'Subst. priorit. rauri'!$E$27</c:f>
              <c:strCache>
                <c:ptCount val="1"/>
                <c:pt idx="0">
                  <c:v>Micropoluanţi organici (nr.)</c:v>
                </c:pt>
              </c:strCache>
            </c:strRef>
          </c:tx>
          <c:spPr>
            <a:solidFill>
              <a:schemeClr val="accent2"/>
            </a:solidFill>
            <a:ln>
              <a:noFill/>
            </a:ln>
            <a:effectLst/>
          </c:spPr>
          <c:invertIfNegative val="0"/>
          <c:cat>
            <c:strRef>
              <c:f>'Subst. priorit. rauri'!$A$28:$A$38</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rauri'!$E$28:$E$38</c:f>
              <c:numCache>
                <c:formatCode>General</c:formatCode>
                <c:ptCount val="11"/>
                <c:pt idx="0">
                  <c:v>24</c:v>
                </c:pt>
                <c:pt idx="1">
                  <c:v>20</c:v>
                </c:pt>
                <c:pt idx="2">
                  <c:v>24</c:v>
                </c:pt>
                <c:pt idx="3">
                  <c:v>13</c:v>
                </c:pt>
                <c:pt idx="4">
                  <c:v>17</c:v>
                </c:pt>
                <c:pt idx="5">
                  <c:v>28</c:v>
                </c:pt>
                <c:pt idx="6">
                  <c:v>29</c:v>
                </c:pt>
                <c:pt idx="7">
                  <c:v>29</c:v>
                </c:pt>
                <c:pt idx="8">
                  <c:v>30</c:v>
                </c:pt>
                <c:pt idx="9">
                  <c:v>25</c:v>
                </c:pt>
                <c:pt idx="10">
                  <c:v>24</c:v>
                </c:pt>
              </c:numCache>
            </c:numRef>
          </c:val>
          <c:extLst>
            <c:ext xmlns:c16="http://schemas.microsoft.com/office/drawing/2014/chart" uri="{C3380CC4-5D6E-409C-BE32-E72D297353CC}">
              <c16:uniqueId val="{00000001-6E0B-4342-955C-6BC6DB1ABA96}"/>
            </c:ext>
          </c:extLst>
        </c:ser>
        <c:dLbls>
          <c:showLegendKey val="0"/>
          <c:showVal val="0"/>
          <c:showCatName val="0"/>
          <c:showSerName val="0"/>
          <c:showPercent val="0"/>
          <c:showBubbleSize val="0"/>
        </c:dLbls>
        <c:gapWidth val="150"/>
        <c:overlap val="100"/>
        <c:axId val="130899328"/>
        <c:axId val="130921984"/>
      </c:barChart>
      <c:catAx>
        <c:axId val="1308993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Bazine</a:t>
                </a:r>
                <a:r>
                  <a:rPr lang="ro-RO">
                    <a:solidFill>
                      <a:schemeClr val="tx1"/>
                    </a:solidFill>
                    <a:latin typeface="Arial" panose="020B0604020202020204" pitchFamily="34" charset="0"/>
                    <a:cs typeface="Arial" panose="020B0604020202020204" pitchFamily="34" charset="0"/>
                  </a:rPr>
                  <a:t>/spatii hidrografice</a:t>
                </a:r>
              </a:p>
            </c:rich>
          </c:tx>
          <c:layout>
            <c:manualLayout>
              <c:xMode val="edge"/>
              <c:yMode val="edge"/>
              <c:x val="5.8320764203117145E-2"/>
              <c:y val="0.191673205400378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921984"/>
        <c:crosses val="autoZero"/>
        <c:auto val="1"/>
        <c:lblAlgn val="ctr"/>
        <c:lblOffset val="100"/>
        <c:noMultiLvlLbl val="0"/>
      </c:catAx>
      <c:valAx>
        <c:axId val="130921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0899328"/>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'Subst. priorit. rauri'!$F$27</c:f>
              <c:strCache>
                <c:ptCount val="1"/>
                <c:pt idx="0">
                  <c:v>Metale prioritare (nr.)</c:v>
                </c:pt>
              </c:strCache>
            </c:strRef>
          </c:tx>
          <c:spPr>
            <a:solidFill>
              <a:schemeClr val="accent1"/>
            </a:solidFill>
            <a:ln>
              <a:noFill/>
            </a:ln>
            <a:effectLst/>
          </c:spPr>
          <c:invertIfNegative val="0"/>
          <c:cat>
            <c:strRef>
              <c:f>'Subst. priorit. rauri'!$A$28:$A$38</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rauri'!$F$28:$F$38</c:f>
              <c:numCache>
                <c:formatCode>General</c:formatCode>
                <c:ptCount val="11"/>
                <c:pt idx="0">
                  <c:v>1</c:v>
                </c:pt>
                <c:pt idx="1">
                  <c:v>1</c:v>
                </c:pt>
                <c:pt idx="2">
                  <c:v>1</c:v>
                </c:pt>
                <c:pt idx="3">
                  <c:v>1</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EB39-478A-9665-8AF858521EBE}"/>
            </c:ext>
          </c:extLst>
        </c:ser>
        <c:ser>
          <c:idx val="1"/>
          <c:order val="1"/>
          <c:tx>
            <c:strRef>
              <c:f>'Subst. priorit. rauri'!$G$27</c:f>
              <c:strCache>
                <c:ptCount val="1"/>
                <c:pt idx="0">
                  <c:v>Micropoluanţi organici (nr.)</c:v>
                </c:pt>
              </c:strCache>
            </c:strRef>
          </c:tx>
          <c:spPr>
            <a:solidFill>
              <a:schemeClr val="accent2"/>
            </a:solidFill>
            <a:ln>
              <a:noFill/>
            </a:ln>
            <a:effectLst/>
          </c:spPr>
          <c:invertIfNegative val="0"/>
          <c:cat>
            <c:strRef>
              <c:f>'Subst. priorit. rauri'!$A$28:$A$38</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 priorit. rauri'!$G$28:$G$38</c:f>
              <c:numCache>
                <c:formatCode>General</c:formatCode>
                <c:ptCount val="11"/>
                <c:pt idx="0">
                  <c:v>6</c:v>
                </c:pt>
                <c:pt idx="1">
                  <c:v>8</c:v>
                </c:pt>
                <c:pt idx="2">
                  <c:v>6</c:v>
                </c:pt>
                <c:pt idx="3">
                  <c:v>6</c:v>
                </c:pt>
                <c:pt idx="4">
                  <c:v>6</c:v>
                </c:pt>
                <c:pt idx="5">
                  <c:v>4</c:v>
                </c:pt>
                <c:pt idx="6">
                  <c:v>6</c:v>
                </c:pt>
                <c:pt idx="7">
                  <c:v>6</c:v>
                </c:pt>
                <c:pt idx="8">
                  <c:v>6</c:v>
                </c:pt>
                <c:pt idx="9">
                  <c:v>6</c:v>
                </c:pt>
                <c:pt idx="10">
                  <c:v>6</c:v>
                </c:pt>
              </c:numCache>
            </c:numRef>
          </c:val>
          <c:extLst>
            <c:ext xmlns:c16="http://schemas.microsoft.com/office/drawing/2014/chart" uri="{C3380CC4-5D6E-409C-BE32-E72D297353CC}">
              <c16:uniqueId val="{00000001-EB39-478A-9665-8AF858521EBE}"/>
            </c:ext>
          </c:extLst>
        </c:ser>
        <c:dLbls>
          <c:showLegendKey val="0"/>
          <c:showVal val="0"/>
          <c:showCatName val="0"/>
          <c:showSerName val="0"/>
          <c:showPercent val="0"/>
          <c:showBubbleSize val="0"/>
        </c:dLbls>
        <c:gapWidth val="150"/>
        <c:overlap val="100"/>
        <c:axId val="130957312"/>
        <c:axId val="130959232"/>
      </c:barChart>
      <c:catAx>
        <c:axId val="1309573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Bazine</a:t>
                </a:r>
                <a:r>
                  <a:rPr lang="ro-RO">
                    <a:solidFill>
                      <a:schemeClr val="tx1"/>
                    </a:solidFill>
                    <a:latin typeface="Arial" panose="020B0604020202020204" pitchFamily="34" charset="0"/>
                    <a:cs typeface="Arial" panose="020B0604020202020204" pitchFamily="34" charset="0"/>
                  </a:rPr>
                  <a:t>/spatii hidrografice</a:t>
                </a:r>
              </a:p>
            </c:rich>
          </c:tx>
          <c:layout>
            <c:manualLayout>
              <c:xMode val="edge"/>
              <c:yMode val="edge"/>
              <c:x val="5.8320764203117145E-2"/>
              <c:y val="0.191673205400378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ro-RO"/>
          </a:p>
        </c:txPr>
        <c:crossAx val="130959232"/>
        <c:crosses val="autoZero"/>
        <c:auto val="1"/>
        <c:lblAlgn val="ctr"/>
        <c:lblOffset val="100"/>
        <c:noMultiLvlLbl val="0"/>
      </c:catAx>
      <c:valAx>
        <c:axId val="13095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0957312"/>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4298849436272"/>
          <c:y val="3.9398334753069746E-2"/>
          <c:w val="0.7865005474944563"/>
          <c:h val="0.644182024059338"/>
        </c:manualLayout>
      </c:layout>
      <c:barChart>
        <c:barDir val="bar"/>
        <c:grouping val="stacked"/>
        <c:varyColors val="0"/>
        <c:ser>
          <c:idx val="1"/>
          <c:order val="0"/>
          <c:tx>
            <c:strRef>
              <c:f>'Subst. priorit. lacuri'!$C$62</c:f>
              <c:strCache>
                <c:ptCount val="1"/>
                <c:pt idx="0">
                  <c:v>Metale prioritare (nr.)</c:v>
                </c:pt>
              </c:strCache>
            </c:strRef>
          </c:tx>
          <c:spPr>
            <a:solidFill>
              <a:schemeClr val="accent1"/>
            </a:solidFill>
            <a:ln>
              <a:noFill/>
            </a:ln>
            <a:effectLst/>
          </c:spPr>
          <c:invertIfNegative val="0"/>
          <c:cat>
            <c:strRef>
              <c:f>'Subst. priorit. lacuri'!$A$63:$A$73</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 - Litoral*</c:v>
                </c:pt>
              </c:strCache>
            </c:strRef>
          </c:cat>
          <c:val>
            <c:numRef>
              <c:f>'Subst. priorit. lacuri'!$C$63:$C$73</c:f>
              <c:numCache>
                <c:formatCode>General</c:formatCode>
                <c:ptCount val="11"/>
                <c:pt idx="0">
                  <c:v>3</c:v>
                </c:pt>
                <c:pt idx="1">
                  <c:v>0</c:v>
                </c:pt>
                <c:pt idx="2">
                  <c:v>3</c:v>
                </c:pt>
                <c:pt idx="3">
                  <c:v>3</c:v>
                </c:pt>
                <c:pt idx="4">
                  <c:v>3</c:v>
                </c:pt>
                <c:pt idx="5">
                  <c:v>3</c:v>
                </c:pt>
                <c:pt idx="6">
                  <c:v>3</c:v>
                </c:pt>
                <c:pt idx="7">
                  <c:v>3</c:v>
                </c:pt>
                <c:pt idx="8">
                  <c:v>3</c:v>
                </c:pt>
                <c:pt idx="9">
                  <c:v>3</c:v>
                </c:pt>
                <c:pt idx="10">
                  <c:v>3</c:v>
                </c:pt>
              </c:numCache>
            </c:numRef>
          </c:val>
          <c:extLst>
            <c:ext xmlns:c16="http://schemas.microsoft.com/office/drawing/2014/chart" uri="{C3380CC4-5D6E-409C-BE32-E72D297353CC}">
              <c16:uniqueId val="{00000000-5BFE-41DA-B7CE-C9AF12104DA5}"/>
            </c:ext>
          </c:extLst>
        </c:ser>
        <c:ser>
          <c:idx val="2"/>
          <c:order val="1"/>
          <c:tx>
            <c:strRef>
              <c:f>'Subst. priorit. lacuri'!$D$62</c:f>
              <c:strCache>
                <c:ptCount val="1"/>
                <c:pt idx="0">
                  <c:v>Micropoluanţi organici (nr.)</c:v>
                </c:pt>
              </c:strCache>
            </c:strRef>
          </c:tx>
          <c:spPr>
            <a:solidFill>
              <a:schemeClr val="accent2"/>
            </a:solidFill>
            <a:ln>
              <a:noFill/>
            </a:ln>
            <a:effectLst/>
          </c:spPr>
          <c:invertIfNegative val="0"/>
          <c:cat>
            <c:strRef>
              <c:f>'Subst. priorit. lacuri'!$A$63:$A$73</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 - Litoral*</c:v>
                </c:pt>
              </c:strCache>
            </c:strRef>
          </c:cat>
          <c:val>
            <c:numRef>
              <c:f>'Subst. priorit. lacuri'!$D$63:$D$73</c:f>
              <c:numCache>
                <c:formatCode>General</c:formatCode>
                <c:ptCount val="11"/>
                <c:pt idx="0">
                  <c:v>9</c:v>
                </c:pt>
                <c:pt idx="1">
                  <c:v>0</c:v>
                </c:pt>
                <c:pt idx="2">
                  <c:v>19</c:v>
                </c:pt>
                <c:pt idx="3">
                  <c:v>10</c:v>
                </c:pt>
                <c:pt idx="4">
                  <c:v>12</c:v>
                </c:pt>
                <c:pt idx="5">
                  <c:v>18</c:v>
                </c:pt>
                <c:pt idx="6">
                  <c:v>29</c:v>
                </c:pt>
                <c:pt idx="7">
                  <c:v>13</c:v>
                </c:pt>
                <c:pt idx="8">
                  <c:v>11</c:v>
                </c:pt>
                <c:pt idx="9">
                  <c:v>17</c:v>
                </c:pt>
                <c:pt idx="10">
                  <c:v>9</c:v>
                </c:pt>
              </c:numCache>
            </c:numRef>
          </c:val>
          <c:extLst>
            <c:ext xmlns:c16="http://schemas.microsoft.com/office/drawing/2014/chart" uri="{C3380CC4-5D6E-409C-BE32-E72D297353CC}">
              <c16:uniqueId val="{00000001-5BFE-41DA-B7CE-C9AF12104DA5}"/>
            </c:ext>
          </c:extLst>
        </c:ser>
        <c:dLbls>
          <c:showLegendKey val="0"/>
          <c:showVal val="0"/>
          <c:showCatName val="0"/>
          <c:showSerName val="0"/>
          <c:showPercent val="0"/>
          <c:showBubbleSize val="0"/>
        </c:dLbls>
        <c:gapWidth val="150"/>
        <c:overlap val="100"/>
        <c:axId val="130998656"/>
        <c:axId val="131000576"/>
      </c:barChart>
      <c:catAx>
        <c:axId val="13099865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Bazine/spatii hidrografice</a:t>
                </a:r>
                <a:endParaRPr lang="ro-RO">
                  <a:latin typeface="Arial" panose="020B0604020202020204" pitchFamily="34" charset="0"/>
                  <a:cs typeface="Arial" panose="020B0604020202020204" pitchFamily="34" charset="0"/>
                </a:endParaRPr>
              </a:p>
            </c:rich>
          </c:tx>
          <c:layout>
            <c:manualLayout>
              <c:xMode val="edge"/>
              <c:yMode val="edge"/>
              <c:x val="3.1502665940342366E-2"/>
              <c:y val="0.249446497579522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000576"/>
        <c:crosses val="autoZero"/>
        <c:auto val="1"/>
        <c:lblAlgn val="ctr"/>
        <c:lblOffset val="100"/>
        <c:noMultiLvlLbl val="0"/>
      </c:catAx>
      <c:valAx>
        <c:axId val="13100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0998656"/>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24272606949775"/>
          <c:y val="2.4050437824506794E-2"/>
          <c:w val="0.60596881800031399"/>
          <c:h val="0.67164661802677805"/>
        </c:manualLayout>
      </c:layout>
      <c:barChart>
        <c:barDir val="col"/>
        <c:grouping val="clustered"/>
        <c:varyColors val="0"/>
        <c:ser>
          <c:idx val="0"/>
          <c:order val="0"/>
          <c:tx>
            <c:strRef>
              <c:f>Subterane_NO3!$A$10</c:f>
              <c:strCache>
                <c:ptCount val="1"/>
                <c:pt idx="0">
                  <c:v> Puncte de  monitorizare cu conc. &lt; 50 mg NO₃/l (%)</c:v>
                </c:pt>
              </c:strCache>
            </c:strRef>
          </c:tx>
          <c:spPr>
            <a:solidFill>
              <a:schemeClr val="accent1"/>
            </a:solidFill>
            <a:ln>
              <a:noFill/>
            </a:ln>
            <a:effectLst/>
          </c:spPr>
          <c:invertIfNegative val="0"/>
          <c:cat>
            <c:numRef>
              <c:f>Subterane_NO3!$B$9:$L$9</c:f>
              <c:numCache>
                <c:formatCode>General</c:formatCode>
                <c:ptCount val="6"/>
                <c:pt idx="0">
                  <c:v>2015</c:v>
                </c:pt>
                <c:pt idx="1">
                  <c:v>2016</c:v>
                </c:pt>
                <c:pt idx="2">
                  <c:v>2017</c:v>
                </c:pt>
                <c:pt idx="3">
                  <c:v>2018</c:v>
                </c:pt>
                <c:pt idx="4">
                  <c:v>2019</c:v>
                </c:pt>
                <c:pt idx="5">
                  <c:v>2020</c:v>
                </c:pt>
              </c:numCache>
              <c:extLst/>
            </c:numRef>
          </c:cat>
          <c:val>
            <c:numRef>
              <c:f>Subterane_NO3!$B$10:$L$10</c:f>
              <c:numCache>
                <c:formatCode>0.00</c:formatCode>
                <c:ptCount val="6"/>
                <c:pt idx="0">
                  <c:v>85.496183206106863</c:v>
                </c:pt>
                <c:pt idx="1">
                  <c:v>86.277084701247546</c:v>
                </c:pt>
                <c:pt idx="2">
                  <c:v>86.197916666666657</c:v>
                </c:pt>
                <c:pt idx="3">
                  <c:v>86.384364820846898</c:v>
                </c:pt>
                <c:pt idx="4">
                  <c:v>87.597911227154043</c:v>
                </c:pt>
                <c:pt idx="5">
                  <c:v>88.365837256220587</c:v>
                </c:pt>
              </c:numCache>
              <c:extLst/>
            </c:numRef>
          </c:val>
          <c:extLst>
            <c:ext xmlns:c16="http://schemas.microsoft.com/office/drawing/2014/chart" uri="{C3380CC4-5D6E-409C-BE32-E72D297353CC}">
              <c16:uniqueId val="{00000000-0A79-4F96-BDC7-A6E35108C7C2}"/>
            </c:ext>
          </c:extLst>
        </c:ser>
        <c:ser>
          <c:idx val="1"/>
          <c:order val="1"/>
          <c:tx>
            <c:strRef>
              <c:f>Subterane_NO3!$A$11</c:f>
              <c:strCache>
                <c:ptCount val="1"/>
                <c:pt idx="0">
                  <c:v>Depășiri ale conc. 50 mg NO₃/L (%)</c:v>
                </c:pt>
              </c:strCache>
            </c:strRef>
          </c:tx>
          <c:spPr>
            <a:solidFill>
              <a:schemeClr val="bg1">
                <a:lumMod val="75000"/>
              </a:schemeClr>
            </a:solidFill>
            <a:ln>
              <a:noFill/>
            </a:ln>
            <a:effectLst/>
          </c:spPr>
          <c:invertIfNegative val="0"/>
          <c:cat>
            <c:numRef>
              <c:f>Subterane_NO3!$B$9:$L$9</c:f>
              <c:numCache>
                <c:formatCode>General</c:formatCode>
                <c:ptCount val="6"/>
                <c:pt idx="0">
                  <c:v>2015</c:v>
                </c:pt>
                <c:pt idx="1">
                  <c:v>2016</c:v>
                </c:pt>
                <c:pt idx="2">
                  <c:v>2017</c:v>
                </c:pt>
                <c:pt idx="3">
                  <c:v>2018</c:v>
                </c:pt>
                <c:pt idx="4">
                  <c:v>2019</c:v>
                </c:pt>
                <c:pt idx="5">
                  <c:v>2020</c:v>
                </c:pt>
              </c:numCache>
              <c:extLst/>
            </c:numRef>
          </c:cat>
          <c:val>
            <c:numRef>
              <c:f>Subterane_NO3!$B$11:$L$11</c:f>
              <c:numCache>
                <c:formatCode>0.00</c:formatCode>
                <c:ptCount val="6"/>
                <c:pt idx="0">
                  <c:v>14.503816793893129</c:v>
                </c:pt>
                <c:pt idx="1">
                  <c:v>13.722915298752461</c:v>
                </c:pt>
                <c:pt idx="2">
                  <c:v>13.802083333333334</c:v>
                </c:pt>
                <c:pt idx="3">
                  <c:v>13.615635179153093</c:v>
                </c:pt>
                <c:pt idx="4">
                  <c:v>12.402088772845952</c:v>
                </c:pt>
                <c:pt idx="5">
                  <c:v>11.634162743779422</c:v>
                </c:pt>
              </c:numCache>
              <c:extLst/>
            </c:numRef>
          </c:val>
          <c:extLst>
            <c:ext xmlns:c16="http://schemas.microsoft.com/office/drawing/2014/chart" uri="{C3380CC4-5D6E-409C-BE32-E72D297353CC}">
              <c16:uniqueId val="{00000001-0A79-4F96-BDC7-A6E35108C7C2}"/>
            </c:ext>
          </c:extLst>
        </c:ser>
        <c:dLbls>
          <c:showLegendKey val="0"/>
          <c:showVal val="0"/>
          <c:showCatName val="0"/>
          <c:showSerName val="0"/>
          <c:showPercent val="0"/>
          <c:showBubbleSize val="0"/>
        </c:dLbls>
        <c:gapWidth val="219"/>
        <c:overlap val="-27"/>
        <c:axId val="131048192"/>
        <c:axId val="131049728"/>
      </c:barChart>
      <c:catAx>
        <c:axId val="1310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049728"/>
        <c:crosses val="autoZero"/>
        <c:auto val="1"/>
        <c:lblAlgn val="ctr"/>
        <c:lblOffset val="100"/>
        <c:noMultiLvlLbl val="0"/>
      </c:catAx>
      <c:valAx>
        <c:axId val="13104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endParaRPr lang="ro-RO"/>
              </a:p>
            </c:rich>
          </c:tx>
          <c:layout>
            <c:manualLayout>
              <c:xMode val="edge"/>
              <c:yMode val="edge"/>
              <c:x val="0.2388888888888889"/>
              <c:y val="0.354683581219014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31048192"/>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4.630074365704287E-2"/>
          <c:y val="2.3148148148148147E-3"/>
          <c:w val="0.71765551181102361"/>
          <c:h val="0.99768518518518523"/>
        </c:manualLayout>
      </c:layout>
      <c:pie3DChart>
        <c:varyColors val="1"/>
        <c:ser>
          <c:idx val="0"/>
          <c:order val="0"/>
          <c:explosion val="25"/>
          <c:dPt>
            <c:idx val="0"/>
            <c:bubble3D val="0"/>
            <c:extLst>
              <c:ext xmlns:c16="http://schemas.microsoft.com/office/drawing/2014/chart" uri="{C3380CC4-5D6E-409C-BE32-E72D297353CC}">
                <c16:uniqueId val="{00000000-FDC9-4AFC-AAF2-229D8C389025}"/>
              </c:ext>
            </c:extLst>
          </c:dPt>
          <c:dPt>
            <c:idx val="1"/>
            <c:bubble3D val="0"/>
            <c:extLst>
              <c:ext xmlns:c16="http://schemas.microsoft.com/office/drawing/2014/chart" uri="{C3380CC4-5D6E-409C-BE32-E72D297353CC}">
                <c16:uniqueId val="{00000001-FDC9-4AFC-AAF2-229D8C389025}"/>
              </c:ext>
            </c:extLst>
          </c:dPt>
          <c:dPt>
            <c:idx val="2"/>
            <c:bubble3D val="0"/>
            <c:extLst>
              <c:ext xmlns:c16="http://schemas.microsoft.com/office/drawing/2014/chart" uri="{C3380CC4-5D6E-409C-BE32-E72D297353CC}">
                <c16:uniqueId val="{00000002-FDC9-4AFC-AAF2-229D8C389025}"/>
              </c:ext>
            </c:extLst>
          </c:dPt>
          <c:dPt>
            <c:idx val="3"/>
            <c:bubble3D val="0"/>
            <c:extLst>
              <c:ext xmlns:c16="http://schemas.microsoft.com/office/drawing/2014/chart" uri="{C3380CC4-5D6E-409C-BE32-E72D297353CC}">
                <c16:uniqueId val="{00000003-FDC9-4AFC-AAF2-229D8C389025}"/>
              </c:ext>
            </c:extLst>
          </c:dPt>
          <c:dLbls>
            <c:dLbl>
              <c:idx val="0"/>
              <c:layout>
                <c:manualLayout>
                  <c:x val="-0.19915310586176727"/>
                  <c:y val="1.6754520268299752E-2"/>
                </c:manualLayout>
              </c:layout>
              <c:tx>
                <c:rich>
                  <a:bodyPr/>
                  <a:lstStyle/>
                  <a:p>
                    <a:r>
                      <a:rPr lang="en-US"/>
                      <a:t>45,26%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C9-4AFC-AAF2-229D8C389025}"/>
                </c:ext>
              </c:extLst>
            </c:dLbl>
            <c:dLbl>
              <c:idx val="1"/>
              <c:layout>
                <c:manualLayout>
                  <c:x val="0.14074999999999999"/>
                  <c:y val="-0.14088910761154855"/>
                </c:manualLayout>
              </c:layout>
              <c:tx>
                <c:rich>
                  <a:bodyPr/>
                  <a:lstStyle/>
                  <a:p>
                    <a:r>
                      <a:rPr lang="en-US"/>
                      <a:t>38,83%</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C9-4AFC-AAF2-229D8C389025}"/>
                </c:ext>
              </c:extLst>
            </c:dLbl>
            <c:dLbl>
              <c:idx val="2"/>
              <c:layout>
                <c:manualLayout>
                  <c:x val="3.7405511811023619E-2"/>
                  <c:y val="1.597586759988337E-2"/>
                </c:manualLayout>
              </c:layout>
              <c:tx>
                <c:rich>
                  <a:bodyPr/>
                  <a:lstStyle/>
                  <a:p>
                    <a:r>
                      <a:rPr lang="en-US"/>
                      <a:t>7,66%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C9-4AFC-AAF2-229D8C389025}"/>
                </c:ext>
              </c:extLst>
            </c:dLbl>
            <c:dLbl>
              <c:idx val="3"/>
              <c:layout>
                <c:manualLayout>
                  <c:x val="6.9302930883639549E-2"/>
                  <c:y val="1.5680956547098279E-2"/>
                </c:manualLayout>
              </c:layout>
              <c:tx>
                <c:rich>
                  <a:bodyPr/>
                  <a:lstStyle/>
                  <a:p>
                    <a:r>
                      <a:rPr lang="en-US"/>
                      <a:t>8,24%</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C9-4AFC-AAF2-229D8C389025}"/>
                </c:ext>
              </c:extLst>
            </c:dLbl>
            <c:spPr>
              <a:solidFill>
                <a:schemeClr val="bg1"/>
              </a:solidFill>
              <a:ln>
                <a:solidFill>
                  <a:schemeClr val="tx1"/>
                </a:solidFill>
              </a:ln>
            </c:spPr>
            <c:txPr>
              <a:bodyPr/>
              <a:lstStyle/>
              <a:p>
                <a:pPr>
                  <a:defRPr b="1">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44.302901627742393</c:v>
                </c:pt>
                <c:pt idx="1">
                  <c:v>40.127388535031848</c:v>
                </c:pt>
                <c:pt idx="2">
                  <c:v>7.5017692852087761</c:v>
                </c:pt>
                <c:pt idx="3">
                  <c:v>8.0679405520169851</c:v>
                </c:pt>
              </c:numCache>
            </c:numRef>
          </c:val>
          <c:extLst>
            <c:ext xmlns:c16="http://schemas.microsoft.com/office/drawing/2014/chart" uri="{C3380CC4-5D6E-409C-BE32-E72D297353CC}">
              <c16:uniqueId val="{00000004-FDC9-4AFC-AAF2-229D8C38902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636811023622047"/>
          <c:y val="0.64756270049577136"/>
          <c:w val="0.28696522309711281"/>
          <c:h val="0.31598571011956844"/>
        </c:manualLayout>
      </c:layout>
      <c:overlay val="0"/>
      <c:txPr>
        <a:bodyPr/>
        <a:lstStyle/>
        <a:p>
          <a:pPr>
            <a:defRPr b="1">
              <a:latin typeface="Arial" panose="020B0604020202020204" pitchFamily="34" charset="0"/>
              <a:cs typeface="Arial" panose="020B0604020202020204" pitchFamily="34" charset="0"/>
            </a:defRPr>
          </a:pPr>
          <a:endParaRPr lang="ro-RO"/>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20165630143689667"/>
          <c:y val="0.12065268264231199"/>
          <c:w val="0.66000693981048986"/>
          <c:h val="0.80333909480827093"/>
        </c:manualLayout>
      </c:layout>
      <c:pie3DChart>
        <c:varyColors val="1"/>
        <c:ser>
          <c:idx val="0"/>
          <c:order val="0"/>
          <c:explosion val="25"/>
          <c:dPt>
            <c:idx val="0"/>
            <c:bubble3D val="0"/>
            <c:extLst>
              <c:ext xmlns:c16="http://schemas.microsoft.com/office/drawing/2014/chart" uri="{C3380CC4-5D6E-409C-BE32-E72D297353CC}">
                <c16:uniqueId val="{00000000-82FE-478B-9539-ACA3B5192619}"/>
              </c:ext>
            </c:extLst>
          </c:dPt>
          <c:dPt>
            <c:idx val="1"/>
            <c:bubble3D val="0"/>
            <c:extLst>
              <c:ext xmlns:c16="http://schemas.microsoft.com/office/drawing/2014/chart" uri="{C3380CC4-5D6E-409C-BE32-E72D297353CC}">
                <c16:uniqueId val="{00000001-82FE-478B-9539-ACA3B5192619}"/>
              </c:ext>
            </c:extLst>
          </c:dPt>
          <c:dPt>
            <c:idx val="2"/>
            <c:bubble3D val="0"/>
            <c:spPr>
              <a:solidFill>
                <a:schemeClr val="accent6">
                  <a:lumMod val="75000"/>
                </a:schemeClr>
              </a:solidFill>
            </c:spPr>
            <c:extLst>
              <c:ext xmlns:c16="http://schemas.microsoft.com/office/drawing/2014/chart" uri="{C3380CC4-5D6E-409C-BE32-E72D297353CC}">
                <c16:uniqueId val="{00000003-82FE-478B-9539-ACA3B5192619}"/>
              </c:ext>
            </c:extLst>
          </c:dPt>
          <c:dPt>
            <c:idx val="3"/>
            <c:bubble3D val="0"/>
            <c:extLst>
              <c:ext xmlns:c16="http://schemas.microsoft.com/office/drawing/2014/chart" uri="{C3380CC4-5D6E-409C-BE32-E72D297353CC}">
                <c16:uniqueId val="{00000004-82FE-478B-9539-ACA3B5192619}"/>
              </c:ext>
            </c:extLst>
          </c:dPt>
          <c:dLbls>
            <c:dLbl>
              <c:idx val="0"/>
              <c:layout>
                <c:manualLayout>
                  <c:x val="-6.3170069842964548E-5"/>
                  <c:y val="0.1718253917447311"/>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difuze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59</a:t>
                    </a:r>
                    <a:r>
                      <a:rPr lang="en-US" sz="1000" b="0" i="0" u="none" strike="noStrike" baseline="0">
                        <a:solidFill>
                          <a:srgbClr val="000000"/>
                        </a:solidFill>
                        <a:latin typeface="Arial" panose="020B0604020202020204" pitchFamily="34" charset="0"/>
                        <a:cs typeface="Arial" panose="020B0604020202020204" pitchFamily="34" charset="0"/>
                      </a:rPr>
                      <a:t>,4</a:t>
                    </a:r>
                    <a:r>
                      <a:rPr lang="en-US" sz="1000" b="1" i="0" u="none" strike="noStrike" baseline="0">
                        <a:solidFill>
                          <a:srgbClr val="000000"/>
                        </a:solidFill>
                        <a:latin typeface="Arial" panose="020B0604020202020204" pitchFamily="34" charset="0"/>
                        <a:cs typeface="Arial" panose="020B0604020202020204" pitchFamily="34" charset="0"/>
                      </a:rPr>
                      <a:t>0%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FE-478B-9539-ACA3B5192619}"/>
                </c:ext>
              </c:extLst>
            </c:dLbl>
            <c:dLbl>
              <c:idx val="1"/>
              <c:layout>
                <c:manualLayout>
                  <c:x val="-2.9378531073446328E-2"/>
                  <c:y val="0.11349991820128175"/>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potenţial semnificative punctiforme </a:t>
                    </a:r>
                    <a:r>
                      <a:rPr lang="en-US" sz="1000" b="1" i="0" u="none" strike="noStrike" baseline="0">
                        <a:solidFill>
                          <a:srgbClr val="000000"/>
                        </a:solidFill>
                        <a:latin typeface="Arial" panose="020B0604020202020204" pitchFamily="34" charset="0"/>
                        <a:cs typeface="Arial" panose="020B0604020202020204" pitchFamily="34" charset="0"/>
                      </a:rPr>
                      <a:t>15,27%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FE-478B-9539-ACA3B5192619}"/>
                </c:ext>
              </c:extLst>
            </c:dLbl>
            <c:dLbl>
              <c:idx val="2"/>
              <c:layout>
                <c:manualLayout>
                  <c:x val="-5.0914720405712009E-2"/>
                  <c:y val="-4.6820163739695136E-2"/>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900" b="0" i="0" u="none" strike="noStrike" baseline="0">
                        <a:solidFill>
                          <a:srgbClr val="000000"/>
                        </a:solidFill>
                        <a:latin typeface="Arial" panose="020B0604020202020204" pitchFamily="34" charset="0"/>
                        <a:cs typeface="Arial" panose="020B0604020202020204" pitchFamily="34" charset="0"/>
                      </a:rPr>
                      <a:t>Presiuni potenţial semnificative hidromorfologice </a:t>
                    </a:r>
                    <a:r>
                      <a:rPr lang="en-US" sz="900" b="1" i="0" u="none" strike="noStrike" baseline="0">
                        <a:solidFill>
                          <a:srgbClr val="000000"/>
                        </a:solidFill>
                        <a:latin typeface="Arial" panose="020B0604020202020204" pitchFamily="34" charset="0"/>
                        <a:cs typeface="Arial" panose="020B0604020202020204" pitchFamily="34" charset="0"/>
                      </a:rPr>
                      <a:t>21,24%  </a:t>
                    </a:r>
                    <a:endParaRPr lang="en-US" sz="9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FE-478B-9539-ACA3B5192619}"/>
                </c:ext>
              </c:extLst>
            </c:dLbl>
            <c:dLbl>
              <c:idx val="3"/>
              <c:layout>
                <c:manualLayout>
                  <c:x val="0.29935708883847145"/>
                  <c:y val="3.6133694670280035E-3"/>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altele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4,09%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FE-478B-9539-ACA3B5192619}"/>
                </c:ext>
              </c:extLst>
            </c:dLbl>
            <c:spPr>
              <a:solidFill>
                <a:schemeClr val="bg1"/>
              </a:solidFill>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'presiuni potentiale'!$B$55:$B$58</c:f>
              <c:strCache>
                <c:ptCount val="4"/>
                <c:pt idx="0">
                  <c:v>presiuni potential semnificative difuze</c:v>
                </c:pt>
                <c:pt idx="1">
                  <c:v>Presiuni potenţial semnificative punctiforme</c:v>
                </c:pt>
                <c:pt idx="2">
                  <c:v>Presiuni potenţial semnificative hidromorfologice </c:v>
                </c:pt>
                <c:pt idx="3">
                  <c:v>presiuni potential semnificative altele </c:v>
                </c:pt>
              </c:strCache>
            </c:strRef>
          </c:cat>
          <c:val>
            <c:numRef>
              <c:f>'presiuni potentiale'!$C$55:$C$58</c:f>
              <c:numCache>
                <c:formatCode>0.00%</c:formatCode>
                <c:ptCount val="4"/>
                <c:pt idx="0">
                  <c:v>0.59399999999999997</c:v>
                </c:pt>
                <c:pt idx="1">
                  <c:v>0.1527</c:v>
                </c:pt>
                <c:pt idx="2">
                  <c:v>0.21240999999999999</c:v>
                </c:pt>
                <c:pt idx="3">
                  <c:v>4.0899999999999999E-2</c:v>
                </c:pt>
              </c:numCache>
            </c:numRef>
          </c:val>
          <c:extLst>
            <c:ext xmlns:c16="http://schemas.microsoft.com/office/drawing/2014/chart" uri="{C3380CC4-5D6E-409C-BE32-E72D297353CC}">
              <c16:uniqueId val="{00000005-82FE-478B-9539-ACA3B5192619}"/>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0.00748</cdr:x>
      <cdr:y>0.06799</cdr:y>
    </cdr:from>
    <cdr:to>
      <cdr:x>0.15004</cdr:x>
      <cdr:y>0.91508</cdr:y>
    </cdr:to>
    <cdr:sp macro="" textlink="">
      <cdr:nvSpPr>
        <cdr:cNvPr id="4" name="TextBox 1"/>
        <cdr:cNvSpPr txBox="1"/>
      </cdr:nvSpPr>
      <cdr:spPr>
        <a:xfrm xmlns:a="http://schemas.openxmlformats.org/drawingml/2006/main">
          <a:off x="41275" y="212725"/>
          <a:ext cx="786187" cy="2650519"/>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000" b="1">
              <a:latin typeface="Arial" panose="020B0604020202020204" pitchFamily="34" charset="0"/>
              <a:cs typeface="Arial" panose="020B0604020202020204" pitchFamily="34" charset="0"/>
            </a:rPr>
            <a:t>Populația conectată la sisteme de colectare si epurare a apelor uzate (%) </a:t>
          </a:r>
        </a:p>
      </cdr:txBody>
    </cdr:sp>
  </cdr:relSizeAnchor>
</c:userShapes>
</file>

<file path=word/drawings/drawing2.xml><?xml version="1.0" encoding="utf-8"?>
<c:userShapes xmlns:c="http://schemas.openxmlformats.org/drawingml/2006/chart">
  <cdr:relSizeAnchor xmlns:cdr="http://schemas.openxmlformats.org/drawingml/2006/chartDrawing">
    <cdr:from>
      <cdr:x>0.00866</cdr:x>
      <cdr:y>0.01526</cdr:y>
    </cdr:from>
    <cdr:to>
      <cdr:x>0.07198</cdr:x>
      <cdr:y>0.0868</cdr:y>
    </cdr:to>
    <cdr:sp macro="" textlink="">
      <cdr:nvSpPr>
        <cdr:cNvPr id="2" name="TextBox 1"/>
        <cdr:cNvSpPr txBox="1"/>
      </cdr:nvSpPr>
      <cdr:spPr>
        <a:xfrm xmlns:a="http://schemas.openxmlformats.org/drawingml/2006/main">
          <a:off x="50800" y="50800"/>
          <a:ext cx="371510" cy="2381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100" b="1">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CasetăText 1"/>
        <cdr:cNvSpPr txBox="1"/>
      </cdr:nvSpPr>
      <cdr:spPr>
        <a:xfrm xmlns:a="http://schemas.openxmlformats.org/drawingml/2006/main">
          <a:off x="0" y="42844"/>
          <a:ext cx="5572125" cy="5096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latin typeface="Arial" pitchFamily="34" charset="0"/>
              <a:cs typeface="Arial" pitchFamily="34" charset="0"/>
            </a:rPr>
            <a:t>Ponderea  procentuala</a:t>
          </a:r>
          <a:r>
            <a:rPr lang="en-US" sz="1100" b="1" baseline="0">
              <a:latin typeface="Arial" pitchFamily="34" charset="0"/>
              <a:cs typeface="Arial" pitchFamily="34" charset="0"/>
            </a:rPr>
            <a:t> a </a:t>
          </a:r>
          <a:r>
            <a:rPr lang="en-US" sz="1100" b="1">
              <a:latin typeface="Arial" pitchFamily="34" charset="0"/>
              <a:cs typeface="Arial" pitchFamily="34" charset="0"/>
            </a:rPr>
            <a:t>incarcarii biodegradabile produsa de unitatile industriale agro-alimentare cu mai mult de 4000 l.e. </a:t>
          </a:r>
        </a:p>
        <a:p xmlns:a="http://schemas.openxmlformats.org/drawingml/2006/main">
          <a:pPr algn="ctr"/>
          <a:r>
            <a:rPr lang="en-US" sz="1100" b="1">
              <a:latin typeface="Arial" pitchFamily="34" charset="0"/>
              <a:cs typeface="Arial" pitchFamily="34" charset="0"/>
            </a:rPr>
            <a:t>la evacuare in resursele de apa</a:t>
          </a:r>
        </a:p>
      </cdr:txBody>
    </cdr:sp>
  </cdr:relSizeAnchor>
  <cdr:relSizeAnchor xmlns:cdr="http://schemas.openxmlformats.org/drawingml/2006/chartDrawing">
    <cdr:from>
      <cdr:x>0.04103</cdr:x>
      <cdr:y>0.05245</cdr:y>
    </cdr:from>
    <cdr:to>
      <cdr:x>0.97949</cdr:x>
      <cdr:y>0.21864</cdr:y>
    </cdr:to>
    <cdr:sp macro="" textlink="">
      <cdr:nvSpPr>
        <cdr:cNvPr id="3" name="TextBox 2"/>
        <cdr:cNvSpPr txBox="1"/>
      </cdr:nvSpPr>
      <cdr:spPr>
        <a:xfrm xmlns:a="http://schemas.openxmlformats.org/drawingml/2006/main">
          <a:off x="228624" y="190506"/>
          <a:ext cx="5229217" cy="60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b="1">
              <a:latin typeface="Arial" panose="020B0604020202020204" pitchFamily="34" charset="0"/>
              <a:cs typeface="Arial" panose="020B0604020202020204" pitchFamily="34" charset="0"/>
            </a:rPr>
            <a:t>Ponderea</a:t>
          </a:r>
          <a:r>
            <a:rPr lang="en-GB" sz="1100" b="1" baseline="0">
              <a:latin typeface="Arial" panose="020B0604020202020204" pitchFamily="34" charset="0"/>
              <a:cs typeface="Arial" panose="020B0604020202020204" pitchFamily="34" charset="0"/>
            </a:rPr>
            <a:t> procentual</a:t>
          </a:r>
          <a:r>
            <a:rPr lang="ro-RO" sz="1100" b="1" baseline="0">
              <a:latin typeface="Arial" panose="020B0604020202020204" pitchFamily="34" charset="0"/>
              <a:cs typeface="Arial" panose="020B0604020202020204" pitchFamily="34" charset="0"/>
            </a:rPr>
            <a:t>ă a încărcării biodegradabile produsă  de unitățile industriale agro-alimentare cu mai mult de 4.000 l.e. la evacuarea în resursele de apă</a:t>
          </a:r>
          <a:endParaRPr lang="en-GB" sz="1100" b="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3864E-5869-4E51-8F0D-407DE4C8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114</Pages>
  <Words>36418</Words>
  <Characters>211227</Characters>
  <Application>Microsoft Office Word</Application>
  <DocSecurity>0</DocSecurity>
  <Lines>1760</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Neamtu</dc:creator>
  <cp:keywords/>
  <dc:description/>
  <cp:lastModifiedBy>Marina Neamtu</cp:lastModifiedBy>
  <cp:revision>34</cp:revision>
  <dcterms:created xsi:type="dcterms:W3CDTF">2021-07-13T09:05:00Z</dcterms:created>
  <dcterms:modified xsi:type="dcterms:W3CDTF">2021-08-05T08:37:00Z</dcterms:modified>
</cp:coreProperties>
</file>