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8" w:rsidRPr="00ED5787" w:rsidRDefault="00CF1944" w:rsidP="0049067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ED5787">
        <w:rPr>
          <w:rFonts w:ascii="Times New Roman" w:hAnsi="Times New Roman"/>
          <w:b/>
          <w:sz w:val="28"/>
          <w:szCs w:val="28"/>
          <w:lang w:val="ro-RO"/>
        </w:rPr>
        <w:t xml:space="preserve">               </w:t>
      </w:r>
      <w:r w:rsidR="00490678" w:rsidRPr="00ED5787">
        <w:rPr>
          <w:rFonts w:ascii="Times New Roman" w:hAnsi="Times New Roman"/>
          <w:b/>
          <w:sz w:val="28"/>
          <w:szCs w:val="28"/>
          <w:lang w:val="ro-RO"/>
        </w:rPr>
        <w:t>PROIECTUL  DECIZIEI  ETAPEI DE ÎNCADRARE</w:t>
      </w:r>
    </w:p>
    <w:p w:rsidR="00490678" w:rsidRPr="00ED5787" w:rsidRDefault="00490678" w:rsidP="00490678">
      <w:pPr>
        <w:tabs>
          <w:tab w:val="left" w:leader="dot" w:pos="113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RO" w:eastAsia="ro-RO"/>
        </w:rPr>
      </w:pPr>
    </w:p>
    <w:p w:rsidR="00490678" w:rsidRPr="00ED5787" w:rsidRDefault="00490678" w:rsidP="00490678">
      <w:pPr>
        <w:tabs>
          <w:tab w:val="left" w:leader="dot" w:pos="113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RO" w:eastAsia="ro-RO"/>
        </w:rPr>
      </w:pPr>
    </w:p>
    <w:p w:rsidR="00490678" w:rsidRPr="00ED5787" w:rsidRDefault="00490678" w:rsidP="00490678">
      <w:pPr>
        <w:tabs>
          <w:tab w:val="left" w:leader="dot" w:pos="113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sz w:val="28"/>
          <w:szCs w:val="28"/>
          <w:lang w:val="ro-RO" w:eastAsia="ro-RO"/>
        </w:rPr>
        <w:t>Nr. 1886 din 28.03.2017</w:t>
      </w:r>
    </w:p>
    <w:p w:rsidR="00490678" w:rsidRPr="00ED5787" w:rsidRDefault="00490678" w:rsidP="00490678">
      <w:pPr>
        <w:tabs>
          <w:tab w:val="left" w:leader="dot" w:pos="113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490678" w:rsidRPr="00ED5787" w:rsidRDefault="00490678" w:rsidP="00490678">
      <w:pPr>
        <w:tabs>
          <w:tab w:val="left" w:leader="dot" w:pos="113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490678" w:rsidRPr="00ED5787" w:rsidRDefault="00490678" w:rsidP="004906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sz w:val="28"/>
          <w:szCs w:val="28"/>
          <w:lang w:val="ro-RO" w:eastAsia="ro-RO"/>
        </w:rPr>
        <w:t xml:space="preserve">Ca urmare a solicitării de emitere a acordului de mediu adresate de </w:t>
      </w:r>
      <w:r w:rsidRPr="00ED5787">
        <w:rPr>
          <w:rFonts w:ascii="Times New Roman" w:hAnsi="Times New Roman"/>
          <w:b/>
          <w:sz w:val="28"/>
          <w:szCs w:val="28"/>
          <w:lang w:val="ro-RO" w:eastAsia="ro-RO"/>
        </w:rPr>
        <w:t xml:space="preserve">S.C. NEXT DOVINOT 89 S.R.L. rep. prin Dobre Ionuț  </w:t>
      </w:r>
      <w:r w:rsidRPr="00ED5787">
        <w:rPr>
          <w:rFonts w:ascii="Times New Roman" w:hAnsi="Times New Roman"/>
          <w:sz w:val="28"/>
          <w:szCs w:val="28"/>
          <w:lang w:val="ro-RO" w:eastAsia="ro-RO"/>
        </w:rPr>
        <w:t xml:space="preserve">cu  domiciliul în Mihăilești, Calea București, nr. 99, jud. Giurgiu, înregistrată </w:t>
      </w:r>
      <w:smartTag w:uri="urn:schemas-microsoft-com:office:smarttags" w:element="PersonName">
        <w:smartTagPr>
          <w:attr w:name="ProductID" w:val="la A.P"/>
        </w:smartTagPr>
        <w:r w:rsidRPr="00ED5787">
          <w:rPr>
            <w:rFonts w:ascii="Times New Roman" w:hAnsi="Times New Roman"/>
            <w:sz w:val="28"/>
            <w:szCs w:val="28"/>
            <w:lang w:val="ro-RO" w:eastAsia="ro-RO"/>
          </w:rPr>
          <w:t>la A.P</w:t>
        </w:r>
      </w:smartTag>
      <w:r w:rsidRPr="00ED5787">
        <w:rPr>
          <w:rFonts w:ascii="Times New Roman" w:hAnsi="Times New Roman"/>
          <w:sz w:val="28"/>
          <w:szCs w:val="28"/>
          <w:lang w:val="ro-RO" w:eastAsia="ro-RO"/>
        </w:rPr>
        <w:t xml:space="preserve">.M. Giurgiu cu nr. 1886/07.03.2017,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sz w:val="28"/>
          <w:szCs w:val="28"/>
          <w:lang w:val="ro-RO" w:eastAsia="ro-RO"/>
        </w:rPr>
        <w:tab/>
        <w:t xml:space="preserve">A.P.M. Giurgiu decide, ca urmare a consultărilor desfăşurate în cadrul şedinţei Comisiei de Analiză Tehnică din data de 27.03.2017, că proiectul </w:t>
      </w:r>
      <w:r w:rsidRPr="00ED5787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 xml:space="preserve">„Închidere terase deschise existente și completarea lor cu o bucătărie și înființarea unei terase închise” </w:t>
      </w:r>
      <w:r w:rsidRPr="00ED5787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propus a fi realizat în Mihăilești, Calea București, nr. 491, NC 32327, jud,. Giurgiu,</w:t>
      </w:r>
      <w:r w:rsidRPr="00ED5787">
        <w:rPr>
          <w:rFonts w:ascii="Times New Roman" w:hAnsi="Times New Roman"/>
          <w:sz w:val="28"/>
          <w:szCs w:val="28"/>
          <w:lang w:val="ro-RO" w:eastAsia="ro-RO"/>
        </w:rPr>
        <w:t xml:space="preserve"> nu se supune evaluării impactului asupra mediului şi nu se supune evaluării adecvate. </w:t>
      </w:r>
    </w:p>
    <w:p w:rsidR="00490678" w:rsidRPr="00ED5787" w:rsidRDefault="00490678" w:rsidP="0049067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490678" w:rsidRPr="00ED5787" w:rsidRDefault="00490678" w:rsidP="004906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b/>
          <w:sz w:val="28"/>
          <w:szCs w:val="28"/>
          <w:lang w:val="ro-RO" w:eastAsia="ro-RO"/>
        </w:rPr>
        <w:t>Justificarea prezentei decizii</w:t>
      </w:r>
      <w:r w:rsidRPr="00ED5787">
        <w:rPr>
          <w:rFonts w:ascii="Times New Roman" w:hAnsi="Times New Roman"/>
          <w:sz w:val="28"/>
          <w:szCs w:val="28"/>
          <w:lang w:val="ro-RO" w:eastAsia="ro-RO"/>
        </w:rPr>
        <w:t xml:space="preserve">: </w:t>
      </w:r>
    </w:p>
    <w:p w:rsidR="00490678" w:rsidRPr="00ED5787" w:rsidRDefault="00490678" w:rsidP="004906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sz w:val="28"/>
          <w:szCs w:val="28"/>
          <w:lang w:val="ro-RO" w:eastAsia="ro-RO"/>
        </w:rPr>
        <w:t>I. Motivele care au stat la baza luării deciziei etapei de încadrare în procedura de evaluare a impactului asupra mediului sunt următoarele:</w:t>
      </w:r>
    </w:p>
    <w:p w:rsidR="00490678" w:rsidRPr="00ED5787" w:rsidRDefault="00490678" w:rsidP="004906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sz w:val="28"/>
          <w:szCs w:val="28"/>
          <w:lang w:val="ro-RO" w:eastAsia="ro-RO"/>
        </w:rPr>
        <w:t>proiectul se încadrează în prevederile Hotărârii Guvernului nr. 445/2009, anexa nr. 2, pct. 13, lit.a);</w:t>
      </w:r>
    </w:p>
    <w:p w:rsidR="00490678" w:rsidRPr="00ED5787" w:rsidRDefault="00490678" w:rsidP="00490678">
      <w:pPr>
        <w:tabs>
          <w:tab w:val="num" w:pos="2880"/>
        </w:tabs>
        <w:spacing w:after="0" w:line="240" w:lineRule="auto"/>
        <w:ind w:left="66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sz w:val="28"/>
          <w:szCs w:val="28"/>
          <w:lang w:val="ro-RO"/>
        </w:rPr>
        <w:t>1</w:t>
      </w:r>
      <w:r w:rsidRPr="00ED5787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ED5787">
        <w:rPr>
          <w:rFonts w:ascii="Times New Roman" w:hAnsi="Times New Roman"/>
          <w:i/>
          <w:sz w:val="28"/>
          <w:szCs w:val="28"/>
          <w:u w:val="single"/>
          <w:lang w:val="ro-RO"/>
        </w:rPr>
        <w:t>Caracteristicile proiectului</w:t>
      </w:r>
      <w:r w:rsidRPr="00ED5787">
        <w:rPr>
          <w:rFonts w:ascii="Times New Roman" w:hAnsi="Times New Roman"/>
          <w:i/>
          <w:sz w:val="28"/>
          <w:szCs w:val="28"/>
          <w:lang w:val="ro-RO"/>
        </w:rPr>
        <w:t>:</w:t>
      </w:r>
    </w:p>
    <w:p w:rsidR="00490678" w:rsidRPr="00ED5787" w:rsidRDefault="00490678" w:rsidP="00490678">
      <w:pPr>
        <w:keepNext/>
        <w:spacing w:after="0" w:line="240" w:lineRule="auto"/>
        <w:ind w:right="-24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val="ro-RO"/>
        </w:rPr>
      </w:pPr>
      <w:r w:rsidRPr="00ED578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a)  mărimea proiectului - </w:t>
      </w:r>
      <w:r w:rsidRPr="00ED5787">
        <w:rPr>
          <w:rFonts w:ascii="Times New Roman" w:eastAsia="Times New Roman" w:hAnsi="Times New Roman"/>
          <w:kern w:val="32"/>
          <w:sz w:val="28"/>
          <w:szCs w:val="28"/>
          <w:lang w:val="ro-RO"/>
        </w:rPr>
        <w:t>descrierea solutiei tehnice: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ED5787">
        <w:rPr>
          <w:rFonts w:ascii="Times New Roman" w:eastAsia="Times New Roman" w:hAnsi="Times New Roman"/>
          <w:sz w:val="28"/>
          <w:szCs w:val="28"/>
          <w:lang w:val="ro-RO"/>
        </w:rPr>
        <w:t xml:space="preserve">Proiectul propus propune: </w:t>
      </w:r>
    </w:p>
    <w:p w:rsidR="00490678" w:rsidRPr="00ED5787" w:rsidRDefault="00490678" w:rsidP="00490678">
      <w:pPr>
        <w:widowControl w:val="0"/>
        <w:kinsoku w:val="0"/>
        <w:spacing w:after="0" w:line="240" w:lineRule="auto"/>
        <w:ind w:firstLine="708"/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- </w:t>
      </w:r>
      <w:r w:rsidRPr="00ED5787"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  <w:t xml:space="preserve">Prin prezentul proiect se propun o serie de lucrări şi măsuri care să îndeplinească următoarele obiective: </w:t>
      </w:r>
      <w:r w:rsidRPr="00ED5787"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  <w:tab/>
      </w:r>
    </w:p>
    <w:p w:rsidR="00490678" w:rsidRPr="00ED5787" w:rsidRDefault="00490678" w:rsidP="00490678">
      <w:pPr>
        <w:widowControl w:val="0"/>
        <w:numPr>
          <w:ilvl w:val="0"/>
          <w:numId w:val="2"/>
        </w:numPr>
        <w:suppressAutoHyphens/>
        <w:kinsoku w:val="0"/>
        <w:spacing w:after="0" w:line="240" w:lineRule="auto"/>
        <w:ind w:left="851"/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  <w:t>Inchiderea terasei deschise existente in vederea realizarii unei sali de mese de 190 persoane cu suprafata totala de 489,70mp</w:t>
      </w:r>
    </w:p>
    <w:p w:rsidR="00490678" w:rsidRPr="00ED5787" w:rsidRDefault="00490678" w:rsidP="00490678">
      <w:pPr>
        <w:widowControl w:val="0"/>
        <w:numPr>
          <w:ilvl w:val="0"/>
          <w:numId w:val="2"/>
        </w:numPr>
        <w:suppressAutoHyphens/>
        <w:kinsoku w:val="0"/>
        <w:spacing w:after="0" w:line="240" w:lineRule="auto"/>
        <w:ind w:left="851"/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  <w:t>Realizarea unei bucatarii cu suprafata totala de 65,75mp</w:t>
      </w:r>
    </w:p>
    <w:p w:rsidR="00490678" w:rsidRPr="00ED5787" w:rsidRDefault="00490678" w:rsidP="00490678">
      <w:pPr>
        <w:widowControl w:val="0"/>
        <w:numPr>
          <w:ilvl w:val="0"/>
          <w:numId w:val="2"/>
        </w:numPr>
        <w:suppressAutoHyphens/>
        <w:kinsoku w:val="0"/>
        <w:spacing w:after="0" w:line="240" w:lineRule="auto"/>
        <w:ind w:left="851"/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  <w:t>Infiintarea unei terase inchise cu o capacitate de 100 persoane si cu o suprafata totala de 243,25mp</w:t>
      </w:r>
    </w:p>
    <w:p w:rsidR="00490678" w:rsidRPr="00ED5787" w:rsidRDefault="00490678" w:rsidP="00490678">
      <w:pPr>
        <w:widowControl w:val="0"/>
        <w:suppressAutoHyphens/>
        <w:kinsoku w:val="0"/>
        <w:spacing w:after="0" w:line="240" w:lineRule="auto"/>
        <w:rPr>
          <w:rFonts w:ascii="Times New Roman" w:eastAsia="Times New Roman" w:hAnsi="Times New Roman"/>
          <w:b/>
          <w:spacing w:val="-10"/>
          <w:w w:val="105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b/>
          <w:spacing w:val="-10"/>
          <w:w w:val="105"/>
          <w:sz w:val="28"/>
          <w:szCs w:val="28"/>
          <w:lang w:val="ro-RO" w:eastAsia="ar-SA"/>
        </w:rPr>
        <w:t xml:space="preserve">           Zona de activitati: cazare si comert. Aceasta zona cuprinde:</w:t>
      </w:r>
    </w:p>
    <w:p w:rsidR="00490678" w:rsidRPr="00ED5787" w:rsidRDefault="00490678" w:rsidP="00490678">
      <w:pPr>
        <w:widowControl w:val="0"/>
        <w:numPr>
          <w:ilvl w:val="0"/>
          <w:numId w:val="2"/>
        </w:numPr>
        <w:suppressAutoHyphens/>
        <w:kinsoku w:val="0"/>
        <w:spacing w:after="0" w:line="240" w:lineRule="auto"/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spacing w:val="-10"/>
          <w:w w:val="105"/>
          <w:sz w:val="28"/>
          <w:szCs w:val="28"/>
          <w:lang w:val="ro-RO" w:eastAsia="ar-SA"/>
        </w:rPr>
        <w:t>Motel - existent, cu zone de cazare si restaurant.</w:t>
      </w:r>
    </w:p>
    <w:p w:rsidR="00490678" w:rsidRPr="00ED5787" w:rsidRDefault="00490678" w:rsidP="00490678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FUNCTIUNE - RESTAURANT, TERASE,  SPATII DE CAZARE</w:t>
      </w:r>
    </w:p>
    <w:p w:rsidR="00490678" w:rsidRPr="00ED5787" w:rsidRDefault="00490678" w:rsidP="00490678">
      <w:pPr>
        <w:tabs>
          <w:tab w:val="left" w:pos="0"/>
        </w:tabs>
        <w:suppressAutoHyphens/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PARTER: </w:t>
      </w:r>
      <w:r w:rsidRPr="00ED578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ab/>
        <w:t>Sc=1260,00mp</w:t>
      </w:r>
    </w:p>
    <w:p w:rsidR="00490678" w:rsidRPr="00ED5787" w:rsidRDefault="00490678" w:rsidP="00490678">
      <w:pPr>
        <w:tabs>
          <w:tab w:val="left" w:pos="0"/>
        </w:tabs>
        <w:suppressAutoHyphens/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ETAJUL 1 (SPATII DE CAZARE):    Ad=620,00mp</w:t>
      </w:r>
    </w:p>
    <w:p w:rsidR="00490678" w:rsidRPr="00ED5787" w:rsidRDefault="00490678" w:rsidP="00490678">
      <w:pPr>
        <w:tabs>
          <w:tab w:val="left" w:pos="0"/>
        </w:tabs>
        <w:suppressAutoHyphens/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ETAJUL 2 (SPATII DE CAZARE):    Ad=620,00mp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lastRenderedPageBreak/>
        <w:t xml:space="preserve">     b)cumularea cu alte proiecte – nu există un impact cumulativ cu alte proiecte, cu efecte semnificative asupra mediului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5787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c) utilizarea resurselor naturale – în perioada de realizare a proiectului nu se utilizează resurse naturale;</w:t>
      </w: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d) producţia de deşeuri: deșeurile rezultate din activitatea de șantier sunt: deșeuri municipale amestecate -cod 20 03 01, deșeuri de tip pământ și pietre –cod 20 02 02 și beton (cod 17 01 01 ) vor fi preluate de firme specializate cu care societatea are contract.</w:t>
      </w: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e) emisiile poluante, inclusiv zgomotul şi alte surse de disconfort – lucrările şi măsurile prevăzute în proiect nu vor afecta semnificativ factorii de mediu: aer, apă, sol/subsol, aşezări umane;  </w:t>
      </w: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f) riscul de accident – prin soluţiile constructive adoptate şi un management corespunzător proiectul nu va implica riscuri majore pentru sănătatea umană şi mediu.</w:t>
      </w:r>
    </w:p>
    <w:p w:rsidR="00490678" w:rsidRPr="00ED5787" w:rsidRDefault="00490678" w:rsidP="00490678">
      <w:pPr>
        <w:tabs>
          <w:tab w:val="num" w:pos="2880"/>
        </w:tabs>
        <w:spacing w:after="0" w:line="240" w:lineRule="auto"/>
        <w:ind w:left="6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90678" w:rsidRPr="00ED5787" w:rsidRDefault="00490678" w:rsidP="00490678">
      <w:pPr>
        <w:tabs>
          <w:tab w:val="num" w:pos="2880"/>
        </w:tabs>
        <w:spacing w:after="0" w:line="240" w:lineRule="auto"/>
        <w:ind w:left="66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sz w:val="28"/>
          <w:szCs w:val="28"/>
          <w:lang w:val="ro-RO"/>
        </w:rPr>
        <w:t>2</w:t>
      </w:r>
      <w:r w:rsidRPr="00ED5787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ED5787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Localizarea proiectelor</w:t>
      </w:r>
      <w:r w:rsidRPr="00ED5787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490678" w:rsidRPr="00ED5787" w:rsidRDefault="00490678" w:rsidP="00490678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2.1. utilizarea existentă a terenului – conform certificatului de urbanism nr. 76 din 11.05.2016, emis de Primăria Mihăilești, folosinţa actuală a terenului – teren intravilan, conf prevederilor PUG-ului localității pentru construcții de locuințe și spații de servicii; </w:t>
      </w: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2.2. relativa abundenţă a resurselor naturale din zonă, calitatea şi capacitatea regenerativă a acestora – nu este cazul;</w:t>
      </w: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2.3. capacitatea de absorbţie a mediului, cu atenţie deosebită pentru: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zonele umede – obiectivul nu este amplasat în zone umede;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zonele costiere – obiectivul nu este amplasat în zone costiere;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zonele montane şi cele împădurite – obiectivul nu este amplasat în zone montane şi împădurite;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parcurile şi rezervaţiile naturale – nu este cazul;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ariile clasificate sau zonele protejate prin legislaţia în vigoare – nu este cazul;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zonele de protecţie specială, mai ales cele desemnate prin Ordonanţa de urgenţă a Guvernului nr. </w:t>
      </w:r>
      <w:hyperlink r:id="rId6" w:history="1">
        <w:r w:rsidRPr="00ED5787">
          <w:rPr>
            <w:rFonts w:ascii="Times New Roman" w:hAnsi="Times New Roman"/>
            <w:sz w:val="28"/>
            <w:szCs w:val="28"/>
            <w:lang w:val="ro-RO"/>
          </w:rPr>
          <w:t>57/2007</w:t>
        </w:r>
      </w:hyperlink>
      <w:r w:rsidRPr="00ED5787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7" w:history="1">
        <w:r w:rsidRPr="00ED5787">
          <w:rPr>
            <w:rFonts w:ascii="Times New Roman" w:hAnsi="Times New Roman"/>
            <w:sz w:val="28"/>
            <w:szCs w:val="28"/>
            <w:lang w:val="ro-RO"/>
          </w:rPr>
          <w:t>5/2000</w:t>
        </w:r>
      </w:hyperlink>
      <w:r w:rsidRPr="00ED5787">
        <w:rPr>
          <w:rFonts w:ascii="Times New Roman" w:hAnsi="Times New Roman"/>
          <w:sz w:val="28"/>
          <w:szCs w:val="28"/>
          <w:lang w:val="ro-RO"/>
        </w:rPr>
        <w:t xml:space="preserve"> privind aprobarea Planului de amenajare a teritoriului naţional – Secţiunea a III- a – zone protejate, zonele de protecţie instituite conform prevederilor Legii apelor nr. </w:t>
      </w:r>
      <w:hyperlink r:id="rId8" w:history="1">
        <w:r w:rsidRPr="00ED5787">
          <w:rPr>
            <w:rFonts w:ascii="Times New Roman" w:hAnsi="Times New Roman"/>
            <w:sz w:val="28"/>
            <w:szCs w:val="28"/>
            <w:lang w:val="ro-RO"/>
          </w:rPr>
          <w:t>107/1996</w:t>
        </w:r>
      </w:hyperlink>
      <w:r w:rsidRPr="00ED5787">
        <w:rPr>
          <w:rFonts w:ascii="Times New Roman" w:hAnsi="Times New Roman"/>
          <w:sz w:val="28"/>
          <w:szCs w:val="28"/>
          <w:lang w:val="ro-RO"/>
        </w:rPr>
        <w:t xml:space="preserve">, cu modificările şi completările ulterioare şi Hotărârea Guvernului nr. </w:t>
      </w:r>
      <w:hyperlink r:id="rId9" w:history="1">
        <w:r w:rsidRPr="00ED5787">
          <w:rPr>
            <w:rFonts w:ascii="Times New Roman" w:hAnsi="Times New Roman"/>
            <w:sz w:val="28"/>
            <w:szCs w:val="28"/>
            <w:lang w:val="ro-RO"/>
          </w:rPr>
          <w:t>930/2005</w:t>
        </w:r>
      </w:hyperlink>
      <w:r w:rsidRPr="00ED5787">
        <w:rPr>
          <w:rFonts w:ascii="Times New Roman" w:hAnsi="Times New Roman"/>
          <w:sz w:val="28"/>
          <w:szCs w:val="28"/>
          <w:lang w:val="ro-RO"/>
        </w:rPr>
        <w:t xml:space="preserve"> pentru aprobarea Normelor speciale privind caracterul şi mărimea zonelor de protecţie sanitară şi hidrogeologică – nu este cazul;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ariile în care standardele de calitate a mediului stabilite de legislaţie au fost deja depăşite – nu au fost înregistrate astfel de situaţii; 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ariile dens populate – nu este cazul; </w:t>
      </w:r>
    </w:p>
    <w:p w:rsidR="00490678" w:rsidRPr="00ED5787" w:rsidRDefault="00490678" w:rsidP="00490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lastRenderedPageBreak/>
        <w:t>peisajele cu semnificaţie istorică, culturală şi arheologică – nu este cazul.</w:t>
      </w:r>
    </w:p>
    <w:p w:rsidR="00490678" w:rsidRPr="00ED5787" w:rsidRDefault="00490678" w:rsidP="00490678">
      <w:pPr>
        <w:tabs>
          <w:tab w:val="num" w:pos="2880"/>
        </w:tabs>
        <w:spacing w:after="0" w:line="240" w:lineRule="auto"/>
        <w:ind w:left="6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90678" w:rsidRPr="00ED5787" w:rsidRDefault="00490678" w:rsidP="00490678">
      <w:pPr>
        <w:tabs>
          <w:tab w:val="num" w:pos="2880"/>
        </w:tabs>
        <w:spacing w:after="0" w:line="240" w:lineRule="auto"/>
        <w:ind w:left="66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sz w:val="28"/>
          <w:szCs w:val="28"/>
          <w:lang w:val="ro-RO"/>
        </w:rPr>
        <w:t>3</w:t>
      </w:r>
      <w:r w:rsidRPr="00ED5787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ED5787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Caracteristicile impactului potenţial</w:t>
      </w:r>
      <w:r w:rsidRPr="00ED5787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490678" w:rsidRPr="00ED5787" w:rsidRDefault="00490678" w:rsidP="0049067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extinderea impactului: aria geografică şi numărul persoanelor afectate – nu este cazul;</w:t>
      </w:r>
    </w:p>
    <w:p w:rsidR="00490678" w:rsidRPr="00ED5787" w:rsidRDefault="00490678" w:rsidP="0049067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natura transfrontieră a impactului – nu este cazul;</w:t>
      </w: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0678" w:rsidRPr="00ED5787" w:rsidRDefault="00490678" w:rsidP="0049067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mărimea şi complexitatea impactului – impact relativ redus şi local, pe perioada execuţiei proiectului; </w:t>
      </w:r>
    </w:p>
    <w:p w:rsidR="00490678" w:rsidRPr="00ED5787" w:rsidRDefault="00490678" w:rsidP="0049067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probabilitatea impactului – impact cu probabilitate redusă atât pe parcursul realizării investiţiei, cât şi după punerea în funcţiune a obiectivului, deoarece lucrările prevăzute de proiect nu vor afecta semnificativ factorii de mediu aer, apă, sol/subsol, aşezări umane;</w:t>
      </w:r>
    </w:p>
    <w:p w:rsidR="00490678" w:rsidRPr="00ED5787" w:rsidRDefault="00490678" w:rsidP="0049067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durata, frecvenţa şi reversibilitatea impactului – impact cu durată, frecvenţă şi reversibilitate reduse, datorită naturii proiectului  şi măsurilor prevăzute de acesta.</w:t>
      </w: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b/>
          <w:sz w:val="28"/>
          <w:szCs w:val="28"/>
          <w:lang w:val="ro-RO" w:eastAsia="ro-RO"/>
        </w:rPr>
        <w:t>II. Motivele care au stat la baza luării deciziei etapei de încadrare în procedura de evaluare adecvată:</w:t>
      </w:r>
      <w:r w:rsidRPr="00ED5787">
        <w:rPr>
          <w:rFonts w:ascii="Times New Roman" w:hAnsi="Times New Roman"/>
          <w:sz w:val="28"/>
          <w:szCs w:val="28"/>
          <w:lang w:val="ro-RO"/>
        </w:rPr>
        <w:t xml:space="preserve"> – proiectul va fi realizat în Mihăilești, Calea București, nr. 491, NC 32327, jud. Giurgiu ; proiectul</w:t>
      </w:r>
      <w:r w:rsidRPr="00ED5787">
        <w:rPr>
          <w:rFonts w:ascii="Times New Roman" w:hAnsi="Times New Roman"/>
          <w:sz w:val="28"/>
          <w:szCs w:val="28"/>
          <w:lang w:val="ro-RO" w:eastAsia="ro-RO"/>
        </w:rPr>
        <w:t xml:space="preserve"> nu intră sub incidența art. 28 din Ordonanța de urgență a Guvernului nr. 57/2007, privind regimul ariilor naturale protejate, conservarea habitatelor naturale, a florei și faunei sălbatice, cu modificările și completările ulterioare, conf. Deciziei de evaluare inițială nr. 1886/16.03.2017;.</w:t>
      </w:r>
    </w:p>
    <w:p w:rsidR="00490678" w:rsidRPr="00ED5787" w:rsidRDefault="00490678" w:rsidP="0049067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sz w:val="28"/>
          <w:szCs w:val="28"/>
          <w:lang w:val="ro-RO" w:eastAsia="ro-RO"/>
        </w:rPr>
        <w:t xml:space="preserve">Pe parcursul derulării procedurii publicul interesat de proiectul propus a fost informat despre  solicitarea acordului de mediu  după cum urmează: </w:t>
      </w:r>
    </w:p>
    <w:p w:rsidR="00490678" w:rsidRPr="00ED5787" w:rsidRDefault="00490678" w:rsidP="0049067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035"/>
        <w:gridCol w:w="2848"/>
        <w:gridCol w:w="2073"/>
      </w:tblGrid>
      <w:tr w:rsidR="00490678" w:rsidRPr="00ED5787" w:rsidTr="00F73C76">
        <w:tc>
          <w:tcPr>
            <w:tcW w:w="2287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Etapa din procedura de reglementare</w:t>
            </w:r>
          </w:p>
        </w:tc>
        <w:tc>
          <w:tcPr>
            <w:tcW w:w="2035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A.P.M. Giurgiu</w:t>
            </w:r>
          </w:p>
        </w:tc>
        <w:tc>
          <w:tcPr>
            <w:tcW w:w="2848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  <w:t xml:space="preserve"> S.C. NEXT DOVINOT 89 S.R.L.        </w:t>
            </w:r>
            <w:r w:rsidRPr="00ED5787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–       titular proiect –</w:t>
            </w:r>
          </w:p>
        </w:tc>
        <w:tc>
          <w:tcPr>
            <w:tcW w:w="2073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Participări ale publicului în procedura derulată</w:t>
            </w:r>
          </w:p>
        </w:tc>
      </w:tr>
      <w:tr w:rsidR="00490678" w:rsidRPr="00ED5787" w:rsidTr="00F73C76">
        <w:trPr>
          <w:trHeight w:val="1780"/>
        </w:trPr>
        <w:tc>
          <w:tcPr>
            <w:tcW w:w="2287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Solicitare acord de mediu</w:t>
            </w:r>
          </w:p>
        </w:tc>
        <w:tc>
          <w:tcPr>
            <w:tcW w:w="2035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Afişare pe pagina web în data de 16.03.2017</w:t>
            </w:r>
          </w:p>
        </w:tc>
        <w:tc>
          <w:tcPr>
            <w:tcW w:w="2848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Ziarul „Jurnalul Giurgiuvean” din 17.03.2017 şi afişare la sediul Primăriei Mihăilești în data de 16.03.2017</w:t>
            </w:r>
          </w:p>
        </w:tc>
        <w:tc>
          <w:tcPr>
            <w:tcW w:w="2073" w:type="dxa"/>
            <w:shd w:val="clear" w:color="auto" w:fill="auto"/>
          </w:tcPr>
          <w:p w:rsidR="00490678" w:rsidRPr="00ED5787" w:rsidRDefault="00490678" w:rsidP="0049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ED5787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Nu s-au înregistrat contestaţii din partea publicului şi nu s-au înregistrat solicitări privind consultarea documentaţiei.</w:t>
            </w:r>
          </w:p>
        </w:tc>
      </w:tr>
    </w:tbl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 w:eastAsia="ro-RO"/>
        </w:rPr>
      </w:pPr>
    </w:p>
    <w:p w:rsidR="00490678" w:rsidRPr="00ED5787" w:rsidRDefault="00490678" w:rsidP="0049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D5787">
        <w:rPr>
          <w:rFonts w:ascii="Times New Roman" w:hAnsi="Times New Roman"/>
          <w:b/>
          <w:i/>
          <w:sz w:val="28"/>
          <w:szCs w:val="28"/>
          <w:lang w:val="ro-RO" w:eastAsia="ro-RO"/>
        </w:rPr>
        <w:t>Măsuri pentru protejarea factorului de mediu „ APA”:</w:t>
      </w:r>
    </w:p>
    <w:p w:rsidR="00490678" w:rsidRPr="00ED5787" w:rsidRDefault="00490678" w:rsidP="004906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ED5787">
        <w:rPr>
          <w:rFonts w:ascii="Times New Roman" w:hAnsi="Times New Roman"/>
          <w:bCs/>
          <w:sz w:val="28"/>
          <w:szCs w:val="28"/>
          <w:lang w:val="ro-RO"/>
        </w:rPr>
        <w:lastRenderedPageBreak/>
        <w:t xml:space="preserve">-  </w:t>
      </w:r>
      <w:r w:rsidRPr="00ED57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alimentarea cu apă potabilă  se va realiza din reţeaua de apă existentă - put forat de mare adancime. </w:t>
      </w:r>
    </w:p>
    <w:p w:rsidR="00490678" w:rsidRPr="00ED5787" w:rsidRDefault="00490678" w:rsidP="004906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ED5787">
        <w:rPr>
          <w:rFonts w:ascii="Times New Roman" w:eastAsia="Times New Roman" w:hAnsi="Times New Roman"/>
          <w:sz w:val="28"/>
          <w:szCs w:val="28"/>
          <w:lang w:val="ro-RO" w:eastAsia="ar-SA"/>
        </w:rPr>
        <w:t>- evacuarea apelor uzate menajere se evacuează  către bazinul vidanjabil existent pe amplasament.</w:t>
      </w: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i/>
          <w:sz w:val="28"/>
          <w:szCs w:val="28"/>
          <w:lang w:val="ro-RO"/>
        </w:rPr>
        <w:t>Protecţia calităţii aerului:</w:t>
      </w:r>
    </w:p>
    <w:p w:rsidR="00490678" w:rsidRPr="00ED5787" w:rsidRDefault="00490678" w:rsidP="0049067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se vor lua măsuri de reducere a nivelului de praf pe durata construcţiilor;</w:t>
      </w:r>
    </w:p>
    <w:p w:rsidR="00490678" w:rsidRPr="00ED5787" w:rsidRDefault="00490678" w:rsidP="0049067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materialele de construcţie pulverulente se vor manipula astfel încât să reducă la minim nivelul de particule ce pot fi antrenate de curenţii atmosferici;</w:t>
      </w:r>
    </w:p>
    <w:p w:rsidR="00490678" w:rsidRPr="00ED5787" w:rsidRDefault="00490678" w:rsidP="0049067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se vor respecta legislația calității  aerului ambiental în orice condiţii atmosferice, </w:t>
      </w:r>
    </w:p>
    <w:p w:rsidR="00490678" w:rsidRPr="00ED5787" w:rsidRDefault="00490678" w:rsidP="0049067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respectarea prevederilor STAS 12574-87 privind condiţiile de calitate a aerului în zonele protejate</w:t>
      </w:r>
      <w:r w:rsidRPr="00ED5787">
        <w:rPr>
          <w:rFonts w:ascii="Times New Roman" w:hAnsi="Times New Roman"/>
          <w:b/>
          <w:sz w:val="28"/>
          <w:szCs w:val="28"/>
          <w:lang w:val="ro-RO"/>
        </w:rPr>
        <w:t>;</w:t>
      </w:r>
    </w:p>
    <w:p w:rsidR="00490678" w:rsidRPr="00ED5787" w:rsidRDefault="00490678" w:rsidP="0049067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respectarea Legii nr. 104/2011 privind calitatea aerului înconjurător;</w:t>
      </w:r>
    </w:p>
    <w:p w:rsidR="00490678" w:rsidRPr="00ED5787" w:rsidRDefault="00490678" w:rsidP="0049067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vor fi folosite numai utilaje şi mijloace de transport dotate cu motoare Diesel, care nu generează emisii de Pb şi care produc foarte puţin monoxid de carbon.</w:t>
      </w: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i/>
          <w:sz w:val="28"/>
          <w:szCs w:val="28"/>
          <w:lang w:val="ro-RO"/>
        </w:rPr>
        <w:t>Protecţia împotriva zgomotului şi vibraţiilor:</w:t>
      </w:r>
    </w:p>
    <w:p w:rsidR="00490678" w:rsidRPr="00ED5787" w:rsidRDefault="00490678" w:rsidP="00490678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se vor folosi utilaje cât mai silenţioase în vederea diminuării zgomotului şi vibraţiilor produse;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-   pentru a reduce zgomotul şi vibraţiile, şi deci impactul acestora asupra faunei, locuitorilor şi locuinţelor din zonă, se vor lua următoarele măsuri: </w:t>
      </w:r>
    </w:p>
    <w:p w:rsidR="00490678" w:rsidRPr="00ED5787" w:rsidRDefault="00490678" w:rsidP="004906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deplasarea mijloacelor de transport pe drumurile de pământ sau balastate să se facă cu viteze de maxim 30 km/h; </w:t>
      </w:r>
    </w:p>
    <w:p w:rsidR="00490678" w:rsidRPr="00ED5787" w:rsidRDefault="00490678" w:rsidP="004906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asigurarea în permanenţă o unei bune întreţineri a utilajelor şi mijloacelor de transport pentru a se evita depăşirile limitelor maxim admise prevăzute de normativele in vigoare;</w:t>
      </w:r>
    </w:p>
    <w:p w:rsidR="00490678" w:rsidRPr="00ED5787" w:rsidRDefault="00490678" w:rsidP="004906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efectuarea regulată a reviziilor tehnice la mijloacele auto şi la utilaje pentru ca emisiile să se încadreze în prevederile NRTA 4/1998. </w:t>
      </w:r>
    </w:p>
    <w:p w:rsidR="00490678" w:rsidRPr="00ED5787" w:rsidRDefault="00490678" w:rsidP="00490678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respectarea prevederilor STAS 10009-88 privind protecţia împotriva zgomotului şi vibraţiilor;</w:t>
      </w: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i/>
          <w:sz w:val="28"/>
          <w:szCs w:val="28"/>
          <w:lang w:val="ro-RO"/>
        </w:rPr>
        <w:t>Protecţia solului şi subsolului:</w:t>
      </w:r>
    </w:p>
    <w:p w:rsidR="00490678" w:rsidRPr="00ED5787" w:rsidRDefault="00490678" w:rsidP="0049067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se va evita impurificarea solului cu produse petroliere rezultate de la utilajele şi mijloacele de transport utilizate pentru executarea lucrărilor; </w:t>
      </w:r>
    </w:p>
    <w:p w:rsidR="00490678" w:rsidRPr="00ED5787" w:rsidRDefault="00490678" w:rsidP="0049067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se va implementa colectarea selectivă a deşeurilor, se vor realiza puncte special amenajate în vederea colectării şi depozitării temporare a deşeurilor;</w:t>
      </w:r>
    </w:p>
    <w:p w:rsidR="00490678" w:rsidRPr="00ED5787" w:rsidRDefault="00490678" w:rsidP="0049067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se interzice depozitarea deşeurilor pe amplasamente neautorizate;</w:t>
      </w:r>
    </w:p>
    <w:p w:rsidR="00490678" w:rsidRPr="00ED5787" w:rsidRDefault="00490678" w:rsidP="0049067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depozitarea materialelor de construcţie se va face în spaţii special amenajate şi echipate corespunzător;</w:t>
      </w:r>
    </w:p>
    <w:p w:rsidR="00490678" w:rsidRPr="00ED5787" w:rsidRDefault="00490678" w:rsidP="0049067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lastRenderedPageBreak/>
        <w:t>deșeurile rezultate din activitatea de șantier sunt: deșeuri municipale amestecate -cod 20 03 01, deșeuri de tip pământ și pietre –cod 20 02 02  și beton (coduri 17 01 01 ) vor fi preluate de firme specializate cu care societatea are contract.</w:t>
      </w: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i/>
          <w:sz w:val="28"/>
          <w:szCs w:val="28"/>
          <w:lang w:val="ro-RO"/>
        </w:rPr>
        <w:t>Protecţia biodiversităţii:</w:t>
      </w:r>
    </w:p>
    <w:p w:rsidR="00490678" w:rsidRPr="00ED5787" w:rsidRDefault="00490678" w:rsidP="0049067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în cazul în care spaţiile verzi vor fi afectate de realizarea proiectului, acestea vor fi refăcute la finalizarea lucrărilor. </w:t>
      </w:r>
    </w:p>
    <w:p w:rsidR="00490678" w:rsidRPr="00ED5787" w:rsidRDefault="00490678" w:rsidP="0049067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 w:rsidRPr="00ED5787">
        <w:rPr>
          <w:rFonts w:ascii="Times New Roman" w:hAnsi="Times New Roman"/>
          <w:b/>
          <w:i/>
          <w:sz w:val="28"/>
          <w:szCs w:val="28"/>
          <w:lang w:val="ro-RO"/>
        </w:rPr>
        <w:t>Alte condiţii: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respectarea legislaţiei de mediu în vigoare şi a actelor normative ce vor apărea ulterior eliberării prezentei;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respectarea condiţiilor impuse prin actele de reglementare obţinute de la celelalte instituţii abilitate;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să permită accesul reprezentanţilor autorităţii de mediu în incinta obiectivului şi să pună la dispoziţia acestora toate documentele clarificatoare privind protecţia mediului;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deşeurile generate pe amplasament în timpul realizării investiţiei se vor colecta şi vor fi gestionate de unităţi abilitate;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materialele necesare realizării investiţiei se vor depozita în locuri marcate, iar după terminarea lucrărilor se vor elibera suprafeţele ocupate;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accesul utilajelor în zonă se va face pe drumul existent;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evitarea poluărilor accidentale cu carburanţi şi lubrifianţi; în cazul unor scurgeri accidentale se va interveni imediat prin curăţarea zonei respective;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la finalizarea lucrărilor se va face nivelarea şi tasarea solului, aducând terenul la starea iniţială; 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deşeurile reciclabile vor fi predate la unităţi autorizate;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este interzisă incinerarea deşeurilor şi evacuarea acestora direct pe sol, în cursurile de suprafaţă, în subteran şi în sistemele de canalizare;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se vor lua măsuri astfel încât pe perioada de execuţie a lucrărilor să nu se producă zgomote şi disconfort care ar putea afecta vecinătăţile;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respectarea prevederilor Ord MS nr. 119/2014 pentru aprobarea Normelor de igienă și sănătate publică privind mediul de viață al populației;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supravegherea executării lucrărilor în vederea respectării proiectului de execuţie;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Lucrările necesare organizării de şantier constau în: 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  - amenajarea suprafeţei destinate organizării de şantier 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 - împrejmuirea organizării de șantier; 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 - asigurarea utilităților: 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 - sursele de energie; 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 - sistemul de alimentare cu apa, 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 - amenajarea spațiilor necesare desfășurării activității specifice organizării de șantier (ex. vestiare, bucătărie, sală de mese, containere pentru depozitarea </w:t>
      </w:r>
      <w:r w:rsidRPr="00ED5787">
        <w:rPr>
          <w:rFonts w:ascii="Times New Roman" w:hAnsi="Times New Roman"/>
          <w:sz w:val="28"/>
          <w:szCs w:val="28"/>
          <w:lang w:val="ro-RO"/>
        </w:rPr>
        <w:lastRenderedPageBreak/>
        <w:t xml:space="preserve">deşeurilor, depozite combustibil, zona parcare utilaje, punct PSI, grup sanitar, etc.); 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eastAsia="Times New Roman" w:hAnsi="Times New Roman"/>
          <w:sz w:val="28"/>
          <w:szCs w:val="28"/>
          <w:lang w:val="ro-RO"/>
        </w:rPr>
        <w:t xml:space="preserve">       - în perioada executării lucrărilor, se va împrejmui incinta organizării de șantier; materialele de construcții vor fi depozitate în incinta organizării de șantier pentru a evita împrăștierea lor pe zonele adiacente, iar  utilajele și echipamentele utilizate pentru realizarea proiectului vor fi  parcate în zone prevăzute cu platforme betonate</w:t>
      </w:r>
    </w:p>
    <w:p w:rsidR="00490678" w:rsidRPr="00ED5787" w:rsidRDefault="00490678" w:rsidP="0049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       - instruirea personalului şi luarea de măsuri de respectare a normelor de sănătate şi securitate în muncă, de prevenire si stingere a incendiilor şi de protecţia mediului.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anunţarea A.P.M. Giurgiu când apar elemente noi neprecizate în documentaţie în vederea revizuirii prezentului act;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>anunţarea A.P.M. Giurgiu în maxim două ore în cazul când apar situaţii deosebite care ar putea să afecteze mediul înconjurător;</w:t>
      </w:r>
    </w:p>
    <w:p w:rsidR="00490678" w:rsidRPr="00ED5787" w:rsidRDefault="00490678" w:rsidP="0049067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D5787">
        <w:rPr>
          <w:rFonts w:ascii="Times New Roman" w:hAnsi="Times New Roman"/>
          <w:sz w:val="28"/>
          <w:szCs w:val="28"/>
          <w:lang w:val="ro-RO"/>
        </w:rPr>
        <w:t xml:space="preserve">la finalizarea investiţiei se vor reface spaţiile afectate prin realizarea proiectului şi se vor reda circuitului economic, inclusiv căile rutiere şi pietonale;  </w:t>
      </w:r>
    </w:p>
    <w:p w:rsidR="00490678" w:rsidRPr="00ED5787" w:rsidRDefault="00490678" w:rsidP="00490678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ED5787">
        <w:rPr>
          <w:rFonts w:ascii="Times New Roman" w:eastAsia="Times New Roman" w:hAnsi="Times New Roman"/>
          <w:sz w:val="28"/>
          <w:szCs w:val="28"/>
          <w:lang w:val="ro-RO"/>
        </w:rPr>
        <w:t>Lucrarile de refacere a amplasamentului la finalizarea lucrărilor  sunt:</w:t>
      </w:r>
    </w:p>
    <w:p w:rsidR="00490678" w:rsidRPr="00ED5787" w:rsidRDefault="00490678" w:rsidP="00490678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ED5787">
        <w:rPr>
          <w:rFonts w:ascii="Times New Roman" w:eastAsia="Times New Roman" w:hAnsi="Times New Roman"/>
          <w:sz w:val="28"/>
          <w:szCs w:val="28"/>
          <w:lang w:val="ro-RO"/>
        </w:rPr>
        <w:t>curătirea zonei aferente investiției inclusiv a zonelor adiacente prin evacuarea de pe amplasament a deseurilor rezultate din execuţia obiectivului şi transportul acestora la cel mai apropriat depozit de deseuri autorizat;</w:t>
      </w:r>
    </w:p>
    <w:p w:rsidR="00490678" w:rsidRPr="00ED5787" w:rsidRDefault="00490678" w:rsidP="00490678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ED5787">
        <w:rPr>
          <w:rFonts w:ascii="Times New Roman" w:eastAsia="Times New Roman" w:hAnsi="Times New Roman"/>
          <w:sz w:val="28"/>
          <w:szCs w:val="28"/>
          <w:lang w:val="ro-RO"/>
        </w:rPr>
        <w:t>evacuarea din amplasamente a tuturor utilajelor utilizate la execuţia investitiei;</w:t>
      </w:r>
    </w:p>
    <w:p w:rsidR="00490678" w:rsidRPr="00ED5787" w:rsidRDefault="00490678" w:rsidP="00490678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ED5787">
        <w:rPr>
          <w:rFonts w:ascii="Times New Roman" w:eastAsia="Times New Roman" w:hAnsi="Times New Roman"/>
          <w:sz w:val="28"/>
          <w:szCs w:val="28"/>
          <w:lang w:val="ro-RO"/>
        </w:rPr>
        <w:t>lucrări de aducere a amplasamentului la starea initială.</w:t>
      </w:r>
    </w:p>
    <w:p w:rsidR="00CF1944" w:rsidRPr="00ED5787" w:rsidRDefault="00CF1944" w:rsidP="00490678">
      <w:pPr>
        <w:spacing w:after="0" w:line="240" w:lineRule="auto"/>
        <w:rPr>
          <w:rFonts w:ascii="Times New Roman" w:eastAsia="Times New Roman" w:hAnsi="Times New Roman"/>
          <w:b/>
          <w:spacing w:val="-10"/>
          <w:w w:val="105"/>
          <w:sz w:val="28"/>
          <w:szCs w:val="28"/>
          <w:lang w:val="ro-RO" w:eastAsia="ar-SA"/>
        </w:rPr>
      </w:pPr>
    </w:p>
    <w:p w:rsidR="009A01D0" w:rsidRPr="00ED5787" w:rsidRDefault="009A01D0">
      <w:pPr>
        <w:rPr>
          <w:lang w:val="ro-RO"/>
        </w:rPr>
      </w:pPr>
    </w:p>
    <w:sectPr w:rsidR="009A01D0" w:rsidRPr="00ED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6C8"/>
    <w:multiLevelType w:val="hybridMultilevel"/>
    <w:tmpl w:val="5B82122A"/>
    <w:lvl w:ilvl="0" w:tplc="381C0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E2C97"/>
    <w:multiLevelType w:val="hybridMultilevel"/>
    <w:tmpl w:val="C36ED1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DD9"/>
    <w:multiLevelType w:val="hybridMultilevel"/>
    <w:tmpl w:val="42F40A40"/>
    <w:lvl w:ilvl="0" w:tplc="0409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1C6D"/>
    <w:multiLevelType w:val="hybridMultilevel"/>
    <w:tmpl w:val="68ACE524"/>
    <w:lvl w:ilvl="0" w:tplc="D51E98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94864"/>
    <w:multiLevelType w:val="hybridMultilevel"/>
    <w:tmpl w:val="F6D871B6"/>
    <w:lvl w:ilvl="0" w:tplc="D51E98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96547"/>
    <w:multiLevelType w:val="hybridMultilevel"/>
    <w:tmpl w:val="3D0C598C"/>
    <w:lvl w:ilvl="0" w:tplc="FE629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05502"/>
    <w:multiLevelType w:val="hybridMultilevel"/>
    <w:tmpl w:val="66F66F76"/>
    <w:lvl w:ilvl="0" w:tplc="F3440EC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A69B0"/>
    <w:multiLevelType w:val="hybridMultilevel"/>
    <w:tmpl w:val="EFBA35EA"/>
    <w:lvl w:ilvl="0" w:tplc="EED874EC">
      <w:start w:val="2"/>
      <w:numFmt w:val="bullet"/>
      <w:lvlText w:val="-"/>
      <w:lvlJc w:val="left"/>
      <w:pPr>
        <w:ind w:left="12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>
    <w:nsid w:val="7242283C"/>
    <w:multiLevelType w:val="hybridMultilevel"/>
    <w:tmpl w:val="9C04EEB4"/>
    <w:lvl w:ilvl="0" w:tplc="D51E98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E3"/>
    <w:rsid w:val="00001118"/>
    <w:rsid w:val="0000766D"/>
    <w:rsid w:val="00041C45"/>
    <w:rsid w:val="0004534B"/>
    <w:rsid w:val="00060215"/>
    <w:rsid w:val="00090776"/>
    <w:rsid w:val="000D3B44"/>
    <w:rsid w:val="0011560F"/>
    <w:rsid w:val="0013398B"/>
    <w:rsid w:val="00137368"/>
    <w:rsid w:val="00151FA9"/>
    <w:rsid w:val="001621D1"/>
    <w:rsid w:val="00197218"/>
    <w:rsid w:val="001A10F3"/>
    <w:rsid w:val="001D1469"/>
    <w:rsid w:val="00205260"/>
    <w:rsid w:val="00205A48"/>
    <w:rsid w:val="00214C2F"/>
    <w:rsid w:val="00237804"/>
    <w:rsid w:val="00273A0B"/>
    <w:rsid w:val="0027422F"/>
    <w:rsid w:val="00283E0A"/>
    <w:rsid w:val="00287CDA"/>
    <w:rsid w:val="002A21C3"/>
    <w:rsid w:val="002C24D0"/>
    <w:rsid w:val="002D24BB"/>
    <w:rsid w:val="002E0E24"/>
    <w:rsid w:val="00301B7C"/>
    <w:rsid w:val="003030A7"/>
    <w:rsid w:val="003059A7"/>
    <w:rsid w:val="003136F6"/>
    <w:rsid w:val="003319C3"/>
    <w:rsid w:val="00336973"/>
    <w:rsid w:val="00347155"/>
    <w:rsid w:val="00364FA7"/>
    <w:rsid w:val="003651C3"/>
    <w:rsid w:val="00370F9A"/>
    <w:rsid w:val="003835B6"/>
    <w:rsid w:val="00391E39"/>
    <w:rsid w:val="003C2AD0"/>
    <w:rsid w:val="00400D03"/>
    <w:rsid w:val="004021E0"/>
    <w:rsid w:val="00404431"/>
    <w:rsid w:val="004612E1"/>
    <w:rsid w:val="00474AD3"/>
    <w:rsid w:val="00490678"/>
    <w:rsid w:val="004A1120"/>
    <w:rsid w:val="004A6663"/>
    <w:rsid w:val="004A7548"/>
    <w:rsid w:val="004B1637"/>
    <w:rsid w:val="004C3753"/>
    <w:rsid w:val="004F12DC"/>
    <w:rsid w:val="00532A8F"/>
    <w:rsid w:val="0055585E"/>
    <w:rsid w:val="00557112"/>
    <w:rsid w:val="005B6B44"/>
    <w:rsid w:val="005C6B3E"/>
    <w:rsid w:val="005F53CF"/>
    <w:rsid w:val="00607012"/>
    <w:rsid w:val="0063289B"/>
    <w:rsid w:val="00633A86"/>
    <w:rsid w:val="00665D0E"/>
    <w:rsid w:val="0069403C"/>
    <w:rsid w:val="006C1C9D"/>
    <w:rsid w:val="006E1A52"/>
    <w:rsid w:val="006E265B"/>
    <w:rsid w:val="007317D9"/>
    <w:rsid w:val="00741219"/>
    <w:rsid w:val="00744FA5"/>
    <w:rsid w:val="007716BB"/>
    <w:rsid w:val="00784095"/>
    <w:rsid w:val="007A0025"/>
    <w:rsid w:val="007C3255"/>
    <w:rsid w:val="007C5EDC"/>
    <w:rsid w:val="007C7C21"/>
    <w:rsid w:val="007E65DA"/>
    <w:rsid w:val="00832EEC"/>
    <w:rsid w:val="00864437"/>
    <w:rsid w:val="00880127"/>
    <w:rsid w:val="00885F6E"/>
    <w:rsid w:val="008863E3"/>
    <w:rsid w:val="008A51B1"/>
    <w:rsid w:val="008C79BD"/>
    <w:rsid w:val="008D0E26"/>
    <w:rsid w:val="008F329B"/>
    <w:rsid w:val="009144D7"/>
    <w:rsid w:val="00920FDD"/>
    <w:rsid w:val="009223B7"/>
    <w:rsid w:val="00943B69"/>
    <w:rsid w:val="009548FC"/>
    <w:rsid w:val="00955455"/>
    <w:rsid w:val="00955F89"/>
    <w:rsid w:val="0097416A"/>
    <w:rsid w:val="009763A6"/>
    <w:rsid w:val="00987A4C"/>
    <w:rsid w:val="009A01D0"/>
    <w:rsid w:val="009A342D"/>
    <w:rsid w:val="009A5EC6"/>
    <w:rsid w:val="009B3799"/>
    <w:rsid w:val="009F1A5E"/>
    <w:rsid w:val="00A07AC0"/>
    <w:rsid w:val="00A23522"/>
    <w:rsid w:val="00A35D57"/>
    <w:rsid w:val="00A5191A"/>
    <w:rsid w:val="00A54B1F"/>
    <w:rsid w:val="00A7191F"/>
    <w:rsid w:val="00A93B04"/>
    <w:rsid w:val="00AB0816"/>
    <w:rsid w:val="00AB4EE3"/>
    <w:rsid w:val="00AC2362"/>
    <w:rsid w:val="00AC6B27"/>
    <w:rsid w:val="00AD6957"/>
    <w:rsid w:val="00B104FC"/>
    <w:rsid w:val="00B267C6"/>
    <w:rsid w:val="00B32580"/>
    <w:rsid w:val="00B336F0"/>
    <w:rsid w:val="00B53E0A"/>
    <w:rsid w:val="00B6274D"/>
    <w:rsid w:val="00B67361"/>
    <w:rsid w:val="00B95FC6"/>
    <w:rsid w:val="00BA09AC"/>
    <w:rsid w:val="00BA24DB"/>
    <w:rsid w:val="00BC5DAA"/>
    <w:rsid w:val="00BD5C8D"/>
    <w:rsid w:val="00BE6C8B"/>
    <w:rsid w:val="00C0634D"/>
    <w:rsid w:val="00C25CC2"/>
    <w:rsid w:val="00C32FDC"/>
    <w:rsid w:val="00C713B2"/>
    <w:rsid w:val="00C94F29"/>
    <w:rsid w:val="00CA081F"/>
    <w:rsid w:val="00CD12FF"/>
    <w:rsid w:val="00CE5B8C"/>
    <w:rsid w:val="00CF1944"/>
    <w:rsid w:val="00D043F3"/>
    <w:rsid w:val="00D072A3"/>
    <w:rsid w:val="00D56AB2"/>
    <w:rsid w:val="00D6720C"/>
    <w:rsid w:val="00D8261C"/>
    <w:rsid w:val="00DD2C48"/>
    <w:rsid w:val="00DE15BD"/>
    <w:rsid w:val="00DF1326"/>
    <w:rsid w:val="00E020A1"/>
    <w:rsid w:val="00E23AA6"/>
    <w:rsid w:val="00E31830"/>
    <w:rsid w:val="00E31D1B"/>
    <w:rsid w:val="00E56764"/>
    <w:rsid w:val="00E61B32"/>
    <w:rsid w:val="00E67F9C"/>
    <w:rsid w:val="00E77631"/>
    <w:rsid w:val="00E941E7"/>
    <w:rsid w:val="00EA15D8"/>
    <w:rsid w:val="00EA5BE6"/>
    <w:rsid w:val="00EB0924"/>
    <w:rsid w:val="00ED5787"/>
    <w:rsid w:val="00EE4B44"/>
    <w:rsid w:val="00EE5A19"/>
    <w:rsid w:val="00F45210"/>
    <w:rsid w:val="00F52C27"/>
    <w:rsid w:val="00F95FA5"/>
    <w:rsid w:val="00F96B4A"/>
    <w:rsid w:val="00FB6601"/>
    <w:rsid w:val="00FC067F"/>
    <w:rsid w:val="00FD4E1D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4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4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1\decizii\1_NOUTATI%20Procedura%20EIA(Dalia)_SEPT_2009\Documents%20and%20SettingsDalia%20BitanSintact%202.0cacheLegislatietemp0000874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2011\decizii\1_NOUTATI%20Procedura%20EIA(Dalia)_SEPT_2009\Documents%20and%20SettingsDalia%20BitanSintact%202.0cacheLegislatietemp0003375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2011\decizii\1_NOUTATI%20Procedura%20EIA(Dalia)_SEPT_2009\Documents%20and%20SettingsDalia%20BitanSintact%202.0cacheLegislatietemp00103869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2011\decizii\1_NOUTATI%20Procedura%20EIA(Dalia)_SEPT_2009\Documents%20and%20SettingsDalia%20BitanSintact%202.0cacheLegislatietemp00085898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4</cp:revision>
  <dcterms:created xsi:type="dcterms:W3CDTF">2017-03-28T06:12:00Z</dcterms:created>
  <dcterms:modified xsi:type="dcterms:W3CDTF">2017-04-19T11:38:00Z</dcterms:modified>
</cp:coreProperties>
</file>