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8" w:rsidRDefault="00B86818" w:rsidP="00B86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PROIECTUL DECIZIE ETAPEI DE ÎNCADRARE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>Nr.</w:t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7234 din</w:t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25.09</w:t>
      </w:r>
      <w:r>
        <w:rPr>
          <w:rFonts w:ascii="Times New Roman" w:hAnsi="Times New Roman"/>
          <w:b/>
          <w:sz w:val="24"/>
          <w:szCs w:val="24"/>
          <w:lang w:val="ro-RO"/>
        </w:rPr>
        <w:t>.2</w:t>
      </w:r>
      <w:r>
        <w:rPr>
          <w:rFonts w:ascii="Times New Roman" w:hAnsi="Times New Roman"/>
          <w:sz w:val="24"/>
          <w:szCs w:val="24"/>
          <w:lang w:val="ro-RO"/>
        </w:rPr>
        <w:t>017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           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 Comuna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Mîrșa, cu sediul </w:t>
      </w:r>
      <w:r>
        <w:rPr>
          <w:rFonts w:ascii="Garamond" w:hAnsi="Garamond"/>
          <w:sz w:val="28"/>
          <w:szCs w:val="28"/>
          <w:lang w:val="ro-RO" w:eastAsia="ro-RO"/>
        </w:rPr>
        <w:t>în com. Mîr</w:t>
      </w:r>
      <w:r>
        <w:rPr>
          <w:rFonts w:ascii="Times New Roman" w:hAnsi="Times New Roman"/>
          <w:sz w:val="28"/>
          <w:szCs w:val="28"/>
          <w:lang w:val="ro-RO" w:eastAsia="ro-RO"/>
        </w:rPr>
        <w:t>șa, sat Mîrșa, str. Principală, nr. 132, jud. Giurgiu</w:t>
      </w:r>
      <w:r>
        <w:rPr>
          <w:rFonts w:ascii="Times New Roman" w:hAnsi="Times New Roman"/>
          <w:sz w:val="24"/>
          <w:szCs w:val="24"/>
          <w:lang w:val="ro-RO"/>
        </w:rPr>
        <w:t>,  înregistrată la A.P.M.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7234 din 05.09.2017,</w:t>
      </w:r>
      <w:r>
        <w:rPr>
          <w:rStyle w:val="Bodytext7pt"/>
          <w:rFonts w:ascii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APM Giurgiu decide, ca urmare a consultărilor desfăşurate în cadrul şedinţei Comisiei de Analiză Tehnică din data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25.09.2017, că proiectul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„Pod peste</w:t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Dîmbovnic în com. Mîrșa, jud. Giurgiu</w:t>
      </w:r>
      <w:r>
        <w:rPr>
          <w:rFonts w:ascii="Garamond" w:hAnsi="Garamond"/>
          <w:sz w:val="28"/>
          <w:szCs w:val="28"/>
          <w:lang w:val="ro-RO" w:eastAsia="ro-RO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>, propus a se realiza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com. Mîrșa,  jud. Giurgiu, nu se supune evaluării impactului asupra mediului şi nu se supune evaluării adecvate.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Justificarea prezentei decizii: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.   Motivele care au stat la baza luării deciziei etapei de încadrare în procedura de evaluare a impactului asupra mediului sunt următoarele: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a) proiectul se încadrează în prevederile Hotărârii Guvernului nr. 445/2009, anexa nr. 2 punctul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10b);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B86818" w:rsidRDefault="00B86818" w:rsidP="00B86818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proiectului</w:t>
      </w:r>
    </w:p>
    <w:p w:rsidR="00B86818" w:rsidRDefault="00B86818" w:rsidP="00B86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Investitia propusa consta in constructia unui pod de acces auto si pietonal, din beton armat, cu lungimea  de 46.20 m  si o lungime totala L&gt; 65m, pentru asigurarea trecerii peste Dambovnic in dreptul strazii Luncii, comuna Mirsa,  judetul Giurgiu,  cu amenajarea unei aparari de maluri in dreptul podului avand o deschidere intre cele doua maluri consolidate de 46.20m precum si rampe de acces (ramblee) catre pod.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Structura : beton armati cu grinzi din beton precomprimat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Lumina intre maluri =   46.20m </w:t>
      </w:r>
    </w:p>
    <w:p w:rsidR="00B86818" w:rsidRDefault="00B86818" w:rsidP="00B868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Lungimea totala =  2,5m + 3 x 21m + 2,5m = 68.20m </w:t>
      </w:r>
    </w:p>
    <w:p w:rsidR="00B86818" w:rsidRDefault="00B86818" w:rsidP="00B868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latimea in sectiune transversala  l = 8.40m</w:t>
      </w:r>
    </w:p>
    <w:p w:rsidR="00B86818" w:rsidRDefault="00B86818" w:rsidP="00B868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amenajare rampe de acces la pod L=120ml</w:t>
      </w:r>
    </w:p>
    <w:p w:rsidR="00B86818" w:rsidRDefault="00B86818" w:rsidP="00B8681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amenajare albie cu sprijinire de maluri l=450ml</w:t>
      </w:r>
    </w:p>
    <w:p w:rsidR="00B86818" w:rsidRDefault="00B86818" w:rsidP="00B86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executie prag de fund cu deversor de lungime L=48ml</w:t>
      </w:r>
    </w:p>
    <w:p w:rsidR="00B86818" w:rsidRDefault="00B86818" w:rsidP="00B86818">
      <w:pPr>
        <w:pStyle w:val="StyleTextnormalJustified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Solutia propusa pentru rampele de acces este urmatoarea:</w:t>
      </w:r>
    </w:p>
    <w:p w:rsidR="00B86818" w:rsidRDefault="00B86818" w:rsidP="00B86818">
      <w:pPr>
        <w:pStyle w:val="StyleBuletCharJustified"/>
        <w:numPr>
          <w:ilvl w:val="0"/>
          <w:numId w:val="3"/>
        </w:numPr>
        <w:tabs>
          <w:tab w:val="clear" w:pos="1278"/>
          <w:tab w:val="num" w:pos="1780"/>
        </w:tabs>
        <w:spacing w:before="0" w:after="0"/>
        <w:ind w:left="1780" w:hanging="1213"/>
        <w:rPr>
          <w:rFonts w:ascii="Times New Roman" w:hAnsi="Times New Roman" w:cs="Times New Roman"/>
          <w:iCs w:val="0"/>
          <w:sz w:val="24"/>
          <w:szCs w:val="24"/>
          <w:lang w:val="ro-RO"/>
        </w:rPr>
      </w:pPr>
      <w:r>
        <w:rPr>
          <w:rFonts w:ascii="Times New Roman" w:hAnsi="Times New Roman" w:cs="Times New Roman"/>
          <w:iCs w:val="0"/>
          <w:sz w:val="24"/>
          <w:szCs w:val="24"/>
          <w:lang w:val="ro-RO"/>
        </w:rPr>
        <w:t>4 cm beton asfaltic  BAR 16 – strat de uzura</w:t>
      </w:r>
    </w:p>
    <w:p w:rsidR="00B86818" w:rsidRDefault="00B86818" w:rsidP="00B86818">
      <w:pPr>
        <w:pStyle w:val="StyleBuletCharJustified"/>
        <w:numPr>
          <w:ilvl w:val="0"/>
          <w:numId w:val="3"/>
        </w:numPr>
        <w:tabs>
          <w:tab w:val="clear" w:pos="1278"/>
          <w:tab w:val="num" w:pos="1780"/>
        </w:tabs>
        <w:spacing w:before="0" w:after="0"/>
        <w:ind w:left="1780" w:hanging="1213"/>
        <w:rPr>
          <w:rFonts w:ascii="Times New Roman" w:hAnsi="Times New Roman" w:cs="Times New Roman"/>
          <w:iCs w:val="0"/>
          <w:sz w:val="24"/>
          <w:szCs w:val="24"/>
          <w:lang w:val="ro-RO"/>
        </w:rPr>
      </w:pPr>
      <w:r>
        <w:rPr>
          <w:rFonts w:ascii="Times New Roman" w:hAnsi="Times New Roman" w:cs="Times New Roman"/>
          <w:iCs w:val="0"/>
          <w:sz w:val="24"/>
          <w:szCs w:val="24"/>
          <w:lang w:val="ro-RO"/>
        </w:rPr>
        <w:t>5 cm beton asfaltic  BAD 20 – strat de legatura</w:t>
      </w:r>
    </w:p>
    <w:p w:rsidR="00B86818" w:rsidRDefault="00B86818" w:rsidP="00B86818">
      <w:pPr>
        <w:pStyle w:val="StyleBuletCharJustified"/>
        <w:numPr>
          <w:ilvl w:val="0"/>
          <w:numId w:val="3"/>
        </w:numPr>
        <w:tabs>
          <w:tab w:val="clear" w:pos="1278"/>
          <w:tab w:val="num" w:pos="1780"/>
        </w:tabs>
        <w:spacing w:before="0" w:after="0"/>
        <w:ind w:left="1780" w:hanging="1213"/>
        <w:rPr>
          <w:rFonts w:ascii="Times New Roman" w:hAnsi="Times New Roman" w:cs="Times New Roman"/>
          <w:iCs w:val="0"/>
          <w:sz w:val="24"/>
          <w:szCs w:val="24"/>
          <w:lang w:val="ro-RO"/>
        </w:rPr>
      </w:pPr>
      <w:r>
        <w:rPr>
          <w:rFonts w:ascii="Times New Roman" w:hAnsi="Times New Roman" w:cs="Times New Roman"/>
          <w:iCs w:val="0"/>
          <w:sz w:val="24"/>
          <w:szCs w:val="24"/>
          <w:lang w:val="ro-RO"/>
        </w:rPr>
        <w:t>20 cm strat de piatra sparta – strat suport</w:t>
      </w:r>
    </w:p>
    <w:p w:rsidR="00B86818" w:rsidRDefault="00B86818" w:rsidP="00B86818">
      <w:pPr>
        <w:pStyle w:val="StyleBuletCharJustified"/>
        <w:numPr>
          <w:ilvl w:val="0"/>
          <w:numId w:val="3"/>
        </w:numPr>
        <w:tabs>
          <w:tab w:val="clear" w:pos="1278"/>
          <w:tab w:val="num" w:pos="1780"/>
        </w:tabs>
        <w:spacing w:before="0" w:after="0"/>
        <w:ind w:left="1780" w:hanging="1213"/>
        <w:rPr>
          <w:rFonts w:ascii="Times New Roman" w:hAnsi="Times New Roman" w:cs="Times New Roman"/>
          <w:iCs w:val="0"/>
          <w:sz w:val="24"/>
          <w:szCs w:val="24"/>
          <w:lang w:val="ro-RO"/>
        </w:rPr>
      </w:pPr>
      <w:r>
        <w:rPr>
          <w:rFonts w:ascii="Times New Roman" w:hAnsi="Times New Roman" w:cs="Times New Roman"/>
          <w:iCs w:val="0"/>
          <w:sz w:val="24"/>
          <w:szCs w:val="24"/>
          <w:lang w:val="ro-RO"/>
        </w:rPr>
        <w:t>20 cm fundatie din balast – strat de fundatie</w:t>
      </w:r>
    </w:p>
    <w:p w:rsidR="00B86818" w:rsidRDefault="00B86818" w:rsidP="00B86818">
      <w:pPr>
        <w:pStyle w:val="StyleBuletCharJustified"/>
        <w:numPr>
          <w:ilvl w:val="0"/>
          <w:numId w:val="3"/>
        </w:numPr>
        <w:tabs>
          <w:tab w:val="clear" w:pos="1278"/>
          <w:tab w:val="num" w:pos="1780"/>
        </w:tabs>
        <w:spacing w:before="0" w:after="0"/>
        <w:ind w:left="1780" w:hanging="1213"/>
        <w:rPr>
          <w:rFonts w:ascii="Times New Roman" w:hAnsi="Times New Roman" w:cs="Times New Roman"/>
          <w:iCs w:val="0"/>
          <w:sz w:val="24"/>
          <w:szCs w:val="24"/>
          <w:lang w:val="ro-RO"/>
        </w:rPr>
      </w:pPr>
      <w:r>
        <w:rPr>
          <w:rFonts w:ascii="Times New Roman" w:hAnsi="Times New Roman" w:cs="Times New Roman"/>
          <w:iCs w:val="0"/>
          <w:sz w:val="24"/>
          <w:szCs w:val="24"/>
          <w:lang w:val="ro-RO"/>
        </w:rPr>
        <w:t>10 cm strat de nisip – cu rol anticontaminant si antigeliv</w:t>
      </w:r>
    </w:p>
    <w:p w:rsidR="00B86818" w:rsidRDefault="00B86818" w:rsidP="00B86818">
      <w:pPr>
        <w:spacing w:after="0" w:line="240" w:lineRule="auto"/>
        <w:ind w:left="-75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ro-RO"/>
        </w:rPr>
        <w:t>b) proiectul  nu se cumulează cu alte proiecte;</w:t>
      </w:r>
    </w:p>
    <w:p w:rsidR="00B86818" w:rsidRDefault="00B86818" w:rsidP="00B868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c)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proiectul nu presupune utilizarea resurselor naturale;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kern w:val="16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d)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deşeurile generate pe amplasament în timpul realizării investiţiei (deşeuri din construcţii) se vor colecta de constructor şi vor fi predate la unităţi abilitate;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e) proiectul presupune emisii poluante şi zgomot  în perioada de realizare a proiectului 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f) proiectul nu presupune risc de accident.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2. Localizarea proiectului</w:t>
      </w:r>
    </w:p>
    <w:p w:rsidR="00B86818" w:rsidRDefault="00B86818" w:rsidP="00B86818">
      <w:pPr>
        <w:tabs>
          <w:tab w:val="left" w:pos="1000"/>
          <w:tab w:val="left" w:leader="dot" w:pos="8680"/>
          <w:tab w:val="left" w:leader="dot" w:pos="9448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>2.1.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terenul pe care se va implementa proiectul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este situat în extravilanul comenei Mîrșa, domeniul public, com. Mîrșa, jud. Giurgiu, conform certificatul de urbanism nr. 8/16.08.2017;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2.2. în zonă nu există o abundenţă a resurselor naturale şi nu este cazul capacităţii regenerative a acestora;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2.3.capacitatea de absorbţie a mediului se concretizează prin faptul că: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se află în zone umede;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se află în zone costiere;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-proiectul nu se află în zone montane; 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-proiectul nu se află în parcuri şi rezervaţii naturale; 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se află în arii în care standardele de calitate a mediului să fi fost depăşite,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se află în zone de protecţie specială, ca cele desemnate de OUG nr. 57/2007, zonele prevăzute prin Legea nr. 5/2000, zone de protecţie instituite conform Legii apelor nr. 107/1996, cu modificările şi completările ulteriore şi HG nr. 930/2005;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se află în peisaje cu semnificaţie istorică, culturală sau arheologică.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3. Caracteristicile impactului potenţial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este extins ca arie geografică şi nu afectează un număr mare de persoane 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-proiectul nu are impact transfrontier;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-mărimea şi complexitatea impactului generate de proiect - nu este cazul;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-probabilitatea impactului generat de proiect – nu este cazul;</w:t>
      </w:r>
    </w:p>
    <w:p w:rsidR="00B86818" w:rsidRDefault="00B86818" w:rsidP="00B8681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-durata, frecvenţa şi reversibilitatea impactului generate de proiect - nu este cazul.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II. 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>Motivele care au stat la baza luării deciziei etapei de încadrare în procedura de evaluare adecvată: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86818" w:rsidRDefault="00B86818" w:rsidP="00B86818">
      <w:pPr>
        <w:pStyle w:val="Bodytext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deciziei etapei de evaluare iniţială nr.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7234/SAAA/15.09.2017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proiectul propus </w:t>
      </w:r>
      <w:r>
        <w:rPr>
          <w:rFonts w:ascii="Times New Roman" w:hAnsi="Times New Roman"/>
          <w:b/>
          <w:sz w:val="24"/>
          <w:szCs w:val="24"/>
        </w:rPr>
        <w:t xml:space="preserve"> nu intră</w:t>
      </w:r>
      <w:r>
        <w:rPr>
          <w:rFonts w:ascii="Times New Roman" w:hAnsi="Times New Roman"/>
          <w:sz w:val="24"/>
          <w:szCs w:val="24"/>
        </w:rPr>
        <w:t xml:space="preserve"> sub incidenţa art. 28 din Ordonanţa de urgenţă a Guvernului nr. 57/2007 privind regimul ariilor natural protejate, conservarea habitatelor naturale, a florei şi faunei sălbatice, cu modificările şi completările ulterioare, amplasamentul acestuia fiind situat în extravilanul comunei Mîrșa, jud. Giurgiu.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-  pe parcursul procedurii nu s-au înregistrat observaţii din partea publicului.</w:t>
      </w:r>
    </w:p>
    <w:p w:rsidR="00B86818" w:rsidRDefault="00B86818" w:rsidP="00B86818">
      <w:pPr>
        <w:spacing w:after="0" w:line="240" w:lineRule="auto"/>
        <w:ind w:left="390"/>
        <w:jc w:val="both"/>
        <w:rPr>
          <w:rFonts w:ascii="Times New Roman" w:hAnsi="Times New Roman"/>
          <w:color w:val="FF0000"/>
          <w:sz w:val="24"/>
          <w:szCs w:val="24"/>
          <w:lang w:val="ro-RO" w:eastAsia="x-non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  <w:gridCol w:w="2977"/>
        <w:gridCol w:w="3402"/>
      </w:tblGrid>
      <w:tr w:rsidR="00B86818" w:rsidTr="00B8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Etapa din procedura de reglementare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A.P.M. Giurgiu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Titular proiect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Participări ale publicului în procedura derulată</w:t>
            </w:r>
          </w:p>
        </w:tc>
      </w:tr>
      <w:tr w:rsidR="00B86818" w:rsidTr="00B86818">
        <w:trPr>
          <w:trHeight w:val="1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Solicitare acord de mediu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Afişare pe pagina web în data de </w:t>
            </w:r>
          </w:p>
          <w:p w:rsidR="00B86818" w:rsidRDefault="00B86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15.09.2017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Ziarul „Jurnal Giurgiuvean” din 18.09.2017 şi afişare la sediul Primăriei comunei Mîrșa, în data de 18.09.2017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8" w:rsidRDefault="00B86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 s-au înregistrat contestaţii din partea publicului şi nu s-au înregistrat solicitări privind consultarea documentaţiei.</w:t>
            </w:r>
          </w:p>
        </w:tc>
      </w:tr>
    </w:tbl>
    <w:p w:rsidR="00B86818" w:rsidRDefault="00B86818" w:rsidP="00B8681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86818" w:rsidRDefault="00B86818" w:rsidP="00B868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x-none"/>
        </w:rPr>
      </w:pPr>
      <w:r>
        <w:rPr>
          <w:rFonts w:ascii="Times New Roman" w:hAnsi="Times New Roman"/>
          <w:b/>
          <w:sz w:val="24"/>
          <w:szCs w:val="24"/>
          <w:lang w:val="ro-RO" w:eastAsia="x-none"/>
        </w:rPr>
        <w:t>Condiţiile de realizare a proiectului:</w:t>
      </w:r>
      <w:r>
        <w:rPr>
          <w:rFonts w:ascii="Times New Roman" w:hAnsi="Times New Roman"/>
          <w:sz w:val="24"/>
          <w:szCs w:val="24"/>
          <w:lang w:val="ro-RO" w:eastAsia="x-none"/>
        </w:rPr>
        <w:t xml:space="preserve"> </w:t>
      </w:r>
    </w:p>
    <w:p w:rsidR="00B86818" w:rsidRDefault="00B86818" w:rsidP="00B86818">
      <w:pPr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calităţii apelor: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folosește apă în specificul lucrărilor necesare în prezentul proiect;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vor evacua ape uzate în cursurile de suprafaţă sau în subteran;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deşeurile rezultate în timpul realizării lucrărilor se vor gestiona corespunzător, evitându-se contactul acestora cu apele de suprafaţă şi cu pânza freatică;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interzice spălarea cuvei autobetonierelor și descărcarea laptelui de ciment în șantier, în apele râului Neajlov sau pe drumurile tehnologice/publice;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organizarea de șantier nu va fi amplasată în apropierea cursurilor de apă</w:t>
      </w:r>
      <w:r>
        <w:rPr>
          <w:rFonts w:ascii="Times New Roman" w:hAnsi="Times New Roman"/>
          <w:b/>
          <w:sz w:val="24"/>
          <w:szCs w:val="24"/>
          <w:lang w:val="ro-RO"/>
        </w:rPr>
        <w:t>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Legii Apelor nr. 107/1996 cu modificările și completările ulterioare.</w:t>
      </w:r>
    </w:p>
    <w:p w:rsidR="00B86818" w:rsidRDefault="00B86818" w:rsidP="00B86818">
      <w:pPr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Protecţia calităţii aerului: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în perioada de execuţie a lucrărilor sursele de poluare pentru aer vor fi autovehiculele şi utilajele folosite, transportul şi manipularea materialelor folosite;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realiza o stropire generala cu apa a amplasamentului pentru a se evita ridicarea in atmosfera a prafului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tehnologiile de execuție  iar materialele se vor prepara in centre/stații specializate și vor fi aduse gata de punere în opera. Nu se vor realiza  în cadrul amplasamentului activități de preparare pentru beton, mortar etc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se vor respecta prevederile Legii 104/2011 privind calitatea aerului înconjurător </w:t>
      </w:r>
    </w:p>
    <w:p w:rsidR="00B86818" w:rsidRDefault="00B86818" w:rsidP="00B86818">
      <w:pPr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ro-RO"/>
        </w:rPr>
        <w:t>Protecţia împotriva zgomotului şi vibraţiilor: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folosi utilaje cât mai silențioase în vederea diminuării fonice;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folosii numai utilaje omologate, cu rapoarte de inspecție în valabilitate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va respecta in mod obligatoriu un program de lucru, realizarea activităților se vor realiza numai in timpul zilei , cu limitarea pe cat posibil a zgomotelor 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vor utiliza  abuziv alte mijloace acustice  ( sirene, portavoce, claxoane,  etc ).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STAS 10009-88 privind zgomotul.</w:t>
      </w:r>
    </w:p>
    <w:p w:rsidR="00B86818" w:rsidRDefault="00B86818" w:rsidP="00B86818">
      <w:pPr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ro-RO"/>
        </w:rPr>
        <w:t>Protecţia solului şi subsolului: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deşeurile menajere vor fi evacuate de o unitate de salubrizare în baza unui contract încheiat de beneficiar;</w:t>
      </w:r>
    </w:p>
    <w:p w:rsidR="00B86818" w:rsidRDefault="00B86818" w:rsidP="00B86818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deșeurile rezultate din activitatea de construcție trebuie colectate în pubele tipizate, amplasate în locuri special destinate acestui scop</w:t>
      </w:r>
      <w:r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deșeurile rezultate în urma realizării proiectului vor fi gestionate de către constructor;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Scurgerile de ulei rezultate accidental în zona fronturilor de lucru de la funcționarea defectuoasă a utilajelor pot avea un impact redus asupra solului în cazul în care există un program de prevenire și combatere a poluării accidentale. În acest sens, instruirea personalului reprezintă o măsura eficientă în prevenirea și/sau reducerea efectelor</w:t>
      </w:r>
      <w:r>
        <w:rPr>
          <w:rFonts w:ascii="Tahoma" w:hAnsi="Tahoma" w:cs="Tahoma"/>
          <w:color w:val="000000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poluării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; 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de săpătură vor afecta parțial solul și subsolul; la finalizarea lucrărilor se vor face nivelarea și tasarea solului;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evita impurificarea solului cu produse petroliere rezultate de la utilajele și mijloacele de transport utilizate pentru executarea lucrărilor;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interzice depozitarea deșeurilor pe amplasamentele neautorizate;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după finalizarea lucrărilor de execuţie, se vor lua măsuri pentru redarea în folosinţă a terenului ocupat în urma lucrărilor.</w:t>
      </w:r>
    </w:p>
    <w:p w:rsidR="00B86818" w:rsidRDefault="00B86818" w:rsidP="00B8681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Legii 211/2011 privind regimul deșeurilor</w:t>
      </w:r>
    </w:p>
    <w:p w:rsidR="00B86818" w:rsidRDefault="00B86818" w:rsidP="00B8681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Alte condiții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Faza de realizare a obiectivului şi organizarea de şantier: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necesare organizării de şantier :</w:t>
      </w:r>
    </w:p>
    <w:p w:rsidR="00B86818" w:rsidRDefault="00B86818" w:rsidP="00B8681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-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În zona obiectivului se va pune la dispoziție de către beneficiar  o zona îngrădită unde executantul va gara utilajele ( buldoexcavatorul) precum și depozitarea principalelor materiale;</w:t>
      </w:r>
      <w:r>
        <w:rPr>
          <w:rFonts w:ascii="Tahoma" w:hAnsi="Tahoma" w:cs="Tahoma"/>
          <w:color w:val="000000"/>
          <w:lang w:val="ro-RO"/>
        </w:rPr>
        <w:t xml:space="preserve">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-  nu se vor stoca combustibili în organizarea de șantier;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-  </w:t>
      </w:r>
      <w:r>
        <w:rPr>
          <w:rFonts w:ascii="Times New Roman" w:hAnsi="Times New Roman"/>
          <w:sz w:val="24"/>
          <w:szCs w:val="24"/>
          <w:lang w:val="ro-RO"/>
        </w:rPr>
        <w:t>deşeurile menajere se vor colecta în pubele  şi vor fi preluate de serviciul de salubrizare al localităţii;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va anunţa A.P.M. Giurgiu în cazul apariţiei unor elemente noi în timpul execuţiei lucrărilor, neprecizate în documentaţie;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lua măsuri astfel încât pe perioada de execuţie a lucrărilor să nu se producă zgomote şi disconfort care ar putea afecta vecinătăţile;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vor respecta prevederile STAS 10009-88 privind protecţia împotriva zgomotului şi vibraţiilor;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supravegherea executării lucrărilor în vederea respectării proiectului de execuţie;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- anunţarea A.P.M. Giurgiu în maxim două ore în cazul când apar situaţii deosebite care ar putea să afecteze mediul înconjurător;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respectarea legislaţiei de mediu în vigoare;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să permită accesul reprezentanţilor autorităţii de mediu în incinta obiectivului şi să pună la dispoziţia acestora toate documentele clarificatoare privind protecţia mediului.</w:t>
      </w:r>
    </w:p>
    <w:p w:rsidR="00B86818" w:rsidRDefault="00B86818" w:rsidP="00B868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u w:val="single"/>
          <w:lang w:val="ro-RO"/>
        </w:rPr>
        <w:t>Lucrări de refacere a amplasamentului:</w:t>
      </w:r>
    </w:p>
    <w:p w:rsidR="00B86818" w:rsidRDefault="00B86818" w:rsidP="00B8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-  </w:t>
      </w:r>
      <w:r>
        <w:rPr>
          <w:rFonts w:ascii="Times New Roman" w:hAnsi="Times New Roman"/>
          <w:sz w:val="24"/>
          <w:szCs w:val="24"/>
          <w:lang w:val="ro-RO"/>
        </w:rPr>
        <w:t>la finalizarea investiţiei se va face dezafectarea zonei îngrădite, aducând terenul la starea inițială;</w:t>
      </w:r>
    </w:p>
    <w:p w:rsidR="00B86818" w:rsidRDefault="00B86818" w:rsidP="00B8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se vor lua măsuri astfel încât pe perioada de execuţie a lucrărilor să nu se producă zgomot şi disconfort care ar putea afecta vecinătăţile,</w:t>
      </w:r>
    </w:p>
    <w:p w:rsidR="00B86818" w:rsidRDefault="00B86818" w:rsidP="00B8681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la finalizarea proiectului se va anunţa GNM - Serviciul Comisariatului Județean Giurgiu, în vederea efectuării unui control de specialitate pentru verificarea respectării condiţiilor din decizia etapei de încadrare, conform prevederilor art. 49, alin. (3) din Ord. 135//2010;</w:t>
      </w:r>
    </w:p>
    <w:p w:rsidR="00B86818" w:rsidRDefault="00B86818" w:rsidP="00B86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Menţiuni despre procedura de contestare administrativă şi contencios administrativ 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Conf. art. 24, 25 şi 29 din HG 445/2009 privind evaluarea impactului anumitor proiecte publice şi private asupra mediului: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(1)” 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(2) Se poate adresa instanţei de contencios administrativ competente şi orice organizaţie neguvernamentală care îndeplineşte cerinţele prevăzute la art. 2 lit. e), considerându-se că acestea sunt vătămate într-un drept al lor sau într-un interes legitim.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(3) Actele sau omisiunile autorităţii publice competente care fac obiectul participării publicului se atacă odată cu decizia etapei de încadrare, cu acordul de mediu sau, după caz, cu decizia de respingere a solicitării acordului de mediu, respectiv cu aprobarea de dezvoltare sau, după caz, cu decizia de respingere a solicitării aprobării de dezvoltare.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(1) Înainte de a se adresa instanţei de contencios administrativ competente, persoanele prevăzute la art. 24 au obligaţia să solicite autorităţii publice emitente a deciziei menţionate la art. 24 alin. (3) sau autorităţii ierarhic superioare revocarea, în tot sau în parte, a respectivei decizii. Solicitarea trebuie înregistrată în termen de 30 de zile de la data aducerii la cunoştinţa publicului a deciziei.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(2) Autoritatea publică emitentă are obligaţia de a răspunde la plângerea prealabilă prevăzută la alin. (1) în termen de 30 de zile de la data înregistrării acesteia la acea autoritate.</w:t>
      </w:r>
    </w:p>
    <w:p w:rsidR="00B86818" w:rsidRDefault="00B86818" w:rsidP="00B868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(3) Procedura de soluţionare a plângerii prealabile prevăzute la alin. (1) şi (2) este gratuită şi trebuie să fie echitabilă, rapidă şi corectă.”</w:t>
      </w:r>
    </w:p>
    <w:p w:rsidR="00813A4E" w:rsidRPr="00B86818" w:rsidRDefault="00813A4E">
      <w:pPr>
        <w:rPr>
          <w:lang w:val="ro-RO"/>
        </w:rPr>
      </w:pPr>
      <w:bookmarkStart w:id="0" w:name="_GoBack"/>
      <w:bookmarkEnd w:id="0"/>
    </w:p>
    <w:sectPr w:rsidR="00813A4E" w:rsidRPr="00B8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200"/>
    <w:multiLevelType w:val="multilevel"/>
    <w:tmpl w:val="EB1C2F3E"/>
    <w:lvl w:ilvl="0">
      <w:start w:val="1"/>
      <w:numFmt w:val="bulle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172763A8"/>
    <w:multiLevelType w:val="hybridMultilevel"/>
    <w:tmpl w:val="03F40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299F"/>
    <w:multiLevelType w:val="hybridMultilevel"/>
    <w:tmpl w:val="FA9252A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31D"/>
    <w:multiLevelType w:val="hybridMultilevel"/>
    <w:tmpl w:val="0FD81636"/>
    <w:lvl w:ilvl="0" w:tplc="59F0BFDC">
      <w:start w:val="2"/>
      <w:numFmt w:val="bullet"/>
      <w:lvlText w:val="-"/>
      <w:lvlJc w:val="left"/>
      <w:pPr>
        <w:ind w:left="1107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>
    <w:nsid w:val="67213532"/>
    <w:multiLevelType w:val="hybridMultilevel"/>
    <w:tmpl w:val="0A7C83E0"/>
    <w:lvl w:ilvl="0" w:tplc="0E9E0F3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7F"/>
    <w:rsid w:val="00016414"/>
    <w:rsid w:val="000C1F89"/>
    <w:rsid w:val="000C5758"/>
    <w:rsid w:val="000C6D91"/>
    <w:rsid w:val="001205D0"/>
    <w:rsid w:val="0012167F"/>
    <w:rsid w:val="00130753"/>
    <w:rsid w:val="001723CA"/>
    <w:rsid w:val="00195CEF"/>
    <w:rsid w:val="001A753D"/>
    <w:rsid w:val="001E3676"/>
    <w:rsid w:val="00224674"/>
    <w:rsid w:val="00240A26"/>
    <w:rsid w:val="00263C81"/>
    <w:rsid w:val="002762F7"/>
    <w:rsid w:val="00285B61"/>
    <w:rsid w:val="002B761E"/>
    <w:rsid w:val="0031793B"/>
    <w:rsid w:val="00372454"/>
    <w:rsid w:val="00486950"/>
    <w:rsid w:val="004869B8"/>
    <w:rsid w:val="004A16BC"/>
    <w:rsid w:val="004F5310"/>
    <w:rsid w:val="0051026B"/>
    <w:rsid w:val="00532091"/>
    <w:rsid w:val="00574119"/>
    <w:rsid w:val="005A6B00"/>
    <w:rsid w:val="005D6B9C"/>
    <w:rsid w:val="00653E4C"/>
    <w:rsid w:val="0067101E"/>
    <w:rsid w:val="0067352E"/>
    <w:rsid w:val="0068025E"/>
    <w:rsid w:val="006A1822"/>
    <w:rsid w:val="006A1C80"/>
    <w:rsid w:val="006F36A7"/>
    <w:rsid w:val="00714726"/>
    <w:rsid w:val="00804009"/>
    <w:rsid w:val="0081334C"/>
    <w:rsid w:val="00813A4E"/>
    <w:rsid w:val="00825F7D"/>
    <w:rsid w:val="0082663B"/>
    <w:rsid w:val="00831F31"/>
    <w:rsid w:val="008705E5"/>
    <w:rsid w:val="00881ED5"/>
    <w:rsid w:val="009422ED"/>
    <w:rsid w:val="009824D6"/>
    <w:rsid w:val="009A2249"/>
    <w:rsid w:val="00A400F5"/>
    <w:rsid w:val="00A53194"/>
    <w:rsid w:val="00A55385"/>
    <w:rsid w:val="00AA7024"/>
    <w:rsid w:val="00AB578A"/>
    <w:rsid w:val="00AD034A"/>
    <w:rsid w:val="00B1550A"/>
    <w:rsid w:val="00B65F7F"/>
    <w:rsid w:val="00B86818"/>
    <w:rsid w:val="00BA42A0"/>
    <w:rsid w:val="00BE539B"/>
    <w:rsid w:val="00BE7D4F"/>
    <w:rsid w:val="00C4212B"/>
    <w:rsid w:val="00C42A95"/>
    <w:rsid w:val="00C7547F"/>
    <w:rsid w:val="00C77C6F"/>
    <w:rsid w:val="00CE2C31"/>
    <w:rsid w:val="00DA2936"/>
    <w:rsid w:val="00DB402C"/>
    <w:rsid w:val="00E41AEB"/>
    <w:rsid w:val="00E7065D"/>
    <w:rsid w:val="00E75122"/>
    <w:rsid w:val="00F060A0"/>
    <w:rsid w:val="00F129F7"/>
    <w:rsid w:val="00F72418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1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B86818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6818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StyleTextnormalJustifiedChar">
    <w:name w:val="Style Text normal + Justified Char"/>
    <w:link w:val="StyleTextnormalJustified"/>
    <w:locked/>
    <w:rsid w:val="00B86818"/>
    <w:rPr>
      <w:rFonts w:ascii="Arial" w:hAnsi="Arial" w:cs="Arial"/>
    </w:rPr>
  </w:style>
  <w:style w:type="paragraph" w:customStyle="1" w:styleId="StyleTextnormalJustified">
    <w:name w:val="Style Text normal + Justified"/>
    <w:basedOn w:val="Normal"/>
    <w:link w:val="StyleTextnormalJustifiedChar"/>
    <w:rsid w:val="00B86818"/>
    <w:pPr>
      <w:spacing w:before="80" w:after="160" w:line="240" w:lineRule="auto"/>
      <w:ind w:left="1134"/>
      <w:jc w:val="both"/>
    </w:pPr>
    <w:rPr>
      <w:rFonts w:ascii="Arial" w:eastAsiaTheme="minorHAnsi" w:hAnsi="Arial" w:cs="Arial"/>
      <w:lang w:val="ro-RO"/>
    </w:rPr>
  </w:style>
  <w:style w:type="character" w:customStyle="1" w:styleId="StyleBuletCharJustifiedChar">
    <w:name w:val="Style Bulet Char + Justified Char"/>
    <w:link w:val="StyleBuletCharJustified"/>
    <w:locked/>
    <w:rsid w:val="00B86818"/>
    <w:rPr>
      <w:rFonts w:ascii="Arial" w:hAnsi="Arial" w:cs="Arial"/>
      <w:iCs/>
      <w:spacing w:val="-3"/>
      <w:kern w:val="22"/>
      <w:lang w:val="it-IT"/>
    </w:rPr>
  </w:style>
  <w:style w:type="paragraph" w:customStyle="1" w:styleId="StyleBuletCharJustified">
    <w:name w:val="Style Bulet Char + Justified"/>
    <w:basedOn w:val="Normal"/>
    <w:link w:val="StyleBuletCharJustifiedChar"/>
    <w:rsid w:val="00B86818"/>
    <w:pPr>
      <w:tabs>
        <w:tab w:val="left" w:pos="1134"/>
        <w:tab w:val="num" w:pos="1780"/>
      </w:tabs>
      <w:spacing w:before="60" w:after="60" w:line="240" w:lineRule="auto"/>
      <w:ind w:left="1780" w:hanging="340"/>
      <w:jc w:val="both"/>
    </w:pPr>
    <w:rPr>
      <w:rFonts w:ascii="Arial" w:eastAsiaTheme="minorHAnsi" w:hAnsi="Arial" w:cs="Arial"/>
      <w:iCs/>
      <w:spacing w:val="-3"/>
      <w:kern w:val="22"/>
      <w:lang w:val="it-IT"/>
    </w:rPr>
  </w:style>
  <w:style w:type="character" w:customStyle="1" w:styleId="Bodytext7pt">
    <w:name w:val="Body text + 7 pt"/>
    <w:rsid w:val="00B86818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1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B86818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6818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StyleTextnormalJustifiedChar">
    <w:name w:val="Style Text normal + Justified Char"/>
    <w:link w:val="StyleTextnormalJustified"/>
    <w:locked/>
    <w:rsid w:val="00B86818"/>
    <w:rPr>
      <w:rFonts w:ascii="Arial" w:hAnsi="Arial" w:cs="Arial"/>
    </w:rPr>
  </w:style>
  <w:style w:type="paragraph" w:customStyle="1" w:styleId="StyleTextnormalJustified">
    <w:name w:val="Style Text normal + Justified"/>
    <w:basedOn w:val="Normal"/>
    <w:link w:val="StyleTextnormalJustifiedChar"/>
    <w:rsid w:val="00B86818"/>
    <w:pPr>
      <w:spacing w:before="80" w:after="160" w:line="240" w:lineRule="auto"/>
      <w:ind w:left="1134"/>
      <w:jc w:val="both"/>
    </w:pPr>
    <w:rPr>
      <w:rFonts w:ascii="Arial" w:eastAsiaTheme="minorHAnsi" w:hAnsi="Arial" w:cs="Arial"/>
      <w:lang w:val="ro-RO"/>
    </w:rPr>
  </w:style>
  <w:style w:type="character" w:customStyle="1" w:styleId="StyleBuletCharJustifiedChar">
    <w:name w:val="Style Bulet Char + Justified Char"/>
    <w:link w:val="StyleBuletCharJustified"/>
    <w:locked/>
    <w:rsid w:val="00B86818"/>
    <w:rPr>
      <w:rFonts w:ascii="Arial" w:hAnsi="Arial" w:cs="Arial"/>
      <w:iCs/>
      <w:spacing w:val="-3"/>
      <w:kern w:val="22"/>
      <w:lang w:val="it-IT"/>
    </w:rPr>
  </w:style>
  <w:style w:type="paragraph" w:customStyle="1" w:styleId="StyleBuletCharJustified">
    <w:name w:val="Style Bulet Char + Justified"/>
    <w:basedOn w:val="Normal"/>
    <w:link w:val="StyleBuletCharJustifiedChar"/>
    <w:rsid w:val="00B86818"/>
    <w:pPr>
      <w:tabs>
        <w:tab w:val="left" w:pos="1134"/>
        <w:tab w:val="num" w:pos="1780"/>
      </w:tabs>
      <w:spacing w:before="60" w:after="60" w:line="240" w:lineRule="auto"/>
      <w:ind w:left="1780" w:hanging="340"/>
      <w:jc w:val="both"/>
    </w:pPr>
    <w:rPr>
      <w:rFonts w:ascii="Arial" w:eastAsiaTheme="minorHAnsi" w:hAnsi="Arial" w:cs="Arial"/>
      <w:iCs/>
      <w:spacing w:val="-3"/>
      <w:kern w:val="22"/>
      <w:lang w:val="it-IT"/>
    </w:rPr>
  </w:style>
  <w:style w:type="character" w:customStyle="1" w:styleId="Bodytext7pt">
    <w:name w:val="Body text + 7 pt"/>
    <w:rsid w:val="00B86818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2017-09-25T11:29:00Z</dcterms:created>
  <dcterms:modified xsi:type="dcterms:W3CDTF">2017-09-25T11:29:00Z</dcterms:modified>
</cp:coreProperties>
</file>