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C2" w:rsidRDefault="003F0BC2" w:rsidP="003F0BC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3F0BC2" w:rsidRDefault="003F0BC2" w:rsidP="003F0BC2">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1834 din 27.03.2018</w:t>
      </w:r>
    </w:p>
    <w:p w:rsidR="003F0BC2" w:rsidRDefault="003F0BC2" w:rsidP="003F0BC2">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F0BC2" w:rsidRDefault="003F0BC2" w:rsidP="003F0BC2">
      <w:pPr>
        <w:spacing w:after="0" w:line="240" w:lineRule="auto"/>
        <w:rPr>
          <w:rFonts w:ascii="Times New Roman" w:hAnsi="Times New Roman"/>
          <w:color w:val="FF0000"/>
          <w:sz w:val="24"/>
          <w:szCs w:val="24"/>
          <w:lang w:val="ro-RO"/>
        </w:rPr>
      </w:pP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rPr>
        <w:t>Mocanu Gabriel și Mocanu</w:t>
      </w:r>
      <w:r>
        <w:rPr>
          <w:rFonts w:ascii="Times New Roman" w:hAnsi="Times New Roman"/>
          <w:color w:val="FF0000"/>
          <w:sz w:val="24"/>
          <w:szCs w:val="24"/>
          <w:lang w:val="ro-RO"/>
        </w:rPr>
        <w:t xml:space="preserve"> </w:t>
      </w:r>
      <w:r>
        <w:rPr>
          <w:rFonts w:ascii="Times New Roman" w:hAnsi="Times New Roman"/>
          <w:sz w:val="24"/>
          <w:szCs w:val="24"/>
          <w:lang w:val="ro-RO"/>
        </w:rPr>
        <w:t>Daniela</w:t>
      </w:r>
      <w:r>
        <w:rPr>
          <w:rFonts w:ascii="Times New Roman" w:hAnsi="Times New Roman"/>
          <w:sz w:val="24"/>
          <w:szCs w:val="24"/>
          <w:lang w:val="ro-RO" w:eastAsia="ro-RO"/>
        </w:rPr>
        <w:t xml:space="preserve">, cu domiciliul în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Oinacu, sat Oinacu, str. Profesorului, nr. 35, jud. Giurgiu</w:t>
      </w:r>
      <w:r>
        <w:rPr>
          <w:rFonts w:ascii="Times New Roman" w:hAnsi="Times New Roman"/>
          <w:color w:val="FF0000"/>
          <w:sz w:val="24"/>
          <w:szCs w:val="24"/>
          <w:lang w:val="ro-RO"/>
        </w:rPr>
        <w:t xml:space="preserve">  </w:t>
      </w:r>
      <w:r>
        <w:rPr>
          <w:rFonts w:ascii="Times New Roman" w:hAnsi="Times New Roman"/>
          <w:sz w:val="24"/>
          <w:szCs w:val="24"/>
          <w:lang w:val="ro-RO"/>
        </w:rPr>
        <w:t>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1834 din 28.02.2018,</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26.03.2018, că proiectul</w:t>
      </w:r>
      <w:r>
        <w:rPr>
          <w:rFonts w:ascii="Times New Roman" w:hAnsi="Times New Roman"/>
          <w:color w:val="FF0000"/>
          <w:sz w:val="24"/>
          <w:szCs w:val="24"/>
          <w:lang w:val="ro-RO"/>
        </w:rPr>
        <w:t xml:space="preserve"> </w:t>
      </w:r>
      <w:r>
        <w:rPr>
          <w:rFonts w:ascii="Times New Roman" w:hAnsi="Times New Roman"/>
          <w:b/>
          <w:sz w:val="24"/>
          <w:szCs w:val="24"/>
          <w:lang w:val="ro-RO"/>
        </w:rPr>
        <w:t>„Adăpost utilaje agricole</w:t>
      </w:r>
      <w:r>
        <w:rPr>
          <w:rFonts w:ascii="Times New Roman" w:hAnsi="Times New Roman"/>
          <w:sz w:val="24"/>
          <w:szCs w:val="24"/>
          <w:lang w:val="ro-RO"/>
        </w:rPr>
        <w:t xml:space="preserve">” </w:t>
      </w:r>
      <w:r>
        <w:rPr>
          <w:rFonts w:ascii="Times New Roman" w:hAnsi="Times New Roman"/>
          <w:bCs/>
          <w:sz w:val="24"/>
          <w:szCs w:val="24"/>
          <w:lang w:val="ro-RO" w:eastAsia="ro-RO"/>
        </w:rPr>
        <w:t>propus a fi amplasat în</w:t>
      </w:r>
      <w:r>
        <w:rPr>
          <w:rFonts w:ascii="Times New Roman" w:hAnsi="Times New Roman"/>
          <w:bCs/>
          <w:color w:val="FF0000"/>
          <w:sz w:val="24"/>
          <w:szCs w:val="24"/>
          <w:lang w:val="ro-RO"/>
        </w:rPr>
        <w:t xml:space="preserve">  </w:t>
      </w:r>
      <w:proofErr w:type="spellStart"/>
      <w:r>
        <w:rPr>
          <w:rFonts w:ascii="Times New Roman" w:hAnsi="Times New Roman"/>
          <w:bCs/>
          <w:sz w:val="24"/>
          <w:szCs w:val="24"/>
          <w:lang w:val="ro-RO" w:eastAsia="ro-RO"/>
        </w:rPr>
        <w:t>com</w:t>
      </w:r>
      <w:proofErr w:type="spellEnd"/>
      <w:r>
        <w:rPr>
          <w:rFonts w:ascii="Times New Roman" w:hAnsi="Times New Roman"/>
          <w:bCs/>
          <w:sz w:val="24"/>
          <w:szCs w:val="24"/>
          <w:lang w:val="ro-RO" w:eastAsia="ro-RO"/>
        </w:rPr>
        <w:t>. Oinacu, sat</w:t>
      </w:r>
      <w:r>
        <w:rPr>
          <w:rFonts w:ascii="Times New Roman" w:hAnsi="Times New Roman"/>
          <w:bCs/>
          <w:color w:val="FF0000"/>
          <w:sz w:val="24"/>
          <w:szCs w:val="24"/>
          <w:lang w:val="ro-RO" w:eastAsia="ro-RO"/>
        </w:rPr>
        <w:t xml:space="preserve"> </w:t>
      </w:r>
      <w:r>
        <w:rPr>
          <w:rFonts w:ascii="Times New Roman" w:hAnsi="Times New Roman"/>
          <w:bCs/>
          <w:sz w:val="24"/>
          <w:szCs w:val="24"/>
          <w:lang w:val="ro-RO" w:eastAsia="ro-RO"/>
        </w:rPr>
        <w:t>Oinacu, str. Profesorului, nr. 22, jud. Giurgiu</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nu se supune evaluării impactului asupra mediului şi nu se supune evaluării adecvate.</w:t>
      </w:r>
    </w:p>
    <w:p w:rsidR="003F0BC2" w:rsidRDefault="003F0BC2" w:rsidP="003F0BC2">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3F0BC2" w:rsidRDefault="003F0BC2" w:rsidP="003F0BC2">
      <w:pPr>
        <w:spacing w:after="0" w:line="240" w:lineRule="auto"/>
        <w:rPr>
          <w:rFonts w:ascii="Times New Roman" w:hAnsi="Times New Roman"/>
          <w:b/>
          <w:color w:val="FF0000"/>
          <w:sz w:val="24"/>
          <w:szCs w:val="24"/>
          <w:lang w:val="ro-RO"/>
        </w:rPr>
      </w:pPr>
    </w:p>
    <w:p w:rsidR="003F0BC2" w:rsidRDefault="003F0BC2" w:rsidP="003F0BC2">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3F0BC2" w:rsidRDefault="003F0BC2" w:rsidP="003F0BC2">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10b);</w:t>
      </w:r>
      <w:r>
        <w:rPr>
          <w:rFonts w:ascii="Times New Roman" w:hAnsi="Times New Roman"/>
          <w:b/>
          <w:sz w:val="24"/>
          <w:szCs w:val="24"/>
          <w:lang w:val="ro-RO"/>
        </w:rPr>
        <w:t xml:space="preserve"> </w:t>
      </w:r>
    </w:p>
    <w:p w:rsidR="003F0BC2" w:rsidRDefault="003F0BC2" w:rsidP="003F0BC2">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3F0BC2" w:rsidRDefault="003F0BC2" w:rsidP="003F0BC2">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3F0BC2" w:rsidRDefault="003F0BC2" w:rsidP="003F0BC2">
      <w:pPr>
        <w:shd w:val="clear" w:color="auto" w:fill="FFFFFF"/>
        <w:suppressAutoHyphens/>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a</w:t>
      </w:r>
      <w:r>
        <w:rPr>
          <w:rFonts w:ascii="Times New Roman" w:hAnsi="Times New Roman"/>
          <w:sz w:val="24"/>
          <w:szCs w:val="24"/>
          <w:lang w:val="ro-RO"/>
        </w:rPr>
        <w:t>) prin proiect se urmărește construirea unei hale metalice,</w:t>
      </w:r>
      <w:r>
        <w:rPr>
          <w:rFonts w:ascii="Times New Roman" w:hAnsi="Times New Roman"/>
          <w:color w:val="FF0000"/>
          <w:sz w:val="24"/>
          <w:szCs w:val="24"/>
          <w:lang w:val="ro-RO"/>
        </w:rPr>
        <w:t xml:space="preserve"> </w:t>
      </w:r>
      <w:r>
        <w:rPr>
          <w:rFonts w:ascii="Times New Roman" w:hAnsi="Times New Roman"/>
          <w:sz w:val="24"/>
          <w:szCs w:val="24"/>
          <w:lang w:val="ro-RO"/>
        </w:rPr>
        <w:t>care va fi folosită</w:t>
      </w:r>
      <w:r>
        <w:rPr>
          <w:rFonts w:ascii="Times New Roman" w:hAnsi="Times New Roman"/>
          <w:color w:val="FF0000"/>
          <w:sz w:val="24"/>
          <w:szCs w:val="24"/>
          <w:lang w:val="ro-RO"/>
        </w:rPr>
        <w:t xml:space="preserve"> </w:t>
      </w:r>
      <w:r>
        <w:rPr>
          <w:rFonts w:ascii="Times New Roman" w:hAnsi="Times New Roman"/>
          <w:sz w:val="24"/>
          <w:szCs w:val="24"/>
          <w:lang w:val="ro-RO"/>
        </w:rPr>
        <w:t>pentru adăpostirea și protejarea utilajelor agricole (combine, tractoare, semănători, pluguri, etc.),</w:t>
      </w:r>
      <w:r>
        <w:rPr>
          <w:rFonts w:ascii="Times New Roman" w:hAnsi="Times New Roman"/>
          <w:color w:val="FF0000"/>
          <w:sz w:val="24"/>
          <w:szCs w:val="24"/>
          <w:lang w:val="ro-RO"/>
        </w:rPr>
        <w:t xml:space="preserve"> </w:t>
      </w:r>
      <w:r>
        <w:rPr>
          <w:rFonts w:ascii="Times New Roman" w:hAnsi="Times New Roman"/>
          <w:sz w:val="24"/>
          <w:szCs w:val="24"/>
          <w:lang w:val="ro-RO"/>
        </w:rPr>
        <w:t xml:space="preserve">de acțiunea </w:t>
      </w:r>
      <w:proofErr w:type="spellStart"/>
      <w:r>
        <w:rPr>
          <w:rFonts w:ascii="Times New Roman" w:hAnsi="Times New Roman"/>
          <w:sz w:val="24"/>
          <w:szCs w:val="24"/>
          <w:lang w:val="ro-RO"/>
        </w:rPr>
        <w:t>interperiilor</w:t>
      </w:r>
      <w:proofErr w:type="spellEnd"/>
      <w:r>
        <w:rPr>
          <w:rFonts w:ascii="Times New Roman" w:hAnsi="Times New Roman"/>
          <w:sz w:val="24"/>
          <w:szCs w:val="24"/>
          <w:lang w:val="ro-RO"/>
        </w:rPr>
        <w:t>.</w:t>
      </w:r>
    </w:p>
    <w:p w:rsidR="003F0BC2" w:rsidRDefault="003F0BC2" w:rsidP="003F0BC2">
      <w:pPr>
        <w:shd w:val="clear" w:color="auto" w:fill="FFFFFF"/>
        <w:suppressAutoHyphens/>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Suprafața terenului pe care se va construi hală este de</w:t>
      </w:r>
      <w:r>
        <w:rPr>
          <w:rFonts w:ascii="Times New Roman" w:hAnsi="Times New Roman"/>
          <w:color w:val="FF0000"/>
          <w:sz w:val="24"/>
          <w:szCs w:val="24"/>
          <w:lang w:val="ro-RO"/>
        </w:rPr>
        <w:t xml:space="preserve"> </w:t>
      </w:r>
      <w:r>
        <w:rPr>
          <w:rFonts w:ascii="Times New Roman" w:hAnsi="Times New Roman"/>
          <w:sz w:val="24"/>
          <w:szCs w:val="24"/>
          <w:lang w:val="ro-RO"/>
        </w:rPr>
        <w:t>700 mp.</w:t>
      </w:r>
      <w:r>
        <w:rPr>
          <w:rFonts w:ascii="Times New Roman" w:hAnsi="Times New Roman"/>
          <w:color w:val="FF0000"/>
          <w:sz w:val="24"/>
          <w:szCs w:val="24"/>
          <w:lang w:val="ro-RO"/>
        </w:rPr>
        <w:t xml:space="preserve"> </w:t>
      </w:r>
    </w:p>
    <w:p w:rsidR="003F0BC2" w:rsidRDefault="003F0BC2" w:rsidP="003F0BC2">
      <w:pPr>
        <w:shd w:val="clear" w:color="auto" w:fill="FFFFFF"/>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Construcția va fi utilizată pentru depozitarea utilajelor și a cerealelor în sezon și va avea aria construită de 259 mp, </w:t>
      </w:r>
    </w:p>
    <w:p w:rsidR="003F0BC2" w:rsidRDefault="003F0BC2" w:rsidP="003F0BC2">
      <w:pPr>
        <w:shd w:val="clear" w:color="auto" w:fill="FFFFFF"/>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Construcția se va realiza cu</w:t>
      </w:r>
      <w:r>
        <w:rPr>
          <w:rFonts w:ascii="Times New Roman" w:hAnsi="Times New Roman"/>
          <w:color w:val="FF0000"/>
          <w:sz w:val="24"/>
          <w:szCs w:val="24"/>
          <w:lang w:val="ro-RO"/>
        </w:rPr>
        <w:t xml:space="preserve"> </w:t>
      </w:r>
      <w:r>
        <w:rPr>
          <w:rFonts w:ascii="Times New Roman" w:hAnsi="Times New Roman"/>
          <w:sz w:val="24"/>
          <w:szCs w:val="24"/>
          <w:lang w:val="ro-RO"/>
        </w:rPr>
        <w:t xml:space="preserve">pereții perimetrali din diafragmă </w:t>
      </w:r>
      <w:proofErr w:type="spellStart"/>
      <w:r>
        <w:rPr>
          <w:rFonts w:ascii="Times New Roman" w:hAnsi="Times New Roman"/>
          <w:sz w:val="24"/>
          <w:szCs w:val="24"/>
          <w:lang w:val="ro-RO"/>
        </w:rPr>
        <w:t>b.a</w:t>
      </w:r>
      <w:proofErr w:type="spellEnd"/>
      <w:r>
        <w:rPr>
          <w:rFonts w:ascii="Times New Roman" w:hAnsi="Times New Roman"/>
          <w:sz w:val="24"/>
          <w:szCs w:val="24"/>
          <w:lang w:val="ro-RO"/>
        </w:rPr>
        <w:t>. iar la partea superioară închiderile se vor realiza din tablă cutată montate pe structură metalică (pene metalice orizontale)</w:t>
      </w:r>
    </w:p>
    <w:p w:rsidR="003F0BC2" w:rsidRDefault="003F0BC2" w:rsidP="003F0BC2">
      <w:pPr>
        <w:shd w:val="clear" w:color="auto" w:fill="FFFFFF"/>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Accesul carosabil cât și cel pietonal se va realiza prin intermediul ușilor metalice dispuse central în fațada principală</w:t>
      </w:r>
    </w:p>
    <w:p w:rsidR="003F0BC2" w:rsidRDefault="003F0BC2" w:rsidP="003F0BC2">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Alimentarea cu apă  în scop potabil și menajer, precum și evacuarea apei uzate menajere</w:t>
      </w:r>
      <w:r>
        <w:rPr>
          <w:rFonts w:ascii="Times New Roman" w:hAnsi="Times New Roman"/>
          <w:bCs/>
          <w:color w:val="FF0000"/>
          <w:sz w:val="24"/>
          <w:szCs w:val="24"/>
          <w:lang w:val="ro-RO"/>
        </w:rPr>
        <w:t xml:space="preserve"> </w:t>
      </w:r>
      <w:r>
        <w:rPr>
          <w:rFonts w:ascii="Times New Roman" w:hAnsi="Times New Roman"/>
          <w:bCs/>
          <w:sz w:val="24"/>
          <w:szCs w:val="24"/>
          <w:lang w:val="ro-RO"/>
        </w:rPr>
        <w:t>va fi asigurată de către beneficiar.</w:t>
      </w:r>
    </w:p>
    <w:p w:rsidR="003F0BC2" w:rsidRDefault="003F0BC2" w:rsidP="003F0BC2">
      <w:pPr>
        <w:spacing w:after="0" w:line="240" w:lineRule="auto"/>
        <w:ind w:firstLine="720"/>
        <w:jc w:val="both"/>
        <w:rPr>
          <w:rFonts w:ascii="Times New Roman" w:hAnsi="Times New Roman"/>
          <w:color w:val="FF0000"/>
          <w:sz w:val="24"/>
          <w:szCs w:val="24"/>
          <w:lang w:val="ro-RO" w:eastAsia="en-GB"/>
        </w:rPr>
      </w:pP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3F0BC2" w:rsidRDefault="003F0BC2" w:rsidP="003F0BC2">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w:t>
      </w:r>
      <w:r>
        <w:rPr>
          <w:rFonts w:ascii="Times New Roman" w:hAnsi="Times New Roman"/>
          <w:color w:val="FF0000"/>
          <w:sz w:val="24"/>
          <w:szCs w:val="24"/>
          <w:lang w:val="ro-RO"/>
        </w:rPr>
        <w:t xml:space="preserve">.    </w:t>
      </w:r>
    </w:p>
    <w:p w:rsidR="003F0BC2" w:rsidRDefault="003F0BC2" w:rsidP="003F0BC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w:t>
      </w:r>
      <w:r>
        <w:rPr>
          <w:rFonts w:ascii="Times New Roman" w:hAnsi="Times New Roman"/>
          <w:color w:val="FF0000"/>
          <w:sz w:val="24"/>
          <w:szCs w:val="24"/>
          <w:lang w:val="ro-RO"/>
        </w:rPr>
        <w:t xml:space="preserve"> </w:t>
      </w:r>
      <w:r>
        <w:rPr>
          <w:rFonts w:ascii="Times New Roman" w:hAnsi="Times New Roman"/>
          <w:sz w:val="24"/>
          <w:szCs w:val="24"/>
          <w:lang w:val="ro-RO"/>
        </w:rPr>
        <w:t>va amplasa proiectul, este teren</w:t>
      </w:r>
      <w:r>
        <w:rPr>
          <w:rFonts w:ascii="Times New Roman" w:hAnsi="Times New Roman"/>
          <w:color w:val="FF0000"/>
          <w:sz w:val="24"/>
          <w:szCs w:val="24"/>
          <w:lang w:val="ro-RO"/>
        </w:rPr>
        <w:t xml:space="preserve"> </w:t>
      </w:r>
      <w:r>
        <w:rPr>
          <w:rFonts w:ascii="Times New Roman" w:hAnsi="Times New Roman"/>
          <w:sz w:val="24"/>
          <w:szCs w:val="24"/>
          <w:lang w:val="ro-RO"/>
        </w:rPr>
        <w:t>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1/02.02.2018, situat în comuna</w:t>
      </w:r>
      <w:r>
        <w:rPr>
          <w:rFonts w:ascii="Times New Roman" w:hAnsi="Times New Roman"/>
          <w:color w:val="FF0000"/>
          <w:sz w:val="24"/>
          <w:szCs w:val="24"/>
          <w:lang w:val="ro-RO"/>
        </w:rPr>
        <w:t xml:space="preserve"> </w:t>
      </w:r>
      <w:r>
        <w:rPr>
          <w:rFonts w:ascii="Times New Roman" w:hAnsi="Times New Roman"/>
          <w:sz w:val="24"/>
          <w:szCs w:val="24"/>
          <w:lang w:val="ro-RO"/>
        </w:rPr>
        <w:t>Oinacu;</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3F0BC2" w:rsidRDefault="003F0BC2" w:rsidP="003F0BC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3F0BC2" w:rsidRDefault="003F0BC2" w:rsidP="003F0BC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3F0BC2" w:rsidRDefault="003F0BC2" w:rsidP="003F0BC2">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3F0BC2" w:rsidRDefault="003F0BC2" w:rsidP="003F0BC2">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3F0BC2" w:rsidRDefault="003F0BC2" w:rsidP="003F0BC2">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1834/SAAA/06.03.2018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Oinacu, jud. Giurgiu. </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3F0BC2" w:rsidTr="003F0BC2">
        <w:tc>
          <w:tcPr>
            <w:tcW w:w="2376"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3F0BC2" w:rsidTr="003F0BC2">
        <w:trPr>
          <w:trHeight w:val="1834"/>
        </w:trPr>
        <w:tc>
          <w:tcPr>
            <w:tcW w:w="2376"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3F0BC2" w:rsidRDefault="003F0BC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06.03.2018</w:t>
            </w:r>
          </w:p>
        </w:tc>
        <w:tc>
          <w:tcPr>
            <w:tcW w:w="2976"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20.03.2018 şi afişare la sediul Primăriei Oinacu, în data de 15.03.2018</w:t>
            </w:r>
          </w:p>
        </w:tc>
        <w:tc>
          <w:tcPr>
            <w:tcW w:w="2694" w:type="dxa"/>
            <w:tcBorders>
              <w:top w:val="single" w:sz="4" w:space="0" w:color="auto"/>
              <w:left w:val="single" w:sz="4" w:space="0" w:color="auto"/>
              <w:bottom w:val="single" w:sz="4" w:space="0" w:color="auto"/>
              <w:right w:val="single" w:sz="4" w:space="0" w:color="auto"/>
            </w:tcBorders>
            <w:hideMark/>
          </w:tcPr>
          <w:p w:rsidR="003F0BC2" w:rsidRDefault="003F0BC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F0BC2" w:rsidRDefault="003F0BC2" w:rsidP="003F0BC2">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3F0BC2" w:rsidRDefault="003F0BC2" w:rsidP="003F0BC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3F0BC2" w:rsidRDefault="003F0BC2" w:rsidP="003F0BC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3F0BC2" w:rsidRDefault="003F0BC2" w:rsidP="003F0BC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3F0BC2" w:rsidRDefault="003F0BC2" w:rsidP="003F0BC2">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3F0BC2" w:rsidRDefault="003F0BC2" w:rsidP="003F0BC2">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3F0BC2" w:rsidRDefault="003F0BC2" w:rsidP="003F0BC2">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3F0BC2" w:rsidRDefault="003F0BC2" w:rsidP="003F0BC2">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3F0BC2" w:rsidRDefault="003F0BC2" w:rsidP="003F0BC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3F0BC2" w:rsidRDefault="003F0BC2" w:rsidP="003F0BC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3F0BC2" w:rsidRDefault="003F0BC2" w:rsidP="003F0BC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3F0BC2" w:rsidRDefault="003F0BC2" w:rsidP="003F0BC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w:t>
      </w:r>
      <w:proofErr w:type="spellStart"/>
      <w:r>
        <w:rPr>
          <w:rFonts w:ascii="Times New Roman" w:hAnsi="Times New Roman"/>
          <w:sz w:val="24"/>
          <w:szCs w:val="24"/>
          <w:lang w:val="ro-RO"/>
        </w:rPr>
        <w:t>protejate-</w:t>
      </w:r>
      <w:proofErr w:type="spellEnd"/>
    </w:p>
    <w:p w:rsidR="003F0BC2" w:rsidRDefault="003F0BC2" w:rsidP="003F0BC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3F0BC2" w:rsidRDefault="003F0BC2" w:rsidP="003F0BC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3F0BC2" w:rsidRDefault="003F0BC2" w:rsidP="003F0BC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3F0BC2" w:rsidRDefault="003F0BC2" w:rsidP="003F0BC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3F0BC2" w:rsidRDefault="003F0BC2" w:rsidP="003F0BC2">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3F0BC2" w:rsidRDefault="003F0BC2" w:rsidP="003F0BC2">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-depozitarea</w:t>
      </w:r>
      <w:proofErr w:type="spellEnd"/>
      <w:r>
        <w:rPr>
          <w:rFonts w:ascii="Times New Roman" w:hAnsi="Times New Roman"/>
          <w:sz w:val="24"/>
          <w:szCs w:val="24"/>
          <w:lang w:val="ro-RO"/>
        </w:rPr>
        <w:t xml:space="preserve"> necorespunzătoare a materialelor de construcții;</w:t>
      </w:r>
    </w:p>
    <w:p w:rsidR="003F0BC2" w:rsidRDefault="003F0BC2" w:rsidP="003F0BC2">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lastRenderedPageBreak/>
        <w:t>-deșeurile</w:t>
      </w:r>
      <w:proofErr w:type="spellEnd"/>
      <w:r>
        <w:rPr>
          <w:rFonts w:ascii="Times New Roman" w:hAnsi="Times New Roman"/>
          <w:sz w:val="24"/>
          <w:szCs w:val="24"/>
          <w:lang w:val="ro-RO"/>
        </w:rPr>
        <w:t xml:space="preserve"> menajere depozitate în locuri necorespunzătoare (altele decât cele special amenajate în acest sens )</w:t>
      </w:r>
    </w:p>
    <w:p w:rsidR="003F0BC2" w:rsidRDefault="003F0BC2" w:rsidP="003F0BC2">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-utilajele</w:t>
      </w:r>
      <w:proofErr w:type="spellEnd"/>
      <w:r>
        <w:rPr>
          <w:rFonts w:ascii="Times New Roman" w:hAnsi="Times New Roman"/>
          <w:sz w:val="24"/>
          <w:szCs w:val="24"/>
          <w:lang w:val="ro-RO"/>
        </w:rPr>
        <w:t xml:space="preserve"> folosite în cadrul șantierului, în condițiile reparării sau alimentării cu combustibil în alte locuri decât cele special amenajate pentru realizarea acestor operațiuni</w:t>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rezultate în timpul desfășurării lucrărilor se vor depozita în locuri corespunzătoare astfel încât să poată fi evacuate de serviciul de salubritate din zona.</w:t>
      </w:r>
    </w:p>
    <w:p w:rsidR="003F0BC2" w:rsidRDefault="003F0BC2" w:rsidP="003F0BC2">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 xml:space="preserve">Deșeuri menajere rezultate din activitatea zilnica </w:t>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3F0BC2" w:rsidRDefault="003F0BC2" w:rsidP="003F0BC2">
      <w:pPr>
        <w:pStyle w:val="Normal0"/>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menajere cod 20 03 01, amestecuri metalice 17 04 07, deșeuri din lemn 17 02 01,  fier și oțel 17 04 05, amestecuri de beton, cărămizi 17 01 07, deșeuri din ambalaje de hârtie și carton 15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 xml:space="preserve">, deșeuri din ambalaje din plastic 15 01 02, deșeuri de sticlă 20 01 02, deșeuri biodegradabile 20 02 01, </w:t>
      </w:r>
    </w:p>
    <w:p w:rsidR="003F0BC2" w:rsidRDefault="003F0BC2" w:rsidP="003F0BC2">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xml:space="preserve">- deșeuri rezultate în timpul desfășurări activității deșeuri biodegradabile 20 02 01, deșeuri menajere - cod 20 03 01, deșeuri din ambalaje de hârtie și carton 15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 deșeuri din ambalaje din plastic 15 01 02</w:t>
      </w:r>
      <w:r>
        <w:rPr>
          <w:rFonts w:ascii="Times New Roman" w:hAnsi="Times New Roman"/>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-deșeurile</w:t>
      </w:r>
      <w:proofErr w:type="spellEnd"/>
      <w:r>
        <w:rPr>
          <w:rFonts w:ascii="Times New Roman" w:hAnsi="Times New Roman"/>
          <w:sz w:val="24"/>
          <w:szCs w:val="24"/>
          <w:lang w:val="ro-RO"/>
        </w:rPr>
        <w:t xml:space="preserve"> rezultate în urma realizării proiectului vor fi gestionate de către constructor;</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-lucrările</w:t>
      </w:r>
      <w:proofErr w:type="spellEnd"/>
      <w:r>
        <w:rPr>
          <w:rFonts w:ascii="Times New Roman" w:hAnsi="Times New Roman"/>
          <w:sz w:val="24"/>
          <w:szCs w:val="24"/>
          <w:lang w:val="ro-RO"/>
        </w:rPr>
        <w:t xml:space="preserve"> de săpătură vor afecta parțial solul și subsolul; la finalizarea lucrărilor se vor face nivelarea și tasarea solului;</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va evita impurificarea solului cu produse petroliere rezultate de la utilajele și mijloacele de transport utilizate pentru executarea lucrărilor;</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interzice depozitarea deșeurilor pe amplasamentele neautorizate;</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-după</w:t>
      </w:r>
      <w:proofErr w:type="spellEnd"/>
      <w:r>
        <w:rPr>
          <w:rFonts w:ascii="Times New Roman" w:hAnsi="Times New Roman"/>
          <w:sz w:val="24"/>
          <w:szCs w:val="24"/>
          <w:lang w:val="ro-RO"/>
        </w:rPr>
        <w:t xml:space="preserve"> finalizarea lucrărilor de execuţie, se vor lua măsuri pentru redarea în folosinţă a terenului ocupat în urma lucrărilor.</w:t>
      </w:r>
    </w:p>
    <w:p w:rsidR="003F0BC2" w:rsidRDefault="003F0BC2" w:rsidP="003F0BC2">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vor respecta prevederile Ord. 211/2011 privind regimul deşeurilor.</w:t>
      </w:r>
    </w:p>
    <w:p w:rsidR="003F0BC2" w:rsidRDefault="003F0BC2" w:rsidP="003F0BC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3F0BC2" w:rsidRDefault="003F0BC2" w:rsidP="003F0BC2">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3F0BC2" w:rsidRDefault="003F0BC2" w:rsidP="003F0BC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3F0BC2" w:rsidRDefault="003F0BC2" w:rsidP="003F0BC2">
      <w:pPr>
        <w:pStyle w:val="BodyText31"/>
        <w:spacing w:after="0"/>
        <w:ind w:right="51" w:firstLine="720"/>
        <w:jc w:val="both"/>
        <w:rPr>
          <w:b/>
          <w:sz w:val="24"/>
          <w:szCs w:val="24"/>
        </w:rPr>
      </w:pPr>
      <w:r>
        <w:rPr>
          <w:sz w:val="24"/>
          <w:szCs w:val="24"/>
        </w:rPr>
        <w:t xml:space="preserve">Depozitarea materialelor de construcție, staționarea utilajelor, se face pe platforme betonate. </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deşeurile menajere se vor colecta în pubele  şi vor fi preluate de serviciul de salubrizare al localităţii;</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anunţarea A.P.M. Giurgiu în maxim două ore în cazul când apar situaţii deosebite care ar putea să afecteze mediul înconjurător;</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3F0BC2" w:rsidRDefault="003F0BC2" w:rsidP="003F0BC2">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3F0BC2" w:rsidRDefault="003F0BC2" w:rsidP="003F0BC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3F0BC2" w:rsidRDefault="003F0BC2" w:rsidP="003F0BC2">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firma antreprenorului.</w:t>
      </w:r>
    </w:p>
    <w:p w:rsidR="003F0BC2" w:rsidRDefault="003F0BC2" w:rsidP="003F0BC2">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3F0BC2" w:rsidRDefault="003F0BC2" w:rsidP="003F0BC2">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3F0BC2" w:rsidRDefault="003F0BC2" w:rsidP="003F0BC2">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3F0BC2" w:rsidRDefault="003F0BC2" w:rsidP="003F0BC2">
      <w:pPr>
        <w:spacing w:after="0" w:line="240" w:lineRule="auto"/>
        <w:rPr>
          <w:rFonts w:ascii="Times New Roman" w:hAnsi="Times New Roman"/>
          <w:b/>
          <w:sz w:val="24"/>
          <w:szCs w:val="24"/>
          <w:lang w:val="ro-RO"/>
        </w:rPr>
      </w:pPr>
    </w:p>
    <w:p w:rsidR="003F0BC2" w:rsidRDefault="003F0BC2" w:rsidP="003F0BC2">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3F0BC2" w:rsidRDefault="003F0BC2" w:rsidP="003F0BC2">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3F0BC2" w:rsidRDefault="00813A4E">
      <w:pPr>
        <w:rPr>
          <w:lang w:val="ro-RO"/>
        </w:rPr>
      </w:pPr>
      <w:bookmarkStart w:id="0" w:name="_GoBack"/>
      <w:bookmarkEnd w:id="0"/>
    </w:p>
    <w:sectPr w:rsidR="00813A4E" w:rsidRPr="003F0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3"/>
    <w:rsid w:val="00002DD0"/>
    <w:rsid w:val="0001429E"/>
    <w:rsid w:val="00016414"/>
    <w:rsid w:val="00020D05"/>
    <w:rsid w:val="0002571E"/>
    <w:rsid w:val="0002738A"/>
    <w:rsid w:val="0002768B"/>
    <w:rsid w:val="00057462"/>
    <w:rsid w:val="00060613"/>
    <w:rsid w:val="000643D9"/>
    <w:rsid w:val="00064B58"/>
    <w:rsid w:val="00066B54"/>
    <w:rsid w:val="00067902"/>
    <w:rsid w:val="000720D8"/>
    <w:rsid w:val="00076ED4"/>
    <w:rsid w:val="00082189"/>
    <w:rsid w:val="0009538D"/>
    <w:rsid w:val="000B5EF8"/>
    <w:rsid w:val="000C1F89"/>
    <w:rsid w:val="000C5758"/>
    <w:rsid w:val="000C6D91"/>
    <w:rsid w:val="000E6A9E"/>
    <w:rsid w:val="00102E6C"/>
    <w:rsid w:val="00105D88"/>
    <w:rsid w:val="001205D0"/>
    <w:rsid w:val="001206B1"/>
    <w:rsid w:val="0012489E"/>
    <w:rsid w:val="00130753"/>
    <w:rsid w:val="00134881"/>
    <w:rsid w:val="00143BD4"/>
    <w:rsid w:val="001516FC"/>
    <w:rsid w:val="00163A15"/>
    <w:rsid w:val="001646F8"/>
    <w:rsid w:val="001723CA"/>
    <w:rsid w:val="00182195"/>
    <w:rsid w:val="00184A40"/>
    <w:rsid w:val="00194670"/>
    <w:rsid w:val="00195CEF"/>
    <w:rsid w:val="001978CA"/>
    <w:rsid w:val="001A753D"/>
    <w:rsid w:val="001C5CD2"/>
    <w:rsid w:val="001D1592"/>
    <w:rsid w:val="001D2054"/>
    <w:rsid w:val="001E3676"/>
    <w:rsid w:val="00205659"/>
    <w:rsid w:val="002063AC"/>
    <w:rsid w:val="002118F0"/>
    <w:rsid w:val="00216B06"/>
    <w:rsid w:val="00224674"/>
    <w:rsid w:val="0022729E"/>
    <w:rsid w:val="00240A26"/>
    <w:rsid w:val="0025345B"/>
    <w:rsid w:val="00263C81"/>
    <w:rsid w:val="0026400F"/>
    <w:rsid w:val="002762F7"/>
    <w:rsid w:val="00276B8F"/>
    <w:rsid w:val="00285B61"/>
    <w:rsid w:val="002B0072"/>
    <w:rsid w:val="002B761E"/>
    <w:rsid w:val="002B7EEE"/>
    <w:rsid w:val="002C26DB"/>
    <w:rsid w:val="002C5222"/>
    <w:rsid w:val="002D5E78"/>
    <w:rsid w:val="002D65F1"/>
    <w:rsid w:val="002E0289"/>
    <w:rsid w:val="002F734B"/>
    <w:rsid w:val="00314562"/>
    <w:rsid w:val="0031793B"/>
    <w:rsid w:val="00324AC8"/>
    <w:rsid w:val="003416F8"/>
    <w:rsid w:val="00357D55"/>
    <w:rsid w:val="00372454"/>
    <w:rsid w:val="003C6D6C"/>
    <w:rsid w:val="003C7DE1"/>
    <w:rsid w:val="003D3A49"/>
    <w:rsid w:val="003D6373"/>
    <w:rsid w:val="003E0D2E"/>
    <w:rsid w:val="003F0BC2"/>
    <w:rsid w:val="003F7F15"/>
    <w:rsid w:val="004033DF"/>
    <w:rsid w:val="00406199"/>
    <w:rsid w:val="00416C86"/>
    <w:rsid w:val="00430114"/>
    <w:rsid w:val="004350AE"/>
    <w:rsid w:val="004626CE"/>
    <w:rsid w:val="00486950"/>
    <w:rsid w:val="004869B8"/>
    <w:rsid w:val="004873F1"/>
    <w:rsid w:val="00487709"/>
    <w:rsid w:val="00493EDE"/>
    <w:rsid w:val="00494291"/>
    <w:rsid w:val="00496BF3"/>
    <w:rsid w:val="004A0364"/>
    <w:rsid w:val="004A0B31"/>
    <w:rsid w:val="004A16BC"/>
    <w:rsid w:val="004B6272"/>
    <w:rsid w:val="004C0EC7"/>
    <w:rsid w:val="004C37C1"/>
    <w:rsid w:val="004D433E"/>
    <w:rsid w:val="004E6C80"/>
    <w:rsid w:val="004F5310"/>
    <w:rsid w:val="00501307"/>
    <w:rsid w:val="00503E44"/>
    <w:rsid w:val="00505E3A"/>
    <w:rsid w:val="0051026B"/>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C0FEC"/>
    <w:rsid w:val="005C5272"/>
    <w:rsid w:val="005D04F6"/>
    <w:rsid w:val="005D6B9C"/>
    <w:rsid w:val="005E61A0"/>
    <w:rsid w:val="005F201D"/>
    <w:rsid w:val="00607893"/>
    <w:rsid w:val="006155E6"/>
    <w:rsid w:val="00624DFE"/>
    <w:rsid w:val="00633E47"/>
    <w:rsid w:val="00640E4E"/>
    <w:rsid w:val="006514C7"/>
    <w:rsid w:val="00653E4C"/>
    <w:rsid w:val="00655C3D"/>
    <w:rsid w:val="0067101E"/>
    <w:rsid w:val="0067352E"/>
    <w:rsid w:val="00673A45"/>
    <w:rsid w:val="0068025E"/>
    <w:rsid w:val="0068031B"/>
    <w:rsid w:val="00691D1E"/>
    <w:rsid w:val="006937E3"/>
    <w:rsid w:val="00694D4B"/>
    <w:rsid w:val="006A1822"/>
    <w:rsid w:val="006A1C80"/>
    <w:rsid w:val="006B3B58"/>
    <w:rsid w:val="006B4ED0"/>
    <w:rsid w:val="006B5868"/>
    <w:rsid w:val="006D653E"/>
    <w:rsid w:val="006E2C29"/>
    <w:rsid w:val="006F36A7"/>
    <w:rsid w:val="00706F7F"/>
    <w:rsid w:val="007105A0"/>
    <w:rsid w:val="00714726"/>
    <w:rsid w:val="00732DC5"/>
    <w:rsid w:val="00741423"/>
    <w:rsid w:val="007617D3"/>
    <w:rsid w:val="00764D41"/>
    <w:rsid w:val="00772421"/>
    <w:rsid w:val="007866D8"/>
    <w:rsid w:val="00786AB4"/>
    <w:rsid w:val="007A7D7C"/>
    <w:rsid w:val="007B2475"/>
    <w:rsid w:val="007B4FDC"/>
    <w:rsid w:val="007C52D1"/>
    <w:rsid w:val="007D650C"/>
    <w:rsid w:val="007D67DE"/>
    <w:rsid w:val="007E0478"/>
    <w:rsid w:val="0080124F"/>
    <w:rsid w:val="00804009"/>
    <w:rsid w:val="00805877"/>
    <w:rsid w:val="00806D12"/>
    <w:rsid w:val="0081334C"/>
    <w:rsid w:val="00813A4E"/>
    <w:rsid w:val="008223A7"/>
    <w:rsid w:val="00825F7D"/>
    <w:rsid w:val="0082663B"/>
    <w:rsid w:val="00831F31"/>
    <w:rsid w:val="00842B3D"/>
    <w:rsid w:val="00854645"/>
    <w:rsid w:val="008705E5"/>
    <w:rsid w:val="00876B01"/>
    <w:rsid w:val="00881ED5"/>
    <w:rsid w:val="0089025D"/>
    <w:rsid w:val="00893B00"/>
    <w:rsid w:val="008B61CD"/>
    <w:rsid w:val="008C2028"/>
    <w:rsid w:val="008D1B50"/>
    <w:rsid w:val="008D2D8B"/>
    <w:rsid w:val="008F58B2"/>
    <w:rsid w:val="0090789E"/>
    <w:rsid w:val="009116D6"/>
    <w:rsid w:val="00926CF8"/>
    <w:rsid w:val="009402DB"/>
    <w:rsid w:val="009422ED"/>
    <w:rsid w:val="0094549C"/>
    <w:rsid w:val="009612A2"/>
    <w:rsid w:val="0096283B"/>
    <w:rsid w:val="0097183E"/>
    <w:rsid w:val="009724A2"/>
    <w:rsid w:val="009824D6"/>
    <w:rsid w:val="00985AE8"/>
    <w:rsid w:val="009904A2"/>
    <w:rsid w:val="00990562"/>
    <w:rsid w:val="0099563E"/>
    <w:rsid w:val="009A2249"/>
    <w:rsid w:val="009A582D"/>
    <w:rsid w:val="009B069E"/>
    <w:rsid w:val="009B6D5B"/>
    <w:rsid w:val="009C0C76"/>
    <w:rsid w:val="009E3801"/>
    <w:rsid w:val="009F2C37"/>
    <w:rsid w:val="00A01C09"/>
    <w:rsid w:val="00A16A95"/>
    <w:rsid w:val="00A36FA5"/>
    <w:rsid w:val="00A400F5"/>
    <w:rsid w:val="00A401C2"/>
    <w:rsid w:val="00A53194"/>
    <w:rsid w:val="00A55385"/>
    <w:rsid w:val="00A55745"/>
    <w:rsid w:val="00A623D0"/>
    <w:rsid w:val="00A655AF"/>
    <w:rsid w:val="00A9691C"/>
    <w:rsid w:val="00AA6BBF"/>
    <w:rsid w:val="00AA6F67"/>
    <w:rsid w:val="00AA7024"/>
    <w:rsid w:val="00AB578A"/>
    <w:rsid w:val="00AB751D"/>
    <w:rsid w:val="00AC24E1"/>
    <w:rsid w:val="00AC74E9"/>
    <w:rsid w:val="00AD034A"/>
    <w:rsid w:val="00AE5F3F"/>
    <w:rsid w:val="00AF127B"/>
    <w:rsid w:val="00B010CD"/>
    <w:rsid w:val="00B10F28"/>
    <w:rsid w:val="00B1550A"/>
    <w:rsid w:val="00B22608"/>
    <w:rsid w:val="00B37940"/>
    <w:rsid w:val="00B41322"/>
    <w:rsid w:val="00B423CF"/>
    <w:rsid w:val="00B42563"/>
    <w:rsid w:val="00B53775"/>
    <w:rsid w:val="00B56410"/>
    <w:rsid w:val="00B640DC"/>
    <w:rsid w:val="00B65F7F"/>
    <w:rsid w:val="00B66F79"/>
    <w:rsid w:val="00B76A99"/>
    <w:rsid w:val="00B814D8"/>
    <w:rsid w:val="00B94BCF"/>
    <w:rsid w:val="00BA42A0"/>
    <w:rsid w:val="00BA5876"/>
    <w:rsid w:val="00BA69C4"/>
    <w:rsid w:val="00BE539B"/>
    <w:rsid w:val="00BE7D4F"/>
    <w:rsid w:val="00C078CD"/>
    <w:rsid w:val="00C10EBB"/>
    <w:rsid w:val="00C113BC"/>
    <w:rsid w:val="00C22557"/>
    <w:rsid w:val="00C24361"/>
    <w:rsid w:val="00C356DC"/>
    <w:rsid w:val="00C36009"/>
    <w:rsid w:val="00C41CC7"/>
    <w:rsid w:val="00C4212B"/>
    <w:rsid w:val="00C42A95"/>
    <w:rsid w:val="00C509B9"/>
    <w:rsid w:val="00C53B49"/>
    <w:rsid w:val="00C55672"/>
    <w:rsid w:val="00C6381E"/>
    <w:rsid w:val="00C7547F"/>
    <w:rsid w:val="00C77C6F"/>
    <w:rsid w:val="00C80622"/>
    <w:rsid w:val="00CA4F0D"/>
    <w:rsid w:val="00CB2545"/>
    <w:rsid w:val="00CB25A3"/>
    <w:rsid w:val="00CC0ED6"/>
    <w:rsid w:val="00CD0C7A"/>
    <w:rsid w:val="00CD6325"/>
    <w:rsid w:val="00CE2C31"/>
    <w:rsid w:val="00D01F50"/>
    <w:rsid w:val="00D14411"/>
    <w:rsid w:val="00D15092"/>
    <w:rsid w:val="00D22E21"/>
    <w:rsid w:val="00D279A0"/>
    <w:rsid w:val="00D30CDF"/>
    <w:rsid w:val="00D443FE"/>
    <w:rsid w:val="00D455E7"/>
    <w:rsid w:val="00D55E77"/>
    <w:rsid w:val="00D818F8"/>
    <w:rsid w:val="00D93A96"/>
    <w:rsid w:val="00DA0EEC"/>
    <w:rsid w:val="00DA2936"/>
    <w:rsid w:val="00DA31DC"/>
    <w:rsid w:val="00DA3236"/>
    <w:rsid w:val="00DA3DD1"/>
    <w:rsid w:val="00DA5E61"/>
    <w:rsid w:val="00DB402C"/>
    <w:rsid w:val="00DB4442"/>
    <w:rsid w:val="00DE00A3"/>
    <w:rsid w:val="00DE00AC"/>
    <w:rsid w:val="00DE2775"/>
    <w:rsid w:val="00DE7C47"/>
    <w:rsid w:val="00DE7F9B"/>
    <w:rsid w:val="00DF1B27"/>
    <w:rsid w:val="00E02A51"/>
    <w:rsid w:val="00E1344C"/>
    <w:rsid w:val="00E302F7"/>
    <w:rsid w:val="00E32795"/>
    <w:rsid w:val="00E36B2C"/>
    <w:rsid w:val="00E41AEB"/>
    <w:rsid w:val="00E42677"/>
    <w:rsid w:val="00E42700"/>
    <w:rsid w:val="00E51F6B"/>
    <w:rsid w:val="00E61130"/>
    <w:rsid w:val="00E66FC9"/>
    <w:rsid w:val="00E67CC8"/>
    <w:rsid w:val="00E7065D"/>
    <w:rsid w:val="00E75122"/>
    <w:rsid w:val="00E83870"/>
    <w:rsid w:val="00EA6AF9"/>
    <w:rsid w:val="00EA77C0"/>
    <w:rsid w:val="00EB048F"/>
    <w:rsid w:val="00EB24FB"/>
    <w:rsid w:val="00EB6082"/>
    <w:rsid w:val="00EB64CA"/>
    <w:rsid w:val="00EC2023"/>
    <w:rsid w:val="00EE610F"/>
    <w:rsid w:val="00F060A0"/>
    <w:rsid w:val="00F129F7"/>
    <w:rsid w:val="00F221CC"/>
    <w:rsid w:val="00F22D28"/>
    <w:rsid w:val="00F51F77"/>
    <w:rsid w:val="00F72418"/>
    <w:rsid w:val="00F85790"/>
    <w:rsid w:val="00FA78FA"/>
    <w:rsid w:val="00FB31D5"/>
    <w:rsid w:val="00FC5CFF"/>
    <w:rsid w:val="00FC6DB7"/>
    <w:rsid w:val="00FD391F"/>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C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3F0BC2"/>
    <w:rPr>
      <w:lang w:val="en-US"/>
    </w:rPr>
  </w:style>
  <w:style w:type="paragraph" w:styleId="Listparagraf">
    <w:name w:val="List Paragraph"/>
    <w:aliases w:val="body 2,List Paragraph1,Listă paragraf1"/>
    <w:basedOn w:val="Normal"/>
    <w:link w:val="ListparagrafCaracter"/>
    <w:qFormat/>
    <w:rsid w:val="003F0BC2"/>
    <w:pPr>
      <w:ind w:left="720"/>
    </w:pPr>
    <w:rPr>
      <w:rFonts w:asciiTheme="minorHAnsi" w:eastAsiaTheme="minorHAnsi" w:hAnsiTheme="minorHAnsi" w:cstheme="minorBidi"/>
    </w:rPr>
  </w:style>
  <w:style w:type="character" w:customStyle="1" w:styleId="Bodytext">
    <w:name w:val="Body text_"/>
    <w:link w:val="Bodytext1"/>
    <w:locked/>
    <w:rsid w:val="003F0BC2"/>
    <w:rPr>
      <w:rFonts w:ascii="Arial" w:hAnsi="Arial" w:cs="Arial"/>
      <w:sz w:val="18"/>
      <w:szCs w:val="18"/>
      <w:shd w:val="clear" w:color="auto" w:fill="FFFFFF"/>
    </w:rPr>
  </w:style>
  <w:style w:type="paragraph" w:customStyle="1" w:styleId="Bodytext1">
    <w:name w:val="Body text1"/>
    <w:basedOn w:val="Normal"/>
    <w:link w:val="Bodytext"/>
    <w:rsid w:val="003F0BC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3F0BC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F0BC2"/>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3F0BC2"/>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C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3F0BC2"/>
    <w:rPr>
      <w:lang w:val="en-US"/>
    </w:rPr>
  </w:style>
  <w:style w:type="paragraph" w:styleId="Listparagraf">
    <w:name w:val="List Paragraph"/>
    <w:aliases w:val="body 2,List Paragraph1,Listă paragraf1"/>
    <w:basedOn w:val="Normal"/>
    <w:link w:val="ListparagrafCaracter"/>
    <w:qFormat/>
    <w:rsid w:val="003F0BC2"/>
    <w:pPr>
      <w:ind w:left="720"/>
    </w:pPr>
    <w:rPr>
      <w:rFonts w:asciiTheme="minorHAnsi" w:eastAsiaTheme="minorHAnsi" w:hAnsiTheme="minorHAnsi" w:cstheme="minorBidi"/>
    </w:rPr>
  </w:style>
  <w:style w:type="character" w:customStyle="1" w:styleId="Bodytext">
    <w:name w:val="Body text_"/>
    <w:link w:val="Bodytext1"/>
    <w:locked/>
    <w:rsid w:val="003F0BC2"/>
    <w:rPr>
      <w:rFonts w:ascii="Arial" w:hAnsi="Arial" w:cs="Arial"/>
      <w:sz w:val="18"/>
      <w:szCs w:val="18"/>
      <w:shd w:val="clear" w:color="auto" w:fill="FFFFFF"/>
    </w:rPr>
  </w:style>
  <w:style w:type="paragraph" w:customStyle="1" w:styleId="Bodytext1">
    <w:name w:val="Body text1"/>
    <w:basedOn w:val="Normal"/>
    <w:link w:val="Bodytext"/>
    <w:rsid w:val="003F0BC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3F0BC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F0BC2"/>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3F0BC2"/>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13646</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2018-03-27T11:20:00Z</cp:lastPrinted>
  <dcterms:created xsi:type="dcterms:W3CDTF">2018-03-27T11:20:00Z</dcterms:created>
  <dcterms:modified xsi:type="dcterms:W3CDTF">2018-03-27T11:20:00Z</dcterms:modified>
</cp:coreProperties>
</file>