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-1153832747"/>
        <w:lock w:val="contentLocked"/>
        <w:placeholder>
          <w:docPart w:val="419101A9F39543ADAE05BEC93F34DBBA"/>
        </w:placeholder>
        <w:group/>
      </w:sdtPr>
      <w:sdtContent>
        <w:p w:rsidR="002F35AF" w:rsidRDefault="002F35AF" w:rsidP="009A5E2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F35AF" w:rsidRDefault="002F35AF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2F35AF" w:rsidRDefault="002F35AF">
          <w:pPr>
            <w:pStyle w:val="Titlu1"/>
            <w:spacing w:after="12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DECIZIA ETAPEI DE ÎNCADRARE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:rsidR="002F35AF" w:rsidRDefault="002F35AF">
          <w:pPr>
            <w:pStyle w:val="Titlu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b/>
              <w:bCs/>
              <w:i w:val="0"/>
              <w:lang w:val="ro-RO"/>
            </w:rPr>
          </w:pPr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Nr.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54B209D5ABF4556BA16E08736B8DBA6"/>
              </w:placeholder>
              <w:text/>
            </w:sdtPr>
            <w:sdtContent>
              <w:r>
                <w:rPr>
                  <w:rFonts w:ascii="Arial" w:hAnsi="Arial" w:cs="Arial"/>
                  <w:b/>
                  <w:bCs/>
                  <w:i w:val="0"/>
                  <w:lang w:val="ro-RO"/>
                </w:rPr>
                <w:t>2343</w:t>
              </w:r>
            </w:sdtContent>
          </w:sdt>
          <w:r>
            <w:rPr>
              <w:rFonts w:ascii="Arial" w:hAnsi="Arial" w:cs="Arial"/>
              <w:b/>
              <w:bCs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b/>
                <w:bCs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1D6CFC851404725A9DD1944380A7B30"/>
              </w:placeholder>
              <w:date w:fullDate="2018-05-2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b/>
                  <w:bCs/>
                  <w:i w:val="0"/>
                  <w:lang w:val="ro-RO"/>
                </w:rPr>
                <w:t>21.05.2018</w:t>
              </w:r>
            </w:sdtContent>
          </w:sdt>
        </w:p>
        <w:sdt>
          <w:sdtPr>
            <w:rPr>
              <w:lang w:val="ro-RO"/>
            </w:rPr>
            <w:alias w:val="Câmp editabil text"/>
            <w:tag w:val="CampEditabil"/>
            <w:id w:val="-509059168"/>
            <w:placeholder>
              <w:docPart w:val="F29102EF04A74F05B4A8E6892A233EB9"/>
            </w:placeholder>
          </w:sdtPr>
          <w:sdtContent>
            <w:p w:rsidR="002F35AF" w:rsidRDefault="002F35AF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  <w:p w:rsidR="002F35AF" w:rsidRDefault="002F35AF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rFonts w:ascii="Times New Roman" w:hAnsi="Times New Roman"/>
                  <w:sz w:val="36"/>
                  <w:szCs w:val="36"/>
                  <w:lang w:val="ro-RO"/>
                </w:rPr>
                <w:t>PROIECT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419101A9F39543ADAE05BEC93F34DBBA"/>
            </w:placeholder>
          </w:sdtPr>
          <w:sdtContent>
            <w:p w:rsidR="002F35AF" w:rsidRDefault="002F35A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2F35AF" w:rsidRDefault="002F35A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F35AF" w:rsidRDefault="002F35A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2F35AF" w:rsidRDefault="002F35AF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Ca urmare a solicitării de emitere a acordului de mediu adresate de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642E8FB35D91400CB9887C7FCB6EC703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DANUBIUS HUNTERS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cu sediul în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B1F0E1D59F52462EA4F76F16855F4F2B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Bucureşti, sect. 6, str. Calea Giuleşti, nr. 333, clădirea C14, camera 15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5CEB5E8CD5E4465092D166A519022B82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, înregistrată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8BBFD7AD589E45D6970D95F055CF1DD5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Giurgiu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56463C58819A4FC08330B962D7196406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2343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1793023F5A1C414B92E1B20E5E2D70AD"/>
              </w:placeholder>
              <w:date w:fullDate="2018-03-20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20.03.2018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BC7A30E523104F1786C27337DA0E5706"/>
            </w:placeholder>
          </w:sdtPr>
          <w:sdtContent>
            <w:p w:rsidR="002F35AF" w:rsidRDefault="002F35AF">
              <w:pPr>
                <w:pStyle w:val="Listparagraf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</w:t>
              </w:r>
              <w:bookmarkStart w:id="0" w:name="_GoBack"/>
              <w:bookmarkEnd w:id="0"/>
              <w:r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>diului, cu modificările şi completările şi ulterioare;</w:t>
              </w:r>
            </w:p>
            <w:p w:rsidR="002F35AF" w:rsidRDefault="002F35AF">
              <w:pPr>
                <w:pStyle w:val="Listparagraf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sǎlbatice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modificǎrile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şi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completǎrile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ulterioare, aprobată prin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2F35AF" w:rsidRDefault="002F35AF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A77179EB8E8B42EEB9060A771906E71A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Giurgiu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41EC1B48C3E4E47B655368632AB4D71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 Comisiei de Analiză Tehnică din data de 21.05.2018, că proiectul „Construcţie piscină acoperită şi construcţie cabană P+1E” propus a fi amplasat în comuna Singureni, satul Singureni, carte funciară 30167, judeţul Giurgiu, nu se supune evaluării impactului asupra mediului şi nu se supune evaluării adecvate. 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9A7071F3D3A3402FB944AA1BE7F038FE"/>
            </w:placeholder>
          </w:sdtPr>
          <w:sdtContent>
            <w:p w:rsidR="002F35AF" w:rsidRDefault="002F35AF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97925487"/>
                <w:placeholder>
                  <w:docPart w:val="007B60C8622249A7A799A04E020C3BF1"/>
                </w:placeholder>
              </w:sdtPr>
              <w:sdtContent>
                <w:p w:rsidR="002F35AF" w:rsidRDefault="002F35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I.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Motivele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care au stat la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baza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luării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deciziei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etapei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încadrare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procedura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evaluare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impactului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asupra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mediului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sunt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următoarele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2F35AF" w:rsidRDefault="002F35A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a)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proiectul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încadrează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prevederile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Hotărârii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Guvernului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nr.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445/2009,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anexa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nr.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2, pct. 10b);</w:t>
                  </w:r>
                </w:p>
                <w:p w:rsidR="002F35AF" w:rsidRDefault="002F35AF">
                  <w:pPr>
                    <w:pStyle w:val="Corptext3"/>
                    <w:numPr>
                      <w:ilvl w:val="0"/>
                      <w:numId w:val="2"/>
                    </w:numPr>
                    <w:spacing w:after="0"/>
                    <w:ind w:left="1378" w:hanging="357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Caracteristicile proiectului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dimensiunea şi concepţia întregului proiect</w:t>
                  </w:r>
                </w:p>
                <w:p w:rsidR="002F35AF" w:rsidRDefault="002F35AF">
                  <w:pPr>
                    <w:pStyle w:val="Listparagraf"/>
                    <w:suppressAutoHyphens/>
                    <w:autoSpaceDN w:val="0"/>
                    <w:spacing w:after="0" w:line="240" w:lineRule="auto"/>
                    <w:ind w:left="0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Proiectul este de dimensiune medie şi presupune construcţia unei piscine acoperite şi a unei cabane P+1E.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piscină acoperită parter - forma în plan a construcţiei este rectangulară, cu dimensiunile de 13,70m x 29,00m. În partea stângă a piscinei propuse este propus un corp de legătură cu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locuinţs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existentă P+2E.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Strutura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de rezistenţă va fi mixtă: infrastructură şi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stampi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realizaţi din beton armat şi grinzi tip ferme metalice. Închiderile exterioare vor realizate din zidărie eficientă,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termoziolată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cu polistiren expandat.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4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cabană P+1E - forma în plan a construcţiei este rectangulară cu dimensiunile de           16,00 m x 16,20 m. Cabana conţine 6 apartamente de o cameră, 3 apartamente la parter şi 3 apartamente la etajul 1. Structura de rezistenţă a construcţiei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lastRenderedPageBreak/>
                    <w:t>propuse va fi pe cadre din beton armat (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stalpi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, grinzi şi planşee). Închiderile exterioare şi interioare vor realizate din zidărie eficientă. Pereţii exteriori vor fi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termoziolaţi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cu polistiren expandat.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POT maxim propus = 26,2%;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CUT maxim propus = 0,38;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suprafaţa spaţii verzi = 3082,26 mp ~ 61% din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suprafata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 xml:space="preserve"> lotului;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locuri de parcare = 21;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suprafaţă alei pietonale = 324,78 mp</w:t>
                  </w:r>
                </w:p>
                <w:p w:rsidR="002F35AF" w:rsidRDefault="002F35AF">
                  <w:pPr>
                    <w:pStyle w:val="Listparagraf"/>
                    <w:numPr>
                      <w:ilvl w:val="0"/>
                      <w:numId w:val="1"/>
                    </w:num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x-none"/>
                    </w:rPr>
                    <w:t>suprafaţă carosabil = 1010,73 mp.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cumularea cu alte proiecte – nu există un impact cumulativ cu alte proiecte, cu efecte semnificative asupra mediului;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tabs>
                      <w:tab w:val="num" w:pos="1320"/>
                      <w:tab w:val="num" w:pos="1418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utilizarea resurselor naturale, în special a solului, a terenurilor, a apei şi a biodiversităţii: toate materialele folosite sunt achiziţionate de la unităţi de profil;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producţia de deşeuri va fi redusă în perioada de execuţie a lucrărilor; deşeurile generate pe amplasament în timpul realizării investiţiei şi funcţionării obiectivului se vor colecta controlat, pe categorii şi vor fi gestionate de unităţi abilitate;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poluarea şi alte efecte nocive – lucrările şi măsurile prevăzute în proiect nu vor afecta semnificativ factorii de mediu: aer, apă, sol/subsol, aşezări umane; 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tabs>
                      <w:tab w:val="num" w:pos="13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riscurile de accidente majore şi/sau dezastre relevante pentru proiectul în cauză, inclusiv cele cauzate de schimbările climatice, conform cunoştinţelor ştiinţifice – prin soluţiile constructive adoptate şi un management corespunzător proiectul nu va implica riscuri majore pentru mediu;</w:t>
                  </w:r>
                </w:p>
                <w:p w:rsidR="002F35AF" w:rsidRDefault="002F35AF">
                  <w:pPr>
                    <w:numPr>
                      <w:ilvl w:val="0"/>
                      <w:numId w:val="3"/>
                    </w:numPr>
                    <w:tabs>
                      <w:tab w:val="num" w:pos="1320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riscurile pentru sănătatea umană (de exemplu, din cauza contaminării apei sau a poluării atmosferice) - prin soluţiile constructive adoptate şi un management corespunzător proiectul nu va implica riscuri pentru sănătatea umană.</w:t>
                  </w:r>
                </w:p>
                <w:p w:rsidR="002F35AF" w:rsidRDefault="002F35AF">
                  <w:pPr>
                    <w:pStyle w:val="Corptext3"/>
                    <w:numPr>
                      <w:ilvl w:val="0"/>
                      <w:numId w:val="2"/>
                    </w:numPr>
                    <w:spacing w:before="120" w:after="0"/>
                    <w:ind w:left="1378" w:hanging="357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Amplasarea proiectelor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a) utilizarea actuală şi aprobată a terenurilor – terenul pe care se va realiza investiţia este situat în intravilanul comunei Singureni, folosinţa actuală şi destinaţia terenului fiind de curţi-construcţii;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b) bogăţia, disponibilitatea, calitatea şi capacitatea de regenerare relative ale resurselor naturale (inclusiv solul, terenurile, apa şi biodiversitatea) din zonă şi din subteranul acesteia – nu este cazul;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c) capacitatea de absorbţie a mediului natural, acordându-se atenţie specială următoarelor zone: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zonele umede, zone riverane, guri ale râurilor – obiectivul nu este amplasat în zone umede, zone riverane sau guri ale râurilor;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zonele costiere şi mediu marin – obiectivul nu este amplasat în zone costiere sau mediu marin;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zonele montane şi forestiere – obiectivul nu este amplasat în zone montane şi este amplasat în vecinătatea unei zone forestiere;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rezervaţii şi parcuri naturale – obiectivul nu este amplasat în parcuri şi rezervaţii naturale;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zone clasificate sau protejate de dreptul naţional; zone Natura 2000 desemnate de statele membre în conformitate cu Directiva 92/43/CEE şi Directiva 2009/147/CE – nu este cazul;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 xml:space="preserve">zonele în care au existat deja cazuri de nerespectare a standardelor de calitate a mediului prevăzute în dreptul Uniunii şi relevante pentru proiect sau în care se consideră că există astfel de cazuri – nu au fost înregistrate astfel de situaţii; 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zone cu o densitate mare a populaţiei – nu este cazul; </w:t>
                  </w:r>
                </w:p>
                <w:p w:rsidR="002F35AF" w:rsidRDefault="002F35AF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peisajele şi situri importante din punct de vedere istoric, cultural sau arheologic – nu este cazul.</w:t>
                  </w:r>
                </w:p>
                <w:p w:rsidR="002F35AF" w:rsidRDefault="002F35AF">
                  <w:pPr>
                    <w:pStyle w:val="Corptext3"/>
                    <w:numPr>
                      <w:ilvl w:val="0"/>
                      <w:numId w:val="2"/>
                    </w:numPr>
                    <w:spacing w:before="120" w:after="0"/>
                    <w:ind w:left="1378" w:hanging="357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Tipurile şi caracteristicile impactului potenţial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</w:rPr>
                    <w:t>: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importanţa şi extinderea spaţială a impactului – nu este cazul;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natura impactului – impactul fizic asupra mediului este redus;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natura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transfrontieră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a impactului – nu este cazul;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intensitatea şi complexitatea impactului – impact relativ redus şi local; 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probabilitatea impactului – impact cu probabilitate redusă atât pe parcursul realizării investiţiei, cât şi după punerea în funcţiune a obiectivului, deoarece lucrările prevăzute de proiect nu vor afecta semnificativ factorii de mediu aer, apă, sol/subsol, aşezări umane;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debutul, durata, frecvenţa şi reversibilitatea preconizate ale impactului – impact cu durată, frecvenţă şi reversibilitate reduse, datorită naturii proiectului  şi măsurilor prevăzute de acesta;</w:t>
                  </w:r>
                </w:p>
                <w:p w:rsidR="002F35AF" w:rsidRDefault="002F35AF">
                  <w:pPr>
                    <w:numPr>
                      <w:ilvl w:val="0"/>
                      <w:numId w:val="6"/>
                    </w:numPr>
                    <w:tabs>
                      <w:tab w:val="num" w:pos="720"/>
                    </w:tabs>
                    <w:spacing w:after="0" w:line="240" w:lineRule="auto"/>
                    <w:ind w:left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probabilitatea de reducere efectivă a impactului – proiect a cărui implementare va avea impact redus asupra factorilor de mediu, datorită soluţiile constructive adoptate.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parcursul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derulării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procedurii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reglementare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publicul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interesat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proiectul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propus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fost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informat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către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A.P.M. Giurgiu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S.C. DANUBIUS HUNTERS S.R.L., </w:t>
                  </w:r>
                  <w:proofErr w:type="spellStart"/>
                  <w:r>
                    <w:rPr>
                      <w:sz w:val="24"/>
                      <w:szCs w:val="24"/>
                    </w:rPr>
                    <w:t>după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cum </w:t>
                  </w:r>
                  <w:proofErr w:type="spellStart"/>
                  <w:r>
                    <w:rPr>
                      <w:sz w:val="24"/>
                      <w:szCs w:val="24"/>
                    </w:rPr>
                    <w:t>urmează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</w:t>
                  </w:r>
                </w:p>
                <w:tbl>
                  <w:tblPr>
                    <w:tblW w:w="997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951"/>
                    <w:gridCol w:w="2126"/>
                    <w:gridCol w:w="3828"/>
                    <w:gridCol w:w="2068"/>
                  </w:tblGrid>
                  <w:tr w:rsidR="002F35AF" w:rsidTr="002F35AF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  <w:t>Etapa din procedura de reglementare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  <w:t>A.P.M. Giurgiu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  <w:t>S.C. DANUBIUS HUNTERS S.R.L.</w:t>
                        </w:r>
                      </w:p>
                      <w:p w:rsidR="002F35AF" w:rsidRDefault="002F35AF">
                        <w:pPr>
                          <w:pStyle w:val="Textsimplu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  <w:t>–  titulară proiect –</w:t>
                        </w:r>
                      </w:p>
                    </w:tc>
                    <w:tc>
                      <w:tcPr>
                        <w:tcW w:w="20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ro-RO" w:eastAsia="ro-RO"/>
                          </w:rPr>
                          <w:t>Participări ale publicului în procedura derulată</w:t>
                        </w:r>
                      </w:p>
                    </w:tc>
                  </w:tr>
                  <w:tr w:rsidR="002F35AF" w:rsidTr="002F35AF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Solicitare acord de mediu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Afişare pe pagina web în data de 29.03.2018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Ziarul „Jurnalul Giurgiuvean” din 13.04.2018 şi afişare la sediul  Primăriei Comunei Singureni în 18.04.2018.</w:t>
                        </w:r>
                      </w:p>
                    </w:tc>
                    <w:tc>
                      <w:tcPr>
                        <w:tcW w:w="206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Nu s-au înregistrat comentarii, contestaţii din partea publicului şi nu s-au înregistrat solicitări privind consultarea documentaţiei.</w:t>
                        </w:r>
                      </w:p>
                    </w:tc>
                  </w:tr>
                  <w:tr w:rsidR="002F35AF" w:rsidTr="002F35AF">
                    <w:tc>
                      <w:tcPr>
                        <w:tcW w:w="19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Etapa de încadrare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-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F35AF" w:rsidRDefault="002F35AF">
                        <w:pPr>
                          <w:pStyle w:val="Textsimplu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val="ro-RO" w:eastAsia="ro-RO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F35AF" w:rsidRDefault="002F35A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pacing w:val="10"/>
                            <w:sz w:val="24"/>
                            <w:szCs w:val="24"/>
                            <w:lang w:val="ro-RO" w:eastAsia="ro-RO"/>
                          </w:rPr>
                        </w:pPr>
                      </w:p>
                    </w:tc>
                  </w:tr>
                </w:tbl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 w:eastAsia="ro-RO"/>
                    </w:rPr>
                    <w:t xml:space="preserve">II. Motivele care au stat la baza luării deciziei etapei de încadrare în procedura de evaluare adecvată - în etapa de evaluare iniţială s-a luat decizia nedemarării procedurii de evaluare adecvată întrucât amplasamentul nu se află situat în arii protejate, parcuri/rezervaţii naturale.  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360"/>
                    <w:jc w:val="both"/>
                    <w:rPr>
                      <w:b/>
                      <w:sz w:val="24"/>
                      <w:szCs w:val="24"/>
                      <w:lang w:val="ro-RO" w:eastAsia="ro-RO"/>
                    </w:rPr>
                  </w:pP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36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Condiţiile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realizare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proiectului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before="120"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Protecţia calităţii apelor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>apa va fi folosită doar în scop menajer;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apele uzate vor fi preluate de o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microstaţie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de epurare, după epurare fiind evacuate în bazin betonat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vidanjabil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vor avea în vedere următoarele:</w:t>
                  </w:r>
                </w:p>
                <w:p w:rsidR="002F35AF" w:rsidRDefault="002F35AF">
                  <w:pPr>
                    <w:numPr>
                      <w:ilvl w:val="1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salubrizarea şi igienizarea permanentă a amplasamentului;</w:t>
                  </w:r>
                </w:p>
                <w:p w:rsidR="002F35AF" w:rsidRDefault="002F35AF">
                  <w:pPr>
                    <w:numPr>
                      <w:ilvl w:val="1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combaterea scurgerii de produse petroliere;</w:t>
                  </w:r>
                </w:p>
                <w:p w:rsidR="002F35AF" w:rsidRDefault="002F35AF">
                  <w:pPr>
                    <w:numPr>
                      <w:ilvl w:val="1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depozitarea deşeurilor în zone special amenajate.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vor respecta prevederile Legii Apelor nr. 107/1996 cu modificările şi completările ulterioare.</w:t>
                  </w: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before="120"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Protecţia calităţii aerului: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vor lua măsuri de reducere a nivelului de praf pe durata construcţiilor;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materialele de construcţie pulverulente se vor manipula astfel încât să reducă la minim nivelul de particule ce pot fi antrenate de curenţii atmosferici;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vor respecta standardele de calitate a aerului ambiental în orice condiţii atmosferice.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Realizarea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funcţionarea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obiectivului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face cu </w:t>
                  </w:r>
                  <w:proofErr w:type="spellStart"/>
                  <w:r>
                    <w:rPr>
                      <w:sz w:val="24"/>
                      <w:szCs w:val="24"/>
                    </w:rPr>
                    <w:t>respectarea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prevederilor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Legii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nr. 104/2011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calitatea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aerului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înconjurător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STAS 12574-87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condiţiile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calitate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aerului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zonele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protejate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atât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perioada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construcţie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cât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perioada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funcţionare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obiectivului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before="120"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Protecţia împotriva zgomotului şi vibraţiilor: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se vor folosi utilaje cât mai silenţioase în vederea diminuării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disturbării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fonice.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Realizarea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funcţionarea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obiectivului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face cu </w:t>
                  </w:r>
                  <w:proofErr w:type="spellStart"/>
                  <w:r>
                    <w:rPr>
                      <w:sz w:val="24"/>
                      <w:szCs w:val="24"/>
                    </w:rPr>
                    <w:t>respectarea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prevederilor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STAS 10009-88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protecţia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împotriva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zgomotului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vibraţiilor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Ord. 119/2014 </w:t>
                  </w:r>
                  <w:proofErr w:type="spellStart"/>
                  <w:r>
                    <w:rPr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aprobarea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Normelor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igienă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sănătate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publică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viaţă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 </w:t>
                  </w:r>
                  <w:proofErr w:type="spellStart"/>
                  <w:r>
                    <w:rPr>
                      <w:sz w:val="24"/>
                      <w:szCs w:val="24"/>
                    </w:rPr>
                    <w:t>populaţiei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Protecţia solului şi subsolului: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se va evitarea impurificarea solului cu produse petroliere rezultate de la utilajele şi mijloacele de transport utilizate pentru executarea lucrărilor; 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va implementa colectarea selectivă a deşeurilor, se vor realiza puncte special amenajate în vederea colectării şi depozitării temporare a deşeurilor;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interzice depozitarea deşeurilor pe amplasamente neautorizate;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depozitarea materialelor de construcţie se va face în spaţii special amenajate şi echipate corespunzător.</w:t>
                  </w: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before="120"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Gestiunea deşeurilor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faza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realizare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investiţiei</w:t>
                  </w:r>
                  <w:proofErr w:type="spellEnd"/>
                  <w:r>
                    <w:rPr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sz w:val="24"/>
                      <w:szCs w:val="24"/>
                    </w:rPr>
                    <w:t>funcţionare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rezulta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deşeuri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construcţii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deşeuri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menajere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deşeuri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ambalaje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2F35AF" w:rsidRDefault="002F35AF">
                  <w:pPr>
                    <w:pStyle w:val="Bodytext1"/>
                    <w:shd w:val="clear" w:color="auto" w:fill="auto"/>
                    <w:spacing w:before="0" w:after="0" w:line="240" w:lineRule="auto"/>
                    <w:ind w:firstLine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Zona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depozitare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deşeurilor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sz w:val="24"/>
                      <w:szCs w:val="24"/>
                    </w:rPr>
                    <w:t>clar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marcată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semnalizată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recipientele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  <w:szCs w:val="24"/>
                    </w:rPr>
                    <w:t>pubele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containere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etc.)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sz w:val="24"/>
                      <w:szCs w:val="24"/>
                    </w:rPr>
                    <w:t>inscripţionate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Deşeurile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sz w:val="24"/>
                      <w:szCs w:val="24"/>
                    </w:rPr>
                    <w:t>depozitate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controlat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funcţie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tipul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acestora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recipiente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corespunzătoare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amplasate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suprafeţe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betonate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până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evacuare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firme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autorizate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bază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contract.</w:t>
                  </w:r>
                  <w:proofErr w:type="gramEnd"/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vor respecta H.G. nr. 856/2002 privind evidenţa gestiunii deşeurilor şi pentru aprobarea listei cuprinzând deşeurile, inclusiv deşeurile periculoase;</w:t>
                  </w:r>
                </w:p>
                <w:p w:rsidR="002F35AF" w:rsidRDefault="002F35AF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respectarea prevederilor H.G. nr. 1061/2008 privind transportul deşeurilor periculoase şi nepericuloase pe teritoriul României.</w:t>
                  </w:r>
                </w:p>
                <w:p w:rsidR="002F35AF" w:rsidRDefault="002F35AF">
                  <w:pPr>
                    <w:spacing w:before="120" w:after="0" w:line="240" w:lineRule="auto"/>
                    <w:jc w:val="both"/>
                    <w:outlineLvl w:val="0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lastRenderedPageBreak/>
                    <w:t xml:space="preserve">Organizarea de şantier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se va realiza în interiorul amplasamentului. Lucrările de execuţie se vor desfăşura cu personal calificat. Pentru accesul utilajelor de montaj şi echipamentului necesar realizării lucrărilor propuse se vor folosi drumurile existente.</w:t>
                  </w:r>
                </w:p>
                <w:p w:rsidR="002F35AF" w:rsidRDefault="002F35AF">
                  <w:pPr>
                    <w:numPr>
                      <w:ilvl w:val="0"/>
                      <w:numId w:val="7"/>
                    </w:numPr>
                    <w:spacing w:before="240" w:after="0" w:line="240" w:lineRule="auto"/>
                    <w:ind w:left="283" w:hanging="357"/>
                    <w:jc w:val="both"/>
                    <w:outlineLvl w:val="0"/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ro-RO"/>
                    </w:rPr>
                    <w:t>Alte condiţii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respectarea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legislaţiei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vigoare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actelor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normative </w:t>
                  </w:r>
                  <w:proofErr w:type="spellStart"/>
                  <w:r>
                    <w:rPr>
                      <w:sz w:val="24"/>
                      <w:szCs w:val="24"/>
                    </w:rPr>
                    <w:t>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apărea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ulterior </w:t>
                  </w:r>
                  <w:proofErr w:type="spellStart"/>
                  <w:r>
                    <w:rPr>
                      <w:sz w:val="24"/>
                      <w:szCs w:val="24"/>
                    </w:rPr>
                    <w:t>eliberării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prezentei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respectarea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condiţiilor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impuse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actele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reglementare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obţinute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la </w:t>
                  </w:r>
                  <w:proofErr w:type="spellStart"/>
                  <w:r>
                    <w:rPr>
                      <w:sz w:val="24"/>
                      <w:szCs w:val="24"/>
                    </w:rPr>
                    <w:t>celelalte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instituţii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abilitate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permită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accesul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reprezentanţilor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autorităţii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incinta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obiectivului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pună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la </w:t>
                  </w:r>
                  <w:proofErr w:type="spellStart"/>
                  <w:r>
                    <w:rPr>
                      <w:sz w:val="24"/>
                      <w:szCs w:val="24"/>
                    </w:rPr>
                    <w:t>dispoziţia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acestora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toate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documentele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clarificatoare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protecţia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mediului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deşeurile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generate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amplasament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timpul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realizării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investiţiei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colecta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sz w:val="24"/>
                      <w:szCs w:val="24"/>
                    </w:rPr>
                    <w:t>gestionate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unităţi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abilitate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materialele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necesare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realizării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investiţiei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depozita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locuri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marcate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iar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după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terminarea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lucrărilor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elibera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suprafeţele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ocupate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numPr>
                      <w:ilvl w:val="0"/>
                      <w:numId w:val="9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evitarea poluărilor accidentale cu carburanţi şi lubrifianţi; în cazul unor scurgeri accidentale se va interveni imediat prin curăţarea zonei respective;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  <w:lang w:val="ro-RO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deşeurile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reciclabile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fi predate la </w:t>
                  </w:r>
                  <w:proofErr w:type="spellStart"/>
                  <w:r>
                    <w:rPr>
                      <w:sz w:val="24"/>
                      <w:szCs w:val="24"/>
                    </w:rPr>
                    <w:t>unităţi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autorizate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este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interzisă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incinerarea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deşeurilor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evacuarea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acestora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direct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sol,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cursurile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suprafaţă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subteran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sistemele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canalizare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se </w:t>
                  </w:r>
                  <w:proofErr w:type="spellStart"/>
                  <w:r>
                    <w:rPr>
                      <w:sz w:val="24"/>
                      <w:szCs w:val="24"/>
                    </w:rPr>
                    <w:t>vor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lua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măsuri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astfel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încât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perioada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execuţie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lucrărilor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producă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zgomote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disconfort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care </w:t>
                  </w:r>
                  <w:proofErr w:type="spellStart"/>
                  <w:r>
                    <w:rPr>
                      <w:sz w:val="24"/>
                      <w:szCs w:val="24"/>
                    </w:rPr>
                    <w:t>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putea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afecta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vecinătăţile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supravegherea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executării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lucrărilor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vederea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respectării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proiectului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execuţie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anunţarea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A.P.M. Giurgiu </w:t>
                  </w:r>
                  <w:proofErr w:type="spellStart"/>
                  <w:r>
                    <w:rPr>
                      <w:sz w:val="24"/>
                      <w:szCs w:val="24"/>
                    </w:rPr>
                    <w:t>când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elemente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neprecizate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documentaţie</w:t>
                  </w:r>
                  <w:proofErr w:type="spellEnd"/>
                  <w:r>
                    <w:rPr>
                      <w:sz w:val="24"/>
                      <w:szCs w:val="24"/>
                    </w:rPr>
                    <w:t> 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vederea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revizuirii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prezentului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act;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anunţarea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A.P.M. Giurgiu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maxim </w:t>
                  </w:r>
                  <w:proofErr w:type="spellStart"/>
                  <w:r>
                    <w:rPr>
                      <w:sz w:val="24"/>
                      <w:szCs w:val="24"/>
                    </w:rPr>
                    <w:t>două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ore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cazul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când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situaţii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deosebite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care </w:t>
                  </w:r>
                  <w:proofErr w:type="spellStart"/>
                  <w:r>
                    <w:rPr>
                      <w:sz w:val="24"/>
                      <w:szCs w:val="24"/>
                    </w:rPr>
                    <w:t>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putea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afecteze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înconjurător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respectarea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prevederilor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Ord. 119/2014 </w:t>
                  </w:r>
                  <w:proofErr w:type="spellStart"/>
                  <w:r>
                    <w:rPr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aprobarea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Normelor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igienă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sănătate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publică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mediul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viaţă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al </w:t>
                  </w:r>
                  <w:proofErr w:type="spellStart"/>
                  <w:r>
                    <w:rPr>
                      <w:sz w:val="24"/>
                      <w:szCs w:val="24"/>
                    </w:rPr>
                    <w:t>populaţiei</w:t>
                  </w:r>
                  <w:proofErr w:type="spellEnd"/>
                  <w:r>
                    <w:rPr>
                      <w:sz w:val="24"/>
                      <w:szCs w:val="24"/>
                    </w:rPr>
                    <w:t>;</w:t>
                  </w:r>
                </w:p>
                <w:p w:rsidR="002F35AF" w:rsidRDefault="002F35AF">
                  <w:pPr>
                    <w:pStyle w:val="Bodytext1"/>
                    <w:numPr>
                      <w:ilvl w:val="0"/>
                      <w:numId w:val="9"/>
                    </w:numPr>
                    <w:shd w:val="clear" w:color="auto" w:fill="auto"/>
                    <w:spacing w:before="0" w:after="0" w:line="24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la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finalizarea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proiectului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 </w:t>
                  </w:r>
                  <w:proofErr w:type="spellStart"/>
                  <w:r>
                    <w:rPr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anunţa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G.N.M C.J. Giurgiu </w:t>
                  </w:r>
                  <w:proofErr w:type="spellStart"/>
                  <w:r>
                    <w:rPr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vederea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efectuării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unui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control de </w:t>
                  </w:r>
                  <w:proofErr w:type="spellStart"/>
                  <w:r>
                    <w:rPr>
                      <w:sz w:val="24"/>
                      <w:szCs w:val="24"/>
                    </w:rPr>
                    <w:t>specialitate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pentru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verificarea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respectării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condiţiilor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din </w:t>
                  </w:r>
                  <w:proofErr w:type="spellStart"/>
                  <w:r>
                    <w:rPr>
                      <w:sz w:val="24"/>
                      <w:szCs w:val="24"/>
                    </w:rPr>
                    <w:t>decizia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etapei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sz w:val="24"/>
                      <w:szCs w:val="24"/>
                    </w:rPr>
                    <w:t>încadrare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conform </w:t>
                  </w:r>
                  <w:proofErr w:type="spellStart"/>
                  <w:r>
                    <w:rPr>
                      <w:sz w:val="24"/>
                      <w:szCs w:val="24"/>
                    </w:rPr>
                    <w:t>prevederilor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art. 49, </w:t>
                  </w:r>
                  <w:proofErr w:type="spellStart"/>
                  <w:r>
                    <w:rPr>
                      <w:sz w:val="24"/>
                      <w:szCs w:val="24"/>
                    </w:rPr>
                    <w:t>alin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(3) </w:t>
                  </w:r>
                  <w:proofErr w:type="gramStart"/>
                  <w:r>
                    <w:rPr>
                      <w:sz w:val="24"/>
                      <w:szCs w:val="24"/>
                    </w:rPr>
                    <w:t>din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Ord. 135/2010.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Actul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final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va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fi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emis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după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completarea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documentaţiei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derularea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termenului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contestare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2F35AF" w:rsidRDefault="002F35AF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sdtContent>
            </w:sdt>
          </w:sdtContent>
        </w:sdt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20BBEDF998FF423E8B4DE102D234E8C7"/>
              </w:placeholder>
            </w:sdtPr>
            <w:sdtContent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554/2004,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ACCC8BAED6FD430F956A5E627EAFAEDB"/>
            </w:placeholder>
          </w:sdtPr>
          <w:sdtContent>
            <w:p w:rsidR="002F35AF" w:rsidRDefault="002F35AF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2F35AF" w:rsidRDefault="002F35AF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</w:p>
          </w:sdtContent>
        </w:sdt>
        <w:p w:rsidR="002F35AF" w:rsidRDefault="002F35A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F35AF" w:rsidRDefault="002F35A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F35AF" w:rsidRDefault="002F35A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F35AF" w:rsidRDefault="002F35AF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2F35AF" w:rsidRDefault="002F35A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2F35AF" w:rsidRDefault="002F35AF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7E0F4C" w:rsidRPr="002F35AF" w:rsidRDefault="007E0F4C">
      <w:pPr>
        <w:rPr>
          <w:lang w:val="ro-RO"/>
        </w:rPr>
      </w:pPr>
    </w:p>
    <w:sectPr w:rsidR="007E0F4C" w:rsidRPr="002F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AF6"/>
    <w:multiLevelType w:val="hybridMultilevel"/>
    <w:tmpl w:val="096CDD16"/>
    <w:lvl w:ilvl="0" w:tplc="5F70B7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50A03"/>
    <w:multiLevelType w:val="hybridMultilevel"/>
    <w:tmpl w:val="AA62072C"/>
    <w:lvl w:ilvl="0" w:tplc="04180011">
      <w:start w:val="1"/>
      <w:numFmt w:val="decimal"/>
      <w:lvlText w:val="%1)"/>
      <w:lvlJc w:val="left"/>
      <w:pPr>
        <w:ind w:left="1380" w:hanging="360"/>
      </w:pPr>
    </w:lvl>
    <w:lvl w:ilvl="1" w:tplc="04180019">
      <w:start w:val="1"/>
      <w:numFmt w:val="lowerLetter"/>
      <w:lvlText w:val="%2."/>
      <w:lvlJc w:val="left"/>
      <w:pPr>
        <w:ind w:left="2100" w:hanging="360"/>
      </w:pPr>
    </w:lvl>
    <w:lvl w:ilvl="2" w:tplc="0418001B">
      <w:start w:val="1"/>
      <w:numFmt w:val="lowerRoman"/>
      <w:lvlText w:val="%3."/>
      <w:lvlJc w:val="right"/>
      <w:pPr>
        <w:ind w:left="2820" w:hanging="180"/>
      </w:pPr>
    </w:lvl>
    <w:lvl w:ilvl="3" w:tplc="0418000F">
      <w:start w:val="1"/>
      <w:numFmt w:val="decimal"/>
      <w:lvlText w:val="%4."/>
      <w:lvlJc w:val="left"/>
      <w:pPr>
        <w:ind w:left="3540" w:hanging="360"/>
      </w:pPr>
    </w:lvl>
    <w:lvl w:ilvl="4" w:tplc="04180019">
      <w:start w:val="1"/>
      <w:numFmt w:val="lowerLetter"/>
      <w:lvlText w:val="%5."/>
      <w:lvlJc w:val="left"/>
      <w:pPr>
        <w:ind w:left="4260" w:hanging="360"/>
      </w:pPr>
    </w:lvl>
    <w:lvl w:ilvl="5" w:tplc="0418001B">
      <w:start w:val="1"/>
      <w:numFmt w:val="lowerRoman"/>
      <w:lvlText w:val="%6."/>
      <w:lvlJc w:val="right"/>
      <w:pPr>
        <w:ind w:left="4980" w:hanging="180"/>
      </w:pPr>
    </w:lvl>
    <w:lvl w:ilvl="6" w:tplc="0418000F">
      <w:start w:val="1"/>
      <w:numFmt w:val="decimal"/>
      <w:lvlText w:val="%7."/>
      <w:lvlJc w:val="left"/>
      <w:pPr>
        <w:ind w:left="5700" w:hanging="360"/>
      </w:pPr>
    </w:lvl>
    <w:lvl w:ilvl="7" w:tplc="04180019">
      <w:start w:val="1"/>
      <w:numFmt w:val="lowerLetter"/>
      <w:lvlText w:val="%8."/>
      <w:lvlJc w:val="left"/>
      <w:pPr>
        <w:ind w:left="6420" w:hanging="360"/>
      </w:pPr>
    </w:lvl>
    <w:lvl w:ilvl="8" w:tplc="0418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AE51C43"/>
    <w:multiLevelType w:val="hybridMultilevel"/>
    <w:tmpl w:val="D38C4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E2C97"/>
    <w:multiLevelType w:val="hybridMultilevel"/>
    <w:tmpl w:val="C36ED1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DD9"/>
    <w:multiLevelType w:val="hybridMultilevel"/>
    <w:tmpl w:val="42F40A40"/>
    <w:lvl w:ilvl="0" w:tplc="04090017">
      <w:start w:val="1"/>
      <w:numFmt w:val="lowerLetter"/>
      <w:lvlText w:val="%1)"/>
      <w:lvlJc w:val="left"/>
      <w:pPr>
        <w:tabs>
          <w:tab w:val="num" w:pos="800"/>
        </w:tabs>
        <w:ind w:left="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D299F"/>
    <w:multiLevelType w:val="hybridMultilevel"/>
    <w:tmpl w:val="FA9252A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05502"/>
    <w:multiLevelType w:val="hybridMultilevel"/>
    <w:tmpl w:val="66F66F76"/>
    <w:lvl w:ilvl="0" w:tplc="F3440EC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00"/>
        </w:tabs>
        <w:ind w:left="190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45620D"/>
    <w:multiLevelType w:val="hybridMultilevel"/>
    <w:tmpl w:val="219CA5EA"/>
    <w:lvl w:ilvl="0" w:tplc="ABA2F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1F6E6F"/>
    <w:multiLevelType w:val="hybridMultilevel"/>
    <w:tmpl w:val="B914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B5"/>
    <w:rsid w:val="000A7165"/>
    <w:rsid w:val="00140698"/>
    <w:rsid w:val="002605CB"/>
    <w:rsid w:val="002F35AF"/>
    <w:rsid w:val="003A0AFD"/>
    <w:rsid w:val="00557691"/>
    <w:rsid w:val="007E0F4C"/>
    <w:rsid w:val="008B2F2B"/>
    <w:rsid w:val="00D77D8D"/>
    <w:rsid w:val="00DA66A0"/>
    <w:rsid w:val="00F6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F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F35A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2F35AF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35A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2F35AF"/>
    <w:rPr>
      <w:rFonts w:ascii="Cambria" w:eastAsia="SimSun" w:hAnsi="Cambria" w:cs="Times New Roman"/>
      <w:i/>
      <w:iCs/>
      <w:sz w:val="28"/>
      <w:szCs w:val="28"/>
    </w:rPr>
  </w:style>
  <w:style w:type="paragraph" w:styleId="Corptext3">
    <w:name w:val="Body Text 3"/>
    <w:basedOn w:val="Normal"/>
    <w:link w:val="Corptext3Caracter"/>
    <w:semiHidden/>
    <w:unhideWhenUsed/>
    <w:rsid w:val="002F35AF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semiHidden/>
    <w:rsid w:val="002F35AF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unhideWhenUsed/>
    <w:rsid w:val="002F35AF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2F35AF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2F35AF"/>
    <w:pPr>
      <w:ind w:left="720"/>
    </w:pPr>
  </w:style>
  <w:style w:type="character" w:customStyle="1" w:styleId="Bodytext">
    <w:name w:val="Body text_"/>
    <w:link w:val="Bodytext1"/>
    <w:locked/>
    <w:rsid w:val="002F35A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F35A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3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AF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qFormat/>
    <w:rsid w:val="002F35A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Titlu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Titlu2Caracter"/>
    <w:semiHidden/>
    <w:unhideWhenUsed/>
    <w:qFormat/>
    <w:rsid w:val="002F35AF"/>
    <w:pPr>
      <w:keepNext/>
      <w:spacing w:before="240" w:after="60"/>
      <w:outlineLvl w:val="1"/>
    </w:pPr>
    <w:rPr>
      <w:rFonts w:ascii="Cambria" w:eastAsia="SimSun" w:hAnsi="Cambria"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F35A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Titlu2Caracter">
    <w:name w:val="Titlu 2 Caracter"/>
    <w:aliases w:val="REP2 Caracter,Nadpis_2 Caracter,AB Caracter,Numbered - 2 Caracter,Sub Heading Caracter,ignorer2 Caracter,Heading 2 Char1 Caracter,Heading 2 Char Char Caracter,Fejléc 2 Caracter,TIT-PLIEGO PAC Char Caracter,título 2 Char Caracter"/>
    <w:basedOn w:val="Fontdeparagrafimplicit"/>
    <w:link w:val="Titlu2"/>
    <w:semiHidden/>
    <w:rsid w:val="002F35AF"/>
    <w:rPr>
      <w:rFonts w:ascii="Cambria" w:eastAsia="SimSun" w:hAnsi="Cambria" w:cs="Times New Roman"/>
      <w:i/>
      <w:iCs/>
      <w:sz w:val="28"/>
      <w:szCs w:val="28"/>
    </w:rPr>
  </w:style>
  <w:style w:type="paragraph" w:styleId="Corptext3">
    <w:name w:val="Body Text 3"/>
    <w:basedOn w:val="Normal"/>
    <w:link w:val="Corptext3Caracter"/>
    <w:semiHidden/>
    <w:unhideWhenUsed/>
    <w:rsid w:val="002F35AF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Corptext3Caracter">
    <w:name w:val="Corp text 3 Caracter"/>
    <w:basedOn w:val="Fontdeparagrafimplicit"/>
    <w:link w:val="Corptext3"/>
    <w:semiHidden/>
    <w:rsid w:val="002F35AF"/>
    <w:rPr>
      <w:rFonts w:ascii="Times New Roman" w:eastAsia="Times New Roman" w:hAnsi="Times New Roman" w:cs="Times New Roman"/>
      <w:sz w:val="16"/>
      <w:szCs w:val="20"/>
      <w:lang w:val="ro-RO"/>
    </w:rPr>
  </w:style>
  <w:style w:type="paragraph" w:styleId="Textsimplu">
    <w:name w:val="Plain Text"/>
    <w:basedOn w:val="Normal"/>
    <w:link w:val="TextsimpluCaracter"/>
    <w:unhideWhenUsed/>
    <w:rsid w:val="002F35AF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TextsimpluCaracter">
    <w:name w:val="Text simplu Caracter"/>
    <w:basedOn w:val="Fontdeparagrafimplicit"/>
    <w:link w:val="Textsimplu"/>
    <w:rsid w:val="002F35AF"/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paragraph" w:styleId="Listparagraf">
    <w:name w:val="List Paragraph"/>
    <w:basedOn w:val="Normal"/>
    <w:uiPriority w:val="34"/>
    <w:qFormat/>
    <w:rsid w:val="002F35AF"/>
    <w:pPr>
      <w:ind w:left="720"/>
    </w:pPr>
  </w:style>
  <w:style w:type="character" w:customStyle="1" w:styleId="Bodytext">
    <w:name w:val="Body text_"/>
    <w:link w:val="Bodytext1"/>
    <w:locked/>
    <w:rsid w:val="002F35AF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2F35AF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F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F3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101A9F39543ADAE05BEC93F34D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50A-E37B-4554-ACE5-A27F1BDC83F7}"/>
      </w:docPartPr>
      <w:docPartBody>
        <w:p w:rsidR="00000000" w:rsidRDefault="00631EDF" w:rsidP="00631EDF">
          <w:pPr>
            <w:pStyle w:val="419101A9F39543ADAE05BEC93F34DBBA"/>
          </w:pPr>
          <w:r>
            <w:rPr>
              <w:rStyle w:val="Textsubstituent"/>
            </w:rPr>
            <w:t>Click here to enter text.</w:t>
          </w:r>
        </w:p>
      </w:docPartBody>
    </w:docPart>
    <w:docPart>
      <w:docPartPr>
        <w:name w:val="154B209D5ABF4556BA16E08736B8D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0AB2B-9ECC-4973-B4D0-2F25C18F18B6}"/>
      </w:docPartPr>
      <w:docPartBody>
        <w:p w:rsidR="00000000" w:rsidRDefault="00631EDF" w:rsidP="00631EDF">
          <w:pPr>
            <w:pStyle w:val="154B209D5ABF4556BA16E08736B8DBA6"/>
          </w:pPr>
          <w:r>
            <w:rPr>
              <w:rStyle w:val="Textsubstituent"/>
            </w:rPr>
            <w:t>număr</w:t>
          </w:r>
        </w:p>
      </w:docPartBody>
    </w:docPart>
    <w:docPart>
      <w:docPartPr>
        <w:name w:val="41D6CFC851404725A9DD1944380A7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87172-509D-4E92-9ADA-C69449AA6D9A}"/>
      </w:docPartPr>
      <w:docPartBody>
        <w:p w:rsidR="00000000" w:rsidRDefault="00631EDF" w:rsidP="00631EDF">
          <w:pPr>
            <w:pStyle w:val="41D6CFC851404725A9DD1944380A7B30"/>
          </w:pPr>
          <w:r>
            <w:rPr>
              <w:rStyle w:val="Textsubstituent"/>
            </w:rPr>
            <w:t>zz.ll.aaaa</w:t>
          </w:r>
        </w:p>
      </w:docPartBody>
    </w:docPart>
    <w:docPart>
      <w:docPartPr>
        <w:name w:val="F29102EF04A74F05B4A8E6892A23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80C1-C8AE-4053-B94F-BD30C3DF2F0E}"/>
      </w:docPartPr>
      <w:docPartBody>
        <w:p w:rsidR="00000000" w:rsidRDefault="00631EDF" w:rsidP="00631EDF">
          <w:pPr>
            <w:pStyle w:val="F29102EF04A74F05B4A8E6892A233EB9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642E8FB35D91400CB9887C7FCB6E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569C-76D0-440B-A522-13472AFD4ABC}"/>
      </w:docPartPr>
      <w:docPartBody>
        <w:p w:rsidR="00000000" w:rsidRDefault="00631EDF" w:rsidP="00631EDF">
          <w:pPr>
            <w:pStyle w:val="642E8FB35D91400CB9887C7FCB6EC703"/>
          </w:pPr>
          <w:r>
            <w:rPr>
              <w:rStyle w:val="Textsubstituent"/>
            </w:rPr>
            <w:t>OperatorEconomic</w:t>
          </w:r>
        </w:p>
      </w:docPartBody>
    </w:docPart>
    <w:docPart>
      <w:docPartPr>
        <w:name w:val="B1F0E1D59F52462EA4F76F16855F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728C4-C820-41FF-82FA-D217692FBC51}"/>
      </w:docPartPr>
      <w:docPartBody>
        <w:p w:rsidR="00000000" w:rsidRDefault="00631EDF" w:rsidP="00631EDF">
          <w:pPr>
            <w:pStyle w:val="B1F0E1D59F52462EA4F76F16855F4F2B"/>
          </w:pPr>
          <w:r>
            <w:rPr>
              <w:rStyle w:val="Textsubstituent"/>
            </w:rPr>
            <w:t>AdresăSediuSocial</w:t>
          </w:r>
        </w:p>
      </w:docPartBody>
    </w:docPart>
    <w:docPart>
      <w:docPartPr>
        <w:name w:val="5CEB5E8CD5E4465092D166A51902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103EB-4108-4D65-A29F-C424BA6DA317}"/>
      </w:docPartPr>
      <w:docPartBody>
        <w:p w:rsidR="00000000" w:rsidRDefault="00631EDF" w:rsidP="00631EDF">
          <w:pPr>
            <w:pStyle w:val="5CEB5E8CD5E4465092D166A519022B82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8BBFD7AD589E45D6970D95F055CF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59D2-4C40-4AE4-BAA6-EE0D6B7D2D54}"/>
      </w:docPartPr>
      <w:docPartBody>
        <w:p w:rsidR="00000000" w:rsidRDefault="00631EDF" w:rsidP="00631EDF">
          <w:pPr>
            <w:pStyle w:val="8BBFD7AD589E45D6970D95F055CF1DD5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56463C58819A4FC08330B962D7196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1EE6-ED75-4659-83D7-AAC096E3EBFC}"/>
      </w:docPartPr>
      <w:docPartBody>
        <w:p w:rsidR="00000000" w:rsidRDefault="00631EDF" w:rsidP="00631EDF">
          <w:pPr>
            <w:pStyle w:val="56463C58819A4FC08330B962D7196406"/>
          </w:pPr>
          <w:r>
            <w:rPr>
              <w:rStyle w:val="Textsubstituent"/>
            </w:rPr>
            <w:t>număr</w:t>
          </w:r>
        </w:p>
      </w:docPartBody>
    </w:docPart>
    <w:docPart>
      <w:docPartPr>
        <w:name w:val="1793023F5A1C414B92E1B20E5E2D7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C42C4-774B-4AEF-908D-805FE858BCE0}"/>
      </w:docPartPr>
      <w:docPartBody>
        <w:p w:rsidR="00000000" w:rsidRDefault="00631EDF" w:rsidP="00631EDF">
          <w:pPr>
            <w:pStyle w:val="1793023F5A1C414B92E1B20E5E2D70AD"/>
          </w:pPr>
          <w:r>
            <w:rPr>
              <w:rStyle w:val="Textsubstituent"/>
            </w:rPr>
            <w:t>zz.ll.aaaa</w:t>
          </w:r>
        </w:p>
      </w:docPartBody>
    </w:docPart>
    <w:docPart>
      <w:docPartPr>
        <w:name w:val="BC7A30E523104F1786C27337DA0E5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BCEAA-9A9D-4D68-9AB5-915F78BD44A9}"/>
      </w:docPartPr>
      <w:docPartBody>
        <w:p w:rsidR="00000000" w:rsidRDefault="00631EDF" w:rsidP="00631EDF">
          <w:pPr>
            <w:pStyle w:val="BC7A30E523104F1786C27337DA0E5706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A77179EB8E8B42EEB9060A771906E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3369-A59D-405C-A8A1-05421742DBFC}"/>
      </w:docPartPr>
      <w:docPartBody>
        <w:p w:rsidR="00000000" w:rsidRDefault="00631EDF" w:rsidP="00631EDF">
          <w:pPr>
            <w:pStyle w:val="A77179EB8E8B42EEB9060A771906E71A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041EC1B48C3E4E47B655368632AB4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EA183-20FD-4F9E-BBD0-967DFD8F9976}"/>
      </w:docPartPr>
      <w:docPartBody>
        <w:p w:rsidR="00000000" w:rsidRDefault="00631EDF" w:rsidP="00631EDF">
          <w:pPr>
            <w:pStyle w:val="041EC1B48C3E4E47B655368632AB4D71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9A7071F3D3A3402FB944AA1BE7F0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3B7-2B4B-4686-9FD6-ACD2333DBBB3}"/>
      </w:docPartPr>
      <w:docPartBody>
        <w:p w:rsidR="00000000" w:rsidRDefault="00631EDF" w:rsidP="00631EDF">
          <w:pPr>
            <w:pStyle w:val="9A7071F3D3A3402FB944AA1BE7F038FE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007B60C8622249A7A799A04E020C3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94D4-7826-4754-9F29-868AAA5A461F}"/>
      </w:docPartPr>
      <w:docPartBody>
        <w:p w:rsidR="00000000" w:rsidRDefault="00631EDF" w:rsidP="00631EDF">
          <w:pPr>
            <w:pStyle w:val="007B60C8622249A7A799A04E020C3BF1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20BBEDF998FF423E8B4DE102D234E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6481-9F12-4C9E-8DBD-8D6CCE331C21}"/>
      </w:docPartPr>
      <w:docPartBody>
        <w:p w:rsidR="00000000" w:rsidRDefault="00631EDF" w:rsidP="00631EDF">
          <w:pPr>
            <w:pStyle w:val="20BBEDF998FF423E8B4DE102D234E8C7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ACCC8BAED6FD430F956A5E627EAF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2CBC-FD2C-4D89-9AAD-C768770F04BD}"/>
      </w:docPartPr>
      <w:docPartBody>
        <w:p w:rsidR="00000000" w:rsidRDefault="00631EDF" w:rsidP="00631EDF">
          <w:pPr>
            <w:pStyle w:val="ACCC8BAED6FD430F956A5E627EAFAEDB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DF"/>
    <w:rsid w:val="0063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31EDF"/>
  </w:style>
  <w:style w:type="paragraph" w:customStyle="1" w:styleId="419101A9F39543ADAE05BEC93F34DBBA">
    <w:name w:val="419101A9F39543ADAE05BEC93F34DBBA"/>
    <w:rsid w:val="00631EDF"/>
  </w:style>
  <w:style w:type="paragraph" w:customStyle="1" w:styleId="154B209D5ABF4556BA16E08736B8DBA6">
    <w:name w:val="154B209D5ABF4556BA16E08736B8DBA6"/>
    <w:rsid w:val="00631EDF"/>
  </w:style>
  <w:style w:type="paragraph" w:customStyle="1" w:styleId="41D6CFC851404725A9DD1944380A7B30">
    <w:name w:val="41D6CFC851404725A9DD1944380A7B30"/>
    <w:rsid w:val="00631EDF"/>
  </w:style>
  <w:style w:type="paragraph" w:customStyle="1" w:styleId="F29102EF04A74F05B4A8E6892A233EB9">
    <w:name w:val="F29102EF04A74F05B4A8E6892A233EB9"/>
    <w:rsid w:val="00631EDF"/>
  </w:style>
  <w:style w:type="paragraph" w:customStyle="1" w:styleId="642E8FB35D91400CB9887C7FCB6EC703">
    <w:name w:val="642E8FB35D91400CB9887C7FCB6EC703"/>
    <w:rsid w:val="00631EDF"/>
  </w:style>
  <w:style w:type="paragraph" w:customStyle="1" w:styleId="B1F0E1D59F52462EA4F76F16855F4F2B">
    <w:name w:val="B1F0E1D59F52462EA4F76F16855F4F2B"/>
    <w:rsid w:val="00631EDF"/>
  </w:style>
  <w:style w:type="paragraph" w:customStyle="1" w:styleId="5CEB5E8CD5E4465092D166A519022B82">
    <w:name w:val="5CEB5E8CD5E4465092D166A519022B82"/>
    <w:rsid w:val="00631EDF"/>
  </w:style>
  <w:style w:type="paragraph" w:customStyle="1" w:styleId="8BBFD7AD589E45D6970D95F055CF1DD5">
    <w:name w:val="8BBFD7AD589E45D6970D95F055CF1DD5"/>
    <w:rsid w:val="00631EDF"/>
  </w:style>
  <w:style w:type="paragraph" w:customStyle="1" w:styleId="56463C58819A4FC08330B962D7196406">
    <w:name w:val="56463C58819A4FC08330B962D7196406"/>
    <w:rsid w:val="00631EDF"/>
  </w:style>
  <w:style w:type="paragraph" w:customStyle="1" w:styleId="1793023F5A1C414B92E1B20E5E2D70AD">
    <w:name w:val="1793023F5A1C414B92E1B20E5E2D70AD"/>
    <w:rsid w:val="00631EDF"/>
  </w:style>
  <w:style w:type="paragraph" w:customStyle="1" w:styleId="BC7A30E523104F1786C27337DA0E5706">
    <w:name w:val="BC7A30E523104F1786C27337DA0E5706"/>
    <w:rsid w:val="00631EDF"/>
  </w:style>
  <w:style w:type="paragraph" w:customStyle="1" w:styleId="A77179EB8E8B42EEB9060A771906E71A">
    <w:name w:val="A77179EB8E8B42EEB9060A771906E71A"/>
    <w:rsid w:val="00631EDF"/>
  </w:style>
  <w:style w:type="paragraph" w:customStyle="1" w:styleId="041EC1B48C3E4E47B655368632AB4D71">
    <w:name w:val="041EC1B48C3E4E47B655368632AB4D71"/>
    <w:rsid w:val="00631EDF"/>
  </w:style>
  <w:style w:type="paragraph" w:customStyle="1" w:styleId="9A7071F3D3A3402FB944AA1BE7F038FE">
    <w:name w:val="9A7071F3D3A3402FB944AA1BE7F038FE"/>
    <w:rsid w:val="00631EDF"/>
  </w:style>
  <w:style w:type="paragraph" w:customStyle="1" w:styleId="007B60C8622249A7A799A04E020C3BF1">
    <w:name w:val="007B60C8622249A7A799A04E020C3BF1"/>
    <w:rsid w:val="00631EDF"/>
  </w:style>
  <w:style w:type="paragraph" w:customStyle="1" w:styleId="20BBEDF998FF423E8B4DE102D234E8C7">
    <w:name w:val="20BBEDF998FF423E8B4DE102D234E8C7"/>
    <w:rsid w:val="00631EDF"/>
  </w:style>
  <w:style w:type="paragraph" w:customStyle="1" w:styleId="ACCC8BAED6FD430F956A5E627EAFAEDB">
    <w:name w:val="ACCC8BAED6FD430F956A5E627EAFAEDB"/>
    <w:rsid w:val="00631EDF"/>
  </w:style>
  <w:style w:type="paragraph" w:customStyle="1" w:styleId="2A6CF7C447B94BA9B3457C08002FB286">
    <w:name w:val="2A6CF7C447B94BA9B3457C08002FB286"/>
    <w:rsid w:val="00631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631EDF"/>
  </w:style>
  <w:style w:type="paragraph" w:customStyle="1" w:styleId="419101A9F39543ADAE05BEC93F34DBBA">
    <w:name w:val="419101A9F39543ADAE05BEC93F34DBBA"/>
    <w:rsid w:val="00631EDF"/>
  </w:style>
  <w:style w:type="paragraph" w:customStyle="1" w:styleId="154B209D5ABF4556BA16E08736B8DBA6">
    <w:name w:val="154B209D5ABF4556BA16E08736B8DBA6"/>
    <w:rsid w:val="00631EDF"/>
  </w:style>
  <w:style w:type="paragraph" w:customStyle="1" w:styleId="41D6CFC851404725A9DD1944380A7B30">
    <w:name w:val="41D6CFC851404725A9DD1944380A7B30"/>
    <w:rsid w:val="00631EDF"/>
  </w:style>
  <w:style w:type="paragraph" w:customStyle="1" w:styleId="F29102EF04A74F05B4A8E6892A233EB9">
    <w:name w:val="F29102EF04A74F05B4A8E6892A233EB9"/>
    <w:rsid w:val="00631EDF"/>
  </w:style>
  <w:style w:type="paragraph" w:customStyle="1" w:styleId="642E8FB35D91400CB9887C7FCB6EC703">
    <w:name w:val="642E8FB35D91400CB9887C7FCB6EC703"/>
    <w:rsid w:val="00631EDF"/>
  </w:style>
  <w:style w:type="paragraph" w:customStyle="1" w:styleId="B1F0E1D59F52462EA4F76F16855F4F2B">
    <w:name w:val="B1F0E1D59F52462EA4F76F16855F4F2B"/>
    <w:rsid w:val="00631EDF"/>
  </w:style>
  <w:style w:type="paragraph" w:customStyle="1" w:styleId="5CEB5E8CD5E4465092D166A519022B82">
    <w:name w:val="5CEB5E8CD5E4465092D166A519022B82"/>
    <w:rsid w:val="00631EDF"/>
  </w:style>
  <w:style w:type="paragraph" w:customStyle="1" w:styleId="8BBFD7AD589E45D6970D95F055CF1DD5">
    <w:name w:val="8BBFD7AD589E45D6970D95F055CF1DD5"/>
    <w:rsid w:val="00631EDF"/>
  </w:style>
  <w:style w:type="paragraph" w:customStyle="1" w:styleId="56463C58819A4FC08330B962D7196406">
    <w:name w:val="56463C58819A4FC08330B962D7196406"/>
    <w:rsid w:val="00631EDF"/>
  </w:style>
  <w:style w:type="paragraph" w:customStyle="1" w:styleId="1793023F5A1C414B92E1B20E5E2D70AD">
    <w:name w:val="1793023F5A1C414B92E1B20E5E2D70AD"/>
    <w:rsid w:val="00631EDF"/>
  </w:style>
  <w:style w:type="paragraph" w:customStyle="1" w:styleId="BC7A30E523104F1786C27337DA0E5706">
    <w:name w:val="BC7A30E523104F1786C27337DA0E5706"/>
    <w:rsid w:val="00631EDF"/>
  </w:style>
  <w:style w:type="paragraph" w:customStyle="1" w:styleId="A77179EB8E8B42EEB9060A771906E71A">
    <w:name w:val="A77179EB8E8B42EEB9060A771906E71A"/>
    <w:rsid w:val="00631EDF"/>
  </w:style>
  <w:style w:type="paragraph" w:customStyle="1" w:styleId="041EC1B48C3E4E47B655368632AB4D71">
    <w:name w:val="041EC1B48C3E4E47B655368632AB4D71"/>
    <w:rsid w:val="00631EDF"/>
  </w:style>
  <w:style w:type="paragraph" w:customStyle="1" w:styleId="9A7071F3D3A3402FB944AA1BE7F038FE">
    <w:name w:val="9A7071F3D3A3402FB944AA1BE7F038FE"/>
    <w:rsid w:val="00631EDF"/>
  </w:style>
  <w:style w:type="paragraph" w:customStyle="1" w:styleId="007B60C8622249A7A799A04E020C3BF1">
    <w:name w:val="007B60C8622249A7A799A04E020C3BF1"/>
    <w:rsid w:val="00631EDF"/>
  </w:style>
  <w:style w:type="paragraph" w:customStyle="1" w:styleId="20BBEDF998FF423E8B4DE102D234E8C7">
    <w:name w:val="20BBEDF998FF423E8B4DE102D234E8C7"/>
    <w:rsid w:val="00631EDF"/>
  </w:style>
  <w:style w:type="paragraph" w:customStyle="1" w:styleId="ACCC8BAED6FD430F956A5E627EAFAEDB">
    <w:name w:val="ACCC8BAED6FD430F956A5E627EAFAEDB"/>
    <w:rsid w:val="00631EDF"/>
  </w:style>
  <w:style w:type="paragraph" w:customStyle="1" w:styleId="2A6CF7C447B94BA9B3457C08002FB286">
    <w:name w:val="2A6CF7C447B94BA9B3457C08002FB286"/>
    <w:rsid w:val="00631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10819</Characters>
  <Application>Microsoft Office Word</Application>
  <DocSecurity>0</DocSecurity>
  <Lines>90</Lines>
  <Paragraphs>25</Paragraphs>
  <ScaleCrop>false</ScaleCrop>
  <Company/>
  <LinksUpToDate>false</LinksUpToDate>
  <CharactersWithSpaces>12691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antoneta rusovici</dc:creator>
  <cp:keywords/>
  <dc:description/>
  <cp:lastModifiedBy>antoneta rusovici</cp:lastModifiedBy>
  <cp:revision>2</cp:revision>
  <dcterms:created xsi:type="dcterms:W3CDTF">2018-05-21T08:12:00Z</dcterms:created>
  <dcterms:modified xsi:type="dcterms:W3CDTF">2018-05-21T08:12:00Z</dcterms:modified>
</cp:coreProperties>
</file>