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1A" w:rsidRDefault="00B51B1A" w:rsidP="00B51B1A">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B51B1A" w:rsidRDefault="00B51B1A" w:rsidP="00B51B1A">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Nr. 2719 din 03.05.2</w:t>
      </w:r>
      <w:r>
        <w:rPr>
          <w:rFonts w:ascii="Times New Roman" w:hAnsi="Times New Roman"/>
          <w:sz w:val="24"/>
          <w:szCs w:val="24"/>
          <w:lang w:val="ro-RO"/>
        </w:rPr>
        <w:t>018</w:t>
      </w:r>
    </w:p>
    <w:p w:rsidR="00B51B1A" w:rsidRDefault="00B51B1A" w:rsidP="00B51B1A">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rPr>
        <w:t>E-Distribuți Muntenia SA</w:t>
      </w:r>
      <w:r>
        <w:rPr>
          <w:rFonts w:ascii="Times New Roman" w:hAnsi="Times New Roman"/>
          <w:color w:val="FF0000"/>
          <w:sz w:val="24"/>
          <w:szCs w:val="24"/>
          <w:lang w:val="ro-RO"/>
        </w:rPr>
        <w:t xml:space="preserve"> –</w:t>
      </w:r>
      <w:r>
        <w:rPr>
          <w:rFonts w:ascii="Times New Roman" w:hAnsi="Times New Roman"/>
          <w:sz w:val="24"/>
          <w:szCs w:val="24"/>
          <w:lang w:val="ro-RO"/>
        </w:rPr>
        <w:t xml:space="preserve">Regiunea Muntenia, cu sediul </w:t>
      </w:r>
      <w:r>
        <w:rPr>
          <w:rFonts w:ascii="Times New Roman" w:hAnsi="Times New Roman"/>
          <w:sz w:val="24"/>
          <w:szCs w:val="24"/>
          <w:lang w:val="ro-RO" w:eastAsia="ro-RO"/>
        </w:rPr>
        <w:t>în</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București, sectorul 1, b-dul Ion Mihalache, nr. 41-43</w:t>
      </w:r>
      <w:r>
        <w:rPr>
          <w:rFonts w:ascii="Times New Roman" w:hAnsi="Times New Roman"/>
          <w:sz w:val="24"/>
          <w:szCs w:val="24"/>
          <w:lang w:val="ro-RO"/>
        </w:rPr>
        <w:t>,  înregistrată la A.P.M. Giurgiu cu nr. 2719 din 02.04.2018,</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02.04.2018, că proiectul</w:t>
      </w:r>
      <w:r>
        <w:rPr>
          <w:rFonts w:ascii="Times New Roman" w:hAnsi="Times New Roman"/>
          <w:color w:val="FF0000"/>
          <w:sz w:val="24"/>
          <w:szCs w:val="24"/>
          <w:lang w:val="ro-RO"/>
        </w:rPr>
        <w:t xml:space="preserve"> </w:t>
      </w:r>
      <w:r>
        <w:rPr>
          <w:rFonts w:ascii="Times New Roman" w:hAnsi="Times New Roman"/>
          <w:b/>
          <w:color w:val="FF0000"/>
          <w:sz w:val="24"/>
          <w:szCs w:val="24"/>
          <w:lang w:val="ro-RO"/>
        </w:rPr>
        <w:t>„</w:t>
      </w:r>
      <w:r>
        <w:rPr>
          <w:rFonts w:ascii="Times New Roman" w:hAnsi="Times New Roman"/>
          <w:sz w:val="24"/>
          <w:szCs w:val="24"/>
          <w:lang w:val="ro-RO"/>
        </w:rPr>
        <w:t>Modernizare rețele electrice de joasă tensiune în localitatea Tomulești, com. Toporu, jud. Giurgiu</w:t>
      </w:r>
      <w:r>
        <w:rPr>
          <w:rFonts w:ascii="Times New Roman" w:hAnsi="Times New Roman"/>
          <w:sz w:val="24"/>
          <w:szCs w:val="24"/>
          <w:lang w:val="ro-RO" w:eastAsia="ro-RO"/>
        </w:rPr>
        <w:t xml:space="preserve">”- Unitatea Operativă Giurgiu, propus a se realiza în </w:t>
      </w:r>
      <w:r>
        <w:rPr>
          <w:rFonts w:ascii="Times New Roman" w:hAnsi="Times New Roman"/>
          <w:bCs/>
          <w:sz w:val="24"/>
          <w:szCs w:val="24"/>
          <w:lang w:val="ro-RO" w:eastAsia="ro-RO"/>
        </w:rPr>
        <w:t>com. Toporu, sat Tomulești</w:t>
      </w:r>
      <w:r>
        <w:rPr>
          <w:rFonts w:ascii="Times New Roman" w:hAnsi="Times New Roman"/>
          <w:sz w:val="24"/>
          <w:szCs w:val="24"/>
          <w:lang w:val="ro-RO"/>
        </w:rPr>
        <w:t>,  jud. Giurgiu, nu se supune evaluării impactului asupra mediului şi nu se supune evaluării adecvate.</w:t>
      </w:r>
    </w:p>
    <w:p w:rsidR="00B51B1A" w:rsidRDefault="00B51B1A" w:rsidP="00B51B1A">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B51B1A" w:rsidRDefault="00B51B1A" w:rsidP="00B51B1A">
      <w:pPr>
        <w:spacing w:after="0" w:line="240" w:lineRule="auto"/>
        <w:rPr>
          <w:rFonts w:ascii="Times New Roman" w:hAnsi="Times New Roman"/>
          <w:b/>
          <w:color w:val="FF0000"/>
          <w:sz w:val="24"/>
          <w:szCs w:val="24"/>
          <w:lang w:val="ro-RO"/>
        </w:rPr>
      </w:pPr>
    </w:p>
    <w:p w:rsidR="00B51B1A" w:rsidRDefault="00B51B1A" w:rsidP="00B51B1A">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B51B1A" w:rsidRDefault="00B51B1A" w:rsidP="00B51B1A">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3b);</w:t>
      </w:r>
      <w:r>
        <w:rPr>
          <w:rFonts w:ascii="Times New Roman" w:hAnsi="Times New Roman"/>
          <w:b/>
          <w:sz w:val="24"/>
          <w:szCs w:val="24"/>
          <w:lang w:val="ro-RO"/>
        </w:rPr>
        <w:t xml:space="preserve"> </w:t>
      </w:r>
    </w:p>
    <w:p w:rsidR="00B51B1A" w:rsidRDefault="00B51B1A" w:rsidP="00B51B1A">
      <w:pPr>
        <w:spacing w:after="0" w:line="240" w:lineRule="auto"/>
        <w:rPr>
          <w:rFonts w:ascii="Times New Roman" w:hAnsi="Times New Roman"/>
          <w:b/>
          <w:color w:val="FF0000"/>
          <w:sz w:val="24"/>
          <w:szCs w:val="24"/>
          <w:lang w:val="ro-RO"/>
        </w:rPr>
      </w:pPr>
    </w:p>
    <w:p w:rsidR="00B51B1A" w:rsidRDefault="00B51B1A" w:rsidP="00B51B1A">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B51B1A" w:rsidRDefault="00B51B1A" w:rsidP="00B51B1A">
      <w:pPr>
        <w:spacing w:after="0" w:line="240" w:lineRule="auto"/>
        <w:ind w:firstLine="562"/>
        <w:jc w:val="both"/>
        <w:rPr>
          <w:rFonts w:ascii="Times New Roman" w:hAnsi="Times New Roman"/>
          <w:sz w:val="24"/>
          <w:szCs w:val="24"/>
          <w:lang w:val="ro-RO"/>
        </w:rPr>
      </w:pPr>
      <w:r>
        <w:rPr>
          <w:rFonts w:ascii="Times New Roman" w:hAnsi="Times New Roman"/>
          <w:b/>
          <w:sz w:val="24"/>
          <w:szCs w:val="24"/>
          <w:lang w:val="ro-RO"/>
        </w:rPr>
        <w:t>Lucrările constau în:</w:t>
      </w:r>
      <w:r>
        <w:rPr>
          <w:rFonts w:ascii="Times New Roman" w:hAnsi="Times New Roman"/>
          <w:sz w:val="24"/>
          <w:szCs w:val="24"/>
          <w:lang w:val="ro-RO"/>
        </w:rPr>
        <w:t xml:space="preserve"> înlocuirea stâlpilor de lemn, a stâlpilor de beton fisurați, înlocuirea în totalitate a conductoarelor clasice, înlocuirea conductorului torsadat uzat sau subdimensionat, înlocuire conductor de branșament și montare blocuri de măsura și protecție.</w:t>
      </w:r>
    </w:p>
    <w:p w:rsidR="00B51B1A" w:rsidRDefault="00B51B1A" w:rsidP="00B51B1A">
      <w:pPr>
        <w:spacing w:after="0" w:line="240" w:lineRule="auto"/>
        <w:ind w:firstLine="576"/>
        <w:jc w:val="both"/>
        <w:rPr>
          <w:rFonts w:ascii="Bookman Old Style" w:hAnsi="Bookman Old Style"/>
          <w:lang w:val="ro-RO"/>
        </w:rPr>
      </w:pPr>
      <w:r>
        <w:rPr>
          <w:rFonts w:ascii="Bookman Old Style" w:hAnsi="Bookman Old Style"/>
          <w:b/>
          <w:i/>
          <w:lang w:val="ro-RO"/>
        </w:rPr>
        <w:t xml:space="preserve">Lucrări în  LEA jt </w:t>
      </w:r>
      <w:r>
        <w:rPr>
          <w:rFonts w:ascii="Bookman Old Style" w:hAnsi="Bookman Old Style"/>
          <w:lang w:val="ro-RO"/>
        </w:rPr>
        <w:t xml:space="preserve"> aferentă celor trei posturi de transformare constau în:</w:t>
      </w:r>
    </w:p>
    <w:p w:rsidR="00B51B1A" w:rsidRDefault="00B51B1A" w:rsidP="00B51B1A">
      <w:pPr>
        <w:numPr>
          <w:ilvl w:val="0"/>
          <w:numId w:val="2"/>
        </w:numPr>
        <w:tabs>
          <w:tab w:val="num" w:pos="-360"/>
        </w:tabs>
        <w:spacing w:after="0" w:line="240" w:lineRule="auto"/>
        <w:ind w:left="0" w:firstLine="576"/>
        <w:jc w:val="both"/>
        <w:rPr>
          <w:rFonts w:ascii="Bookman Old Style" w:hAnsi="Bookman Old Style"/>
          <w:lang w:val="ro-RO"/>
        </w:rPr>
      </w:pPr>
      <w:r>
        <w:rPr>
          <w:rFonts w:ascii="Bookman Old Style" w:hAnsi="Bookman Old Style"/>
          <w:lang w:val="ro-RO"/>
        </w:rPr>
        <w:t xml:space="preserve">înlocuirea stâlpilor de lemn cu stalpi de beton centrifugati tip 10/A/12 pentru bransament plantati in fundatii burate, tip 10/C/18 pentru sustinere si 10/E/24 pentru intindere si terminali plantati in fundatii turnate; </w:t>
      </w:r>
    </w:p>
    <w:p w:rsidR="00B51B1A" w:rsidRDefault="00B51B1A" w:rsidP="00B51B1A">
      <w:pPr>
        <w:numPr>
          <w:ilvl w:val="0"/>
          <w:numId w:val="2"/>
        </w:numPr>
        <w:tabs>
          <w:tab w:val="num" w:pos="-360"/>
        </w:tabs>
        <w:spacing w:after="0" w:line="240" w:lineRule="auto"/>
        <w:ind w:left="0" w:firstLine="576"/>
        <w:jc w:val="both"/>
        <w:rPr>
          <w:rFonts w:ascii="Bookman Old Style" w:hAnsi="Bookman Old Style"/>
          <w:lang w:val="ro-RO"/>
        </w:rPr>
      </w:pPr>
      <w:r>
        <w:rPr>
          <w:rFonts w:ascii="Bookman Old Style" w:hAnsi="Bookman Old Style"/>
          <w:lang w:val="ro-RO"/>
        </w:rPr>
        <w:t xml:space="preserve">înlocuirea stalpilor din beton care au un grad de uzura avansat, fisurati sau rupti precum si a stalpilor care in noua configuratie a retelelor nu se verifica la tractiuni, cu stalpi beton centrifugati tip 10/C/18pentru sustinere in aliniament si 10/E/24  pentru intindere si terminali plantati in fundatii turnate; </w:t>
      </w:r>
    </w:p>
    <w:p w:rsidR="00B51B1A" w:rsidRDefault="00B51B1A" w:rsidP="00B51B1A">
      <w:pPr>
        <w:numPr>
          <w:ilvl w:val="0"/>
          <w:numId w:val="2"/>
        </w:numPr>
        <w:tabs>
          <w:tab w:val="num" w:pos="-360"/>
        </w:tabs>
        <w:spacing w:after="0" w:line="240" w:lineRule="auto"/>
        <w:ind w:left="0" w:firstLine="576"/>
        <w:jc w:val="both"/>
        <w:rPr>
          <w:rFonts w:ascii="Bookman Old Style" w:hAnsi="Bookman Old Style"/>
          <w:lang w:val="ro-RO"/>
        </w:rPr>
      </w:pPr>
      <w:r>
        <w:rPr>
          <w:rFonts w:ascii="Bookman Old Style" w:hAnsi="Bookman Old Style"/>
          <w:lang w:val="ro-RO"/>
        </w:rPr>
        <w:t>îndreptare si consolidare fundatie la stalpii inclinati;</w:t>
      </w:r>
    </w:p>
    <w:p w:rsidR="00B51B1A" w:rsidRDefault="00B51B1A" w:rsidP="00B51B1A">
      <w:pPr>
        <w:spacing w:after="0" w:line="240" w:lineRule="auto"/>
        <w:ind w:firstLine="576"/>
        <w:jc w:val="both"/>
        <w:rPr>
          <w:rFonts w:ascii="Bookman Old Style" w:hAnsi="Bookman Old Style"/>
          <w:b/>
          <w:lang w:val="ro-RO"/>
        </w:rPr>
      </w:pPr>
      <w:r>
        <w:rPr>
          <w:rFonts w:ascii="Bookman Old Style" w:hAnsi="Bookman Old Style"/>
          <w:lang w:val="ro-RO"/>
        </w:rPr>
        <w:t>- înlocuire conductor funie Al existent cu cablu de joasa tensiune tetrapolar cu elice vizibila pentru montare aeriana 3x70+54,6N mmp (ax si derivatii lungi) si 3x35+54,6N mmp (derivatii scurte) conform specificatie DC 4182 RO.</w:t>
      </w:r>
      <w:r>
        <w:rPr>
          <w:rFonts w:ascii="Bookman Old Style" w:hAnsi="Bookman Old Style"/>
          <w:b/>
          <w:lang w:val="ro-RO"/>
        </w:rPr>
        <w:t xml:space="preserve"> </w:t>
      </w:r>
    </w:p>
    <w:p w:rsidR="00B51B1A" w:rsidRDefault="00B51B1A" w:rsidP="00B51B1A">
      <w:pPr>
        <w:spacing w:after="0" w:line="240" w:lineRule="auto"/>
        <w:ind w:firstLine="578"/>
        <w:jc w:val="both"/>
        <w:rPr>
          <w:rFonts w:ascii="Bookman Old Style" w:hAnsi="Bookman Old Style"/>
          <w:b/>
          <w:i/>
          <w:lang w:val="ro-RO"/>
        </w:rPr>
      </w:pPr>
      <w:r>
        <w:rPr>
          <w:rFonts w:ascii="Bookman Old Style" w:hAnsi="Bookman Old Style"/>
          <w:b/>
          <w:i/>
          <w:lang w:val="ro-RO"/>
        </w:rPr>
        <w:t>Iluminatul public</w:t>
      </w:r>
    </w:p>
    <w:p w:rsidR="00B51B1A" w:rsidRDefault="00B51B1A" w:rsidP="00B51B1A">
      <w:pPr>
        <w:spacing w:after="0" w:line="240" w:lineRule="auto"/>
        <w:ind w:firstLine="578"/>
        <w:jc w:val="both"/>
        <w:rPr>
          <w:rFonts w:ascii="Bookman Old Style" w:hAnsi="Bookman Old Style"/>
          <w:lang w:val="ro-RO"/>
        </w:rPr>
      </w:pPr>
      <w:r>
        <w:rPr>
          <w:rFonts w:ascii="Bookman Old Style" w:hAnsi="Bookman Old Style"/>
          <w:lang w:val="ro-RO"/>
        </w:rPr>
        <w:t>Pentru reteaua de iluminat din localitatea Tomulesti se vor echipa stalpii din reteaua electrica joasa tensiune cu un circuit trifazat folosind cablu de joasa tensiune tetrapolar cu elice vizibila si cond. portant pentru montare aeriana 4x16 mmp conform specificatiei DC 4183/3 RO.</w:t>
      </w:r>
    </w:p>
    <w:p w:rsidR="00B51B1A" w:rsidRDefault="00B51B1A" w:rsidP="00B51B1A">
      <w:pPr>
        <w:spacing w:after="0" w:line="240" w:lineRule="auto"/>
        <w:ind w:firstLine="578"/>
        <w:jc w:val="both"/>
        <w:rPr>
          <w:rFonts w:ascii="Bookman Old Style" w:hAnsi="Bookman Old Style"/>
          <w:lang w:val="ro-RO"/>
        </w:rPr>
      </w:pPr>
      <w:r>
        <w:rPr>
          <w:rFonts w:ascii="Bookman Old Style" w:hAnsi="Bookman Old Style"/>
          <w:lang w:val="ro-RO"/>
        </w:rPr>
        <w:t>- Se va monta cate un punct de alimentare al iluminatului public(PAI) trifazat la la posturile de transformare PTA 3543 si PTA 3544.</w:t>
      </w:r>
    </w:p>
    <w:p w:rsidR="00B51B1A" w:rsidRDefault="00B51B1A" w:rsidP="00B51B1A">
      <w:pPr>
        <w:spacing w:after="0" w:line="240" w:lineRule="auto"/>
        <w:ind w:firstLine="576"/>
        <w:jc w:val="both"/>
        <w:rPr>
          <w:rFonts w:ascii="Bookman Old Style" w:hAnsi="Bookman Old Style"/>
          <w:lang w:val="ro-RO"/>
        </w:rPr>
      </w:pPr>
      <w:r>
        <w:rPr>
          <w:rFonts w:ascii="Bookman Old Style" w:hAnsi="Bookman Old Style"/>
          <w:lang w:val="ro-RO"/>
        </w:rPr>
        <w:t>- PAI se va lega la priza de punere la pamant a stalpului iar pentru comanda automata a iluminatului se va echipa cu ceas programabil. Masura energiei electrice consumate pentru iluminatul public se va realiza cu contor electronic in montaj direct, montat in punctul de aprindere nou proiectat (punctul de aprindere va fi procurat cu doua compartimente).</w:t>
      </w:r>
    </w:p>
    <w:p w:rsidR="00B51B1A" w:rsidRDefault="00B51B1A" w:rsidP="00B51B1A">
      <w:pPr>
        <w:spacing w:after="0" w:line="240" w:lineRule="auto"/>
        <w:ind w:firstLine="576"/>
        <w:jc w:val="both"/>
        <w:rPr>
          <w:rFonts w:ascii="Bookman Old Style" w:hAnsi="Bookman Old Style"/>
          <w:lang w:val="ro-RO"/>
        </w:rPr>
      </w:pPr>
      <w:r>
        <w:rPr>
          <w:rFonts w:ascii="Bookman Old Style" w:hAnsi="Bookman Old Style"/>
          <w:lang w:val="ro-RO"/>
        </w:rPr>
        <w:t xml:space="preserve">- corpurile de iluminat existente racordate la LEA j.t. unde nu se inlocuiesc stalpii existenti, se vor dezlega de la conductorul existent si se vor racorda  la </w:t>
      </w:r>
      <w:r>
        <w:rPr>
          <w:rFonts w:ascii="Bookman Old Style" w:hAnsi="Bookman Old Style"/>
          <w:lang w:val="ro-RO"/>
        </w:rPr>
        <w:lastRenderedPageBreak/>
        <w:t xml:space="preserve">reteaua noua. In situatia in care stalpii se inlocuiesc, corpurile de iluminat se vor demonta si  remonta pe noii stalpi. </w:t>
      </w:r>
    </w:p>
    <w:p w:rsidR="00B51B1A" w:rsidRDefault="00B51B1A" w:rsidP="00B51B1A">
      <w:pPr>
        <w:spacing w:after="0" w:line="240" w:lineRule="auto"/>
        <w:ind w:firstLine="540"/>
        <w:jc w:val="both"/>
        <w:rPr>
          <w:rFonts w:ascii="Bookman Old Style" w:hAnsi="Bookman Old Style"/>
          <w:b/>
          <w:i/>
          <w:lang w:val="ro-RO"/>
        </w:rPr>
      </w:pPr>
      <w:r>
        <w:rPr>
          <w:rFonts w:ascii="Bookman Old Style" w:hAnsi="Bookman Old Style"/>
          <w:b/>
          <w:i/>
          <w:lang w:val="ro-RO"/>
        </w:rPr>
        <w:t xml:space="preserve">Bransamente </w:t>
      </w:r>
    </w:p>
    <w:p w:rsidR="00B51B1A" w:rsidRDefault="00B51B1A" w:rsidP="00B51B1A">
      <w:pPr>
        <w:shd w:val="clear" w:color="auto" w:fill="FFFFFF"/>
        <w:spacing w:after="0" w:line="240" w:lineRule="auto"/>
        <w:ind w:firstLine="360"/>
        <w:jc w:val="both"/>
        <w:rPr>
          <w:rFonts w:ascii="Bookman Old Style" w:hAnsi="Bookman Old Style"/>
          <w:color w:val="000000"/>
          <w:lang w:val="ro-RO"/>
        </w:rPr>
      </w:pPr>
      <w:r>
        <w:rPr>
          <w:rFonts w:ascii="Bookman Old Style" w:hAnsi="Bookman Old Style"/>
          <w:color w:val="000000"/>
          <w:lang w:val="ro-RO"/>
        </w:rPr>
        <w:t>Bransamentele electrice monofazate proiectate se vor realiza cu cablu cu conductoare concentrice din Al  10+6 mmp, conform DC 4125 RO. La consumatori se vor monta  blocuri de masura si protectie BMPM PAFS-32 A , conform  FT-124 MAT.</w:t>
      </w:r>
    </w:p>
    <w:p w:rsidR="00B51B1A" w:rsidRDefault="00B51B1A" w:rsidP="00B51B1A">
      <w:pPr>
        <w:spacing w:after="0" w:line="240" w:lineRule="auto"/>
        <w:ind w:firstLine="360"/>
        <w:jc w:val="both"/>
        <w:rPr>
          <w:rFonts w:ascii="Bookman Old Style" w:hAnsi="Bookman Old Style" w:cs="Arial"/>
          <w:lang w:val="ro-RO"/>
        </w:rPr>
      </w:pPr>
      <w:r>
        <w:rPr>
          <w:rFonts w:ascii="Bookman Old Style" w:hAnsi="Bookman Old Style"/>
          <w:color w:val="000000"/>
          <w:lang w:val="ro-RO"/>
        </w:rPr>
        <w:t xml:space="preserve">Bransamentele electrice trifazate proiectate se vor realiza cu cablu trifazat unificat </w:t>
      </w:r>
      <w:r>
        <w:rPr>
          <w:rFonts w:ascii="Bookman Old Style" w:hAnsi="Bookman Old Style" w:cs="Arial"/>
          <w:lang w:val="ro-RO"/>
        </w:rPr>
        <w:t xml:space="preserve">3x10+6 mmp, </w:t>
      </w:r>
      <w:r>
        <w:rPr>
          <w:rFonts w:ascii="Bookman Old Style" w:hAnsi="Bookman Old Style"/>
          <w:color w:val="000000"/>
          <w:lang w:val="ro-RO"/>
        </w:rPr>
        <w:t>conform  DC 4126 RO.  Se vor monta  blocuri de masura  si protectie trifazate BMPT PAFS-16A sau 32A  dupa caz, realizate conform  specificatie FT-124 MAT.</w:t>
      </w:r>
    </w:p>
    <w:p w:rsidR="00B51B1A" w:rsidRDefault="00B51B1A" w:rsidP="00B51B1A">
      <w:pPr>
        <w:shd w:val="clear" w:color="auto" w:fill="FFFFFF"/>
        <w:spacing w:after="0" w:line="240" w:lineRule="auto"/>
        <w:ind w:right="29" w:firstLine="360"/>
        <w:jc w:val="both"/>
        <w:rPr>
          <w:rFonts w:ascii="Bookman Old Style" w:hAnsi="Bookman Old Style"/>
          <w:lang w:val="ro-RO"/>
        </w:rPr>
      </w:pPr>
      <w:r>
        <w:rPr>
          <w:rFonts w:ascii="Bookman Old Style" w:hAnsi="Bookman Old Style"/>
          <w:color w:val="000000"/>
          <w:lang w:val="ro-RO"/>
        </w:rPr>
        <w:t>Daca lungimea bransamentului aerian (distanta de la stalpul retelei la casa) este mai mare de 30 m se va folosi stalp intermediar tip 10/A/12, montat in fundatie turnata.</w:t>
      </w:r>
    </w:p>
    <w:p w:rsidR="00B51B1A" w:rsidRDefault="00B51B1A" w:rsidP="00B51B1A">
      <w:pPr>
        <w:shd w:val="clear" w:color="auto" w:fill="FFFFFF"/>
        <w:spacing w:after="0" w:line="240" w:lineRule="auto"/>
        <w:ind w:right="29" w:firstLine="360"/>
        <w:jc w:val="both"/>
        <w:rPr>
          <w:rFonts w:ascii="Bookman Old Style" w:hAnsi="Bookman Old Style"/>
          <w:color w:val="000000"/>
          <w:lang w:val="ro-RO"/>
        </w:rPr>
      </w:pPr>
      <w:r>
        <w:rPr>
          <w:color w:val="000000"/>
          <w:sz w:val="26"/>
          <w:lang w:val="ro-RO"/>
        </w:rPr>
        <w:t xml:space="preserve"> </w:t>
      </w:r>
      <w:r>
        <w:rPr>
          <w:rFonts w:ascii="Bookman Old Style" w:hAnsi="Bookman Old Style"/>
          <w:color w:val="000000"/>
          <w:lang w:val="ro-RO"/>
        </w:rPr>
        <w:t>Se va renunta  pe cat posibil la suportul de acoperis, bransamentul va fi intins la stalp si  la cladire cu asigurarea gabaritului de 4m la poarta de acces. Pentru aceasta  se vor utiliza stalpi intermediari de bransament. Amplasarea stalpilor intermediari de bransament este prevazuta astfel incat bransamentul sa nu traverseze alta proprietate decat cea a  consumatorului caruia ii este destinat.</w:t>
      </w:r>
    </w:p>
    <w:p w:rsidR="00B51B1A" w:rsidRDefault="00B51B1A" w:rsidP="00B51B1A">
      <w:pPr>
        <w:shd w:val="clear" w:color="auto" w:fill="FFFFFF"/>
        <w:spacing w:after="0" w:line="240" w:lineRule="auto"/>
        <w:ind w:firstLine="360"/>
        <w:jc w:val="both"/>
        <w:rPr>
          <w:rFonts w:ascii="Bookman Old Style" w:hAnsi="Bookman Old Style"/>
          <w:color w:val="000000"/>
          <w:lang w:val="ro-RO"/>
        </w:rPr>
      </w:pPr>
      <w:r>
        <w:rPr>
          <w:rFonts w:ascii="Bookman Old Style" w:hAnsi="Bookman Old Style"/>
          <w:color w:val="000000"/>
          <w:lang w:val="ro-RO"/>
        </w:rPr>
        <w:t>Acolo unde nu este posibila asigurarea gabaritului la  case  se va utiliza suport de acoperis pentru intindere conductor de bransament .</w:t>
      </w:r>
    </w:p>
    <w:p w:rsidR="00B51B1A" w:rsidRDefault="00B51B1A" w:rsidP="00B51B1A">
      <w:pPr>
        <w:shd w:val="clear" w:color="auto" w:fill="FFFFFF"/>
        <w:spacing w:after="0" w:line="240" w:lineRule="auto"/>
        <w:ind w:firstLine="360"/>
        <w:jc w:val="both"/>
        <w:rPr>
          <w:rFonts w:ascii="Bookman Old Style" w:hAnsi="Bookman Old Style"/>
          <w:lang w:val="ro-RO"/>
        </w:rPr>
      </w:pPr>
      <w:r>
        <w:rPr>
          <w:rFonts w:ascii="Bookman Old Style" w:hAnsi="Bookman Old Style"/>
          <w:color w:val="000000"/>
          <w:lang w:val="ro-RO"/>
        </w:rPr>
        <w:t>In cazul alimentarii mai multor consumatori de pe partea opusa retelei, se executa o singura traversare cu stalp intermediar, utilizand cablu unificat DC 4183 RO 4x16 mmp, de la care se deriveaza maxim 3 cabluri cu conductoare concentrice monofazate.</w:t>
      </w:r>
    </w:p>
    <w:p w:rsidR="00B51B1A" w:rsidRDefault="00B51B1A" w:rsidP="00B51B1A">
      <w:pPr>
        <w:spacing w:after="0" w:line="240" w:lineRule="auto"/>
        <w:ind w:firstLine="576"/>
        <w:jc w:val="both"/>
        <w:rPr>
          <w:rFonts w:ascii="Bookman Old Style" w:hAnsi="Bookman Old Style"/>
          <w:b/>
          <w:i/>
          <w:lang w:val="ro-RO"/>
        </w:rPr>
      </w:pPr>
      <w:r>
        <w:rPr>
          <w:rFonts w:ascii="Bookman Old Style" w:hAnsi="Bookman Old Style"/>
          <w:b/>
          <w:i/>
          <w:lang w:val="ro-RO"/>
        </w:rPr>
        <w:t>Demontare LEA jt si bransamente</w:t>
      </w:r>
    </w:p>
    <w:p w:rsidR="00B51B1A" w:rsidRDefault="00B51B1A" w:rsidP="00B51B1A">
      <w:pPr>
        <w:spacing w:after="0" w:line="240" w:lineRule="auto"/>
        <w:ind w:firstLine="576"/>
        <w:jc w:val="both"/>
        <w:rPr>
          <w:rFonts w:ascii="Bookman Old Style" w:hAnsi="Bookman Old Style"/>
          <w:lang w:val="ro-RO"/>
        </w:rPr>
      </w:pPr>
      <w:r>
        <w:rPr>
          <w:rFonts w:ascii="Bookman Old Style" w:hAnsi="Bookman Old Style"/>
          <w:lang w:val="ro-RO"/>
        </w:rPr>
        <w:t>Prin prezenta documentatie se va demonta conductorul electric subdimensionat si deteriorat, stalpii  beton fisurati  si lemn sau care nu corespund din punct de vedere tehnic, firidele de bransament, consolele de pe stalpi si case, coloanele electrice uzate si toate accesoriile existente in reteaua electrica care sunt depasite ca termen de valabilitate si stare de functionare.</w:t>
      </w:r>
      <w:r>
        <w:rPr>
          <w:rFonts w:ascii="Bookman Old Style" w:hAnsi="Bookman Old Style" w:cs="Arial"/>
          <w:lang w:val="ro-RO"/>
        </w:rPr>
        <w:t xml:space="preserve">                       </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B51B1A" w:rsidRDefault="00B51B1A" w:rsidP="00B51B1A">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w:t>
      </w:r>
      <w:r>
        <w:rPr>
          <w:rFonts w:ascii="Times New Roman" w:hAnsi="Times New Roman"/>
          <w:color w:val="FF0000"/>
          <w:sz w:val="24"/>
          <w:szCs w:val="24"/>
          <w:lang w:val="ro-RO"/>
        </w:rPr>
        <w:t xml:space="preserve">.    </w:t>
      </w:r>
    </w:p>
    <w:p w:rsidR="00B51B1A" w:rsidRDefault="00B51B1A" w:rsidP="00B51B1A">
      <w:pPr>
        <w:spacing w:after="0" w:line="240" w:lineRule="auto"/>
        <w:rPr>
          <w:rFonts w:ascii="Times New Roman" w:hAnsi="Times New Roman"/>
          <w:b/>
          <w:color w:val="FF0000"/>
          <w:sz w:val="24"/>
          <w:szCs w:val="24"/>
          <w:lang w:val="ro-RO"/>
        </w:rPr>
      </w:pPr>
    </w:p>
    <w:p w:rsidR="00B51B1A" w:rsidRDefault="00B51B1A" w:rsidP="00B51B1A">
      <w:pPr>
        <w:spacing w:after="0" w:line="240" w:lineRule="auto"/>
        <w:rPr>
          <w:rFonts w:ascii="Times New Roman" w:hAnsi="Times New Roman"/>
          <w:b/>
          <w:sz w:val="24"/>
          <w:szCs w:val="24"/>
          <w:lang w:val="ro-RO"/>
        </w:rPr>
      </w:pPr>
      <w:r>
        <w:rPr>
          <w:rFonts w:ascii="Times New Roman" w:hAnsi="Times New Roman"/>
          <w:b/>
          <w:sz w:val="24"/>
          <w:szCs w:val="24"/>
          <w:lang w:val="ro-RO"/>
        </w:rPr>
        <w:t>2. Localizarea proiectului</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lastRenderedPageBreak/>
        <w:t xml:space="preserve">    </w:t>
      </w: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este teren domeniul public rețele electrice existente, străzi, drumuri publice, comuna Tomulești, jud. Giurgiu, conform certificatul de urbanism nr. 37/20.03.2018;</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Pr>
          <w:rFonts w:ascii="Arial" w:hAnsi="Arial" w:cs="Arial"/>
          <w:i/>
          <w:sz w:val="24"/>
          <w:szCs w:val="24"/>
          <w:lang w:val="ro-RO"/>
        </w:rPr>
        <w:t xml:space="preserve"> </w:t>
      </w:r>
      <w:r>
        <w:rPr>
          <w:rFonts w:ascii="Arial" w:hAnsi="Arial" w:cs="Arial"/>
          <w:sz w:val="24"/>
          <w:szCs w:val="24"/>
          <w:lang w:val="ro-RO"/>
        </w:rPr>
        <w:t xml:space="preserve">- </w:t>
      </w:r>
      <w:r>
        <w:rPr>
          <w:rFonts w:ascii="Times New Roman" w:hAnsi="Times New Roman"/>
          <w:sz w:val="24"/>
          <w:szCs w:val="24"/>
          <w:lang w:val="ro-RO"/>
        </w:rPr>
        <w:t>nu există o abundenţă a resurselor naturale şi nu este cazul capacităţii regenerative a acestora;</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iii).proiectul nu se află în zone montane și forestiere;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iv).proiectul nu se află în rezervaţii și parcuri naturale;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v.proiectul nu se află în zone clasificate sau protejate de dreptul național; zone Natura 2000  desemnate de statele membre în conformitate cu Directiva 92/43/CEE și cu Directiva 2009/147/CE;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B51B1A" w:rsidRDefault="00B51B1A" w:rsidP="00B51B1A">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B51B1A" w:rsidRDefault="00B51B1A" w:rsidP="00B51B1A">
      <w:pPr>
        <w:pStyle w:val="Listparagraf"/>
        <w:autoSpaceDE w:val="0"/>
        <w:autoSpaceDN w:val="0"/>
        <w:adjustRightInd w:val="0"/>
        <w:spacing w:after="0" w:line="240" w:lineRule="auto"/>
        <w:ind w:left="0" w:hanging="142"/>
        <w:jc w:val="both"/>
        <w:rPr>
          <w:rFonts w:ascii="Times New Roman" w:hAnsi="Times New Roman"/>
          <w:sz w:val="24"/>
          <w:szCs w:val="24"/>
          <w:lang w:val="ro-RO"/>
        </w:rPr>
      </w:pPr>
      <w:r>
        <w:rPr>
          <w:rFonts w:ascii="Times New Roman" w:hAnsi="Times New Roman"/>
          <w:i/>
          <w:sz w:val="24"/>
          <w:szCs w:val="24"/>
          <w:lang w:val="ro-RO"/>
        </w:rPr>
        <w:t xml:space="preserve"> a)importanța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B51B1A" w:rsidRDefault="00B51B1A" w:rsidP="00B51B1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b)natura impactului</w:t>
      </w:r>
      <w:r>
        <w:rPr>
          <w:rFonts w:ascii="Times New Roman" w:hAnsi="Times New Roman"/>
          <w:sz w:val="24"/>
          <w:szCs w:val="24"/>
          <w:lang w:val="ro-RO"/>
        </w:rPr>
        <w:t xml:space="preserve">  - afectarea factorilor de mediu va fi una redusă, iar impactul asupra mediului va fi unul negativ;</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c)proiectul nu are impact transfrontalier</w:t>
      </w:r>
      <w:r>
        <w:rPr>
          <w:rFonts w:ascii="Times New Roman" w:hAnsi="Times New Roman"/>
          <w:sz w:val="24"/>
          <w:szCs w:val="24"/>
          <w:lang w:val="ro-RO"/>
        </w:rPr>
        <w:t>;</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d)intensitatea şi complexitatea impactului</w:t>
      </w:r>
      <w:r>
        <w:rPr>
          <w:rFonts w:ascii="Times New Roman" w:hAnsi="Times New Roman"/>
          <w:sz w:val="24"/>
          <w:szCs w:val="24"/>
          <w:lang w:val="ro-RO"/>
        </w:rPr>
        <w:t xml:space="preserve"> - conform listei de control, impactul este minim şi local;</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e)probabilitatea impactului generat de proiect</w:t>
      </w:r>
      <w:r>
        <w:rPr>
          <w:rFonts w:ascii="Times New Roman" w:hAnsi="Times New Roman"/>
          <w:sz w:val="24"/>
          <w:szCs w:val="24"/>
          <w:lang w:val="ro-RO"/>
        </w:rPr>
        <w:t xml:space="preserve"> - conform listei de control, nu există un impact negativ asupra mediului;</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f)debutul, durata, frecvența și reversibilitatea preconizate ale impactului</w:t>
      </w:r>
      <w:r>
        <w:rPr>
          <w:rFonts w:ascii="Times New Roman" w:hAnsi="Times New Roman"/>
          <w:sz w:val="24"/>
          <w:szCs w:val="24"/>
          <w:lang w:val="ro-RO"/>
        </w:rPr>
        <w:t xml:space="preserve"> -  nu este cazul;</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g)cumularea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 xml:space="preserve">h)posibilitatea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B51B1A" w:rsidRDefault="00B51B1A" w:rsidP="00B51B1A">
      <w:pPr>
        <w:pStyle w:val="Listparagraf"/>
        <w:autoSpaceDE w:val="0"/>
        <w:autoSpaceDN w:val="0"/>
        <w:adjustRightInd w:val="0"/>
        <w:spacing w:after="0" w:line="240" w:lineRule="auto"/>
        <w:ind w:left="0"/>
        <w:jc w:val="both"/>
        <w:rPr>
          <w:rFonts w:ascii="Times New Roman" w:hAnsi="Times New Roman"/>
          <w:sz w:val="24"/>
          <w:szCs w:val="24"/>
          <w:lang w:val="ro-RO"/>
        </w:rPr>
      </w:pPr>
    </w:p>
    <w:p w:rsidR="00B51B1A" w:rsidRDefault="00B51B1A" w:rsidP="00B51B1A">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B51B1A" w:rsidRDefault="00B51B1A" w:rsidP="00B51B1A">
      <w:pPr>
        <w:pStyle w:val="Bodytext1"/>
        <w:numPr>
          <w:ilvl w:val="0"/>
          <w:numId w:val="3"/>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 2719/SAAA/11.04.2018</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 xml:space="preserve"> 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comunei</w:t>
      </w:r>
      <w:r>
        <w:rPr>
          <w:rFonts w:ascii="Times New Roman" w:hAnsi="Times New Roman"/>
          <w:color w:val="FF0000"/>
          <w:sz w:val="24"/>
          <w:szCs w:val="24"/>
        </w:rPr>
        <w:t xml:space="preserve"> </w:t>
      </w:r>
      <w:r>
        <w:rPr>
          <w:rFonts w:ascii="Times New Roman" w:hAnsi="Times New Roman"/>
          <w:sz w:val="24"/>
          <w:szCs w:val="24"/>
        </w:rPr>
        <w:t>Toporu, jud. Giurgiu.</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B51B1A" w:rsidRDefault="00B51B1A" w:rsidP="00B51B1A">
      <w:pPr>
        <w:spacing w:after="0" w:line="240" w:lineRule="auto"/>
        <w:ind w:left="390"/>
        <w:jc w:val="both"/>
        <w:rPr>
          <w:rFonts w:ascii="Times New Roman" w:hAnsi="Times New Roman"/>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045"/>
        <w:gridCol w:w="2822"/>
        <w:gridCol w:w="2078"/>
      </w:tblGrid>
      <w:tr w:rsidR="00B51B1A" w:rsidTr="00B51B1A">
        <w:tc>
          <w:tcPr>
            <w:tcW w:w="2376"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Etapa din </w:t>
            </w:r>
            <w:r>
              <w:rPr>
                <w:rFonts w:ascii="Times New Roman" w:eastAsia="Times New Roman" w:hAnsi="Times New Roman"/>
                <w:b/>
                <w:sz w:val="24"/>
                <w:szCs w:val="24"/>
                <w:lang w:val="ro-RO"/>
              </w:rPr>
              <w:lastRenderedPageBreak/>
              <w:t>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A.P.M. Giurgiu</w:t>
            </w:r>
          </w:p>
        </w:tc>
        <w:tc>
          <w:tcPr>
            <w:tcW w:w="2976"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Participări ale </w:t>
            </w:r>
            <w:r>
              <w:rPr>
                <w:rFonts w:ascii="Times New Roman" w:eastAsia="Times New Roman" w:hAnsi="Times New Roman"/>
                <w:b/>
                <w:sz w:val="24"/>
                <w:szCs w:val="24"/>
                <w:lang w:val="ro-RO"/>
              </w:rPr>
              <w:lastRenderedPageBreak/>
              <w:t>publicului în procedura derulată</w:t>
            </w:r>
          </w:p>
        </w:tc>
      </w:tr>
      <w:tr w:rsidR="00B51B1A" w:rsidTr="00B51B1A">
        <w:trPr>
          <w:trHeight w:val="2129"/>
        </w:trPr>
        <w:tc>
          <w:tcPr>
            <w:tcW w:w="2376"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B51B1A" w:rsidRDefault="00B51B1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12.04.2018</w:t>
            </w:r>
          </w:p>
        </w:tc>
        <w:tc>
          <w:tcPr>
            <w:tcW w:w="2976"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 din 13.04.2018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comunei Toporu, în data de 12.04.2018</w:t>
            </w:r>
          </w:p>
        </w:tc>
        <w:tc>
          <w:tcPr>
            <w:tcW w:w="2127" w:type="dxa"/>
            <w:tcBorders>
              <w:top w:val="single" w:sz="4" w:space="0" w:color="auto"/>
              <w:left w:val="single" w:sz="4" w:space="0" w:color="auto"/>
              <w:bottom w:val="single" w:sz="4" w:space="0" w:color="auto"/>
              <w:right w:val="single" w:sz="4" w:space="0" w:color="auto"/>
            </w:tcBorders>
            <w:hideMark/>
          </w:tcPr>
          <w:p w:rsidR="00B51B1A" w:rsidRDefault="00B51B1A">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r>
              <w:rPr>
                <w:rFonts w:ascii="Times New Roman" w:eastAsia="Times New Roman" w:hAnsi="Times New Roman"/>
                <w:color w:val="FF0000"/>
                <w:sz w:val="24"/>
                <w:szCs w:val="24"/>
                <w:lang w:val="ro-RO"/>
              </w:rPr>
              <w:t>.</w:t>
            </w:r>
          </w:p>
        </w:tc>
      </w:tr>
    </w:tbl>
    <w:p w:rsidR="00B51B1A" w:rsidRDefault="00B51B1A" w:rsidP="00B51B1A">
      <w:pPr>
        <w:spacing w:after="0" w:line="240" w:lineRule="auto"/>
        <w:rPr>
          <w:rFonts w:ascii="Times New Roman" w:hAnsi="Times New Roman"/>
          <w:b/>
          <w:color w:val="FF0000"/>
          <w:sz w:val="24"/>
          <w:szCs w:val="24"/>
          <w:lang w:val="ro-RO"/>
        </w:rPr>
      </w:pPr>
    </w:p>
    <w:p w:rsidR="00B51B1A" w:rsidRDefault="00B51B1A" w:rsidP="00B51B1A">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B51B1A" w:rsidRDefault="00B51B1A" w:rsidP="00B51B1A">
      <w:pPr>
        <w:numPr>
          <w:ilvl w:val="0"/>
          <w:numId w:val="4"/>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B51B1A" w:rsidRDefault="00B51B1A" w:rsidP="00B51B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B51B1A" w:rsidRDefault="00B51B1A" w:rsidP="00B51B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B51B1A" w:rsidRDefault="00B51B1A" w:rsidP="00B51B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B51B1A" w:rsidRDefault="00B51B1A" w:rsidP="00B51B1A">
      <w:pPr>
        <w:numPr>
          <w:ilvl w:val="0"/>
          <w:numId w:val="4"/>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B51B1A" w:rsidRDefault="00B51B1A" w:rsidP="00B51B1A">
      <w:pPr>
        <w:numPr>
          <w:ilvl w:val="0"/>
          <w:numId w:val="5"/>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B51B1A" w:rsidRDefault="00B51B1A" w:rsidP="00B51B1A">
      <w:pPr>
        <w:numPr>
          <w:ilvl w:val="0"/>
          <w:numId w:val="4"/>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B51B1A" w:rsidRDefault="00B51B1A" w:rsidP="00B51B1A">
      <w:pPr>
        <w:numPr>
          <w:ilvl w:val="0"/>
          <w:numId w:val="4"/>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vor fi evacuate de o unitate de salubrizare în baza unui contract încheiat de beneficiar;</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constructor;</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B51B1A" w:rsidRDefault="00B51B1A" w:rsidP="00B51B1A">
      <w:pPr>
        <w:numPr>
          <w:ilvl w:val="0"/>
          <w:numId w:val="5"/>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B51B1A" w:rsidRDefault="00B51B1A" w:rsidP="00B51B1A">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B51B1A" w:rsidRDefault="00B51B1A" w:rsidP="00B51B1A">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  lucrările de organizare a şantierului vor fi de anvergură redusă;</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 deşeurile menajere se vor colecta în pubele  şi vor fi preluate de serviciul de salubrizare al localităţii;</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să permită accesul reprezentanţilor autorităţii de mediu în incinta obiectivului şi să pună la dispoziţia acestora toate documentele clarificatoare privind protecţia mediului.</w:t>
      </w:r>
    </w:p>
    <w:p w:rsidR="00B51B1A" w:rsidRDefault="00B51B1A" w:rsidP="00B51B1A">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B51B1A" w:rsidRDefault="00B51B1A" w:rsidP="00B51B1A">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la finalizarea investiţiei se va face nivelarea și tasarea solului, aducând terenul la starea inițială;</w:t>
      </w:r>
    </w:p>
    <w:p w:rsidR="00B51B1A" w:rsidRDefault="00B51B1A" w:rsidP="00B51B1A">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B51B1A" w:rsidRDefault="00B51B1A" w:rsidP="00B51B1A">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B51B1A" w:rsidRDefault="00B51B1A" w:rsidP="00B51B1A">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B51B1A" w:rsidRDefault="00B51B1A" w:rsidP="00B51B1A">
      <w:pPr>
        <w:spacing w:after="0" w:line="240" w:lineRule="auto"/>
        <w:rPr>
          <w:rFonts w:ascii="Times New Roman" w:hAnsi="Times New Roman"/>
          <w:b/>
          <w:sz w:val="24"/>
          <w:szCs w:val="24"/>
          <w:lang w:val="ro-RO"/>
        </w:rPr>
      </w:pPr>
    </w:p>
    <w:p w:rsidR="00B51B1A" w:rsidRDefault="00B51B1A" w:rsidP="00B51B1A">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B51B1A" w:rsidRDefault="00B51B1A" w:rsidP="00B51B1A">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B51B1A" w:rsidRDefault="00B51B1A" w:rsidP="00B51B1A">
      <w:pPr>
        <w:spacing w:after="0" w:line="240" w:lineRule="auto"/>
        <w:jc w:val="both"/>
        <w:rPr>
          <w:rFonts w:ascii="Times New Roman" w:hAnsi="Times New Roman"/>
          <w:b/>
          <w:color w:val="FF0000"/>
          <w:sz w:val="24"/>
          <w:szCs w:val="24"/>
          <w:lang w:val="ro-RO"/>
        </w:rPr>
      </w:pPr>
    </w:p>
    <w:p w:rsidR="00813A4E" w:rsidRPr="00B51B1A" w:rsidRDefault="00813A4E">
      <w:pPr>
        <w:rPr>
          <w:lang w:val="ro-RO"/>
        </w:rPr>
      </w:pPr>
      <w:bookmarkStart w:id="0" w:name="_GoBack"/>
      <w:bookmarkEnd w:id="0"/>
    </w:p>
    <w:sectPr w:rsidR="00813A4E" w:rsidRPr="00B51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F157C57"/>
    <w:multiLevelType w:val="hybridMultilevel"/>
    <w:tmpl w:val="C7382664"/>
    <w:lvl w:ilvl="0" w:tplc="8078138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C7"/>
    <w:rsid w:val="00002DD0"/>
    <w:rsid w:val="0001429E"/>
    <w:rsid w:val="00014E88"/>
    <w:rsid w:val="00016414"/>
    <w:rsid w:val="00020D05"/>
    <w:rsid w:val="0002571E"/>
    <w:rsid w:val="0002738A"/>
    <w:rsid w:val="0002768B"/>
    <w:rsid w:val="00057462"/>
    <w:rsid w:val="00060613"/>
    <w:rsid w:val="000643D9"/>
    <w:rsid w:val="00064B58"/>
    <w:rsid w:val="00066B54"/>
    <w:rsid w:val="00067902"/>
    <w:rsid w:val="000720D8"/>
    <w:rsid w:val="000738E3"/>
    <w:rsid w:val="00076ED4"/>
    <w:rsid w:val="00082189"/>
    <w:rsid w:val="00082C43"/>
    <w:rsid w:val="0009538D"/>
    <w:rsid w:val="000B05B1"/>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7C85"/>
    <w:rsid w:val="00182195"/>
    <w:rsid w:val="001826D5"/>
    <w:rsid w:val="00184A40"/>
    <w:rsid w:val="00192CA4"/>
    <w:rsid w:val="00194670"/>
    <w:rsid w:val="00195CEF"/>
    <w:rsid w:val="001978CA"/>
    <w:rsid w:val="001A753D"/>
    <w:rsid w:val="001B6411"/>
    <w:rsid w:val="001C5CD2"/>
    <w:rsid w:val="001D1592"/>
    <w:rsid w:val="001D2054"/>
    <w:rsid w:val="001E3676"/>
    <w:rsid w:val="001F5760"/>
    <w:rsid w:val="002016FB"/>
    <w:rsid w:val="00205659"/>
    <w:rsid w:val="002063AC"/>
    <w:rsid w:val="002118F0"/>
    <w:rsid w:val="00216B06"/>
    <w:rsid w:val="00224674"/>
    <w:rsid w:val="0022729E"/>
    <w:rsid w:val="00240A26"/>
    <w:rsid w:val="00251D72"/>
    <w:rsid w:val="0025345B"/>
    <w:rsid w:val="00263C81"/>
    <w:rsid w:val="0026400F"/>
    <w:rsid w:val="002762F7"/>
    <w:rsid w:val="00276B8F"/>
    <w:rsid w:val="00284E7E"/>
    <w:rsid w:val="00285B61"/>
    <w:rsid w:val="0029177A"/>
    <w:rsid w:val="002B0072"/>
    <w:rsid w:val="002B761E"/>
    <w:rsid w:val="002B7EEE"/>
    <w:rsid w:val="002C26DB"/>
    <w:rsid w:val="002C5222"/>
    <w:rsid w:val="002D5E78"/>
    <w:rsid w:val="002D65F1"/>
    <w:rsid w:val="002E0289"/>
    <w:rsid w:val="002F734B"/>
    <w:rsid w:val="0031277A"/>
    <w:rsid w:val="00313F79"/>
    <w:rsid w:val="00314562"/>
    <w:rsid w:val="0031793B"/>
    <w:rsid w:val="00324AC8"/>
    <w:rsid w:val="00332083"/>
    <w:rsid w:val="003416F8"/>
    <w:rsid w:val="00352C76"/>
    <w:rsid w:val="00357D55"/>
    <w:rsid w:val="00357EB4"/>
    <w:rsid w:val="00372454"/>
    <w:rsid w:val="0037695E"/>
    <w:rsid w:val="00383849"/>
    <w:rsid w:val="003C6353"/>
    <w:rsid w:val="003C6D6C"/>
    <w:rsid w:val="003C7DE1"/>
    <w:rsid w:val="003D0EFC"/>
    <w:rsid w:val="003D3A49"/>
    <w:rsid w:val="003D6373"/>
    <w:rsid w:val="003E0D2E"/>
    <w:rsid w:val="003E5B8F"/>
    <w:rsid w:val="003F7F15"/>
    <w:rsid w:val="004033DF"/>
    <w:rsid w:val="00405924"/>
    <w:rsid w:val="00406199"/>
    <w:rsid w:val="00416C86"/>
    <w:rsid w:val="00424B93"/>
    <w:rsid w:val="0042531F"/>
    <w:rsid w:val="00430114"/>
    <w:rsid w:val="004350AE"/>
    <w:rsid w:val="00441CBB"/>
    <w:rsid w:val="004575AE"/>
    <w:rsid w:val="004626CE"/>
    <w:rsid w:val="00472B9C"/>
    <w:rsid w:val="00486950"/>
    <w:rsid w:val="004869B8"/>
    <w:rsid w:val="004873F1"/>
    <w:rsid w:val="00487709"/>
    <w:rsid w:val="00493EDE"/>
    <w:rsid w:val="00494291"/>
    <w:rsid w:val="00496BF3"/>
    <w:rsid w:val="004A0364"/>
    <w:rsid w:val="004A0B31"/>
    <w:rsid w:val="004A16BC"/>
    <w:rsid w:val="004B6272"/>
    <w:rsid w:val="004C0EC7"/>
    <w:rsid w:val="004C37C1"/>
    <w:rsid w:val="004D2F59"/>
    <w:rsid w:val="004D433E"/>
    <w:rsid w:val="004E6C80"/>
    <w:rsid w:val="004F5310"/>
    <w:rsid w:val="00501307"/>
    <w:rsid w:val="00503E44"/>
    <w:rsid w:val="00504BA0"/>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45FB"/>
    <w:rsid w:val="005E61A0"/>
    <w:rsid w:val="005F201D"/>
    <w:rsid w:val="00607893"/>
    <w:rsid w:val="006103CB"/>
    <w:rsid w:val="006155E6"/>
    <w:rsid w:val="00624DFE"/>
    <w:rsid w:val="00633E47"/>
    <w:rsid w:val="0063540B"/>
    <w:rsid w:val="0063654C"/>
    <w:rsid w:val="00640E4E"/>
    <w:rsid w:val="006514C7"/>
    <w:rsid w:val="00653E4C"/>
    <w:rsid w:val="00655C3D"/>
    <w:rsid w:val="0067101E"/>
    <w:rsid w:val="006723B7"/>
    <w:rsid w:val="0067352E"/>
    <w:rsid w:val="00673A45"/>
    <w:rsid w:val="0068025E"/>
    <w:rsid w:val="0068031B"/>
    <w:rsid w:val="0068387E"/>
    <w:rsid w:val="00691D1E"/>
    <w:rsid w:val="006937E3"/>
    <w:rsid w:val="00694D4B"/>
    <w:rsid w:val="006A1822"/>
    <w:rsid w:val="006A1C80"/>
    <w:rsid w:val="006A41DA"/>
    <w:rsid w:val="006A7E39"/>
    <w:rsid w:val="006B0DBA"/>
    <w:rsid w:val="006B3B58"/>
    <w:rsid w:val="006B4ED0"/>
    <w:rsid w:val="006B5868"/>
    <w:rsid w:val="006C4648"/>
    <w:rsid w:val="006D1904"/>
    <w:rsid w:val="006D4F1B"/>
    <w:rsid w:val="006D653E"/>
    <w:rsid w:val="006E2C29"/>
    <w:rsid w:val="006F36A7"/>
    <w:rsid w:val="006F6D5D"/>
    <w:rsid w:val="007037E7"/>
    <w:rsid w:val="00706F7F"/>
    <w:rsid w:val="007105A0"/>
    <w:rsid w:val="00714726"/>
    <w:rsid w:val="00732DC5"/>
    <w:rsid w:val="00741423"/>
    <w:rsid w:val="007617D3"/>
    <w:rsid w:val="00764D41"/>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2164"/>
    <w:rsid w:val="0080124F"/>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705E5"/>
    <w:rsid w:val="00876B01"/>
    <w:rsid w:val="00880853"/>
    <w:rsid w:val="00881ED5"/>
    <w:rsid w:val="00881F6C"/>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74A46"/>
    <w:rsid w:val="009824D6"/>
    <w:rsid w:val="00985AE8"/>
    <w:rsid w:val="009904A2"/>
    <w:rsid w:val="00990562"/>
    <w:rsid w:val="0099563E"/>
    <w:rsid w:val="009A2249"/>
    <w:rsid w:val="009A582D"/>
    <w:rsid w:val="009B069E"/>
    <w:rsid w:val="009B6D5B"/>
    <w:rsid w:val="009B7C2F"/>
    <w:rsid w:val="009C0C76"/>
    <w:rsid w:val="009E3801"/>
    <w:rsid w:val="009F2C37"/>
    <w:rsid w:val="00A01C09"/>
    <w:rsid w:val="00A16A95"/>
    <w:rsid w:val="00A36FA5"/>
    <w:rsid w:val="00A400F5"/>
    <w:rsid w:val="00A401C2"/>
    <w:rsid w:val="00A53194"/>
    <w:rsid w:val="00A5431F"/>
    <w:rsid w:val="00A55385"/>
    <w:rsid w:val="00A55745"/>
    <w:rsid w:val="00A623D0"/>
    <w:rsid w:val="00A655AF"/>
    <w:rsid w:val="00A9691C"/>
    <w:rsid w:val="00AA4AFB"/>
    <w:rsid w:val="00AA6BBF"/>
    <w:rsid w:val="00AA6F67"/>
    <w:rsid w:val="00AA7024"/>
    <w:rsid w:val="00AB578A"/>
    <w:rsid w:val="00AB751D"/>
    <w:rsid w:val="00AC20D1"/>
    <w:rsid w:val="00AC24E1"/>
    <w:rsid w:val="00AC74E9"/>
    <w:rsid w:val="00AD034A"/>
    <w:rsid w:val="00AE5F3F"/>
    <w:rsid w:val="00AE79FC"/>
    <w:rsid w:val="00AF127B"/>
    <w:rsid w:val="00B010CD"/>
    <w:rsid w:val="00B04A69"/>
    <w:rsid w:val="00B10F28"/>
    <w:rsid w:val="00B1550A"/>
    <w:rsid w:val="00B22608"/>
    <w:rsid w:val="00B37940"/>
    <w:rsid w:val="00B41322"/>
    <w:rsid w:val="00B423CF"/>
    <w:rsid w:val="00B42563"/>
    <w:rsid w:val="00B51B1A"/>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E12C7"/>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7547F"/>
    <w:rsid w:val="00C77C6F"/>
    <w:rsid w:val="00C80622"/>
    <w:rsid w:val="00CA4F0D"/>
    <w:rsid w:val="00CB2545"/>
    <w:rsid w:val="00CB25A3"/>
    <w:rsid w:val="00CC0ED6"/>
    <w:rsid w:val="00CD0C7A"/>
    <w:rsid w:val="00CD40A2"/>
    <w:rsid w:val="00CD6325"/>
    <w:rsid w:val="00CE2C31"/>
    <w:rsid w:val="00D01F50"/>
    <w:rsid w:val="00D10AA2"/>
    <w:rsid w:val="00D1343E"/>
    <w:rsid w:val="00D14411"/>
    <w:rsid w:val="00D15092"/>
    <w:rsid w:val="00D22E21"/>
    <w:rsid w:val="00D233A5"/>
    <w:rsid w:val="00D279A0"/>
    <w:rsid w:val="00D3089A"/>
    <w:rsid w:val="00D30CDF"/>
    <w:rsid w:val="00D443FE"/>
    <w:rsid w:val="00D455E7"/>
    <w:rsid w:val="00D55E77"/>
    <w:rsid w:val="00D818F8"/>
    <w:rsid w:val="00D81976"/>
    <w:rsid w:val="00D85093"/>
    <w:rsid w:val="00D87B8F"/>
    <w:rsid w:val="00D91F64"/>
    <w:rsid w:val="00D93A96"/>
    <w:rsid w:val="00DA0EEC"/>
    <w:rsid w:val="00DA2936"/>
    <w:rsid w:val="00DA31DC"/>
    <w:rsid w:val="00DA3236"/>
    <w:rsid w:val="00DA3DD1"/>
    <w:rsid w:val="00DA5E61"/>
    <w:rsid w:val="00DB402C"/>
    <w:rsid w:val="00DB4442"/>
    <w:rsid w:val="00DB60F1"/>
    <w:rsid w:val="00DC47C0"/>
    <w:rsid w:val="00DC559A"/>
    <w:rsid w:val="00DD6098"/>
    <w:rsid w:val="00DD60C6"/>
    <w:rsid w:val="00DE00A3"/>
    <w:rsid w:val="00DE00AC"/>
    <w:rsid w:val="00DE2775"/>
    <w:rsid w:val="00DE7C47"/>
    <w:rsid w:val="00DE7F9B"/>
    <w:rsid w:val="00DF1B27"/>
    <w:rsid w:val="00E02A51"/>
    <w:rsid w:val="00E1344C"/>
    <w:rsid w:val="00E23DE3"/>
    <w:rsid w:val="00E302F7"/>
    <w:rsid w:val="00E32795"/>
    <w:rsid w:val="00E36B2C"/>
    <w:rsid w:val="00E41AEB"/>
    <w:rsid w:val="00E42677"/>
    <w:rsid w:val="00E42700"/>
    <w:rsid w:val="00E46D9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32F84"/>
    <w:rsid w:val="00F51F77"/>
    <w:rsid w:val="00F72418"/>
    <w:rsid w:val="00F85790"/>
    <w:rsid w:val="00FA78FA"/>
    <w:rsid w:val="00FB31D5"/>
    <w:rsid w:val="00FC5CFF"/>
    <w:rsid w:val="00FC6DB7"/>
    <w:rsid w:val="00FD08D5"/>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B51B1A"/>
    <w:rPr>
      <w:lang w:val="en-US"/>
    </w:rPr>
  </w:style>
  <w:style w:type="paragraph" w:styleId="Listparagraf">
    <w:name w:val="List Paragraph"/>
    <w:aliases w:val="body 2,List Paragraph1,Listă paragraf1"/>
    <w:basedOn w:val="Normal"/>
    <w:link w:val="ListparagrafCaracter"/>
    <w:qFormat/>
    <w:rsid w:val="00B51B1A"/>
    <w:pPr>
      <w:ind w:left="720"/>
    </w:pPr>
    <w:rPr>
      <w:rFonts w:asciiTheme="minorHAnsi" w:eastAsiaTheme="minorHAnsi" w:hAnsiTheme="minorHAnsi" w:cstheme="minorBidi"/>
    </w:rPr>
  </w:style>
  <w:style w:type="character" w:customStyle="1" w:styleId="Bodytext">
    <w:name w:val="Body text_"/>
    <w:link w:val="Bodytext1"/>
    <w:locked/>
    <w:rsid w:val="00B51B1A"/>
    <w:rPr>
      <w:rFonts w:ascii="Arial" w:hAnsi="Arial" w:cs="Arial"/>
      <w:sz w:val="18"/>
      <w:szCs w:val="18"/>
      <w:shd w:val="clear" w:color="auto" w:fill="FFFFFF"/>
    </w:rPr>
  </w:style>
  <w:style w:type="paragraph" w:customStyle="1" w:styleId="Bodytext1">
    <w:name w:val="Body text1"/>
    <w:basedOn w:val="Normal"/>
    <w:link w:val="Bodytext"/>
    <w:rsid w:val="00B51B1A"/>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B51B1A"/>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B51B1A"/>
    <w:rPr>
      <w:lang w:val="en-US"/>
    </w:rPr>
  </w:style>
  <w:style w:type="paragraph" w:styleId="Listparagraf">
    <w:name w:val="List Paragraph"/>
    <w:aliases w:val="body 2,List Paragraph1,Listă paragraf1"/>
    <w:basedOn w:val="Normal"/>
    <w:link w:val="ListparagrafCaracter"/>
    <w:qFormat/>
    <w:rsid w:val="00B51B1A"/>
    <w:pPr>
      <w:ind w:left="720"/>
    </w:pPr>
    <w:rPr>
      <w:rFonts w:asciiTheme="minorHAnsi" w:eastAsiaTheme="minorHAnsi" w:hAnsiTheme="minorHAnsi" w:cstheme="minorBidi"/>
    </w:rPr>
  </w:style>
  <w:style w:type="character" w:customStyle="1" w:styleId="Bodytext">
    <w:name w:val="Body text_"/>
    <w:link w:val="Bodytext1"/>
    <w:locked/>
    <w:rsid w:val="00B51B1A"/>
    <w:rPr>
      <w:rFonts w:ascii="Arial" w:hAnsi="Arial" w:cs="Arial"/>
      <w:sz w:val="18"/>
      <w:szCs w:val="18"/>
      <w:shd w:val="clear" w:color="auto" w:fill="FFFFFF"/>
    </w:rPr>
  </w:style>
  <w:style w:type="paragraph" w:customStyle="1" w:styleId="Bodytext1">
    <w:name w:val="Body text1"/>
    <w:basedOn w:val="Normal"/>
    <w:link w:val="Bodytext"/>
    <w:rsid w:val="00B51B1A"/>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B51B1A"/>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13642</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2018-05-03T08:27:00Z</cp:lastPrinted>
  <dcterms:created xsi:type="dcterms:W3CDTF">2018-05-03T08:27:00Z</dcterms:created>
  <dcterms:modified xsi:type="dcterms:W3CDTF">2018-05-03T08:27:00Z</dcterms:modified>
</cp:coreProperties>
</file>