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37" w:rsidRPr="00EB4695" w:rsidRDefault="00157437" w:rsidP="00157437">
      <w:pPr>
        <w:pStyle w:val="Bodytext310"/>
        <w:shd w:val="clear" w:color="auto" w:fill="auto"/>
        <w:spacing w:after="0" w:line="240" w:lineRule="auto"/>
        <w:jc w:val="center"/>
        <w:outlineLvl w:val="0"/>
        <w:rPr>
          <w:rFonts w:ascii="Times New Roman" w:hAnsi="Times New Roman" w:cs="Times New Roman"/>
          <w:sz w:val="24"/>
          <w:szCs w:val="24"/>
        </w:rPr>
      </w:pPr>
      <w:bookmarkStart w:id="0" w:name="_GoBack"/>
      <w:bookmarkEnd w:id="0"/>
      <w:r w:rsidRPr="00EB4695">
        <w:rPr>
          <w:rFonts w:ascii="Times New Roman" w:hAnsi="Times New Roman" w:cs="Times New Roman"/>
          <w:sz w:val="24"/>
          <w:szCs w:val="24"/>
        </w:rPr>
        <w:t>PROIECTUL DECIZIEI ETAPEI DE ÎNCADRARE</w:t>
      </w:r>
    </w:p>
    <w:p w:rsidR="00157437" w:rsidRPr="00EB4695" w:rsidRDefault="00157437" w:rsidP="00157437">
      <w:pPr>
        <w:pStyle w:val="Bodytext1"/>
        <w:shd w:val="clear" w:color="auto" w:fill="auto"/>
        <w:tabs>
          <w:tab w:val="left" w:leader="dot" w:pos="11334"/>
        </w:tabs>
        <w:spacing w:before="0" w:after="0" w:line="240" w:lineRule="auto"/>
        <w:ind w:firstLine="0"/>
        <w:jc w:val="center"/>
        <w:rPr>
          <w:rFonts w:ascii="Times New Roman" w:hAnsi="Times New Roman" w:cs="Times New Roman"/>
          <w:color w:val="FF0000"/>
          <w:sz w:val="24"/>
          <w:szCs w:val="24"/>
        </w:rPr>
      </w:pPr>
    </w:p>
    <w:p w:rsidR="00157437" w:rsidRPr="00EB4695" w:rsidRDefault="00157437" w:rsidP="00157437">
      <w:pPr>
        <w:pStyle w:val="Bodytext1"/>
        <w:shd w:val="clear" w:color="auto" w:fill="auto"/>
        <w:tabs>
          <w:tab w:val="left" w:leader="dot" w:pos="11334"/>
        </w:tabs>
        <w:spacing w:before="0" w:after="0" w:line="240" w:lineRule="auto"/>
        <w:ind w:firstLine="0"/>
        <w:jc w:val="center"/>
        <w:outlineLvl w:val="0"/>
        <w:rPr>
          <w:rFonts w:ascii="Times New Roman" w:hAnsi="Times New Roman" w:cs="Times New Roman"/>
          <w:sz w:val="28"/>
          <w:szCs w:val="28"/>
        </w:rPr>
      </w:pPr>
      <w:r w:rsidRPr="00EB4695">
        <w:rPr>
          <w:rFonts w:ascii="Times New Roman" w:hAnsi="Times New Roman" w:cs="Times New Roman"/>
          <w:sz w:val="24"/>
          <w:szCs w:val="24"/>
        </w:rPr>
        <w:t>Nr. 5157 din 30.07.2018</w:t>
      </w:r>
    </w:p>
    <w:p w:rsidR="00157437" w:rsidRPr="00EB4695" w:rsidRDefault="00157437" w:rsidP="00157437">
      <w:pPr>
        <w:pStyle w:val="Bodytext1"/>
        <w:shd w:val="clear" w:color="auto" w:fill="auto"/>
        <w:tabs>
          <w:tab w:val="left" w:leader="dot" w:pos="11334"/>
        </w:tabs>
        <w:spacing w:before="0" w:after="0" w:line="240" w:lineRule="auto"/>
        <w:ind w:firstLine="0"/>
        <w:jc w:val="both"/>
        <w:rPr>
          <w:rFonts w:ascii="Times New Roman" w:hAnsi="Times New Roman" w:cs="Times New Roman"/>
          <w:color w:val="FF0000"/>
          <w:sz w:val="24"/>
          <w:szCs w:val="24"/>
        </w:rPr>
      </w:pPr>
    </w:p>
    <w:p w:rsidR="00157437" w:rsidRPr="00EB4695" w:rsidRDefault="00157437" w:rsidP="00157437">
      <w:pPr>
        <w:pStyle w:val="Bodytext1"/>
        <w:shd w:val="clear" w:color="auto" w:fill="auto"/>
        <w:spacing w:before="0" w:after="0" w:line="240" w:lineRule="auto"/>
        <w:ind w:firstLine="720"/>
        <w:jc w:val="both"/>
        <w:rPr>
          <w:rFonts w:ascii="Times New Roman" w:hAnsi="Times New Roman" w:cs="Times New Roman"/>
          <w:sz w:val="24"/>
          <w:szCs w:val="24"/>
        </w:rPr>
      </w:pPr>
      <w:r w:rsidRPr="00EB4695">
        <w:rPr>
          <w:rFonts w:ascii="Times New Roman" w:hAnsi="Times New Roman" w:cs="Times New Roman"/>
          <w:sz w:val="24"/>
          <w:szCs w:val="24"/>
        </w:rPr>
        <w:t>Ca urmare a solicitării de emitere a acordului de mediu adresate de S.C. CRH Ciment România SA, cu sediul în Bucureşti, str. Piaţa Charles de Gaulle, nr. 15, et. 2, sector 1, înregistrată la A.P.M. Giurgiu cu nr.</w:t>
      </w:r>
      <w:r w:rsidRPr="00EB4695">
        <w:rPr>
          <w:rFonts w:ascii="Times New Roman" w:hAnsi="Times New Roman" w:cs="Times New Roman"/>
          <w:color w:val="FF0000"/>
          <w:sz w:val="24"/>
          <w:szCs w:val="24"/>
        </w:rPr>
        <w:t xml:space="preserve"> </w:t>
      </w:r>
      <w:r w:rsidRPr="00EB4695">
        <w:rPr>
          <w:rFonts w:ascii="Times New Roman" w:hAnsi="Times New Roman" w:cs="Times New Roman"/>
          <w:sz w:val="24"/>
          <w:szCs w:val="24"/>
        </w:rPr>
        <w:t>5159 din 05.07.2018</w:t>
      </w:r>
      <w:r w:rsidRPr="00EB4695">
        <w:rPr>
          <w:rFonts w:ascii="Times New Roman" w:hAnsi="Times New Roman" w:cs="Times New Roman"/>
          <w:color w:val="FF0000"/>
          <w:sz w:val="24"/>
          <w:szCs w:val="24"/>
        </w:rPr>
        <w:t xml:space="preserve">, </w:t>
      </w:r>
      <w:r w:rsidRPr="00EB4695">
        <w:rPr>
          <w:rFonts w:ascii="Times New Roman" w:hAnsi="Times New Roman" w:cs="Times New Roman"/>
          <w:sz w:val="24"/>
          <w:szCs w:val="24"/>
        </w:rPr>
        <w:t xml:space="preserve">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157437" w:rsidRPr="00EB4695" w:rsidRDefault="00157437" w:rsidP="00157437">
      <w:pPr>
        <w:spacing w:after="0" w:line="240" w:lineRule="auto"/>
        <w:ind w:firstLine="720"/>
        <w:jc w:val="both"/>
        <w:rPr>
          <w:rFonts w:ascii="Times New Roman" w:hAnsi="Times New Roman"/>
          <w:sz w:val="24"/>
          <w:szCs w:val="24"/>
          <w:lang w:val="ro-RO" w:eastAsia="ro-RO"/>
        </w:rPr>
      </w:pPr>
      <w:r w:rsidRPr="00EB4695">
        <w:rPr>
          <w:rFonts w:ascii="Times New Roman" w:hAnsi="Times New Roman"/>
          <w:sz w:val="24"/>
          <w:szCs w:val="24"/>
          <w:lang w:val="ro-RO"/>
        </w:rPr>
        <w:tab/>
        <w:t>A.P.M. Giurgiu decide, ca urmare a consultărilor desfăşurate în cadrul şedinţei Comisiei de Analiză Tehnică din data de</w:t>
      </w:r>
      <w:r w:rsidRPr="00EB4695">
        <w:rPr>
          <w:rFonts w:ascii="Times New Roman" w:hAnsi="Times New Roman"/>
          <w:color w:val="FF0000"/>
          <w:sz w:val="24"/>
          <w:szCs w:val="24"/>
          <w:lang w:val="ro-RO"/>
        </w:rPr>
        <w:t xml:space="preserve"> </w:t>
      </w:r>
      <w:r w:rsidRPr="00EB4695">
        <w:rPr>
          <w:rFonts w:ascii="Times New Roman" w:hAnsi="Times New Roman"/>
          <w:sz w:val="24"/>
          <w:szCs w:val="24"/>
          <w:lang w:val="ro-RO"/>
        </w:rPr>
        <w:t xml:space="preserve">30.07.2018, că proiectul </w:t>
      </w:r>
      <w:r w:rsidRPr="00EB4695">
        <w:rPr>
          <w:rFonts w:ascii="Times New Roman" w:hAnsi="Times New Roman"/>
          <w:sz w:val="28"/>
          <w:szCs w:val="28"/>
          <w:lang w:val="ro-RO" w:eastAsia="ro-RO"/>
        </w:rPr>
        <w:t>“</w:t>
      </w:r>
      <w:r w:rsidRPr="00EB4695">
        <w:rPr>
          <w:rFonts w:ascii="Times New Roman" w:hAnsi="Times New Roman"/>
          <w:sz w:val="24"/>
          <w:szCs w:val="24"/>
          <w:lang w:val="ro-RO" w:eastAsia="ro-RO"/>
        </w:rPr>
        <w:t xml:space="preserve"> Extragere </w:t>
      </w:r>
      <w:r w:rsidRPr="00EB4695">
        <w:rPr>
          <w:rFonts w:ascii="Times New Roman" w:hAnsi="Times New Roman"/>
          <w:sz w:val="24"/>
          <w:szCs w:val="24"/>
          <w:lang w:val="ro-RO"/>
        </w:rPr>
        <w:t>agregate minerale cu redarea terenului în circuitul productiv prin taluzare și nivelare Perimetrul XVI, com. Grădinari, jud. Giurgiu</w:t>
      </w:r>
      <w:r w:rsidRPr="00EB4695">
        <w:rPr>
          <w:rFonts w:ascii="Times New Roman" w:hAnsi="Times New Roman"/>
          <w:sz w:val="24"/>
          <w:szCs w:val="24"/>
          <w:lang w:val="ro-RO" w:eastAsia="ro-RO"/>
        </w:rPr>
        <w:t xml:space="preserve">”, </w:t>
      </w:r>
      <w:r w:rsidRPr="00EB4695">
        <w:rPr>
          <w:rFonts w:ascii="Times New Roman" w:hAnsi="Times New Roman"/>
          <w:b/>
          <w:sz w:val="24"/>
          <w:szCs w:val="24"/>
          <w:lang w:val="ro-RO" w:eastAsia="ro-RO"/>
        </w:rPr>
        <w:t xml:space="preserve">propus a se realiza în </w:t>
      </w:r>
      <w:r w:rsidRPr="00EB4695">
        <w:rPr>
          <w:rFonts w:ascii="Times New Roman" w:hAnsi="Times New Roman"/>
          <w:bCs/>
          <w:sz w:val="24"/>
          <w:szCs w:val="24"/>
          <w:lang w:val="ro-RO" w:eastAsia="ro-RO"/>
        </w:rPr>
        <w:t>com. Grădinari, sat Tîntava, tarlaua 3</w:t>
      </w:r>
      <w:r w:rsidRPr="00EB4695">
        <w:rPr>
          <w:rFonts w:ascii="Times New Roman" w:hAnsi="Times New Roman"/>
          <w:bCs/>
          <w:color w:val="FF0000"/>
          <w:sz w:val="24"/>
          <w:szCs w:val="24"/>
          <w:lang w:val="ro-RO" w:eastAsia="ro-RO"/>
        </w:rPr>
        <w:t xml:space="preserve">, </w:t>
      </w:r>
      <w:r w:rsidRPr="00EB4695">
        <w:rPr>
          <w:rFonts w:ascii="Times New Roman" w:hAnsi="Times New Roman"/>
          <w:bCs/>
          <w:sz w:val="24"/>
          <w:szCs w:val="24"/>
          <w:lang w:val="ro-RO" w:eastAsia="ro-RO"/>
        </w:rPr>
        <w:t>parcelele 53-60</w:t>
      </w:r>
      <w:r w:rsidRPr="00EB4695">
        <w:rPr>
          <w:rFonts w:ascii="Times New Roman" w:hAnsi="Times New Roman"/>
          <w:bCs/>
          <w:color w:val="FF0000"/>
          <w:sz w:val="24"/>
          <w:szCs w:val="24"/>
          <w:lang w:val="ro-RO" w:eastAsia="ro-RO"/>
        </w:rPr>
        <w:t xml:space="preserve">, </w:t>
      </w:r>
      <w:r w:rsidRPr="00EB4695">
        <w:rPr>
          <w:rFonts w:ascii="Times New Roman" w:hAnsi="Times New Roman"/>
          <w:sz w:val="24"/>
          <w:szCs w:val="24"/>
          <w:lang w:val="ro-RO" w:eastAsia="ro-RO"/>
        </w:rPr>
        <w:t xml:space="preserve">jud. Giurgiu,  se supune evaluării impactului asupra mediului şi nu se supune evaluării adecvate. </w:t>
      </w:r>
    </w:p>
    <w:p w:rsidR="00157437" w:rsidRPr="00EB4695" w:rsidRDefault="00157437" w:rsidP="00157437">
      <w:pPr>
        <w:pStyle w:val="Bodytext1"/>
        <w:shd w:val="clear" w:color="auto" w:fill="auto"/>
        <w:spacing w:before="0" w:after="0" w:line="240" w:lineRule="auto"/>
        <w:ind w:firstLine="720"/>
        <w:jc w:val="both"/>
        <w:outlineLvl w:val="0"/>
        <w:rPr>
          <w:rFonts w:ascii="Times New Roman" w:hAnsi="Times New Roman" w:cs="Times New Roman"/>
          <w:sz w:val="24"/>
          <w:szCs w:val="24"/>
          <w:lang w:eastAsia="ro-RO"/>
        </w:rPr>
      </w:pPr>
      <w:r w:rsidRPr="00EB4695">
        <w:rPr>
          <w:rFonts w:ascii="Times New Roman" w:hAnsi="Times New Roman" w:cs="Times New Roman"/>
          <w:b/>
          <w:sz w:val="24"/>
          <w:szCs w:val="24"/>
        </w:rPr>
        <w:t>Justificarea prezentei decizii</w:t>
      </w:r>
      <w:r w:rsidRPr="00EB4695">
        <w:rPr>
          <w:rFonts w:ascii="Times New Roman" w:hAnsi="Times New Roman" w:cs="Times New Roman"/>
          <w:sz w:val="24"/>
          <w:szCs w:val="24"/>
        </w:rPr>
        <w:t xml:space="preserve">: </w:t>
      </w:r>
    </w:p>
    <w:p w:rsidR="00157437" w:rsidRPr="00EB4695" w:rsidRDefault="00157437" w:rsidP="00157437">
      <w:pPr>
        <w:pStyle w:val="Bodytext1"/>
        <w:shd w:val="clear" w:color="auto" w:fill="auto"/>
        <w:spacing w:before="0" w:after="0" w:line="240" w:lineRule="auto"/>
        <w:ind w:firstLine="720"/>
        <w:jc w:val="both"/>
        <w:rPr>
          <w:rFonts w:ascii="Times New Roman" w:hAnsi="Times New Roman" w:cs="Times New Roman"/>
          <w:sz w:val="24"/>
          <w:szCs w:val="24"/>
        </w:rPr>
      </w:pPr>
      <w:r w:rsidRPr="00EB4695">
        <w:rPr>
          <w:rFonts w:ascii="Times New Roman" w:hAnsi="Times New Roman" w:cs="Times New Roman"/>
          <w:sz w:val="24"/>
          <w:szCs w:val="24"/>
        </w:rPr>
        <w:t>I. Motivele care au stat la baza luării deciziei etapei de încadrare în procedura de evaluare a impactului asupra mediului sunt următoarele:</w:t>
      </w:r>
    </w:p>
    <w:p w:rsidR="00157437" w:rsidRPr="00EB4695" w:rsidRDefault="00157437" w:rsidP="00157437">
      <w:pPr>
        <w:pStyle w:val="Bodytext1"/>
        <w:numPr>
          <w:ilvl w:val="0"/>
          <w:numId w:val="1"/>
        </w:numPr>
        <w:shd w:val="clear" w:color="auto" w:fill="auto"/>
        <w:spacing w:before="0" w:after="0" w:line="240" w:lineRule="auto"/>
        <w:jc w:val="both"/>
        <w:rPr>
          <w:rFonts w:ascii="Times New Roman" w:hAnsi="Times New Roman" w:cs="Times New Roman"/>
          <w:sz w:val="24"/>
          <w:szCs w:val="24"/>
        </w:rPr>
      </w:pPr>
      <w:r w:rsidRPr="00EB4695">
        <w:rPr>
          <w:rFonts w:ascii="Times New Roman" w:hAnsi="Times New Roman" w:cs="Times New Roman"/>
          <w:sz w:val="24"/>
          <w:szCs w:val="24"/>
        </w:rPr>
        <w:t>proiectul se încadrează în prevederile Hotărârii Guvernului nr. 445/2009, anexa nr. 2, pct. 2a);</w:t>
      </w:r>
    </w:p>
    <w:p w:rsidR="00157437" w:rsidRPr="00EB4695" w:rsidRDefault="00157437" w:rsidP="00157437">
      <w:pPr>
        <w:pStyle w:val="Corptext3"/>
        <w:tabs>
          <w:tab w:val="num" w:pos="2880"/>
        </w:tabs>
        <w:spacing w:after="0" w:line="240" w:lineRule="auto"/>
        <w:ind w:left="660"/>
        <w:jc w:val="both"/>
        <w:rPr>
          <w:rFonts w:ascii="Times New Roman" w:hAnsi="Times New Roman"/>
          <w:i/>
          <w:sz w:val="24"/>
          <w:szCs w:val="24"/>
          <w:lang w:val="ro-RO"/>
        </w:rPr>
      </w:pPr>
      <w:r w:rsidRPr="00EB4695">
        <w:rPr>
          <w:rFonts w:ascii="Times New Roman" w:hAnsi="Times New Roman"/>
          <w:b/>
          <w:sz w:val="24"/>
          <w:szCs w:val="24"/>
          <w:lang w:val="ro-RO"/>
        </w:rPr>
        <w:t>1</w:t>
      </w:r>
      <w:r w:rsidRPr="00EB4695">
        <w:rPr>
          <w:rFonts w:ascii="Times New Roman" w:hAnsi="Times New Roman"/>
          <w:sz w:val="24"/>
          <w:szCs w:val="24"/>
          <w:lang w:val="ro-RO"/>
        </w:rPr>
        <w:t xml:space="preserve">. </w:t>
      </w:r>
      <w:r w:rsidRPr="00EB4695">
        <w:rPr>
          <w:rFonts w:ascii="Times New Roman" w:hAnsi="Times New Roman"/>
          <w:i/>
          <w:sz w:val="24"/>
          <w:szCs w:val="24"/>
          <w:u w:val="single"/>
          <w:lang w:val="ro-RO"/>
        </w:rPr>
        <w:t>Caracteristicile proiectului</w:t>
      </w:r>
      <w:r w:rsidRPr="00EB4695">
        <w:rPr>
          <w:rFonts w:ascii="Times New Roman" w:hAnsi="Times New Roman"/>
          <w:i/>
          <w:sz w:val="24"/>
          <w:szCs w:val="24"/>
          <w:lang w:val="ro-RO"/>
        </w:rPr>
        <w:t>:</w:t>
      </w:r>
    </w:p>
    <w:p w:rsidR="00157437" w:rsidRPr="00EB4695" w:rsidRDefault="00157437" w:rsidP="00157437">
      <w:pPr>
        <w:numPr>
          <w:ilvl w:val="0"/>
          <w:numId w:val="2"/>
        </w:numPr>
        <w:spacing w:after="0" w:line="240" w:lineRule="auto"/>
        <w:jc w:val="both"/>
        <w:rPr>
          <w:rFonts w:ascii="Times New Roman" w:hAnsi="Times New Roman"/>
          <w:color w:val="FF0000"/>
          <w:sz w:val="24"/>
          <w:szCs w:val="24"/>
          <w:lang w:val="ro-RO"/>
        </w:rPr>
      </w:pPr>
      <w:r w:rsidRPr="00EB4695">
        <w:rPr>
          <w:rFonts w:ascii="Times New Roman" w:hAnsi="Times New Roman"/>
          <w:sz w:val="24"/>
          <w:szCs w:val="24"/>
          <w:lang w:val="ro-RO"/>
        </w:rPr>
        <w:t>mărimea proiectului</w:t>
      </w:r>
      <w:r w:rsidRPr="00EB4695">
        <w:rPr>
          <w:rFonts w:ascii="Times New Roman" w:hAnsi="Times New Roman"/>
          <w:color w:val="FF0000"/>
          <w:sz w:val="24"/>
          <w:szCs w:val="24"/>
          <w:lang w:val="ro-RO"/>
        </w:rPr>
        <w:t>:</w:t>
      </w:r>
    </w:p>
    <w:p w:rsidR="00157437" w:rsidRPr="00EB4695" w:rsidRDefault="00157437" w:rsidP="00157437">
      <w:pPr>
        <w:autoSpaceDE w:val="0"/>
        <w:autoSpaceDN w:val="0"/>
        <w:adjustRightInd w:val="0"/>
        <w:spacing w:after="0" w:line="240" w:lineRule="auto"/>
        <w:rPr>
          <w:rFonts w:ascii="Times New Roman" w:hAnsi="Times New Roman"/>
          <w:sz w:val="24"/>
          <w:szCs w:val="24"/>
          <w:lang w:val="ro-RO"/>
        </w:rPr>
      </w:pPr>
      <w:r w:rsidRPr="00EB4695">
        <w:rPr>
          <w:rFonts w:ascii="Times New Roman" w:eastAsia="CIDFont+F1" w:hAnsi="Times New Roman"/>
          <w:sz w:val="24"/>
          <w:szCs w:val="24"/>
          <w:lang w:val="ro-RO" w:eastAsia="ro-RO"/>
        </w:rPr>
        <w:t xml:space="preserve">Prin proiect se dorește </w:t>
      </w:r>
      <w:r w:rsidRPr="00EB4695">
        <w:rPr>
          <w:rFonts w:ascii="Times New Roman" w:hAnsi="Times New Roman"/>
          <w:sz w:val="24"/>
          <w:szCs w:val="24"/>
          <w:lang w:val="ro-RO" w:eastAsia="ro-RO"/>
        </w:rPr>
        <w:t xml:space="preserve">Extragere </w:t>
      </w:r>
      <w:r w:rsidRPr="00EB4695">
        <w:rPr>
          <w:rFonts w:ascii="Times New Roman" w:hAnsi="Times New Roman"/>
          <w:sz w:val="24"/>
          <w:szCs w:val="24"/>
          <w:lang w:val="ro-RO"/>
        </w:rPr>
        <w:t>agregate minerale cu redarea terenului în circuitul productiv prin taluzare și nivelare Perimetrul XIV, com. Grădinari, jud. Giurgiu</w:t>
      </w:r>
    </w:p>
    <w:p w:rsidR="00157437" w:rsidRPr="00EB4695" w:rsidRDefault="00157437" w:rsidP="00157437">
      <w:pPr>
        <w:autoSpaceDE w:val="0"/>
        <w:autoSpaceDN w:val="0"/>
        <w:adjustRightInd w:val="0"/>
        <w:spacing w:after="0" w:line="240" w:lineRule="auto"/>
        <w:rPr>
          <w:rFonts w:ascii="Times New Roman" w:hAnsi="Times New Roman"/>
          <w:sz w:val="24"/>
          <w:szCs w:val="24"/>
          <w:lang w:val="ro-RO"/>
        </w:rPr>
      </w:pPr>
      <w:r w:rsidRPr="00EB4695">
        <w:rPr>
          <w:rFonts w:ascii="Times New Roman" w:hAnsi="Times New Roman"/>
          <w:sz w:val="24"/>
          <w:szCs w:val="24"/>
          <w:lang w:val="ro-RO"/>
        </w:rPr>
        <w:t>Materia primă în cadrul acestui proiect o reprezintă nisipurile şi pietrişurile  din extravilanul comunei Grădinari</w:t>
      </w:r>
    </w:p>
    <w:p w:rsidR="00157437" w:rsidRPr="00EB4695" w:rsidRDefault="00157437" w:rsidP="00157437">
      <w:pPr>
        <w:autoSpaceDE w:val="0"/>
        <w:autoSpaceDN w:val="0"/>
        <w:adjustRightInd w:val="0"/>
        <w:spacing w:after="0" w:line="240" w:lineRule="auto"/>
        <w:ind w:hanging="142"/>
        <w:rPr>
          <w:rFonts w:ascii="Times New Roman" w:eastAsia="CIDFont+F1" w:hAnsi="Times New Roman"/>
          <w:sz w:val="24"/>
          <w:szCs w:val="24"/>
          <w:lang w:val="ro-RO" w:eastAsia="ro-RO"/>
        </w:rPr>
      </w:pPr>
      <w:r w:rsidRPr="00EB4695">
        <w:rPr>
          <w:rFonts w:ascii="Times New Roman" w:eastAsia="CIDFont+F1" w:hAnsi="Times New Roman"/>
          <w:sz w:val="24"/>
          <w:szCs w:val="24"/>
          <w:lang w:val="ro-RO" w:eastAsia="ro-RO"/>
        </w:rPr>
        <w:t xml:space="preserve"> Accesul în zona se poate face din autostrada</w:t>
      </w:r>
      <w:r w:rsidRPr="00EB4695">
        <w:rPr>
          <w:rFonts w:ascii="Times New Roman" w:eastAsia="CIDFont+F1" w:hAnsi="Times New Roman"/>
          <w:color w:val="FF0000"/>
          <w:sz w:val="24"/>
          <w:szCs w:val="24"/>
          <w:lang w:val="ro-RO" w:eastAsia="ro-RO"/>
        </w:rPr>
        <w:t xml:space="preserve"> </w:t>
      </w:r>
      <w:r w:rsidRPr="00EB4695">
        <w:rPr>
          <w:rFonts w:ascii="Times New Roman" w:eastAsia="CIDFont+F1" w:hAnsi="Times New Roman"/>
          <w:sz w:val="24"/>
          <w:szCs w:val="24"/>
          <w:lang w:val="ro-RO" w:eastAsia="ro-RO"/>
        </w:rPr>
        <w:t>A1 București-Pitești, pe DJ 601 Ciorogârla-Bolintin Deal, pe DJ 401A Ciorogârla-Tântava, pe DC 130 Tântava-Grădinari și pe un drum de exploatare existent pe terasa mal stâng a râului Argeș.</w:t>
      </w:r>
    </w:p>
    <w:p w:rsidR="00157437" w:rsidRPr="00EB4695" w:rsidRDefault="00157437" w:rsidP="00157437">
      <w:pPr>
        <w:widowControl w:val="0"/>
        <w:tabs>
          <w:tab w:val="left" w:pos="1080"/>
        </w:tabs>
        <w:spacing w:after="0" w:line="240" w:lineRule="auto"/>
        <w:rPr>
          <w:rFonts w:ascii="Times New Roman" w:hAnsi="Times New Roman"/>
          <w:bCs/>
          <w:sz w:val="24"/>
          <w:szCs w:val="24"/>
          <w:lang w:val="ro-RO"/>
        </w:rPr>
      </w:pPr>
      <w:r w:rsidRPr="00EB4695">
        <w:rPr>
          <w:rFonts w:ascii="Times New Roman" w:hAnsi="Times New Roman"/>
          <w:bCs/>
          <w:sz w:val="24"/>
          <w:szCs w:val="24"/>
          <w:lang w:val="ro-RO"/>
        </w:rPr>
        <w:t>Înainte de începerea lucrărilor, perimetrul avizat va fi bornat conform noilor coordonate de delimitare, ţinându-se cont de pilierii de siguranță și de profilele de exploatare.</w:t>
      </w:r>
    </w:p>
    <w:p w:rsidR="00157437" w:rsidRPr="00EB4695" w:rsidRDefault="00157437" w:rsidP="00157437">
      <w:pPr>
        <w:widowControl w:val="0"/>
        <w:tabs>
          <w:tab w:val="left" w:pos="1080"/>
        </w:tabs>
        <w:spacing w:after="0" w:line="240" w:lineRule="auto"/>
        <w:rPr>
          <w:rFonts w:ascii="Times New Roman" w:hAnsi="Times New Roman"/>
          <w:color w:val="FF0000"/>
          <w:sz w:val="24"/>
          <w:szCs w:val="24"/>
          <w:lang w:val="ro-RO"/>
        </w:rPr>
      </w:pPr>
      <w:r w:rsidRPr="00EB4695">
        <w:rPr>
          <w:rFonts w:ascii="Times New Roman" w:hAnsi="Times New Roman"/>
          <w:sz w:val="24"/>
          <w:szCs w:val="24"/>
          <w:lang w:val="ro-RO"/>
        </w:rPr>
        <w:t>În cadrul depozitelor aluvionare din terasa apare o coperta formată din sol fertil și argile loessoide cu</w:t>
      </w:r>
      <w:r w:rsidRPr="00EB4695">
        <w:rPr>
          <w:rFonts w:ascii="Times New Roman" w:hAnsi="Times New Roman"/>
          <w:color w:val="FF0000"/>
          <w:sz w:val="24"/>
          <w:szCs w:val="24"/>
          <w:lang w:val="ro-RO"/>
        </w:rPr>
        <w:t xml:space="preserve"> </w:t>
      </w:r>
      <w:r w:rsidRPr="00EB4695">
        <w:rPr>
          <w:rFonts w:ascii="Times New Roman" w:hAnsi="Times New Roman"/>
          <w:sz w:val="24"/>
          <w:szCs w:val="24"/>
          <w:lang w:val="ro-RO"/>
        </w:rPr>
        <w:t>grosimi medii de</w:t>
      </w:r>
      <w:r w:rsidRPr="00EB4695">
        <w:rPr>
          <w:rFonts w:ascii="Times New Roman" w:hAnsi="Times New Roman"/>
          <w:color w:val="FF0000"/>
          <w:sz w:val="24"/>
          <w:szCs w:val="24"/>
          <w:lang w:val="ro-RO"/>
        </w:rPr>
        <w:t xml:space="preserve"> </w:t>
      </w:r>
      <w:r w:rsidRPr="00EB4695">
        <w:rPr>
          <w:rFonts w:ascii="Times New Roman" w:hAnsi="Times New Roman"/>
          <w:sz w:val="24"/>
          <w:szCs w:val="24"/>
          <w:lang w:val="ro-RO"/>
        </w:rPr>
        <w:t>1,8 m.</w:t>
      </w:r>
      <w:r w:rsidRPr="00EB4695">
        <w:rPr>
          <w:rFonts w:ascii="Times New Roman" w:hAnsi="Times New Roman"/>
          <w:color w:val="FF0000"/>
          <w:sz w:val="24"/>
          <w:szCs w:val="24"/>
          <w:lang w:val="ro-RO"/>
        </w:rPr>
        <w:t xml:space="preserve"> </w:t>
      </w:r>
    </w:p>
    <w:p w:rsidR="00157437" w:rsidRPr="00EB4695" w:rsidRDefault="00157437" w:rsidP="00157437">
      <w:pPr>
        <w:widowControl w:val="0"/>
        <w:tabs>
          <w:tab w:val="left" w:pos="1080"/>
        </w:tabs>
        <w:spacing w:after="0" w:line="240" w:lineRule="auto"/>
        <w:rPr>
          <w:rFonts w:ascii="Times New Roman" w:hAnsi="Times New Roman"/>
          <w:sz w:val="24"/>
          <w:szCs w:val="24"/>
          <w:lang w:val="ro-RO"/>
        </w:rPr>
      </w:pPr>
      <w:r w:rsidRPr="00EB4695">
        <w:rPr>
          <w:rFonts w:ascii="Times New Roman" w:hAnsi="Times New Roman"/>
          <w:sz w:val="24"/>
          <w:szCs w:val="24"/>
          <w:lang w:val="ro-RO"/>
        </w:rPr>
        <w:t>Tehnologia de decopertare presupune decaparea solului fertil și a sterilului, depunerea (haldarea) exterioara a acestuia</w:t>
      </w:r>
      <w:r w:rsidRPr="00EB4695">
        <w:rPr>
          <w:rFonts w:ascii="Times New Roman" w:hAnsi="Times New Roman"/>
          <w:color w:val="FF0000"/>
          <w:sz w:val="24"/>
          <w:szCs w:val="24"/>
          <w:lang w:val="ro-RO"/>
        </w:rPr>
        <w:t xml:space="preserve"> </w:t>
      </w:r>
      <w:r w:rsidRPr="00EB4695">
        <w:rPr>
          <w:rFonts w:ascii="Times New Roman" w:hAnsi="Times New Roman"/>
          <w:sz w:val="24"/>
          <w:szCs w:val="24"/>
          <w:lang w:val="ro-RO"/>
        </w:rPr>
        <w:t xml:space="preserve">în zona de nord și sud , de unde, la final, materialul decopertat în volum de 42 000 mc, va relocat pentru sistematizarea cuvetei excavate. </w:t>
      </w:r>
    </w:p>
    <w:p w:rsidR="00157437" w:rsidRPr="00EB4695" w:rsidRDefault="00157437" w:rsidP="00157437">
      <w:pPr>
        <w:tabs>
          <w:tab w:val="num" w:pos="720"/>
          <w:tab w:val="left" w:pos="993"/>
          <w:tab w:val="left" w:pos="7655"/>
        </w:tabs>
        <w:spacing w:after="0" w:line="240" w:lineRule="auto"/>
        <w:ind w:firstLine="567"/>
        <w:rPr>
          <w:rFonts w:ascii="Times New Roman" w:hAnsi="Times New Roman"/>
          <w:sz w:val="24"/>
          <w:szCs w:val="24"/>
          <w:lang w:val="ro-RO"/>
        </w:rPr>
      </w:pPr>
      <w:r w:rsidRPr="00EB4695">
        <w:rPr>
          <w:rFonts w:ascii="Times New Roman" w:hAnsi="Times New Roman"/>
          <w:sz w:val="24"/>
          <w:szCs w:val="24"/>
          <w:lang w:val="ro-RO"/>
        </w:rPr>
        <w:t xml:space="preserve"> Pentru zona în care SC CRH CIMENT ROMANIA SA intenţionează extragerea nisipurilor şi pietrişurilor (</w:t>
      </w:r>
      <w:r w:rsidRPr="00EB4695">
        <w:rPr>
          <w:rFonts w:ascii="Times New Roman" w:hAnsi="Times New Roman"/>
          <w:sz w:val="24"/>
          <w:szCs w:val="24"/>
          <w:u w:val="single"/>
          <w:lang w:val="ro-RO"/>
        </w:rPr>
        <w:t>perimetrul Grădinari XIX</w:t>
      </w:r>
      <w:r w:rsidRPr="00EB4695">
        <w:rPr>
          <w:rFonts w:ascii="Times New Roman" w:hAnsi="Times New Roman"/>
          <w:sz w:val="24"/>
          <w:szCs w:val="24"/>
          <w:lang w:val="ro-RO"/>
        </w:rPr>
        <w:t>) principalele criterii de alegere a metodei de exploatare au fost:</w:t>
      </w:r>
    </w:p>
    <w:p w:rsidR="00157437" w:rsidRPr="00EB4695" w:rsidRDefault="00157437" w:rsidP="00157437">
      <w:pPr>
        <w:numPr>
          <w:ilvl w:val="0"/>
          <w:numId w:val="3"/>
        </w:numPr>
        <w:tabs>
          <w:tab w:val="num" w:pos="0"/>
        </w:tabs>
        <w:spacing w:before="60" w:after="0" w:line="240" w:lineRule="auto"/>
        <w:jc w:val="both"/>
        <w:rPr>
          <w:rFonts w:ascii="Times New Roman" w:hAnsi="Times New Roman"/>
          <w:sz w:val="24"/>
          <w:szCs w:val="24"/>
          <w:lang w:val="ro-RO"/>
        </w:rPr>
      </w:pPr>
      <w:r w:rsidRPr="00EB4695">
        <w:rPr>
          <w:rFonts w:ascii="Times New Roman" w:hAnsi="Times New Roman"/>
          <w:sz w:val="24"/>
          <w:szCs w:val="24"/>
          <w:lang w:val="ro-RO"/>
        </w:rPr>
        <w:t xml:space="preserve">exploatarea se va realiza la un metru deasupra nivelului hidrostatic; </w:t>
      </w:r>
    </w:p>
    <w:p w:rsidR="00157437" w:rsidRPr="00EB4695" w:rsidRDefault="00157437" w:rsidP="00157437">
      <w:pPr>
        <w:numPr>
          <w:ilvl w:val="0"/>
          <w:numId w:val="3"/>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transportul utilului se va face cu mijloace auto;</w:t>
      </w:r>
    </w:p>
    <w:p w:rsidR="00157437" w:rsidRPr="00EB4695" w:rsidRDefault="00157437" w:rsidP="00157437">
      <w:pPr>
        <w:numPr>
          <w:ilvl w:val="0"/>
          <w:numId w:val="3"/>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derocarea şi încărcarea se va face mecanizat.</w:t>
      </w:r>
    </w:p>
    <w:p w:rsidR="00157437" w:rsidRPr="00EB4695" w:rsidRDefault="00157437" w:rsidP="00157437">
      <w:pPr>
        <w:spacing w:after="0" w:line="240" w:lineRule="auto"/>
        <w:ind w:firstLine="567"/>
        <w:rPr>
          <w:rFonts w:ascii="Times New Roman" w:hAnsi="Times New Roman"/>
          <w:b/>
          <w:i/>
          <w:sz w:val="24"/>
          <w:szCs w:val="24"/>
          <w:lang w:val="ro-RO"/>
        </w:rPr>
      </w:pPr>
      <w:r w:rsidRPr="00EB4695">
        <w:rPr>
          <w:rFonts w:ascii="Times New Roman" w:hAnsi="Times New Roman"/>
          <w:sz w:val="24"/>
          <w:szCs w:val="24"/>
          <w:lang w:val="ro-RO"/>
        </w:rPr>
        <w:t>Pe baza acestor criterii, s-a adoptat metoda de exploatare:</w:t>
      </w:r>
      <w:r w:rsidRPr="00EB4695">
        <w:rPr>
          <w:rFonts w:ascii="Times New Roman" w:hAnsi="Times New Roman"/>
          <w:color w:val="FF0000"/>
          <w:sz w:val="24"/>
          <w:szCs w:val="24"/>
          <w:lang w:val="ro-RO"/>
        </w:rPr>
        <w:t xml:space="preserve"> </w:t>
      </w:r>
      <w:r w:rsidRPr="00EB4695">
        <w:rPr>
          <w:rFonts w:ascii="Times New Roman" w:hAnsi="Times New Roman"/>
          <w:iCs/>
          <w:sz w:val="24"/>
          <w:szCs w:val="24"/>
          <w:lang w:val="ro-RO"/>
        </w:rPr>
        <w:t>exploatarea zăcămintelor sub formă de depozite</w:t>
      </w:r>
      <w:r w:rsidRPr="00EB4695">
        <w:rPr>
          <w:rFonts w:ascii="Times New Roman" w:hAnsi="Times New Roman"/>
          <w:sz w:val="24"/>
          <w:szCs w:val="24"/>
          <w:lang w:val="ro-RO"/>
        </w:rPr>
        <w:t xml:space="preserve"> - </w:t>
      </w:r>
      <w:r w:rsidRPr="00EB4695">
        <w:rPr>
          <w:rFonts w:ascii="Times New Roman" w:hAnsi="Times New Roman"/>
          <w:bCs/>
          <w:spacing w:val="6"/>
          <w:sz w:val="24"/>
          <w:szCs w:val="24"/>
          <w:lang w:val="ro-RO"/>
        </w:rPr>
        <w:t>balastiera cu trepte extrase în ordine descendentă, derocare mecanică şi încărcare mecanizată.</w:t>
      </w:r>
      <w:r w:rsidRPr="00EB4695">
        <w:rPr>
          <w:rFonts w:ascii="Times New Roman" w:hAnsi="Times New Roman"/>
          <w:b/>
          <w:i/>
          <w:sz w:val="24"/>
          <w:szCs w:val="24"/>
          <w:lang w:val="ro-RO"/>
        </w:rPr>
        <w:t xml:space="preserve"> </w:t>
      </w:r>
    </w:p>
    <w:p w:rsidR="00157437" w:rsidRPr="00EB4695" w:rsidRDefault="00157437" w:rsidP="00157437">
      <w:pPr>
        <w:spacing w:after="0" w:line="240" w:lineRule="auto"/>
        <w:rPr>
          <w:rFonts w:ascii="Times New Roman" w:hAnsi="Times New Roman"/>
          <w:bCs/>
          <w:sz w:val="24"/>
          <w:szCs w:val="24"/>
          <w:lang w:val="ro-RO"/>
        </w:rPr>
      </w:pPr>
      <w:r w:rsidRPr="00EB4695">
        <w:rPr>
          <w:rFonts w:ascii="Times New Roman" w:hAnsi="Times New Roman"/>
          <w:bCs/>
          <w:sz w:val="24"/>
          <w:szCs w:val="24"/>
          <w:lang w:val="ro-RO"/>
        </w:rPr>
        <w:t>Pe perioada derulării activităţii miniere  se vor extrage cca 122 000 mc de balast.</w:t>
      </w:r>
    </w:p>
    <w:p w:rsidR="00157437" w:rsidRPr="00EB4695" w:rsidRDefault="00157437" w:rsidP="00157437">
      <w:pPr>
        <w:spacing w:after="0" w:line="240" w:lineRule="auto"/>
        <w:jc w:val="both"/>
        <w:rPr>
          <w:rFonts w:ascii="Times New Roman" w:hAnsi="Times New Roman"/>
          <w:sz w:val="24"/>
          <w:szCs w:val="24"/>
          <w:lang w:val="ro-RO"/>
        </w:rPr>
      </w:pPr>
      <w:r w:rsidRPr="00EB4695">
        <w:rPr>
          <w:rFonts w:ascii="Times New Roman" w:hAnsi="Times New Roman"/>
          <w:bCs/>
          <w:iCs/>
          <w:sz w:val="24"/>
          <w:szCs w:val="24"/>
          <w:lang w:val="ro-RO"/>
        </w:rPr>
        <w:lastRenderedPageBreak/>
        <w:t>Coperta va fi depozitată temporar pe laturile perimetrului de exploatare pe teren proprietate a SC CRH CIMENT ROMANIA SA urmând a fi utilizată în totalitate in faza de închidere la acoperirea excavaţiei şi la stabilizarea taluzelor</w:t>
      </w:r>
    </w:p>
    <w:p w:rsidR="00157437" w:rsidRPr="00EB4695" w:rsidRDefault="00157437" w:rsidP="00157437">
      <w:pPr>
        <w:spacing w:after="0" w:line="240" w:lineRule="auto"/>
        <w:rPr>
          <w:rFonts w:ascii="Times New Roman" w:hAnsi="Times New Roman"/>
          <w:sz w:val="24"/>
          <w:szCs w:val="24"/>
          <w:lang w:val="ro-RO"/>
        </w:rPr>
      </w:pPr>
      <w:r w:rsidRPr="00EB4695">
        <w:rPr>
          <w:rFonts w:ascii="Times New Roman" w:hAnsi="Times New Roman"/>
          <w:sz w:val="24"/>
          <w:szCs w:val="24"/>
          <w:lang w:val="ro-RO"/>
        </w:rPr>
        <w:t>Agregatele vor fi prelucrate în statia de sortare ce apartine S.C. CRH CIMENT ROMANIA S.A. Bucuresti, amplasata la cca.</w:t>
      </w:r>
      <w:r w:rsidRPr="00EB4695">
        <w:rPr>
          <w:rFonts w:ascii="Times New Roman" w:hAnsi="Times New Roman"/>
          <w:color w:val="FF0000"/>
          <w:sz w:val="24"/>
          <w:szCs w:val="24"/>
          <w:lang w:val="ro-RO"/>
        </w:rPr>
        <w:t xml:space="preserve"> </w:t>
      </w:r>
      <w:r w:rsidRPr="00EB4695">
        <w:rPr>
          <w:rFonts w:ascii="Times New Roman" w:hAnsi="Times New Roman"/>
          <w:sz w:val="24"/>
          <w:szCs w:val="24"/>
          <w:lang w:val="ro-RO"/>
        </w:rPr>
        <w:t>500 m.</w:t>
      </w:r>
    </w:p>
    <w:p w:rsidR="00157437" w:rsidRPr="00EB4695" w:rsidRDefault="00157437" w:rsidP="00157437">
      <w:pPr>
        <w:widowControl w:val="0"/>
        <w:spacing w:after="0" w:line="240" w:lineRule="auto"/>
        <w:rPr>
          <w:rFonts w:ascii="Times New Roman" w:hAnsi="Times New Roman"/>
          <w:sz w:val="24"/>
          <w:szCs w:val="24"/>
          <w:lang w:val="ro-RO"/>
        </w:rPr>
      </w:pPr>
      <w:r w:rsidRPr="00EB4695">
        <w:rPr>
          <w:rFonts w:ascii="Times New Roman" w:hAnsi="Times New Roman"/>
          <w:sz w:val="24"/>
          <w:szCs w:val="24"/>
          <w:lang w:val="ro-RO"/>
        </w:rPr>
        <w:t xml:space="preserve">Coordonatele de delimitare în sistem STEREO '70  a perimetrul de exploatare </w:t>
      </w:r>
      <w:r w:rsidRPr="00EB4695">
        <w:rPr>
          <w:rFonts w:ascii="Times New Roman" w:hAnsi="Times New Roman"/>
          <w:b/>
          <w:sz w:val="24"/>
          <w:szCs w:val="24"/>
          <w:u w:val="single"/>
          <w:lang w:val="ro-RO"/>
        </w:rPr>
        <w:t>Grădinari XIX</w:t>
      </w:r>
      <w:r w:rsidRPr="00EB4695">
        <w:rPr>
          <w:rFonts w:ascii="Times New Roman" w:hAnsi="Times New Roman"/>
          <w:sz w:val="24"/>
          <w:szCs w:val="24"/>
          <w:lang w:val="ro-RO"/>
        </w:rPr>
        <w:t>, sunt următoarele:</w:t>
      </w:r>
    </w:p>
    <w:p w:rsidR="00157437" w:rsidRPr="00EB4695" w:rsidRDefault="00157437" w:rsidP="00157437">
      <w:pPr>
        <w:rPr>
          <w:rFonts w:ascii="Times New Roman" w:hAnsi="Times New Roman"/>
          <w:sz w:val="24"/>
          <w:szCs w:val="24"/>
          <w:highlight w:val="yellow"/>
          <w:lang w:val="ro-RO"/>
        </w:rPr>
      </w:pPr>
      <w:r w:rsidRPr="00EB4695">
        <w:rPr>
          <w:rFonts w:ascii="Times New Roman" w:hAnsi="Times New Roman"/>
          <w:sz w:val="24"/>
          <w:szCs w:val="24"/>
          <w:lang w:val="ro-RO"/>
        </w:rPr>
        <w:t xml:space="preserve">Coordonatele de delimitare în sistem STEREO '70  a perimetrul de exploatare </w:t>
      </w:r>
      <w:r w:rsidRPr="00EB4695">
        <w:rPr>
          <w:rFonts w:ascii="Times New Roman" w:hAnsi="Times New Roman"/>
          <w:b/>
          <w:sz w:val="24"/>
          <w:szCs w:val="24"/>
          <w:u w:val="single"/>
          <w:lang w:val="ro-RO"/>
        </w:rPr>
        <w:t>Grădinari XVI</w:t>
      </w:r>
      <w:r w:rsidRPr="00EB4695">
        <w:rPr>
          <w:rFonts w:ascii="Times New Roman" w:hAnsi="Times New Roman"/>
          <w:sz w:val="24"/>
          <w:szCs w:val="24"/>
          <w:lang w:val="ro-RO"/>
        </w:rPr>
        <w:t>, sunt următoarele: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887"/>
        <w:gridCol w:w="2028"/>
      </w:tblGrid>
      <w:tr w:rsidR="00157437" w:rsidRPr="00EB4695" w:rsidTr="00157437">
        <w:tc>
          <w:tcPr>
            <w:tcW w:w="1623"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b/>
                <w:sz w:val="24"/>
                <w:szCs w:val="24"/>
                <w:lang w:val="ro-RO"/>
              </w:rPr>
            </w:pPr>
            <w:r w:rsidRPr="00EB4695">
              <w:rPr>
                <w:rFonts w:ascii="Times New Roman" w:hAnsi="Times New Roman"/>
                <w:b/>
                <w:sz w:val="24"/>
                <w:szCs w:val="24"/>
                <w:lang w:val="ro-RO"/>
              </w:rPr>
              <w:t>NR CRT</w:t>
            </w:r>
          </w:p>
        </w:tc>
        <w:tc>
          <w:tcPr>
            <w:tcW w:w="3915" w:type="dxa"/>
            <w:gridSpan w:val="2"/>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b/>
                <w:sz w:val="24"/>
                <w:szCs w:val="24"/>
                <w:lang w:val="ro-RO"/>
              </w:rPr>
            </w:pPr>
            <w:r w:rsidRPr="00EB4695">
              <w:rPr>
                <w:rFonts w:ascii="Times New Roman" w:hAnsi="Times New Roman"/>
                <w:b/>
                <w:sz w:val="24"/>
                <w:szCs w:val="24"/>
                <w:lang w:val="ro-RO"/>
              </w:rPr>
              <w:t>COORDONATE IN SISTEM STEREO 70</w:t>
            </w:r>
          </w:p>
        </w:tc>
      </w:tr>
      <w:tr w:rsidR="00157437" w:rsidRPr="00EB4695" w:rsidTr="00157437">
        <w:tc>
          <w:tcPr>
            <w:tcW w:w="1623"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1</w:t>
            </w:r>
          </w:p>
        </w:tc>
        <w:tc>
          <w:tcPr>
            <w:tcW w:w="1887"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323 343</w:t>
            </w:r>
          </w:p>
        </w:tc>
        <w:tc>
          <w:tcPr>
            <w:tcW w:w="2028"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564 745</w:t>
            </w:r>
          </w:p>
        </w:tc>
      </w:tr>
      <w:tr w:rsidR="00157437" w:rsidRPr="00EB4695" w:rsidTr="00157437">
        <w:tc>
          <w:tcPr>
            <w:tcW w:w="1623"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2</w:t>
            </w:r>
          </w:p>
        </w:tc>
        <w:tc>
          <w:tcPr>
            <w:tcW w:w="1887"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323 342</w:t>
            </w:r>
          </w:p>
        </w:tc>
        <w:tc>
          <w:tcPr>
            <w:tcW w:w="2028"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564 757</w:t>
            </w:r>
          </w:p>
        </w:tc>
      </w:tr>
      <w:tr w:rsidR="00157437" w:rsidRPr="00EB4695" w:rsidTr="00157437">
        <w:tc>
          <w:tcPr>
            <w:tcW w:w="1623"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3</w:t>
            </w:r>
          </w:p>
        </w:tc>
        <w:tc>
          <w:tcPr>
            <w:tcW w:w="1887"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323 305</w:t>
            </w:r>
          </w:p>
        </w:tc>
        <w:tc>
          <w:tcPr>
            <w:tcW w:w="2028"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564 914</w:t>
            </w:r>
          </w:p>
        </w:tc>
      </w:tr>
      <w:tr w:rsidR="00157437" w:rsidRPr="00EB4695" w:rsidTr="00157437">
        <w:tc>
          <w:tcPr>
            <w:tcW w:w="1623"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4</w:t>
            </w:r>
          </w:p>
        </w:tc>
        <w:tc>
          <w:tcPr>
            <w:tcW w:w="1887"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323 147</w:t>
            </w:r>
          </w:p>
        </w:tc>
        <w:tc>
          <w:tcPr>
            <w:tcW w:w="2028"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565 002</w:t>
            </w:r>
          </w:p>
        </w:tc>
      </w:tr>
      <w:tr w:rsidR="00157437" w:rsidRPr="00EB4695" w:rsidTr="00157437">
        <w:tc>
          <w:tcPr>
            <w:tcW w:w="1623"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5</w:t>
            </w:r>
          </w:p>
        </w:tc>
        <w:tc>
          <w:tcPr>
            <w:tcW w:w="1887"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323 141</w:t>
            </w:r>
          </w:p>
        </w:tc>
        <w:tc>
          <w:tcPr>
            <w:tcW w:w="2028"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564 988</w:t>
            </w:r>
          </w:p>
        </w:tc>
      </w:tr>
      <w:tr w:rsidR="00157437" w:rsidRPr="00EB4695" w:rsidTr="00157437">
        <w:tc>
          <w:tcPr>
            <w:tcW w:w="1623"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6</w:t>
            </w:r>
          </w:p>
        </w:tc>
        <w:tc>
          <w:tcPr>
            <w:tcW w:w="1887"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323 115</w:t>
            </w:r>
          </w:p>
        </w:tc>
        <w:tc>
          <w:tcPr>
            <w:tcW w:w="2028"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564 933</w:t>
            </w:r>
          </w:p>
        </w:tc>
      </w:tr>
      <w:tr w:rsidR="00157437" w:rsidRPr="00EB4695" w:rsidTr="00157437">
        <w:tc>
          <w:tcPr>
            <w:tcW w:w="1623"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7</w:t>
            </w:r>
          </w:p>
        </w:tc>
        <w:tc>
          <w:tcPr>
            <w:tcW w:w="1887"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323 090</w:t>
            </w:r>
          </w:p>
        </w:tc>
        <w:tc>
          <w:tcPr>
            <w:tcW w:w="2028" w:type="dxa"/>
            <w:tcBorders>
              <w:top w:val="single" w:sz="4" w:space="0" w:color="auto"/>
              <w:left w:val="single" w:sz="4" w:space="0" w:color="auto"/>
              <w:bottom w:val="single" w:sz="4" w:space="0" w:color="auto"/>
              <w:right w:val="single" w:sz="4" w:space="0" w:color="auto"/>
            </w:tcBorders>
            <w:hideMark/>
          </w:tcPr>
          <w:p w:rsidR="00157437" w:rsidRPr="00EB4695" w:rsidRDefault="00157437">
            <w:pPr>
              <w:spacing w:after="0" w:line="240" w:lineRule="auto"/>
              <w:jc w:val="center"/>
              <w:rPr>
                <w:rFonts w:ascii="Times New Roman" w:hAnsi="Times New Roman"/>
                <w:sz w:val="24"/>
                <w:szCs w:val="24"/>
                <w:lang w:val="ro-RO"/>
              </w:rPr>
            </w:pPr>
            <w:r w:rsidRPr="00EB4695">
              <w:rPr>
                <w:rFonts w:ascii="Times New Roman" w:hAnsi="Times New Roman"/>
                <w:sz w:val="24"/>
                <w:szCs w:val="24"/>
                <w:lang w:val="ro-RO"/>
              </w:rPr>
              <w:t>564 887</w:t>
            </w:r>
          </w:p>
        </w:tc>
      </w:tr>
    </w:tbl>
    <w:p w:rsidR="00157437" w:rsidRPr="00EB4695" w:rsidRDefault="00157437" w:rsidP="00157437">
      <w:pPr>
        <w:spacing w:after="0" w:line="240" w:lineRule="auto"/>
        <w:rPr>
          <w:rFonts w:ascii="Times New Roman" w:hAnsi="Times New Roman"/>
          <w:sz w:val="24"/>
          <w:szCs w:val="24"/>
          <w:lang w:val="ro-RO"/>
        </w:rPr>
      </w:pPr>
      <w:r w:rsidRPr="00EB4695">
        <w:rPr>
          <w:rFonts w:ascii="Times New Roman" w:hAnsi="Times New Roman"/>
          <w:sz w:val="24"/>
          <w:szCs w:val="24"/>
          <w:lang w:val="ro-RO"/>
        </w:rPr>
        <w:t xml:space="preserve">Suprafaţa perimetrului de exploatare </w:t>
      </w:r>
      <w:r w:rsidRPr="00EB4695">
        <w:rPr>
          <w:rFonts w:ascii="Times New Roman" w:hAnsi="Times New Roman"/>
          <w:b/>
          <w:sz w:val="24"/>
          <w:szCs w:val="24"/>
          <w:u w:val="single"/>
          <w:lang w:val="ro-RO"/>
        </w:rPr>
        <w:t>Grădinari XVI</w:t>
      </w:r>
      <w:r w:rsidRPr="00EB4695">
        <w:rPr>
          <w:rFonts w:ascii="Times New Roman" w:hAnsi="Times New Roman"/>
          <w:sz w:val="24"/>
          <w:szCs w:val="24"/>
          <w:lang w:val="ro-RO"/>
        </w:rPr>
        <w:t xml:space="preserve">  este de 3,03 ha.</w:t>
      </w:r>
    </w:p>
    <w:p w:rsidR="00157437" w:rsidRPr="00EB4695" w:rsidRDefault="00157437" w:rsidP="00157437">
      <w:pPr>
        <w:spacing w:after="0" w:line="240" w:lineRule="auto"/>
        <w:rPr>
          <w:rFonts w:ascii="Times New Roman" w:hAnsi="Times New Roman"/>
          <w:sz w:val="24"/>
          <w:szCs w:val="24"/>
          <w:lang w:val="ro-RO"/>
        </w:rPr>
      </w:pPr>
      <w:r w:rsidRPr="00EB4695">
        <w:rPr>
          <w:rFonts w:ascii="Times New Roman" w:hAnsi="Times New Roman"/>
          <w:sz w:val="24"/>
          <w:szCs w:val="24"/>
          <w:lang w:val="ro-RO"/>
        </w:rPr>
        <w:t>Perimetrul de exploatare Grădinari XVI este inclus în terenul proprietate a SC CRH CIMENT ROMANIA SA cu  suprafaţa de 3,06 ha.</w:t>
      </w:r>
    </w:p>
    <w:p w:rsidR="00157437" w:rsidRPr="00EB4695" w:rsidRDefault="00157437" w:rsidP="00157437">
      <w:pPr>
        <w:widowControl w:val="0"/>
        <w:spacing w:after="0" w:line="240" w:lineRule="auto"/>
        <w:ind w:firstLine="709"/>
        <w:rPr>
          <w:rFonts w:ascii="Times New Roman" w:hAnsi="Times New Roman"/>
          <w:sz w:val="24"/>
          <w:szCs w:val="24"/>
          <w:lang w:val="ro-RO"/>
        </w:rPr>
      </w:pPr>
      <w:r w:rsidRPr="00EB4695">
        <w:rPr>
          <w:rFonts w:ascii="Times New Roman" w:hAnsi="Times New Roman"/>
          <w:sz w:val="24"/>
          <w:szCs w:val="24"/>
          <w:lang w:val="ro-RO"/>
        </w:rPr>
        <w:t xml:space="preserve">Perioada execuţie: an 2018 – an 2019. </w:t>
      </w:r>
    </w:p>
    <w:p w:rsidR="00157437" w:rsidRPr="00EB4695" w:rsidRDefault="00157437" w:rsidP="00157437">
      <w:pPr>
        <w:widowControl w:val="0"/>
        <w:spacing w:after="0" w:line="240" w:lineRule="auto"/>
        <w:rPr>
          <w:rFonts w:ascii="Times New Roman" w:hAnsi="Times New Roman"/>
          <w:sz w:val="24"/>
          <w:szCs w:val="24"/>
          <w:lang w:val="ro-RO"/>
        </w:rPr>
      </w:pPr>
      <w:r w:rsidRPr="00EB4695">
        <w:rPr>
          <w:rFonts w:ascii="Times New Roman" w:hAnsi="Times New Roman"/>
          <w:sz w:val="24"/>
          <w:szCs w:val="24"/>
          <w:lang w:val="ro-RO"/>
        </w:rPr>
        <w:t>Suprafaţă teren proprietate a SC CRH CIMENT ROMANIA SA: 3,06 ha.</w:t>
      </w:r>
    </w:p>
    <w:p w:rsidR="00157437" w:rsidRPr="00EB4695" w:rsidRDefault="00157437" w:rsidP="00157437">
      <w:pPr>
        <w:spacing w:after="0" w:line="240" w:lineRule="auto"/>
        <w:rPr>
          <w:rFonts w:ascii="Times New Roman" w:hAnsi="Times New Roman"/>
          <w:sz w:val="24"/>
          <w:szCs w:val="24"/>
          <w:lang w:val="ro-RO"/>
        </w:rPr>
      </w:pPr>
      <w:r w:rsidRPr="00EB4695">
        <w:rPr>
          <w:rFonts w:ascii="Times New Roman" w:hAnsi="Times New Roman"/>
          <w:sz w:val="24"/>
          <w:szCs w:val="24"/>
          <w:lang w:val="ro-RO"/>
        </w:rPr>
        <w:t xml:space="preserve">Suprafaţa perimetrului de exploatare </w:t>
      </w:r>
      <w:r w:rsidRPr="00EB4695">
        <w:rPr>
          <w:rFonts w:ascii="Times New Roman" w:hAnsi="Times New Roman"/>
          <w:b/>
          <w:sz w:val="24"/>
          <w:szCs w:val="24"/>
          <w:u w:val="single"/>
          <w:lang w:val="ro-RO"/>
        </w:rPr>
        <w:t>Grădinari XVI</w:t>
      </w:r>
      <w:r w:rsidRPr="00EB4695">
        <w:rPr>
          <w:rFonts w:ascii="Times New Roman" w:hAnsi="Times New Roman"/>
          <w:sz w:val="24"/>
          <w:szCs w:val="24"/>
          <w:lang w:val="ro-RO"/>
        </w:rPr>
        <w:t xml:space="preserve"> : 3,03 ha.</w:t>
      </w:r>
    </w:p>
    <w:p w:rsidR="00157437" w:rsidRPr="00EB4695" w:rsidRDefault="00157437" w:rsidP="00157437">
      <w:pPr>
        <w:spacing w:after="0" w:line="240" w:lineRule="auto"/>
        <w:rPr>
          <w:rFonts w:ascii="Times New Roman" w:hAnsi="Times New Roman"/>
          <w:sz w:val="24"/>
          <w:szCs w:val="24"/>
          <w:lang w:val="ro-RO"/>
        </w:rPr>
      </w:pPr>
      <w:r w:rsidRPr="00EB4695">
        <w:rPr>
          <w:rFonts w:ascii="Times New Roman" w:hAnsi="Times New Roman"/>
          <w:sz w:val="24"/>
          <w:szCs w:val="24"/>
          <w:lang w:val="ro-RO"/>
        </w:rPr>
        <w:t>Suprafaţă afectată de excavatii: 2,5 ha.</w:t>
      </w:r>
    </w:p>
    <w:p w:rsidR="00157437" w:rsidRPr="00EB4695" w:rsidRDefault="00157437" w:rsidP="00157437">
      <w:pPr>
        <w:spacing w:after="0" w:line="240" w:lineRule="auto"/>
        <w:rPr>
          <w:rFonts w:ascii="Times New Roman" w:hAnsi="Times New Roman"/>
          <w:sz w:val="24"/>
          <w:szCs w:val="24"/>
          <w:lang w:val="ro-RO"/>
        </w:rPr>
      </w:pPr>
      <w:r w:rsidRPr="00EB4695">
        <w:rPr>
          <w:rFonts w:ascii="Times New Roman" w:hAnsi="Times New Roman"/>
          <w:sz w:val="24"/>
          <w:szCs w:val="24"/>
          <w:lang w:val="ro-RO"/>
        </w:rPr>
        <w:t>Suprafaţă ecologizata: 2,3 ha.</w:t>
      </w:r>
    </w:p>
    <w:p w:rsidR="00157437" w:rsidRPr="00EB4695" w:rsidRDefault="00157437" w:rsidP="00157437">
      <w:pPr>
        <w:widowControl w:val="0"/>
        <w:spacing w:after="0" w:line="240" w:lineRule="auto"/>
        <w:ind w:firstLine="709"/>
        <w:rPr>
          <w:rFonts w:ascii="Times New Roman" w:hAnsi="Times New Roman"/>
          <w:sz w:val="24"/>
          <w:szCs w:val="24"/>
          <w:lang w:val="ro-RO"/>
        </w:rPr>
      </w:pPr>
      <w:r w:rsidRPr="00EB4695">
        <w:rPr>
          <w:rFonts w:ascii="Times New Roman" w:hAnsi="Times New Roman"/>
          <w:sz w:val="24"/>
          <w:szCs w:val="24"/>
          <w:lang w:val="ro-RO"/>
        </w:rPr>
        <w:t xml:space="preserve">Volum resurse exploatate: 122 000 mc. </w:t>
      </w:r>
    </w:p>
    <w:p w:rsidR="00157437" w:rsidRPr="00EB4695" w:rsidRDefault="00157437" w:rsidP="00157437">
      <w:pPr>
        <w:widowControl w:val="0"/>
        <w:spacing w:after="0" w:line="240" w:lineRule="auto"/>
        <w:ind w:firstLine="709"/>
        <w:rPr>
          <w:rFonts w:ascii="Times New Roman" w:hAnsi="Times New Roman"/>
          <w:sz w:val="24"/>
          <w:szCs w:val="24"/>
          <w:lang w:val="ro-RO"/>
        </w:rPr>
      </w:pPr>
      <w:r w:rsidRPr="00EB4695">
        <w:rPr>
          <w:rFonts w:ascii="Times New Roman" w:hAnsi="Times New Roman"/>
          <w:sz w:val="24"/>
          <w:szCs w:val="24"/>
          <w:lang w:val="ro-RO"/>
        </w:rPr>
        <w:t>Volumul de copertă: 42 000 mc.</w:t>
      </w:r>
    </w:p>
    <w:p w:rsidR="00157437" w:rsidRPr="00EB4695" w:rsidRDefault="00157437" w:rsidP="00157437">
      <w:pPr>
        <w:widowControl w:val="0"/>
        <w:spacing w:after="0" w:line="240" w:lineRule="auto"/>
        <w:ind w:firstLine="709"/>
        <w:rPr>
          <w:rFonts w:ascii="Times New Roman" w:hAnsi="Times New Roman"/>
          <w:sz w:val="24"/>
          <w:szCs w:val="24"/>
          <w:lang w:val="ro-RO"/>
        </w:rPr>
      </w:pPr>
      <w:r w:rsidRPr="00EB4695">
        <w:rPr>
          <w:rFonts w:ascii="Times New Roman" w:hAnsi="Times New Roman"/>
          <w:sz w:val="24"/>
          <w:szCs w:val="24"/>
          <w:lang w:val="ro-RO"/>
        </w:rPr>
        <w:t>Motorină necesară : 60 000 l</w:t>
      </w:r>
    </w:p>
    <w:p w:rsidR="00157437" w:rsidRPr="00EB4695" w:rsidRDefault="00157437" w:rsidP="00157437">
      <w:pPr>
        <w:widowControl w:val="0"/>
        <w:spacing w:after="0" w:line="240" w:lineRule="auto"/>
        <w:ind w:firstLine="709"/>
        <w:rPr>
          <w:rFonts w:ascii="Times New Roman" w:hAnsi="Times New Roman"/>
          <w:sz w:val="24"/>
          <w:szCs w:val="24"/>
          <w:lang w:val="ro-RO"/>
        </w:rPr>
      </w:pPr>
      <w:r w:rsidRPr="00EB4695">
        <w:rPr>
          <w:rFonts w:ascii="Times New Roman" w:hAnsi="Times New Roman"/>
          <w:sz w:val="24"/>
          <w:szCs w:val="24"/>
          <w:lang w:val="ro-RO"/>
        </w:rPr>
        <w:t>Uleiuri minerale necesare 5800 l.</w:t>
      </w:r>
    </w:p>
    <w:p w:rsidR="00157437" w:rsidRPr="00EB4695" w:rsidRDefault="00157437" w:rsidP="00157437">
      <w:pPr>
        <w:pStyle w:val="p2"/>
        <w:tabs>
          <w:tab w:val="left" w:pos="708"/>
        </w:tabs>
        <w:spacing w:line="240" w:lineRule="auto"/>
        <w:ind w:left="0"/>
        <w:jc w:val="both"/>
        <w:rPr>
          <w:sz w:val="24"/>
          <w:szCs w:val="24"/>
          <w:lang w:val="ro-RO"/>
        </w:rPr>
      </w:pPr>
      <w:r w:rsidRPr="00EB4695">
        <w:rPr>
          <w:sz w:val="24"/>
          <w:szCs w:val="24"/>
          <w:lang w:val="ro-RO"/>
        </w:rPr>
        <w:t>În scop potabil, apa este asigurată din recipienţi PET (dozator tip Fântâna).</w:t>
      </w:r>
    </w:p>
    <w:p w:rsidR="00157437" w:rsidRPr="00EB4695" w:rsidRDefault="00157437" w:rsidP="00157437">
      <w:pPr>
        <w:spacing w:after="0" w:line="240" w:lineRule="auto"/>
        <w:rPr>
          <w:rFonts w:ascii="Times New Roman" w:hAnsi="Times New Roman"/>
          <w:sz w:val="24"/>
          <w:szCs w:val="24"/>
          <w:lang w:val="ro-RO"/>
        </w:rPr>
      </w:pPr>
      <w:r w:rsidRPr="00EB4695">
        <w:rPr>
          <w:rFonts w:ascii="Times New Roman" w:hAnsi="Times New Roman"/>
          <w:sz w:val="24"/>
          <w:szCs w:val="24"/>
          <w:lang w:val="ro-RO"/>
        </w:rPr>
        <w:t>În scop menajer, alimentarea cu apă se realizează dintr-un puţ forat, existent in zona staţiei de sortare.</w:t>
      </w:r>
    </w:p>
    <w:p w:rsidR="00157437" w:rsidRPr="00EB4695" w:rsidRDefault="00157437" w:rsidP="00157437">
      <w:pPr>
        <w:pStyle w:val="p2"/>
        <w:tabs>
          <w:tab w:val="left" w:pos="708"/>
        </w:tabs>
        <w:spacing w:line="240" w:lineRule="auto"/>
        <w:ind w:left="0"/>
        <w:jc w:val="both"/>
        <w:rPr>
          <w:sz w:val="24"/>
          <w:szCs w:val="24"/>
          <w:lang w:val="ro-RO"/>
        </w:rPr>
      </w:pPr>
      <w:r w:rsidRPr="00EB4695">
        <w:rPr>
          <w:sz w:val="24"/>
          <w:szCs w:val="24"/>
          <w:lang w:val="ro-RO"/>
        </w:rPr>
        <w:t>Modulul pentru distribuția motorinei este amplasat la staţia de sortare- spălare pe o platforma din beton impermeabilizat conectată printr-o reţea de canalizare la un separator de produse petroliere.</w:t>
      </w:r>
    </w:p>
    <w:p w:rsidR="00157437" w:rsidRPr="00EB4695" w:rsidRDefault="00157437" w:rsidP="00157437">
      <w:pPr>
        <w:spacing w:after="0" w:line="240" w:lineRule="auto"/>
        <w:rPr>
          <w:rFonts w:ascii="Times New Roman" w:hAnsi="Times New Roman"/>
          <w:sz w:val="24"/>
          <w:szCs w:val="24"/>
          <w:lang w:val="ro-RO"/>
        </w:rPr>
      </w:pPr>
      <w:r w:rsidRPr="00EB4695">
        <w:rPr>
          <w:rFonts w:ascii="Times New Roman" w:hAnsi="Times New Roman"/>
          <w:sz w:val="24"/>
          <w:szCs w:val="24"/>
          <w:lang w:val="ro-RO"/>
        </w:rPr>
        <w:t>Pe amplasamentul investiţiei nu vor rezulta ape tehnologice sau ape menajere uzate.</w:t>
      </w:r>
    </w:p>
    <w:p w:rsidR="00157437" w:rsidRPr="00EB4695" w:rsidRDefault="00157437" w:rsidP="00157437">
      <w:pPr>
        <w:widowControl w:val="0"/>
        <w:spacing w:after="0" w:line="240" w:lineRule="auto"/>
        <w:rPr>
          <w:rFonts w:ascii="Times New Roman" w:hAnsi="Times New Roman"/>
          <w:sz w:val="24"/>
          <w:szCs w:val="24"/>
          <w:highlight w:val="yellow"/>
          <w:lang w:val="ro-RO"/>
        </w:rPr>
      </w:pPr>
      <w:r w:rsidRPr="00EB4695">
        <w:rPr>
          <w:rFonts w:ascii="Times New Roman" w:hAnsi="Times New Roman"/>
          <w:sz w:val="24"/>
          <w:szCs w:val="24"/>
          <w:lang w:val="ro-RO"/>
        </w:rPr>
        <w:t>In situaţia în care la finele anului  2019 nu se solicită un nou permis de exploatare, lucrările de ecologizare, închidere şi de postînchidere a suprafeţelor afectate pe perioada permisului de exploatare vor consta în:</w:t>
      </w:r>
    </w:p>
    <w:p w:rsidR="00157437" w:rsidRPr="00EB4695" w:rsidRDefault="00157437" w:rsidP="00157437">
      <w:pPr>
        <w:widowControl w:val="0"/>
        <w:numPr>
          <w:ilvl w:val="0"/>
          <w:numId w:val="4"/>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lucrări taluzare/compactare (reprofuilare configuraţie teren) S =0,15 ha;</w:t>
      </w:r>
    </w:p>
    <w:p w:rsidR="00157437" w:rsidRPr="00EB4695" w:rsidRDefault="00157437" w:rsidP="00157437">
      <w:pPr>
        <w:widowControl w:val="0"/>
        <w:numPr>
          <w:ilvl w:val="0"/>
          <w:numId w:val="4"/>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împrăştiere mecanizată a pământului in zona afectată de excavaţii (2,3 ha);</w:t>
      </w:r>
    </w:p>
    <w:p w:rsidR="00157437" w:rsidRPr="00EB4695" w:rsidRDefault="00157437" w:rsidP="00157437">
      <w:pPr>
        <w:widowControl w:val="0"/>
        <w:numPr>
          <w:ilvl w:val="0"/>
          <w:numId w:val="4"/>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nivelare mecanizată a suprafeţelor (2,3 ha);</w:t>
      </w:r>
    </w:p>
    <w:p w:rsidR="00157437" w:rsidRPr="00EB4695" w:rsidRDefault="00157437" w:rsidP="00157437">
      <w:pPr>
        <w:widowControl w:val="0"/>
        <w:numPr>
          <w:ilvl w:val="0"/>
          <w:numId w:val="4"/>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achiziţionarea gramineelor (69 kg);</w:t>
      </w:r>
    </w:p>
    <w:p w:rsidR="00157437" w:rsidRPr="00EB4695" w:rsidRDefault="00157437" w:rsidP="00157437">
      <w:pPr>
        <w:widowControl w:val="0"/>
        <w:numPr>
          <w:ilvl w:val="0"/>
          <w:numId w:val="4"/>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insămânţare (239 ore).</w:t>
      </w:r>
    </w:p>
    <w:p w:rsidR="00157437" w:rsidRPr="00EB4695" w:rsidRDefault="00157437" w:rsidP="00157437">
      <w:pPr>
        <w:widowControl w:val="0"/>
        <w:spacing w:after="0" w:line="240" w:lineRule="auto"/>
        <w:ind w:left="737"/>
        <w:rPr>
          <w:rFonts w:ascii="Times New Roman" w:hAnsi="Times New Roman"/>
          <w:sz w:val="24"/>
          <w:szCs w:val="24"/>
          <w:lang w:val="ro-RO"/>
        </w:rPr>
      </w:pPr>
      <w:r w:rsidRPr="00EB4695">
        <w:rPr>
          <w:rFonts w:ascii="Times New Roman" w:hAnsi="Times New Roman"/>
          <w:sz w:val="24"/>
          <w:szCs w:val="24"/>
          <w:lang w:val="ro-RO"/>
        </w:rPr>
        <w:t>Coperta va fi utilizată în faza de închidere  la acoperirea excavaţiei.</w:t>
      </w:r>
    </w:p>
    <w:p w:rsidR="00157437" w:rsidRPr="00EB4695" w:rsidRDefault="00157437" w:rsidP="00157437">
      <w:pPr>
        <w:widowControl w:val="0"/>
        <w:spacing w:after="0" w:line="240" w:lineRule="auto"/>
        <w:rPr>
          <w:rFonts w:ascii="Times New Roman" w:hAnsi="Times New Roman"/>
          <w:sz w:val="24"/>
          <w:szCs w:val="24"/>
          <w:lang w:val="ro-RO"/>
        </w:rPr>
      </w:pPr>
      <w:r w:rsidRPr="00EB4695">
        <w:rPr>
          <w:rFonts w:ascii="Times New Roman" w:hAnsi="Times New Roman"/>
          <w:sz w:val="24"/>
          <w:szCs w:val="24"/>
          <w:lang w:val="ro-RO"/>
        </w:rPr>
        <w:t>Prin execuţia lucrărilor de nivelare se va realiza o pantă a terenului, lucrare care va impiedica stagnarea/băltirea apei pluviale.</w:t>
      </w:r>
    </w:p>
    <w:p w:rsidR="00157437" w:rsidRPr="00EB4695" w:rsidRDefault="00157437" w:rsidP="00157437">
      <w:pPr>
        <w:widowControl w:val="0"/>
        <w:numPr>
          <w:ilvl w:val="0"/>
          <w:numId w:val="2"/>
        </w:numPr>
        <w:spacing w:after="0" w:line="240" w:lineRule="auto"/>
        <w:rPr>
          <w:rFonts w:ascii="Times New Roman" w:hAnsi="Times New Roman"/>
          <w:sz w:val="24"/>
          <w:szCs w:val="24"/>
          <w:lang w:val="ro-RO"/>
        </w:rPr>
      </w:pPr>
      <w:r w:rsidRPr="00EB4695">
        <w:rPr>
          <w:rFonts w:ascii="Times New Roman" w:hAnsi="Times New Roman"/>
          <w:color w:val="FF0000"/>
          <w:sz w:val="24"/>
          <w:szCs w:val="24"/>
          <w:lang w:val="ro-RO"/>
        </w:rPr>
        <w:t xml:space="preserve">cumularea cu alte proiecte </w:t>
      </w:r>
      <w:r w:rsidRPr="00EB4695">
        <w:rPr>
          <w:rFonts w:ascii="Times New Roman" w:hAnsi="Times New Roman"/>
          <w:color w:val="FF0000"/>
          <w:sz w:val="24"/>
          <w:szCs w:val="24"/>
          <w:lang w:val="ro-RO" w:eastAsia="x-none"/>
        </w:rPr>
        <w:t xml:space="preserve">existente și/sau aprobate </w:t>
      </w:r>
      <w:r w:rsidRPr="00EB4695">
        <w:rPr>
          <w:rFonts w:ascii="Times New Roman" w:hAnsi="Times New Roman"/>
          <w:color w:val="FF0000"/>
          <w:sz w:val="24"/>
          <w:szCs w:val="24"/>
          <w:lang w:val="ro-RO"/>
        </w:rPr>
        <w:t xml:space="preserve">– </w:t>
      </w:r>
      <w:r w:rsidRPr="00EB4695">
        <w:rPr>
          <w:rFonts w:ascii="Times New Roman" w:hAnsi="Times New Roman"/>
          <w:sz w:val="24"/>
          <w:szCs w:val="24"/>
          <w:lang w:val="ro-RO"/>
        </w:rPr>
        <w:t xml:space="preserve">Zona ce face obiectul prezentei </w:t>
      </w:r>
      <w:r w:rsidRPr="00EB4695">
        <w:rPr>
          <w:rFonts w:ascii="Times New Roman" w:hAnsi="Times New Roman"/>
          <w:sz w:val="24"/>
          <w:szCs w:val="24"/>
          <w:lang w:val="ro-RO"/>
        </w:rPr>
        <w:lastRenderedPageBreak/>
        <w:t>documentaţii (</w:t>
      </w:r>
      <w:r w:rsidRPr="00EB4695">
        <w:rPr>
          <w:rFonts w:ascii="Times New Roman" w:hAnsi="Times New Roman"/>
          <w:b/>
          <w:sz w:val="24"/>
          <w:szCs w:val="24"/>
          <w:u w:val="single"/>
          <w:lang w:val="ro-RO"/>
        </w:rPr>
        <w:t>perimetrul Grădinari XVI</w:t>
      </w:r>
      <w:r w:rsidRPr="00EB4695">
        <w:rPr>
          <w:rFonts w:ascii="Times New Roman" w:hAnsi="Times New Roman"/>
          <w:sz w:val="24"/>
          <w:szCs w:val="24"/>
          <w:lang w:val="ro-RO"/>
        </w:rPr>
        <w:t xml:space="preserve">)  împreună cu zonele amplasate în partea de nord vor forma un complex  de articulare a unităţii peisagistice. </w:t>
      </w:r>
    </w:p>
    <w:p w:rsidR="00157437" w:rsidRPr="00EB4695" w:rsidRDefault="00157437" w:rsidP="00157437">
      <w:pPr>
        <w:numPr>
          <w:ilvl w:val="0"/>
          <w:numId w:val="2"/>
        </w:numPr>
        <w:tabs>
          <w:tab w:val="num" w:pos="1320"/>
        </w:tabs>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 xml:space="preserve">utilizarea resurselor naturale, </w:t>
      </w:r>
      <w:r w:rsidRPr="00EB4695">
        <w:rPr>
          <w:rFonts w:ascii="Times New Roman" w:hAnsi="Times New Roman"/>
          <w:sz w:val="24"/>
          <w:szCs w:val="24"/>
          <w:lang w:val="ro-RO" w:eastAsia="x-none"/>
        </w:rPr>
        <w:t>în special  a solului, a terenului, a apei și a biodiversității</w:t>
      </w:r>
      <w:r w:rsidRPr="00EB4695">
        <w:rPr>
          <w:rFonts w:ascii="Times New Roman" w:hAnsi="Times New Roman"/>
          <w:sz w:val="24"/>
          <w:szCs w:val="24"/>
          <w:lang w:val="ro-RO"/>
        </w:rPr>
        <w:t>:</w:t>
      </w:r>
    </w:p>
    <w:p w:rsidR="00157437" w:rsidRPr="00EB4695" w:rsidRDefault="00157437" w:rsidP="00157437">
      <w:pPr>
        <w:numPr>
          <w:ilvl w:val="0"/>
          <w:numId w:val="1"/>
        </w:numPr>
        <w:tabs>
          <w:tab w:val="num" w:pos="1320"/>
        </w:tabs>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 xml:space="preserve">agregate minerale – acestea vor fi încărcate direct în autobasculante </w:t>
      </w:r>
      <w:r w:rsidRPr="00EB4695">
        <w:rPr>
          <w:rFonts w:ascii="Cambria Math" w:hAnsi="Cambria Math" w:cs="Cambria Math"/>
          <w:sz w:val="24"/>
          <w:szCs w:val="24"/>
          <w:lang w:val="ro-RO"/>
        </w:rPr>
        <w:t>ș</w:t>
      </w:r>
      <w:r w:rsidRPr="00EB4695">
        <w:rPr>
          <w:rFonts w:ascii="Times New Roman" w:hAnsi="Times New Roman"/>
          <w:sz w:val="24"/>
          <w:szCs w:val="24"/>
          <w:lang w:val="ro-RO"/>
        </w:rPr>
        <w:t>i transportate la sta</w:t>
      </w:r>
      <w:r w:rsidRPr="00EB4695">
        <w:rPr>
          <w:rFonts w:ascii="Cambria Math" w:hAnsi="Cambria Math" w:cs="Cambria Math"/>
          <w:sz w:val="24"/>
          <w:szCs w:val="24"/>
          <w:lang w:val="ro-RO"/>
        </w:rPr>
        <w:t>ț</w:t>
      </w:r>
      <w:r w:rsidRPr="00EB4695">
        <w:rPr>
          <w:rFonts w:ascii="Times New Roman" w:hAnsi="Times New Roman"/>
          <w:sz w:val="24"/>
          <w:szCs w:val="24"/>
          <w:lang w:val="ro-RO"/>
        </w:rPr>
        <w:t>ia de spălare sortare;</w:t>
      </w:r>
    </w:p>
    <w:p w:rsidR="00157437" w:rsidRPr="00EB4695" w:rsidRDefault="00157437" w:rsidP="00157437">
      <w:pPr>
        <w:pStyle w:val="Bodytext1"/>
        <w:numPr>
          <w:ilvl w:val="1"/>
          <w:numId w:val="1"/>
        </w:numPr>
        <w:shd w:val="clear" w:color="auto" w:fill="auto"/>
        <w:spacing w:before="0" w:after="0" w:line="240" w:lineRule="auto"/>
        <w:ind w:left="426" w:hanging="142"/>
        <w:jc w:val="both"/>
        <w:rPr>
          <w:rFonts w:ascii="Times New Roman" w:hAnsi="Times New Roman"/>
          <w:sz w:val="24"/>
          <w:szCs w:val="24"/>
        </w:rPr>
      </w:pPr>
      <w:r w:rsidRPr="00EB4695">
        <w:rPr>
          <w:rFonts w:ascii="Times New Roman" w:hAnsi="Times New Roman"/>
          <w:sz w:val="24"/>
          <w:szCs w:val="24"/>
        </w:rPr>
        <w:t>terenul pe care se va realiza proiectul va valorifica superior terenul;</w:t>
      </w:r>
    </w:p>
    <w:p w:rsidR="00157437" w:rsidRPr="00EB4695" w:rsidRDefault="00157437" w:rsidP="00157437">
      <w:pPr>
        <w:pStyle w:val="Bodytext1"/>
        <w:numPr>
          <w:ilvl w:val="1"/>
          <w:numId w:val="1"/>
        </w:numPr>
        <w:shd w:val="clear" w:color="auto" w:fill="auto"/>
        <w:tabs>
          <w:tab w:val="num" w:pos="426"/>
        </w:tabs>
        <w:spacing w:before="0" w:after="0" w:line="240" w:lineRule="auto"/>
        <w:ind w:left="426" w:firstLine="0"/>
        <w:jc w:val="both"/>
        <w:rPr>
          <w:rFonts w:ascii="Times New Roman" w:hAnsi="Times New Roman"/>
          <w:sz w:val="24"/>
          <w:szCs w:val="24"/>
        </w:rPr>
      </w:pPr>
      <w:r w:rsidRPr="00EB4695">
        <w:rPr>
          <w:rFonts w:ascii="Times New Roman" w:hAnsi="Times New Roman"/>
          <w:sz w:val="24"/>
          <w:szCs w:val="24"/>
        </w:rPr>
        <w:t>agregatele minerale sunt resurse neregenerabile și prin extracția lor aceste resurse naturale nu se mai pot reface;</w:t>
      </w:r>
    </w:p>
    <w:p w:rsidR="00157437" w:rsidRPr="00EB4695" w:rsidRDefault="00157437" w:rsidP="00157437">
      <w:pPr>
        <w:pStyle w:val="Bodytext1"/>
        <w:numPr>
          <w:ilvl w:val="0"/>
          <w:numId w:val="1"/>
        </w:numPr>
        <w:shd w:val="clear" w:color="auto" w:fill="auto"/>
        <w:tabs>
          <w:tab w:val="num" w:pos="426"/>
          <w:tab w:val="num" w:pos="1320"/>
        </w:tabs>
        <w:spacing w:before="0" w:after="0" w:line="240" w:lineRule="auto"/>
        <w:jc w:val="both"/>
        <w:rPr>
          <w:rFonts w:ascii="Times New Roman" w:hAnsi="Times New Roman"/>
          <w:sz w:val="24"/>
          <w:szCs w:val="24"/>
        </w:rPr>
      </w:pPr>
      <w:r w:rsidRPr="00EB4695">
        <w:rPr>
          <w:rFonts w:ascii="Times New Roman" w:hAnsi="Times New Roman"/>
          <w:sz w:val="24"/>
          <w:szCs w:val="24"/>
        </w:rPr>
        <w:t>alimentarea cu apă nu este cazul;</w:t>
      </w:r>
    </w:p>
    <w:p w:rsidR="00157437" w:rsidRPr="00EB4695" w:rsidRDefault="00157437" w:rsidP="00157437">
      <w:pPr>
        <w:numPr>
          <w:ilvl w:val="0"/>
          <w:numId w:val="2"/>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 xml:space="preserve">producţia de deşeuri – în perioada de execuţie a lucrărilor de exploatare vor rezulta deşeuri menajere şi decopertă care se va utiliza pentru nivelat în zona exploatată, </w:t>
      </w:r>
    </w:p>
    <w:p w:rsidR="00157437" w:rsidRPr="00EB4695" w:rsidRDefault="00157437" w:rsidP="00157437">
      <w:pPr>
        <w:numPr>
          <w:ilvl w:val="0"/>
          <w:numId w:val="2"/>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eastAsia="x-none"/>
        </w:rPr>
        <w:t>poluarea și alte efecte nocive:</w:t>
      </w:r>
    </w:p>
    <w:p w:rsidR="00157437" w:rsidRPr="00EB4695" w:rsidRDefault="00157437" w:rsidP="00157437">
      <w:pPr>
        <w:numPr>
          <w:ilvl w:val="0"/>
          <w:numId w:val="1"/>
        </w:numPr>
        <w:tabs>
          <w:tab w:val="num" w:pos="1320"/>
        </w:tabs>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 xml:space="preserve">sursele de emisii: extragerea propriu zisă a agregatelor minerale, funcţionarea motoarelor utilajelor de transport; </w:t>
      </w:r>
    </w:p>
    <w:p w:rsidR="00157437" w:rsidRPr="00EB4695" w:rsidRDefault="00157437" w:rsidP="00157437">
      <w:pPr>
        <w:numPr>
          <w:ilvl w:val="0"/>
          <w:numId w:val="1"/>
        </w:numPr>
        <w:tabs>
          <w:tab w:val="num" w:pos="1320"/>
        </w:tabs>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 xml:space="preserve">sursele de zgomot şi vibraţii: circulaţia autobasculantelor şi autocamioanelor care transportă agregatele; </w:t>
      </w:r>
    </w:p>
    <w:p w:rsidR="00157437" w:rsidRPr="00EB4695" w:rsidRDefault="00157437" w:rsidP="00157437">
      <w:pPr>
        <w:numPr>
          <w:ilvl w:val="0"/>
          <w:numId w:val="2"/>
        </w:numPr>
        <w:tabs>
          <w:tab w:val="num" w:pos="1320"/>
        </w:tabs>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rPr>
        <w:t xml:space="preserve">riscul de accident </w:t>
      </w:r>
      <w:r w:rsidRPr="00EB4695">
        <w:rPr>
          <w:rFonts w:ascii="Times New Roman" w:hAnsi="Times New Roman"/>
          <w:sz w:val="24"/>
          <w:szCs w:val="24"/>
          <w:lang w:val="ro-RO" w:eastAsia="x-none"/>
        </w:rPr>
        <w:t>majore și /sau dezastre relevante pentru proiect, inclusiv cele cauzate  de schimbări climatice, conform cunoștințelor științifice – pot să apară riscuri pentru mediu dacă nu sunt respectate măsurile propuse pentru protecția factorilor de mediu;</w:t>
      </w:r>
    </w:p>
    <w:p w:rsidR="00157437" w:rsidRPr="00EB4695" w:rsidRDefault="00157437" w:rsidP="00157437">
      <w:pPr>
        <w:numPr>
          <w:ilvl w:val="0"/>
          <w:numId w:val="2"/>
        </w:numPr>
        <w:tabs>
          <w:tab w:val="num" w:pos="1320"/>
        </w:tabs>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riscurile pentru sănătatea umană - prin soluţiile constructive adoptate şi un management corespunzător proiectul nu va implica riscuri pentru sănătatea umană.</w:t>
      </w:r>
    </w:p>
    <w:p w:rsidR="00157437" w:rsidRPr="00EB4695" w:rsidRDefault="00157437" w:rsidP="00157437">
      <w:pPr>
        <w:pStyle w:val="Corptext3"/>
        <w:tabs>
          <w:tab w:val="num" w:pos="2880"/>
        </w:tabs>
        <w:spacing w:after="0" w:line="240" w:lineRule="auto"/>
        <w:ind w:left="660"/>
        <w:jc w:val="both"/>
        <w:rPr>
          <w:rFonts w:ascii="Times New Roman" w:hAnsi="Times New Roman"/>
          <w:i/>
          <w:sz w:val="24"/>
          <w:szCs w:val="24"/>
          <w:lang w:val="ro-RO"/>
        </w:rPr>
      </w:pPr>
      <w:r w:rsidRPr="00EB4695">
        <w:rPr>
          <w:rFonts w:ascii="Times New Roman" w:hAnsi="Times New Roman"/>
          <w:b/>
          <w:sz w:val="24"/>
          <w:szCs w:val="24"/>
          <w:lang w:val="ro-RO"/>
        </w:rPr>
        <w:t>2</w:t>
      </w:r>
      <w:r w:rsidRPr="00EB4695">
        <w:rPr>
          <w:rFonts w:ascii="Times New Roman" w:hAnsi="Times New Roman"/>
          <w:sz w:val="24"/>
          <w:szCs w:val="24"/>
          <w:lang w:val="ro-RO"/>
        </w:rPr>
        <w:t xml:space="preserve">. </w:t>
      </w:r>
      <w:r w:rsidRPr="00EB4695">
        <w:rPr>
          <w:rFonts w:ascii="Times New Roman" w:hAnsi="Times New Roman"/>
          <w:i/>
          <w:sz w:val="24"/>
          <w:szCs w:val="24"/>
          <w:u w:val="single"/>
          <w:lang w:val="ro-RO"/>
        </w:rPr>
        <w:t>Localizarea proiectelor</w:t>
      </w:r>
      <w:r w:rsidRPr="00EB4695">
        <w:rPr>
          <w:rFonts w:ascii="Times New Roman" w:hAnsi="Times New Roman"/>
          <w:i/>
          <w:sz w:val="24"/>
          <w:szCs w:val="24"/>
          <w:lang w:val="ro-RO"/>
        </w:rPr>
        <w:t>:</w:t>
      </w:r>
    </w:p>
    <w:p w:rsidR="00157437" w:rsidRPr="00EB4695" w:rsidRDefault="00157437" w:rsidP="00157437">
      <w:pPr>
        <w:spacing w:after="0" w:line="240" w:lineRule="auto"/>
        <w:jc w:val="both"/>
        <w:rPr>
          <w:rFonts w:ascii="Times New Roman" w:hAnsi="Times New Roman"/>
          <w:sz w:val="24"/>
          <w:szCs w:val="24"/>
          <w:lang w:val="ro-RO"/>
        </w:rPr>
      </w:pPr>
      <w:r w:rsidRPr="00EB4695">
        <w:rPr>
          <w:rFonts w:ascii="Times New Roman" w:hAnsi="Times New Roman"/>
          <w:sz w:val="24"/>
          <w:szCs w:val="24"/>
          <w:lang w:val="ro-RO"/>
        </w:rPr>
        <w:t>2.1. utilizarea existentă a terenului – Certificatul de urbanism nr.</w:t>
      </w:r>
      <w:r w:rsidRPr="00EB4695">
        <w:rPr>
          <w:rFonts w:ascii="Times New Roman" w:hAnsi="Times New Roman"/>
          <w:color w:val="FF0000"/>
          <w:sz w:val="24"/>
          <w:szCs w:val="24"/>
          <w:lang w:val="ro-RO"/>
        </w:rPr>
        <w:t xml:space="preserve"> </w:t>
      </w:r>
      <w:r w:rsidRPr="00EB4695">
        <w:rPr>
          <w:rFonts w:ascii="Times New Roman" w:hAnsi="Times New Roman"/>
          <w:sz w:val="24"/>
          <w:szCs w:val="24"/>
          <w:lang w:val="ro-RO"/>
        </w:rPr>
        <w:t>7/14.05.2018, emis de Primăria comunei Grădinari, județul Giurgiu; folosin</w:t>
      </w:r>
      <w:r w:rsidRPr="00EB4695">
        <w:rPr>
          <w:rFonts w:ascii="Cambria Math" w:hAnsi="Cambria Math" w:cs="Cambria Math"/>
          <w:sz w:val="24"/>
          <w:szCs w:val="24"/>
          <w:lang w:val="ro-RO"/>
        </w:rPr>
        <w:t>ț</w:t>
      </w:r>
      <w:r w:rsidRPr="00EB4695">
        <w:rPr>
          <w:rFonts w:ascii="Times New Roman" w:hAnsi="Times New Roman"/>
          <w:sz w:val="24"/>
          <w:szCs w:val="24"/>
          <w:lang w:val="ro-RO"/>
        </w:rPr>
        <w:t xml:space="preserve">a actuală teren extravilan arabil; </w:t>
      </w:r>
    </w:p>
    <w:p w:rsidR="00157437" w:rsidRPr="00EB4695" w:rsidRDefault="00157437" w:rsidP="00157437">
      <w:p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rPr>
        <w:t xml:space="preserve">2.2. </w:t>
      </w:r>
      <w:r w:rsidRPr="00EB4695">
        <w:rPr>
          <w:rFonts w:ascii="Times New Roman" w:hAnsi="Times New Roman"/>
          <w:sz w:val="24"/>
          <w:szCs w:val="24"/>
          <w:lang w:val="ro-RO" w:eastAsia="x-none"/>
        </w:rPr>
        <w:t>bogăția, disponibilitate, calitatea și capacitatea de regenerare relative ale resurselor naturale din zonă și din subteranul acesteia:</w:t>
      </w:r>
    </w:p>
    <w:p w:rsidR="00157437" w:rsidRPr="00EB4695" w:rsidRDefault="00157437" w:rsidP="00157437">
      <w:pPr>
        <w:pStyle w:val="Bodytext1"/>
        <w:numPr>
          <w:ilvl w:val="1"/>
          <w:numId w:val="5"/>
        </w:numPr>
        <w:shd w:val="clear" w:color="auto" w:fill="auto"/>
        <w:tabs>
          <w:tab w:val="num" w:pos="1701"/>
        </w:tabs>
        <w:spacing w:before="0" w:after="0" w:line="240" w:lineRule="auto"/>
        <w:ind w:left="1701" w:hanging="283"/>
        <w:jc w:val="both"/>
        <w:rPr>
          <w:rFonts w:ascii="Times New Roman" w:hAnsi="Times New Roman"/>
          <w:sz w:val="24"/>
          <w:szCs w:val="24"/>
          <w:lang w:eastAsia="ro-RO"/>
        </w:rPr>
      </w:pPr>
      <w:r w:rsidRPr="00EB4695">
        <w:rPr>
          <w:rFonts w:ascii="Times New Roman" w:hAnsi="Times New Roman"/>
          <w:sz w:val="24"/>
          <w:szCs w:val="24"/>
        </w:rPr>
        <w:t>terenul pe care se va realiza proiectul va valorifica superior terenul ;</w:t>
      </w:r>
    </w:p>
    <w:p w:rsidR="00157437" w:rsidRPr="00EB4695" w:rsidRDefault="00157437" w:rsidP="00157437">
      <w:pPr>
        <w:pStyle w:val="Bodytext1"/>
        <w:numPr>
          <w:ilvl w:val="1"/>
          <w:numId w:val="5"/>
        </w:numPr>
        <w:shd w:val="clear" w:color="auto" w:fill="auto"/>
        <w:tabs>
          <w:tab w:val="num" w:pos="1701"/>
        </w:tabs>
        <w:spacing w:before="0" w:after="0" w:line="240" w:lineRule="auto"/>
        <w:ind w:left="1701" w:hanging="283"/>
        <w:jc w:val="both"/>
        <w:rPr>
          <w:rFonts w:ascii="Times New Roman" w:hAnsi="Times New Roman"/>
          <w:sz w:val="24"/>
          <w:szCs w:val="24"/>
        </w:rPr>
      </w:pPr>
      <w:r w:rsidRPr="00EB4695">
        <w:rPr>
          <w:rFonts w:ascii="Times New Roman" w:hAnsi="Times New Roman"/>
          <w:sz w:val="24"/>
          <w:szCs w:val="24"/>
        </w:rPr>
        <w:t>agregatele minerale sunt resurse neregenerabile și prin extracția lor aceste resurse naturale nu se mai pot reface;</w:t>
      </w:r>
    </w:p>
    <w:p w:rsidR="00157437" w:rsidRPr="00EB4695" w:rsidRDefault="00157437" w:rsidP="00157437">
      <w:p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rPr>
        <w:t xml:space="preserve">2.3. capacitatea de absorbţie a mediului, </w:t>
      </w:r>
      <w:r w:rsidRPr="00EB4695">
        <w:rPr>
          <w:rFonts w:ascii="Times New Roman" w:hAnsi="Times New Roman"/>
          <w:sz w:val="24"/>
          <w:szCs w:val="24"/>
          <w:lang w:val="ro-RO" w:eastAsia="x-none"/>
        </w:rPr>
        <w:t>natural, acordându-se o atenţie specială următoarelor zone:</w:t>
      </w:r>
    </w:p>
    <w:p w:rsidR="00157437" w:rsidRPr="00EB4695" w:rsidRDefault="00157437" w:rsidP="00157437">
      <w:pPr>
        <w:numPr>
          <w:ilvl w:val="0"/>
          <w:numId w:val="6"/>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zonele umede, zone riverane, guri ale râurilor –nu se folosește apa în procesul de producție</w:t>
      </w:r>
      <w:r w:rsidRPr="00EB4695">
        <w:rPr>
          <w:rFonts w:ascii="Times New Roman" w:hAnsi="Times New Roman"/>
          <w:sz w:val="24"/>
          <w:szCs w:val="24"/>
          <w:lang w:val="ro-RO"/>
        </w:rPr>
        <w:t>;</w:t>
      </w:r>
    </w:p>
    <w:p w:rsidR="00157437" w:rsidRPr="00EB4695" w:rsidRDefault="00157437" w:rsidP="00157437">
      <w:pPr>
        <w:numPr>
          <w:ilvl w:val="0"/>
          <w:numId w:val="6"/>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rPr>
        <w:t xml:space="preserve">zonele costiere </w:t>
      </w:r>
      <w:r w:rsidRPr="00EB4695">
        <w:rPr>
          <w:rFonts w:ascii="Times New Roman" w:hAnsi="Times New Roman"/>
          <w:sz w:val="24"/>
          <w:szCs w:val="24"/>
          <w:lang w:val="ro-RO" w:eastAsia="x-none"/>
        </w:rPr>
        <w:t>și mediul marin – obiectivul nu este amplasat în zone costiere sau mediu marin;</w:t>
      </w:r>
    </w:p>
    <w:p w:rsidR="00157437" w:rsidRPr="00EB4695" w:rsidRDefault="00157437" w:rsidP="00157437">
      <w:pPr>
        <w:numPr>
          <w:ilvl w:val="0"/>
          <w:numId w:val="6"/>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zonele montane şi forestiere – obiectivul nu este amplasat în zone montane şi împădurite;</w:t>
      </w:r>
    </w:p>
    <w:p w:rsidR="00157437" w:rsidRPr="00EB4695" w:rsidRDefault="00157437" w:rsidP="00157437">
      <w:pPr>
        <w:numPr>
          <w:ilvl w:val="0"/>
          <w:numId w:val="6"/>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rezervaţii și parcurile naturale – nu este cazul;</w:t>
      </w:r>
    </w:p>
    <w:p w:rsidR="00157437" w:rsidRPr="00EB4695" w:rsidRDefault="00157437" w:rsidP="00157437">
      <w:pPr>
        <w:numPr>
          <w:ilvl w:val="0"/>
          <w:numId w:val="6"/>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ariile clasificate sau zonele protejate prin legislaţia în vigoare: nu este cazul;</w:t>
      </w:r>
    </w:p>
    <w:p w:rsidR="00157437" w:rsidRPr="00EB4695" w:rsidRDefault="00157437" w:rsidP="00157437">
      <w:pPr>
        <w:numPr>
          <w:ilvl w:val="0"/>
          <w:numId w:val="6"/>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zone clasificate sau protejate de dreptul național; zone Natura 2000 desemnate de statele membre în conformitate cu Directiva 92/43/CEE și cu Directiva 2009/147/CE: nu este cazul;</w:t>
      </w:r>
    </w:p>
    <w:p w:rsidR="00157437" w:rsidRPr="00EB4695" w:rsidRDefault="00157437" w:rsidP="00157437">
      <w:pPr>
        <w:numPr>
          <w:ilvl w:val="0"/>
          <w:numId w:val="6"/>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eastAsia="x-none"/>
        </w:rPr>
        <w:t xml:space="preserve">zonele în care au existat deja cazuri de nerespectare a standardelor de calitate a mediului prevăzute în dreptul Uniunii și relevante pentru proiect sau în care se consideră că există astfel de cazuri: </w:t>
      </w:r>
      <w:r w:rsidRPr="00EB4695">
        <w:rPr>
          <w:rFonts w:ascii="Times New Roman" w:hAnsi="Times New Roman"/>
          <w:sz w:val="24"/>
          <w:szCs w:val="24"/>
          <w:lang w:val="ro-RO"/>
        </w:rPr>
        <w:t xml:space="preserve">nu au fost înregistrate astfel de situaţii; </w:t>
      </w:r>
    </w:p>
    <w:p w:rsidR="00157437" w:rsidRPr="00EB4695" w:rsidRDefault="00157437" w:rsidP="00157437">
      <w:pPr>
        <w:numPr>
          <w:ilvl w:val="0"/>
          <w:numId w:val="6"/>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zonele cu o densitate mare a populației: nu este cazul;</w:t>
      </w:r>
    </w:p>
    <w:p w:rsidR="00157437" w:rsidRPr="00EB4695" w:rsidRDefault="00157437" w:rsidP="00157437">
      <w:pPr>
        <w:numPr>
          <w:ilvl w:val="0"/>
          <w:numId w:val="6"/>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peisajele și situri importante din punct de vedere istoric, cultural sau arheologic: nu este cazul.</w:t>
      </w:r>
    </w:p>
    <w:p w:rsidR="00157437" w:rsidRPr="00EB4695" w:rsidRDefault="00157437" w:rsidP="00157437">
      <w:pPr>
        <w:pStyle w:val="Corptext3"/>
        <w:tabs>
          <w:tab w:val="num" w:pos="2880"/>
        </w:tabs>
        <w:spacing w:after="0" w:line="240" w:lineRule="auto"/>
        <w:ind w:left="660"/>
        <w:jc w:val="both"/>
        <w:rPr>
          <w:rFonts w:ascii="Times New Roman" w:hAnsi="Times New Roman"/>
          <w:sz w:val="24"/>
          <w:szCs w:val="24"/>
          <w:lang w:val="ro-RO" w:eastAsia="x-none"/>
        </w:rPr>
      </w:pPr>
      <w:r w:rsidRPr="00EB4695">
        <w:rPr>
          <w:rFonts w:ascii="Times New Roman" w:hAnsi="Times New Roman"/>
          <w:sz w:val="24"/>
          <w:szCs w:val="24"/>
          <w:lang w:val="ro-RO" w:eastAsia="x-none"/>
        </w:rPr>
        <w:lastRenderedPageBreak/>
        <w:t>3. Tipurile și caracteristicile impactului potenţial:</w:t>
      </w:r>
    </w:p>
    <w:p w:rsidR="00157437" w:rsidRPr="00EB4695" w:rsidRDefault="00157437" w:rsidP="00157437">
      <w:pPr>
        <w:numPr>
          <w:ilvl w:val="0"/>
          <w:numId w:val="7"/>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 xml:space="preserve">importanța și extinderea spațială a impactului: zona geografică şi dimensiunea populației care poate fi afectată – </w:t>
      </w:r>
      <w:r w:rsidRPr="00EB4695">
        <w:rPr>
          <w:rFonts w:ascii="Times New Roman" w:hAnsi="Times New Roman"/>
          <w:sz w:val="24"/>
          <w:szCs w:val="24"/>
          <w:lang w:val="ro-RO"/>
        </w:rPr>
        <w:t>proiectul poate avea impact semnificativ asupra terenurilor învecinate;</w:t>
      </w:r>
    </w:p>
    <w:p w:rsidR="00157437" w:rsidRPr="00EB4695" w:rsidRDefault="00157437" w:rsidP="00157437">
      <w:pPr>
        <w:numPr>
          <w:ilvl w:val="0"/>
          <w:numId w:val="7"/>
        </w:numPr>
        <w:autoSpaceDE w:val="0"/>
        <w:autoSpaceDN w:val="0"/>
        <w:adjustRightInd w:val="0"/>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natura impactului - afectarea factorilor de mediu va fi una redusă, iar impactul asupra solului  va fi unul pozitiv;</w:t>
      </w:r>
    </w:p>
    <w:p w:rsidR="00157437" w:rsidRPr="00EB4695" w:rsidRDefault="00157437" w:rsidP="00157437">
      <w:pPr>
        <w:numPr>
          <w:ilvl w:val="0"/>
          <w:numId w:val="7"/>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natura transfrontieră a impactului – nu este cazul;</w:t>
      </w:r>
    </w:p>
    <w:p w:rsidR="00157437" w:rsidRPr="00EB4695" w:rsidRDefault="00157437" w:rsidP="00157437">
      <w:pPr>
        <w:numPr>
          <w:ilvl w:val="0"/>
          <w:numId w:val="7"/>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 xml:space="preserve">intensitatea şi complexitatea impactului – </w:t>
      </w:r>
      <w:r w:rsidRPr="00EB4695">
        <w:rPr>
          <w:rFonts w:ascii="Times New Roman" w:hAnsi="Times New Roman"/>
          <w:sz w:val="24"/>
          <w:szCs w:val="24"/>
          <w:lang w:val="ro-RO"/>
        </w:rPr>
        <w:t xml:space="preserve">proiectul poate avea impact semnificativ asupra terenurilor învecinate; </w:t>
      </w:r>
    </w:p>
    <w:p w:rsidR="00157437" w:rsidRPr="00EB4695" w:rsidRDefault="00157437" w:rsidP="00157437">
      <w:pPr>
        <w:numPr>
          <w:ilvl w:val="0"/>
          <w:numId w:val="7"/>
        </w:numPr>
        <w:spacing w:after="0" w:line="240" w:lineRule="auto"/>
        <w:jc w:val="both"/>
        <w:rPr>
          <w:rFonts w:ascii="Times New Roman" w:hAnsi="Times New Roman"/>
          <w:sz w:val="24"/>
          <w:szCs w:val="24"/>
          <w:lang w:val="ro-RO"/>
        </w:rPr>
      </w:pPr>
      <w:r w:rsidRPr="00EB4695">
        <w:rPr>
          <w:rFonts w:ascii="Times New Roman" w:hAnsi="Times New Roman"/>
          <w:sz w:val="24"/>
          <w:szCs w:val="24"/>
          <w:lang w:val="ro-RO" w:eastAsia="x-none"/>
        </w:rPr>
        <w:t xml:space="preserve">probabilitatea impactului – </w:t>
      </w:r>
      <w:r w:rsidRPr="00EB4695">
        <w:rPr>
          <w:rFonts w:ascii="Times New Roman" w:hAnsi="Times New Roman"/>
          <w:sz w:val="24"/>
          <w:szCs w:val="24"/>
          <w:lang w:val="ro-RO"/>
        </w:rPr>
        <w:t>din analiza listei de control rezultă că proiectul propus poate avea un impact semnificativ asupra mediului;</w:t>
      </w:r>
    </w:p>
    <w:p w:rsidR="00157437" w:rsidRPr="00EB4695" w:rsidRDefault="00157437" w:rsidP="00157437">
      <w:pPr>
        <w:numPr>
          <w:ilvl w:val="0"/>
          <w:numId w:val="7"/>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debutul, durata, frecvenţa şi reversibilitatea preconizate ale impactului –</w:t>
      </w:r>
      <w:r w:rsidRPr="00EB4695">
        <w:rPr>
          <w:rFonts w:ascii="Times New Roman" w:hAnsi="Times New Roman"/>
          <w:sz w:val="24"/>
          <w:szCs w:val="24"/>
          <w:lang w:val="ro-RO"/>
        </w:rPr>
        <w:t>– posibil impact semnificativ asupra mediului pe o perioadă mare de timp;</w:t>
      </w:r>
    </w:p>
    <w:p w:rsidR="00157437" w:rsidRPr="00EB4695" w:rsidRDefault="00157437" w:rsidP="00157437">
      <w:pPr>
        <w:numPr>
          <w:ilvl w:val="0"/>
          <w:numId w:val="7"/>
        </w:numPr>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 xml:space="preserve">cumularea impactului cu impactul altor proiecte existente și/sau aprobate - </w:t>
      </w:r>
      <w:r w:rsidRPr="00EB4695">
        <w:rPr>
          <w:rFonts w:ascii="Times New Roman" w:hAnsi="Times New Roman"/>
          <w:sz w:val="24"/>
          <w:szCs w:val="24"/>
          <w:lang w:val="ro-RO"/>
        </w:rPr>
        <w:t>există un impact cumulativ cu efecte semnificative asupra mediului, cu alte bazine piscicole existente, și propuse a se realiza în vecinătate, stație de sortare</w:t>
      </w:r>
      <w:r w:rsidRPr="00EB4695">
        <w:rPr>
          <w:rFonts w:ascii="Times New Roman" w:hAnsi="Times New Roman"/>
          <w:sz w:val="24"/>
          <w:szCs w:val="24"/>
          <w:lang w:val="ro-RO" w:eastAsia="x-none"/>
        </w:rPr>
        <w:t>;</w:t>
      </w:r>
    </w:p>
    <w:p w:rsidR="00157437" w:rsidRPr="00EB4695" w:rsidRDefault="00157437" w:rsidP="00157437">
      <w:pPr>
        <w:numPr>
          <w:ilvl w:val="0"/>
          <w:numId w:val="7"/>
        </w:numPr>
        <w:autoSpaceDE w:val="0"/>
        <w:autoSpaceDN w:val="0"/>
        <w:adjustRightInd w:val="0"/>
        <w:spacing w:after="0" w:line="240" w:lineRule="auto"/>
        <w:jc w:val="both"/>
        <w:rPr>
          <w:rFonts w:ascii="Times New Roman" w:hAnsi="Times New Roman"/>
          <w:sz w:val="24"/>
          <w:szCs w:val="24"/>
          <w:lang w:val="ro-RO" w:eastAsia="x-none"/>
        </w:rPr>
      </w:pPr>
      <w:r w:rsidRPr="00EB4695">
        <w:rPr>
          <w:rFonts w:ascii="Times New Roman" w:hAnsi="Times New Roman"/>
          <w:sz w:val="24"/>
          <w:szCs w:val="24"/>
          <w:lang w:val="ro-RO" w:eastAsia="x-none"/>
        </w:rPr>
        <w:t>posibilitatea de reducere efectivă a impactului - prin soluțiile constructive adoptate și un management corespunzător, proiectul nu va implica riscuri pentru sănătatea umană și pentru mediu.</w:t>
      </w:r>
    </w:p>
    <w:p w:rsidR="00157437" w:rsidRPr="00EB4695" w:rsidRDefault="00157437" w:rsidP="00157437">
      <w:pPr>
        <w:pStyle w:val="Bodytext1"/>
        <w:shd w:val="clear" w:color="auto" w:fill="auto"/>
        <w:spacing w:before="0" w:after="0" w:line="240" w:lineRule="auto"/>
        <w:ind w:firstLine="720"/>
        <w:jc w:val="both"/>
        <w:rPr>
          <w:rFonts w:ascii="Times New Roman" w:hAnsi="Times New Roman" w:cs="Times New Roman"/>
          <w:sz w:val="24"/>
          <w:szCs w:val="24"/>
          <w:lang w:eastAsia="ro-RO"/>
        </w:rPr>
      </w:pPr>
      <w:r w:rsidRPr="00EB4695">
        <w:rPr>
          <w:rFonts w:ascii="Times New Roman" w:hAnsi="Times New Roman" w:cs="Times New Roman"/>
          <w:sz w:val="24"/>
          <w:szCs w:val="24"/>
        </w:rPr>
        <w:t>II. Motivele care au stat la baza luării deciziei etapei de încadrare în procedura de evaluare adecvată sunt următoarele: nu este cazul, conform decizie etapei de evaluare iniţială nr.</w:t>
      </w:r>
      <w:r w:rsidRPr="00EB4695">
        <w:rPr>
          <w:rFonts w:ascii="Times New Roman" w:hAnsi="Times New Roman" w:cs="Times New Roman"/>
          <w:color w:val="FF0000"/>
          <w:sz w:val="24"/>
          <w:szCs w:val="24"/>
        </w:rPr>
        <w:t xml:space="preserve"> </w:t>
      </w:r>
      <w:r w:rsidRPr="00EB4695">
        <w:rPr>
          <w:rFonts w:ascii="Times New Roman" w:hAnsi="Times New Roman" w:cs="Times New Roman"/>
          <w:sz w:val="24"/>
          <w:szCs w:val="24"/>
        </w:rPr>
        <w:t>5159 din</w:t>
      </w:r>
      <w:r w:rsidRPr="00EB4695">
        <w:rPr>
          <w:rFonts w:ascii="Times New Roman" w:hAnsi="Times New Roman" w:cs="Times New Roman"/>
          <w:color w:val="FF0000"/>
          <w:sz w:val="24"/>
          <w:szCs w:val="24"/>
        </w:rPr>
        <w:t xml:space="preserve"> </w:t>
      </w:r>
      <w:r w:rsidRPr="00EB4695">
        <w:rPr>
          <w:rFonts w:ascii="Times New Roman" w:hAnsi="Times New Roman" w:cs="Times New Roman"/>
          <w:sz w:val="24"/>
          <w:szCs w:val="24"/>
        </w:rPr>
        <w:t>12.07.2018.</w:t>
      </w:r>
    </w:p>
    <w:p w:rsidR="00157437" w:rsidRPr="00EB4695" w:rsidRDefault="00157437" w:rsidP="00157437">
      <w:pPr>
        <w:pStyle w:val="Bodytext1"/>
        <w:shd w:val="clear" w:color="auto" w:fill="auto"/>
        <w:spacing w:before="0" w:after="0" w:line="240" w:lineRule="auto"/>
        <w:ind w:firstLine="0"/>
        <w:jc w:val="both"/>
        <w:rPr>
          <w:rFonts w:ascii="Times New Roman" w:hAnsi="Times New Roman" w:cs="Times New Roman"/>
          <w:sz w:val="24"/>
          <w:szCs w:val="24"/>
        </w:rPr>
      </w:pPr>
      <w:r w:rsidRPr="00EB4695">
        <w:rPr>
          <w:rFonts w:ascii="Times New Roman" w:hAnsi="Times New Roman" w:cs="Times New Roman"/>
          <w:sz w:val="24"/>
          <w:szCs w:val="24"/>
        </w:rPr>
        <w:t>Pe parcursul derulării procedurii de evaluare a impactului asupra mediului publicul interesat de proiectul propus a fost informat despre solicitarea acordului de mediu, de către:</w:t>
      </w:r>
    </w:p>
    <w:p w:rsidR="00157437" w:rsidRPr="00EB4695" w:rsidRDefault="00157437" w:rsidP="00157437">
      <w:pPr>
        <w:pStyle w:val="Bodytext1"/>
        <w:numPr>
          <w:ilvl w:val="0"/>
          <w:numId w:val="8"/>
        </w:numPr>
        <w:shd w:val="clear" w:color="auto" w:fill="auto"/>
        <w:spacing w:before="0" w:after="0" w:line="240" w:lineRule="auto"/>
        <w:jc w:val="both"/>
        <w:rPr>
          <w:rFonts w:ascii="Times New Roman" w:hAnsi="Times New Roman" w:cs="Times New Roman"/>
          <w:sz w:val="24"/>
          <w:szCs w:val="24"/>
        </w:rPr>
      </w:pPr>
      <w:r w:rsidRPr="00EB4695">
        <w:rPr>
          <w:rFonts w:ascii="Times New Roman" w:hAnsi="Times New Roman" w:cs="Times New Roman"/>
          <w:sz w:val="24"/>
          <w:szCs w:val="24"/>
        </w:rPr>
        <w:t>A.P.M. Giurgiu – afişare pe pagina web în data de</w:t>
      </w:r>
      <w:r w:rsidRPr="00EB4695">
        <w:rPr>
          <w:rFonts w:ascii="Times New Roman" w:hAnsi="Times New Roman" w:cs="Times New Roman"/>
          <w:color w:val="FF0000"/>
          <w:sz w:val="24"/>
          <w:szCs w:val="24"/>
        </w:rPr>
        <w:t xml:space="preserve"> </w:t>
      </w:r>
      <w:r w:rsidRPr="00EB4695">
        <w:rPr>
          <w:rFonts w:ascii="Times New Roman" w:hAnsi="Times New Roman" w:cs="Times New Roman"/>
          <w:sz w:val="24"/>
          <w:szCs w:val="24"/>
        </w:rPr>
        <w:t>12.07.2018;</w:t>
      </w:r>
    </w:p>
    <w:p w:rsidR="00157437" w:rsidRPr="00EB4695" w:rsidRDefault="00157437" w:rsidP="00157437">
      <w:pPr>
        <w:pStyle w:val="Bodytext1"/>
        <w:numPr>
          <w:ilvl w:val="0"/>
          <w:numId w:val="8"/>
        </w:numPr>
        <w:shd w:val="clear" w:color="auto" w:fill="auto"/>
        <w:spacing w:before="0" w:after="0" w:line="240" w:lineRule="auto"/>
        <w:jc w:val="both"/>
        <w:rPr>
          <w:rFonts w:ascii="Times New Roman" w:hAnsi="Times New Roman" w:cs="Times New Roman"/>
          <w:sz w:val="24"/>
          <w:szCs w:val="24"/>
        </w:rPr>
      </w:pPr>
      <w:r w:rsidRPr="00EB4695">
        <w:rPr>
          <w:rFonts w:ascii="Times New Roman" w:hAnsi="Times New Roman" w:cs="Times New Roman"/>
          <w:sz w:val="24"/>
          <w:szCs w:val="24"/>
        </w:rPr>
        <w:t>SC CRH Ciment România SRL –  publicare în ziarul „Jurnal Giurgiuveanul” din data de</w:t>
      </w:r>
      <w:r w:rsidRPr="00EB4695">
        <w:rPr>
          <w:rFonts w:ascii="Times New Roman" w:hAnsi="Times New Roman" w:cs="Times New Roman"/>
          <w:color w:val="FF0000"/>
          <w:sz w:val="24"/>
          <w:szCs w:val="24"/>
        </w:rPr>
        <w:t xml:space="preserve"> </w:t>
      </w:r>
      <w:r w:rsidRPr="00EB4695">
        <w:rPr>
          <w:rFonts w:ascii="Times New Roman" w:hAnsi="Times New Roman" w:cs="Times New Roman"/>
          <w:sz w:val="24"/>
          <w:szCs w:val="24"/>
        </w:rPr>
        <w:t>16.07.2018</w:t>
      </w:r>
      <w:r w:rsidRPr="00EB4695">
        <w:rPr>
          <w:rFonts w:ascii="Times New Roman" w:hAnsi="Times New Roman" w:cs="Times New Roman"/>
          <w:color w:val="FF0000"/>
          <w:sz w:val="24"/>
          <w:szCs w:val="24"/>
        </w:rPr>
        <w:t xml:space="preserve"> </w:t>
      </w:r>
      <w:r w:rsidRPr="00EB4695">
        <w:rPr>
          <w:rFonts w:ascii="Times New Roman" w:hAnsi="Times New Roman" w:cs="Times New Roman"/>
          <w:sz w:val="24"/>
          <w:szCs w:val="24"/>
        </w:rPr>
        <w:t>şi afişare la sediul Primăriei Grădinari în data de 18.07.2018.</w:t>
      </w:r>
    </w:p>
    <w:p w:rsidR="00157437" w:rsidRPr="00EB4695" w:rsidRDefault="00157437" w:rsidP="00157437">
      <w:pPr>
        <w:pStyle w:val="Bodytext1"/>
        <w:shd w:val="clear" w:color="auto" w:fill="auto"/>
        <w:spacing w:before="0" w:after="0" w:line="240" w:lineRule="auto"/>
        <w:ind w:firstLine="0"/>
        <w:jc w:val="both"/>
        <w:rPr>
          <w:rFonts w:ascii="Times New Roman" w:hAnsi="Times New Roman" w:cs="Times New Roman"/>
          <w:sz w:val="24"/>
          <w:szCs w:val="24"/>
        </w:rPr>
      </w:pPr>
      <w:r w:rsidRPr="00EB4695">
        <w:rPr>
          <w:rFonts w:ascii="Times New Roman" w:hAnsi="Times New Roman" w:cs="Times New Roman"/>
          <w:sz w:val="24"/>
          <w:szCs w:val="24"/>
        </w:rPr>
        <w:t>Nu s-au înregistrat contestaţii din partea publicului şi nu s-au înregistrat solicitări privind consultarea documentaţiei.</w:t>
      </w:r>
    </w:p>
    <w:p w:rsidR="00157437" w:rsidRPr="00EB4695" w:rsidRDefault="00157437" w:rsidP="00157437">
      <w:pPr>
        <w:autoSpaceDE w:val="0"/>
        <w:autoSpaceDN w:val="0"/>
        <w:adjustRightInd w:val="0"/>
        <w:spacing w:after="0" w:line="240" w:lineRule="auto"/>
        <w:ind w:firstLine="360"/>
        <w:jc w:val="both"/>
        <w:rPr>
          <w:rFonts w:ascii="Times New Roman" w:hAnsi="Times New Roman"/>
          <w:sz w:val="24"/>
          <w:szCs w:val="24"/>
          <w:lang w:val="ro-RO"/>
        </w:rPr>
      </w:pPr>
      <w:r w:rsidRPr="00EB4695">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157437" w:rsidRPr="00EB4695" w:rsidRDefault="00157437" w:rsidP="00157437">
      <w:pPr>
        <w:pStyle w:val="Corptext"/>
        <w:ind w:firstLine="360"/>
        <w:outlineLvl w:val="0"/>
        <w:rPr>
          <w:lang w:val="ro-RO"/>
        </w:rPr>
      </w:pPr>
      <w:r w:rsidRPr="00EB4695">
        <w:rPr>
          <w:lang w:val="ro-RO"/>
        </w:rPr>
        <w:t xml:space="preserve">Menţiuni despre procedura de contestare administrativă şi contencios administrativ  </w:t>
      </w:r>
    </w:p>
    <w:p w:rsidR="00157437" w:rsidRPr="00EB4695" w:rsidRDefault="00157437" w:rsidP="00157437">
      <w:pPr>
        <w:autoSpaceDE w:val="0"/>
        <w:autoSpaceDN w:val="0"/>
        <w:adjustRightInd w:val="0"/>
        <w:spacing w:after="0" w:line="240" w:lineRule="auto"/>
        <w:ind w:firstLine="360"/>
        <w:jc w:val="both"/>
        <w:rPr>
          <w:rFonts w:ascii="Times New Roman" w:hAnsi="Times New Roman"/>
          <w:sz w:val="24"/>
          <w:szCs w:val="24"/>
          <w:lang w:val="ro-RO"/>
        </w:rPr>
      </w:pPr>
      <w:r w:rsidRPr="00EB4695">
        <w:rPr>
          <w:rFonts w:ascii="Times New Roman" w:hAnsi="Times New Roman"/>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157437" w:rsidRPr="00EB4695" w:rsidRDefault="00157437" w:rsidP="00157437">
      <w:pPr>
        <w:autoSpaceDE w:val="0"/>
        <w:autoSpaceDN w:val="0"/>
        <w:adjustRightInd w:val="0"/>
        <w:spacing w:after="0" w:line="240" w:lineRule="auto"/>
        <w:ind w:firstLine="360"/>
        <w:jc w:val="both"/>
        <w:rPr>
          <w:rFonts w:ascii="Times New Roman" w:hAnsi="Times New Roman"/>
          <w:sz w:val="24"/>
          <w:szCs w:val="24"/>
          <w:lang w:val="ro-RO"/>
        </w:rPr>
      </w:pPr>
      <w:r w:rsidRPr="00EB4695">
        <w:rPr>
          <w:rFonts w:ascii="Times New Roman" w:hAnsi="Times New Roman"/>
          <w:sz w:val="24"/>
          <w:szCs w:val="24"/>
          <w:lang w:val="ro-RO"/>
        </w:rPr>
        <w:t>Se poate adresa instanţei de contencios administrativ competente şi orice organizaţie neguvernamentală care îndeplineşte cerinţele prevăzute la art. 2 lit. e) din H.G. nr. 445/2009, considerându-se că acestea sunt vătămate într-un drept al lor sau într-un interes legitim.</w:t>
      </w:r>
    </w:p>
    <w:p w:rsidR="00157437" w:rsidRPr="00EB4695" w:rsidRDefault="00157437" w:rsidP="00157437">
      <w:pPr>
        <w:autoSpaceDE w:val="0"/>
        <w:autoSpaceDN w:val="0"/>
        <w:adjustRightInd w:val="0"/>
        <w:spacing w:after="0" w:line="240" w:lineRule="auto"/>
        <w:ind w:firstLine="360"/>
        <w:jc w:val="both"/>
        <w:rPr>
          <w:rFonts w:ascii="Times New Roman" w:hAnsi="Times New Roman"/>
          <w:sz w:val="24"/>
          <w:szCs w:val="24"/>
          <w:lang w:val="ro-RO"/>
        </w:rPr>
      </w:pPr>
      <w:r w:rsidRPr="00EB4695">
        <w:rPr>
          <w:rFonts w:ascii="Times New Roman" w:hAnsi="Times New Roman"/>
          <w:sz w:val="24"/>
          <w:szCs w:val="24"/>
          <w:lang w:val="ro-RO"/>
        </w:rPr>
        <w:t>Actele sau omisiunile autorităţii publice competente care fac obiectul participării publicului se atacă odată cu decizia etapei de încadrare, respectiv cu aprobarea de dezvoltare sau, după caz, cu decizia de respingere a solicitării aprobării de dezvoltare.</w:t>
      </w:r>
    </w:p>
    <w:p w:rsidR="00157437" w:rsidRPr="00EB4695" w:rsidRDefault="00157437" w:rsidP="00157437">
      <w:pPr>
        <w:autoSpaceDE w:val="0"/>
        <w:autoSpaceDN w:val="0"/>
        <w:adjustRightInd w:val="0"/>
        <w:spacing w:after="0" w:line="240" w:lineRule="auto"/>
        <w:ind w:firstLine="360"/>
        <w:jc w:val="both"/>
        <w:rPr>
          <w:rFonts w:ascii="Times New Roman" w:hAnsi="Times New Roman"/>
          <w:sz w:val="24"/>
          <w:szCs w:val="24"/>
          <w:lang w:val="ro-RO"/>
        </w:rPr>
      </w:pPr>
      <w:r w:rsidRPr="00EB4695">
        <w:rPr>
          <w:rFonts w:ascii="Times New Roman" w:hAnsi="Times New Roman"/>
          <w:sz w:val="24"/>
          <w:szCs w:val="24"/>
          <w:lang w:val="ro-RO"/>
        </w:rPr>
        <w:t>Înainte de a se adresa instanţei de contencios administrativ competente, persoanele prevăzute la art. 24 din H.G. nr. 445/2009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157437" w:rsidRPr="00EB4695" w:rsidRDefault="00157437" w:rsidP="00157437">
      <w:pPr>
        <w:autoSpaceDE w:val="0"/>
        <w:autoSpaceDN w:val="0"/>
        <w:adjustRightInd w:val="0"/>
        <w:spacing w:after="0" w:line="240" w:lineRule="auto"/>
        <w:ind w:firstLine="360"/>
        <w:jc w:val="both"/>
        <w:rPr>
          <w:rFonts w:ascii="Times New Roman" w:hAnsi="Times New Roman"/>
          <w:sz w:val="24"/>
          <w:szCs w:val="24"/>
          <w:lang w:val="ro-RO"/>
        </w:rPr>
      </w:pPr>
      <w:r w:rsidRPr="00EB4695">
        <w:rPr>
          <w:rFonts w:ascii="Times New Roman" w:hAnsi="Times New Roman"/>
          <w:sz w:val="24"/>
          <w:szCs w:val="24"/>
          <w:lang w:val="ro-RO"/>
        </w:rPr>
        <w:lastRenderedPageBreak/>
        <w:t>Autoritatea publică emitentă are obligaţia de a răspunde la plângerea prealabilă prevăzută la alin. (1) în termen de 30 zile de la data înregistrării acestei la acea autoritate.</w:t>
      </w:r>
    </w:p>
    <w:p w:rsidR="00157437" w:rsidRPr="00EB4695" w:rsidRDefault="00157437" w:rsidP="00157437">
      <w:pPr>
        <w:autoSpaceDE w:val="0"/>
        <w:autoSpaceDN w:val="0"/>
        <w:adjustRightInd w:val="0"/>
        <w:spacing w:after="0" w:line="240" w:lineRule="auto"/>
        <w:ind w:firstLine="360"/>
        <w:jc w:val="both"/>
        <w:rPr>
          <w:rFonts w:ascii="Times New Roman" w:hAnsi="Times New Roman"/>
          <w:sz w:val="24"/>
          <w:szCs w:val="24"/>
          <w:lang w:val="ro-RO"/>
        </w:rPr>
      </w:pPr>
      <w:r w:rsidRPr="00EB4695">
        <w:rPr>
          <w:rFonts w:ascii="Times New Roman" w:hAnsi="Times New Roman"/>
          <w:sz w:val="24"/>
          <w:szCs w:val="24"/>
          <w:lang w:val="ro-RO"/>
        </w:rPr>
        <w:t>Procedura de soluţionare a plângerii prealabile prevăzute la alin. (1) şi (2) este gratuită şi trebuie să fie echitabilă, rapidă şi corectă”.</w:t>
      </w:r>
    </w:p>
    <w:p w:rsidR="00813A4E" w:rsidRPr="00EB4695" w:rsidRDefault="00813A4E">
      <w:pPr>
        <w:rPr>
          <w:lang w:val="ro-RO"/>
        </w:rPr>
      </w:pPr>
    </w:p>
    <w:sectPr w:rsidR="00813A4E" w:rsidRPr="00EB4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C97"/>
    <w:multiLevelType w:val="hybridMultilevel"/>
    <w:tmpl w:val="C36ED14C"/>
    <w:lvl w:ilvl="0" w:tplc="04090017">
      <w:start w:val="1"/>
      <w:numFmt w:val="lowerLetter"/>
      <w:lvlText w:val="%1)"/>
      <w:lvlJc w:val="left"/>
      <w:pPr>
        <w:tabs>
          <w:tab w:val="num" w:pos="720"/>
        </w:tabs>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736E0A"/>
    <w:multiLevelType w:val="hybridMultilevel"/>
    <w:tmpl w:val="72DCC494"/>
    <w:lvl w:ilvl="0" w:tplc="70FA952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5FD2706"/>
    <w:multiLevelType w:val="hybridMultilevel"/>
    <w:tmpl w:val="8CA070F6"/>
    <w:lvl w:ilvl="0" w:tplc="320EB0CE">
      <w:start w:val="1"/>
      <w:numFmt w:val="bullet"/>
      <w:lvlText w:val="-"/>
      <w:lvlJc w:val="left"/>
      <w:pPr>
        <w:tabs>
          <w:tab w:val="num" w:pos="1097"/>
        </w:tabs>
        <w:ind w:left="1077" w:hanging="340"/>
      </w:pPr>
      <w:rPr>
        <w:rFonts w:ascii="Times New Roman" w:hAnsi="Times New Roman" w:cs="Times New Roman"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2880"/>
        </w:tabs>
        <w:ind w:left="2880"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45620D"/>
    <w:multiLevelType w:val="hybridMultilevel"/>
    <w:tmpl w:val="ABA68CB2"/>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EF83D4F"/>
    <w:multiLevelType w:val="hybridMultilevel"/>
    <w:tmpl w:val="69204EBA"/>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50"/>
    <w:rsid w:val="000014CB"/>
    <w:rsid w:val="00002DD0"/>
    <w:rsid w:val="00011F11"/>
    <w:rsid w:val="0001429E"/>
    <w:rsid w:val="00014E88"/>
    <w:rsid w:val="00016414"/>
    <w:rsid w:val="00020D05"/>
    <w:rsid w:val="0002571E"/>
    <w:rsid w:val="0002738A"/>
    <w:rsid w:val="0002768B"/>
    <w:rsid w:val="00047DC7"/>
    <w:rsid w:val="00057462"/>
    <w:rsid w:val="00060613"/>
    <w:rsid w:val="000643D9"/>
    <w:rsid w:val="00064B58"/>
    <w:rsid w:val="00066B54"/>
    <w:rsid w:val="00067902"/>
    <w:rsid w:val="00067FA2"/>
    <w:rsid w:val="000720D8"/>
    <w:rsid w:val="000738E3"/>
    <w:rsid w:val="00076ED4"/>
    <w:rsid w:val="00082189"/>
    <w:rsid w:val="00082C43"/>
    <w:rsid w:val="00086C70"/>
    <w:rsid w:val="00090045"/>
    <w:rsid w:val="00090599"/>
    <w:rsid w:val="0009538D"/>
    <w:rsid w:val="000A0C77"/>
    <w:rsid w:val="000B05B1"/>
    <w:rsid w:val="000B0AD8"/>
    <w:rsid w:val="000B5EF8"/>
    <w:rsid w:val="000C1F89"/>
    <w:rsid w:val="000C5758"/>
    <w:rsid w:val="000C6D91"/>
    <w:rsid w:val="000E6A9E"/>
    <w:rsid w:val="00100F7D"/>
    <w:rsid w:val="00102E6C"/>
    <w:rsid w:val="001049B1"/>
    <w:rsid w:val="00105D88"/>
    <w:rsid w:val="001123C8"/>
    <w:rsid w:val="001205D0"/>
    <w:rsid w:val="001206B1"/>
    <w:rsid w:val="001240A5"/>
    <w:rsid w:val="0012489E"/>
    <w:rsid w:val="00130753"/>
    <w:rsid w:val="00134881"/>
    <w:rsid w:val="00143BD4"/>
    <w:rsid w:val="001516FC"/>
    <w:rsid w:val="00157437"/>
    <w:rsid w:val="00163A15"/>
    <w:rsid w:val="001646F8"/>
    <w:rsid w:val="00167C58"/>
    <w:rsid w:val="001723CA"/>
    <w:rsid w:val="00174592"/>
    <w:rsid w:val="00177C85"/>
    <w:rsid w:val="00182195"/>
    <w:rsid w:val="001826D5"/>
    <w:rsid w:val="00184A40"/>
    <w:rsid w:val="001856F8"/>
    <w:rsid w:val="001861BA"/>
    <w:rsid w:val="00192CA4"/>
    <w:rsid w:val="00194670"/>
    <w:rsid w:val="00195CEF"/>
    <w:rsid w:val="001978CA"/>
    <w:rsid w:val="001A753D"/>
    <w:rsid w:val="001B6411"/>
    <w:rsid w:val="001C5CD2"/>
    <w:rsid w:val="001C64FA"/>
    <w:rsid w:val="001D0CC9"/>
    <w:rsid w:val="001D1592"/>
    <w:rsid w:val="001D2054"/>
    <w:rsid w:val="001E3676"/>
    <w:rsid w:val="001E71C9"/>
    <w:rsid w:val="001F0E73"/>
    <w:rsid w:val="001F50E7"/>
    <w:rsid w:val="001F5760"/>
    <w:rsid w:val="002016FB"/>
    <w:rsid w:val="00205659"/>
    <w:rsid w:val="002063AC"/>
    <w:rsid w:val="002118F0"/>
    <w:rsid w:val="00216B06"/>
    <w:rsid w:val="002241FF"/>
    <w:rsid w:val="00224674"/>
    <w:rsid w:val="00225D45"/>
    <w:rsid w:val="0022729E"/>
    <w:rsid w:val="00237BF8"/>
    <w:rsid w:val="00240A26"/>
    <w:rsid w:val="00251D72"/>
    <w:rsid w:val="0025345B"/>
    <w:rsid w:val="00254135"/>
    <w:rsid w:val="002606DF"/>
    <w:rsid w:val="0026238E"/>
    <w:rsid w:val="00263C81"/>
    <w:rsid w:val="0026400F"/>
    <w:rsid w:val="002762F7"/>
    <w:rsid w:val="00276B8F"/>
    <w:rsid w:val="00277450"/>
    <w:rsid w:val="00284E7E"/>
    <w:rsid w:val="00285B61"/>
    <w:rsid w:val="002903A7"/>
    <w:rsid w:val="0029177A"/>
    <w:rsid w:val="00292997"/>
    <w:rsid w:val="002B0072"/>
    <w:rsid w:val="002B761E"/>
    <w:rsid w:val="002B7EEE"/>
    <w:rsid w:val="002C26DB"/>
    <w:rsid w:val="002C36B7"/>
    <w:rsid w:val="002C5222"/>
    <w:rsid w:val="002D5761"/>
    <w:rsid w:val="002D5E4F"/>
    <w:rsid w:val="002D5E78"/>
    <w:rsid w:val="002D65F1"/>
    <w:rsid w:val="002E0289"/>
    <w:rsid w:val="002E2B98"/>
    <w:rsid w:val="002E6A0A"/>
    <w:rsid w:val="002F734B"/>
    <w:rsid w:val="00302616"/>
    <w:rsid w:val="0031277A"/>
    <w:rsid w:val="00313F79"/>
    <w:rsid w:val="00314562"/>
    <w:rsid w:val="0031793B"/>
    <w:rsid w:val="0032287F"/>
    <w:rsid w:val="00324AC8"/>
    <w:rsid w:val="003304B6"/>
    <w:rsid w:val="00332083"/>
    <w:rsid w:val="003416F8"/>
    <w:rsid w:val="00352C76"/>
    <w:rsid w:val="003543EF"/>
    <w:rsid w:val="00357D55"/>
    <w:rsid w:val="00357EB4"/>
    <w:rsid w:val="00372454"/>
    <w:rsid w:val="0037695E"/>
    <w:rsid w:val="00383849"/>
    <w:rsid w:val="00387EFA"/>
    <w:rsid w:val="003923CD"/>
    <w:rsid w:val="00395D5A"/>
    <w:rsid w:val="003A3D6D"/>
    <w:rsid w:val="003C1812"/>
    <w:rsid w:val="003C1C16"/>
    <w:rsid w:val="003C3B96"/>
    <w:rsid w:val="003C6353"/>
    <w:rsid w:val="003C6D6C"/>
    <w:rsid w:val="003C7DE1"/>
    <w:rsid w:val="003D0EFC"/>
    <w:rsid w:val="003D357B"/>
    <w:rsid w:val="003D3A49"/>
    <w:rsid w:val="003D6373"/>
    <w:rsid w:val="003E0D2E"/>
    <w:rsid w:val="003E5B8F"/>
    <w:rsid w:val="003F107C"/>
    <w:rsid w:val="003F7F15"/>
    <w:rsid w:val="004033DF"/>
    <w:rsid w:val="00405924"/>
    <w:rsid w:val="00406199"/>
    <w:rsid w:val="00416C86"/>
    <w:rsid w:val="00424B93"/>
    <w:rsid w:val="0042531F"/>
    <w:rsid w:val="00430114"/>
    <w:rsid w:val="004350AE"/>
    <w:rsid w:val="0043545E"/>
    <w:rsid w:val="00441CBB"/>
    <w:rsid w:val="004575AE"/>
    <w:rsid w:val="004626CE"/>
    <w:rsid w:val="00471970"/>
    <w:rsid w:val="00472B9C"/>
    <w:rsid w:val="00486950"/>
    <w:rsid w:val="004869B8"/>
    <w:rsid w:val="004873F1"/>
    <w:rsid w:val="00487709"/>
    <w:rsid w:val="00493EDE"/>
    <w:rsid w:val="00494291"/>
    <w:rsid w:val="00494E60"/>
    <w:rsid w:val="00496409"/>
    <w:rsid w:val="00496BF3"/>
    <w:rsid w:val="004A0364"/>
    <w:rsid w:val="004A0B31"/>
    <w:rsid w:val="004A16BC"/>
    <w:rsid w:val="004B6272"/>
    <w:rsid w:val="004C0EC7"/>
    <w:rsid w:val="004C37C1"/>
    <w:rsid w:val="004D2F59"/>
    <w:rsid w:val="004D433E"/>
    <w:rsid w:val="004D72BB"/>
    <w:rsid w:val="004E6C80"/>
    <w:rsid w:val="004F5310"/>
    <w:rsid w:val="00501307"/>
    <w:rsid w:val="00503AC4"/>
    <w:rsid w:val="00503E44"/>
    <w:rsid w:val="00504BA0"/>
    <w:rsid w:val="00505E3A"/>
    <w:rsid w:val="0051026B"/>
    <w:rsid w:val="0051259A"/>
    <w:rsid w:val="00514664"/>
    <w:rsid w:val="00527310"/>
    <w:rsid w:val="00532091"/>
    <w:rsid w:val="00541DE4"/>
    <w:rsid w:val="00545AA1"/>
    <w:rsid w:val="00555743"/>
    <w:rsid w:val="00557153"/>
    <w:rsid w:val="005605AE"/>
    <w:rsid w:val="00561053"/>
    <w:rsid w:val="005629EE"/>
    <w:rsid w:val="00564170"/>
    <w:rsid w:val="00570F6B"/>
    <w:rsid w:val="00571DA0"/>
    <w:rsid w:val="00572775"/>
    <w:rsid w:val="00574119"/>
    <w:rsid w:val="00592305"/>
    <w:rsid w:val="005963AC"/>
    <w:rsid w:val="005A1204"/>
    <w:rsid w:val="005A6B00"/>
    <w:rsid w:val="005B10D3"/>
    <w:rsid w:val="005B1414"/>
    <w:rsid w:val="005B1D53"/>
    <w:rsid w:val="005B41C3"/>
    <w:rsid w:val="005C0FEC"/>
    <w:rsid w:val="005C5272"/>
    <w:rsid w:val="005D04F6"/>
    <w:rsid w:val="005D6B9C"/>
    <w:rsid w:val="005E45FB"/>
    <w:rsid w:val="005E48DD"/>
    <w:rsid w:val="005E61A0"/>
    <w:rsid w:val="005F201D"/>
    <w:rsid w:val="005F60A7"/>
    <w:rsid w:val="00607893"/>
    <w:rsid w:val="006103CB"/>
    <w:rsid w:val="006155E6"/>
    <w:rsid w:val="00624DFE"/>
    <w:rsid w:val="00633920"/>
    <w:rsid w:val="00633E47"/>
    <w:rsid w:val="0063540B"/>
    <w:rsid w:val="0063654C"/>
    <w:rsid w:val="00640E4E"/>
    <w:rsid w:val="006514C7"/>
    <w:rsid w:val="00653E4C"/>
    <w:rsid w:val="00655C3D"/>
    <w:rsid w:val="006576B2"/>
    <w:rsid w:val="0067101E"/>
    <w:rsid w:val="006723B7"/>
    <w:rsid w:val="0067352E"/>
    <w:rsid w:val="00673A45"/>
    <w:rsid w:val="00674B14"/>
    <w:rsid w:val="0068025E"/>
    <w:rsid w:val="0068031B"/>
    <w:rsid w:val="0068387E"/>
    <w:rsid w:val="00687134"/>
    <w:rsid w:val="00691D1E"/>
    <w:rsid w:val="006937E3"/>
    <w:rsid w:val="00694D4B"/>
    <w:rsid w:val="006A1822"/>
    <w:rsid w:val="006A1C80"/>
    <w:rsid w:val="006A41DA"/>
    <w:rsid w:val="006A7E39"/>
    <w:rsid w:val="006B0DBA"/>
    <w:rsid w:val="006B11E8"/>
    <w:rsid w:val="006B3B58"/>
    <w:rsid w:val="006B4ED0"/>
    <w:rsid w:val="006B5868"/>
    <w:rsid w:val="006C14D8"/>
    <w:rsid w:val="006C3916"/>
    <w:rsid w:val="006C4648"/>
    <w:rsid w:val="006D1904"/>
    <w:rsid w:val="006D4F1B"/>
    <w:rsid w:val="006D653E"/>
    <w:rsid w:val="006E2C29"/>
    <w:rsid w:val="006F36A7"/>
    <w:rsid w:val="006F6D5D"/>
    <w:rsid w:val="007037E7"/>
    <w:rsid w:val="00706F7F"/>
    <w:rsid w:val="007105A0"/>
    <w:rsid w:val="00714726"/>
    <w:rsid w:val="00732DC5"/>
    <w:rsid w:val="00741423"/>
    <w:rsid w:val="00750CD1"/>
    <w:rsid w:val="007617D3"/>
    <w:rsid w:val="00764D41"/>
    <w:rsid w:val="00771BD6"/>
    <w:rsid w:val="00772421"/>
    <w:rsid w:val="007866D8"/>
    <w:rsid w:val="00786930"/>
    <w:rsid w:val="00786AB4"/>
    <w:rsid w:val="00793E65"/>
    <w:rsid w:val="007A792A"/>
    <w:rsid w:val="007A7D7C"/>
    <w:rsid w:val="007B13D5"/>
    <w:rsid w:val="007B149F"/>
    <w:rsid w:val="007B2475"/>
    <w:rsid w:val="007B331E"/>
    <w:rsid w:val="007B4FDC"/>
    <w:rsid w:val="007C52D1"/>
    <w:rsid w:val="007C69D4"/>
    <w:rsid w:val="007D650C"/>
    <w:rsid w:val="007D67DE"/>
    <w:rsid w:val="007E0478"/>
    <w:rsid w:val="007E0972"/>
    <w:rsid w:val="007E2164"/>
    <w:rsid w:val="007F593E"/>
    <w:rsid w:val="0080085A"/>
    <w:rsid w:val="0080124F"/>
    <w:rsid w:val="00802AB1"/>
    <w:rsid w:val="00804009"/>
    <w:rsid w:val="00805877"/>
    <w:rsid w:val="00806D12"/>
    <w:rsid w:val="008074A5"/>
    <w:rsid w:val="0081334C"/>
    <w:rsid w:val="00813A4E"/>
    <w:rsid w:val="00815163"/>
    <w:rsid w:val="008223A7"/>
    <w:rsid w:val="00825F7D"/>
    <w:rsid w:val="0082663B"/>
    <w:rsid w:val="00831416"/>
    <w:rsid w:val="0083146C"/>
    <w:rsid w:val="00831F31"/>
    <w:rsid w:val="00842B3D"/>
    <w:rsid w:val="00845F67"/>
    <w:rsid w:val="008472C4"/>
    <w:rsid w:val="00851800"/>
    <w:rsid w:val="00854645"/>
    <w:rsid w:val="00867D57"/>
    <w:rsid w:val="008705E5"/>
    <w:rsid w:val="00874FE9"/>
    <w:rsid w:val="00876B01"/>
    <w:rsid w:val="00880853"/>
    <w:rsid w:val="00881ED5"/>
    <w:rsid w:val="00881F6C"/>
    <w:rsid w:val="00882A7F"/>
    <w:rsid w:val="0089025D"/>
    <w:rsid w:val="00893710"/>
    <w:rsid w:val="00893B00"/>
    <w:rsid w:val="008A7F44"/>
    <w:rsid w:val="008B0169"/>
    <w:rsid w:val="008B61CD"/>
    <w:rsid w:val="008C2028"/>
    <w:rsid w:val="008C4F7C"/>
    <w:rsid w:val="008D1B50"/>
    <w:rsid w:val="008D2D8B"/>
    <w:rsid w:val="008E3E03"/>
    <w:rsid w:val="008E494B"/>
    <w:rsid w:val="008F2867"/>
    <w:rsid w:val="008F58B2"/>
    <w:rsid w:val="0090789E"/>
    <w:rsid w:val="0091080B"/>
    <w:rsid w:val="009116D6"/>
    <w:rsid w:val="00926CF8"/>
    <w:rsid w:val="009402DB"/>
    <w:rsid w:val="009422ED"/>
    <w:rsid w:val="0094549C"/>
    <w:rsid w:val="00946488"/>
    <w:rsid w:val="00953E06"/>
    <w:rsid w:val="009612A2"/>
    <w:rsid w:val="0096283B"/>
    <w:rsid w:val="0097183E"/>
    <w:rsid w:val="009724A2"/>
    <w:rsid w:val="00972A22"/>
    <w:rsid w:val="00974A46"/>
    <w:rsid w:val="00975B34"/>
    <w:rsid w:val="009824D6"/>
    <w:rsid w:val="00985AE8"/>
    <w:rsid w:val="009904A2"/>
    <w:rsid w:val="00990562"/>
    <w:rsid w:val="009914CA"/>
    <w:rsid w:val="0099563E"/>
    <w:rsid w:val="009956AE"/>
    <w:rsid w:val="009A2249"/>
    <w:rsid w:val="009A4B22"/>
    <w:rsid w:val="009A582D"/>
    <w:rsid w:val="009B069E"/>
    <w:rsid w:val="009B1EA8"/>
    <w:rsid w:val="009B6D5B"/>
    <w:rsid w:val="009B7C2F"/>
    <w:rsid w:val="009C0C76"/>
    <w:rsid w:val="009C4D87"/>
    <w:rsid w:val="009D0B78"/>
    <w:rsid w:val="009D104A"/>
    <w:rsid w:val="009E3801"/>
    <w:rsid w:val="009F2C37"/>
    <w:rsid w:val="009F4BFE"/>
    <w:rsid w:val="00A01166"/>
    <w:rsid w:val="00A011A2"/>
    <w:rsid w:val="00A01C09"/>
    <w:rsid w:val="00A0297D"/>
    <w:rsid w:val="00A16A95"/>
    <w:rsid w:val="00A178E0"/>
    <w:rsid w:val="00A21A1F"/>
    <w:rsid w:val="00A36FA5"/>
    <w:rsid w:val="00A37D71"/>
    <w:rsid w:val="00A400F5"/>
    <w:rsid w:val="00A401C2"/>
    <w:rsid w:val="00A53194"/>
    <w:rsid w:val="00A5431F"/>
    <w:rsid w:val="00A55385"/>
    <w:rsid w:val="00A55745"/>
    <w:rsid w:val="00A623D0"/>
    <w:rsid w:val="00A655AF"/>
    <w:rsid w:val="00A9525A"/>
    <w:rsid w:val="00A9691C"/>
    <w:rsid w:val="00AA4AFB"/>
    <w:rsid w:val="00AA6BBF"/>
    <w:rsid w:val="00AA6F67"/>
    <w:rsid w:val="00AA7024"/>
    <w:rsid w:val="00AB578A"/>
    <w:rsid w:val="00AB751D"/>
    <w:rsid w:val="00AC20D1"/>
    <w:rsid w:val="00AC24E1"/>
    <w:rsid w:val="00AC74E9"/>
    <w:rsid w:val="00AC7582"/>
    <w:rsid w:val="00AD034A"/>
    <w:rsid w:val="00AE5F3F"/>
    <w:rsid w:val="00AE79FC"/>
    <w:rsid w:val="00AF127B"/>
    <w:rsid w:val="00B0088F"/>
    <w:rsid w:val="00B010CD"/>
    <w:rsid w:val="00B017DE"/>
    <w:rsid w:val="00B04A69"/>
    <w:rsid w:val="00B10F28"/>
    <w:rsid w:val="00B1550A"/>
    <w:rsid w:val="00B15990"/>
    <w:rsid w:val="00B21678"/>
    <w:rsid w:val="00B22608"/>
    <w:rsid w:val="00B25D86"/>
    <w:rsid w:val="00B37940"/>
    <w:rsid w:val="00B41322"/>
    <w:rsid w:val="00B423CF"/>
    <w:rsid w:val="00B42563"/>
    <w:rsid w:val="00B53775"/>
    <w:rsid w:val="00B56410"/>
    <w:rsid w:val="00B6137B"/>
    <w:rsid w:val="00B640DC"/>
    <w:rsid w:val="00B65F7F"/>
    <w:rsid w:val="00B66CA3"/>
    <w:rsid w:val="00B66F79"/>
    <w:rsid w:val="00B76A99"/>
    <w:rsid w:val="00B814D8"/>
    <w:rsid w:val="00B94BCF"/>
    <w:rsid w:val="00BA42A0"/>
    <w:rsid w:val="00BA5876"/>
    <w:rsid w:val="00BA69C4"/>
    <w:rsid w:val="00BA712C"/>
    <w:rsid w:val="00BB3D17"/>
    <w:rsid w:val="00BC3379"/>
    <w:rsid w:val="00BC43C5"/>
    <w:rsid w:val="00BC615C"/>
    <w:rsid w:val="00BD0A99"/>
    <w:rsid w:val="00BE3D53"/>
    <w:rsid w:val="00BE539B"/>
    <w:rsid w:val="00BE7D4F"/>
    <w:rsid w:val="00BF1838"/>
    <w:rsid w:val="00BF6B11"/>
    <w:rsid w:val="00C078CD"/>
    <w:rsid w:val="00C10036"/>
    <w:rsid w:val="00C10EBB"/>
    <w:rsid w:val="00C113BC"/>
    <w:rsid w:val="00C22557"/>
    <w:rsid w:val="00C24361"/>
    <w:rsid w:val="00C356DC"/>
    <w:rsid w:val="00C36009"/>
    <w:rsid w:val="00C41CC7"/>
    <w:rsid w:val="00C4212B"/>
    <w:rsid w:val="00C42A95"/>
    <w:rsid w:val="00C43500"/>
    <w:rsid w:val="00C509B9"/>
    <w:rsid w:val="00C53B49"/>
    <w:rsid w:val="00C55672"/>
    <w:rsid w:val="00C601EB"/>
    <w:rsid w:val="00C6381E"/>
    <w:rsid w:val="00C65A80"/>
    <w:rsid w:val="00C67FCB"/>
    <w:rsid w:val="00C7547F"/>
    <w:rsid w:val="00C77C6F"/>
    <w:rsid w:val="00C80622"/>
    <w:rsid w:val="00C864E5"/>
    <w:rsid w:val="00C903DD"/>
    <w:rsid w:val="00CA4D49"/>
    <w:rsid w:val="00CA4F0D"/>
    <w:rsid w:val="00CB2545"/>
    <w:rsid w:val="00CB25A3"/>
    <w:rsid w:val="00CB3E1C"/>
    <w:rsid w:val="00CB7100"/>
    <w:rsid w:val="00CC0ED6"/>
    <w:rsid w:val="00CD0C7A"/>
    <w:rsid w:val="00CD2772"/>
    <w:rsid w:val="00CD40A2"/>
    <w:rsid w:val="00CD6325"/>
    <w:rsid w:val="00CD6EAA"/>
    <w:rsid w:val="00CE1505"/>
    <w:rsid w:val="00CE2C31"/>
    <w:rsid w:val="00CF22AF"/>
    <w:rsid w:val="00D01F50"/>
    <w:rsid w:val="00D10AA2"/>
    <w:rsid w:val="00D1343E"/>
    <w:rsid w:val="00D14411"/>
    <w:rsid w:val="00D15092"/>
    <w:rsid w:val="00D22E21"/>
    <w:rsid w:val="00D233A5"/>
    <w:rsid w:val="00D2630F"/>
    <w:rsid w:val="00D279A0"/>
    <w:rsid w:val="00D3089A"/>
    <w:rsid w:val="00D30CDF"/>
    <w:rsid w:val="00D36948"/>
    <w:rsid w:val="00D427A2"/>
    <w:rsid w:val="00D443FE"/>
    <w:rsid w:val="00D455E7"/>
    <w:rsid w:val="00D55E77"/>
    <w:rsid w:val="00D71649"/>
    <w:rsid w:val="00D72605"/>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60F1"/>
    <w:rsid w:val="00DC3DB7"/>
    <w:rsid w:val="00DC47C0"/>
    <w:rsid w:val="00DC559A"/>
    <w:rsid w:val="00DD325A"/>
    <w:rsid w:val="00DD6098"/>
    <w:rsid w:val="00DD60C6"/>
    <w:rsid w:val="00DD7FA4"/>
    <w:rsid w:val="00DE00A3"/>
    <w:rsid w:val="00DE00AC"/>
    <w:rsid w:val="00DE2775"/>
    <w:rsid w:val="00DE34BC"/>
    <w:rsid w:val="00DE7C47"/>
    <w:rsid w:val="00DE7F9B"/>
    <w:rsid w:val="00DF1B27"/>
    <w:rsid w:val="00E02A51"/>
    <w:rsid w:val="00E10127"/>
    <w:rsid w:val="00E1344C"/>
    <w:rsid w:val="00E13797"/>
    <w:rsid w:val="00E23DE3"/>
    <w:rsid w:val="00E302F7"/>
    <w:rsid w:val="00E32795"/>
    <w:rsid w:val="00E36B2C"/>
    <w:rsid w:val="00E41AEB"/>
    <w:rsid w:val="00E42677"/>
    <w:rsid w:val="00E42700"/>
    <w:rsid w:val="00E46D90"/>
    <w:rsid w:val="00E51F6B"/>
    <w:rsid w:val="00E61130"/>
    <w:rsid w:val="00E66FC9"/>
    <w:rsid w:val="00E67CC8"/>
    <w:rsid w:val="00E7065D"/>
    <w:rsid w:val="00E72C8E"/>
    <w:rsid w:val="00E73C9A"/>
    <w:rsid w:val="00E7445F"/>
    <w:rsid w:val="00E75122"/>
    <w:rsid w:val="00E83870"/>
    <w:rsid w:val="00E91F87"/>
    <w:rsid w:val="00EA6AF9"/>
    <w:rsid w:val="00EA77C0"/>
    <w:rsid w:val="00EB048F"/>
    <w:rsid w:val="00EB24FB"/>
    <w:rsid w:val="00EB4695"/>
    <w:rsid w:val="00EB5C1B"/>
    <w:rsid w:val="00EB6082"/>
    <w:rsid w:val="00EB64CA"/>
    <w:rsid w:val="00EC10BB"/>
    <w:rsid w:val="00ED2D9F"/>
    <w:rsid w:val="00ED7948"/>
    <w:rsid w:val="00EE36F8"/>
    <w:rsid w:val="00EE4BFC"/>
    <w:rsid w:val="00EE610F"/>
    <w:rsid w:val="00F0377F"/>
    <w:rsid w:val="00F04D2E"/>
    <w:rsid w:val="00F060A0"/>
    <w:rsid w:val="00F129F7"/>
    <w:rsid w:val="00F221CC"/>
    <w:rsid w:val="00F22D28"/>
    <w:rsid w:val="00F23396"/>
    <w:rsid w:val="00F32F84"/>
    <w:rsid w:val="00F34119"/>
    <w:rsid w:val="00F41F80"/>
    <w:rsid w:val="00F51F77"/>
    <w:rsid w:val="00F72418"/>
    <w:rsid w:val="00F85790"/>
    <w:rsid w:val="00FA504D"/>
    <w:rsid w:val="00FA78FA"/>
    <w:rsid w:val="00FB0BB7"/>
    <w:rsid w:val="00FB31D5"/>
    <w:rsid w:val="00FC1CC3"/>
    <w:rsid w:val="00FC5CFF"/>
    <w:rsid w:val="00FC6DB7"/>
    <w:rsid w:val="00FD08D5"/>
    <w:rsid w:val="00FD391F"/>
    <w:rsid w:val="00FD6FAF"/>
    <w:rsid w:val="00FF1455"/>
    <w:rsid w:val="00FF4225"/>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37"/>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unhideWhenUsed/>
    <w:rsid w:val="00157437"/>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157437"/>
    <w:rPr>
      <w:rFonts w:ascii="Times New Roman" w:eastAsia="Times New Roman" w:hAnsi="Times New Roman" w:cs="Times New Roman"/>
      <w:b/>
      <w:sz w:val="24"/>
      <w:szCs w:val="20"/>
      <w:lang w:val="en-US"/>
    </w:rPr>
  </w:style>
  <w:style w:type="paragraph" w:styleId="Corptext3">
    <w:name w:val="Body Text 3"/>
    <w:basedOn w:val="Normal"/>
    <w:link w:val="Corptext3Caracter"/>
    <w:semiHidden/>
    <w:unhideWhenUsed/>
    <w:rsid w:val="00157437"/>
    <w:pPr>
      <w:spacing w:after="120"/>
    </w:pPr>
    <w:rPr>
      <w:sz w:val="16"/>
      <w:szCs w:val="16"/>
    </w:rPr>
  </w:style>
  <w:style w:type="character" w:customStyle="1" w:styleId="Corptext3Caracter">
    <w:name w:val="Corp text 3 Caracter"/>
    <w:basedOn w:val="Fontdeparagrafimplicit"/>
    <w:link w:val="Corptext3"/>
    <w:semiHidden/>
    <w:rsid w:val="00157437"/>
    <w:rPr>
      <w:rFonts w:ascii="Calibri" w:eastAsia="Calibri" w:hAnsi="Calibri" w:cs="Times New Roman"/>
      <w:sz w:val="16"/>
      <w:szCs w:val="16"/>
      <w:lang w:val="en-US"/>
    </w:rPr>
  </w:style>
  <w:style w:type="character" w:customStyle="1" w:styleId="Bodytext">
    <w:name w:val="Body text_"/>
    <w:link w:val="Bodytext1"/>
    <w:locked/>
    <w:rsid w:val="00157437"/>
    <w:rPr>
      <w:rFonts w:ascii="Arial" w:hAnsi="Arial" w:cs="Arial"/>
      <w:sz w:val="18"/>
      <w:szCs w:val="18"/>
      <w:shd w:val="clear" w:color="auto" w:fill="FFFFFF"/>
    </w:rPr>
  </w:style>
  <w:style w:type="paragraph" w:customStyle="1" w:styleId="Bodytext1">
    <w:name w:val="Body text1"/>
    <w:basedOn w:val="Normal"/>
    <w:link w:val="Bodytext"/>
    <w:rsid w:val="00157437"/>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157437"/>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157437"/>
    <w:pPr>
      <w:shd w:val="clear" w:color="auto" w:fill="FFFFFF"/>
      <w:spacing w:after="60" w:line="240" w:lineRule="atLeast"/>
    </w:pPr>
    <w:rPr>
      <w:rFonts w:ascii="Arial" w:eastAsiaTheme="minorHAnsi" w:hAnsi="Arial" w:cs="Arial"/>
      <w:b/>
      <w:bCs/>
      <w:smallCaps/>
      <w:spacing w:val="50"/>
      <w:sz w:val="23"/>
      <w:szCs w:val="23"/>
      <w:lang w:val="ro-RO"/>
    </w:rPr>
  </w:style>
  <w:style w:type="paragraph" w:customStyle="1" w:styleId="p2">
    <w:name w:val="p2"/>
    <w:basedOn w:val="Normal"/>
    <w:rsid w:val="00157437"/>
    <w:pPr>
      <w:widowControl w:val="0"/>
      <w:tabs>
        <w:tab w:val="left" w:pos="2740"/>
      </w:tabs>
      <w:autoSpaceDE w:val="0"/>
      <w:autoSpaceDN w:val="0"/>
      <w:adjustRightInd w:val="0"/>
      <w:spacing w:after="0" w:line="240" w:lineRule="atLeast"/>
      <w:ind w:left="1300"/>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37"/>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link w:val="CorptextCaracter"/>
    <w:semiHidden/>
    <w:unhideWhenUsed/>
    <w:rsid w:val="00157437"/>
    <w:pPr>
      <w:spacing w:after="0" w:line="240" w:lineRule="auto"/>
      <w:jc w:val="center"/>
    </w:pPr>
    <w:rPr>
      <w:rFonts w:ascii="Times New Roman" w:eastAsia="Times New Roman" w:hAnsi="Times New Roman"/>
      <w:b/>
      <w:sz w:val="24"/>
      <w:szCs w:val="20"/>
    </w:rPr>
  </w:style>
  <w:style w:type="character" w:customStyle="1" w:styleId="CorptextCaracter">
    <w:name w:val="Corp text Caracter"/>
    <w:basedOn w:val="Fontdeparagrafimplicit"/>
    <w:link w:val="Corptext"/>
    <w:semiHidden/>
    <w:rsid w:val="00157437"/>
    <w:rPr>
      <w:rFonts w:ascii="Times New Roman" w:eastAsia="Times New Roman" w:hAnsi="Times New Roman" w:cs="Times New Roman"/>
      <w:b/>
      <w:sz w:val="24"/>
      <w:szCs w:val="20"/>
      <w:lang w:val="en-US"/>
    </w:rPr>
  </w:style>
  <w:style w:type="paragraph" w:styleId="Corptext3">
    <w:name w:val="Body Text 3"/>
    <w:basedOn w:val="Normal"/>
    <w:link w:val="Corptext3Caracter"/>
    <w:semiHidden/>
    <w:unhideWhenUsed/>
    <w:rsid w:val="00157437"/>
    <w:pPr>
      <w:spacing w:after="120"/>
    </w:pPr>
    <w:rPr>
      <w:sz w:val="16"/>
      <w:szCs w:val="16"/>
    </w:rPr>
  </w:style>
  <w:style w:type="character" w:customStyle="1" w:styleId="Corptext3Caracter">
    <w:name w:val="Corp text 3 Caracter"/>
    <w:basedOn w:val="Fontdeparagrafimplicit"/>
    <w:link w:val="Corptext3"/>
    <w:semiHidden/>
    <w:rsid w:val="00157437"/>
    <w:rPr>
      <w:rFonts w:ascii="Calibri" w:eastAsia="Calibri" w:hAnsi="Calibri" w:cs="Times New Roman"/>
      <w:sz w:val="16"/>
      <w:szCs w:val="16"/>
      <w:lang w:val="en-US"/>
    </w:rPr>
  </w:style>
  <w:style w:type="character" w:customStyle="1" w:styleId="Bodytext">
    <w:name w:val="Body text_"/>
    <w:link w:val="Bodytext1"/>
    <w:locked/>
    <w:rsid w:val="00157437"/>
    <w:rPr>
      <w:rFonts w:ascii="Arial" w:hAnsi="Arial" w:cs="Arial"/>
      <w:sz w:val="18"/>
      <w:szCs w:val="18"/>
      <w:shd w:val="clear" w:color="auto" w:fill="FFFFFF"/>
    </w:rPr>
  </w:style>
  <w:style w:type="paragraph" w:customStyle="1" w:styleId="Bodytext1">
    <w:name w:val="Body text1"/>
    <w:basedOn w:val="Normal"/>
    <w:link w:val="Bodytext"/>
    <w:rsid w:val="00157437"/>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31">
    <w:name w:val="Body text (31)_"/>
    <w:link w:val="Bodytext310"/>
    <w:locked/>
    <w:rsid w:val="00157437"/>
    <w:rPr>
      <w:rFonts w:ascii="Arial" w:hAnsi="Arial" w:cs="Arial"/>
      <w:b/>
      <w:bCs/>
      <w:smallCaps/>
      <w:spacing w:val="50"/>
      <w:sz w:val="23"/>
      <w:szCs w:val="23"/>
      <w:shd w:val="clear" w:color="auto" w:fill="FFFFFF"/>
    </w:rPr>
  </w:style>
  <w:style w:type="paragraph" w:customStyle="1" w:styleId="Bodytext310">
    <w:name w:val="Body text (31)"/>
    <w:basedOn w:val="Normal"/>
    <w:link w:val="Bodytext31"/>
    <w:rsid w:val="00157437"/>
    <w:pPr>
      <w:shd w:val="clear" w:color="auto" w:fill="FFFFFF"/>
      <w:spacing w:after="60" w:line="240" w:lineRule="atLeast"/>
    </w:pPr>
    <w:rPr>
      <w:rFonts w:ascii="Arial" w:eastAsiaTheme="minorHAnsi" w:hAnsi="Arial" w:cs="Arial"/>
      <w:b/>
      <w:bCs/>
      <w:smallCaps/>
      <w:spacing w:val="50"/>
      <w:sz w:val="23"/>
      <w:szCs w:val="23"/>
      <w:lang w:val="ro-RO"/>
    </w:rPr>
  </w:style>
  <w:style w:type="paragraph" w:customStyle="1" w:styleId="p2">
    <w:name w:val="p2"/>
    <w:basedOn w:val="Normal"/>
    <w:rsid w:val="00157437"/>
    <w:pPr>
      <w:widowControl w:val="0"/>
      <w:tabs>
        <w:tab w:val="left" w:pos="2740"/>
      </w:tabs>
      <w:autoSpaceDE w:val="0"/>
      <w:autoSpaceDN w:val="0"/>
      <w:adjustRightInd w:val="0"/>
      <w:spacing w:after="0" w:line="240" w:lineRule="atLeast"/>
      <w:ind w:left="130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0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10956</Characters>
  <Application>Microsoft Office Word</Application>
  <DocSecurity>0</DocSecurity>
  <Lines>91</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3</cp:revision>
  <cp:lastPrinted>2018-07-30T12:14:00Z</cp:lastPrinted>
  <dcterms:created xsi:type="dcterms:W3CDTF">2018-07-30T12:13:00Z</dcterms:created>
  <dcterms:modified xsi:type="dcterms:W3CDTF">2018-07-30T12:14:00Z</dcterms:modified>
</cp:coreProperties>
</file>