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F6" w:rsidRDefault="001960F6" w:rsidP="001675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1960F6" w:rsidRPr="00064581" w:rsidRDefault="001960F6" w:rsidP="001675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1960F6" w:rsidRPr="00EA2AD9" w:rsidRDefault="001960F6" w:rsidP="001675A8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1960F6" w:rsidRDefault="001960F6" w:rsidP="001675A8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DF8CF1D39648466D899EADB0FFE0DB1D"/>
          </w:placeholder>
          <w:text/>
        </w:sdtPr>
        <w:sdtEndPr/>
        <w:sdtContent>
          <w:r w:rsidR="00EF6C5F">
            <w:rPr>
              <w:rFonts w:ascii="Arial" w:hAnsi="Arial" w:cs="Arial"/>
              <w:i w:val="0"/>
              <w:lang w:val="ro-RO"/>
            </w:rPr>
            <w:t>7125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89C66DF30D6D4EAA9046D242271E622A"/>
          </w:placeholder>
          <w:date w:fullDate="2018-10-0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F6C5F">
            <w:rPr>
              <w:rFonts w:ascii="Arial" w:hAnsi="Arial" w:cs="Arial"/>
              <w:i w:val="0"/>
              <w:lang w:val="ro-RO"/>
            </w:rPr>
            <w:t>01.10.2018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5ACCEE7E2CC940ABA2095794DF6F81BE"/>
        </w:placeholder>
      </w:sdtPr>
      <w:sdtEndPr/>
      <w:sdtContent>
        <w:p w:rsidR="001960F6" w:rsidRPr="00AC0360" w:rsidRDefault="001960F6" w:rsidP="001675A8">
          <w:pPr>
            <w:spacing w:after="0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D7AB450246194A129AABF162046CD744"/>
        </w:placeholder>
      </w:sdtPr>
      <w:sdtEndPr/>
      <w:sdtContent>
        <w:p w:rsidR="001960F6" w:rsidRPr="00074A9F" w:rsidRDefault="001960F6" w:rsidP="001675A8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1960F6" w:rsidRDefault="001960F6" w:rsidP="001675A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960F6" w:rsidRDefault="001960F6" w:rsidP="001675A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960F6" w:rsidRDefault="001960F6" w:rsidP="001675A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</w:t>
      </w:r>
      <w:r w:rsidR="001D70B8">
        <w:rPr>
          <w:rFonts w:ascii="Arial" w:hAnsi="Arial" w:cs="Arial"/>
          <w:sz w:val="24"/>
          <w:szCs w:val="24"/>
          <w:lang w:val="ro-RO"/>
        </w:rPr>
        <w:t xml:space="preserve"> de </w:t>
      </w:r>
      <w:r w:rsidR="00EF6C5F">
        <w:rPr>
          <w:rFonts w:ascii="Arial" w:hAnsi="Arial" w:cs="Arial"/>
          <w:b/>
          <w:sz w:val="24"/>
          <w:szCs w:val="24"/>
          <w:lang w:val="ro-RO"/>
        </w:rPr>
        <w:t>AGROTOP</w:t>
      </w:r>
      <w:r w:rsidR="001D70B8" w:rsidRPr="001D70B8">
        <w:rPr>
          <w:rFonts w:ascii="Arial" w:hAnsi="Arial" w:cs="Arial"/>
          <w:b/>
          <w:sz w:val="24"/>
          <w:szCs w:val="24"/>
          <w:lang w:val="ro-RO"/>
        </w:rPr>
        <w:t xml:space="preserve"> S.R.L.</w:t>
      </w:r>
      <w:r w:rsidRPr="001D70B8">
        <w:rPr>
          <w:rFonts w:ascii="Arial" w:hAnsi="Arial" w:cs="Arial"/>
          <w:b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sediul </w:t>
      </w:r>
      <w:r w:rsidR="001D70B8">
        <w:rPr>
          <w:rFonts w:ascii="Arial" w:hAnsi="Arial" w:cs="Arial"/>
          <w:sz w:val="24"/>
          <w:szCs w:val="24"/>
          <w:lang w:val="ro-RO"/>
        </w:rPr>
        <w:t xml:space="preserve">în </w:t>
      </w:r>
      <w:r w:rsidR="00EF6C5F">
        <w:rPr>
          <w:rFonts w:ascii="Arial" w:hAnsi="Arial" w:cs="Arial"/>
          <w:sz w:val="24"/>
          <w:szCs w:val="24"/>
          <w:lang w:val="ro-RO"/>
        </w:rPr>
        <w:t>comuna Toporu, judeţul Giurgiu</w:t>
      </w:r>
      <w:r w:rsidR="001D70B8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0D6E890A76FB4DF58500BECD0DF490E7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Giurgiu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nr.</w:t>
      </w:r>
      <w:r w:rsidR="001D70B8">
        <w:rPr>
          <w:rFonts w:ascii="Arial" w:hAnsi="Arial" w:cs="Arial"/>
          <w:sz w:val="24"/>
          <w:szCs w:val="24"/>
          <w:lang w:val="ro-RO"/>
        </w:rPr>
        <w:t xml:space="preserve"> </w:t>
      </w:r>
      <w:r w:rsidR="00EF6C5F">
        <w:rPr>
          <w:rFonts w:ascii="Arial" w:hAnsi="Arial" w:cs="Arial"/>
          <w:sz w:val="24"/>
          <w:szCs w:val="24"/>
          <w:lang w:val="ro-RO"/>
        </w:rPr>
        <w:t>7125/13.09</w:t>
      </w:r>
      <w:r w:rsidR="00DF65E9">
        <w:rPr>
          <w:rFonts w:ascii="Arial" w:hAnsi="Arial" w:cs="Arial"/>
          <w:sz w:val="24"/>
          <w:szCs w:val="24"/>
          <w:lang w:val="ro-RO"/>
        </w:rPr>
        <w:t>.2018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7B0B4F9A209048DE98E73D85CE225FFD"/>
        </w:placeholder>
      </w:sdtPr>
      <w:sdtEndPr/>
      <w:sdtContent>
        <w:p w:rsidR="001960F6" w:rsidRPr="00D34E83" w:rsidRDefault="001960F6" w:rsidP="001960F6">
          <w:pPr>
            <w:pStyle w:val="Listparagraf"/>
            <w:numPr>
              <w:ilvl w:val="0"/>
              <w:numId w:val="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D34E83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D34E83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1960F6" w:rsidRPr="00D34E83" w:rsidRDefault="001960F6" w:rsidP="004B12F3">
          <w:pPr>
            <w:pStyle w:val="Listparagraf"/>
            <w:numPr>
              <w:ilvl w:val="0"/>
              <w:numId w:val="4"/>
            </w:numPr>
            <w:autoSpaceDE w:val="0"/>
            <w:spacing w:after="12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D34E83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D34E83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</w:t>
          </w:r>
          <w:proofErr w:type="spellStart"/>
          <w:r w:rsidRPr="00D34E83"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 w:rsidRPr="00D34E83"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 w:rsidRPr="00D34E83"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 w:rsidRPr="00D34E83">
            <w:rPr>
              <w:rFonts w:ascii="Arial" w:hAnsi="Arial" w:cs="Arial"/>
              <w:sz w:val="24"/>
              <w:szCs w:val="24"/>
              <w:lang w:val="ro-RO"/>
            </w:rPr>
            <w:t xml:space="preserve"> şi </w:t>
          </w:r>
          <w:proofErr w:type="spellStart"/>
          <w:r w:rsidRPr="00D34E83"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 w:rsidRPr="00D34E83"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 w:rsidRPr="00D34E83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D34E83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1960F6" w:rsidRPr="0001311F" w:rsidRDefault="001960F6" w:rsidP="00167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="00EF6C5F">
        <w:rPr>
          <w:rFonts w:ascii="Arial" w:hAnsi="Arial" w:cs="Arial"/>
          <w:sz w:val="24"/>
          <w:szCs w:val="24"/>
          <w:lang w:val="ro-RO"/>
        </w:rPr>
        <w:t>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2AEE0FD7987A43C2825FEF5B7F896FCC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Giurgiu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56BC2AF6D15240BEA93C32C135EB0D9D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 w:rsidR="00EF6C5F">
            <w:rPr>
              <w:rFonts w:ascii="Arial" w:hAnsi="Arial" w:cs="Arial"/>
              <w:sz w:val="24"/>
              <w:szCs w:val="24"/>
              <w:lang w:val="ro-RO"/>
            </w:rPr>
            <w:t>01.10</w:t>
          </w:r>
          <w:r>
            <w:rPr>
              <w:rFonts w:ascii="Arial" w:hAnsi="Arial" w:cs="Arial"/>
              <w:sz w:val="24"/>
              <w:szCs w:val="24"/>
              <w:lang w:val="ro-RO"/>
            </w:rPr>
            <w:t>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B52D2F">
            <w:rPr>
              <w:rFonts w:ascii="Arial" w:hAnsi="Arial" w:cs="Arial"/>
              <w:sz w:val="24"/>
              <w:szCs w:val="24"/>
              <w:lang w:val="ro-RO"/>
            </w:rPr>
            <w:t>“</w:t>
          </w:r>
          <w:r w:rsidR="00AD79C8">
            <w:rPr>
              <w:rFonts w:ascii="Arial" w:hAnsi="Arial" w:cs="Arial"/>
              <w:sz w:val="24"/>
              <w:szCs w:val="24"/>
              <w:lang w:val="ro-RO"/>
            </w:rPr>
            <w:t xml:space="preserve">Staţie </w:t>
          </w:r>
          <w:r w:rsidR="00EF6C5F">
            <w:rPr>
              <w:rFonts w:ascii="Arial" w:hAnsi="Arial" w:cs="Arial"/>
              <w:sz w:val="24"/>
              <w:szCs w:val="24"/>
              <w:lang w:val="ro-RO"/>
            </w:rPr>
            <w:t xml:space="preserve">PECO mobilă şi </w:t>
          </w:r>
          <w:r w:rsidR="002A4E51">
            <w:rPr>
              <w:rFonts w:ascii="Arial" w:hAnsi="Arial" w:cs="Arial"/>
              <w:sz w:val="24"/>
              <w:szCs w:val="24"/>
              <w:lang w:val="ro-RO"/>
            </w:rPr>
            <w:t>cântar</w:t>
          </w:r>
          <w:r w:rsidRPr="009C2DA4">
            <w:rPr>
              <w:rFonts w:ascii="Arial" w:hAnsi="Arial" w:cs="Arial"/>
              <w:sz w:val="24"/>
              <w:szCs w:val="24"/>
              <w:lang w:val="ro-RO"/>
            </w:rPr>
            <w:t xml:space="preserve">”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AD79C8">
            <w:rPr>
              <w:rFonts w:ascii="Arial" w:hAnsi="Arial" w:cs="Arial"/>
              <w:sz w:val="24"/>
              <w:szCs w:val="24"/>
              <w:lang w:val="ro-RO"/>
            </w:rPr>
            <w:t xml:space="preserve">comuna </w:t>
          </w:r>
          <w:r w:rsidR="002A4E51">
            <w:rPr>
              <w:rFonts w:ascii="Arial" w:hAnsi="Arial" w:cs="Arial"/>
              <w:sz w:val="24"/>
              <w:szCs w:val="24"/>
              <w:lang w:val="ro-RO"/>
            </w:rPr>
            <w:t>Toporu, satul Toporu, CF 31760</w:t>
          </w:r>
          <w:r w:rsidRPr="009C2DA4">
            <w:rPr>
              <w:rFonts w:ascii="Arial" w:hAnsi="Arial" w:cs="Arial"/>
              <w:sz w:val="24"/>
              <w:szCs w:val="24"/>
              <w:lang w:val="ro-RO"/>
            </w:rPr>
            <w:t>, jud. Giurgiu,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960F6" w:rsidRPr="00447422" w:rsidRDefault="001960F6" w:rsidP="00167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eastAsiaTheme="minorHAnsi" w:hAnsi="Arial" w:cstheme="minorBidi"/>
          <w:sz w:val="18"/>
          <w:szCs w:val="18"/>
          <w:lang w:val="ro-RO" w:eastAsia="ro-RO"/>
        </w:rPr>
        <w:alias w:val="Câmp editabil text"/>
        <w:tag w:val="CampEditabil"/>
        <w:id w:val="-1143572137"/>
        <w:placeholder>
          <w:docPart w:val="825B7BFAF09744B7925691CE1B5E15C9"/>
        </w:placeholder>
      </w:sdtPr>
      <w:sdtEndPr>
        <w:rPr>
          <w:lang w:eastAsia="en-US"/>
        </w:rPr>
      </w:sdtEndPr>
      <w:sdtContent>
        <w:p w:rsidR="001960F6" w:rsidRPr="008A1FA5" w:rsidRDefault="001960F6" w:rsidP="009F18B3">
          <w:pPr>
            <w:pStyle w:val="Listparagraf"/>
            <w:numPr>
              <w:ilvl w:val="0"/>
              <w:numId w:val="26"/>
            </w:numPr>
            <w:autoSpaceDE w:val="0"/>
            <w:autoSpaceDN w:val="0"/>
            <w:adjustRightInd w:val="0"/>
            <w:spacing w:before="24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>Motivele care au stat la baza luării deciziei etapei de încadrare în procedura de evaluare a impactului asupra mediului sunt următoarele:</w:t>
          </w:r>
        </w:p>
        <w:p w:rsidR="001960F6" w:rsidRPr="008A1FA5" w:rsidRDefault="001960F6" w:rsidP="001675A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 xml:space="preserve">    a) proiectul se încadrează în prevederile Hotărârii Guvernului nr. 445/2009, anexa nr. 2, pct. 6 c);</w:t>
          </w:r>
        </w:p>
        <w:p w:rsidR="001960F6" w:rsidRPr="008A1FA5" w:rsidRDefault="001960F6" w:rsidP="000310C4">
          <w:pPr>
            <w:pStyle w:val="Corptext3"/>
            <w:numPr>
              <w:ilvl w:val="0"/>
              <w:numId w:val="27"/>
            </w:numPr>
            <w:spacing w:after="0"/>
            <w:jc w:val="both"/>
            <w:rPr>
              <w:rFonts w:ascii="Arial" w:hAnsi="Arial" w:cs="Arial"/>
              <w:i/>
              <w:color w:val="000000"/>
              <w:sz w:val="24"/>
              <w:szCs w:val="24"/>
            </w:rPr>
          </w:pPr>
          <w:r w:rsidRPr="008A1FA5">
            <w:rPr>
              <w:rFonts w:ascii="Arial" w:hAnsi="Arial" w:cs="Arial"/>
              <w:i/>
              <w:color w:val="000000"/>
              <w:sz w:val="24"/>
              <w:szCs w:val="24"/>
              <w:u w:val="single"/>
            </w:rPr>
            <w:t>Caracteristicile proiectului</w:t>
          </w:r>
          <w:r w:rsidRPr="008A1FA5">
            <w:rPr>
              <w:rFonts w:ascii="Arial" w:hAnsi="Arial" w:cs="Arial"/>
              <w:i/>
              <w:color w:val="000000"/>
              <w:sz w:val="24"/>
              <w:szCs w:val="24"/>
            </w:rPr>
            <w:t>:</w:t>
          </w:r>
        </w:p>
        <w:p w:rsidR="0076250D" w:rsidRPr="008A1FA5" w:rsidRDefault="001960F6" w:rsidP="0076250D">
          <w:pPr>
            <w:pStyle w:val="Listparagraf"/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dimensiunea ș</w:t>
          </w:r>
          <w:r w:rsidR="0076250D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i concepția întregului proiect</w:t>
          </w:r>
        </w:p>
        <w:p w:rsidR="001960F6" w:rsidRPr="008A1FA5" w:rsidRDefault="0076250D" w:rsidP="0076250D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P</w:t>
          </w:r>
          <w:r w:rsidR="001960F6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roiectul este de dimensiune medie și presupune </w:t>
          </w:r>
          <w:bookmarkStart w:id="0" w:name="_Toc494658340"/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construirea unei staţii </w:t>
          </w:r>
          <w:r w:rsidR="002A4E51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mobile </w:t>
          </w: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de alimentare cu carburanţi (benzină, motorină şi GPL)</w:t>
          </w:r>
          <w:r w:rsidR="00077479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si al unui cântar electronic, pentru cântărirea autovehiculelor de transport marfă</w:t>
          </w: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9963F9" w:rsidRPr="008A1FA5" w:rsidRDefault="00313823" w:rsidP="00313823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proofErr w:type="spellStart"/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s</w:t>
          </w:r>
          <w:r w:rsidR="009963F9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kid-ul</w:t>
          </w:r>
          <w:proofErr w:type="spellEnd"/>
          <w:r w:rsidR="009963F9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EF66C9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va fi</w:t>
          </w:r>
          <w:r w:rsidR="009963F9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montat pe un cadru metalic şi se compune dintr-un rezervor de stocare GPL</w:t>
          </w: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,</w:t>
          </w:r>
          <w:r w:rsidR="009963F9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sub presiune, cilindric, orizontal, suprateran, cu capacitate individuală de 4850 l volum de apă, </w:t>
          </w:r>
          <w:proofErr w:type="spellStart"/>
          <w:r w:rsidR="009963F9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dispenser</w:t>
          </w:r>
          <w:proofErr w:type="spellEnd"/>
          <w:r w:rsidR="009963F9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pompă de vehiculare, ventile, armături, supape de siguranţă, conducte şi sistem de izolare a recipientului în caz de urgenţă.</w:t>
          </w: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9963F9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Capacitatea maximă de GPL stocată este de 3880 l</w:t>
          </w: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itri</w:t>
          </w:r>
          <w:r w:rsidR="009963F9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sau aproximativ 1940 kg (recipientul se alimentează la maxim 80%).</w:t>
          </w: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proofErr w:type="spellStart"/>
          <w:r w:rsidR="009963F9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S</w:t>
          </w: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kid</w:t>
          </w:r>
          <w:r w:rsidR="009963F9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-ul</w:t>
          </w:r>
          <w:proofErr w:type="spellEnd"/>
          <w:r w:rsidR="009963F9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va</w:t>
          </w:r>
          <w:r w:rsidR="009963F9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amplasa pe o platformă din beton cu suprafaţa de 6,00</w:t>
          </w: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9963F9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m x 1,50</w:t>
          </w: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9963F9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m, cu o înălţime de 20 cm faţă de cota carosabilului. Platforma este dimen</w:t>
          </w:r>
          <w:r w:rsidR="009963F9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softHyphen/>
            <w:t>sionată astfel încât să asigure stabilitatea la sarcini statice şi seismice. Înălţimea platformei asigură în acelaşi timp diminuarea riscurilor de coliziune între SKID şi autovehicule.</w:t>
          </w:r>
        </w:p>
        <w:p w:rsidR="00D84E6F" w:rsidRPr="008A1FA5" w:rsidRDefault="00313823" w:rsidP="00313823">
          <w:pPr>
            <w:pStyle w:val="Listparagraf"/>
            <w:numPr>
              <w:ilvl w:val="0"/>
              <w:numId w:val="2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s</w:t>
          </w:r>
          <w:r w:rsidR="00D84E6F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tația mobilă-tip container de distribuție carburanți </w:t>
          </w:r>
          <w:r w:rsidR="006536FC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va </w:t>
          </w:r>
          <w:r w:rsidR="00D84E6F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cuprinde un rezervor </w:t>
          </w:r>
          <w:proofErr w:type="spellStart"/>
          <w:r w:rsidR="00D84E6F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bicompartimentat</w:t>
          </w:r>
          <w:proofErr w:type="spellEnd"/>
          <w:r w:rsidR="00D84E6F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cu capacitatea total</w:t>
          </w:r>
          <w:r w:rsidR="006536FC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ă</w:t>
          </w:r>
          <w:r w:rsidR="00D84E6F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 30000 litri. Containerul se va amplasa pe o platformă din beton cu suprafaţa de 8,00</w:t>
          </w:r>
          <w:r w:rsidR="006536FC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D84E6F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m x 2,70</w:t>
          </w:r>
          <w:r w:rsidR="006536FC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D84E6F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m. Containerul cuprinde spații distincte:</w:t>
          </w:r>
        </w:p>
        <w:p w:rsidR="00D84E6F" w:rsidRPr="008A1FA5" w:rsidRDefault="00D84E6F" w:rsidP="006536FC">
          <w:pPr>
            <w:pStyle w:val="Listparagraf"/>
            <w:numPr>
              <w:ilvl w:val="1"/>
              <w:numId w:val="2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spațiul destinat rezervorului de carburant (pentru benzină și motorină);</w:t>
          </w:r>
        </w:p>
        <w:p w:rsidR="00D84E6F" w:rsidRPr="008A1FA5" w:rsidRDefault="00D84E6F" w:rsidP="006536FC">
          <w:pPr>
            <w:pStyle w:val="Listparagraf"/>
            <w:numPr>
              <w:ilvl w:val="1"/>
              <w:numId w:val="2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spațiul destinat pompelor de transvazare a carburanților din autocisternă în rezervor.</w:t>
          </w:r>
        </w:p>
        <w:p w:rsidR="00D84E6F" w:rsidRPr="008A1FA5" w:rsidRDefault="006536FC" w:rsidP="006536FC">
          <w:pPr>
            <w:pStyle w:val="Listparagraf"/>
            <w:numPr>
              <w:ilvl w:val="0"/>
              <w:numId w:val="2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>p</w:t>
          </w:r>
          <w:r w:rsidR="00D84E6F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ompa de distribu</w:t>
          </w:r>
          <w:r w:rsidR="00D076EC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ţ</w:t>
          </w:r>
          <w:r w:rsidR="00D84E6F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ie carburan</w:t>
          </w:r>
          <w:r w:rsidR="00D076EC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ţ</w:t>
          </w:r>
          <w:r w:rsidR="00D84E6F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i se monteaz</w:t>
          </w:r>
          <w:r w:rsidR="00D076EC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ă</w:t>
          </w:r>
          <w:r w:rsidR="00D84E6F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D076EC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în afara containerului</w:t>
          </w:r>
          <w:r w:rsidR="00D84E6F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la o distan</w:t>
          </w:r>
          <w:r w:rsidR="00D076EC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ţă</w:t>
          </w:r>
          <w:r w:rsidR="00D84E6F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 5</w:t>
          </w:r>
          <w:r w:rsidR="00D076EC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,</w:t>
          </w:r>
          <w:r w:rsidR="00D84E6F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60</w:t>
          </w:r>
          <w:r w:rsidR="00D076EC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m</w:t>
          </w:r>
          <w:r w:rsidR="00D84E6F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pe o platform</w:t>
          </w: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ă</w:t>
          </w:r>
          <w:r w:rsidR="00D84E6F"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beton.</w:t>
          </w:r>
        </w:p>
        <w:p w:rsidR="00D84E6F" w:rsidRPr="008A1FA5" w:rsidRDefault="00D84E6F" w:rsidP="00D84E6F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Containerul dispune de instalații tehnologice, echipamente și dotări minime necesare pentru a se asigura:</w:t>
          </w:r>
        </w:p>
        <w:p w:rsidR="00D84E6F" w:rsidRPr="008A1FA5" w:rsidRDefault="00D84E6F" w:rsidP="00D076EC">
          <w:pPr>
            <w:pStyle w:val="Listparagraf"/>
            <w:numPr>
              <w:ilvl w:val="0"/>
              <w:numId w:val="2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depozitarea și livrarea carburanților în deplină siguranță;</w:t>
          </w:r>
        </w:p>
        <w:p w:rsidR="00D84E6F" w:rsidRPr="008A1FA5" w:rsidRDefault="00D84E6F" w:rsidP="00D076EC">
          <w:pPr>
            <w:pStyle w:val="Listparagraf"/>
            <w:numPr>
              <w:ilvl w:val="0"/>
              <w:numId w:val="2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menținerea caracteristicilor fizico-chimice ale carburanților depozitați, urmărirea și controlul parametrilor privind calitatea acestora;</w:t>
          </w:r>
        </w:p>
        <w:p w:rsidR="00D84E6F" w:rsidRPr="008A1FA5" w:rsidRDefault="00D84E6F" w:rsidP="00D076EC">
          <w:pPr>
            <w:pStyle w:val="Listparagraf"/>
            <w:numPr>
              <w:ilvl w:val="0"/>
              <w:numId w:val="2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exploatarea instalațiilor în condiții de siguranță pentru personal, utilizatori și pentru mediu;</w:t>
          </w:r>
        </w:p>
        <w:p w:rsidR="00D84E6F" w:rsidRPr="008A1FA5" w:rsidRDefault="00D84E6F" w:rsidP="00D076EC">
          <w:pPr>
            <w:pStyle w:val="Listparagraf"/>
            <w:numPr>
              <w:ilvl w:val="0"/>
              <w:numId w:val="2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un grad redus de poluare a mediului înconjurător;</w:t>
          </w:r>
        </w:p>
        <w:p w:rsidR="00FB1779" w:rsidRPr="008A1FA5" w:rsidRDefault="00D84E6F" w:rsidP="00D076EC">
          <w:pPr>
            <w:pStyle w:val="Listparagraf"/>
            <w:numPr>
              <w:ilvl w:val="0"/>
              <w:numId w:val="2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prevenirea și stingerea incendiilor.</w:t>
          </w:r>
          <w:bookmarkEnd w:id="0"/>
        </w:p>
        <w:p w:rsidR="001960F6" w:rsidRPr="008A1FA5" w:rsidRDefault="001960F6" w:rsidP="001960F6">
          <w:pPr>
            <w:pStyle w:val="Listparagraf"/>
            <w:numPr>
              <w:ilvl w:val="0"/>
              <w:numId w:val="2"/>
            </w:numPr>
            <w:tabs>
              <w:tab w:val="num" w:pos="1276"/>
              <w:tab w:val="num" w:pos="1900"/>
            </w:tabs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cumularea cu alte proiecte existente și/sau aprobate – nu există un impact alte proiecte existente sau propuse;</w:t>
          </w:r>
        </w:p>
        <w:p w:rsidR="001960F6" w:rsidRPr="008A1FA5" w:rsidRDefault="001960F6" w:rsidP="001960F6">
          <w:pPr>
            <w:pStyle w:val="Listparagraf"/>
            <w:numPr>
              <w:ilvl w:val="0"/>
              <w:numId w:val="2"/>
            </w:numPr>
            <w:tabs>
              <w:tab w:val="num" w:pos="1276"/>
              <w:tab w:val="num" w:pos="1900"/>
            </w:tabs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utilizarea resurselor naturale, în special  a solului, a terenului, a apei și a biodiversității: </w:t>
          </w:r>
        </w:p>
        <w:p w:rsidR="006536FC" w:rsidRPr="008A1FA5" w:rsidRDefault="003B2295" w:rsidP="001960F6">
          <w:pPr>
            <w:pStyle w:val="Bodytext1"/>
            <w:numPr>
              <w:ilvl w:val="1"/>
              <w:numId w:val="6"/>
            </w:numPr>
            <w:shd w:val="clear" w:color="auto" w:fill="auto"/>
            <w:tabs>
              <w:tab w:val="clear" w:pos="786"/>
              <w:tab w:val="num" w:pos="1701"/>
            </w:tabs>
            <w:spacing w:before="0" w:after="0" w:line="240" w:lineRule="auto"/>
            <w:ind w:left="1701" w:hanging="283"/>
            <w:jc w:val="both"/>
            <w:rPr>
              <w:rFonts w:cs="Arial"/>
              <w:sz w:val="24"/>
              <w:szCs w:val="24"/>
              <w:lang w:val="ro-RO"/>
            </w:rPr>
          </w:pPr>
          <w:r w:rsidRPr="008A1FA5">
            <w:rPr>
              <w:rFonts w:cs="Arial"/>
              <w:sz w:val="24"/>
              <w:szCs w:val="24"/>
              <w:lang w:val="ro-RO"/>
            </w:rPr>
            <w:t xml:space="preserve">proiectul se va realiza în intravilanul localităţii – suprafaţa totală a terenului este </w:t>
          </w:r>
          <w:r w:rsidR="006536FC" w:rsidRPr="008A1FA5">
            <w:rPr>
              <w:rFonts w:cs="Arial"/>
              <w:sz w:val="24"/>
              <w:szCs w:val="24"/>
              <w:lang w:val="ro-RO"/>
            </w:rPr>
            <w:t xml:space="preserve">de </w:t>
          </w:r>
          <w:r w:rsidR="004A3C37" w:rsidRPr="008A1FA5">
            <w:rPr>
              <w:rFonts w:cs="Arial"/>
              <w:sz w:val="24"/>
              <w:szCs w:val="24"/>
              <w:lang w:val="ro-RO"/>
            </w:rPr>
            <w:t>4476 mp</w:t>
          </w:r>
          <w:r w:rsidRPr="008A1FA5">
            <w:rPr>
              <w:rFonts w:cs="Arial"/>
              <w:sz w:val="24"/>
              <w:szCs w:val="24"/>
              <w:lang w:val="ro-RO"/>
            </w:rPr>
            <w:t>;</w:t>
          </w:r>
        </w:p>
        <w:p w:rsidR="001960F6" w:rsidRPr="008A1FA5" w:rsidRDefault="001960F6" w:rsidP="001960F6">
          <w:pPr>
            <w:pStyle w:val="Bodytext1"/>
            <w:numPr>
              <w:ilvl w:val="1"/>
              <w:numId w:val="6"/>
            </w:numPr>
            <w:shd w:val="clear" w:color="auto" w:fill="auto"/>
            <w:tabs>
              <w:tab w:val="clear" w:pos="786"/>
              <w:tab w:val="num" w:pos="1701"/>
            </w:tabs>
            <w:spacing w:before="0" w:after="0" w:line="240" w:lineRule="auto"/>
            <w:ind w:left="1701" w:hanging="283"/>
            <w:jc w:val="both"/>
            <w:rPr>
              <w:rFonts w:cs="Arial"/>
              <w:sz w:val="24"/>
              <w:szCs w:val="24"/>
              <w:lang w:val="ro-RO"/>
            </w:rPr>
          </w:pPr>
          <w:r w:rsidRPr="008A1FA5">
            <w:rPr>
              <w:rFonts w:cs="Arial"/>
              <w:sz w:val="24"/>
              <w:szCs w:val="24"/>
              <w:lang w:val="ro-RO"/>
            </w:rPr>
            <w:t>toate materialele folosite vor fi achiziţionate de la unităţi de profil;</w:t>
          </w:r>
        </w:p>
        <w:p w:rsidR="001960F6" w:rsidRPr="008A1FA5" w:rsidRDefault="001960F6" w:rsidP="001960F6">
          <w:pPr>
            <w:pStyle w:val="Bodytext1"/>
            <w:numPr>
              <w:ilvl w:val="1"/>
              <w:numId w:val="6"/>
            </w:numPr>
            <w:shd w:val="clear" w:color="auto" w:fill="auto"/>
            <w:tabs>
              <w:tab w:val="clear" w:pos="786"/>
              <w:tab w:val="num" w:pos="1701"/>
            </w:tabs>
            <w:spacing w:before="0" w:after="0" w:line="240" w:lineRule="auto"/>
            <w:ind w:left="1701" w:hanging="283"/>
            <w:jc w:val="both"/>
            <w:rPr>
              <w:rFonts w:cs="Arial"/>
              <w:sz w:val="24"/>
              <w:szCs w:val="24"/>
              <w:lang w:val="ro-RO"/>
            </w:rPr>
          </w:pPr>
          <w:r w:rsidRPr="008A1FA5">
            <w:rPr>
              <w:rFonts w:cs="Arial"/>
              <w:sz w:val="24"/>
              <w:szCs w:val="24"/>
              <w:lang w:val="ro-RO"/>
            </w:rPr>
            <w:t xml:space="preserve">obiectivele vor fi </w:t>
          </w:r>
          <w:r w:rsidR="003B2295" w:rsidRPr="008A1FA5">
            <w:rPr>
              <w:rFonts w:cs="Arial"/>
              <w:sz w:val="24"/>
              <w:szCs w:val="24"/>
              <w:lang w:val="ro-RO"/>
            </w:rPr>
            <w:t>amplasate pe platformă betonată.</w:t>
          </w:r>
        </w:p>
        <w:p w:rsidR="0013575D" w:rsidRPr="008A1FA5" w:rsidRDefault="0013575D" w:rsidP="0013575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 xml:space="preserve">Alimentarea cu apă se va realiza </w:t>
          </w:r>
          <w:r w:rsidR="00D076EC" w:rsidRPr="008A1FA5">
            <w:rPr>
              <w:rFonts w:ascii="Arial" w:hAnsi="Arial" w:cs="Arial"/>
              <w:sz w:val="24"/>
              <w:szCs w:val="24"/>
              <w:lang w:val="ro-RO"/>
            </w:rPr>
            <w:t>de la reţ</w:t>
          </w:r>
          <w:r w:rsidR="006536FC" w:rsidRPr="008A1FA5">
            <w:rPr>
              <w:rFonts w:ascii="Arial" w:hAnsi="Arial" w:cs="Arial"/>
              <w:sz w:val="24"/>
              <w:szCs w:val="24"/>
              <w:lang w:val="ro-RO"/>
            </w:rPr>
            <w:t>e</w:t>
          </w:r>
          <w:r w:rsidR="00D076EC" w:rsidRPr="008A1FA5">
            <w:rPr>
              <w:rFonts w:ascii="Arial" w:hAnsi="Arial" w:cs="Arial"/>
              <w:sz w:val="24"/>
              <w:szCs w:val="24"/>
              <w:lang w:val="ro-RO"/>
            </w:rPr>
            <w:t>aua de alimentare cu apă</w:t>
          </w:r>
          <w:r w:rsidRPr="008A1FA5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1960F6" w:rsidRPr="008A1FA5" w:rsidRDefault="001960F6" w:rsidP="001960F6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sz w:val="24"/>
              <w:szCs w:val="24"/>
              <w:lang w:val="ro-RO" w:eastAsia="x-none"/>
            </w:rPr>
            <w:t>producţia de deşeuri va fi redusă, atât în perioada de execuţie a lucrărilor</w:t>
          </w: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, cât şi în timpul funcţionării; deşeurile generate pe amplasament în timpul realizării investiţiei se vor colecta controlat, pe categorii şi vor fi gestionate de unităţi abilitate;</w:t>
          </w:r>
        </w:p>
        <w:p w:rsidR="001960F6" w:rsidRPr="008A1FA5" w:rsidRDefault="001960F6" w:rsidP="001960F6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poluarea și alte efecte nocive – lucrările şi măsurile prevăzute în proiect nu vor afecta semnificativ factorii de mediu: aer, apă, sol/subsol, aşezări umane; </w:t>
          </w:r>
        </w:p>
        <w:p w:rsidR="001960F6" w:rsidRPr="008A1FA5" w:rsidRDefault="001960F6" w:rsidP="001960F6">
          <w:pPr>
            <w:numPr>
              <w:ilvl w:val="0"/>
              <w:numId w:val="2"/>
            </w:numPr>
            <w:tabs>
              <w:tab w:val="num" w:pos="132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riscul de accidente majore și /sau dezastre relevante pentru proiect, inclusiv cele cauzate  de schimbări climatice, conform cunoștințelor științifice – prin soluţiile constructive adoptate şi un management corespunzător proiectul nu va implica </w:t>
          </w:r>
          <w:r w:rsidRPr="008A1FA5">
            <w:rPr>
              <w:rFonts w:ascii="Arial" w:hAnsi="Arial" w:cs="Arial"/>
              <w:sz w:val="24"/>
              <w:szCs w:val="24"/>
              <w:lang w:val="ro-RO"/>
            </w:rPr>
            <w:t>riscuri pentru mediu.</w:t>
          </w:r>
        </w:p>
        <w:p w:rsidR="001960F6" w:rsidRPr="008A1FA5" w:rsidRDefault="001960F6" w:rsidP="001960F6">
          <w:pPr>
            <w:numPr>
              <w:ilvl w:val="0"/>
              <w:numId w:val="2"/>
            </w:numPr>
            <w:tabs>
              <w:tab w:val="num" w:pos="132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>riscurile pentru sănătatea umană - prin soluţiile constructive adoptate şi un management corespunzător proiectul nu va implica riscuri pentru sănătatea umană.</w:t>
          </w:r>
        </w:p>
        <w:p w:rsidR="001960F6" w:rsidRPr="008A1FA5" w:rsidRDefault="001960F6" w:rsidP="006B4C4C">
          <w:pPr>
            <w:pStyle w:val="Corptext3"/>
            <w:numPr>
              <w:ilvl w:val="0"/>
              <w:numId w:val="27"/>
            </w:numPr>
            <w:spacing w:before="120" w:after="0"/>
            <w:jc w:val="both"/>
            <w:rPr>
              <w:rFonts w:ascii="Arial" w:hAnsi="Arial" w:cs="Arial"/>
              <w:i/>
              <w:color w:val="000000"/>
              <w:sz w:val="24"/>
              <w:szCs w:val="24"/>
              <w:u w:val="single"/>
            </w:rPr>
          </w:pPr>
          <w:r w:rsidRPr="008A1FA5">
            <w:rPr>
              <w:rFonts w:ascii="Arial" w:hAnsi="Arial" w:cs="Arial"/>
              <w:i/>
              <w:color w:val="000000"/>
              <w:sz w:val="24"/>
              <w:szCs w:val="24"/>
              <w:u w:val="single"/>
            </w:rPr>
            <w:t>Amplasarea proiectelor</w:t>
          </w:r>
          <w:r w:rsidRPr="008A1FA5">
            <w:rPr>
              <w:rFonts w:ascii="Arial" w:hAnsi="Arial" w:cs="Arial"/>
              <w:color w:val="000000"/>
              <w:sz w:val="24"/>
              <w:szCs w:val="24"/>
              <w:u w:val="single"/>
            </w:rPr>
            <w:t>:</w:t>
          </w:r>
        </w:p>
        <w:p w:rsidR="001960F6" w:rsidRPr="008A1FA5" w:rsidRDefault="001960F6" w:rsidP="001675A8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2.1. utilizarea actuală și aprobată a terenului – conform certificatului de urbanism emis de Primăria </w:t>
          </w:r>
          <w:r w:rsidR="00CA277A"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Comunei </w:t>
          </w:r>
          <w:r w:rsidR="00B023C9"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Toporu</w:t>
          </w: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, anexat la documentaţie: teren intravilan </w:t>
          </w:r>
          <w:r w:rsidR="006B4C4C"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– zonă de locuinţe</w:t>
          </w: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;</w:t>
          </w:r>
        </w:p>
        <w:p w:rsidR="001960F6" w:rsidRPr="008A1FA5" w:rsidRDefault="001960F6" w:rsidP="001675A8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2.2. bogăția, disponibilitate, calitatea și capacitatea de regenerare relative ale resurselor naturale din zonă și din subteranul acesteia </w:t>
          </w:r>
          <w:r w:rsidRPr="008A1FA5">
            <w:rPr>
              <w:rFonts w:ascii="Arial" w:hAnsi="Arial" w:cs="Arial"/>
              <w:sz w:val="24"/>
              <w:szCs w:val="24"/>
              <w:lang w:val="ro-RO" w:eastAsia="x-none"/>
            </w:rPr>
            <w:t>– nu este cazul</w:t>
          </w: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;</w:t>
          </w:r>
        </w:p>
        <w:p w:rsidR="001960F6" w:rsidRPr="008A1FA5" w:rsidRDefault="001960F6" w:rsidP="001675A8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2.3. capacitatea de absorbţie a mediului natural, acordându-se o atenţie specială următoarelor zone:</w:t>
          </w:r>
        </w:p>
        <w:p w:rsidR="001960F6" w:rsidRPr="008A1FA5" w:rsidRDefault="001960F6" w:rsidP="001960F6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zonele umede, zone riverane, guri ale râurilor – proiectul nu se va realiza în zone umede;</w:t>
          </w:r>
        </w:p>
        <w:p w:rsidR="001960F6" w:rsidRPr="008A1FA5" w:rsidRDefault="001960F6" w:rsidP="001960F6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zonele costiere și mediul marin – obiectivul nu este amplasat în zone costiere sau mediu marin;</w:t>
          </w:r>
        </w:p>
        <w:p w:rsidR="001960F6" w:rsidRPr="008A1FA5" w:rsidRDefault="001960F6" w:rsidP="001960F6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zonele montane şi forestiere – obiectivul nu este amplasat în zone montane şi împădurite;</w:t>
          </w:r>
        </w:p>
        <w:p w:rsidR="001960F6" w:rsidRPr="008A1FA5" w:rsidRDefault="001960F6" w:rsidP="001960F6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rezervaţii și parcurile naturale – nu este cazul;</w:t>
          </w:r>
        </w:p>
        <w:p w:rsidR="001960F6" w:rsidRPr="008A1FA5" w:rsidRDefault="001960F6" w:rsidP="001960F6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ariile clasificate sau zonele protejate prin legislaţia în vigoare: nu este cazul;</w:t>
          </w:r>
        </w:p>
        <w:p w:rsidR="001960F6" w:rsidRPr="008A1FA5" w:rsidRDefault="001960F6" w:rsidP="001960F6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zone clasificate sau protejate de dreptul național; zone Natura 2000 desemnate de statele membre în conformitate cu Directiva 92/43/CEE și cu Directiva 2009/147/CE: nu este cazul;</w:t>
          </w:r>
        </w:p>
        <w:p w:rsidR="001960F6" w:rsidRPr="008A1FA5" w:rsidRDefault="001960F6" w:rsidP="001960F6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zonele în care au existat deja cazuri de nerespectare a standardelor de calitate a mediului prevăzute în dreptul Uniunii și relevante pentru proiect sau în care se consideră că există astfel de cazuri: nu este cazul; </w:t>
          </w:r>
        </w:p>
        <w:p w:rsidR="001960F6" w:rsidRPr="008A1FA5" w:rsidRDefault="001960F6" w:rsidP="001960F6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zonele cu o densitate mare a populației: </w:t>
          </w:r>
          <w:r w:rsidRPr="008A1FA5">
            <w:rPr>
              <w:rFonts w:ascii="Arial" w:hAnsi="Arial" w:cs="Arial"/>
              <w:sz w:val="24"/>
              <w:szCs w:val="24"/>
              <w:lang w:val="ro-RO" w:eastAsia="x-none"/>
            </w:rPr>
            <w:t>nu este cazul;</w:t>
          </w:r>
        </w:p>
        <w:p w:rsidR="001960F6" w:rsidRPr="008A1FA5" w:rsidRDefault="001960F6" w:rsidP="001960F6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lastRenderedPageBreak/>
            <w:t>peisajele și situri importante din punct de vedere istoric, cultural sau arheologic: nu este cazul.</w:t>
          </w:r>
        </w:p>
        <w:p w:rsidR="001960F6" w:rsidRPr="008A1FA5" w:rsidRDefault="001960F6" w:rsidP="006B4C4C">
          <w:pPr>
            <w:pStyle w:val="Corptext3"/>
            <w:numPr>
              <w:ilvl w:val="0"/>
              <w:numId w:val="27"/>
            </w:numPr>
            <w:spacing w:before="120" w:after="0"/>
            <w:jc w:val="both"/>
            <w:rPr>
              <w:rFonts w:ascii="Arial" w:hAnsi="Arial" w:cs="Arial"/>
              <w:i/>
              <w:color w:val="000000"/>
              <w:sz w:val="24"/>
              <w:szCs w:val="24"/>
              <w:u w:val="single"/>
            </w:rPr>
          </w:pPr>
          <w:r w:rsidRPr="008A1FA5">
            <w:rPr>
              <w:rFonts w:ascii="Arial" w:hAnsi="Arial" w:cs="Arial"/>
              <w:i/>
              <w:color w:val="000000"/>
              <w:sz w:val="24"/>
              <w:szCs w:val="24"/>
              <w:u w:val="single"/>
            </w:rPr>
            <w:t>Tipurile și caracteristicile impactului potenţial</w:t>
          </w:r>
          <w:r w:rsidRPr="008A1FA5">
            <w:rPr>
              <w:rFonts w:ascii="Arial" w:hAnsi="Arial" w:cs="Arial"/>
              <w:i/>
              <w:color w:val="000000"/>
              <w:sz w:val="24"/>
              <w:szCs w:val="24"/>
            </w:rPr>
            <w:t>:</w:t>
          </w:r>
        </w:p>
        <w:p w:rsidR="001960F6" w:rsidRPr="008A1FA5" w:rsidRDefault="001960F6" w:rsidP="001960F6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importanța și extinderea spațială a impactului: zona geografică şi dimensiunea populației care poate fi afectată – prin soluțiile constructive adoptate și un management corespunzător, proiectul nu va implica riscuri pentru sănătatea umană;</w:t>
          </w:r>
        </w:p>
        <w:p w:rsidR="001960F6" w:rsidRPr="008A1FA5" w:rsidRDefault="001960F6" w:rsidP="001960F6">
          <w:pPr>
            <w:numPr>
              <w:ilvl w:val="0"/>
              <w:numId w:val="7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natura impactului - afectarea factorilor de mediu va fi una redusă, iar impactul asupra mediului nu va fi unul negativ;</w:t>
          </w:r>
        </w:p>
        <w:p w:rsidR="001960F6" w:rsidRPr="008A1FA5" w:rsidRDefault="001960F6" w:rsidP="001960F6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natura </w:t>
          </w:r>
          <w:proofErr w:type="spellStart"/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transfrontieră</w:t>
          </w:r>
          <w:proofErr w:type="spellEnd"/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 a impactului – nu este cazul;</w:t>
          </w:r>
        </w:p>
        <w:p w:rsidR="001960F6" w:rsidRPr="008A1FA5" w:rsidRDefault="001960F6" w:rsidP="001960F6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intensitatea şi complexitatea impactului – impact relativ redus şi local, pe perioada execuţiei proiectului; </w:t>
          </w:r>
        </w:p>
        <w:p w:rsidR="001960F6" w:rsidRPr="008A1FA5" w:rsidRDefault="001960F6" w:rsidP="001960F6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probabilitatea impactului – impact cu probabilitate redusă atât pe parcursul realizării investiţiei, cât şi după punerea în funcţiune a obiectivului, deoarece lucrările prevăzute de proiect nu vor afecta semnificativ factorii de mediu aer, apă, sol/subsol, aşezări umane;</w:t>
          </w:r>
        </w:p>
        <w:p w:rsidR="001960F6" w:rsidRPr="008A1FA5" w:rsidRDefault="001960F6" w:rsidP="001960F6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debutul, durata, frecvenţa şi reversibilitatea preconizate ale impactului – impact cu durată, frecvenţă şi reversibilitate reduse, datorită naturii proiectului  şi măsurilor prevăzute de acesta.</w:t>
          </w:r>
        </w:p>
        <w:p w:rsidR="001960F6" w:rsidRPr="008A1FA5" w:rsidRDefault="001960F6" w:rsidP="00FF1041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cumularea impactului cu impactul altor proiecte existente și/sau aprobate - nu există un impact cumulativ cu alte proiecte propuse sau aprobate spre realizare în zonă;</w:t>
          </w:r>
        </w:p>
        <w:p w:rsidR="001960F6" w:rsidRPr="008A1FA5" w:rsidRDefault="001960F6" w:rsidP="001960F6">
          <w:pPr>
            <w:numPr>
              <w:ilvl w:val="0"/>
              <w:numId w:val="7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posibilitatea de reducere efectivă a impactului - prin soluțiile constructive adoptate și un management corespunzător, proiectul nu va implica riscuri pentru sănătatea umană și pentru mediu.</w:t>
          </w:r>
        </w:p>
        <w:p w:rsidR="001960F6" w:rsidRPr="008A1FA5" w:rsidRDefault="001960F6" w:rsidP="001675A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960F6" w:rsidRPr="008A1FA5" w:rsidRDefault="001960F6" w:rsidP="000310C4">
          <w:pPr>
            <w:pStyle w:val="Bodytext1"/>
            <w:numPr>
              <w:ilvl w:val="0"/>
              <w:numId w:val="26"/>
            </w:numPr>
            <w:shd w:val="clear" w:color="auto" w:fill="auto"/>
            <w:spacing w:before="0" w:after="0" w:line="240" w:lineRule="auto"/>
            <w:jc w:val="both"/>
            <w:rPr>
              <w:rFonts w:eastAsia="Calibri" w:cs="Arial"/>
              <w:sz w:val="24"/>
              <w:szCs w:val="24"/>
              <w:lang w:val="ro-RO"/>
            </w:rPr>
          </w:pPr>
          <w:r w:rsidRPr="008A1FA5">
            <w:rPr>
              <w:rFonts w:eastAsia="Calibri" w:cs="Arial"/>
              <w:sz w:val="24"/>
              <w:szCs w:val="24"/>
              <w:lang w:val="ro-RO"/>
            </w:rPr>
            <w:t xml:space="preserve">Motivele care au stat la baza deciziei etapei de încadrare în procedura de evaluare adecvată sunt următoarele: în etapa de evaluare iniţială s-a luat decizia de nedemarare a procedurii de evaluare adecvată având în vedere că terenul pe care se va realiza proiectul nu este situat pe teritoriul parcurilor sau ariilor naturale protejate. </w:t>
          </w:r>
        </w:p>
        <w:p w:rsidR="001960F6" w:rsidRPr="008A1FA5" w:rsidRDefault="001960F6" w:rsidP="001675A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960F6" w:rsidRPr="008A1FA5" w:rsidRDefault="001960F6" w:rsidP="001675A8">
          <w:pPr>
            <w:pStyle w:val="Bodytext1"/>
            <w:shd w:val="clear" w:color="auto" w:fill="auto"/>
            <w:spacing w:before="0" w:after="0" w:line="240" w:lineRule="auto"/>
            <w:ind w:firstLine="0"/>
            <w:jc w:val="both"/>
            <w:rPr>
              <w:rFonts w:cs="Arial"/>
              <w:sz w:val="24"/>
              <w:szCs w:val="24"/>
              <w:lang w:val="ro-RO"/>
            </w:rPr>
          </w:pPr>
          <w:r w:rsidRPr="008A1FA5">
            <w:rPr>
              <w:rFonts w:cs="Arial"/>
              <w:sz w:val="24"/>
              <w:szCs w:val="24"/>
              <w:lang w:val="ro-RO"/>
            </w:rPr>
            <w:t xml:space="preserve">Pe parcursul derulării procedurii de evaluare a impactului asupra mediului publicul interesat de proiectul propus a fost informat despre solicitarea acordului de mediu, după cum urmează: 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376"/>
            <w:gridCol w:w="2127"/>
            <w:gridCol w:w="2715"/>
            <w:gridCol w:w="2388"/>
          </w:tblGrid>
          <w:tr w:rsidR="001960F6" w:rsidRPr="008A1FA5" w:rsidTr="009B1EB5">
            <w:tc>
              <w:tcPr>
                <w:tcW w:w="2376" w:type="dxa"/>
                <w:shd w:val="clear" w:color="auto" w:fill="auto"/>
              </w:tcPr>
              <w:p w:rsidR="001960F6" w:rsidRPr="008A1FA5" w:rsidRDefault="001960F6" w:rsidP="001675A8">
                <w:pPr>
                  <w:pStyle w:val="Textsimplu"/>
                  <w:jc w:val="center"/>
                  <w:rPr>
                    <w:rFonts w:ascii="Arial" w:eastAsia="Calibri" w:hAnsi="Arial" w:cs="Arial"/>
                    <w:b/>
                    <w:spacing w:val="0"/>
                    <w:sz w:val="24"/>
                    <w:szCs w:val="24"/>
                    <w:lang w:val="ro-RO"/>
                  </w:rPr>
                </w:pPr>
                <w:r w:rsidRPr="008A1FA5">
                  <w:rPr>
                    <w:rFonts w:ascii="Arial" w:eastAsia="Calibri" w:hAnsi="Arial" w:cs="Arial"/>
                    <w:b/>
                    <w:spacing w:val="0"/>
                    <w:sz w:val="24"/>
                    <w:szCs w:val="24"/>
                    <w:lang w:val="ro-RO"/>
                  </w:rPr>
                  <w:t>Etapa din procedura de reglementare</w:t>
                </w:r>
              </w:p>
            </w:tc>
            <w:tc>
              <w:tcPr>
                <w:tcW w:w="2127" w:type="dxa"/>
                <w:shd w:val="clear" w:color="auto" w:fill="auto"/>
              </w:tcPr>
              <w:p w:rsidR="001960F6" w:rsidRPr="008A1FA5" w:rsidRDefault="001960F6" w:rsidP="001675A8">
                <w:pPr>
                  <w:pStyle w:val="Textsimplu"/>
                  <w:jc w:val="center"/>
                  <w:rPr>
                    <w:rFonts w:ascii="Arial" w:eastAsia="Calibri" w:hAnsi="Arial" w:cs="Arial"/>
                    <w:b/>
                    <w:spacing w:val="0"/>
                    <w:sz w:val="24"/>
                    <w:szCs w:val="24"/>
                    <w:lang w:val="ro-RO"/>
                  </w:rPr>
                </w:pPr>
                <w:r w:rsidRPr="008A1FA5">
                  <w:rPr>
                    <w:rFonts w:ascii="Arial" w:eastAsia="Calibri" w:hAnsi="Arial" w:cs="Arial"/>
                    <w:b/>
                    <w:spacing w:val="0"/>
                    <w:sz w:val="24"/>
                    <w:szCs w:val="24"/>
                    <w:lang w:val="ro-RO"/>
                  </w:rPr>
                  <w:t>A.P.M. Giurgiu</w:t>
                </w:r>
              </w:p>
            </w:tc>
            <w:tc>
              <w:tcPr>
                <w:tcW w:w="2715" w:type="dxa"/>
                <w:shd w:val="clear" w:color="auto" w:fill="auto"/>
              </w:tcPr>
              <w:p w:rsidR="001960F6" w:rsidRPr="008A1FA5" w:rsidRDefault="001960F6" w:rsidP="001675A8">
                <w:pPr>
                  <w:pStyle w:val="Textsimplu"/>
                  <w:jc w:val="center"/>
                  <w:rPr>
                    <w:rFonts w:ascii="Arial" w:eastAsia="Calibri" w:hAnsi="Arial" w:cs="Arial"/>
                    <w:b/>
                    <w:spacing w:val="0"/>
                    <w:sz w:val="24"/>
                    <w:szCs w:val="24"/>
                    <w:lang w:val="ro-RO"/>
                  </w:rPr>
                </w:pPr>
                <w:r w:rsidRPr="008A1FA5">
                  <w:rPr>
                    <w:rFonts w:ascii="Arial" w:eastAsia="Calibri" w:hAnsi="Arial" w:cs="Arial"/>
                    <w:b/>
                    <w:spacing w:val="0"/>
                    <w:sz w:val="24"/>
                    <w:szCs w:val="24"/>
                    <w:lang w:val="ro-RO"/>
                  </w:rPr>
                  <w:t xml:space="preserve">SC </w:t>
                </w:r>
                <w:r w:rsidR="00B023C9" w:rsidRPr="008A1FA5">
                  <w:rPr>
                    <w:rFonts w:ascii="Arial" w:eastAsia="Calibri" w:hAnsi="Arial" w:cs="Arial"/>
                    <w:b/>
                    <w:spacing w:val="0"/>
                    <w:sz w:val="24"/>
                    <w:szCs w:val="24"/>
                    <w:lang w:val="ro-RO"/>
                  </w:rPr>
                  <w:t>AGROTOP</w:t>
                </w:r>
                <w:r w:rsidRPr="008A1FA5">
                  <w:rPr>
                    <w:rFonts w:ascii="Arial" w:eastAsia="Calibri" w:hAnsi="Arial" w:cs="Arial"/>
                    <w:b/>
                    <w:spacing w:val="0"/>
                    <w:sz w:val="24"/>
                    <w:szCs w:val="24"/>
                    <w:lang w:val="ro-RO"/>
                  </w:rPr>
                  <w:t xml:space="preserve"> SRL</w:t>
                </w:r>
              </w:p>
              <w:p w:rsidR="001960F6" w:rsidRPr="008A1FA5" w:rsidRDefault="001960F6" w:rsidP="001675A8">
                <w:pPr>
                  <w:pStyle w:val="Textsimplu"/>
                  <w:jc w:val="center"/>
                  <w:rPr>
                    <w:rFonts w:ascii="Arial" w:eastAsia="Calibri" w:hAnsi="Arial" w:cs="Arial"/>
                    <w:b/>
                    <w:spacing w:val="0"/>
                    <w:sz w:val="24"/>
                    <w:szCs w:val="24"/>
                    <w:lang w:val="ro-RO"/>
                  </w:rPr>
                </w:pPr>
                <w:r w:rsidRPr="008A1FA5">
                  <w:rPr>
                    <w:rFonts w:ascii="Arial" w:eastAsia="Calibri" w:hAnsi="Arial" w:cs="Arial"/>
                    <w:b/>
                    <w:spacing w:val="0"/>
                    <w:sz w:val="24"/>
                    <w:szCs w:val="24"/>
                    <w:lang w:val="ro-RO"/>
                  </w:rPr>
                  <w:t>–  titular</w:t>
                </w:r>
                <w:r w:rsidR="000310C4" w:rsidRPr="008A1FA5">
                  <w:rPr>
                    <w:rFonts w:ascii="Arial" w:eastAsia="Calibri" w:hAnsi="Arial" w:cs="Arial"/>
                    <w:b/>
                    <w:spacing w:val="0"/>
                    <w:sz w:val="24"/>
                    <w:szCs w:val="24"/>
                    <w:lang w:val="ro-RO"/>
                  </w:rPr>
                  <w:t>ă</w:t>
                </w:r>
                <w:r w:rsidRPr="008A1FA5">
                  <w:rPr>
                    <w:rFonts w:ascii="Arial" w:eastAsia="Calibri" w:hAnsi="Arial" w:cs="Arial"/>
                    <w:b/>
                    <w:spacing w:val="0"/>
                    <w:sz w:val="24"/>
                    <w:szCs w:val="24"/>
                    <w:lang w:val="ro-RO"/>
                  </w:rPr>
                  <w:t xml:space="preserve"> proiect –</w:t>
                </w:r>
              </w:p>
            </w:tc>
            <w:tc>
              <w:tcPr>
                <w:tcW w:w="2388" w:type="dxa"/>
                <w:shd w:val="clear" w:color="auto" w:fill="auto"/>
              </w:tcPr>
              <w:p w:rsidR="001960F6" w:rsidRPr="008A1FA5" w:rsidRDefault="001960F6" w:rsidP="001675A8">
                <w:pPr>
                  <w:pStyle w:val="Textsimplu"/>
                  <w:jc w:val="center"/>
                  <w:rPr>
                    <w:rFonts w:ascii="Arial" w:eastAsia="Calibri" w:hAnsi="Arial" w:cs="Arial"/>
                    <w:b/>
                    <w:spacing w:val="0"/>
                    <w:sz w:val="24"/>
                    <w:szCs w:val="24"/>
                    <w:lang w:val="ro-RO"/>
                  </w:rPr>
                </w:pPr>
                <w:r w:rsidRPr="008A1FA5">
                  <w:rPr>
                    <w:rFonts w:ascii="Arial" w:eastAsia="Calibri" w:hAnsi="Arial" w:cs="Arial"/>
                    <w:b/>
                    <w:spacing w:val="0"/>
                    <w:sz w:val="24"/>
                    <w:szCs w:val="24"/>
                    <w:lang w:val="ro-RO"/>
                  </w:rPr>
                  <w:t>Participări ale publicului în procedura derulată</w:t>
                </w:r>
              </w:p>
            </w:tc>
          </w:tr>
          <w:tr w:rsidR="001960F6" w:rsidRPr="008A1FA5" w:rsidTr="009B1EB5">
            <w:tc>
              <w:tcPr>
                <w:tcW w:w="2376" w:type="dxa"/>
                <w:shd w:val="clear" w:color="auto" w:fill="auto"/>
              </w:tcPr>
              <w:p w:rsidR="001960F6" w:rsidRPr="008A1FA5" w:rsidRDefault="001960F6" w:rsidP="009B1EB5">
                <w:pPr>
                  <w:pStyle w:val="Textsimplu"/>
                  <w:jc w:val="both"/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ro-RO"/>
                  </w:rPr>
                </w:pPr>
                <w:r w:rsidRPr="008A1FA5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ro-RO"/>
                  </w:rPr>
                  <w:t>Solicitare acord de mediu</w:t>
                </w:r>
              </w:p>
            </w:tc>
            <w:tc>
              <w:tcPr>
                <w:tcW w:w="2127" w:type="dxa"/>
                <w:shd w:val="clear" w:color="auto" w:fill="auto"/>
              </w:tcPr>
              <w:p w:rsidR="001960F6" w:rsidRPr="008A1FA5" w:rsidRDefault="001960F6" w:rsidP="00514836">
                <w:pPr>
                  <w:pStyle w:val="Textsimplu"/>
                  <w:jc w:val="both"/>
                  <w:rPr>
                    <w:rFonts w:ascii="Arial" w:eastAsia="Calibri" w:hAnsi="Arial" w:cs="Arial"/>
                    <w:color w:val="FF0000"/>
                    <w:spacing w:val="0"/>
                    <w:sz w:val="24"/>
                    <w:szCs w:val="24"/>
                    <w:lang w:val="ro-RO"/>
                  </w:rPr>
                </w:pPr>
                <w:r w:rsidRPr="008A1FA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ro-RO"/>
                  </w:rPr>
                  <w:t xml:space="preserve">Afişare pe pagina web în data de </w:t>
                </w:r>
                <w:r w:rsidR="00514836" w:rsidRPr="008A1FA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ro-RO"/>
                  </w:rPr>
                  <w:t>20.09</w:t>
                </w:r>
                <w:r w:rsidRPr="008A1FA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ro-RO"/>
                  </w:rPr>
                  <w:t>.2018</w:t>
                </w:r>
              </w:p>
            </w:tc>
            <w:tc>
              <w:tcPr>
                <w:tcW w:w="2715" w:type="dxa"/>
                <w:shd w:val="clear" w:color="auto" w:fill="auto"/>
              </w:tcPr>
              <w:p w:rsidR="001960F6" w:rsidRPr="008A1FA5" w:rsidRDefault="001960F6" w:rsidP="009B1EB5">
                <w:pPr>
                  <w:pStyle w:val="Textsimplu"/>
                  <w:jc w:val="both"/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ro-RO"/>
                  </w:rPr>
                </w:pPr>
                <w:proofErr w:type="spellStart"/>
                <w:r w:rsidRPr="008A1FA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ro-RO"/>
                  </w:rPr>
                  <w:t>-publicare</w:t>
                </w:r>
                <w:proofErr w:type="spellEnd"/>
                <w:r w:rsidRPr="008A1FA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ro-RO"/>
                  </w:rPr>
                  <w:t xml:space="preserve"> în ziarul „</w:t>
                </w:r>
                <w:r w:rsidR="00514836" w:rsidRPr="008A1FA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ro-RO"/>
                  </w:rPr>
                  <w:t>Jurnalul Giurgiuvean</w:t>
                </w:r>
                <w:r w:rsidRPr="008A1FA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ro-RO"/>
                  </w:rPr>
                  <w:t xml:space="preserve">” din </w:t>
                </w:r>
                <w:r w:rsidR="00514836" w:rsidRPr="008A1FA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ro-RO"/>
                  </w:rPr>
                  <w:t>24 septembrie</w:t>
                </w:r>
                <w:r w:rsidR="009B1EB5" w:rsidRPr="008A1FA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ro-RO"/>
                  </w:rPr>
                  <w:t xml:space="preserve"> </w:t>
                </w:r>
                <w:r w:rsidRPr="008A1FA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ro-RO"/>
                  </w:rPr>
                  <w:t xml:space="preserve">2018; </w:t>
                </w:r>
              </w:p>
              <w:p w:rsidR="001960F6" w:rsidRPr="008A1FA5" w:rsidRDefault="001960F6" w:rsidP="00514836">
                <w:pPr>
                  <w:pStyle w:val="Textsimplu"/>
                  <w:jc w:val="both"/>
                  <w:rPr>
                    <w:rFonts w:ascii="Arial" w:eastAsia="Calibri" w:hAnsi="Arial" w:cs="Arial"/>
                    <w:color w:val="FF0000"/>
                    <w:spacing w:val="0"/>
                    <w:sz w:val="24"/>
                    <w:szCs w:val="24"/>
                    <w:lang w:val="ro-RO"/>
                  </w:rPr>
                </w:pPr>
                <w:proofErr w:type="spellStart"/>
                <w:r w:rsidRPr="008A1FA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ro-RO"/>
                  </w:rPr>
                  <w:t>-afişare</w:t>
                </w:r>
                <w:proofErr w:type="spellEnd"/>
                <w:r w:rsidRPr="008A1FA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ro-RO"/>
                  </w:rPr>
                  <w:t xml:space="preserve"> la sediul Primăriei </w:t>
                </w:r>
                <w:r w:rsidR="009B1EB5" w:rsidRPr="008A1FA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ro-RO"/>
                  </w:rPr>
                  <w:t xml:space="preserve">Comunei </w:t>
                </w:r>
                <w:r w:rsidR="00514836" w:rsidRPr="008A1FA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ro-RO"/>
                  </w:rPr>
                  <w:t>Toporu</w:t>
                </w:r>
                <w:r w:rsidRPr="008A1FA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ro-RO"/>
                  </w:rPr>
                  <w:t xml:space="preserve"> în data de </w:t>
                </w:r>
                <w:r w:rsidR="00514836" w:rsidRPr="008A1FA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ro-RO"/>
                  </w:rPr>
                  <w:t>20.09</w:t>
                </w:r>
                <w:r w:rsidRPr="008A1FA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ro-RO"/>
                  </w:rPr>
                  <w:t>.2018</w:t>
                </w:r>
              </w:p>
            </w:tc>
            <w:tc>
              <w:tcPr>
                <w:tcW w:w="2388" w:type="dxa"/>
                <w:vMerge w:val="restart"/>
                <w:shd w:val="clear" w:color="auto" w:fill="auto"/>
              </w:tcPr>
              <w:p w:rsidR="001960F6" w:rsidRPr="008A1FA5" w:rsidRDefault="001960F6" w:rsidP="009B1EB5">
                <w:pPr>
                  <w:pStyle w:val="Textsimplu"/>
                  <w:jc w:val="both"/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ro-RO"/>
                  </w:rPr>
                </w:pPr>
                <w:r w:rsidRPr="008A1FA5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ro-RO"/>
                  </w:rPr>
                  <w:t>Nu s-au înregistrat contestaţii din partea publicului şi nu s-au înregistrat solicitări privind consultarea documentaţiei.</w:t>
                </w:r>
              </w:p>
            </w:tc>
          </w:tr>
          <w:tr w:rsidR="001960F6" w:rsidRPr="008A1FA5" w:rsidTr="009B1EB5">
            <w:tc>
              <w:tcPr>
                <w:tcW w:w="2376" w:type="dxa"/>
                <w:shd w:val="clear" w:color="auto" w:fill="auto"/>
              </w:tcPr>
              <w:p w:rsidR="001960F6" w:rsidRPr="008A1FA5" w:rsidRDefault="001960F6" w:rsidP="001675A8">
                <w:pPr>
                  <w:pStyle w:val="Textsimplu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8A1FA5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Etapa de încadrare</w:t>
                </w:r>
              </w:p>
            </w:tc>
            <w:tc>
              <w:tcPr>
                <w:tcW w:w="2127" w:type="dxa"/>
                <w:shd w:val="clear" w:color="auto" w:fill="auto"/>
              </w:tcPr>
              <w:p w:rsidR="001960F6" w:rsidRPr="008A1FA5" w:rsidRDefault="00FF1041" w:rsidP="001675A8">
                <w:pPr>
                  <w:pStyle w:val="Textsimplu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ro-RO"/>
                  </w:rPr>
                </w:pPr>
                <w:r w:rsidRPr="008A1FA5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ro-RO"/>
                  </w:rPr>
                  <w:t>-</w:t>
                </w:r>
              </w:p>
            </w:tc>
            <w:tc>
              <w:tcPr>
                <w:tcW w:w="2715" w:type="dxa"/>
                <w:shd w:val="clear" w:color="auto" w:fill="auto"/>
              </w:tcPr>
              <w:p w:rsidR="001960F6" w:rsidRPr="008A1FA5" w:rsidRDefault="00FF1041" w:rsidP="001675A8">
                <w:pPr>
                  <w:pStyle w:val="Textsimplu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ro-RO"/>
                  </w:rPr>
                </w:pPr>
                <w:r w:rsidRPr="008A1FA5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ro-RO"/>
                  </w:rPr>
                  <w:t>-</w:t>
                </w:r>
              </w:p>
            </w:tc>
            <w:tc>
              <w:tcPr>
                <w:tcW w:w="2388" w:type="dxa"/>
                <w:vMerge/>
                <w:shd w:val="clear" w:color="auto" w:fill="auto"/>
              </w:tcPr>
              <w:p w:rsidR="001960F6" w:rsidRPr="008A1FA5" w:rsidRDefault="001960F6" w:rsidP="001675A8">
                <w:pPr>
                  <w:pStyle w:val="Textsimplu"/>
                  <w:jc w:val="both"/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ro-RO"/>
                  </w:rPr>
                </w:pPr>
              </w:p>
            </w:tc>
          </w:tr>
        </w:tbl>
        <w:p w:rsidR="001960F6" w:rsidRPr="008A1FA5" w:rsidRDefault="001960F6" w:rsidP="001960F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960F6" w:rsidRPr="008A1FA5" w:rsidRDefault="001960F6" w:rsidP="001960F6">
          <w:pPr>
            <w:pStyle w:val="Bodytext1"/>
            <w:shd w:val="clear" w:color="auto" w:fill="auto"/>
            <w:spacing w:before="0" w:after="0" w:line="240" w:lineRule="auto"/>
            <w:ind w:firstLine="360"/>
            <w:jc w:val="both"/>
            <w:rPr>
              <w:rFonts w:cs="Arial"/>
              <w:sz w:val="24"/>
              <w:szCs w:val="24"/>
              <w:lang w:val="ro-RO"/>
            </w:rPr>
          </w:pPr>
          <w:r w:rsidRPr="008A1FA5">
            <w:rPr>
              <w:rFonts w:cs="Arial"/>
              <w:b/>
              <w:sz w:val="24"/>
              <w:szCs w:val="24"/>
              <w:lang w:val="ro-RO"/>
            </w:rPr>
            <w:t>Condiţiile de realizare a proiectului:</w:t>
          </w:r>
          <w:r w:rsidRPr="008A1FA5">
            <w:rPr>
              <w:rFonts w:cs="Arial"/>
              <w:sz w:val="24"/>
              <w:szCs w:val="24"/>
              <w:lang w:val="ro-RO"/>
            </w:rPr>
            <w:t xml:space="preserve"> </w:t>
          </w:r>
        </w:p>
        <w:p w:rsidR="001960F6" w:rsidRPr="008A1FA5" w:rsidRDefault="001960F6" w:rsidP="001960F6">
          <w:pPr>
            <w:numPr>
              <w:ilvl w:val="0"/>
              <w:numId w:val="9"/>
            </w:numPr>
            <w:spacing w:after="0" w:line="240" w:lineRule="auto"/>
            <w:ind w:left="284"/>
            <w:jc w:val="both"/>
            <w:outlineLvl w:val="0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Protecţia calităţii apelor:</w:t>
          </w:r>
        </w:p>
        <w:p w:rsidR="001960F6" w:rsidRPr="008A1FA5" w:rsidRDefault="001960F6" w:rsidP="001960F6">
          <w:pPr>
            <w:numPr>
              <w:ilvl w:val="0"/>
              <w:numId w:val="10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>se va evita impurificarea solului cu carburanţi;</w:t>
          </w:r>
        </w:p>
        <w:p w:rsidR="001960F6" w:rsidRPr="008A1FA5" w:rsidRDefault="001960F6" w:rsidP="001960F6">
          <w:pPr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3"/>
              <w:szCs w:val="23"/>
              <w:lang w:val="ro-RO" w:eastAsia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 xml:space="preserve">apele uzate menajere vor fi </w:t>
          </w:r>
          <w:r w:rsidR="00514836" w:rsidRPr="008A1FA5">
            <w:rPr>
              <w:rFonts w:ascii="Arial" w:hAnsi="Arial" w:cs="Arial"/>
              <w:sz w:val="24"/>
              <w:szCs w:val="24"/>
              <w:lang w:val="ro-RO"/>
            </w:rPr>
            <w:t xml:space="preserve">evacuate în </w:t>
          </w:r>
          <w:r w:rsidR="000D59B8" w:rsidRPr="008A1FA5">
            <w:rPr>
              <w:rFonts w:ascii="Arial" w:hAnsi="Arial" w:cs="Arial"/>
              <w:sz w:val="24"/>
              <w:szCs w:val="24"/>
              <w:lang w:val="ro-RO"/>
            </w:rPr>
            <w:t>reţeaua de canalizare a comunei</w:t>
          </w:r>
          <w:r w:rsidR="008263AC" w:rsidRPr="008A1FA5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1960F6" w:rsidRPr="008A1FA5" w:rsidRDefault="001960F6" w:rsidP="001960F6">
          <w:pPr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 xml:space="preserve">apele pluviale colectate de pe platformele betonate și căile de acces din cadrul amplasamentului vor fi trecute printr-un separator de hidrocarburi și apoi evacuate în </w:t>
          </w:r>
          <w:r w:rsidR="000D59B8" w:rsidRPr="008A1FA5">
            <w:rPr>
              <w:rFonts w:ascii="Arial" w:hAnsi="Arial" w:cs="Arial"/>
              <w:sz w:val="24"/>
              <w:szCs w:val="24"/>
              <w:lang w:val="ro-RO"/>
            </w:rPr>
            <w:t>reţeaua de canalizare a comunei</w:t>
          </w:r>
          <w:r w:rsidRPr="008A1FA5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1960F6" w:rsidRPr="008A1FA5" w:rsidRDefault="001960F6" w:rsidP="001960F6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lang w:val="ro-RO"/>
            </w:rPr>
            <w:lastRenderedPageBreak/>
            <w:t>se interzice evacuarea deşeurilor în apele de suprafaţă, apele subterane, pe terenuri şi în sistemele de canalizare;</w:t>
          </w:r>
        </w:p>
        <w:p w:rsidR="001960F6" w:rsidRPr="008A1FA5" w:rsidRDefault="001960F6" w:rsidP="001960F6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lang w:val="ro-RO"/>
            </w:rPr>
            <w:t>indicatorii de calitate ai apelor uzate evacuate în rețeaua d e canalizare se vor încadra în limitele maxime admise de H.G. nr. 188/2002-NTPA 002/2002 cu modificările și completările ulterioare corelate cu restricțiile impuse de operatorul care efectuează vidanjarea.</w:t>
          </w:r>
        </w:p>
        <w:p w:rsidR="001960F6" w:rsidRPr="008A1FA5" w:rsidRDefault="001960F6" w:rsidP="006B4C4C">
          <w:pPr>
            <w:numPr>
              <w:ilvl w:val="0"/>
              <w:numId w:val="9"/>
            </w:numPr>
            <w:spacing w:before="120" w:after="0" w:line="240" w:lineRule="auto"/>
            <w:ind w:left="288"/>
            <w:jc w:val="both"/>
            <w:outlineLvl w:val="0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Protecţia calităţii aerului:</w:t>
          </w:r>
        </w:p>
        <w:p w:rsidR="001960F6" w:rsidRPr="008A1FA5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se vor lua măsuri de reducere a nivelului de praf pe durata construcţiilor;</w:t>
          </w:r>
        </w:p>
        <w:p w:rsidR="001960F6" w:rsidRPr="008A1FA5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materialele de construcţie pulverulente se vor manipula astfel încât să reducă la minim nivelul de particule ce pot fi antrenate de curenţii atmosferici;</w:t>
          </w:r>
        </w:p>
        <w:p w:rsidR="001960F6" w:rsidRPr="008A1FA5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se vor respecta standardele de calitate a aerului ambiental în orice condiţii atmosferice;</w:t>
          </w:r>
        </w:p>
        <w:p w:rsidR="001960F6" w:rsidRPr="008A1FA5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vor fi folosite numai utilaje şi mijloace de transport dotate cu motoare Diesel, care nu generează emisii de Pb şi care produc foarte puţin monoxid de carbon;</w:t>
          </w:r>
        </w:p>
        <w:p w:rsidR="001960F6" w:rsidRPr="008A1FA5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întreţinerea şi menţinerea în stare de funcţiune a staţiei de epurare, astfel încât să nu apară disfuncţionalităţi care să genereze în atmosferă mirosuri neplăcute;</w:t>
          </w:r>
        </w:p>
        <w:p w:rsidR="001960F6" w:rsidRPr="008A1FA5" w:rsidRDefault="001960F6" w:rsidP="001960F6">
          <w:pPr>
            <w:numPr>
              <w:ilvl w:val="0"/>
              <w:numId w:val="8"/>
            </w:numPr>
            <w:spacing w:after="0" w:line="240" w:lineRule="auto"/>
            <w:ind w:left="714" w:hanging="35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compartimentul destinat depozitării benzinei este dotat cu echipamente şi dispozitive adecvate în scopul limitării emisiilor de compuşi organici volatili rezultați din descărcarea și depozitarea benzinei;</w:t>
          </w:r>
        </w:p>
        <w:p w:rsidR="001960F6" w:rsidRPr="008A1FA5" w:rsidRDefault="001960F6" w:rsidP="001960F6">
          <w:pPr>
            <w:numPr>
              <w:ilvl w:val="0"/>
              <w:numId w:val="8"/>
            </w:numPr>
            <w:spacing w:after="0" w:line="240" w:lineRule="auto"/>
            <w:ind w:left="714" w:hanging="35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instalația de încărcare și depozitare a stației de benzină este proiectată și executată, astfel încât în exploatare, vaporii de benzină dezlocuiți în procesul de distribuție a benzinei în instalațiile de depozitare să poată fi returnați în cisterna mobilă din care se descarcă benzină, prin intermediul unei conducte de legătură etanșe;</w:t>
          </w:r>
        </w:p>
        <w:p w:rsidR="001960F6" w:rsidRPr="008A1FA5" w:rsidRDefault="001960F6" w:rsidP="001960F6">
          <w:pPr>
            <w:numPr>
              <w:ilvl w:val="0"/>
              <w:numId w:val="8"/>
            </w:numPr>
            <w:spacing w:after="0" w:line="240" w:lineRule="auto"/>
            <w:ind w:left="714" w:hanging="35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 xml:space="preserve">distribuitorul </w:t>
          </w:r>
          <w:proofErr w:type="spellStart"/>
          <w:r w:rsidRPr="008A1FA5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multiprodus</w:t>
          </w:r>
          <w:proofErr w:type="spellEnd"/>
          <w:r w:rsidRPr="008A1FA5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 xml:space="preserve"> este echipat cu sistem de recuperare vapori de benzină;</w:t>
          </w:r>
        </w:p>
        <w:p w:rsidR="001960F6" w:rsidRPr="008A1FA5" w:rsidRDefault="001960F6" w:rsidP="006B4C4C">
          <w:pPr>
            <w:numPr>
              <w:ilvl w:val="0"/>
              <w:numId w:val="9"/>
            </w:numPr>
            <w:spacing w:before="120" w:after="0" w:line="240" w:lineRule="auto"/>
            <w:ind w:left="288"/>
            <w:jc w:val="both"/>
            <w:outlineLvl w:val="0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Protecţia solului şi subsolului:</w:t>
          </w:r>
        </w:p>
        <w:p w:rsidR="001960F6" w:rsidRPr="008A1FA5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>depozitarea materialelor de construcţie se va facă în spaţii special amenajate şi echipate corespunzător;</w:t>
          </w:r>
        </w:p>
        <w:p w:rsidR="001960F6" w:rsidRPr="008A1FA5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 xml:space="preserve">evitarea impurificării solului cu produse petroliere; </w:t>
          </w:r>
        </w:p>
        <w:p w:rsidR="001960F6" w:rsidRPr="008A1FA5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>se va asigura încheierea unui contract pentru eliminarea deşeurilor, cu o firmă de salubritate autorizată;</w:t>
          </w:r>
        </w:p>
        <w:p w:rsidR="001960F6" w:rsidRPr="008A1FA5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>se va implementa colectarea selectivă a deşeurilor la sursă, se vor realiza puncte special amenajate în vederea colectării şi depozitării temporare a deşeurilor;</w:t>
          </w:r>
        </w:p>
        <w:p w:rsidR="001960F6" w:rsidRPr="008A1FA5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>se interzice depozitarea deşeurilor pe amplasamente neautorizate.</w:t>
          </w:r>
        </w:p>
        <w:p w:rsidR="001960F6" w:rsidRPr="008A1FA5" w:rsidRDefault="001960F6" w:rsidP="006B4C4C">
          <w:pPr>
            <w:numPr>
              <w:ilvl w:val="0"/>
              <w:numId w:val="9"/>
            </w:numPr>
            <w:spacing w:before="120" w:after="0" w:line="240" w:lineRule="auto"/>
            <w:ind w:left="288"/>
            <w:jc w:val="both"/>
            <w:outlineLvl w:val="0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Depozitarea deşeurilor:</w:t>
          </w:r>
        </w:p>
        <w:p w:rsidR="001960F6" w:rsidRPr="008A1FA5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 xml:space="preserve">zonele de depozitare vor fi clar marcate şi semnalizate, iar recipientele (pubele, containere, </w:t>
          </w:r>
          <w:proofErr w:type="spellStart"/>
          <w:r w:rsidRPr="008A1FA5">
            <w:rPr>
              <w:rFonts w:ascii="Arial" w:hAnsi="Arial" w:cs="Arial"/>
              <w:sz w:val="24"/>
              <w:szCs w:val="24"/>
              <w:lang w:val="ro-RO"/>
            </w:rPr>
            <w:t>etc</w:t>
          </w:r>
          <w:proofErr w:type="spellEnd"/>
          <w:r w:rsidRPr="008A1FA5">
            <w:rPr>
              <w:rFonts w:ascii="Arial" w:hAnsi="Arial" w:cs="Arial"/>
              <w:sz w:val="24"/>
              <w:szCs w:val="24"/>
              <w:lang w:val="ro-RO"/>
            </w:rPr>
            <w:t>) vor fi inscripţionate;</w:t>
          </w:r>
        </w:p>
        <w:p w:rsidR="001960F6" w:rsidRPr="008A1FA5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 xml:space="preserve">pământul rezultat din săpătură va fi depozitat corespunzător, evitându-se antrenarea acestuia de </w:t>
          </w: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către particulele de ploaie;</w:t>
          </w:r>
        </w:p>
        <w:p w:rsidR="001960F6" w:rsidRPr="008A1FA5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>deşeurile vor fi depozitate controlat, în funcţie de tipul acestora, în recipiente corespunzătoare, amplasate pe suprafeţe betonate, până la evacuare prin firme autorizate.</w:t>
          </w:r>
        </w:p>
        <w:p w:rsidR="001960F6" w:rsidRPr="008A1FA5" w:rsidRDefault="001960F6" w:rsidP="001960F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Categoriile de deşeuri care pot rezulta în timpul realizării proiectului, precum şi în timpul funcţionării acestuia:</w:t>
          </w:r>
        </w:p>
        <w:p w:rsidR="001960F6" w:rsidRPr="008A1FA5" w:rsidRDefault="001960F6" w:rsidP="00EE653A">
          <w:pPr>
            <w:numPr>
              <w:ilvl w:val="0"/>
              <w:numId w:val="10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>deşeuri din construcţii şi demolări (coduri deşeuri 17 04, 17 05, 17 09) vor fi colectate selectiv şi predate societăţilor specializate în valorificarea/eliminarea lor;</w:t>
          </w:r>
        </w:p>
        <w:p w:rsidR="001960F6" w:rsidRPr="008A1FA5" w:rsidRDefault="001960F6" w:rsidP="00EE653A">
          <w:pPr>
            <w:numPr>
              <w:ilvl w:val="0"/>
              <w:numId w:val="10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>deşeuri menajere (cod deşeu 20 03 01) vor fi colectate în pubele şi predate unei societăţi de salubrizare;</w:t>
          </w:r>
        </w:p>
        <w:p w:rsidR="001960F6" w:rsidRPr="008A1FA5" w:rsidRDefault="001960F6" w:rsidP="00EE653A">
          <w:pPr>
            <w:numPr>
              <w:ilvl w:val="0"/>
              <w:numId w:val="10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>deșeuri de ambalaje din materiale plastice (cod deşeu 15 01 02) vor fi predate unei societăţi specializate în valorificarea lor.</w:t>
          </w:r>
        </w:p>
        <w:p w:rsidR="009F18B3" w:rsidRPr="008A1FA5" w:rsidRDefault="009F18B3" w:rsidP="009F18B3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>Se vor respecta prevederile:</w:t>
          </w:r>
        </w:p>
        <w:p w:rsidR="009F18B3" w:rsidRPr="008A1FA5" w:rsidRDefault="009F18B3" w:rsidP="009F18B3">
          <w:pPr>
            <w:pStyle w:val="Listparagraf"/>
            <w:numPr>
              <w:ilvl w:val="0"/>
              <w:numId w:val="25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>H.G. nr. 856/2002 privind evidenţa gestiunii deşeurilor şi pentru aprobarea listei cuprinzând deşeurile, inclusiv deşeurile periculoase;</w:t>
          </w:r>
        </w:p>
        <w:p w:rsidR="009F18B3" w:rsidRPr="008A1FA5" w:rsidRDefault="009F18B3" w:rsidP="009F18B3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lastRenderedPageBreak/>
            <w:t>H.G. nr. 1061/2008 privind transportul deşeurilor periculoase şi nepericuloase pe teritoriul României;</w:t>
          </w:r>
        </w:p>
        <w:p w:rsidR="009F18B3" w:rsidRPr="008A1FA5" w:rsidRDefault="009F18B3" w:rsidP="009F18B3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lang w:val="ro-RO"/>
            </w:rPr>
            <w:t>Legii nr. 211/2011 privind regimul deşeurilor</w:t>
          </w:r>
          <w:r w:rsidRPr="008A1FA5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9F18B3" w:rsidRPr="008A1FA5" w:rsidRDefault="009F18B3" w:rsidP="009F18B3">
          <w:pPr>
            <w:spacing w:before="120"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b/>
              <w:sz w:val="24"/>
              <w:szCs w:val="24"/>
              <w:lang w:val="ro-RO"/>
            </w:rPr>
            <w:t>Organizarea de şantier:</w:t>
          </w:r>
        </w:p>
        <w:p w:rsidR="009F18B3" w:rsidRPr="008A1FA5" w:rsidRDefault="009F18B3" w:rsidP="009F18B3">
          <w:pPr>
            <w:numPr>
              <w:ilvl w:val="0"/>
              <w:numId w:val="22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>amenajări prin curăţarea şi nivelarea terenului, amenajarea platformelor, construcţii sumare;</w:t>
          </w:r>
        </w:p>
        <w:p w:rsidR="009F18B3" w:rsidRPr="008A1FA5" w:rsidRDefault="009F18B3" w:rsidP="009F18B3">
          <w:pPr>
            <w:numPr>
              <w:ilvl w:val="0"/>
              <w:numId w:val="22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>organizare pază şi siguranţă incintă.</w:t>
          </w:r>
        </w:p>
        <w:p w:rsidR="009F18B3" w:rsidRPr="008A1FA5" w:rsidRDefault="009F18B3" w:rsidP="009F18B3">
          <w:p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sz w:val="24"/>
              <w:szCs w:val="24"/>
              <w:lang w:val="ro-RO"/>
            </w:rPr>
            <w:t>Se va monta un panou ce indică lucrările specifice din şantierul de construcţii şi graficul de execuţie a lucrărilor.</w:t>
          </w:r>
        </w:p>
        <w:p w:rsidR="000D59B8" w:rsidRPr="008A1FA5" w:rsidRDefault="000D59B8" w:rsidP="006B4C4C">
          <w:pPr>
            <w:autoSpaceDE w:val="0"/>
            <w:autoSpaceDN w:val="0"/>
            <w:adjustRightInd w:val="0"/>
            <w:spacing w:before="240"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b/>
              <w:color w:val="000000"/>
              <w:sz w:val="24"/>
              <w:szCs w:val="24"/>
              <w:lang w:val="ro-RO" w:eastAsia="x-none"/>
            </w:rPr>
            <w:t>Alte condiţii</w:t>
          </w: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:</w:t>
          </w:r>
        </w:p>
        <w:p w:rsidR="001960F6" w:rsidRPr="008A1FA5" w:rsidRDefault="001960F6" w:rsidP="000D59B8">
          <w:pPr>
            <w:pStyle w:val="Listparagraf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se vor lua măsuri astfel încât pe perioada de execuție a lucrărilor și nu se produc zgomote și disconfort care ar putea afecta vecinătățile; </w:t>
          </w:r>
        </w:p>
        <w:p w:rsidR="001960F6" w:rsidRPr="008A1FA5" w:rsidRDefault="00836CF4" w:rsidP="000D59B8">
          <w:pPr>
            <w:pStyle w:val="Listparagraf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realizarea şi funcţionarea obiectivului se vor face cu respectarea prevederilor STAS 10009-2017 privind protecţia împotriva zgomotului şi vibraţiilor şi Ord. 119/2014 pentru aprobarea Normelor de igienă şi sănătate publică privind mediul de viaţă al populaţiei</w:t>
          </w:r>
          <w:r w:rsidR="001960F6"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;</w:t>
          </w:r>
        </w:p>
        <w:p w:rsidR="001960F6" w:rsidRPr="008A1FA5" w:rsidRDefault="001960F6" w:rsidP="000D59B8">
          <w:pPr>
            <w:pStyle w:val="Listparagraf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supravegherea executării lucrărilor în vederea respectării proiectului de execuție;</w:t>
          </w:r>
        </w:p>
        <w:p w:rsidR="001960F6" w:rsidRPr="008A1FA5" w:rsidRDefault="001960F6" w:rsidP="000D59B8">
          <w:pPr>
            <w:pStyle w:val="Listparagraf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respectarea legislației de mediu în vigoare;</w:t>
          </w:r>
        </w:p>
        <w:p w:rsidR="001960F6" w:rsidRPr="008A1FA5" w:rsidRDefault="001960F6" w:rsidP="00EE653A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evitarea poluărilor accidentale cu carburanţi şi lubrifianţi;</w:t>
          </w:r>
        </w:p>
        <w:p w:rsidR="001960F6" w:rsidRPr="008A1FA5" w:rsidRDefault="001960F6" w:rsidP="00EE653A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va evita depozitarea necontrolată a tuturor deşeurilor rezultate din activitate;</w:t>
          </w:r>
        </w:p>
        <w:p w:rsidR="001960F6" w:rsidRPr="008A1FA5" w:rsidRDefault="001960F6" w:rsidP="00EE653A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supravegherea executării lucrărilor în vederea respectării proiectului de execuţie;</w:t>
          </w:r>
        </w:p>
        <w:p w:rsidR="001960F6" w:rsidRPr="008A1FA5" w:rsidRDefault="001960F6" w:rsidP="00EE653A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anunţarea A.P.M. Giurgiu, când apar elemente noi neprecizate în documentaţie în vederea revizuirii acesteia;</w:t>
          </w:r>
        </w:p>
        <w:p w:rsidR="001960F6" w:rsidRPr="008A1FA5" w:rsidRDefault="001960F6" w:rsidP="00EE653A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color w:val="000000"/>
              <w:sz w:val="24"/>
              <w:szCs w:val="24"/>
              <w:lang w:val="ro-RO"/>
            </w:rPr>
            <w:t>anunţarea A.P.M. Giurgiu în maxim două ore în cazul când apar situaţii deosebite care ar putea să afecteze mediul înconjurător;</w:t>
          </w:r>
        </w:p>
        <w:p w:rsidR="00836CF4" w:rsidRPr="008A1FA5" w:rsidRDefault="00836CF4" w:rsidP="00836CF4">
          <w:pPr>
            <w:pStyle w:val="Bodytext1"/>
            <w:numPr>
              <w:ilvl w:val="0"/>
              <w:numId w:val="4"/>
            </w:numPr>
            <w:shd w:val="clear" w:color="auto" w:fill="auto"/>
            <w:spacing w:before="0" w:after="0" w:line="240" w:lineRule="auto"/>
            <w:jc w:val="both"/>
            <w:rPr>
              <w:sz w:val="24"/>
              <w:szCs w:val="24"/>
              <w:lang w:val="ro-RO"/>
            </w:rPr>
          </w:pPr>
          <w:r w:rsidRPr="008A1FA5">
            <w:rPr>
              <w:sz w:val="24"/>
              <w:szCs w:val="24"/>
              <w:lang w:val="ro-RO"/>
            </w:rPr>
            <w:t>respectarea prevederilor H.G. nr. 1061/2008 privind transportul deşeurilor periculoase şi nepericuloase pe teritoriul României;</w:t>
          </w:r>
        </w:p>
        <w:p w:rsidR="001960F6" w:rsidRPr="008A1FA5" w:rsidRDefault="001960F6" w:rsidP="00EE653A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la finalizarea proiectului se va anunţa GNM Giurgiu – Serviciul Comisariatul Judeţean Giurgiu în vederea efectuării unui control de specialitate pentru verificarea respectării condiţiilor din decizia etapei de încadrare, conform prevederilor art. 49, alin. (3) din Ord. 135/2010;</w:t>
          </w:r>
        </w:p>
        <w:p w:rsidR="001960F6" w:rsidRPr="008A1FA5" w:rsidRDefault="001960F6" w:rsidP="00EE653A">
          <w:pPr>
            <w:pStyle w:val="Bodytext1"/>
            <w:numPr>
              <w:ilvl w:val="0"/>
              <w:numId w:val="4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sz w:val="24"/>
              <w:szCs w:val="24"/>
              <w:lang w:val="ro-RO"/>
            </w:rPr>
          </w:pPr>
          <w:r w:rsidRPr="008A1FA5">
            <w:rPr>
              <w:rFonts w:eastAsia="Calibri" w:cs="Arial"/>
              <w:i/>
              <w:color w:val="000000"/>
              <w:sz w:val="24"/>
              <w:szCs w:val="24"/>
              <w:lang w:val="ro-RO"/>
            </w:rPr>
            <w:t>so</w:t>
          </w:r>
          <w:r w:rsidRPr="008A1FA5">
            <w:rPr>
              <w:rFonts w:cs="Arial"/>
              <w:i/>
              <w:sz w:val="24"/>
              <w:szCs w:val="24"/>
              <w:lang w:val="ro-RO"/>
            </w:rPr>
            <w:t>licitarea şi obţinerea autorizaţiei de mediu la punerea în funcţiune a obiectivului</w:t>
          </w:r>
          <w:r w:rsidRPr="008A1FA5">
            <w:rPr>
              <w:rFonts w:cs="Arial"/>
              <w:sz w:val="24"/>
              <w:szCs w:val="24"/>
              <w:lang w:val="ro-RO"/>
            </w:rPr>
            <w:t>.</w:t>
          </w:r>
        </w:p>
      </w:sdtContent>
    </w:sdt>
    <w:p w:rsidR="001960F6" w:rsidRPr="00447422" w:rsidRDefault="001960F6" w:rsidP="0019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1960F6" w:rsidRDefault="001960F6" w:rsidP="0019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3CBD8DD14EDE4A468F7C8C5D6186E6E4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1960F6" w:rsidRDefault="001960F6" w:rsidP="0019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D92C6F0C1E824C72980C779BA80D2BE3"/>
        </w:placeholder>
      </w:sdtPr>
      <w:sdtEndPr>
        <w:rPr>
          <w:b w:val="0"/>
        </w:rPr>
      </w:sdtEndPr>
      <w:sdtContent>
        <w:p w:rsidR="001960F6" w:rsidRPr="008A1FA5" w:rsidRDefault="001960F6" w:rsidP="004E4C02">
          <w:pPr>
            <w:spacing w:after="0" w:line="360" w:lineRule="auto"/>
            <w:ind w:left="2880" w:firstLine="72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A1FA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</w:p>
        <w:p w:rsidR="001960F6" w:rsidRPr="008A1FA5" w:rsidRDefault="001960F6" w:rsidP="008A1FA5">
          <w:pPr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1960F6" w:rsidRPr="008A1FA5" w:rsidRDefault="001960F6" w:rsidP="008A1FA5">
          <w:pPr>
            <w:spacing w:after="0" w:line="360" w:lineRule="auto"/>
            <w:jc w:val="both"/>
            <w:rPr>
              <w:rFonts w:ascii="Arial" w:hAnsi="Arial" w:cs="Arial"/>
              <w:b/>
              <w:iCs/>
              <w:sz w:val="24"/>
              <w:szCs w:val="24"/>
              <w:lang w:val="ro-RO"/>
            </w:rPr>
          </w:pPr>
        </w:p>
        <w:p w:rsidR="001960F6" w:rsidRDefault="001960F6" w:rsidP="001960F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960F6" w:rsidRDefault="001960F6" w:rsidP="001960F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960F6" w:rsidRDefault="001960F6" w:rsidP="001960F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960F6" w:rsidRDefault="001960F6" w:rsidP="001960F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960F6" w:rsidRDefault="001960F6" w:rsidP="001960F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960F6" w:rsidRDefault="001960F6" w:rsidP="001960F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960F6" w:rsidRDefault="001960F6" w:rsidP="001960F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960F6" w:rsidRDefault="004E4C02" w:rsidP="001960F6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bookmarkStart w:id="1" w:name="_GoBack" w:displacedByCustomXml="prev"/>
    <w:bookmarkEnd w:id="1" w:displacedByCustomXml="prev"/>
    <w:sectPr w:rsidR="001960F6" w:rsidSect="001960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EB" w:rsidRDefault="00836CF4">
      <w:pPr>
        <w:spacing w:after="0" w:line="240" w:lineRule="auto"/>
      </w:pPr>
      <w:r>
        <w:separator/>
      </w:r>
    </w:p>
  </w:endnote>
  <w:endnote w:type="continuationSeparator" w:id="0">
    <w:p w:rsidR="00BF02EB" w:rsidRDefault="0083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1960F6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4E4C02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C02" w:rsidRDefault="004E4C02" w:rsidP="004E4C02">
        <w:pPr>
          <w:pStyle w:val="Subsol"/>
          <w:pBdr>
            <w:top w:val="single" w:sz="4" w:space="1" w:color="auto"/>
          </w:pBdr>
          <w:jc w:val="center"/>
        </w:pPr>
      </w:p>
      <w:p w:rsidR="00B72680" w:rsidRPr="00C44321" w:rsidRDefault="004E4C02" w:rsidP="00C44321">
        <w:pPr>
          <w:pStyle w:val="Subsol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2D3D59" w:rsidRPr="002D3D59" w:rsidRDefault="004E4C02" w:rsidP="004E4C02">
        <w:pPr>
          <w:pStyle w:val="Subsol"/>
          <w:pBdr>
            <w:top w:val="single" w:sz="4" w:space="1" w:color="auto"/>
          </w:pBdr>
          <w:jc w:val="center"/>
        </w:pPr>
      </w:p>
      <w:p w:rsidR="00B72680" w:rsidRPr="00792D36" w:rsidRDefault="004E4C02" w:rsidP="00792D36">
        <w:pPr>
          <w:pStyle w:val="Antet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EB" w:rsidRDefault="00836CF4">
      <w:pPr>
        <w:spacing w:after="0" w:line="240" w:lineRule="auto"/>
      </w:pPr>
      <w:r>
        <w:separator/>
      </w:r>
    </w:p>
  </w:footnote>
  <w:footnote w:type="continuationSeparator" w:id="0">
    <w:p w:rsidR="00BF02EB" w:rsidRDefault="0083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02" w:rsidRDefault="004E4C0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02" w:rsidRDefault="004E4C02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89" w:rsidRPr="00B63D60" w:rsidRDefault="00800A89" w:rsidP="00800A89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6"/>
        <w:szCs w:val="36"/>
        <w:lang w:val="ro-RO"/>
      </w:rPr>
    </w:pPr>
    <w:r w:rsidRPr="00B63D60">
      <w:rPr>
        <w:rFonts w:ascii="Times New Roman" w:hAnsi="Times New Roman"/>
        <w:b/>
        <w:sz w:val="36"/>
        <w:szCs w:val="36"/>
        <w:lang w:val="ro-RO"/>
      </w:rPr>
      <w:t xml:space="preserve"> </w:t>
    </w: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sdt>
          <w:sdtPr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  <w:alias w:val="Câmp editabil text"/>
            <w:tag w:val="CampEditabil"/>
            <w:id w:val="-789587884"/>
          </w:sdtPr>
          <w:sdtEndPr/>
          <w:sdtContent>
            <w:p w:rsidR="00800A89" w:rsidRDefault="00800A89" w:rsidP="009C2DA4">
              <w:pPr>
                <w:spacing w:after="0"/>
                <w:ind w:right="252"/>
                <w:jc w:val="center"/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</w:pPr>
            </w:p>
            <w:p w:rsidR="00652042" w:rsidRPr="00992A14" w:rsidRDefault="00800A89" w:rsidP="009C2DA4">
              <w:pPr>
                <w:spacing w:after="0"/>
                <w:ind w:right="252"/>
                <w:jc w:val="center"/>
                <w:rPr>
                  <w:rFonts w:ascii="Garamond" w:hAnsi="Garamond"/>
                  <w:b/>
                  <w:bCs/>
                  <w:color w:val="000000" w:themeColor="text1"/>
                  <w:sz w:val="28"/>
                  <w:szCs w:val="28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PROIECT</w:t>
              </w:r>
            </w:p>
          </w:sdtContent>
        </w:sdt>
      </w:tc>
    </w:tr>
  </w:tbl>
  <w:p w:rsidR="00B72680" w:rsidRPr="0090788F" w:rsidRDefault="004E4C02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B7C"/>
    <w:multiLevelType w:val="hybridMultilevel"/>
    <w:tmpl w:val="1D1E65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452F"/>
    <w:multiLevelType w:val="hybridMultilevel"/>
    <w:tmpl w:val="E118EBF6"/>
    <w:lvl w:ilvl="0" w:tplc="DDFCCF7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40E00"/>
    <w:multiLevelType w:val="hybridMultilevel"/>
    <w:tmpl w:val="A5589EC2"/>
    <w:lvl w:ilvl="0" w:tplc="F3440EC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1C43"/>
    <w:multiLevelType w:val="hybridMultilevel"/>
    <w:tmpl w:val="D38C4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E2C97"/>
    <w:multiLevelType w:val="hybridMultilevel"/>
    <w:tmpl w:val="B6E617F8"/>
    <w:lvl w:ilvl="0" w:tplc="04800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B6DD9"/>
    <w:multiLevelType w:val="hybridMultilevel"/>
    <w:tmpl w:val="97E47E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75187"/>
    <w:multiLevelType w:val="hybridMultilevel"/>
    <w:tmpl w:val="1F36B22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213DF"/>
    <w:multiLevelType w:val="hybridMultilevel"/>
    <w:tmpl w:val="0B4E174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A775BD"/>
    <w:multiLevelType w:val="multilevel"/>
    <w:tmpl w:val="1B2E11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58201B"/>
    <w:multiLevelType w:val="hybridMultilevel"/>
    <w:tmpl w:val="8D9ADCC0"/>
    <w:lvl w:ilvl="0" w:tplc="F3440EC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C2FB2"/>
    <w:multiLevelType w:val="hybridMultilevel"/>
    <w:tmpl w:val="39A26F2E"/>
    <w:lvl w:ilvl="0" w:tplc="DEFA9D52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934ECD"/>
    <w:multiLevelType w:val="hybridMultilevel"/>
    <w:tmpl w:val="95DA325A"/>
    <w:lvl w:ilvl="0" w:tplc="AC1ACB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2D299F"/>
    <w:multiLevelType w:val="hybridMultilevel"/>
    <w:tmpl w:val="B280576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C3341"/>
    <w:multiLevelType w:val="hybridMultilevel"/>
    <w:tmpl w:val="E5E870CC"/>
    <w:lvl w:ilvl="0" w:tplc="F3440EC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A2C2F"/>
    <w:multiLevelType w:val="hybridMultilevel"/>
    <w:tmpl w:val="80B2C55C"/>
    <w:lvl w:ilvl="0" w:tplc="0418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A905502"/>
    <w:multiLevelType w:val="hybridMultilevel"/>
    <w:tmpl w:val="F7681890"/>
    <w:lvl w:ilvl="0" w:tplc="04180009">
      <w:start w:val="1"/>
      <w:numFmt w:val="bullet"/>
      <w:lvlText w:val="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00"/>
        </w:tabs>
        <w:ind w:left="19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296664"/>
    <w:multiLevelType w:val="hybridMultilevel"/>
    <w:tmpl w:val="B1C41FF2"/>
    <w:lvl w:ilvl="0" w:tplc="04090017">
      <w:start w:val="1"/>
      <w:numFmt w:val="lowerLetter"/>
      <w:lvlText w:val="%1)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3EA1FE2"/>
    <w:multiLevelType w:val="hybridMultilevel"/>
    <w:tmpl w:val="9D80C654"/>
    <w:lvl w:ilvl="0" w:tplc="4A90E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25542"/>
    <w:multiLevelType w:val="hybridMultilevel"/>
    <w:tmpl w:val="59C8E082"/>
    <w:lvl w:ilvl="0" w:tplc="0418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0A229D9"/>
    <w:multiLevelType w:val="hybridMultilevel"/>
    <w:tmpl w:val="47308A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D3B04"/>
    <w:multiLevelType w:val="hybridMultilevel"/>
    <w:tmpl w:val="B01A89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31470"/>
    <w:multiLevelType w:val="hybridMultilevel"/>
    <w:tmpl w:val="9F3899CC"/>
    <w:lvl w:ilvl="0" w:tplc="04090005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5F556C"/>
    <w:multiLevelType w:val="hybridMultilevel"/>
    <w:tmpl w:val="BCF6C4A4"/>
    <w:lvl w:ilvl="0" w:tplc="2EF621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D374B"/>
    <w:multiLevelType w:val="hybridMultilevel"/>
    <w:tmpl w:val="EC8C753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235B9"/>
    <w:multiLevelType w:val="hybridMultilevel"/>
    <w:tmpl w:val="87AE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14179"/>
    <w:multiLevelType w:val="multilevel"/>
    <w:tmpl w:val="7F82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"/>
  </w:num>
  <w:num w:numId="5">
    <w:abstractNumId w:val="4"/>
  </w:num>
  <w:num w:numId="6">
    <w:abstractNumId w:val="1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20"/>
  </w:num>
  <w:num w:numId="12">
    <w:abstractNumId w:val="1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3"/>
  </w:num>
  <w:num w:numId="14">
    <w:abstractNumId w:val="14"/>
  </w:num>
  <w:num w:numId="15">
    <w:abstractNumId w:val="18"/>
  </w:num>
  <w:num w:numId="16">
    <w:abstractNumId w:val="7"/>
  </w:num>
  <w:num w:numId="17">
    <w:abstractNumId w:val="10"/>
  </w:num>
  <w:num w:numId="18">
    <w:abstractNumId w:val="19"/>
  </w:num>
  <w:num w:numId="19">
    <w:abstractNumId w:val="25"/>
  </w:num>
  <w:num w:numId="20">
    <w:abstractNumId w:val="8"/>
  </w:num>
  <w:num w:numId="21">
    <w:abstractNumId w:val="21"/>
  </w:num>
  <w:num w:numId="22">
    <w:abstractNumId w:val="22"/>
  </w:num>
  <w:num w:numId="23">
    <w:abstractNumId w:val="11"/>
  </w:num>
  <w:num w:numId="24">
    <w:abstractNumId w:val="17"/>
  </w:num>
  <w:num w:numId="25">
    <w:abstractNumId w:val="1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D7"/>
    <w:rsid w:val="000310C4"/>
    <w:rsid w:val="000419B0"/>
    <w:rsid w:val="00075DB8"/>
    <w:rsid w:val="00077479"/>
    <w:rsid w:val="0008132A"/>
    <w:rsid w:val="000B02FB"/>
    <w:rsid w:val="000B72BD"/>
    <w:rsid w:val="000D59B8"/>
    <w:rsid w:val="000F6C6B"/>
    <w:rsid w:val="0013575D"/>
    <w:rsid w:val="00195C93"/>
    <w:rsid w:val="001960F6"/>
    <w:rsid w:val="001A1E9F"/>
    <w:rsid w:val="001D1AD7"/>
    <w:rsid w:val="001D70B8"/>
    <w:rsid w:val="002052AB"/>
    <w:rsid w:val="0026364F"/>
    <w:rsid w:val="002A1EBA"/>
    <w:rsid w:val="002A4E51"/>
    <w:rsid w:val="00310313"/>
    <w:rsid w:val="00313823"/>
    <w:rsid w:val="0035341D"/>
    <w:rsid w:val="003A3498"/>
    <w:rsid w:val="003B2295"/>
    <w:rsid w:val="004A3C37"/>
    <w:rsid w:val="004A67D6"/>
    <w:rsid w:val="004B12F3"/>
    <w:rsid w:val="004E4C02"/>
    <w:rsid w:val="00512597"/>
    <w:rsid w:val="00514836"/>
    <w:rsid w:val="005205F1"/>
    <w:rsid w:val="005E3486"/>
    <w:rsid w:val="006002B2"/>
    <w:rsid w:val="006330C7"/>
    <w:rsid w:val="006536FC"/>
    <w:rsid w:val="006662C1"/>
    <w:rsid w:val="00683C82"/>
    <w:rsid w:val="006B4C4C"/>
    <w:rsid w:val="006D46FE"/>
    <w:rsid w:val="006E7367"/>
    <w:rsid w:val="006F7E41"/>
    <w:rsid w:val="00717C4D"/>
    <w:rsid w:val="00723191"/>
    <w:rsid w:val="0073165E"/>
    <w:rsid w:val="0076250D"/>
    <w:rsid w:val="007634A9"/>
    <w:rsid w:val="007A2C4E"/>
    <w:rsid w:val="00800A89"/>
    <w:rsid w:val="008263AC"/>
    <w:rsid w:val="00836CF4"/>
    <w:rsid w:val="00840E52"/>
    <w:rsid w:val="00874230"/>
    <w:rsid w:val="008871D8"/>
    <w:rsid w:val="008A1FA5"/>
    <w:rsid w:val="008C5618"/>
    <w:rsid w:val="0092313F"/>
    <w:rsid w:val="009702DF"/>
    <w:rsid w:val="00971DA8"/>
    <w:rsid w:val="009915E4"/>
    <w:rsid w:val="009963F9"/>
    <w:rsid w:val="009A6A53"/>
    <w:rsid w:val="009B1EB5"/>
    <w:rsid w:val="009C5EF7"/>
    <w:rsid w:val="009E6E51"/>
    <w:rsid w:val="009F18B3"/>
    <w:rsid w:val="00A11C01"/>
    <w:rsid w:val="00A53B5D"/>
    <w:rsid w:val="00A76CB7"/>
    <w:rsid w:val="00AC4AD8"/>
    <w:rsid w:val="00AD79C8"/>
    <w:rsid w:val="00AE2FC2"/>
    <w:rsid w:val="00AE5C1F"/>
    <w:rsid w:val="00B023C9"/>
    <w:rsid w:val="00B331E9"/>
    <w:rsid w:val="00BF02EB"/>
    <w:rsid w:val="00C1265C"/>
    <w:rsid w:val="00C5252E"/>
    <w:rsid w:val="00C73496"/>
    <w:rsid w:val="00CA277A"/>
    <w:rsid w:val="00CD2540"/>
    <w:rsid w:val="00CF2AC8"/>
    <w:rsid w:val="00D076EC"/>
    <w:rsid w:val="00D84E6F"/>
    <w:rsid w:val="00DD7C07"/>
    <w:rsid w:val="00DF65E9"/>
    <w:rsid w:val="00E224F7"/>
    <w:rsid w:val="00E8250A"/>
    <w:rsid w:val="00EE653A"/>
    <w:rsid w:val="00EF28F1"/>
    <w:rsid w:val="00EF66C9"/>
    <w:rsid w:val="00EF6C5F"/>
    <w:rsid w:val="00F52646"/>
    <w:rsid w:val="00FA33BC"/>
    <w:rsid w:val="00FB1079"/>
    <w:rsid w:val="00FB1779"/>
    <w:rsid w:val="00FC7C92"/>
    <w:rsid w:val="00FF1041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F6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1960F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1960F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1960F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960F6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1960F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rsid w:val="001960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19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1960F6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19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1960F6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1960F6"/>
  </w:style>
  <w:style w:type="paragraph" w:styleId="Corptext3">
    <w:name w:val="Body Text 3"/>
    <w:basedOn w:val="Normal"/>
    <w:link w:val="Corptext3Caracter"/>
    <w:rsid w:val="001960F6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rsid w:val="001960F6"/>
    <w:rPr>
      <w:rFonts w:ascii="Times New Roman" w:eastAsia="Times New Roman" w:hAnsi="Times New Roman" w:cs="Times New Roman"/>
      <w:sz w:val="16"/>
      <w:szCs w:val="20"/>
      <w:lang w:val="ro-RO"/>
    </w:rPr>
  </w:style>
  <w:style w:type="paragraph" w:styleId="Textsimplu">
    <w:name w:val="Plain Text"/>
    <w:basedOn w:val="Normal"/>
    <w:link w:val="TextsimpluCaracter"/>
    <w:rsid w:val="001960F6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1960F6"/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paragraph" w:styleId="Listparagraf">
    <w:name w:val="List Paragraph"/>
    <w:aliases w:val="body 2,Normal bullet 2"/>
    <w:basedOn w:val="Normal"/>
    <w:link w:val="ListparagrafCaracter"/>
    <w:qFormat/>
    <w:rsid w:val="001960F6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1960F6"/>
    <w:rPr>
      <w:color w:val="808080"/>
    </w:rPr>
  </w:style>
  <w:style w:type="character" w:customStyle="1" w:styleId="Bodytext">
    <w:name w:val="Body text_"/>
    <w:link w:val="Bodytext1"/>
    <w:rsid w:val="001960F6"/>
    <w:rPr>
      <w:rFonts w:ascii="Arial" w:hAnsi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1960F6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theme="minorBidi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60F6"/>
    <w:rPr>
      <w:rFonts w:ascii="Tahoma" w:eastAsia="Calibri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B72B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B72BD"/>
    <w:rPr>
      <w:rFonts w:ascii="Calibri" w:eastAsia="Calibri" w:hAnsi="Calibri" w:cs="Times New Roman"/>
    </w:rPr>
  </w:style>
  <w:style w:type="character" w:customStyle="1" w:styleId="ListparagrafCaracter">
    <w:name w:val="Listă paragraf Caracter"/>
    <w:aliases w:val="body 2 Caracter,Normal bullet 2 Caracter"/>
    <w:link w:val="Listparagraf"/>
    <w:rsid w:val="009F18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F6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1960F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1960F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1960F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960F6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1960F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rsid w:val="001960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19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1960F6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19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1960F6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1960F6"/>
  </w:style>
  <w:style w:type="paragraph" w:styleId="Corptext3">
    <w:name w:val="Body Text 3"/>
    <w:basedOn w:val="Normal"/>
    <w:link w:val="Corptext3Caracter"/>
    <w:rsid w:val="001960F6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rsid w:val="001960F6"/>
    <w:rPr>
      <w:rFonts w:ascii="Times New Roman" w:eastAsia="Times New Roman" w:hAnsi="Times New Roman" w:cs="Times New Roman"/>
      <w:sz w:val="16"/>
      <w:szCs w:val="20"/>
      <w:lang w:val="ro-RO"/>
    </w:rPr>
  </w:style>
  <w:style w:type="paragraph" w:styleId="Textsimplu">
    <w:name w:val="Plain Text"/>
    <w:basedOn w:val="Normal"/>
    <w:link w:val="TextsimpluCaracter"/>
    <w:rsid w:val="001960F6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1960F6"/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paragraph" w:styleId="Listparagraf">
    <w:name w:val="List Paragraph"/>
    <w:aliases w:val="body 2,Normal bullet 2"/>
    <w:basedOn w:val="Normal"/>
    <w:link w:val="ListparagrafCaracter"/>
    <w:qFormat/>
    <w:rsid w:val="001960F6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1960F6"/>
    <w:rPr>
      <w:color w:val="808080"/>
    </w:rPr>
  </w:style>
  <w:style w:type="character" w:customStyle="1" w:styleId="Bodytext">
    <w:name w:val="Body text_"/>
    <w:link w:val="Bodytext1"/>
    <w:rsid w:val="001960F6"/>
    <w:rPr>
      <w:rFonts w:ascii="Arial" w:hAnsi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1960F6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theme="minorBidi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60F6"/>
    <w:rPr>
      <w:rFonts w:ascii="Tahoma" w:eastAsia="Calibri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B72B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B72BD"/>
    <w:rPr>
      <w:rFonts w:ascii="Calibri" w:eastAsia="Calibri" w:hAnsi="Calibri" w:cs="Times New Roman"/>
    </w:rPr>
  </w:style>
  <w:style w:type="character" w:customStyle="1" w:styleId="ListparagrafCaracter">
    <w:name w:val="Listă paragraf Caracter"/>
    <w:aliases w:val="body 2 Caracter,Normal bullet 2 Caracter"/>
    <w:link w:val="Listparagraf"/>
    <w:rsid w:val="009F18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8CF1D39648466D899EADB0FFE0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CAFF-B539-4184-B559-0D070B97089C}"/>
      </w:docPartPr>
      <w:docPartBody>
        <w:p w:rsidR="0063253C" w:rsidRDefault="00BB7347" w:rsidP="00BB7347">
          <w:pPr>
            <w:pStyle w:val="DF8CF1D39648466D899EADB0FFE0DB1D"/>
          </w:pPr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89C66DF30D6D4EAA9046D242271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13286-784C-43F7-9953-B317F9F541F4}"/>
      </w:docPartPr>
      <w:docPartBody>
        <w:p w:rsidR="0063253C" w:rsidRDefault="00BB7347" w:rsidP="00BB7347">
          <w:pPr>
            <w:pStyle w:val="89C66DF30D6D4EAA9046D242271E622A"/>
          </w:pPr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5ACCEE7E2CC940ABA2095794DF6F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BBCD-1167-4DFD-82AF-761EFE01CE6A}"/>
      </w:docPartPr>
      <w:docPartBody>
        <w:p w:rsidR="0063253C" w:rsidRDefault="00BB7347" w:rsidP="00BB7347">
          <w:pPr>
            <w:pStyle w:val="5ACCEE7E2CC940ABA2095794DF6F81BE"/>
          </w:pPr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D7AB450246194A129AABF162046C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2B7F-CB94-49D2-8309-328A81071B5A}"/>
      </w:docPartPr>
      <w:docPartBody>
        <w:p w:rsidR="0063253C" w:rsidRDefault="00BB7347" w:rsidP="00BB7347">
          <w:pPr>
            <w:pStyle w:val="D7AB450246194A129AABF162046CD744"/>
          </w:pPr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0D6E890A76FB4DF58500BECD0DF4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87A7-ED72-4821-8F23-7BE72E279842}"/>
      </w:docPartPr>
      <w:docPartBody>
        <w:p w:rsidR="0063253C" w:rsidRDefault="00BB7347" w:rsidP="00BB7347">
          <w:pPr>
            <w:pStyle w:val="0D6E890A76FB4DF58500BECD0DF490E7"/>
          </w:pPr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7B0B4F9A209048DE98E73D85CE22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7BDF-5B45-463B-A392-3E4D09C30C08}"/>
      </w:docPartPr>
      <w:docPartBody>
        <w:p w:rsidR="0063253C" w:rsidRDefault="00BB7347" w:rsidP="00BB7347">
          <w:pPr>
            <w:pStyle w:val="7B0B4F9A209048DE98E73D85CE225FFD"/>
          </w:pPr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2AEE0FD7987A43C2825FEF5B7F89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A22F-F9C8-4214-B31B-86DF7B163F4E}"/>
      </w:docPartPr>
      <w:docPartBody>
        <w:p w:rsidR="0063253C" w:rsidRDefault="00BB7347" w:rsidP="00BB7347">
          <w:pPr>
            <w:pStyle w:val="2AEE0FD7987A43C2825FEF5B7F896FCC"/>
          </w:pPr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56BC2AF6D15240BEA93C32C135EB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17686-1078-48B2-84D1-01C3B69D4BDA}"/>
      </w:docPartPr>
      <w:docPartBody>
        <w:p w:rsidR="0063253C" w:rsidRDefault="00BB7347" w:rsidP="00BB7347">
          <w:pPr>
            <w:pStyle w:val="56BC2AF6D15240BEA93C32C135EB0D9D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825B7BFAF09744B7925691CE1B5E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F504-B60F-47A3-8598-5CB5C164F11E}"/>
      </w:docPartPr>
      <w:docPartBody>
        <w:p w:rsidR="0063253C" w:rsidRDefault="00BB7347" w:rsidP="00BB7347">
          <w:pPr>
            <w:pStyle w:val="825B7BFAF09744B7925691CE1B5E15C9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3CBD8DD14EDE4A468F7C8C5D6186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D61D6-DDBA-4B05-9244-211F3BE9FAEE}"/>
      </w:docPartPr>
      <w:docPartBody>
        <w:p w:rsidR="0063253C" w:rsidRDefault="00BB7347" w:rsidP="00BB7347">
          <w:pPr>
            <w:pStyle w:val="3CBD8DD14EDE4A468F7C8C5D6186E6E4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D92C6F0C1E824C72980C779BA80D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1D3AE-2349-45C6-AB25-2829ADF31483}"/>
      </w:docPartPr>
      <w:docPartBody>
        <w:p w:rsidR="0063253C" w:rsidRDefault="00BB7347" w:rsidP="00BB7347">
          <w:pPr>
            <w:pStyle w:val="D92C6F0C1E824C72980C779BA80D2BE3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47"/>
    <w:rsid w:val="0063253C"/>
    <w:rsid w:val="00B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BB7347"/>
    <w:rPr>
      <w:color w:val="808080"/>
    </w:rPr>
  </w:style>
  <w:style w:type="paragraph" w:customStyle="1" w:styleId="DF8CF1D39648466D899EADB0FFE0DB1D">
    <w:name w:val="DF8CF1D39648466D899EADB0FFE0DB1D"/>
    <w:rsid w:val="00BB7347"/>
  </w:style>
  <w:style w:type="paragraph" w:customStyle="1" w:styleId="89C66DF30D6D4EAA9046D242271E622A">
    <w:name w:val="89C66DF30D6D4EAA9046D242271E622A"/>
    <w:rsid w:val="00BB7347"/>
  </w:style>
  <w:style w:type="paragraph" w:customStyle="1" w:styleId="5ACCEE7E2CC940ABA2095794DF6F81BE">
    <w:name w:val="5ACCEE7E2CC940ABA2095794DF6F81BE"/>
    <w:rsid w:val="00BB7347"/>
  </w:style>
  <w:style w:type="paragraph" w:customStyle="1" w:styleId="D7AB450246194A129AABF162046CD744">
    <w:name w:val="D7AB450246194A129AABF162046CD744"/>
    <w:rsid w:val="00BB7347"/>
  </w:style>
  <w:style w:type="paragraph" w:customStyle="1" w:styleId="5CF6EBC5D65942BA94C7C6DDE2C91800">
    <w:name w:val="5CF6EBC5D65942BA94C7C6DDE2C91800"/>
    <w:rsid w:val="00BB7347"/>
  </w:style>
  <w:style w:type="paragraph" w:customStyle="1" w:styleId="77DA42C4B8BA4B38BB5E3B5AB061103F">
    <w:name w:val="77DA42C4B8BA4B38BB5E3B5AB061103F"/>
    <w:rsid w:val="00BB7347"/>
  </w:style>
  <w:style w:type="paragraph" w:customStyle="1" w:styleId="942B5DFC7642477E8AAF23DA00535755">
    <w:name w:val="942B5DFC7642477E8AAF23DA00535755"/>
    <w:rsid w:val="00BB7347"/>
  </w:style>
  <w:style w:type="paragraph" w:customStyle="1" w:styleId="0D6E890A76FB4DF58500BECD0DF490E7">
    <w:name w:val="0D6E890A76FB4DF58500BECD0DF490E7"/>
    <w:rsid w:val="00BB7347"/>
  </w:style>
  <w:style w:type="paragraph" w:customStyle="1" w:styleId="5BFA650BD817488585980D037780F0A8">
    <w:name w:val="5BFA650BD817488585980D037780F0A8"/>
    <w:rsid w:val="00BB7347"/>
  </w:style>
  <w:style w:type="paragraph" w:customStyle="1" w:styleId="E7F7B0D6E31444F1A9EE2CE2B2C7912E">
    <w:name w:val="E7F7B0D6E31444F1A9EE2CE2B2C7912E"/>
    <w:rsid w:val="00BB7347"/>
  </w:style>
  <w:style w:type="paragraph" w:customStyle="1" w:styleId="7B0B4F9A209048DE98E73D85CE225FFD">
    <w:name w:val="7B0B4F9A209048DE98E73D85CE225FFD"/>
    <w:rsid w:val="00BB7347"/>
  </w:style>
  <w:style w:type="paragraph" w:customStyle="1" w:styleId="2AEE0FD7987A43C2825FEF5B7F896FCC">
    <w:name w:val="2AEE0FD7987A43C2825FEF5B7F896FCC"/>
    <w:rsid w:val="00BB7347"/>
  </w:style>
  <w:style w:type="paragraph" w:customStyle="1" w:styleId="56BC2AF6D15240BEA93C32C135EB0D9D">
    <w:name w:val="56BC2AF6D15240BEA93C32C135EB0D9D"/>
    <w:rsid w:val="00BB7347"/>
  </w:style>
  <w:style w:type="paragraph" w:customStyle="1" w:styleId="825B7BFAF09744B7925691CE1B5E15C9">
    <w:name w:val="825B7BFAF09744B7925691CE1B5E15C9"/>
    <w:rsid w:val="00BB7347"/>
  </w:style>
  <w:style w:type="paragraph" w:customStyle="1" w:styleId="3CBD8DD14EDE4A468F7C8C5D6186E6E4">
    <w:name w:val="3CBD8DD14EDE4A468F7C8C5D6186E6E4"/>
    <w:rsid w:val="00BB7347"/>
  </w:style>
  <w:style w:type="paragraph" w:customStyle="1" w:styleId="D92C6F0C1E824C72980C779BA80D2BE3">
    <w:name w:val="D92C6F0C1E824C72980C779BA80D2BE3"/>
    <w:rsid w:val="00BB73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BB7347"/>
    <w:rPr>
      <w:color w:val="808080"/>
    </w:rPr>
  </w:style>
  <w:style w:type="paragraph" w:customStyle="1" w:styleId="DF8CF1D39648466D899EADB0FFE0DB1D">
    <w:name w:val="DF8CF1D39648466D899EADB0FFE0DB1D"/>
    <w:rsid w:val="00BB7347"/>
  </w:style>
  <w:style w:type="paragraph" w:customStyle="1" w:styleId="89C66DF30D6D4EAA9046D242271E622A">
    <w:name w:val="89C66DF30D6D4EAA9046D242271E622A"/>
    <w:rsid w:val="00BB7347"/>
  </w:style>
  <w:style w:type="paragraph" w:customStyle="1" w:styleId="5ACCEE7E2CC940ABA2095794DF6F81BE">
    <w:name w:val="5ACCEE7E2CC940ABA2095794DF6F81BE"/>
    <w:rsid w:val="00BB7347"/>
  </w:style>
  <w:style w:type="paragraph" w:customStyle="1" w:styleId="D7AB450246194A129AABF162046CD744">
    <w:name w:val="D7AB450246194A129AABF162046CD744"/>
    <w:rsid w:val="00BB7347"/>
  </w:style>
  <w:style w:type="paragraph" w:customStyle="1" w:styleId="5CF6EBC5D65942BA94C7C6DDE2C91800">
    <w:name w:val="5CF6EBC5D65942BA94C7C6DDE2C91800"/>
    <w:rsid w:val="00BB7347"/>
  </w:style>
  <w:style w:type="paragraph" w:customStyle="1" w:styleId="77DA42C4B8BA4B38BB5E3B5AB061103F">
    <w:name w:val="77DA42C4B8BA4B38BB5E3B5AB061103F"/>
    <w:rsid w:val="00BB7347"/>
  </w:style>
  <w:style w:type="paragraph" w:customStyle="1" w:styleId="942B5DFC7642477E8AAF23DA00535755">
    <w:name w:val="942B5DFC7642477E8AAF23DA00535755"/>
    <w:rsid w:val="00BB7347"/>
  </w:style>
  <w:style w:type="paragraph" w:customStyle="1" w:styleId="0D6E890A76FB4DF58500BECD0DF490E7">
    <w:name w:val="0D6E890A76FB4DF58500BECD0DF490E7"/>
    <w:rsid w:val="00BB7347"/>
  </w:style>
  <w:style w:type="paragraph" w:customStyle="1" w:styleId="5BFA650BD817488585980D037780F0A8">
    <w:name w:val="5BFA650BD817488585980D037780F0A8"/>
    <w:rsid w:val="00BB7347"/>
  </w:style>
  <w:style w:type="paragraph" w:customStyle="1" w:styleId="E7F7B0D6E31444F1A9EE2CE2B2C7912E">
    <w:name w:val="E7F7B0D6E31444F1A9EE2CE2B2C7912E"/>
    <w:rsid w:val="00BB7347"/>
  </w:style>
  <w:style w:type="paragraph" w:customStyle="1" w:styleId="7B0B4F9A209048DE98E73D85CE225FFD">
    <w:name w:val="7B0B4F9A209048DE98E73D85CE225FFD"/>
    <w:rsid w:val="00BB7347"/>
  </w:style>
  <w:style w:type="paragraph" w:customStyle="1" w:styleId="2AEE0FD7987A43C2825FEF5B7F896FCC">
    <w:name w:val="2AEE0FD7987A43C2825FEF5B7F896FCC"/>
    <w:rsid w:val="00BB7347"/>
  </w:style>
  <w:style w:type="paragraph" w:customStyle="1" w:styleId="56BC2AF6D15240BEA93C32C135EB0D9D">
    <w:name w:val="56BC2AF6D15240BEA93C32C135EB0D9D"/>
    <w:rsid w:val="00BB7347"/>
  </w:style>
  <w:style w:type="paragraph" w:customStyle="1" w:styleId="825B7BFAF09744B7925691CE1B5E15C9">
    <w:name w:val="825B7BFAF09744B7925691CE1B5E15C9"/>
    <w:rsid w:val="00BB7347"/>
  </w:style>
  <w:style w:type="paragraph" w:customStyle="1" w:styleId="3CBD8DD14EDE4A468F7C8C5D6186E6E4">
    <w:name w:val="3CBD8DD14EDE4A468F7C8C5D6186E6E4"/>
    <w:rsid w:val="00BB7347"/>
  </w:style>
  <w:style w:type="paragraph" w:customStyle="1" w:styleId="D92C6F0C1E824C72980C779BA80D2BE3">
    <w:name w:val="D92C6F0C1E824C72980C779BA80D2BE3"/>
    <w:rsid w:val="00BB7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8A04-1368-44FD-A468-0926F1CF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dan</dc:creator>
  <cp:lastModifiedBy>antoneta rusovici</cp:lastModifiedBy>
  <cp:revision>5</cp:revision>
  <dcterms:created xsi:type="dcterms:W3CDTF">2018-09-26T08:11:00Z</dcterms:created>
  <dcterms:modified xsi:type="dcterms:W3CDTF">2018-10-01T08:12:00Z</dcterms:modified>
</cp:coreProperties>
</file>