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43" w:rsidRDefault="00F11543" w:rsidP="00F11543">
      <w:pPr>
        <w:spacing w:after="0" w:line="240" w:lineRule="auto"/>
        <w:ind w:left="1440" w:firstLine="720"/>
        <w:jc w:val="both"/>
        <w:rPr>
          <w:rFonts w:ascii="Times New Roman" w:hAnsi="Times New Roman"/>
          <w:b/>
          <w:sz w:val="24"/>
          <w:szCs w:val="24"/>
          <w:lang w:val="ro-RO"/>
        </w:rPr>
      </w:pPr>
      <w:r>
        <w:rPr>
          <w:rFonts w:ascii="Times New Roman" w:hAnsi="Times New Roman"/>
          <w:b/>
          <w:sz w:val="24"/>
          <w:szCs w:val="24"/>
          <w:lang w:val="ro-RO"/>
        </w:rPr>
        <w:t>PROIECTUL DECIZIE ETAPEI DE ÎNCADRARE</w:t>
      </w:r>
    </w:p>
    <w:p w:rsidR="00F11543" w:rsidRDefault="00F11543" w:rsidP="00F11543">
      <w:pPr>
        <w:spacing w:after="0" w:line="240" w:lineRule="auto"/>
        <w:jc w:val="both"/>
        <w:rPr>
          <w:rFonts w:ascii="Times New Roman" w:hAnsi="Times New Roman"/>
          <w:b/>
          <w:color w:val="FF0000"/>
          <w:sz w:val="24"/>
          <w:szCs w:val="24"/>
          <w:lang w:val="ro-RO"/>
        </w:rPr>
      </w:pP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2033 din 29.10.2018</w:t>
      </w:r>
    </w:p>
    <w:p w:rsidR="00F11543" w:rsidRDefault="00F11543" w:rsidP="00F11543">
      <w:pPr>
        <w:spacing w:after="0" w:line="240" w:lineRule="auto"/>
        <w:jc w:val="both"/>
        <w:rPr>
          <w:rFonts w:ascii="Times New Roman" w:hAnsi="Times New Roman"/>
          <w:color w:val="FF0000"/>
          <w:sz w:val="24"/>
          <w:szCs w:val="24"/>
          <w:lang w:val="ro-RO"/>
        </w:rPr>
      </w:pPr>
    </w:p>
    <w:p w:rsidR="00F11543" w:rsidRDefault="00F11543" w:rsidP="00F11543">
      <w:pPr>
        <w:spacing w:after="0" w:line="240" w:lineRule="auto"/>
        <w:jc w:val="both"/>
        <w:rPr>
          <w:rFonts w:ascii="Times New Roman" w:hAnsi="Times New Roman"/>
          <w:sz w:val="28"/>
          <w:szCs w:val="28"/>
          <w:lang w:val="ro-RO"/>
        </w:rPr>
      </w:pPr>
      <w:r>
        <w:rPr>
          <w:rFonts w:ascii="Times New Roman" w:hAnsi="Times New Roman"/>
          <w:sz w:val="28"/>
          <w:szCs w:val="28"/>
          <w:lang w:val="ro-RO"/>
        </w:rPr>
        <w:t>Ca urmare a solicitării de emitere a acordului de mediu adresate de</w:t>
      </w:r>
      <w:r>
        <w:rPr>
          <w:rFonts w:ascii="Times New Roman" w:hAnsi="Times New Roman"/>
          <w:color w:val="FF0000"/>
          <w:sz w:val="28"/>
          <w:szCs w:val="28"/>
          <w:lang w:val="ro-RO"/>
        </w:rPr>
        <w:t xml:space="preserve"> </w:t>
      </w:r>
      <w:r>
        <w:rPr>
          <w:rFonts w:ascii="Times New Roman" w:hAnsi="Times New Roman"/>
          <w:sz w:val="28"/>
          <w:szCs w:val="28"/>
          <w:lang w:val="ro-RO" w:eastAsia="ro-RO"/>
        </w:rPr>
        <w:t xml:space="preserve">SC SKANDIA OIL SRL, cu sediul în </w:t>
      </w:r>
      <w:proofErr w:type="spellStart"/>
      <w:r>
        <w:rPr>
          <w:rFonts w:ascii="Times New Roman" w:hAnsi="Times New Roman"/>
          <w:sz w:val="28"/>
          <w:szCs w:val="28"/>
          <w:lang w:val="ro-RO" w:eastAsia="ro-RO"/>
        </w:rPr>
        <w:t>com</w:t>
      </w:r>
      <w:proofErr w:type="spellEnd"/>
      <w:r>
        <w:rPr>
          <w:rFonts w:ascii="Times New Roman" w:hAnsi="Times New Roman"/>
          <w:sz w:val="28"/>
          <w:szCs w:val="28"/>
          <w:lang w:val="ro-RO" w:eastAsia="ro-RO"/>
        </w:rPr>
        <w:t>. Bolintin Deal, nr. 9A, b-dul Republicii</w:t>
      </w:r>
      <w:r>
        <w:rPr>
          <w:rFonts w:ascii="Times New Roman" w:hAnsi="Times New Roman"/>
          <w:bCs/>
          <w:sz w:val="28"/>
          <w:szCs w:val="28"/>
          <w:lang w:val="ro-RO" w:eastAsia="ro-RO"/>
        </w:rPr>
        <w:t>, jud. Giurgiu</w:t>
      </w:r>
      <w:r>
        <w:rPr>
          <w:rFonts w:ascii="Times New Roman" w:hAnsi="Times New Roman"/>
          <w:sz w:val="28"/>
          <w:szCs w:val="28"/>
          <w:lang w:val="ro-RO"/>
        </w:rPr>
        <w:t xml:space="preserve">  înregistrată la A.P.M. Giurgiu cu nr. 2033 din 07.03.2018,</w:t>
      </w:r>
      <w:r>
        <w:rPr>
          <w:rStyle w:val="Bodytext7pt"/>
          <w:rFonts w:ascii="Times New Roman" w:hAnsi="Times New Roman"/>
          <w:color w:val="FF0000"/>
          <w:sz w:val="28"/>
          <w:szCs w:val="28"/>
          <w:lang w:val="ro-RO" w:eastAsia="ro-RO"/>
        </w:rPr>
        <w:t xml:space="preserve"> </w:t>
      </w:r>
      <w:r>
        <w:rPr>
          <w:rFonts w:ascii="Times New Roman" w:hAnsi="Times New Roman"/>
          <w:sz w:val="28"/>
          <w:szCs w:val="28"/>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8"/>
          <w:szCs w:val="28"/>
          <w:lang w:val="ro-RO"/>
        </w:rPr>
        <w:t xml:space="preserve"> </w:t>
      </w:r>
      <w:r>
        <w:rPr>
          <w:rFonts w:ascii="Times New Roman" w:hAnsi="Times New Roman"/>
          <w:sz w:val="28"/>
          <w:szCs w:val="28"/>
          <w:lang w:val="ro-RO"/>
        </w:rPr>
        <w:t>29.10.2018,</w:t>
      </w:r>
      <w:r>
        <w:rPr>
          <w:rFonts w:ascii="Times New Roman" w:hAnsi="Times New Roman"/>
          <w:color w:val="FF0000"/>
          <w:sz w:val="28"/>
          <w:szCs w:val="28"/>
          <w:lang w:val="ro-RO"/>
        </w:rPr>
        <w:t xml:space="preserve"> </w:t>
      </w:r>
      <w:r>
        <w:rPr>
          <w:rFonts w:ascii="Times New Roman" w:hAnsi="Times New Roman"/>
          <w:sz w:val="28"/>
          <w:szCs w:val="28"/>
          <w:lang w:val="ro-RO"/>
        </w:rPr>
        <w:t xml:space="preserve">că proiectul </w:t>
      </w:r>
      <w:r>
        <w:rPr>
          <w:rFonts w:ascii="Times New Roman" w:hAnsi="Times New Roman"/>
          <w:color w:val="FF0000"/>
          <w:sz w:val="28"/>
          <w:szCs w:val="28"/>
          <w:lang w:val="ro-RO"/>
        </w:rPr>
        <w:t>„</w:t>
      </w:r>
      <w:r>
        <w:rPr>
          <w:rFonts w:ascii="Times New Roman" w:hAnsi="Times New Roman"/>
          <w:sz w:val="28"/>
          <w:szCs w:val="28"/>
          <w:lang w:val="ro-RO"/>
        </w:rPr>
        <w:t>Înlocuire pompe de distribuție carburanți</w:t>
      </w:r>
      <w:r>
        <w:rPr>
          <w:rFonts w:ascii="Times New Roman" w:hAnsi="Times New Roman"/>
          <w:sz w:val="28"/>
          <w:szCs w:val="28"/>
          <w:lang w:val="ro-RO" w:eastAsia="ro-RO"/>
        </w:rPr>
        <w:t xml:space="preserve">”, propus a se realiza în </w:t>
      </w:r>
      <w:proofErr w:type="spellStart"/>
      <w:r>
        <w:rPr>
          <w:rFonts w:ascii="Times New Roman" w:hAnsi="Times New Roman"/>
          <w:bCs/>
          <w:sz w:val="28"/>
          <w:szCs w:val="28"/>
          <w:lang w:val="ro-RO" w:eastAsia="ro-RO"/>
        </w:rPr>
        <w:t>com</w:t>
      </w:r>
      <w:proofErr w:type="spellEnd"/>
      <w:r>
        <w:rPr>
          <w:rFonts w:ascii="Times New Roman" w:hAnsi="Times New Roman"/>
          <w:bCs/>
          <w:sz w:val="28"/>
          <w:szCs w:val="28"/>
          <w:lang w:val="ro-RO" w:eastAsia="ro-RO"/>
        </w:rPr>
        <w:t>.</w:t>
      </w:r>
      <w:r>
        <w:rPr>
          <w:rFonts w:ascii="Times New Roman" w:hAnsi="Times New Roman"/>
          <w:bCs/>
          <w:color w:val="FF0000"/>
          <w:sz w:val="28"/>
          <w:szCs w:val="28"/>
          <w:lang w:val="ro-RO" w:eastAsia="ro-RO"/>
        </w:rPr>
        <w:t xml:space="preserve"> </w:t>
      </w:r>
      <w:r>
        <w:rPr>
          <w:rFonts w:ascii="Times New Roman" w:hAnsi="Times New Roman"/>
          <w:bCs/>
          <w:sz w:val="28"/>
          <w:szCs w:val="28"/>
          <w:lang w:val="ro-RO" w:eastAsia="ro-RO"/>
        </w:rPr>
        <w:t>Bolintin Deal,</w:t>
      </w:r>
      <w:r>
        <w:rPr>
          <w:rFonts w:ascii="Times New Roman" w:hAnsi="Times New Roman"/>
          <w:bCs/>
          <w:color w:val="FF0000"/>
          <w:sz w:val="28"/>
          <w:szCs w:val="28"/>
          <w:lang w:val="ro-RO" w:eastAsia="ro-RO"/>
        </w:rPr>
        <w:t xml:space="preserve"> </w:t>
      </w:r>
      <w:r>
        <w:rPr>
          <w:rFonts w:ascii="Times New Roman" w:hAnsi="Times New Roman"/>
          <w:sz w:val="28"/>
          <w:szCs w:val="28"/>
          <w:lang w:val="ro-RO" w:eastAsia="ro-RO"/>
        </w:rPr>
        <w:t>nr. 9A, b-dul Republicii,</w:t>
      </w:r>
      <w:r>
        <w:rPr>
          <w:rFonts w:ascii="Times New Roman" w:hAnsi="Times New Roman"/>
          <w:bCs/>
          <w:color w:val="FF0000"/>
          <w:sz w:val="28"/>
          <w:szCs w:val="28"/>
          <w:lang w:val="ro-RO" w:eastAsia="ro-RO"/>
        </w:rPr>
        <w:t xml:space="preserve"> </w:t>
      </w:r>
      <w:r>
        <w:rPr>
          <w:rFonts w:ascii="Times New Roman" w:hAnsi="Times New Roman"/>
          <w:bCs/>
          <w:sz w:val="28"/>
          <w:szCs w:val="28"/>
          <w:lang w:val="ro-RO" w:eastAsia="ro-RO"/>
        </w:rPr>
        <w:t>jud. Giurgiu</w:t>
      </w:r>
      <w:r>
        <w:rPr>
          <w:rFonts w:ascii="Times New Roman" w:hAnsi="Times New Roman"/>
          <w:sz w:val="28"/>
          <w:szCs w:val="28"/>
          <w:lang w:val="ro-RO"/>
        </w:rPr>
        <w:t>, nu se supune evaluării impactului asupra mediului şi nu se supune evaluării adecvate.</w:t>
      </w:r>
    </w:p>
    <w:p w:rsidR="00F11543" w:rsidRDefault="00F11543" w:rsidP="00F11543">
      <w:pPr>
        <w:spacing w:after="0" w:line="240" w:lineRule="auto"/>
        <w:jc w:val="both"/>
        <w:rPr>
          <w:rFonts w:ascii="Times New Roman" w:hAnsi="Times New Roman"/>
          <w:color w:val="FF0000"/>
          <w:sz w:val="24"/>
          <w:szCs w:val="24"/>
          <w:lang w:val="ro-RO"/>
        </w:rPr>
      </w:pPr>
    </w:p>
    <w:p w:rsidR="00F11543" w:rsidRDefault="00F11543" w:rsidP="00F11543">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F11543" w:rsidRDefault="00F11543" w:rsidP="00F11543">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10a) și 13a);</w:t>
      </w:r>
      <w:r>
        <w:rPr>
          <w:rFonts w:ascii="Times New Roman" w:hAnsi="Times New Roman"/>
          <w:b/>
          <w:sz w:val="24"/>
          <w:szCs w:val="24"/>
          <w:lang w:val="ro-RO"/>
        </w:rPr>
        <w:t xml:space="preserve"> </w:t>
      </w:r>
    </w:p>
    <w:p w:rsidR="00F11543" w:rsidRDefault="00F11543" w:rsidP="00F11543">
      <w:pPr>
        <w:numPr>
          <w:ilvl w:val="0"/>
          <w:numId w:val="1"/>
        </w:numPr>
        <w:spacing w:after="0" w:line="240" w:lineRule="auto"/>
        <w:ind w:left="270"/>
        <w:jc w:val="both"/>
        <w:rPr>
          <w:rFonts w:ascii="Times New Roman" w:hAnsi="Times New Roman"/>
          <w:b/>
          <w:sz w:val="24"/>
          <w:szCs w:val="24"/>
          <w:lang w:val="ro-RO"/>
        </w:rPr>
      </w:pPr>
      <w:r>
        <w:rPr>
          <w:rFonts w:ascii="Times New Roman" w:hAnsi="Times New Roman"/>
          <w:b/>
          <w:sz w:val="24"/>
          <w:szCs w:val="24"/>
          <w:lang w:val="ro-RO"/>
        </w:rPr>
        <w:t>Caracteristicile proiectului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F11543" w:rsidRDefault="00F11543" w:rsidP="00F11543">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F11543" w:rsidRDefault="00F11543" w:rsidP="00F115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 dimensiunea și concepția întregului proiect</w:t>
      </w:r>
    </w:p>
    <w:p w:rsidR="00F11543" w:rsidRDefault="00F11543" w:rsidP="00F115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Proiectul constă în următoarele modificări aduse stației de benzină existentă: </w:t>
      </w:r>
    </w:p>
    <w:p w:rsidR="00F11543" w:rsidRDefault="00F11543" w:rsidP="00F11543">
      <w:pPr>
        <w:pStyle w:val="Listparagraf"/>
        <w:autoSpaceDE w:val="0"/>
        <w:autoSpaceDN w:val="0"/>
        <w:adjustRightInd w:val="0"/>
        <w:spacing w:after="0" w:line="264" w:lineRule="auto"/>
        <w:ind w:left="0"/>
        <w:contextualSpacing/>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Înlocuirea lateralelor din plastic ale  copertinei (alb – verde ) cu altele  în alte culori (verde – gri)</w:t>
      </w:r>
    </w:p>
    <w:p w:rsidR="00F11543" w:rsidRDefault="00F11543" w:rsidP="00F11543">
      <w:pPr>
        <w:pStyle w:val="Listparagraf"/>
        <w:autoSpaceDE w:val="0"/>
        <w:autoSpaceDN w:val="0"/>
        <w:adjustRightInd w:val="0"/>
        <w:spacing w:after="0" w:line="264" w:lineRule="auto"/>
        <w:ind w:left="0"/>
        <w:contextualSpacing/>
        <w:rPr>
          <w:rFonts w:ascii="Times New Roman" w:hAnsi="Times New Roman"/>
          <w:sz w:val="24"/>
          <w:szCs w:val="24"/>
          <w:lang w:val="ro-RO"/>
        </w:rPr>
      </w:pPr>
      <w:r>
        <w:rPr>
          <w:rFonts w:ascii="Times New Roman" w:hAnsi="Times New Roman"/>
          <w:sz w:val="24"/>
          <w:szCs w:val="24"/>
          <w:lang w:val="ro-RO"/>
        </w:rPr>
        <w:t xml:space="preserve">- Înlocuire totem de afișare prețuri cu unul nou cu iluminat cu led </w:t>
      </w:r>
    </w:p>
    <w:p w:rsidR="00F11543" w:rsidRDefault="00F11543" w:rsidP="00F11543">
      <w:pPr>
        <w:pStyle w:val="Listparagraf"/>
        <w:autoSpaceDE w:val="0"/>
        <w:autoSpaceDN w:val="0"/>
        <w:adjustRightInd w:val="0"/>
        <w:spacing w:after="0" w:line="264" w:lineRule="auto"/>
        <w:ind w:left="0"/>
        <w:contextualSpacing/>
        <w:rPr>
          <w:rFonts w:ascii="Times New Roman" w:hAnsi="Times New Roman"/>
          <w:sz w:val="24"/>
          <w:szCs w:val="24"/>
          <w:lang w:val="ro-RO"/>
        </w:rPr>
      </w:pPr>
      <w:r>
        <w:rPr>
          <w:rFonts w:ascii="Times New Roman" w:hAnsi="Times New Roman"/>
          <w:sz w:val="24"/>
          <w:szCs w:val="24"/>
          <w:lang w:val="ro-RO"/>
        </w:rPr>
        <w:t>- Înlocuire pompe distribuție  combustibil</w:t>
      </w:r>
    </w:p>
    <w:p w:rsidR="00F11543" w:rsidRDefault="00F11543" w:rsidP="00F11543">
      <w:pPr>
        <w:pStyle w:val="Listparagraf"/>
        <w:autoSpaceDE w:val="0"/>
        <w:autoSpaceDN w:val="0"/>
        <w:adjustRightInd w:val="0"/>
        <w:spacing w:after="0"/>
        <w:ind w:left="0"/>
        <w:rPr>
          <w:rFonts w:ascii="Times New Roman" w:hAnsi="Times New Roman"/>
          <w:sz w:val="24"/>
          <w:szCs w:val="24"/>
          <w:lang w:val="ro-RO"/>
        </w:rPr>
      </w:pPr>
      <w:r>
        <w:rPr>
          <w:rFonts w:ascii="Times New Roman" w:hAnsi="Times New Roman"/>
          <w:sz w:val="24"/>
          <w:szCs w:val="24"/>
          <w:lang w:val="ro-RO"/>
        </w:rPr>
        <w:t xml:space="preserve">Produsele petroliere care se </w:t>
      </w:r>
      <w:proofErr w:type="spellStart"/>
      <w:r>
        <w:rPr>
          <w:rFonts w:ascii="Times New Roman" w:hAnsi="Times New Roman"/>
          <w:sz w:val="24"/>
          <w:szCs w:val="24"/>
          <w:lang w:val="ro-RO"/>
        </w:rPr>
        <w:t>comercializeaza</w:t>
      </w:r>
      <w:proofErr w:type="spellEnd"/>
      <w:r>
        <w:rPr>
          <w:rFonts w:ascii="Times New Roman" w:hAnsi="Times New Roman"/>
          <w:sz w:val="24"/>
          <w:szCs w:val="24"/>
          <w:lang w:val="ro-RO"/>
        </w:rPr>
        <w:t xml:space="preserve"> în stație  sunt:</w:t>
      </w:r>
    </w:p>
    <w:p w:rsidR="00F11543" w:rsidRDefault="00F11543" w:rsidP="00F11543">
      <w:pPr>
        <w:pStyle w:val="Listparagraf"/>
        <w:autoSpaceDE w:val="0"/>
        <w:autoSpaceDN w:val="0"/>
        <w:adjustRightInd w:val="0"/>
        <w:spacing w:after="0"/>
        <w:ind w:left="1440"/>
        <w:rPr>
          <w:rFonts w:ascii="Times New Roman" w:hAnsi="Times New Roman"/>
          <w:sz w:val="24"/>
          <w:szCs w:val="24"/>
          <w:lang w:val="ro-RO"/>
        </w:rPr>
      </w:pPr>
      <w:r>
        <w:rPr>
          <w:rFonts w:ascii="Times New Roman" w:hAnsi="Times New Roman"/>
          <w:sz w:val="24"/>
          <w:szCs w:val="24"/>
          <w:lang w:val="ro-RO"/>
        </w:rPr>
        <w:t xml:space="preserve">- benzina </w:t>
      </w:r>
    </w:p>
    <w:p w:rsidR="00F11543" w:rsidRDefault="00F11543" w:rsidP="00F11543">
      <w:pPr>
        <w:pStyle w:val="Listparagraf"/>
        <w:autoSpaceDE w:val="0"/>
        <w:autoSpaceDN w:val="0"/>
        <w:adjustRightInd w:val="0"/>
        <w:spacing w:after="0"/>
        <w:ind w:left="1440"/>
        <w:rPr>
          <w:rFonts w:ascii="Calibri" w:hAnsi="Calibri"/>
          <w:lang w:val="ro-RO"/>
        </w:rPr>
      </w:pPr>
      <w:r>
        <w:rPr>
          <w:rFonts w:ascii="Times New Roman" w:hAnsi="Times New Roman"/>
          <w:sz w:val="24"/>
          <w:szCs w:val="24"/>
          <w:lang w:val="ro-RO"/>
        </w:rPr>
        <w:t>- motorina</w:t>
      </w:r>
      <w:r>
        <w:rPr>
          <w:lang w:val="ro-RO"/>
        </w:rPr>
        <w:t xml:space="preserve"> </w:t>
      </w:r>
    </w:p>
    <w:p w:rsidR="00F11543" w:rsidRDefault="00F11543" w:rsidP="00F11543">
      <w:pPr>
        <w:pStyle w:val="Listparagraf"/>
        <w:autoSpaceDE w:val="0"/>
        <w:autoSpaceDN w:val="0"/>
        <w:adjustRightInd w:val="0"/>
        <w:spacing w:after="0"/>
        <w:ind w:left="1440"/>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gpl</w:t>
      </w:r>
      <w:proofErr w:type="spellEnd"/>
      <w:r>
        <w:rPr>
          <w:rFonts w:ascii="Times New Roman" w:hAnsi="Times New Roman"/>
          <w:sz w:val="24"/>
          <w:szCs w:val="24"/>
          <w:lang w:val="ro-RO"/>
        </w:rPr>
        <w:t xml:space="preserve"> auto</w:t>
      </w:r>
    </w:p>
    <w:p w:rsidR="00F11543" w:rsidRDefault="00F11543" w:rsidP="00F11543">
      <w:pPr>
        <w:spacing w:after="0"/>
        <w:rPr>
          <w:rFonts w:ascii="Times New Roman" w:hAnsi="Times New Roman"/>
          <w:sz w:val="24"/>
          <w:szCs w:val="24"/>
          <w:lang w:val="ro-RO"/>
        </w:rPr>
      </w:pPr>
      <w:r>
        <w:rPr>
          <w:rFonts w:ascii="Times New Roman" w:hAnsi="Times New Roman"/>
          <w:color w:val="000000"/>
          <w:sz w:val="24"/>
          <w:szCs w:val="24"/>
          <w:lang w:val="ro-RO"/>
        </w:rPr>
        <w:t xml:space="preserve">- </w:t>
      </w:r>
      <w:proofErr w:type="spellStart"/>
      <w:r>
        <w:rPr>
          <w:rFonts w:ascii="Times New Roman" w:hAnsi="Times New Roman"/>
          <w:color w:val="000000"/>
          <w:sz w:val="24"/>
          <w:szCs w:val="24"/>
          <w:lang w:val="ro-RO"/>
        </w:rPr>
        <w:t>Skidul</w:t>
      </w:r>
      <w:proofErr w:type="spellEnd"/>
      <w:r>
        <w:rPr>
          <w:rFonts w:ascii="Times New Roman" w:hAnsi="Times New Roman"/>
          <w:color w:val="000000"/>
          <w:sz w:val="24"/>
          <w:szCs w:val="24"/>
          <w:lang w:val="ro-RO"/>
        </w:rPr>
        <w:t xml:space="preserve"> GPL </w:t>
      </w:r>
      <w:r>
        <w:rPr>
          <w:rFonts w:ascii="Times New Roman" w:hAnsi="Times New Roman"/>
          <w:sz w:val="24"/>
          <w:szCs w:val="24"/>
          <w:lang w:val="ro-RO"/>
        </w:rPr>
        <w:t xml:space="preserve">existent nu este afectat de lucrările de modernizare .                     </w:t>
      </w:r>
    </w:p>
    <w:p w:rsidR="00F11543" w:rsidRDefault="00F11543" w:rsidP="00F11543">
      <w:pPr>
        <w:pStyle w:val="Listparagraf"/>
        <w:autoSpaceDE w:val="0"/>
        <w:autoSpaceDN w:val="0"/>
        <w:adjustRightInd w:val="0"/>
        <w:spacing w:after="0" w:line="264" w:lineRule="auto"/>
        <w:ind w:left="0"/>
        <w:contextualSpacing/>
        <w:rPr>
          <w:rFonts w:ascii="Times New Roman" w:hAnsi="Times New Roman"/>
          <w:sz w:val="24"/>
          <w:szCs w:val="24"/>
          <w:lang w:val="ro-RO"/>
        </w:rPr>
      </w:pPr>
      <w:r>
        <w:rPr>
          <w:rFonts w:ascii="Times New Roman" w:hAnsi="Times New Roman"/>
          <w:sz w:val="24"/>
          <w:szCs w:val="24"/>
          <w:lang w:val="ro-RO"/>
        </w:rPr>
        <w:t xml:space="preserve">Înlocuirea distribuitoarelor de carburant cu două pistoale cu un  model modern de ultimă generație prevăzute cu sistem de recuperare COV, și  cu trei pistoale pe fiecare parte. Montarea acestora s-a </w:t>
      </w:r>
      <w:proofErr w:type="spellStart"/>
      <w:r>
        <w:rPr>
          <w:rFonts w:ascii="Times New Roman" w:hAnsi="Times New Roman"/>
          <w:sz w:val="24"/>
          <w:szCs w:val="24"/>
          <w:lang w:val="ro-RO"/>
        </w:rPr>
        <w:t>facut</w:t>
      </w:r>
      <w:proofErr w:type="spellEnd"/>
      <w:r>
        <w:rPr>
          <w:rFonts w:ascii="Times New Roman" w:hAnsi="Times New Roman"/>
          <w:sz w:val="24"/>
          <w:szCs w:val="24"/>
          <w:lang w:val="ro-RO"/>
        </w:rPr>
        <w:t xml:space="preserve"> fără a aduce modificări la conductele de alimentare și recuperare de vapori ,cuplarea făcându-se cu racorduri flexibile.</w:t>
      </w:r>
    </w:p>
    <w:p w:rsidR="00F11543" w:rsidRDefault="00F11543" w:rsidP="00F11543">
      <w:pPr>
        <w:autoSpaceDE w:val="0"/>
        <w:autoSpaceDN w:val="0"/>
        <w:adjustRightInd w:val="0"/>
        <w:spacing w:after="0"/>
        <w:rPr>
          <w:rFonts w:ascii="Times New Roman" w:hAnsi="Times New Roman"/>
          <w:sz w:val="24"/>
          <w:szCs w:val="24"/>
          <w:lang w:val="ro-RO"/>
        </w:rPr>
      </w:pPr>
      <w:r>
        <w:rPr>
          <w:rFonts w:ascii="Times New Roman" w:hAnsi="Times New Roman"/>
          <w:sz w:val="24"/>
          <w:szCs w:val="24"/>
          <w:lang w:val="ro-RO"/>
        </w:rPr>
        <w:t>Date tehnice despre distribuitoarele montate:</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Debit standard (40 l/min.)</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Debit mărit (80 l/min.)</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Debit foarte mare (130 l/min.)</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Modele Satelit</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lastRenderedPageBreak/>
        <w:t xml:space="preserve">GPL unul și două </w:t>
      </w:r>
      <w:proofErr w:type="spellStart"/>
      <w:r>
        <w:rPr>
          <w:rFonts w:ascii="Times New Roman" w:hAnsi="Times New Roman"/>
          <w:sz w:val="24"/>
          <w:szCs w:val="24"/>
          <w:lang w:val="ro-RO"/>
        </w:rPr>
        <w:t>furtune</w:t>
      </w:r>
      <w:proofErr w:type="spellEnd"/>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Furtune combinate pentru produse fără plumb *</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 xml:space="preserve">Distribuitor </w:t>
      </w:r>
      <w:proofErr w:type="spellStart"/>
      <w:r>
        <w:rPr>
          <w:rFonts w:ascii="Times New Roman" w:hAnsi="Times New Roman"/>
          <w:sz w:val="24"/>
          <w:szCs w:val="24"/>
          <w:lang w:val="ro-RO"/>
        </w:rPr>
        <w:t>multi-produs</w:t>
      </w:r>
      <w:proofErr w:type="spellEnd"/>
      <w:r>
        <w:rPr>
          <w:rFonts w:ascii="Times New Roman" w:hAnsi="Times New Roman"/>
          <w:sz w:val="24"/>
          <w:szCs w:val="24"/>
          <w:lang w:val="ro-RO"/>
        </w:rPr>
        <w:t xml:space="preserve"> cu GPL integrat*</w:t>
      </w:r>
    </w:p>
    <w:p w:rsidR="00F11543" w:rsidRDefault="00F11543" w:rsidP="00F11543">
      <w:pPr>
        <w:numPr>
          <w:ilvl w:val="0"/>
          <w:numId w:val="2"/>
        </w:numPr>
        <w:spacing w:after="0" w:line="336" w:lineRule="atLeast"/>
        <w:ind w:left="1440"/>
        <w:rPr>
          <w:rFonts w:ascii="Times New Roman" w:hAnsi="Times New Roman"/>
          <w:sz w:val="24"/>
          <w:szCs w:val="24"/>
          <w:lang w:val="ro-RO"/>
        </w:rPr>
      </w:pPr>
      <w:r>
        <w:rPr>
          <w:rFonts w:ascii="Times New Roman" w:hAnsi="Times New Roman"/>
          <w:sz w:val="24"/>
          <w:szCs w:val="24"/>
          <w:lang w:val="ro-RO"/>
        </w:rPr>
        <w:t>Modele cu doua fețe și cu o față</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 xml:space="preserve"> Recuperare de vapori reglată electronic (ECVR)</w:t>
      </w:r>
    </w:p>
    <w:p w:rsidR="00F11543" w:rsidRDefault="00F11543" w:rsidP="00F11543">
      <w:pPr>
        <w:numPr>
          <w:ilvl w:val="0"/>
          <w:numId w:val="3"/>
        </w:numPr>
        <w:spacing w:after="0" w:line="336" w:lineRule="atLeast"/>
        <w:ind w:left="1440"/>
        <w:rPr>
          <w:rFonts w:ascii="Times New Roman" w:hAnsi="Times New Roman"/>
          <w:sz w:val="24"/>
          <w:szCs w:val="24"/>
          <w:lang w:val="ro-RO"/>
        </w:rPr>
      </w:pPr>
      <w:proofErr w:type="spellStart"/>
      <w:r>
        <w:rPr>
          <w:rFonts w:ascii="Times New Roman" w:hAnsi="Times New Roman"/>
          <w:sz w:val="24"/>
          <w:szCs w:val="24"/>
          <w:lang w:val="ro-RO"/>
        </w:rPr>
        <w:t>Tokheim</w:t>
      </w:r>
      <w:proofErr w:type="spellEnd"/>
      <w:r>
        <w:rPr>
          <w:rFonts w:ascii="Times New Roman" w:hAnsi="Times New Roman"/>
          <w:sz w:val="24"/>
          <w:szCs w:val="24"/>
          <w:lang w:val="ro-RO"/>
        </w:rPr>
        <w:t xml:space="preserve"> a patentat Sistemul de recuperare de vapori cu </w:t>
      </w:r>
      <w:proofErr w:type="spellStart"/>
      <w:r>
        <w:rPr>
          <w:rFonts w:ascii="Times New Roman" w:hAnsi="Times New Roman"/>
          <w:sz w:val="24"/>
          <w:szCs w:val="24"/>
          <w:lang w:val="ro-RO"/>
        </w:rPr>
        <w:t>autocalibrare</w:t>
      </w:r>
      <w:proofErr w:type="spellEnd"/>
      <w:r>
        <w:rPr>
          <w:rFonts w:ascii="Times New Roman" w:hAnsi="Times New Roman"/>
          <w:sz w:val="24"/>
          <w:szCs w:val="24"/>
          <w:lang w:val="ro-RO"/>
        </w:rPr>
        <w:t xml:space="preserve"> – ECVR-SCS (care include sistemele de monitorizare și </w:t>
      </w:r>
      <w:proofErr w:type="spellStart"/>
      <w:r>
        <w:rPr>
          <w:rFonts w:ascii="Times New Roman" w:hAnsi="Times New Roman"/>
          <w:sz w:val="24"/>
          <w:szCs w:val="24"/>
          <w:lang w:val="ro-RO"/>
        </w:rPr>
        <w:t>autocalibrare</w:t>
      </w:r>
      <w:proofErr w:type="spellEnd"/>
      <w:r>
        <w:rPr>
          <w:rFonts w:ascii="Times New Roman" w:hAnsi="Times New Roman"/>
          <w:sz w:val="24"/>
          <w:szCs w:val="24"/>
          <w:lang w:val="ro-RO"/>
        </w:rPr>
        <w:t>)</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Mai multe conexiuni subterane de Recuperare Vapori</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 LED pentru starea recuperării de vapori</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Compensare automata a temperaturii</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Calibrare electronică</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Întrerupător principal de siguranță</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Buton de programare</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Motor monofazic</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Funcții presetate prin butoane</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Afișare preț unitar pe ecran</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Lumini de indicare a produsului</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Iluminat terminal plata OPT</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difuzor (sunet unidirecțional)</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telecomandă compatibila IR</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totalizatoare mecanice pe contor</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totalizatoare electromecanice antimagnetice (cu o față și cu două fețe)</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Tot domeniul de opțiuni pentru conexiuni GPL</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 xml:space="preserve">Înlocuirea sistemului de gestiune și modernizare a stației </w:t>
      </w:r>
    </w:p>
    <w:p w:rsidR="00F11543" w:rsidRDefault="00F11543" w:rsidP="00F11543">
      <w:pPr>
        <w:numPr>
          <w:ilvl w:val="0"/>
          <w:numId w:val="3"/>
        </w:numPr>
        <w:spacing w:after="0" w:line="336" w:lineRule="atLeast"/>
        <w:ind w:left="1440"/>
        <w:rPr>
          <w:rFonts w:ascii="Times New Roman" w:hAnsi="Times New Roman"/>
          <w:sz w:val="24"/>
          <w:szCs w:val="24"/>
          <w:lang w:val="ro-RO"/>
        </w:rPr>
      </w:pPr>
      <w:r>
        <w:rPr>
          <w:rFonts w:ascii="Times New Roman" w:hAnsi="Times New Roman"/>
          <w:sz w:val="24"/>
          <w:szCs w:val="24"/>
          <w:lang w:val="ro-RO"/>
        </w:rPr>
        <w:t xml:space="preserve">Dimensiunile copertinei și totemului  nu au fost modificate </w:t>
      </w:r>
      <w:proofErr w:type="spellStart"/>
      <w:r>
        <w:rPr>
          <w:rFonts w:ascii="Times New Roman" w:hAnsi="Times New Roman"/>
          <w:sz w:val="24"/>
          <w:szCs w:val="24"/>
          <w:lang w:val="ro-RO"/>
        </w:rPr>
        <w:t>rămânand</w:t>
      </w:r>
      <w:proofErr w:type="spellEnd"/>
      <w:r>
        <w:rPr>
          <w:rFonts w:ascii="Times New Roman" w:hAnsi="Times New Roman"/>
          <w:sz w:val="24"/>
          <w:szCs w:val="24"/>
          <w:lang w:val="ro-RO"/>
        </w:rPr>
        <w:t xml:space="preserve">  aceleași.</w:t>
      </w:r>
    </w:p>
    <w:p w:rsidR="00F11543" w:rsidRDefault="00F11543" w:rsidP="00F115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alimentare cu apă - din rețeaua de apă din zonă</w:t>
      </w:r>
    </w:p>
    <w:p w:rsidR="00F11543" w:rsidRDefault="00F11543" w:rsidP="00F115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canalizare - apele uzate menajere sunt evacuate în rețeaua de canalizare. În prealabil sunt trecute printr-un separator de hidrocarburi.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F11543" w:rsidRDefault="00F11543" w:rsidP="00F11543">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F11543" w:rsidRDefault="00F11543" w:rsidP="00F11543">
      <w:pPr>
        <w:pStyle w:val="Listparagraf"/>
        <w:numPr>
          <w:ilvl w:val="0"/>
          <w:numId w:val="4"/>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(adresa) nr. 11624/26.10.2018,</w:t>
      </w:r>
      <w:r>
        <w:rPr>
          <w:rFonts w:ascii="Times New Roman" w:hAnsi="Times New Roman"/>
          <w:color w:val="FF0000"/>
          <w:sz w:val="24"/>
          <w:szCs w:val="24"/>
          <w:lang w:val="ro-RO"/>
        </w:rPr>
        <w:t xml:space="preserve"> </w:t>
      </w:r>
      <w:r>
        <w:rPr>
          <w:rFonts w:ascii="Times New Roman" w:hAnsi="Times New Roman"/>
          <w:sz w:val="24"/>
          <w:szCs w:val="24"/>
          <w:lang w:val="ro-RO"/>
        </w:rPr>
        <w:t xml:space="preserve">situat în intravilanul </w:t>
      </w:r>
      <w:proofErr w:type="spellStart"/>
      <w:r>
        <w:rPr>
          <w:rFonts w:ascii="Times New Roman" w:hAnsi="Times New Roman"/>
          <w:sz w:val="24"/>
          <w:szCs w:val="24"/>
          <w:lang w:val="ro-RO"/>
        </w:rPr>
        <w:t>com</w:t>
      </w:r>
      <w:proofErr w:type="spellEnd"/>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Bolintin Deal;</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F11543" w:rsidRDefault="00F11543" w:rsidP="00F11543">
      <w:pPr>
        <w:autoSpaceDE w:val="0"/>
        <w:autoSpaceDN w:val="0"/>
        <w:adjustRightInd w:val="0"/>
        <w:spacing w:after="0" w:line="240" w:lineRule="auto"/>
        <w:jc w:val="both"/>
        <w:rPr>
          <w:rFonts w:ascii="Times New Roman" w:hAnsi="Times New Roman"/>
          <w:color w:val="FF0000"/>
          <w:sz w:val="24"/>
          <w:szCs w:val="24"/>
          <w:lang w:val="ro-RO"/>
        </w:rPr>
      </w:pPr>
    </w:p>
    <w:p w:rsidR="00F11543" w:rsidRDefault="00F11543" w:rsidP="00F11543">
      <w:pPr>
        <w:pStyle w:val="Listparagraf"/>
        <w:numPr>
          <w:ilvl w:val="0"/>
          <w:numId w:val="4"/>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F11543" w:rsidRDefault="00F11543" w:rsidP="00F11543">
      <w:pPr>
        <w:pStyle w:val="Listparagraf"/>
        <w:numPr>
          <w:ilvl w:val="2"/>
          <w:numId w:val="4"/>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F11543" w:rsidRDefault="00F11543" w:rsidP="00F11543">
      <w:pPr>
        <w:pStyle w:val="Listparagraf"/>
        <w:autoSpaceDE w:val="0"/>
        <w:autoSpaceDN w:val="0"/>
        <w:adjustRightInd w:val="0"/>
        <w:spacing w:after="0" w:line="240" w:lineRule="auto"/>
        <w:ind w:left="2160"/>
        <w:jc w:val="both"/>
        <w:rPr>
          <w:rFonts w:ascii="Times New Roman" w:hAnsi="Times New Roman"/>
          <w:color w:val="FF0000"/>
          <w:sz w:val="24"/>
          <w:szCs w:val="24"/>
          <w:lang w:val="ro-RO"/>
        </w:rPr>
      </w:pP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F11543" w:rsidRDefault="00F11543" w:rsidP="00F11543">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2033/SAAA/14.03.2018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comunei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Bolintin Deal, jud. Giurgiu. </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  </w:t>
      </w:r>
      <w:r>
        <w:rPr>
          <w:rFonts w:ascii="Times New Roman" w:hAnsi="Times New Roman"/>
          <w:sz w:val="24"/>
          <w:szCs w:val="24"/>
          <w:lang w:val="ro-RO"/>
        </w:rPr>
        <w:t>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F11543" w:rsidTr="00F11543">
        <w:tc>
          <w:tcPr>
            <w:tcW w:w="2376"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F11543" w:rsidTr="00F11543">
        <w:trPr>
          <w:trHeight w:val="1834"/>
        </w:trPr>
        <w:tc>
          <w:tcPr>
            <w:tcW w:w="2376"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F11543" w:rsidRDefault="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14.03.2018</w:t>
            </w:r>
          </w:p>
        </w:tc>
        <w:tc>
          <w:tcPr>
            <w:tcW w:w="2976"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„Giurgiuveanul” din 04.05.2018 şi afişare la sediul Primăriei Bolintin Deal, în data de 11.04.2018</w:t>
            </w:r>
          </w:p>
        </w:tc>
        <w:tc>
          <w:tcPr>
            <w:tcW w:w="2694" w:type="dxa"/>
            <w:tcBorders>
              <w:top w:val="single" w:sz="4" w:space="0" w:color="auto"/>
              <w:left w:val="single" w:sz="4" w:space="0" w:color="auto"/>
              <w:bottom w:val="single" w:sz="4" w:space="0" w:color="auto"/>
              <w:right w:val="single" w:sz="4" w:space="0" w:color="auto"/>
            </w:tcBorders>
            <w:hideMark/>
          </w:tcPr>
          <w:p w:rsidR="00F11543" w:rsidRDefault="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F11543" w:rsidRDefault="00F11543" w:rsidP="00F11543">
      <w:pPr>
        <w:spacing w:after="0" w:line="240" w:lineRule="auto"/>
        <w:jc w:val="both"/>
        <w:rPr>
          <w:rFonts w:ascii="Times New Roman" w:hAnsi="Times New Roman"/>
          <w:b/>
          <w:color w:val="FF0000"/>
          <w:sz w:val="24"/>
          <w:szCs w:val="24"/>
          <w:lang w:val="ro-RO" w:eastAsia="x-none"/>
        </w:rPr>
      </w:pPr>
    </w:p>
    <w:p w:rsidR="00F11543" w:rsidRDefault="00F11543" w:rsidP="00F11543">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F11543" w:rsidRDefault="00F11543" w:rsidP="00F11543">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F11543" w:rsidRDefault="00F11543" w:rsidP="00F11543">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(organizare de șantier)</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F11543" w:rsidRDefault="00F11543" w:rsidP="00F11543">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F11543" w:rsidRDefault="00F11543" w:rsidP="00F11543">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F11543" w:rsidRDefault="00F11543" w:rsidP="00F11543">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pluviale, calitatea apelor subterane și de suprafață nu va fi afectată.</w:t>
      </w:r>
    </w:p>
    <w:p w:rsidR="00F11543" w:rsidRDefault="00F11543" w:rsidP="00F11543">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F11543" w:rsidRDefault="00F11543" w:rsidP="00F11543">
      <w:pPr>
        <w:pStyle w:val="Normal0"/>
        <w:jc w:val="both"/>
        <w:rPr>
          <w:rFonts w:ascii="Times New Roman" w:hAnsi="Times New Roman" w:cs="Times New Roman"/>
          <w:lang w:val="ro-RO"/>
        </w:rPr>
      </w:pPr>
      <w:r>
        <w:rPr>
          <w:rFonts w:ascii="Times New Roman" w:hAnsi="Times New Roman" w:cs="Times New Roman"/>
          <w:lang w:val="ro-RO"/>
        </w:rPr>
        <w:t>-</w:t>
      </w:r>
      <w:r>
        <w:rPr>
          <w:rFonts w:ascii="Times New Roman" w:hAnsi="Times New Roman" w:cs="Times New Roman"/>
          <w:lang w:val="ro-RO"/>
        </w:rPr>
        <w:tab/>
        <w:t>se vor respecta prevederile Legii Apelor nr. 107/1996 cu modificările și completările ulterioare.</w:t>
      </w:r>
    </w:p>
    <w:p w:rsidR="00F11543" w:rsidRDefault="00F11543" w:rsidP="00F11543">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F11543" w:rsidRDefault="00F11543" w:rsidP="00F115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104/2011 privind calitatea aerului înconjurător;</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protejate </w:t>
      </w:r>
    </w:p>
    <w:p w:rsidR="00F11543" w:rsidRDefault="00F11543" w:rsidP="00F11543">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F11543" w:rsidRDefault="00F11543" w:rsidP="00F11543">
      <w:pPr>
        <w:pStyle w:val="Listparagraf"/>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F11543" w:rsidRDefault="00F11543" w:rsidP="00F11543">
      <w:pPr>
        <w:pStyle w:val="Listparagraf"/>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F11543" w:rsidRDefault="00F11543" w:rsidP="00F11543">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F11543" w:rsidRDefault="00F11543" w:rsidP="00F11543">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F11543" w:rsidRDefault="00F11543" w:rsidP="00F11543">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F11543" w:rsidRDefault="00F11543" w:rsidP="00F11543">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F11543" w:rsidRDefault="00F11543" w:rsidP="00F11543">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xml:space="preserve">- utilajele folosite în cadrul șantierului, în condițiile reparării sau alimentării cu combustibil în alte locuri decât cele special amenajate pentru realizarea acestor </w:t>
      </w:r>
      <w:r>
        <w:rPr>
          <w:rFonts w:ascii="Times New Roman" w:hAnsi="Times New Roman"/>
          <w:sz w:val="24"/>
          <w:szCs w:val="24"/>
          <w:lang w:val="ro-RO"/>
        </w:rPr>
        <w:lastRenderedPageBreak/>
        <w:t>operațiuni</w:t>
      </w:r>
    </w:p>
    <w:p w:rsidR="00F11543" w:rsidRDefault="00F11543" w:rsidP="00F11543">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F11543" w:rsidRDefault="00F11543" w:rsidP="00F11543">
      <w:pPr>
        <w:pStyle w:val="HTMLPreformatted1"/>
        <w:jc w:val="both"/>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fier și oțel – cod 17 04 05</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lemn – cod 17 02 01</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amestecuri de beton, cărămizi, </w:t>
      </w:r>
      <w:proofErr w:type="spellStart"/>
      <w:r>
        <w:rPr>
          <w:rFonts w:ascii="Times New Roman" w:hAnsi="Times New Roman"/>
          <w:sz w:val="24"/>
          <w:szCs w:val="24"/>
          <w:lang w:val="ro-RO"/>
        </w:rPr>
        <w:t>etc</w:t>
      </w:r>
      <w:proofErr w:type="spellEnd"/>
      <w:r>
        <w:rPr>
          <w:rFonts w:ascii="Times New Roman" w:hAnsi="Times New Roman"/>
          <w:sz w:val="24"/>
          <w:szCs w:val="24"/>
          <w:lang w:val="ro-RO"/>
        </w:rPr>
        <w:t xml:space="preserve"> – cod 17 01 07</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p>
    <w:p w:rsidR="00F11543" w:rsidRDefault="00F11543" w:rsidP="00F11543">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color w:val="FF0000"/>
          <w:sz w:val="24"/>
          <w:szCs w:val="24"/>
          <w:lang w:val="ro-RO"/>
        </w:rPr>
        <w:tab/>
      </w:r>
    </w:p>
    <w:p w:rsidR="00F11543" w:rsidRDefault="00F11543" w:rsidP="00F11543">
      <w:pPr>
        <w:pStyle w:val="Normal0"/>
        <w:jc w:val="both"/>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ambalaje de hârtie și carton - cod 15 01 </w:t>
      </w:r>
      <w:proofErr w:type="spellStart"/>
      <w:r>
        <w:rPr>
          <w:rFonts w:ascii="Times New Roman" w:hAnsi="Times New Roman"/>
          <w:sz w:val="24"/>
          <w:szCs w:val="24"/>
          <w:lang w:val="ro-RO"/>
        </w:rPr>
        <w:t>01</w:t>
      </w:r>
      <w:proofErr w:type="spellEnd"/>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de ambalaje din plastic – cod 15 01 02</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F11543" w:rsidRDefault="00F11543" w:rsidP="00F11543">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F11543" w:rsidRDefault="00F11543" w:rsidP="00F1154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F11543" w:rsidRDefault="00F11543" w:rsidP="00F11543">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F11543" w:rsidRDefault="00F11543" w:rsidP="00F11543">
      <w:pPr>
        <w:spacing w:after="0" w:line="240" w:lineRule="auto"/>
        <w:jc w:val="both"/>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necesare organizării de şantier:</w:t>
      </w:r>
    </w:p>
    <w:p w:rsidR="00F11543" w:rsidRDefault="00F11543" w:rsidP="00F11543">
      <w:pPr>
        <w:widowControl w:val="0"/>
        <w:numPr>
          <w:ilvl w:val="0"/>
          <w:numId w:val="6"/>
        </w:numPr>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organizare de șantier se amplasează în incinta proprie, </w:t>
      </w:r>
    </w:p>
    <w:p w:rsidR="00F11543" w:rsidRDefault="00F11543" w:rsidP="00F11543">
      <w:pPr>
        <w:pStyle w:val="BodyText31"/>
        <w:numPr>
          <w:ilvl w:val="0"/>
          <w:numId w:val="6"/>
        </w:numPr>
        <w:spacing w:after="0"/>
        <w:ind w:right="51"/>
        <w:jc w:val="both"/>
        <w:rPr>
          <w:b/>
          <w:sz w:val="24"/>
          <w:szCs w:val="24"/>
        </w:rPr>
      </w:pPr>
      <w:r>
        <w:rPr>
          <w:sz w:val="24"/>
          <w:szCs w:val="24"/>
        </w:rPr>
        <w:t xml:space="preserve">depozitarea materialelor de construcție, staționarea utilajelor, se face pe platforme betonate. </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10009-2017 privind protecţia împotriva zgomotului şi vibraţiilor;</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respectarea legislaţiei de mediu în vigoare;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F11543" w:rsidRDefault="00F11543" w:rsidP="00F11543">
      <w:pPr>
        <w:autoSpaceDE w:val="0"/>
        <w:autoSpaceDN w:val="0"/>
        <w:adjustRightInd w:val="0"/>
        <w:spacing w:after="0" w:line="240" w:lineRule="auto"/>
        <w:ind w:firstLine="360"/>
        <w:jc w:val="both"/>
        <w:rPr>
          <w:rFonts w:ascii="Times New Roman" w:hAnsi="Times New Roman"/>
          <w:sz w:val="24"/>
          <w:szCs w:val="24"/>
          <w:u w:val="single"/>
          <w:lang w:val="ro-RO"/>
        </w:rPr>
      </w:pPr>
      <w:r>
        <w:rPr>
          <w:rFonts w:ascii="Times New Roman" w:hAnsi="Times New Roman"/>
          <w:sz w:val="24"/>
          <w:szCs w:val="24"/>
          <w:u w:val="single"/>
          <w:lang w:val="ro-RO"/>
        </w:rPr>
        <w:lastRenderedPageBreak/>
        <w:t>Lucrări de refacere a amplasamentului:</w:t>
      </w:r>
    </w:p>
    <w:p w:rsidR="00F11543" w:rsidRDefault="00F11543" w:rsidP="00F11543">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resturile de materiale de construcții vor fi evacuate de către o firmă antreprenorului.</w:t>
      </w:r>
    </w:p>
    <w:p w:rsidR="00F11543" w:rsidRDefault="00F11543" w:rsidP="00F1154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F11543" w:rsidRDefault="00F11543" w:rsidP="00F11543">
      <w:pPr>
        <w:spacing w:after="0" w:line="240" w:lineRule="auto"/>
        <w:jc w:val="both"/>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F11543" w:rsidRDefault="00F11543" w:rsidP="00F11543">
      <w:pPr>
        <w:spacing w:after="0" w:line="240" w:lineRule="auto"/>
        <w:jc w:val="both"/>
        <w:rPr>
          <w:rFonts w:ascii="Times New Roman" w:hAnsi="Times New Roman"/>
          <w:b/>
          <w:sz w:val="24"/>
          <w:szCs w:val="24"/>
          <w:lang w:val="ro-RO"/>
        </w:rPr>
      </w:pPr>
      <w:r>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F11543" w:rsidRDefault="00F11543" w:rsidP="00F11543">
      <w:pPr>
        <w:numPr>
          <w:ilvl w:val="0"/>
          <w:numId w:val="6"/>
        </w:numPr>
        <w:spacing w:after="0" w:line="240" w:lineRule="auto"/>
        <w:jc w:val="both"/>
        <w:rPr>
          <w:rFonts w:ascii="Times New Roman" w:hAnsi="Times New Roman"/>
          <w:b/>
          <w:color w:val="FF0000"/>
          <w:sz w:val="24"/>
          <w:szCs w:val="24"/>
          <w:lang w:val="ro-RO"/>
        </w:rPr>
      </w:pPr>
      <w:r>
        <w:rPr>
          <w:rFonts w:ascii="Times New Roman" w:hAnsi="Times New Roman"/>
          <w:b/>
          <w:sz w:val="24"/>
          <w:szCs w:val="24"/>
          <w:lang w:val="ro-RO"/>
        </w:rPr>
        <w:t>Solicitarea revizuirii autorizației de mediu deținute.</w:t>
      </w:r>
    </w:p>
    <w:p w:rsidR="00F11543" w:rsidRDefault="00F11543" w:rsidP="00F1154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F11543" w:rsidRDefault="00F11543" w:rsidP="00F1154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F11543" w:rsidRDefault="00813A4E">
      <w:pPr>
        <w:rPr>
          <w:lang w:val="ro-RO"/>
        </w:rPr>
      </w:pPr>
      <w:bookmarkStart w:id="0" w:name="_GoBack"/>
      <w:bookmarkEnd w:id="0"/>
    </w:p>
    <w:sectPr w:rsidR="00813A4E" w:rsidRPr="00F1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0E1C08E7"/>
    <w:multiLevelType w:val="multilevel"/>
    <w:tmpl w:val="501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675F78B6"/>
    <w:multiLevelType w:val="multilevel"/>
    <w:tmpl w:val="464AF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E2"/>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5B97"/>
    <w:rsid w:val="000C6D91"/>
    <w:rsid w:val="000D518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016"/>
    <w:rsid w:val="00263C81"/>
    <w:rsid w:val="0026400F"/>
    <w:rsid w:val="002762F7"/>
    <w:rsid w:val="00276B8F"/>
    <w:rsid w:val="00284E7E"/>
    <w:rsid w:val="00285B61"/>
    <w:rsid w:val="002903A7"/>
    <w:rsid w:val="0029177A"/>
    <w:rsid w:val="00292997"/>
    <w:rsid w:val="00292AB0"/>
    <w:rsid w:val="002A4A14"/>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E6B08"/>
    <w:rsid w:val="002F0F55"/>
    <w:rsid w:val="002F734B"/>
    <w:rsid w:val="00302616"/>
    <w:rsid w:val="00303C4C"/>
    <w:rsid w:val="00312580"/>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D7FE2"/>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1434"/>
    <w:rsid w:val="0051259A"/>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24B2"/>
    <w:rsid w:val="00624DFE"/>
    <w:rsid w:val="00633920"/>
    <w:rsid w:val="00633E47"/>
    <w:rsid w:val="0063540B"/>
    <w:rsid w:val="00635D94"/>
    <w:rsid w:val="0063654C"/>
    <w:rsid w:val="00636A1F"/>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789"/>
    <w:rsid w:val="006D4F1B"/>
    <w:rsid w:val="006D653E"/>
    <w:rsid w:val="006E2999"/>
    <w:rsid w:val="006E2C29"/>
    <w:rsid w:val="006E575F"/>
    <w:rsid w:val="006E63E0"/>
    <w:rsid w:val="006F36A7"/>
    <w:rsid w:val="006F6D5D"/>
    <w:rsid w:val="007037E7"/>
    <w:rsid w:val="00706F7F"/>
    <w:rsid w:val="007105A0"/>
    <w:rsid w:val="00710673"/>
    <w:rsid w:val="007107BF"/>
    <w:rsid w:val="00714726"/>
    <w:rsid w:val="00725E1C"/>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7183E"/>
    <w:rsid w:val="00971E9D"/>
    <w:rsid w:val="009724A2"/>
    <w:rsid w:val="00972A22"/>
    <w:rsid w:val="00974A46"/>
    <w:rsid w:val="00975B34"/>
    <w:rsid w:val="009824D6"/>
    <w:rsid w:val="0098358B"/>
    <w:rsid w:val="00985AE8"/>
    <w:rsid w:val="00990395"/>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47F14"/>
    <w:rsid w:val="00A52D86"/>
    <w:rsid w:val="00A53194"/>
    <w:rsid w:val="00A5431F"/>
    <w:rsid w:val="00A55385"/>
    <w:rsid w:val="00A55745"/>
    <w:rsid w:val="00A61A7A"/>
    <w:rsid w:val="00A623D0"/>
    <w:rsid w:val="00A655AF"/>
    <w:rsid w:val="00A67F06"/>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29E6"/>
    <w:rsid w:val="00BE3D53"/>
    <w:rsid w:val="00BE539B"/>
    <w:rsid w:val="00BE7D4F"/>
    <w:rsid w:val="00BF1838"/>
    <w:rsid w:val="00BF56EB"/>
    <w:rsid w:val="00BF6B11"/>
    <w:rsid w:val="00C06353"/>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959"/>
    <w:rsid w:val="00C53B49"/>
    <w:rsid w:val="00C55672"/>
    <w:rsid w:val="00C567EF"/>
    <w:rsid w:val="00C601EB"/>
    <w:rsid w:val="00C61E84"/>
    <w:rsid w:val="00C6381E"/>
    <w:rsid w:val="00C65A80"/>
    <w:rsid w:val="00C67FCB"/>
    <w:rsid w:val="00C7547F"/>
    <w:rsid w:val="00C7573A"/>
    <w:rsid w:val="00C7699C"/>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4AA6"/>
    <w:rsid w:val="00DB60F1"/>
    <w:rsid w:val="00DC3DB7"/>
    <w:rsid w:val="00DC47C0"/>
    <w:rsid w:val="00DC559A"/>
    <w:rsid w:val="00DC6082"/>
    <w:rsid w:val="00DD325A"/>
    <w:rsid w:val="00DD6098"/>
    <w:rsid w:val="00DD60C6"/>
    <w:rsid w:val="00DD7FA4"/>
    <w:rsid w:val="00DE00A3"/>
    <w:rsid w:val="00DE00AC"/>
    <w:rsid w:val="00DE1C4F"/>
    <w:rsid w:val="00DE2775"/>
    <w:rsid w:val="00DE34BC"/>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4740"/>
    <w:rsid w:val="00ED5791"/>
    <w:rsid w:val="00ED7948"/>
    <w:rsid w:val="00EE0463"/>
    <w:rsid w:val="00EE2BC2"/>
    <w:rsid w:val="00EE36F8"/>
    <w:rsid w:val="00EE3C7B"/>
    <w:rsid w:val="00EE4BFC"/>
    <w:rsid w:val="00EE610F"/>
    <w:rsid w:val="00EF0FFF"/>
    <w:rsid w:val="00F00E0B"/>
    <w:rsid w:val="00F0377F"/>
    <w:rsid w:val="00F04D2E"/>
    <w:rsid w:val="00F05F9F"/>
    <w:rsid w:val="00F060A0"/>
    <w:rsid w:val="00F11543"/>
    <w:rsid w:val="00F129F7"/>
    <w:rsid w:val="00F1557C"/>
    <w:rsid w:val="00F221CC"/>
    <w:rsid w:val="00F22D28"/>
    <w:rsid w:val="00F23396"/>
    <w:rsid w:val="00F32F84"/>
    <w:rsid w:val="00F34119"/>
    <w:rsid w:val="00F344BF"/>
    <w:rsid w:val="00F363CE"/>
    <w:rsid w:val="00F41F80"/>
    <w:rsid w:val="00F51F77"/>
    <w:rsid w:val="00F72418"/>
    <w:rsid w:val="00F772FA"/>
    <w:rsid w:val="00F85790"/>
    <w:rsid w:val="00FA504D"/>
    <w:rsid w:val="00FA78FA"/>
    <w:rsid w:val="00FA794B"/>
    <w:rsid w:val="00FB0BB7"/>
    <w:rsid w:val="00FB2CEA"/>
    <w:rsid w:val="00FB31D5"/>
    <w:rsid w:val="00FB5B5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uiPriority w:val="34"/>
    <w:locked/>
    <w:rsid w:val="00F11543"/>
    <w:rPr>
      <w:lang w:val="en-US"/>
    </w:rPr>
  </w:style>
  <w:style w:type="paragraph" w:styleId="Listparagraf">
    <w:name w:val="List Paragraph"/>
    <w:aliases w:val="body 2,List Paragraph1,Listă paragraf1"/>
    <w:basedOn w:val="Normal"/>
    <w:link w:val="ListparagrafCaracter"/>
    <w:uiPriority w:val="34"/>
    <w:qFormat/>
    <w:rsid w:val="00F11543"/>
    <w:pPr>
      <w:ind w:left="720"/>
    </w:pPr>
    <w:rPr>
      <w:rFonts w:asciiTheme="minorHAnsi" w:eastAsiaTheme="minorHAnsi" w:hAnsiTheme="minorHAnsi" w:cstheme="minorBidi"/>
    </w:rPr>
  </w:style>
  <w:style w:type="character" w:customStyle="1" w:styleId="Bodytext">
    <w:name w:val="Body text_"/>
    <w:link w:val="Bodytext1"/>
    <w:locked/>
    <w:rsid w:val="00F11543"/>
    <w:rPr>
      <w:rFonts w:ascii="Arial" w:hAnsi="Arial" w:cs="Arial"/>
      <w:sz w:val="18"/>
      <w:szCs w:val="18"/>
      <w:shd w:val="clear" w:color="auto" w:fill="FFFFFF"/>
    </w:rPr>
  </w:style>
  <w:style w:type="paragraph" w:customStyle="1" w:styleId="Bodytext1">
    <w:name w:val="Body text1"/>
    <w:basedOn w:val="Normal"/>
    <w:link w:val="Bodytext"/>
    <w:rsid w:val="00F11543"/>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F11543"/>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1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11543"/>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F11543"/>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uiPriority w:val="34"/>
    <w:locked/>
    <w:rsid w:val="00F11543"/>
    <w:rPr>
      <w:lang w:val="en-US"/>
    </w:rPr>
  </w:style>
  <w:style w:type="paragraph" w:styleId="Listparagraf">
    <w:name w:val="List Paragraph"/>
    <w:aliases w:val="body 2,List Paragraph1,Listă paragraf1"/>
    <w:basedOn w:val="Normal"/>
    <w:link w:val="ListparagrafCaracter"/>
    <w:uiPriority w:val="34"/>
    <w:qFormat/>
    <w:rsid w:val="00F11543"/>
    <w:pPr>
      <w:ind w:left="720"/>
    </w:pPr>
    <w:rPr>
      <w:rFonts w:asciiTheme="minorHAnsi" w:eastAsiaTheme="minorHAnsi" w:hAnsiTheme="minorHAnsi" w:cstheme="minorBidi"/>
    </w:rPr>
  </w:style>
  <w:style w:type="character" w:customStyle="1" w:styleId="Bodytext">
    <w:name w:val="Body text_"/>
    <w:link w:val="Bodytext1"/>
    <w:locked/>
    <w:rsid w:val="00F11543"/>
    <w:rPr>
      <w:rFonts w:ascii="Arial" w:hAnsi="Arial" w:cs="Arial"/>
      <w:sz w:val="18"/>
      <w:szCs w:val="18"/>
      <w:shd w:val="clear" w:color="auto" w:fill="FFFFFF"/>
    </w:rPr>
  </w:style>
  <w:style w:type="paragraph" w:customStyle="1" w:styleId="Bodytext1">
    <w:name w:val="Body text1"/>
    <w:basedOn w:val="Normal"/>
    <w:link w:val="Bodytext"/>
    <w:rsid w:val="00F11543"/>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F11543"/>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1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11543"/>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F11543"/>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14565</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2018-10-29T09:49:00Z</cp:lastPrinted>
  <dcterms:created xsi:type="dcterms:W3CDTF">2018-10-29T09:49:00Z</dcterms:created>
  <dcterms:modified xsi:type="dcterms:W3CDTF">2018-10-29T09:49:00Z</dcterms:modified>
</cp:coreProperties>
</file>