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540474171"/>
        <w:lock w:val="contentLocked"/>
        <w:placeholder>
          <w:docPart w:val="841CEC238ED64D8B817FA010EDACFC4C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1562D1" w:rsidRDefault="001562D1" w:rsidP="006B4B3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1562D1" w:rsidRPr="00064581" w:rsidRDefault="001562D1" w:rsidP="006B4B3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1562D1" w:rsidRPr="00EA2AD9" w:rsidRDefault="001562D1" w:rsidP="006B4B33">
          <w:pPr>
            <w:pStyle w:val="Titlu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1562D1" w:rsidRDefault="001562D1" w:rsidP="006B4B33">
          <w:pPr>
            <w:pStyle w:val="Titlu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8042563BC450402D9811F04CB26D52D4"/>
              </w:placeholder>
              <w:text/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7847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960E626CB9B408997C2A0DB1CF47D75"/>
              </w:placeholder>
              <w:date w:fullDate="2018-11-12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12.11.2018</w:t>
              </w:r>
            </w:sdtContent>
          </w:sdt>
        </w:p>
        <w:sdt>
          <w:sdtPr>
            <w:rPr>
              <w:lang w:val="ro-RO"/>
            </w:rPr>
            <w:alias w:val="Câmp editabil text"/>
            <w:tag w:val="CampEditabil"/>
            <w:id w:val="-509059168"/>
            <w:placeholder>
              <w:docPart w:val="691E2DA9A2364C209500BA64C0053F90"/>
            </w:placeholder>
          </w:sdtPr>
          <w:sdtContent>
            <w:p w:rsidR="001562D1" w:rsidRPr="00AC0360" w:rsidRDefault="001562D1" w:rsidP="006B4B33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841CEC238ED64D8B817FA010EDACFC4C"/>
            </w:placeholder>
          </w:sdtPr>
          <w:sdtContent>
            <w:p w:rsidR="001562D1" w:rsidRPr="00074A9F" w:rsidRDefault="001562D1" w:rsidP="006B4B33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1562D1" w:rsidRDefault="001562D1" w:rsidP="006B4B3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2D1" w:rsidRDefault="001562D1" w:rsidP="006B4B3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1562D1" w:rsidRDefault="001562D1" w:rsidP="006B4B3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749AB3366DAF4CDDA2B2180EF6BE5A9F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OMV PETROM SA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0C13EF88CEF645219C890379173D90F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Bolintin Vale, str. Republicii, nr. 2C, judeţul Giurgiu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CFF0A3589A0C4DB7B21017384730500B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9172094DAF56446CB15D7CD384C178F1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Giurgiu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A1B77C302355417D8039ED81136226DE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7847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38DA916E57E047179553F4C955D934C0"/>
              </w:placeholder>
              <w:date w:fullDate="2018-10-1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11.10.2018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F66506416DA1452B880C2F5BC2520AB8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1562D1" w:rsidRPr="00D74788" w:rsidRDefault="001562D1" w:rsidP="006B4B33">
              <w:pPr>
                <w:pStyle w:val="Listparagraf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D7478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D7478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1562D1" w:rsidRPr="00D74788" w:rsidRDefault="001562D1" w:rsidP="006B4B33">
              <w:pPr>
                <w:pStyle w:val="Listparagraf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D7478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D7478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D74788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D74788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1562D1" w:rsidRDefault="001562D1" w:rsidP="006B4B33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1562D1" w:rsidRPr="0001311F" w:rsidRDefault="001562D1" w:rsidP="006B4B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311C72D4D54E4D299874F26AF696E05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</w:rPr>
                <w:t>APM Giurgiu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D0CCC58BC00D4EFAAA20363BA11ABFD5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12.11.2018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„</w:t>
              </w:r>
              <w:r w:rsidRPr="0074337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Redimensionare grup de pompare 2145 Bălăria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”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comuna Ghimpaţi, judeţul Giurgiu,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1562D1" w:rsidRPr="00447422" w:rsidRDefault="001562D1" w:rsidP="006B4B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  <w:lang w:val="ro-RO" w:eastAsia="ro-RO"/>
            </w:rPr>
            <w:alias w:val="Câmp editabil text"/>
            <w:tag w:val="CampEditabil"/>
            <w:id w:val="-1143572137"/>
            <w:placeholder>
              <w:docPart w:val="76C42ED4AD914BEF82BD96AB24A977A1"/>
            </w:placeholder>
          </w:sdtPr>
          <w:sdtEndPr>
            <w:rPr>
              <w:rFonts w:eastAsiaTheme="minorHAnsi"/>
              <w:sz w:val="18"/>
              <w:szCs w:val="18"/>
              <w:lang w:val="en-US" w:eastAsia="en-US"/>
            </w:rPr>
          </w:sdtEndPr>
          <w:sdtContent>
            <w:p w:rsidR="001562D1" w:rsidRDefault="001562D1" w:rsidP="006B4B3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1562D1" w:rsidRPr="00522DB9" w:rsidRDefault="001562D1" w:rsidP="006B4B3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I. Motivele care au stat la baza luării deciziei etapei de încadrare în procedura de evaluare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impactului asupra mediului sunt următoarele:</w:t>
              </w:r>
            </w:p>
            <w:p w:rsidR="001562D1" w:rsidRDefault="001562D1" w:rsidP="006B4B3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Hotărârii Guvernului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anexa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pct. </w:t>
              </w:r>
              <w:r>
                <w:rPr>
                  <w:rFonts w:ascii="Arial" w:hAnsi="Arial" w:cs="Arial"/>
                  <w:sz w:val="24"/>
                  <w:szCs w:val="24"/>
                </w:rPr>
                <w:t>10b)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1562D1" w:rsidRPr="00AA0D68" w:rsidRDefault="001562D1" w:rsidP="006B4B33">
              <w:pPr>
                <w:pStyle w:val="Corptext3"/>
                <w:numPr>
                  <w:ilvl w:val="0"/>
                  <w:numId w:val="8"/>
                </w:numPr>
                <w:spacing w:after="0"/>
                <w:ind w:left="1378" w:hanging="357"/>
                <w:jc w:val="both"/>
                <w:rPr>
                  <w:rFonts w:ascii="Arial" w:hAnsi="Arial" w:cs="Arial"/>
                  <w:i/>
                  <w:sz w:val="24"/>
                  <w:szCs w:val="24"/>
                  <w:u w:val="single"/>
                </w:rPr>
              </w:pPr>
              <w:r w:rsidRPr="00AA0D68">
                <w:rPr>
                  <w:rFonts w:ascii="Arial" w:hAnsi="Arial" w:cs="Arial"/>
                  <w:i/>
                  <w:sz w:val="24"/>
                  <w:szCs w:val="24"/>
                  <w:u w:val="single"/>
                </w:rPr>
                <w:t>Caracteristicile proiectului</w:t>
              </w:r>
              <w:r w:rsidRPr="00AA0D68">
                <w:rPr>
                  <w:rFonts w:ascii="Arial" w:hAnsi="Arial" w:cs="Arial"/>
                  <w:i/>
                  <w:sz w:val="24"/>
                  <w:szCs w:val="24"/>
                </w:rPr>
                <w:t>:</w:t>
              </w:r>
            </w:p>
            <w:p w:rsidR="001562D1" w:rsidRPr="00FE6D43" w:rsidRDefault="001562D1" w:rsidP="006B4B33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dimensiunea şi concepţia întregului proiect</w:t>
              </w:r>
            </w:p>
            <w:p w:rsidR="001562D1" w:rsidRPr="006552E0" w:rsidRDefault="001562D1" w:rsidP="006B4B33">
              <w:pPr>
                <w:suppressAutoHyphens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6552E0">
                <w:rPr>
                  <w:rFonts w:ascii="Arial" w:hAnsi="Arial" w:cs="Arial"/>
                  <w:sz w:val="24"/>
                  <w:szCs w:val="24"/>
                  <w:lang w:val="ro-RO" w:eastAsia="x-none"/>
                </w:rPr>
                <w:t xml:space="preserve">Proiectul este de dimensiune medie şi presupune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>ptimizarea facilit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ăţ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>ilor de suprafa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ţă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 produc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ţ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iei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î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>n incinta Grupului de pompare 2145 B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>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>ria existent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const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î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 montarea unui manifold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>i cuprinde urm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6552E0">
                <w:rPr>
                  <w:rFonts w:ascii="Arial" w:hAnsi="Arial" w:cs="Arial"/>
                  <w:sz w:val="24"/>
                  <w:szCs w:val="24"/>
                  <w:lang w:val="ro-RO"/>
                </w:rPr>
                <w:t>toarele:</w:t>
              </w:r>
            </w:p>
            <w:p w:rsidR="001562D1" w:rsidRPr="00314E94" w:rsidRDefault="001562D1" w:rsidP="006B4B33">
              <w:pPr>
                <w:numPr>
                  <w:ilvl w:val="0"/>
                  <w:numId w:val="9"/>
                </w:numPr>
                <w:suppressAutoHyphens/>
                <w:spacing w:after="0" w:line="240" w:lineRule="auto"/>
                <w:ind w:left="108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</w:pP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montarea unei claviaturi colectare sonde de ţiţei (PMAN) cu 6 intrări (5 intrări existente şi 1 intrare de rezervă), pe o platformă betonată prevazută cu cuvă pentru colectare scurgeri tehnologice;</w:t>
              </w:r>
            </w:p>
            <w:p w:rsidR="001562D1" w:rsidRPr="00314E94" w:rsidRDefault="001562D1" w:rsidP="006B4B33">
              <w:pPr>
                <w:numPr>
                  <w:ilvl w:val="0"/>
                  <w:numId w:val="9"/>
                </w:numPr>
                <w:suppressAutoHyphens/>
                <w:spacing w:after="0" w:line="240" w:lineRule="auto"/>
                <w:ind w:left="108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</w:pP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împrejmuirea cu gard metalic a PMAN-ul nou instalat,</w:t>
              </w:r>
              <w:r w:rsidRPr="00314E94">
                <w:rPr>
                  <w:rFonts w:ascii="Arial" w:hAnsi="Arial" w:cs="Arial"/>
                  <w:sz w:val="24"/>
                  <w:szCs w:val="24"/>
                  <w:lang w:val="ro-RO" w:eastAsia="ar-SA"/>
                </w:rPr>
                <w:t xml:space="preserve"> 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av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â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nd lungimea de cca. 90 m,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 cu o î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n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l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ţ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ime de 2,5 m, prev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zut cu o poart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 de acces auto de 4 m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ş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i o poart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 de acces pietonal cu l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ăţ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imea de 1 m;</w:t>
              </w:r>
            </w:p>
            <w:p w:rsidR="001562D1" w:rsidRPr="00314E94" w:rsidRDefault="001562D1" w:rsidP="006B4B33">
              <w:pPr>
                <w:numPr>
                  <w:ilvl w:val="0"/>
                  <w:numId w:val="9"/>
                </w:numPr>
                <w:suppressAutoHyphens/>
                <w:spacing w:after="0" w:line="240" w:lineRule="auto"/>
                <w:ind w:left="108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</w:pP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rezervor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î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ngropat 5 m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vertAlign w:val="superscript"/>
                  <w:lang w:val="ro-RO" w:eastAsia="ar-SA"/>
                </w:rPr>
                <w:t>3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 pentru colectarea scurgerilor tehnologice si pluviale;</w:t>
              </w:r>
            </w:p>
            <w:p w:rsidR="001562D1" w:rsidRPr="00314E94" w:rsidRDefault="001562D1" w:rsidP="006B4B33">
              <w:pPr>
                <w:numPr>
                  <w:ilvl w:val="0"/>
                  <w:numId w:val="9"/>
                </w:numPr>
                <w:suppressAutoHyphens/>
                <w:spacing w:after="0" w:line="240" w:lineRule="auto"/>
                <w:ind w:left="108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</w:pP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iluminat perimetral bazat pe tehnologie LED;</w:t>
              </w:r>
            </w:p>
            <w:p w:rsidR="001562D1" w:rsidRPr="00314E94" w:rsidRDefault="001562D1" w:rsidP="006B4B33">
              <w:pPr>
                <w:numPr>
                  <w:ilvl w:val="0"/>
                  <w:numId w:val="9"/>
                </w:numPr>
                <w:suppressAutoHyphens/>
                <w:spacing w:after="0" w:line="240" w:lineRule="auto"/>
                <w:ind w:left="108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</w:pP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montajul unei conducte de total 8”x1428 m, din fibr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 de sticl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, pentru transportul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ţiţ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eiului de la Grupul de pompare 2145 B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l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ria p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â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n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 la Parc 11 B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l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ria;</w:t>
              </w:r>
            </w:p>
            <w:p w:rsidR="001562D1" w:rsidRPr="00314E94" w:rsidRDefault="001562D1" w:rsidP="006B4B33">
              <w:pPr>
                <w:numPr>
                  <w:ilvl w:val="0"/>
                  <w:numId w:val="9"/>
                </w:numPr>
                <w:suppressAutoHyphens/>
                <w:spacing w:after="0" w:line="240" w:lineRule="auto"/>
                <w:ind w:left="108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</w:pP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conectarea conductei de total proiectate la instala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ţ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 xml:space="preserve">iile existente 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î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n Parc 11 B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l</w:t>
              </w: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ă</w:t>
              </w:r>
              <w:r w:rsidRPr="00314E94">
                <w:rPr>
                  <w:rFonts w:ascii="Arial" w:hAnsi="Arial" w:cs="Arial"/>
                  <w:color w:val="000000"/>
                  <w:sz w:val="24"/>
                  <w:szCs w:val="24"/>
                  <w:lang w:val="ro-RO" w:eastAsia="ar-SA"/>
                </w:rPr>
                <w:t>ria.</w:t>
              </w:r>
            </w:p>
            <w:p w:rsidR="001562D1" w:rsidRPr="002F2CC0" w:rsidRDefault="001562D1" w:rsidP="006B4B33">
              <w:pPr>
                <w:numPr>
                  <w:ilvl w:val="12"/>
                  <w:numId w:val="0"/>
                </w:numPr>
                <w:spacing w:after="0" w:line="240" w:lineRule="auto"/>
                <w:ind w:right="-233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Conducta se va monta la 0,5 m (intre generatoare) de conductele existente paralele si la 1,00 m fata de marginea drumurilor de exploatare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. Conductele vor fi pozate î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ngropat la adâncime de minim 1,10 m măsurată de la suprafaţa solului la generatoarea superioară a conductei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Înainte de pozarea conductei, pe fundul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an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ţ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ului se va 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eza un strat de nisip cu grosimea de 10 cm.</w:t>
              </w:r>
            </w:p>
            <w:p w:rsidR="001562D1" w:rsidRDefault="001562D1" w:rsidP="006B4B33">
              <w:pPr>
                <w:numPr>
                  <w:ilvl w:val="12"/>
                  <w:numId w:val="0"/>
                </w:numPr>
                <w:spacing w:after="0" w:line="240" w:lineRule="auto"/>
                <w:ind w:right="-233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Dup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ce se 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şe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az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conducta din oţel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an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ţ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, acesta se va astupa cu 20 cm de nisip. Peste acest strat de nisip se adaug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30 cm de p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m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â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nt de umplutura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i se monteaz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folie de avertizare.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>La suprafaţă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  <w:r w:rsidRPr="002F2C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va reface stratul vegetal compactat astfel încât configuraţia terenului să rămână cea iniţială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  <w:p w:rsidR="001562D1" w:rsidRPr="00D1222B" w:rsidRDefault="001562D1" w:rsidP="006B4B33">
              <w:pPr>
                <w:numPr>
                  <w:ilvl w:val="12"/>
                  <w:numId w:val="0"/>
                </w:numPr>
                <w:spacing w:after="0" w:line="240" w:lineRule="auto"/>
                <w:ind w:right="-233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Conducta de total proiectat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va cupla cu capătul inițial la ventilul de izolare de la manifoldul Grupului 2145 B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ria și cu capătul final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î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n flan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a existent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habei de productie existente î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n Parcul 11 B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l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ria.</w:t>
              </w:r>
            </w:p>
            <w:p w:rsidR="001562D1" w:rsidRPr="00D1222B" w:rsidRDefault="001562D1" w:rsidP="006B4B33">
              <w:pPr>
                <w:numPr>
                  <w:ilvl w:val="12"/>
                  <w:numId w:val="0"/>
                </w:numPr>
                <w:spacing w:after="0" w:line="240" w:lineRule="auto"/>
                <w:ind w:right="-233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Priz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rile se vor face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î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n general dup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cur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ăţ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area interioara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i probele de presiune.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Toate sud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rile la punctele de prizare vor fi verificate 100% prin radiografiere,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î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n conformitate cu specifica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ţ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ia pentru testarea nedistructiv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a sudurilor. Conducta de transport ţiţei va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fi supusă probelor de presiune. 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Dup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efectuarea testului de presiune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ş</w:t>
              </w:r>
              <w:r w:rsidRPr="00D1222B">
                <w:rPr>
                  <w:rFonts w:ascii="Arial" w:hAnsi="Arial" w:cs="Arial"/>
                  <w:sz w:val="24"/>
                  <w:szCs w:val="24"/>
                  <w:lang w:val="ro-RO"/>
                </w:rPr>
                <w:t>i golirea conductei acestea vor fi suflate cu aer.</w:t>
              </w:r>
            </w:p>
            <w:p w:rsidR="001562D1" w:rsidRPr="00FE6D43" w:rsidRDefault="001562D1" w:rsidP="006B4B33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cumularea cu alte proiecte – nu există un impact cumulativ cu alte proiecte, cu efecte semnificative asupra mediului;</w:t>
              </w:r>
            </w:p>
            <w:p w:rsidR="001562D1" w:rsidRDefault="001562D1" w:rsidP="006B4B33">
              <w:pPr>
                <w:numPr>
                  <w:ilvl w:val="0"/>
                  <w:numId w:val="3"/>
                </w:numPr>
                <w:tabs>
                  <w:tab w:val="num" w:pos="1320"/>
                  <w:tab w:val="num" w:pos="1418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utilizarea resurselor naturale, în special a solului, a terenurilor, a apei şi a biodiversităţii: toate materialele folosite sunt achiziţionate de la unităţi de profil;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investiţia va ocupa o suprafaţa de teren aparţinând beneficiarului lucrării şi  domeniului public; </w:t>
              </w:r>
            </w:p>
            <w:p w:rsidR="001562D1" w:rsidRPr="00FE6D43" w:rsidRDefault="001562D1" w:rsidP="006B4B33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producţia de deşeuri va fi redusă în perioada de execuţie a lucrărilor; deşeurile generate pe amplasament în timpul realizării investiţiei şi funcţionării obiectivului se vor colecta controlat, pe categorii şi vor fi gestionate de unităţi abilitate;</w:t>
              </w:r>
            </w:p>
            <w:p w:rsidR="001562D1" w:rsidRPr="00FE6D43" w:rsidRDefault="001562D1" w:rsidP="006B4B33">
              <w:pPr>
                <w:numPr>
                  <w:ilvl w:val="0"/>
                  <w:numId w:val="3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poluarea şi alte efecte nocive – lucrările şi măsurile prevăzute în proiect nu vor afecta semnificativ factorii de mediu: aer, apă, sol/subsol, aşezări umane; </w:t>
              </w:r>
            </w:p>
            <w:p w:rsidR="001562D1" w:rsidRPr="00FE6D43" w:rsidRDefault="001562D1" w:rsidP="006B4B33">
              <w:pPr>
                <w:numPr>
                  <w:ilvl w:val="0"/>
                  <w:numId w:val="3"/>
                </w:numPr>
                <w:tabs>
                  <w:tab w:val="num" w:pos="132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riscurile de accidente majore şi/sau dezastre relevante pentru proiectul în cauză, inclusiv cele cauzate de schimbările climatice, conform cunoştinţelor ştiinţifice – prin soluţiile constructive adoptate şi un management corespunzător proiectul nu va implica riscuri majore pentru mediu;</w:t>
              </w:r>
            </w:p>
            <w:p w:rsidR="001562D1" w:rsidRPr="00FE6D43" w:rsidRDefault="001562D1" w:rsidP="006B4B33">
              <w:pPr>
                <w:numPr>
                  <w:ilvl w:val="0"/>
                  <w:numId w:val="3"/>
                </w:numPr>
                <w:tabs>
                  <w:tab w:val="num" w:pos="1320"/>
                </w:tabs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riscurile pentru sănătatea umană (de exemplu, din cauza contaminării apei sau a poluării atmosferice) - prin soluţiile constructive adoptate şi un management corespunzător proiectul nu va implica riscuri pentru sănătatea umană.</w:t>
              </w:r>
            </w:p>
            <w:p w:rsidR="001562D1" w:rsidRPr="00FE6D43" w:rsidRDefault="001562D1" w:rsidP="006B4B33">
              <w:pPr>
                <w:pStyle w:val="Corptext3"/>
                <w:numPr>
                  <w:ilvl w:val="0"/>
                  <w:numId w:val="8"/>
                </w:numPr>
                <w:spacing w:after="0"/>
                <w:ind w:left="1382"/>
                <w:jc w:val="both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FE6D43">
                <w:rPr>
                  <w:rFonts w:ascii="Arial" w:hAnsi="Arial" w:cs="Arial"/>
                  <w:i/>
                  <w:sz w:val="24"/>
                  <w:szCs w:val="24"/>
                  <w:u w:val="single"/>
                </w:rPr>
                <w:t>Amplasarea proiectelor</w:t>
              </w:r>
              <w:r w:rsidRPr="00FE6D43">
                <w:rPr>
                  <w:rFonts w:ascii="Arial" w:hAnsi="Arial" w:cs="Arial"/>
                  <w:i/>
                  <w:sz w:val="24"/>
                  <w:szCs w:val="24"/>
                </w:rPr>
                <w:t>:</w:t>
              </w:r>
            </w:p>
            <w:p w:rsidR="001562D1" w:rsidRPr="00FE6D43" w:rsidRDefault="001562D1" w:rsidP="006B4B3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a) utilizarea actuală şi aprobată a terenurilor – terenul pe care se va realiza investiţia este situat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ex</w:t>
              </w: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travilan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ul comunei Ghimpaţi</w:t>
              </w: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1562D1" w:rsidRPr="00FE6D43" w:rsidRDefault="001562D1" w:rsidP="006B4B3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b) bogăţia, disponibilitatea, calitatea şi capacitatea de regenerare relative ale resurselor naturale (inclusiv solul, terenurile, apa şi biodiversitatea) din zonă şi din subteranul acesteia – nu este cazul;</w:t>
              </w:r>
            </w:p>
            <w:p w:rsidR="001562D1" w:rsidRPr="00FE6D43" w:rsidRDefault="001562D1" w:rsidP="006B4B3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c) capacitatea de absorbţie a mediului natural, acordându-se atenţie specială următoarelor zone: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zonele umede, zone riverane, guri ale râurilor – obiectivul nu este amplasat în zone umede, zone riverane sau guri ale râurilor;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zonele costiere şi mediu marin – obiectivul nu este amplasat în zone costiere sau mediu marin;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zonele montane şi forestiere – obiectivul nu este amplasat în zone montane şi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este amplasat în vecinătatea unei zone </w:t>
              </w: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forestiere;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rezervaţii şi parcuri naturale – obiectivul nu este amplasat în parcuri şi rezervaţii naturale;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zone clasificate sau protejate de dreptul naţional; zone Natura 2000 desemnate de statele membre în conformitate cu Directiva 92/43/CEE şi Directiva 2009/147/CE – nu este cazul;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zonele în care au existat deja cazuri de nerespectare a standardelor de calitate a mediului prevăzute în dreptul Uniunii şi relevante pentru proiect sau în care se consideră că există astfel de cazuri – nu au fost înregistrate astfel de situaţii; 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zone cu o densitate mare a populaţiei – nu este cazul; </w:t>
              </w:r>
            </w:p>
            <w:p w:rsidR="001562D1" w:rsidRPr="00FE6D43" w:rsidRDefault="001562D1" w:rsidP="006B4B33">
              <w:pPr>
                <w:numPr>
                  <w:ilvl w:val="0"/>
                  <w:numId w:val="4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peisajele şi situri importante din punct de vedere istoric, cultural sau arheologic – nu este cazul.</w:t>
              </w:r>
            </w:p>
            <w:p w:rsidR="001562D1" w:rsidRPr="00FE6D43" w:rsidRDefault="001562D1" w:rsidP="006B4B33">
              <w:pPr>
                <w:pStyle w:val="Corptext3"/>
                <w:numPr>
                  <w:ilvl w:val="0"/>
                  <w:numId w:val="8"/>
                </w:numPr>
                <w:spacing w:after="0"/>
                <w:ind w:left="1382"/>
                <w:jc w:val="both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FE6D43">
                <w:rPr>
                  <w:rFonts w:ascii="Arial" w:hAnsi="Arial" w:cs="Arial"/>
                  <w:i/>
                  <w:sz w:val="24"/>
                  <w:szCs w:val="24"/>
                  <w:u w:val="single"/>
                </w:rPr>
                <w:lastRenderedPageBreak/>
                <w:t>Tipurile şi caracteristicile impactului potenţial</w:t>
              </w:r>
              <w:r w:rsidRPr="00FE6D43">
                <w:rPr>
                  <w:rFonts w:ascii="Arial" w:hAnsi="Arial" w:cs="Arial"/>
                  <w:i/>
                  <w:sz w:val="24"/>
                  <w:szCs w:val="24"/>
                </w:rPr>
                <w:t>:</w:t>
              </w:r>
            </w:p>
            <w:p w:rsidR="001562D1" w:rsidRPr="00FE6D43" w:rsidRDefault="001562D1" w:rsidP="006B4B33">
              <w:pPr>
                <w:numPr>
                  <w:ilvl w:val="0"/>
                  <w:numId w:val="5"/>
                </w:numPr>
                <w:tabs>
                  <w:tab w:val="clear" w:pos="800"/>
                  <w:tab w:val="num" w:pos="720"/>
                </w:tabs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importanţa şi extinderea spaţială a impactului – nu este cazul;</w:t>
              </w:r>
            </w:p>
            <w:p w:rsidR="001562D1" w:rsidRPr="00FE6D43" w:rsidRDefault="001562D1" w:rsidP="006B4B33">
              <w:pPr>
                <w:numPr>
                  <w:ilvl w:val="0"/>
                  <w:numId w:val="5"/>
                </w:numPr>
                <w:tabs>
                  <w:tab w:val="clear" w:pos="800"/>
                  <w:tab w:val="num" w:pos="720"/>
                </w:tabs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natura impactului – impactul fizic asupra mediului este redus;</w:t>
              </w:r>
            </w:p>
            <w:p w:rsidR="001562D1" w:rsidRPr="00FE6D43" w:rsidRDefault="001562D1" w:rsidP="006B4B33">
              <w:pPr>
                <w:numPr>
                  <w:ilvl w:val="0"/>
                  <w:numId w:val="5"/>
                </w:numPr>
                <w:tabs>
                  <w:tab w:val="clear" w:pos="800"/>
                  <w:tab w:val="num" w:pos="720"/>
                </w:tabs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natura transfrontieră a impactului – nu este cazul;</w:t>
              </w:r>
            </w:p>
            <w:p w:rsidR="001562D1" w:rsidRPr="00FE6D43" w:rsidRDefault="001562D1" w:rsidP="006B4B33">
              <w:pPr>
                <w:numPr>
                  <w:ilvl w:val="0"/>
                  <w:numId w:val="5"/>
                </w:numPr>
                <w:tabs>
                  <w:tab w:val="clear" w:pos="800"/>
                  <w:tab w:val="num" w:pos="720"/>
                </w:tabs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intensitatea şi complexitatea impactului – impact relativ redus şi local; </w:t>
              </w:r>
            </w:p>
            <w:p w:rsidR="001562D1" w:rsidRPr="00FE6D43" w:rsidRDefault="001562D1" w:rsidP="006B4B33">
              <w:pPr>
                <w:numPr>
                  <w:ilvl w:val="0"/>
                  <w:numId w:val="5"/>
                </w:numPr>
                <w:tabs>
                  <w:tab w:val="clear" w:pos="800"/>
                  <w:tab w:val="num" w:pos="720"/>
                </w:tabs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probabilitatea impactului – impact cu probabilitate redusă atât pe parcursul realizării investiţiei, cât şi după punerea în funcţiune a obiectivului, deoarece lucrările prevăzute de proiect nu vor afecta semnificativ factorii de mediu aer, apă, sol/subsol, aşezări umane;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436375">
                <w:rPr>
                  <w:rFonts w:ascii="Arial" w:hAnsi="Arial" w:cs="Arial"/>
                  <w:sz w:val="24"/>
                  <w:szCs w:val="24"/>
                  <w:lang w:val="ro-RO"/>
                </w:rPr>
                <w:t>lucrările se vor desfășura cu respectarea normelor specifice impuse, utilajele vor fi omologate, verificate și autorizate să execute lucrările propuse, iar mediul nu va fi afectat</w:t>
              </w:r>
            </w:p>
            <w:p w:rsidR="001562D1" w:rsidRPr="00FE6D43" w:rsidRDefault="001562D1" w:rsidP="006B4B33">
              <w:pPr>
                <w:numPr>
                  <w:ilvl w:val="0"/>
                  <w:numId w:val="5"/>
                </w:numPr>
                <w:tabs>
                  <w:tab w:val="clear" w:pos="800"/>
                  <w:tab w:val="num" w:pos="720"/>
                </w:tabs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debutul, durata, frecvenţa şi reversibilitatea preconizate ale impactului – impact cu durată, frecvenţă şi reversibilitate reduse, datorită naturii proiectului  şi măsurilor prevăzute de acesta;</w:t>
              </w:r>
            </w:p>
            <w:p w:rsidR="001562D1" w:rsidRPr="00FE6D43" w:rsidRDefault="001562D1" w:rsidP="006B4B33">
              <w:pPr>
                <w:numPr>
                  <w:ilvl w:val="0"/>
                  <w:numId w:val="5"/>
                </w:numPr>
                <w:tabs>
                  <w:tab w:val="clear" w:pos="800"/>
                  <w:tab w:val="num" w:pos="720"/>
                </w:tabs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probabilitatea de reducere efectivă a impactului – proiect a cărui implementare va avea impact redus asupra factorilor de mediu, datorită soluţiile constructive adoptate.</w:t>
              </w:r>
            </w:p>
            <w:p w:rsidR="001562D1" w:rsidRPr="00FE6D43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0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 xml:space="preserve">Pe parcursul derulării procedurii de reglementare, publicul interesat de proiectul propus a fost informat de către A.P.M. Giurgiu şi </w:t>
              </w:r>
              <w:r>
                <w:rPr>
                  <w:sz w:val="24"/>
                  <w:szCs w:val="24"/>
                </w:rPr>
                <w:t>S.C. OMV PETROM S.A.</w:t>
              </w:r>
              <w:r w:rsidRPr="00FE6D43">
                <w:rPr>
                  <w:sz w:val="24"/>
                  <w:szCs w:val="24"/>
                </w:rPr>
                <w:t xml:space="preserve">, după cum urmează: </w:t>
              </w:r>
            </w:p>
            <w:tbl>
              <w:tblPr>
                <w:tblW w:w="9973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 w:firstRow="1" w:lastRow="1" w:firstColumn="1" w:lastColumn="1" w:noHBand="0" w:noVBand="0"/>
              </w:tblPr>
              <w:tblGrid>
                <w:gridCol w:w="1951"/>
                <w:gridCol w:w="2126"/>
                <w:gridCol w:w="3828"/>
                <w:gridCol w:w="2068"/>
              </w:tblGrid>
              <w:tr w:rsidR="001562D1" w:rsidRPr="00FE6D43" w:rsidTr="006B4B33">
                <w:tc>
                  <w:tcPr>
                    <w:tcW w:w="19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b/>
                        <w:sz w:val="24"/>
                        <w:szCs w:val="24"/>
                        <w:lang w:val="ro-RO"/>
                      </w:rPr>
                      <w:t>Etapa din procedura de reglementare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b/>
                        <w:sz w:val="24"/>
                        <w:szCs w:val="24"/>
                        <w:lang w:val="ro-RO"/>
                      </w:rPr>
                      <w:t>A.P.M. Giurgiu</w:t>
                    </w:r>
                  </w:p>
                </w:tc>
                <w:tc>
                  <w:tcPr>
                    <w:tcW w:w="38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ro-RO" w:eastAsia="ro-RO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ro-RO" w:eastAsia="ro-RO"/>
                      </w:rPr>
                      <w:t>S.C. OMV PETROM S.A.</w:t>
                    </w:r>
                  </w:p>
                  <w:p w:rsidR="001562D1" w:rsidRPr="00FE6D43" w:rsidRDefault="001562D1" w:rsidP="006B4B33">
                    <w:pPr>
                      <w:pStyle w:val="Textsimplu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b/>
                        <w:sz w:val="24"/>
                        <w:szCs w:val="24"/>
                        <w:lang w:val="ro-RO"/>
                      </w:rPr>
                      <w:t>–  titulară proiect –</w:t>
                    </w:r>
                  </w:p>
                </w:tc>
                <w:tc>
                  <w:tcPr>
                    <w:tcW w:w="206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b/>
                        <w:sz w:val="24"/>
                        <w:szCs w:val="24"/>
                        <w:lang w:val="ro-RO"/>
                      </w:rPr>
                      <w:t>Participări ale publicului în procedura derulată</w:t>
                    </w:r>
                  </w:p>
                </w:tc>
              </w:tr>
              <w:tr w:rsidR="001562D1" w:rsidRPr="00FE6D43" w:rsidTr="006B4B33">
                <w:tc>
                  <w:tcPr>
                    <w:tcW w:w="19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Solicitare acord de mediu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both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 xml:space="preserve">Afişare pe pagina web în data de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19.10</w:t>
                    </w: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.2018</w:t>
                    </w:r>
                  </w:p>
                </w:tc>
                <w:tc>
                  <w:tcPr>
                    <w:tcW w:w="38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both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Ziarul „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Adevărul</w:t>
                    </w: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 xml:space="preserve">” din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26-28</w:t>
                    </w: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 xml:space="preserve">.2018 şi afişare la sediul  Primăriei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Ghimpaţi</w:t>
                    </w: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în 26.10.2018.</w:t>
                    </w:r>
                  </w:p>
                </w:tc>
                <w:tc>
                  <w:tcPr>
                    <w:tcW w:w="2068" w:type="dxa"/>
                    <w:vMerge w:val="restar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both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Nu s-au înregistrat comentarii, contestaţii din partea publicului şi nu s-au înregistrat solicitări privind consultarea documentaţiei.</w:t>
                    </w:r>
                  </w:p>
                </w:tc>
              </w:tr>
              <w:tr w:rsidR="001562D1" w:rsidRPr="00FE6D43" w:rsidTr="006B4B33">
                <w:tc>
                  <w:tcPr>
                    <w:tcW w:w="1951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 w:rsidRPr="00FE6D43"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Etapa de încadrare</w:t>
                    </w:r>
                  </w:p>
                </w:tc>
                <w:tc>
                  <w:tcPr>
                    <w:tcW w:w="212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both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-</w:t>
                    </w:r>
                  </w:p>
                </w:tc>
                <w:tc>
                  <w:tcPr>
                    <w:tcW w:w="382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1562D1" w:rsidRPr="00FE6D43" w:rsidRDefault="001562D1" w:rsidP="006B4B33">
                    <w:pPr>
                      <w:pStyle w:val="Textsimplu"/>
                      <w:jc w:val="both"/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ro-RO"/>
                      </w:rPr>
                      <w:t>-</w:t>
                    </w:r>
                  </w:p>
                </w:tc>
                <w:tc>
                  <w:tcPr>
                    <w:tcW w:w="0" w:type="auto"/>
                    <w:vMerge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  <w:hideMark/>
                  </w:tcPr>
                  <w:p w:rsidR="001562D1" w:rsidRPr="00FE6D43" w:rsidRDefault="001562D1" w:rsidP="006B4B33">
                    <w:pPr>
                      <w:spacing w:after="0" w:line="240" w:lineRule="auto"/>
                      <w:rPr>
                        <w:rFonts w:ascii="Arial" w:eastAsia="Times New Roman" w:hAnsi="Arial" w:cs="Arial"/>
                        <w:spacing w:val="10"/>
                        <w:sz w:val="24"/>
                        <w:szCs w:val="24"/>
                        <w:lang w:val="ro-RO"/>
                      </w:rPr>
                    </w:pPr>
                  </w:p>
                </w:tc>
              </w:tr>
            </w:tbl>
            <w:p w:rsidR="001562D1" w:rsidRPr="00FE6D43" w:rsidRDefault="001562D1" w:rsidP="006B4B3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II. Motivele care au stat la baza luării deciziei etapei de încadrare în procedura de evaluare adecvată - în etapa de evaluare iniţială s-a luat decizia nedemarării procedurii de evaluare adecvată întrucât amplasamentul nu se află situat în arii protejate, parcuri/rezervaţii naturale.  </w:t>
              </w:r>
            </w:p>
            <w:p w:rsidR="001562D1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360"/>
                <w:jc w:val="both"/>
                <w:rPr>
                  <w:b/>
                  <w:sz w:val="24"/>
                  <w:szCs w:val="24"/>
                </w:rPr>
              </w:pPr>
            </w:p>
            <w:p w:rsidR="001562D1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360"/>
                <w:jc w:val="both"/>
                <w:rPr>
                  <w:b/>
                  <w:sz w:val="24"/>
                  <w:szCs w:val="24"/>
                </w:rPr>
              </w:pPr>
            </w:p>
            <w:p w:rsidR="001562D1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360"/>
                <w:jc w:val="both"/>
                <w:rPr>
                  <w:b/>
                  <w:sz w:val="24"/>
                  <w:szCs w:val="24"/>
                </w:rPr>
              </w:pPr>
            </w:p>
            <w:p w:rsidR="001562D1" w:rsidRPr="00FE6D43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360"/>
                <w:jc w:val="both"/>
                <w:rPr>
                  <w:sz w:val="24"/>
                  <w:szCs w:val="24"/>
                </w:rPr>
              </w:pPr>
              <w:r w:rsidRPr="00FE6D43">
                <w:rPr>
                  <w:b/>
                  <w:sz w:val="24"/>
                  <w:szCs w:val="24"/>
                </w:rPr>
                <w:t>Condiţiile de realizare a proiectului:</w:t>
              </w:r>
              <w:r w:rsidRPr="00FE6D43">
                <w:rPr>
                  <w:sz w:val="24"/>
                  <w:szCs w:val="24"/>
                </w:rPr>
                <w:t xml:space="preserve"> </w:t>
              </w:r>
            </w:p>
            <w:p w:rsidR="001562D1" w:rsidRPr="00FE6D43" w:rsidRDefault="001562D1" w:rsidP="006B4B33">
              <w:pPr>
                <w:numPr>
                  <w:ilvl w:val="0"/>
                  <w:numId w:val="6"/>
                </w:numPr>
                <w:spacing w:after="0" w:line="240" w:lineRule="auto"/>
                <w:ind w:left="288"/>
                <w:jc w:val="both"/>
                <w:outlineLvl w:val="0"/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Protecţia calităţii apelor</w:t>
              </w:r>
            </w:p>
            <w:p w:rsidR="001562D1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apa va fi folosită doar în scop menajer;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vor avea în vedere următoarele:</w:t>
              </w:r>
            </w:p>
            <w:p w:rsidR="001562D1" w:rsidRPr="00FE6D43" w:rsidRDefault="001562D1" w:rsidP="006B4B33">
              <w:pPr>
                <w:numPr>
                  <w:ilvl w:val="1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salubrizarea şi igienizarea permanentă a amplasamentului;</w:t>
              </w:r>
            </w:p>
            <w:p w:rsidR="001562D1" w:rsidRPr="00FE6D43" w:rsidRDefault="001562D1" w:rsidP="006B4B33">
              <w:pPr>
                <w:numPr>
                  <w:ilvl w:val="1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combaterea scurgerii de produse petroliere;</w:t>
              </w:r>
            </w:p>
            <w:p w:rsidR="001562D1" w:rsidRDefault="001562D1" w:rsidP="006B4B33">
              <w:pPr>
                <w:numPr>
                  <w:ilvl w:val="1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depozitarea deşeurilor în zone special amenajate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1562D1" w:rsidRPr="00430777" w:rsidRDefault="001562D1" w:rsidP="006B4B33">
              <w:pPr>
                <w:numPr>
                  <w:ilvl w:val="1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indicatorii de calitate ai apelor uzate evacuate în reţeaua de canalizare se vor încadra în limitele maxime admise de H.G. nr. 188/2002 – NTPA 002/2002, cu modificările şi completările ulterioare, corelat cu restricţiile impuse de operatorul care va efectua vidanjarea.</w:t>
              </w:r>
            </w:p>
            <w:p w:rsidR="001562D1" w:rsidRPr="00FE6D43" w:rsidRDefault="001562D1" w:rsidP="006B4B33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vor respecta prevederile Legii Apelor nr. 107/1996 cu modificările şi completările ulterioare.</w:t>
              </w:r>
            </w:p>
            <w:p w:rsidR="001562D1" w:rsidRPr="00FE6D43" w:rsidRDefault="001562D1" w:rsidP="006B4B33">
              <w:pPr>
                <w:numPr>
                  <w:ilvl w:val="0"/>
                  <w:numId w:val="6"/>
                </w:numPr>
                <w:spacing w:after="0" w:line="240" w:lineRule="auto"/>
                <w:ind w:left="288"/>
                <w:jc w:val="both"/>
                <w:outlineLvl w:val="0"/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Protecţia calităţii aerului: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vor lua măsuri de reducere a nivelului de praf pe durata construcţiilor;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materialele de construcţie pulverulente se vor manipula astfel încât să reducă la minim nivelul de particule ce pot fi antrenate de curenţii atmosferici;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vor respecta standardele de calitate a aerului ambiental în orice condiţii atmosferice.</w:t>
              </w:r>
            </w:p>
            <w:p w:rsidR="001562D1" w:rsidRPr="00FE6D43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0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 xml:space="preserve">Realizarea şi funcţionarea obiectivului se vor face cu respectarea prevederilor Legii nr. 104/2011 privind calitatea aerului înconjurător şi STAS 12574-87 privind condiţiile de calitate </w:t>
              </w:r>
              <w:proofErr w:type="gramStart"/>
              <w:r w:rsidRPr="00FE6D43">
                <w:rPr>
                  <w:sz w:val="24"/>
                  <w:szCs w:val="24"/>
                </w:rPr>
                <w:t>a</w:t>
              </w:r>
              <w:proofErr w:type="gramEnd"/>
              <w:r w:rsidRPr="00FE6D43">
                <w:rPr>
                  <w:sz w:val="24"/>
                  <w:szCs w:val="24"/>
                </w:rPr>
                <w:t xml:space="preserve"> aerului în zonele protejate atât în perioada de construcţie cât şi în perioada de funcţionare a obiectivului.</w:t>
              </w:r>
            </w:p>
            <w:p w:rsidR="001562D1" w:rsidRPr="00FE6D43" w:rsidRDefault="001562D1" w:rsidP="006B4B33">
              <w:pPr>
                <w:numPr>
                  <w:ilvl w:val="0"/>
                  <w:numId w:val="6"/>
                </w:numPr>
                <w:spacing w:after="0" w:line="240" w:lineRule="auto"/>
                <w:ind w:left="288"/>
                <w:jc w:val="both"/>
                <w:outlineLvl w:val="0"/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Protecţia împotriva zgomotului şi vibraţiilor: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vor folosi utilaje cât mai silenţioase în vederea diminuării disturbării fonice.</w:t>
              </w:r>
            </w:p>
            <w:p w:rsidR="001562D1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0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Realizarea şi funcţionarea obiectivului se vor face cu respectarea prevederilor STAS 10009-</w:t>
              </w:r>
              <w:r>
                <w:rPr>
                  <w:sz w:val="24"/>
                  <w:szCs w:val="24"/>
                </w:rPr>
                <w:t>2017</w:t>
              </w:r>
              <w:r w:rsidRPr="00FE6D43">
                <w:rPr>
                  <w:sz w:val="24"/>
                  <w:szCs w:val="24"/>
                </w:rPr>
                <w:t xml:space="preserve"> privind protecţia împotriva zgomotului şi vibraţiilor şi Ord. 119/2014 pentru aprobarea Normelor de igienă şi sănătate publică privind mediul de viaţă al populaţiei.</w:t>
              </w:r>
            </w:p>
            <w:p w:rsidR="001562D1" w:rsidRPr="00FE6D43" w:rsidRDefault="001562D1" w:rsidP="006B4B33">
              <w:pPr>
                <w:numPr>
                  <w:ilvl w:val="0"/>
                  <w:numId w:val="6"/>
                </w:numPr>
                <w:spacing w:after="0" w:line="240" w:lineRule="auto"/>
                <w:ind w:left="288"/>
                <w:jc w:val="both"/>
                <w:outlineLvl w:val="0"/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Protecţia solului şi subsolului: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se va evitarea impurificarea solului cu produse petroliere rezultate de la utilajele şi mijloacele de transport utilizate pentru executarea lucrărilor; 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va implementa colectarea selectivă a deşeurilor, se vor realiza puncte special amenajate în vederea colectării şi depozitării temporare a deşeurilor;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interzice depozitarea deşeurilor pe amplasamente neautorizate;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depozitarea materialelor de construcţie se va face în spaţii special amenajate şi echipate corespunzător.</w:t>
              </w:r>
            </w:p>
            <w:p w:rsidR="001562D1" w:rsidRPr="00FE6D43" w:rsidRDefault="001562D1" w:rsidP="006B4B33">
              <w:pPr>
                <w:numPr>
                  <w:ilvl w:val="0"/>
                  <w:numId w:val="6"/>
                </w:numPr>
                <w:spacing w:after="0" w:line="240" w:lineRule="auto"/>
                <w:ind w:left="288"/>
                <w:jc w:val="both"/>
                <w:outlineLvl w:val="0"/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Gestiunea deşeurilor</w:t>
              </w:r>
            </w:p>
            <w:p w:rsidR="001562D1" w:rsidRPr="00FE6D43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0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 xml:space="preserve">În faza de realizare </w:t>
              </w:r>
              <w:proofErr w:type="gramStart"/>
              <w:r w:rsidRPr="00FE6D43">
                <w:rPr>
                  <w:sz w:val="24"/>
                  <w:szCs w:val="24"/>
                </w:rPr>
                <w:t>a</w:t>
              </w:r>
              <w:proofErr w:type="gramEnd"/>
              <w:r w:rsidRPr="00FE6D43">
                <w:rPr>
                  <w:sz w:val="24"/>
                  <w:szCs w:val="24"/>
                </w:rPr>
                <w:t xml:space="preserve"> investiţiei/funcţionare vor rezulta deşeuri de construcţii, deşeuri menajere şi deşeuri de ambalaje.</w:t>
              </w:r>
            </w:p>
            <w:p w:rsidR="001562D1" w:rsidRPr="00FE6D43" w:rsidRDefault="001562D1" w:rsidP="006B4B33">
              <w:pPr>
                <w:pStyle w:val="Bodytext1"/>
                <w:shd w:val="clear" w:color="auto" w:fill="auto"/>
                <w:spacing w:before="0" w:after="0" w:line="240" w:lineRule="auto"/>
                <w:ind w:firstLine="0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 xml:space="preserve">Zona de depozitare a deşeurilor </w:t>
              </w:r>
              <w:proofErr w:type="gramStart"/>
              <w:r w:rsidRPr="00FE6D43">
                <w:rPr>
                  <w:sz w:val="24"/>
                  <w:szCs w:val="24"/>
                </w:rPr>
                <w:t>va</w:t>
              </w:r>
              <w:proofErr w:type="gramEnd"/>
              <w:r w:rsidRPr="00FE6D43">
                <w:rPr>
                  <w:sz w:val="24"/>
                  <w:szCs w:val="24"/>
                </w:rPr>
                <w:t xml:space="preserve"> fi clar marcată şi semnalizată, iar recipientele (pubele, containere, etc.) vor fi inscripţionate. </w:t>
              </w:r>
              <w:proofErr w:type="gramStart"/>
              <w:r w:rsidRPr="00FE6D43">
                <w:rPr>
                  <w:sz w:val="24"/>
                  <w:szCs w:val="24"/>
                </w:rPr>
                <w:t>Deşeurile vor fi depozitate controlat, în funcţie de tipul acestora, în recipiente corespunzătoare, amplasate pe suprafeţe betonate, până la evacuare prin firme autorizate</w:t>
              </w:r>
              <w:r>
                <w:rPr>
                  <w:sz w:val="24"/>
                  <w:szCs w:val="24"/>
                </w:rPr>
                <w:t>, pe bază de contract</w:t>
              </w:r>
              <w:r w:rsidRPr="00FE6D43">
                <w:rPr>
                  <w:sz w:val="24"/>
                  <w:szCs w:val="24"/>
                </w:rPr>
                <w:t>.</w:t>
              </w:r>
              <w:proofErr w:type="gramEnd"/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vor respecta H.G. nr. 856/2002 privind evidenţa gestiunii deşeurilor şi pentru aprobarea listei cuprinzând deşeurile, inclusiv deşeurile periculoase;</w:t>
              </w:r>
            </w:p>
            <w:p w:rsidR="001562D1" w:rsidRPr="00FE6D43" w:rsidRDefault="001562D1" w:rsidP="006B4B33">
              <w:pPr>
                <w:numPr>
                  <w:ilvl w:val="0"/>
                  <w:numId w:val="7"/>
                </w:numPr>
                <w:spacing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H.G. nr. 1061/2008 privind transportul deşeurilor periculoase şi nepericuloase pe teritoriul României.</w:t>
              </w:r>
            </w:p>
            <w:p w:rsidR="001562D1" w:rsidRPr="00FE6D43" w:rsidRDefault="001562D1" w:rsidP="006B4B33">
              <w:pPr>
                <w:spacing w:before="120" w:after="0" w:line="240" w:lineRule="auto"/>
                <w:jc w:val="both"/>
                <w:outlineLvl w:val="0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Organizarea de şantier </w:t>
              </w: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se va realiza în interiorul amplasamentului. Lucrările de execuţie se vor desfăşura cu personal calificat. Pentru accesul utilajelor de montaj şi echipamentului necesar realizării lucrărilor propuse se vor folosi drumurile existente.</w:t>
              </w:r>
            </w:p>
            <w:p w:rsidR="001562D1" w:rsidRPr="00FE6D43" w:rsidRDefault="001562D1" w:rsidP="006B4B33">
              <w:pPr>
                <w:numPr>
                  <w:ilvl w:val="0"/>
                  <w:numId w:val="6"/>
                </w:numPr>
                <w:spacing w:before="240" w:after="0" w:line="240" w:lineRule="auto"/>
                <w:ind w:left="283" w:hanging="357"/>
                <w:jc w:val="both"/>
                <w:outlineLvl w:val="0"/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Alte condiţii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respectarea legislaţiei de mediu în vigoare şi a actelor normative ce vor apărea ulterior eliberării prezentei;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respectarea condiţiilor impuse prin actele de reglementare obţinute de la celelalte instituţii abilitate;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să permită accesul reprezentanţilor autorităţii de mediu în incinta obiectivului şi să pună la dispoziţia acestora toate documentele clarificatoare privind protecţia mediului;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deşeurile generate pe amplasament în timpul realizării investiţiei se vor colecta şi vor fi gestionate de unităţi abilitate;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materialele necesare realizării investiţiei se vor depozita în locuri marcate, iar după terminarea lucrărilor se vor elibera suprafeţele ocupate;</w:t>
              </w:r>
            </w:p>
            <w:p w:rsidR="001562D1" w:rsidRPr="00FE6D43" w:rsidRDefault="001562D1" w:rsidP="006B4B33">
              <w:pPr>
                <w:numPr>
                  <w:ilvl w:val="0"/>
                  <w:numId w:val="2"/>
                </w:num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E6D43">
                <w:rPr>
                  <w:rFonts w:ascii="Arial" w:hAnsi="Arial" w:cs="Arial"/>
                  <w:sz w:val="24"/>
                  <w:szCs w:val="24"/>
                  <w:lang w:val="ro-RO"/>
                </w:rPr>
                <w:t>evitarea poluărilor accidentale cu carburanţi şi lubrifianţi; în cazul unor scurgeri accidentale se va interveni imediat prin curăţarea zonei respective;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deşeurile reciclabile vor fi predate la unităţi autorizate;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este interzisă incinerarea deşeurilor şi evacuarea acestora direct pe sol, în cursurile de suprafaţă, în subteran şi în sistemele de canalizare;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se vor lua măsuri astfel încât pe perioada de execuţie a lucrărilor să nu se producă zgomote şi disconfort care ar putea afecta vecinătăţile;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lastRenderedPageBreak/>
                <w:t>supravegherea executării lucrărilor în vederea respectării proiectului de execuţie;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anunţarea A.P.M. Giurgiu când apar elemente noi neprecizate în documentaţie în vederea revizuirii prezentului act;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b/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anunţarea A.P.M. Giurgiu în maxim două ore în cazul când apar situaţii deosebite care ar putea să afecteze mediul înconjurător;</w:t>
              </w:r>
            </w:p>
            <w:p w:rsidR="001562D1" w:rsidRPr="00FE6D43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r w:rsidRPr="00FE6D43">
                <w:rPr>
                  <w:sz w:val="24"/>
                  <w:szCs w:val="24"/>
                </w:rPr>
                <w:t>respectarea prevederilor Ord. 119/2014 pentru aprobarea Normelor de igienă şi sănătate publică privind mediul de viaţă al populaţiei;</w:t>
              </w:r>
            </w:p>
            <w:p w:rsidR="001562D1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proofErr w:type="gramStart"/>
              <w:r w:rsidRPr="00FE6D43">
                <w:rPr>
                  <w:sz w:val="24"/>
                  <w:szCs w:val="24"/>
                </w:rPr>
                <w:t>la</w:t>
              </w:r>
              <w:proofErr w:type="gramEnd"/>
              <w:r w:rsidRPr="00FE6D43">
                <w:rPr>
                  <w:sz w:val="24"/>
                  <w:szCs w:val="24"/>
                </w:rPr>
                <w:t xml:space="preserve"> finalizarea proiectului se va anunţa G.N.M C.J. Giurgiu în vederea efectuării unui control de specialitate pentru verificarea respectării condiţiilor din decizia etapei de încadrare, conform prevederilor art. </w:t>
              </w:r>
              <w:r>
                <w:rPr>
                  <w:sz w:val="24"/>
                  <w:szCs w:val="24"/>
                </w:rPr>
                <w:t>49, alin. (3) din Ord. 135/2010;</w:t>
              </w:r>
            </w:p>
            <w:p w:rsidR="001562D1" w:rsidRPr="00E87D0C" w:rsidRDefault="001562D1" w:rsidP="006B4B33">
              <w:pPr>
                <w:pStyle w:val="Bodytext1"/>
                <w:numPr>
                  <w:ilvl w:val="0"/>
                  <w:numId w:val="2"/>
                </w:numPr>
                <w:shd w:val="clear" w:color="auto" w:fill="auto"/>
                <w:spacing w:before="0" w:after="0" w:line="240" w:lineRule="auto"/>
                <w:jc w:val="both"/>
                <w:rPr>
                  <w:sz w:val="24"/>
                  <w:szCs w:val="24"/>
                </w:rPr>
              </w:pPr>
              <w:proofErr w:type="gramStart"/>
              <w:r>
                <w:rPr>
                  <w:sz w:val="24"/>
                  <w:szCs w:val="24"/>
                </w:rPr>
                <w:t>solicitarea</w:t>
              </w:r>
              <w:proofErr w:type="gramEnd"/>
              <w:r>
                <w:rPr>
                  <w:sz w:val="24"/>
                  <w:szCs w:val="24"/>
                </w:rPr>
                <w:t xml:space="preserve"> revizuirii autorizaţiei de mediu la punerea în funcţiune a investiţiei.</w:t>
              </w:r>
            </w:p>
          </w:sdtContent>
        </w:sdt>
        <w:p w:rsidR="001562D1" w:rsidRPr="00447422" w:rsidRDefault="001562D1" w:rsidP="006B4B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1562D1" w:rsidRDefault="001562D1" w:rsidP="006B4B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7227AFA406EE4FCC9329FB9073B011B5"/>
              </w:placeholder>
            </w:sdtPr>
            <w:sdtContent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 şi ale Legii contenciosului administrativ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modificările şi completările ulterioare.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1562D1" w:rsidRDefault="001562D1" w:rsidP="006B4B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A40241AB472648B6A54AB6E7D912CE29"/>
            </w:placeholder>
          </w:sdtPr>
          <w:sdtEndPr>
            <w:rPr>
              <w:b w:val="0"/>
            </w:rPr>
          </w:sdtEndPr>
          <w:sdtContent>
            <w:p w:rsidR="001562D1" w:rsidRDefault="001562D1" w:rsidP="006B4B33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  <w:bookmarkStart w:id="0" w:name="_GoBack"/>
              <w:bookmarkEnd w:id="0"/>
            </w:p>
            <w:p w:rsidR="001562D1" w:rsidRDefault="001562D1" w:rsidP="006B4B33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1562D1" w:rsidRPr="00447422" w:rsidRDefault="001562D1" w:rsidP="006B4B3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562D1" w:rsidRPr="00447422" w:rsidRDefault="001562D1" w:rsidP="006B4B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562D1" w:rsidRPr="00447422" w:rsidRDefault="001562D1" w:rsidP="006B4B3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562D1" w:rsidRPr="00447422" w:rsidRDefault="001562D1" w:rsidP="006B4B3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562D1" w:rsidRPr="00447422" w:rsidRDefault="001562D1" w:rsidP="006B4B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1562D1" w:rsidRPr="00447422" w:rsidRDefault="001562D1" w:rsidP="006B4B3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1562D1" w:rsidRPr="00447422" w:rsidRDefault="001562D1" w:rsidP="006B4B3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08168A" w:rsidRDefault="001562D1"/>
    <w:sectPr w:rsidR="0008168A" w:rsidSect="001562D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D1" w:rsidRDefault="001562D1" w:rsidP="001562D1">
      <w:pPr>
        <w:spacing w:after="0" w:line="240" w:lineRule="auto"/>
      </w:pPr>
      <w:r>
        <w:separator/>
      </w:r>
    </w:p>
  </w:endnote>
  <w:endnote w:type="continuationSeparator" w:id="0">
    <w:p w:rsidR="001562D1" w:rsidRDefault="001562D1" w:rsidP="001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772" w:rsidRDefault="001562D1" w:rsidP="005F3772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5F3772" w:rsidRDefault="001562D1" w:rsidP="005F3772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772" w:rsidRPr="00C44321" w:rsidRDefault="001562D1" w:rsidP="001562D1">
        <w:pPr>
          <w:pStyle w:val="Antet"/>
          <w:tabs>
            <w:tab w:val="clear" w:pos="4680"/>
          </w:tabs>
          <w:jc w:val="center"/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AE1536" wp14:editId="3A708113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4" name="Conector drept cu săgeată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rept cu săgeată 4" o:spid="_x0000_s1026" type="#_x0000_t32" style="position:absolute;margin-left:-11.25pt;margin-top:-2.75pt;width:49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BdDBZiMwIAAFAEAAAOAAAAAAAAAAAAAAAA&#10;AC4CAABkcnMvZTJvRG9jLnhtbFBLAQItABQABgAIAAAAIQAPMT6c3wAAAAkBAAAPAAAAAAAAAAAA&#10;AAAAAI0EAABkcnMvZG93bnJldi54bWxQSwUGAAAAAAQABADzAAAAmQUAAAAA&#10;" strokecolor="#00214e" strokeweight="1.5pt"/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31" w:rsidRPr="00D876AE" w:rsidRDefault="001562D1" w:rsidP="00DF1C31">
    <w:pPr>
      <w:pStyle w:val="Antet"/>
      <w:tabs>
        <w:tab w:val="clear" w:pos="4680"/>
      </w:tabs>
      <w:jc w:val="center"/>
      <w:rPr>
        <w:rFonts w:ascii="Times New Roman" w:hAnsi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D1" w:rsidRDefault="001562D1" w:rsidP="001562D1">
      <w:pPr>
        <w:spacing w:after="0" w:line="240" w:lineRule="auto"/>
      </w:pPr>
      <w:r>
        <w:separator/>
      </w:r>
    </w:p>
  </w:footnote>
  <w:footnote w:type="continuationSeparator" w:id="0">
    <w:p w:rsidR="001562D1" w:rsidRDefault="001562D1" w:rsidP="0015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D1" w:rsidRDefault="001562D1" w:rsidP="001562D1">
    <w:pPr>
      <w:pStyle w:val="Antet"/>
      <w:jc w:val="center"/>
      <w:rPr>
        <w:rFonts w:ascii="Arial" w:hAnsi="Arial" w:cs="Arial"/>
        <w:sz w:val="36"/>
        <w:szCs w:val="36"/>
        <w:lang w:val="ro-RO"/>
      </w:rPr>
    </w:pPr>
  </w:p>
  <w:p w:rsidR="001562D1" w:rsidRDefault="001562D1" w:rsidP="001562D1">
    <w:pPr>
      <w:pStyle w:val="Antet"/>
      <w:jc w:val="center"/>
      <w:rPr>
        <w:rFonts w:ascii="Arial" w:hAnsi="Arial" w:cs="Arial"/>
        <w:sz w:val="36"/>
        <w:szCs w:val="36"/>
        <w:lang w:val="ro-RO"/>
      </w:rPr>
    </w:pPr>
  </w:p>
  <w:p w:rsidR="005F3772" w:rsidRPr="001562D1" w:rsidRDefault="001562D1" w:rsidP="001562D1">
    <w:pPr>
      <w:pStyle w:val="Antet"/>
      <w:jc w:val="center"/>
      <w:rPr>
        <w:rFonts w:ascii="Arial" w:hAnsi="Arial" w:cs="Arial"/>
        <w:b/>
        <w:sz w:val="36"/>
        <w:szCs w:val="36"/>
        <w:lang w:val="ro-RO"/>
      </w:rPr>
    </w:pPr>
    <w:r w:rsidRPr="001562D1">
      <w:rPr>
        <w:rFonts w:ascii="Arial" w:hAnsi="Arial" w:cs="Arial"/>
        <w:b/>
        <w:sz w:val="36"/>
        <w:szCs w:val="36"/>
        <w:lang w:val="ro-RO"/>
      </w:rPr>
      <w:t>PROIECT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A03"/>
    <w:multiLevelType w:val="hybridMultilevel"/>
    <w:tmpl w:val="AA62072C"/>
    <w:lvl w:ilvl="0" w:tplc="04180011">
      <w:start w:val="1"/>
      <w:numFmt w:val="decimal"/>
      <w:lvlText w:val="%1)"/>
      <w:lvlJc w:val="left"/>
      <w:pPr>
        <w:ind w:left="1380" w:hanging="360"/>
      </w:pPr>
    </w:lvl>
    <w:lvl w:ilvl="1" w:tplc="04180019" w:tentative="1">
      <w:start w:val="1"/>
      <w:numFmt w:val="lowerLetter"/>
      <w:lvlText w:val="%2."/>
      <w:lvlJc w:val="left"/>
      <w:pPr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2C97"/>
    <w:multiLevelType w:val="hybridMultilevel"/>
    <w:tmpl w:val="C36ED1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DD9"/>
    <w:multiLevelType w:val="hybridMultilevel"/>
    <w:tmpl w:val="42F40A40"/>
    <w:lvl w:ilvl="0" w:tplc="0409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841EB3"/>
    <w:multiLevelType w:val="hybridMultilevel"/>
    <w:tmpl w:val="5F50134C"/>
    <w:lvl w:ilvl="0" w:tplc="A6EE717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D299F"/>
    <w:multiLevelType w:val="hybridMultilevel"/>
    <w:tmpl w:val="FA9252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05502"/>
    <w:multiLevelType w:val="hybridMultilevel"/>
    <w:tmpl w:val="66F66F76"/>
    <w:lvl w:ilvl="0" w:tplc="F3440EC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5620D"/>
    <w:multiLevelType w:val="hybridMultilevel"/>
    <w:tmpl w:val="219CA5EA"/>
    <w:lvl w:ilvl="0" w:tplc="ABA2F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35F0E"/>
    <w:multiLevelType w:val="hybridMultilevel"/>
    <w:tmpl w:val="D87EF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1C"/>
    <w:rsid w:val="000C061C"/>
    <w:rsid w:val="001562D1"/>
    <w:rsid w:val="006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D1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562D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562D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562D1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562D1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5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562D1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5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562D1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562D1"/>
  </w:style>
  <w:style w:type="character" w:styleId="Hyperlink">
    <w:name w:val="Hyperlink"/>
    <w:rsid w:val="001562D1"/>
    <w:rPr>
      <w:color w:val="0000FF"/>
      <w:u w:val="single"/>
    </w:rPr>
  </w:style>
  <w:style w:type="paragraph" w:styleId="Corptext3">
    <w:name w:val="Body Text 3"/>
    <w:basedOn w:val="Normal"/>
    <w:link w:val="Corptext3Caracter"/>
    <w:rsid w:val="001562D1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1562D1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rsid w:val="001562D1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1562D1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1562D1"/>
    <w:pPr>
      <w:ind w:left="720"/>
    </w:pPr>
  </w:style>
  <w:style w:type="character" w:customStyle="1" w:styleId="Bodytext">
    <w:name w:val="Body text_"/>
    <w:link w:val="Bodytext1"/>
    <w:locked/>
    <w:rsid w:val="001562D1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62D1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62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D1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1562D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1562D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562D1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1562D1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15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1562D1"/>
    <w:rPr>
      <w:rFonts w:ascii="Calibri" w:eastAsia="Calibri" w:hAnsi="Calibri" w:cs="Times New Roman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156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1562D1"/>
    <w:rPr>
      <w:rFonts w:ascii="Calibri" w:eastAsia="Calibri" w:hAnsi="Calibri" w:cs="Times New Roman"/>
    </w:rPr>
  </w:style>
  <w:style w:type="character" w:styleId="Numrdepagin">
    <w:name w:val="page number"/>
    <w:basedOn w:val="Fontdeparagrafimplicit"/>
    <w:rsid w:val="001562D1"/>
  </w:style>
  <w:style w:type="character" w:styleId="Hyperlink">
    <w:name w:val="Hyperlink"/>
    <w:rsid w:val="001562D1"/>
    <w:rPr>
      <w:color w:val="0000FF"/>
      <w:u w:val="single"/>
    </w:rPr>
  </w:style>
  <w:style w:type="paragraph" w:styleId="Corptext3">
    <w:name w:val="Body Text 3"/>
    <w:basedOn w:val="Normal"/>
    <w:link w:val="Corptext3Caracter"/>
    <w:rsid w:val="001562D1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rsid w:val="001562D1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rsid w:val="001562D1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1562D1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1562D1"/>
    <w:pPr>
      <w:ind w:left="720"/>
    </w:pPr>
  </w:style>
  <w:style w:type="character" w:customStyle="1" w:styleId="Bodytext">
    <w:name w:val="Body text_"/>
    <w:link w:val="Bodytext1"/>
    <w:locked/>
    <w:rsid w:val="001562D1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1562D1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5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6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1CEC238ED64D8B817FA010EDAC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1AEB-6594-4E18-9BAD-BA9D55311AB6}"/>
      </w:docPartPr>
      <w:docPartBody>
        <w:p w:rsidR="00000000" w:rsidRDefault="003E7CCD" w:rsidP="003E7CCD">
          <w:pPr>
            <w:pStyle w:val="841CEC238ED64D8B817FA010EDACFC4C"/>
          </w:pPr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042563BC450402D9811F04CB26D5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42BE-60DC-4333-A9A3-8AFD3B8C64CF}"/>
      </w:docPartPr>
      <w:docPartBody>
        <w:p w:rsidR="00000000" w:rsidRDefault="003E7CCD" w:rsidP="003E7CCD">
          <w:pPr>
            <w:pStyle w:val="8042563BC450402D9811F04CB26D52D4"/>
          </w:pPr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4960E626CB9B408997C2A0DB1CF47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E4EF-B930-4C77-860E-18098CED97B9}"/>
      </w:docPartPr>
      <w:docPartBody>
        <w:p w:rsidR="00000000" w:rsidRDefault="003E7CCD" w:rsidP="003E7CCD">
          <w:pPr>
            <w:pStyle w:val="4960E626CB9B408997C2A0DB1CF47D75"/>
          </w:pPr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691E2DA9A2364C209500BA64C005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5ADE-43DB-4F14-87AC-1404793F763A}"/>
      </w:docPartPr>
      <w:docPartBody>
        <w:p w:rsidR="00000000" w:rsidRDefault="003E7CCD" w:rsidP="003E7CCD">
          <w:pPr>
            <w:pStyle w:val="691E2DA9A2364C209500BA64C0053F90"/>
          </w:pPr>
          <w:r w:rsidRPr="003F6502">
            <w:rPr>
              <w:rStyle w:val="Textsubstituent"/>
            </w:rPr>
            <w:t>....</w:t>
          </w:r>
        </w:p>
      </w:docPartBody>
    </w:docPart>
    <w:docPart>
      <w:docPartPr>
        <w:name w:val="749AB3366DAF4CDDA2B2180EF6BE5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F99BF-24F1-4D71-9D93-FC1351A0653D}"/>
      </w:docPartPr>
      <w:docPartBody>
        <w:p w:rsidR="00000000" w:rsidRDefault="003E7CCD" w:rsidP="003E7CCD">
          <w:pPr>
            <w:pStyle w:val="749AB3366DAF4CDDA2B2180EF6BE5A9F"/>
          </w:pPr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0C13EF88CEF645219C890379173D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25D1A-A479-4974-A0E0-554CCCFDCDA7}"/>
      </w:docPartPr>
      <w:docPartBody>
        <w:p w:rsidR="00000000" w:rsidRDefault="003E7CCD" w:rsidP="003E7CCD">
          <w:pPr>
            <w:pStyle w:val="0C13EF88CEF645219C890379173D90F7"/>
          </w:pPr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CFF0A3589A0C4DB7B21017384730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B047-1A2D-4824-80B0-3D503D58BC04}"/>
      </w:docPartPr>
      <w:docPartBody>
        <w:p w:rsidR="00000000" w:rsidRDefault="003E7CCD" w:rsidP="003E7CCD">
          <w:pPr>
            <w:pStyle w:val="CFF0A3589A0C4DB7B21017384730500B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9172094DAF56446CB15D7CD384C1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0D841-D273-4944-95F1-F44543E3CACB}"/>
      </w:docPartPr>
      <w:docPartBody>
        <w:p w:rsidR="00000000" w:rsidRDefault="003E7CCD" w:rsidP="003E7CCD">
          <w:pPr>
            <w:pStyle w:val="9172094DAF56446CB15D7CD384C178F1"/>
          </w:pPr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A1B77C302355417D8039ED811362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1542-114B-4927-A89D-A4A28A68567A}"/>
      </w:docPartPr>
      <w:docPartBody>
        <w:p w:rsidR="00000000" w:rsidRDefault="003E7CCD" w:rsidP="003E7CCD">
          <w:pPr>
            <w:pStyle w:val="A1B77C302355417D8039ED81136226DE"/>
          </w:pPr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38DA916E57E047179553F4C955D9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FFAB-F465-49DB-807D-AFF031E15A00}"/>
      </w:docPartPr>
      <w:docPartBody>
        <w:p w:rsidR="00000000" w:rsidRDefault="003E7CCD" w:rsidP="003E7CCD">
          <w:pPr>
            <w:pStyle w:val="38DA916E57E047179553F4C955D934C0"/>
          </w:pPr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F66506416DA1452B880C2F5BC252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B802-B89B-4A58-83B5-23FB0247C09A}"/>
      </w:docPartPr>
      <w:docPartBody>
        <w:p w:rsidR="00000000" w:rsidRDefault="003E7CCD" w:rsidP="003E7CCD">
          <w:pPr>
            <w:pStyle w:val="F66506416DA1452B880C2F5BC2520AB8"/>
          </w:pPr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311C72D4D54E4D299874F26AF696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220C1-73EF-43DF-8FE1-110ADDE63DBF}"/>
      </w:docPartPr>
      <w:docPartBody>
        <w:p w:rsidR="00000000" w:rsidRDefault="003E7CCD" w:rsidP="003E7CCD">
          <w:pPr>
            <w:pStyle w:val="311C72D4D54E4D299874F26AF696E054"/>
          </w:pPr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D0CCC58BC00D4EFAAA20363BA11A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79103-DA0E-4A48-8630-A0AF2C045CBE}"/>
      </w:docPartPr>
      <w:docPartBody>
        <w:p w:rsidR="00000000" w:rsidRDefault="003E7CCD" w:rsidP="003E7CCD">
          <w:pPr>
            <w:pStyle w:val="D0CCC58BC00D4EFAAA20363BA11ABFD5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76C42ED4AD914BEF82BD96AB24A9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4FF8-4408-4CBD-A160-23D0DDC2BB96}"/>
      </w:docPartPr>
      <w:docPartBody>
        <w:p w:rsidR="00000000" w:rsidRDefault="003E7CCD" w:rsidP="003E7CCD">
          <w:pPr>
            <w:pStyle w:val="76C42ED4AD914BEF82BD96AB24A977A1"/>
          </w:pPr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7227AFA406EE4FCC9329FB9073B01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3920-56A9-4F13-9524-5E70F6CCBFF5}"/>
      </w:docPartPr>
      <w:docPartBody>
        <w:p w:rsidR="00000000" w:rsidRDefault="003E7CCD" w:rsidP="003E7CCD">
          <w:pPr>
            <w:pStyle w:val="7227AFA406EE4FCC9329FB9073B011B5"/>
          </w:pPr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A40241AB472648B6A54AB6E7D912C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318C6-EE25-406C-BA5B-9D450D77551A}"/>
      </w:docPartPr>
      <w:docPartBody>
        <w:p w:rsidR="00000000" w:rsidRDefault="003E7CCD" w:rsidP="003E7CCD">
          <w:pPr>
            <w:pStyle w:val="A40241AB472648B6A54AB6E7D912CE29"/>
          </w:pPr>
          <w:r w:rsidRPr="0005762F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CD"/>
    <w:rsid w:val="003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E7CCD"/>
    <w:rPr>
      <w:color w:val="808080"/>
    </w:rPr>
  </w:style>
  <w:style w:type="paragraph" w:customStyle="1" w:styleId="841CEC238ED64D8B817FA010EDACFC4C">
    <w:name w:val="841CEC238ED64D8B817FA010EDACFC4C"/>
    <w:rsid w:val="003E7CCD"/>
  </w:style>
  <w:style w:type="paragraph" w:customStyle="1" w:styleId="8042563BC450402D9811F04CB26D52D4">
    <w:name w:val="8042563BC450402D9811F04CB26D52D4"/>
    <w:rsid w:val="003E7CCD"/>
  </w:style>
  <w:style w:type="paragraph" w:customStyle="1" w:styleId="4960E626CB9B408997C2A0DB1CF47D75">
    <w:name w:val="4960E626CB9B408997C2A0DB1CF47D75"/>
    <w:rsid w:val="003E7CCD"/>
  </w:style>
  <w:style w:type="paragraph" w:customStyle="1" w:styleId="691E2DA9A2364C209500BA64C0053F90">
    <w:name w:val="691E2DA9A2364C209500BA64C0053F90"/>
    <w:rsid w:val="003E7CCD"/>
  </w:style>
  <w:style w:type="paragraph" w:customStyle="1" w:styleId="749AB3366DAF4CDDA2B2180EF6BE5A9F">
    <w:name w:val="749AB3366DAF4CDDA2B2180EF6BE5A9F"/>
    <w:rsid w:val="003E7CCD"/>
  </w:style>
  <w:style w:type="paragraph" w:customStyle="1" w:styleId="0C13EF88CEF645219C890379173D90F7">
    <w:name w:val="0C13EF88CEF645219C890379173D90F7"/>
    <w:rsid w:val="003E7CCD"/>
  </w:style>
  <w:style w:type="paragraph" w:customStyle="1" w:styleId="CFF0A3589A0C4DB7B21017384730500B">
    <w:name w:val="CFF0A3589A0C4DB7B21017384730500B"/>
    <w:rsid w:val="003E7CCD"/>
  </w:style>
  <w:style w:type="paragraph" w:customStyle="1" w:styleId="9172094DAF56446CB15D7CD384C178F1">
    <w:name w:val="9172094DAF56446CB15D7CD384C178F1"/>
    <w:rsid w:val="003E7CCD"/>
  </w:style>
  <w:style w:type="paragraph" w:customStyle="1" w:styleId="A1B77C302355417D8039ED81136226DE">
    <w:name w:val="A1B77C302355417D8039ED81136226DE"/>
    <w:rsid w:val="003E7CCD"/>
  </w:style>
  <w:style w:type="paragraph" w:customStyle="1" w:styleId="38DA916E57E047179553F4C955D934C0">
    <w:name w:val="38DA916E57E047179553F4C955D934C0"/>
    <w:rsid w:val="003E7CCD"/>
  </w:style>
  <w:style w:type="paragraph" w:customStyle="1" w:styleId="F66506416DA1452B880C2F5BC2520AB8">
    <w:name w:val="F66506416DA1452B880C2F5BC2520AB8"/>
    <w:rsid w:val="003E7CCD"/>
  </w:style>
  <w:style w:type="paragraph" w:customStyle="1" w:styleId="311C72D4D54E4D299874F26AF696E054">
    <w:name w:val="311C72D4D54E4D299874F26AF696E054"/>
    <w:rsid w:val="003E7CCD"/>
  </w:style>
  <w:style w:type="paragraph" w:customStyle="1" w:styleId="D0CCC58BC00D4EFAAA20363BA11ABFD5">
    <w:name w:val="D0CCC58BC00D4EFAAA20363BA11ABFD5"/>
    <w:rsid w:val="003E7CCD"/>
  </w:style>
  <w:style w:type="paragraph" w:customStyle="1" w:styleId="76C42ED4AD914BEF82BD96AB24A977A1">
    <w:name w:val="76C42ED4AD914BEF82BD96AB24A977A1"/>
    <w:rsid w:val="003E7CCD"/>
  </w:style>
  <w:style w:type="paragraph" w:customStyle="1" w:styleId="7227AFA406EE4FCC9329FB9073B011B5">
    <w:name w:val="7227AFA406EE4FCC9329FB9073B011B5"/>
    <w:rsid w:val="003E7CCD"/>
  </w:style>
  <w:style w:type="paragraph" w:customStyle="1" w:styleId="A40241AB472648B6A54AB6E7D912CE29">
    <w:name w:val="A40241AB472648B6A54AB6E7D912CE29"/>
    <w:rsid w:val="003E7CCD"/>
  </w:style>
  <w:style w:type="paragraph" w:customStyle="1" w:styleId="D1409069D99146E89150B25391695CB5">
    <w:name w:val="D1409069D99146E89150B25391695CB5"/>
    <w:rsid w:val="003E7C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3E7CCD"/>
    <w:rPr>
      <w:color w:val="808080"/>
    </w:rPr>
  </w:style>
  <w:style w:type="paragraph" w:customStyle="1" w:styleId="841CEC238ED64D8B817FA010EDACFC4C">
    <w:name w:val="841CEC238ED64D8B817FA010EDACFC4C"/>
    <w:rsid w:val="003E7CCD"/>
  </w:style>
  <w:style w:type="paragraph" w:customStyle="1" w:styleId="8042563BC450402D9811F04CB26D52D4">
    <w:name w:val="8042563BC450402D9811F04CB26D52D4"/>
    <w:rsid w:val="003E7CCD"/>
  </w:style>
  <w:style w:type="paragraph" w:customStyle="1" w:styleId="4960E626CB9B408997C2A0DB1CF47D75">
    <w:name w:val="4960E626CB9B408997C2A0DB1CF47D75"/>
    <w:rsid w:val="003E7CCD"/>
  </w:style>
  <w:style w:type="paragraph" w:customStyle="1" w:styleId="691E2DA9A2364C209500BA64C0053F90">
    <w:name w:val="691E2DA9A2364C209500BA64C0053F90"/>
    <w:rsid w:val="003E7CCD"/>
  </w:style>
  <w:style w:type="paragraph" w:customStyle="1" w:styleId="749AB3366DAF4CDDA2B2180EF6BE5A9F">
    <w:name w:val="749AB3366DAF4CDDA2B2180EF6BE5A9F"/>
    <w:rsid w:val="003E7CCD"/>
  </w:style>
  <w:style w:type="paragraph" w:customStyle="1" w:styleId="0C13EF88CEF645219C890379173D90F7">
    <w:name w:val="0C13EF88CEF645219C890379173D90F7"/>
    <w:rsid w:val="003E7CCD"/>
  </w:style>
  <w:style w:type="paragraph" w:customStyle="1" w:styleId="CFF0A3589A0C4DB7B21017384730500B">
    <w:name w:val="CFF0A3589A0C4DB7B21017384730500B"/>
    <w:rsid w:val="003E7CCD"/>
  </w:style>
  <w:style w:type="paragraph" w:customStyle="1" w:styleId="9172094DAF56446CB15D7CD384C178F1">
    <w:name w:val="9172094DAF56446CB15D7CD384C178F1"/>
    <w:rsid w:val="003E7CCD"/>
  </w:style>
  <w:style w:type="paragraph" w:customStyle="1" w:styleId="A1B77C302355417D8039ED81136226DE">
    <w:name w:val="A1B77C302355417D8039ED81136226DE"/>
    <w:rsid w:val="003E7CCD"/>
  </w:style>
  <w:style w:type="paragraph" w:customStyle="1" w:styleId="38DA916E57E047179553F4C955D934C0">
    <w:name w:val="38DA916E57E047179553F4C955D934C0"/>
    <w:rsid w:val="003E7CCD"/>
  </w:style>
  <w:style w:type="paragraph" w:customStyle="1" w:styleId="F66506416DA1452B880C2F5BC2520AB8">
    <w:name w:val="F66506416DA1452B880C2F5BC2520AB8"/>
    <w:rsid w:val="003E7CCD"/>
  </w:style>
  <w:style w:type="paragraph" w:customStyle="1" w:styleId="311C72D4D54E4D299874F26AF696E054">
    <w:name w:val="311C72D4D54E4D299874F26AF696E054"/>
    <w:rsid w:val="003E7CCD"/>
  </w:style>
  <w:style w:type="paragraph" w:customStyle="1" w:styleId="D0CCC58BC00D4EFAAA20363BA11ABFD5">
    <w:name w:val="D0CCC58BC00D4EFAAA20363BA11ABFD5"/>
    <w:rsid w:val="003E7CCD"/>
  </w:style>
  <w:style w:type="paragraph" w:customStyle="1" w:styleId="76C42ED4AD914BEF82BD96AB24A977A1">
    <w:name w:val="76C42ED4AD914BEF82BD96AB24A977A1"/>
    <w:rsid w:val="003E7CCD"/>
  </w:style>
  <w:style w:type="paragraph" w:customStyle="1" w:styleId="7227AFA406EE4FCC9329FB9073B011B5">
    <w:name w:val="7227AFA406EE4FCC9329FB9073B011B5"/>
    <w:rsid w:val="003E7CCD"/>
  </w:style>
  <w:style w:type="paragraph" w:customStyle="1" w:styleId="A40241AB472648B6A54AB6E7D912CE29">
    <w:name w:val="A40241AB472648B6A54AB6E7D912CE29"/>
    <w:rsid w:val="003E7CCD"/>
  </w:style>
  <w:style w:type="paragraph" w:customStyle="1" w:styleId="D1409069D99146E89150B25391695CB5">
    <w:name w:val="D1409069D99146E89150B25391695CB5"/>
    <w:rsid w:val="003E7C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2092</Words>
  <Characters>11929</Characters>
  <Application>Microsoft Office Word</Application>
  <DocSecurity>0</DocSecurity>
  <Lines>99</Lines>
  <Paragraphs>27</Paragraphs>
  <ScaleCrop>false</ScaleCrop>
  <Company/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antoneta rusovici</cp:lastModifiedBy>
  <cp:revision>2</cp:revision>
  <dcterms:created xsi:type="dcterms:W3CDTF">2018-11-12T11:00:00Z</dcterms:created>
  <dcterms:modified xsi:type="dcterms:W3CDTF">2018-11-12T11:01:00Z</dcterms:modified>
</cp:coreProperties>
</file>