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D" w:rsidRPr="00190A72" w:rsidRDefault="0099797D" w:rsidP="0099797D">
      <w:pPr>
        <w:spacing w:after="0" w:line="240" w:lineRule="auto"/>
        <w:outlineLvl w:val="3"/>
        <w:rPr>
          <w:rFonts w:ascii="Arial" w:eastAsia="Times New Roman" w:hAnsi="Arial" w:cs="Arial"/>
          <w:b/>
          <w:bCs/>
          <w:lang w:eastAsia="ro-RO"/>
        </w:rPr>
      </w:pPr>
      <w:r w:rsidRPr="00190A72">
        <w:rPr>
          <w:rFonts w:ascii="Arial" w:eastAsia="Times New Roman" w:hAnsi="Arial" w:cs="Arial"/>
          <w:b/>
          <w:bCs/>
          <w:lang w:eastAsia="ro-RO"/>
        </w:rPr>
        <w:t xml:space="preserve">ANEXA Nr. 5.E </w:t>
      </w:r>
      <w:r w:rsidRPr="00190A72">
        <w:rPr>
          <w:rFonts w:ascii="Arial" w:eastAsia="Times New Roman" w:hAnsi="Arial" w:cs="Arial"/>
          <w:b/>
          <w:bCs/>
          <w:lang w:eastAsia="ro-RO"/>
        </w:rPr>
        <w:br/>
        <w:t>la procedură</w:t>
      </w:r>
    </w:p>
    <w:p w:rsidR="0099797D" w:rsidRPr="00190A72" w:rsidRDefault="0099797D" w:rsidP="0099797D">
      <w:pPr>
        <w:spacing w:after="0" w:line="240" w:lineRule="auto"/>
        <w:outlineLvl w:val="3"/>
        <w:rPr>
          <w:rFonts w:ascii="Arial" w:eastAsia="Times New Roman" w:hAnsi="Arial" w:cs="Arial"/>
          <w:b/>
          <w:bCs/>
          <w:lang w:eastAsia="ro-RO"/>
        </w:rPr>
      </w:pPr>
      <w:hyperlink r:id="rId5" w:tgtFrame="_blank" w:history="1">
        <w:r w:rsidRPr="00190A72">
          <w:rPr>
            <w:rFonts w:ascii="Arial" w:eastAsia="Times New Roman" w:hAnsi="Arial" w:cs="Arial"/>
            <w:b/>
            <w:bCs/>
            <w:color w:val="0000FF"/>
            <w:u w:val="single"/>
            <w:lang w:eastAsia="ro-RO"/>
          </w:rPr>
          <w:t>Conținutul-cadru al memoriului de prezentare</w:t>
        </w:r>
      </w:hyperlink>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Denumirea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II. Titular: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numele;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adresa poștală;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numărul de telefon, de fax și adresa de e-mail, adresa paginii de internet;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numele persoanelor de contact: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director/manager/administrator;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responsabil pentru protecția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III. Descrierea caracteristicilor fizice ale întregului proiect: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un rezumat al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justificarea necesității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valoarea investiției;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perioada de implementare propusă;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planșe reprezentând limitele amplasamentului proiectului, inclusiv orice suprafață de teren solicitată pentru a fi folosită temporar (planuri de situație și amplasamente);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o descriere a caracteristicilor fizice ale întregului proiect, formele fizice ale proiectului (planuri, clădiri, alte structuri, materiale de construcție și altele).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Se prezintă elementele specifice caracteristice proiectului propus:</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profilul și capacitățile de producție;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instalației și a fluxurilor tehnologice existente pe amplasament (după caz);</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proceselor de producție ale proiectului propus, în funcție de specificul investiției, produse și subproduse obținute, mărimea, capacitatea;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materiile prime, energia și combustibilii utilizați, cu modul de asigurare a acestora;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racordarea la rețelele utilitare existente în zonă;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de refacere a amplasamentului în zona afectată de execuția investiției;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căi noi de acces sau schimbări ale celor existente;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resursele naturale folosite în construcție și funcționare;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metode folosite în construcție/demolare;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cuprinzând faza de construcție, punerea în funcțiune, exploatare, refacere și folosire ulterioară;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relația cu alte proiecte existente sau planificate;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alternativele care au fost luate în considerare;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autorizații cerute pentru proiect.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IV. Descrierea lucrărilor de demolare necesare: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a lucrărilor de demolare, de refacere și folosire ulterioară a terenului;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de refacere a amplasamentului;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căi noi de acces sau schimbări ale celor existente, după caz;</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metode folosite în demolare;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alternativele care au fost luate în considerare;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activități care pot apărea ca urmare a demolării (de exemplu, eliminarea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 Descrierea amplasării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distanța față de granițe pentru proiectele care cad sub incidența </w:t>
      </w:r>
      <w:hyperlink r:id="rId6" w:tgtFrame="_blank" w:history="1">
        <w:r w:rsidRPr="00190A72">
          <w:rPr>
            <w:rFonts w:ascii="Arial" w:eastAsia="Times New Roman" w:hAnsi="Arial" w:cs="Arial"/>
            <w:color w:val="0000FF"/>
            <w:u w:val="single"/>
            <w:lang w:eastAsia="ro-RO"/>
          </w:rPr>
          <w:t>Convenției</w:t>
        </w:r>
      </w:hyperlink>
      <w:r w:rsidRPr="00190A72">
        <w:rPr>
          <w:rFonts w:ascii="Arial" w:eastAsia="Times New Roman" w:hAnsi="Arial" w:cs="Arial"/>
          <w:lang w:eastAsia="ro-RO"/>
        </w:rPr>
        <w:t xml:space="preserve"> privind evaluarea impactului asupra mediului în context </w:t>
      </w:r>
      <w:proofErr w:type="spellStart"/>
      <w:r w:rsidRPr="00190A72">
        <w:rPr>
          <w:rFonts w:ascii="Arial" w:eastAsia="Times New Roman" w:hAnsi="Arial" w:cs="Arial"/>
          <w:lang w:eastAsia="ro-RO"/>
        </w:rPr>
        <w:t>transfrontieră</w:t>
      </w:r>
      <w:proofErr w:type="spellEnd"/>
      <w:r w:rsidRPr="00190A72">
        <w:rPr>
          <w:rFonts w:ascii="Arial" w:eastAsia="Times New Roman" w:hAnsi="Arial" w:cs="Arial"/>
          <w:lang w:eastAsia="ro-RO"/>
        </w:rPr>
        <w:t xml:space="preserve">, adoptată la </w:t>
      </w:r>
      <w:proofErr w:type="spellStart"/>
      <w:r w:rsidRPr="00190A72">
        <w:rPr>
          <w:rFonts w:ascii="Arial" w:eastAsia="Times New Roman" w:hAnsi="Arial" w:cs="Arial"/>
          <w:lang w:eastAsia="ro-RO"/>
        </w:rPr>
        <w:t>Espoo</w:t>
      </w:r>
      <w:proofErr w:type="spellEnd"/>
      <w:r w:rsidRPr="00190A72">
        <w:rPr>
          <w:rFonts w:ascii="Arial" w:eastAsia="Times New Roman" w:hAnsi="Arial" w:cs="Arial"/>
          <w:lang w:eastAsia="ro-RO"/>
        </w:rPr>
        <w:t xml:space="preserve"> la 25 februarie 1991, ratificată prin Legea </w:t>
      </w:r>
      <w:hyperlink r:id="rId7" w:tgtFrame="_blank" w:history="1">
        <w:r w:rsidRPr="00190A72">
          <w:rPr>
            <w:rFonts w:ascii="Arial" w:eastAsia="Times New Roman" w:hAnsi="Arial" w:cs="Arial"/>
            <w:color w:val="0000FF"/>
            <w:u w:val="single"/>
            <w:lang w:eastAsia="ro-RO"/>
          </w:rPr>
          <w:t>nr. 22/2001</w:t>
        </w:r>
      </w:hyperlink>
      <w:r w:rsidRPr="00190A72">
        <w:rPr>
          <w:rFonts w:ascii="Arial" w:eastAsia="Times New Roman" w:hAnsi="Arial" w:cs="Arial"/>
          <w:lang w:eastAsia="ro-RO"/>
        </w:rPr>
        <w:t>, cu completările ulterioare;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localizarea amplasamentului în raport cu patrimoniul cultural potrivit Listei monumentelor istorice, actualizată, aprobată prin Ordinul ministrului culturii și cultelor </w:t>
      </w:r>
      <w:hyperlink r:id="rId8" w:tgtFrame="_blank" w:history="1">
        <w:r w:rsidRPr="00190A72">
          <w:rPr>
            <w:rFonts w:ascii="Arial" w:eastAsia="Times New Roman" w:hAnsi="Arial" w:cs="Arial"/>
            <w:color w:val="0000FF"/>
            <w:u w:val="single"/>
            <w:lang w:eastAsia="ro-RO"/>
          </w:rPr>
          <w:t>nr. 2.314/2004</w:t>
        </w:r>
      </w:hyperlink>
      <w:r w:rsidRPr="00190A72">
        <w:rPr>
          <w:rFonts w:ascii="Arial" w:eastAsia="Times New Roman" w:hAnsi="Arial" w:cs="Arial"/>
          <w:lang w:eastAsia="ro-RO"/>
        </w:rPr>
        <w:t xml:space="preserve">, cu modificările ulterioare, și Repertoriului arheologic național prevăzut de Ordonanța Guvernului </w:t>
      </w:r>
      <w:hyperlink r:id="rId9" w:tgtFrame="_blank" w:history="1">
        <w:r w:rsidRPr="00190A72">
          <w:rPr>
            <w:rFonts w:ascii="Arial" w:eastAsia="Times New Roman" w:hAnsi="Arial" w:cs="Arial"/>
            <w:color w:val="0000FF"/>
            <w:u w:val="single"/>
            <w:lang w:eastAsia="ro-RO"/>
          </w:rPr>
          <w:t>nr. 43/2000</w:t>
        </w:r>
      </w:hyperlink>
      <w:r w:rsidRPr="00190A72">
        <w:rPr>
          <w:rFonts w:ascii="Arial" w:eastAsia="Times New Roman" w:hAnsi="Arial" w:cs="Arial"/>
          <w:lang w:eastAsia="ro-RO"/>
        </w:rPr>
        <w:t xml:space="preserve"> privind protecția patrimoniului arheologic și declararea unor situri arheologice ca zone de interes național, republicată, cu modificările și completările ulterioare;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 hărți, fotografii ale amplasamentului care pot oferi informații privind caracteristicile fizice ale mediului, atât naturale, cât și artificiale, și alte informații privind:</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folosințele actuale și planificate ale terenului atât pe amplasament, cât și pe zone adiacente acestuia;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politici de zonare și de folosire a terenului;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arealele sensibile;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coordonatele geografice ale amplasamentului proiectului, care vor fi prezentate sub formă de vector în format digital cu referință geografică, în sistem de proiecție națională Stereo 1970;</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orice variantă de amplasament care a fost luată în considerare.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 Descrierea tuturor efectelor semnificative posibile asupra mediului ale proiectului, în limita informațiilor disponibile: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Surse de poluanți și instalații pentru reținerea, evacuarea și dispersia poluanților în mediu:</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protecția calității apelor: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ape, locul de evacuare sau emisarul;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stațiile și instalațiile de epurare sau de </w:t>
      </w:r>
      <w:proofErr w:type="spellStart"/>
      <w:r w:rsidRPr="00190A72">
        <w:rPr>
          <w:rFonts w:ascii="Arial" w:eastAsia="Times New Roman" w:hAnsi="Arial" w:cs="Arial"/>
          <w:lang w:eastAsia="ro-RO"/>
        </w:rPr>
        <w:t>preepurare</w:t>
      </w:r>
      <w:proofErr w:type="spellEnd"/>
      <w:r w:rsidRPr="00190A72">
        <w:rPr>
          <w:rFonts w:ascii="Arial" w:eastAsia="Times New Roman" w:hAnsi="Arial" w:cs="Arial"/>
          <w:lang w:eastAsia="ro-RO"/>
        </w:rPr>
        <w:t xml:space="preserve"> a apelor uzate prevăzute;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protecția aerului: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aer, poluanți, inclusiv surse de mirosuri;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instalațiile pentru reținerea și dispersia poluanților în atmosferă;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protecția împotriva zgomotului și vibrațiilor: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zgomot și de vibrații;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zgomotului și vibrațiilor;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protecția împotriva radiațiilor: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radiații;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radiațiilor;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protecția solului și a subsolului: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sol, subsol, ape freatice și de adâncime;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și dotările pentru protecția solului și a subsolului;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protecția ecosistemelor terestre și acvatice: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arealelor sensibile ce pot fi afectate de proiect;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biodiversității, monumentelor naturii și ariilor protejate;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g) protecția așezărilor umane și a altor obiective de interes public:</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așezărilor umane și a obiectivelor protejate și/sau de interes public;</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h) prevenirea și gestionarea deșeurilor generate pe amplasament în timpul realizării proiectului/în timpul exploatării, inclusiv eliminarea: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lista deșeurilor (clasificate și codificate în conformitate cu prevederile legislației europene și naționale privind deșeurile), cantități de deșeuri generate;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programul de prevenire și reducere a cantităților de deșeuri generate;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gestionare a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gospodărirea substanțelor și preparatelor chimice periculoase: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substanțele și preparatele chimice periculoase utilizate și/sau produse;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modul de gospodărire a substanțelor și preparatelor chimice periculoase și asigurarea condițiilor de protecție a factorilor de mediu și a sănătății populației.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Utilizarea resurselor naturale, în special a solului, a terenurilor, a apei și a biodiversității.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VII. Descrierea aspectelor de mediu susceptibile a fi afectate în mod semnificativ de proiect: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w:t>
      </w:r>
      <w:r w:rsidRPr="00190A72">
        <w:rPr>
          <w:rFonts w:ascii="Arial" w:eastAsia="Times New Roman" w:hAnsi="Arial" w:cs="Arial"/>
          <w:lang w:eastAsia="ro-RO"/>
        </w:rPr>
        <w:lastRenderedPageBreak/>
        <w:t>asupra interacțiunilor dintre aceste elemente. Natura impactului (adică impactul direct, indirect, secundar, cumulativ, pe termen scurt, mediu și lung, permanent și temporar, pozitiv și negativ);</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extinderea impactului (zona geografică, numărul populației/habitatelor/speciilor afectate);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magnitudinea și complexitatea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probabilitatea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durata, frecvența și reversibilitatea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măsurile de evitare, reducere sau ameliorare a impactului semnificativ asupra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natura transfrontalieră 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IX. Legătura cu alte acte normative și/sau planuri/programe/strategii/documente de planificare: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A. Justificarea încadrării proiectului, după caz, în prevederile altor acte normative naționale care transpun legislația Uniunii Europene: Directiva </w:t>
      </w:r>
      <w:hyperlink r:id="rId10" w:tgtFrame="_blank" w:history="1">
        <w:r w:rsidRPr="00190A72">
          <w:rPr>
            <w:rFonts w:ascii="Arial" w:eastAsia="Times New Roman" w:hAnsi="Arial" w:cs="Arial"/>
            <w:color w:val="0000FF"/>
            <w:u w:val="single"/>
            <w:lang w:eastAsia="ro-RO"/>
          </w:rPr>
          <w:t>2010/75/UE</w:t>
        </w:r>
      </w:hyperlink>
      <w:r w:rsidRPr="00190A72">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11" w:tgtFrame="_blank" w:history="1">
        <w:r w:rsidRPr="00190A72">
          <w:rPr>
            <w:rFonts w:ascii="Arial" w:eastAsia="Times New Roman" w:hAnsi="Arial" w:cs="Arial"/>
            <w:color w:val="0000FF"/>
            <w:u w:val="single"/>
            <w:lang w:eastAsia="ro-RO"/>
          </w:rPr>
          <w:t>2012/18/UE</w:t>
        </w:r>
      </w:hyperlink>
      <w:r w:rsidRPr="00190A72">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12" w:tgtFrame="_blank" w:history="1">
        <w:r w:rsidRPr="00190A72">
          <w:rPr>
            <w:rFonts w:ascii="Arial" w:eastAsia="Times New Roman" w:hAnsi="Arial" w:cs="Arial"/>
            <w:color w:val="0000FF"/>
            <w:u w:val="single"/>
            <w:lang w:eastAsia="ro-RO"/>
          </w:rPr>
          <w:t>96/82/CE</w:t>
        </w:r>
      </w:hyperlink>
      <w:r w:rsidRPr="00190A72">
        <w:rPr>
          <w:rFonts w:ascii="Arial" w:eastAsia="Times New Roman" w:hAnsi="Arial" w:cs="Arial"/>
          <w:lang w:eastAsia="ro-RO"/>
        </w:rPr>
        <w:t xml:space="preserve"> a Consiliului, Directiva </w:t>
      </w:r>
      <w:hyperlink r:id="rId13" w:tgtFrame="_blank" w:history="1">
        <w:r w:rsidRPr="00190A72">
          <w:rPr>
            <w:rFonts w:ascii="Arial" w:eastAsia="Times New Roman" w:hAnsi="Arial" w:cs="Arial"/>
            <w:color w:val="0000FF"/>
            <w:u w:val="single"/>
            <w:lang w:eastAsia="ro-RO"/>
          </w:rPr>
          <w:t>2000/60/CE</w:t>
        </w:r>
      </w:hyperlink>
      <w:r w:rsidRPr="00190A72">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190A72">
          <w:rPr>
            <w:rFonts w:ascii="Arial" w:eastAsia="Times New Roman" w:hAnsi="Arial" w:cs="Arial"/>
            <w:color w:val="0000FF"/>
            <w:u w:val="single"/>
            <w:lang w:eastAsia="ro-RO"/>
          </w:rPr>
          <w:t>2008/98/CE</w:t>
        </w:r>
      </w:hyperlink>
      <w:r w:rsidRPr="00190A72">
        <w:rPr>
          <w:rFonts w:ascii="Arial" w:eastAsia="Times New Roman" w:hAnsi="Arial" w:cs="Arial"/>
          <w:lang w:eastAsia="ro-RO"/>
        </w:rPr>
        <w:t xml:space="preserve"> a Parlamentului European și a Consiliului din 19 noiembrie 2008 privind deșeurile și de abrogare a anumitor directive, și altele).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Se va menționa planul/programul/strategia/documentul de programare/planificare din care face proiectul, cu indicarea actului normativ prin care a fost aprobat.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 Lucrări necesare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necesare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localizarea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impactului asupra mediului a lucrărilor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 de poluanți și instalații pentru reținerea, evacuarea și dispersia poluanților în mediu în timpul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dotări și măsuri prevăzute pentru controlul emisiilor de poluanți în mediu.</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 Lucrări de refacere a amplasamentului la finalizarea investiției, în caz de accidente și/sau la încetarea activității, în măsura în care aceste informații sunt disponibile: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propuse pentru refacerea amplasamentului la finalizarea investiției, în caz de accidente și/sau la încetarea activității;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prevenirea și modul de răspuns pentru cazuri de poluări accidentale;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închiderea/dezafectarea/demolarea instalației;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modalități de refacere a stării inițiale/reabilitare în vederea utilizării ulterioare a terenului.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XII. Anexe - piese desenate: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schemele-flux pentru procesul tehnologic și fazele activității, cu instalațiile de depoluare;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schema-flux a gestionării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4. alte piese desenate, stabilite de autoritatea publică pentru protecția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XIII. Pentru proiectele care intră sub incidența prevederilor </w:t>
      </w:r>
      <w:hyperlink r:id="rId15" w:anchor="p-48878121" w:tgtFrame="_blank" w:history="1">
        <w:r w:rsidRPr="00190A72">
          <w:rPr>
            <w:rFonts w:ascii="Arial" w:eastAsia="Times New Roman" w:hAnsi="Arial" w:cs="Arial"/>
            <w:color w:val="0000FF"/>
            <w:u w:val="single"/>
            <w:lang w:eastAsia="ro-RO"/>
          </w:rPr>
          <w:t>art. 28</w:t>
        </w:r>
      </w:hyperlink>
      <w:r w:rsidRPr="00190A72">
        <w:rPr>
          <w:rFonts w:ascii="Arial" w:eastAsia="Times New Roman" w:hAnsi="Arial" w:cs="Arial"/>
          <w:lang w:eastAsia="ro-RO"/>
        </w:rPr>
        <w:t xml:space="preserve"> din Ordonanța de urgență a Guvernului nr. 57/2007 privind regimul ariilor naturale protejate, conservarea habitatelor </w:t>
      </w:r>
      <w:r w:rsidRPr="00190A72">
        <w:rPr>
          <w:rFonts w:ascii="Arial" w:eastAsia="Times New Roman" w:hAnsi="Arial" w:cs="Arial"/>
          <w:lang w:eastAsia="ro-RO"/>
        </w:rPr>
        <w:lastRenderedPageBreak/>
        <w:t xml:space="preserve">naturale, a florei și faunei sălbatice, aprobată cu modificări și completări prin Legea </w:t>
      </w:r>
      <w:hyperlink r:id="rId16" w:tgtFrame="_blank" w:history="1">
        <w:r w:rsidRPr="00190A72">
          <w:rPr>
            <w:rFonts w:ascii="Arial" w:eastAsia="Times New Roman" w:hAnsi="Arial" w:cs="Arial"/>
            <w:color w:val="0000FF"/>
            <w:u w:val="single"/>
            <w:lang w:eastAsia="ro-RO"/>
          </w:rPr>
          <w:t>nr. 49/2011</w:t>
        </w:r>
      </w:hyperlink>
      <w:r w:rsidRPr="00190A72">
        <w:rPr>
          <w:rFonts w:ascii="Arial" w:eastAsia="Times New Roman" w:hAnsi="Arial" w:cs="Arial"/>
          <w:lang w:eastAsia="ro-RO"/>
        </w:rPr>
        <w:t>, cu modificările și completările ulterioare, memoriul va fi completat cu următoarele: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numele și codul ariei naturale protejate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prezența și efectivele/suprafețele acoperite de specii și habitate de interes comunitar în zona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se va preciza dacă proiectul propus nu are legătură directă cu sau nu este necesar pentru managementul conservării ariei naturale protejate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se va estima impactul potențial al proiectului asupra speciilor și habitatelor din aria naturală protejată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alte informații prevăzute în legislația în vigoare.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XIV. Pentru proiectele care se realizează pe ape sau au legătură cu apele, memoriul va fi completat cu următoarele informații, preluate din Planurile de management </w:t>
      </w:r>
      <w:proofErr w:type="spellStart"/>
      <w:r w:rsidRPr="00190A72">
        <w:rPr>
          <w:rFonts w:ascii="Arial" w:eastAsia="Times New Roman" w:hAnsi="Arial" w:cs="Arial"/>
          <w:lang w:eastAsia="ro-RO"/>
        </w:rPr>
        <w:t>bazinale</w:t>
      </w:r>
      <w:proofErr w:type="spellEnd"/>
      <w:r w:rsidRPr="00190A72">
        <w:rPr>
          <w:rFonts w:ascii="Arial" w:eastAsia="Times New Roman" w:hAnsi="Arial" w:cs="Arial"/>
          <w:lang w:eastAsia="ro-RO"/>
        </w:rPr>
        <w:t>, actualizate: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Localizarea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bazinul hidrografic;</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cursul de apă: denumirea și codul cadastral;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corpul de apă (de suprafață și/sau subteran): denumire și cod.</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Indicarea obiectivului/obiectivelor de mediu pentru fiecare corp de apă identificat, cu precizarea excepțiilor aplicate și a termenelor aferente, după caz.</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99797D" w:rsidRPr="00190A72" w:rsidTr="00FB2083">
        <w:trPr>
          <w:trHeight w:val="15"/>
          <w:tblCellSpacing w:w="15" w:type="dxa"/>
        </w:trPr>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r>
      <w:tr w:rsidR="0099797D" w:rsidRPr="00190A72" w:rsidTr="00FB2083">
        <w:trPr>
          <w:trHeight w:val="570"/>
          <w:tblCellSpacing w:w="15" w:type="dxa"/>
        </w:trPr>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r w:rsidRPr="00190A72">
              <w:rPr>
                <w:rFonts w:ascii="Arial" w:eastAsia="Times New Roman" w:hAnsi="Arial" w:cs="Arial"/>
                <w:lang w:eastAsia="ro-RO"/>
              </w:rPr>
              <w:t>Semnătura și ștampila titularului</w:t>
            </w:r>
            <w:r w:rsidRPr="00190A72">
              <w:rPr>
                <w:rFonts w:ascii="Arial" w:eastAsia="Times New Roman" w:hAnsi="Arial" w:cs="Arial"/>
                <w:lang w:eastAsia="ro-RO"/>
              </w:rPr>
              <w:br/>
              <w:t>. . . . . . . . . .</w:t>
            </w:r>
          </w:p>
        </w:tc>
      </w:tr>
    </w:tbl>
    <w:p w:rsidR="000923C3" w:rsidRDefault="000923C3">
      <w:bookmarkStart w:id="0" w:name="_GoBack"/>
      <w:bookmarkEnd w:id="0"/>
    </w:p>
    <w:sectPr w:rsidR="00092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923C3"/>
    <w:rsid w:val="00303829"/>
    <w:rsid w:val="003148BF"/>
    <w:rsid w:val="004946A6"/>
    <w:rsid w:val="00623893"/>
    <w:rsid w:val="006E5FA7"/>
    <w:rsid w:val="00997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i3tinjxge/directiva-nr-60-2000-de-stabilire-a-unui-cadru-de-politica-comunitara-in-domeniul-apei?d=2018-12-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2" Type="http://schemas.openxmlformats.org/officeDocument/2006/relationships/hyperlink" Target="https://lege5.ro/Gratuit/gi3dsmruga/directiva-nr-82-1996-privind-controlul-asupra-riscului-de-accidente-majore-care-implica-substante-periculoase?d=2018-12-1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styles" Target="styles.xml"/><Relationship Id="rId6" Type="http://schemas.openxmlformats.org/officeDocument/2006/relationships/hyperlink" Target="https://lege5.ro/Gratuit/gy3domzs/conventia-privind-evaluarea-impactului-asupra-mediului-in-context-transfrontiera-din-25021991?d=2018-12-11"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5"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0" Type="http://schemas.openxmlformats.org/officeDocument/2006/relationships/hyperlink" Target="https://lege5.ro/Gratuit/gm2donzwga/directiva-nr-75-2010-privind-emisiile-industriale-prevenirea-si-controlul-integrat-al-poluarii-reformare-text-cu-relevanta-pentru-see?d=2018-12-11" TargetMode="Externa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 Id="rId14" Type="http://schemas.openxmlformats.org/officeDocument/2006/relationships/hyperlink" Target="https://lege5.ro/Gratuit/gi3tsmjwha/directiva-privind-deseurile-si-de-abrogare-a-anumitor-directive-text-cu-relevanta-pentru-see?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2324</Words>
  <Characters>13485</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alina nedelcu</cp:lastModifiedBy>
  <cp:revision>1</cp:revision>
  <dcterms:created xsi:type="dcterms:W3CDTF">2019-01-18T08:17:00Z</dcterms:created>
  <dcterms:modified xsi:type="dcterms:W3CDTF">2019-01-18T08:17:00Z</dcterms:modified>
</cp:coreProperties>
</file>