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</w:p>
    <w:p w:rsidR="0099797D" w:rsidRPr="004F05F8" w:rsidRDefault="0099797D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  <w:t>ANEXA Nr. 5.E la procedură</w:t>
      </w:r>
      <w:r w:rsidR="00CF256B" w:rsidRPr="004F05F8"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  <w:t xml:space="preserve"> (LEGEA NR. 292/2018)</w:t>
      </w:r>
    </w:p>
    <w:p w:rsidR="00CF256B" w:rsidRPr="004F05F8" w:rsidRDefault="00CF256B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CF256B" w:rsidRPr="004F05F8" w:rsidRDefault="00CF256B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CF256B" w:rsidRPr="004F05F8" w:rsidRDefault="00CF256B" w:rsidP="003E750A">
      <w:pPr>
        <w:spacing w:after="0" w:line="360" w:lineRule="auto"/>
        <w:jc w:val="center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hAnsi="Garamond" w:cs="Times New Roman"/>
          <w:b/>
          <w:sz w:val="28"/>
          <w:szCs w:val="28"/>
        </w:rPr>
        <w:t>MEMORIU DE PREZENTARE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</w:rPr>
        <w:t>Denumirea proiectului</w:t>
      </w:r>
      <w:r w:rsidRPr="004F05F8">
        <w:rPr>
          <w:rFonts w:ascii="Garamond" w:eastAsia="Times New Roman" w:hAnsi="Garamond" w:cs="Times New Roman"/>
          <w:sz w:val="28"/>
          <w:szCs w:val="28"/>
        </w:rPr>
        <w:t xml:space="preserve">: </w:t>
      </w:r>
      <w:r w:rsidR="004B2F5A" w:rsidRPr="004F05F8">
        <w:rPr>
          <w:rFonts w:ascii="Garamond" w:eastAsia="Times New Roman" w:hAnsi="Garamond" w:cs="Times New Roman"/>
          <w:b/>
          <w:sz w:val="28"/>
          <w:szCs w:val="28"/>
        </w:rPr>
        <w:t>SPALATORIE</w:t>
      </w:r>
      <w:r w:rsidR="00826090" w:rsidRPr="004F05F8">
        <w:rPr>
          <w:rFonts w:ascii="Garamond" w:eastAsia="Times New Roman" w:hAnsi="Garamond" w:cs="Times New Roman"/>
          <w:b/>
          <w:sz w:val="28"/>
          <w:szCs w:val="28"/>
        </w:rPr>
        <w:t xml:space="preserve"> AUTO</w:t>
      </w:r>
      <w:r w:rsidR="004B2F5A" w:rsidRPr="004F05F8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:rsidR="00CF256B" w:rsidRPr="008831AC" w:rsidRDefault="00CF256B" w:rsidP="00132EB6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Cs/>
          <w:sz w:val="28"/>
          <w:szCs w:val="28"/>
        </w:rPr>
      </w:pPr>
      <w:r w:rsidRPr="008831AC">
        <w:rPr>
          <w:rFonts w:ascii="Garamond" w:eastAsia="Times New Roman" w:hAnsi="Garamond" w:cs="Times New Roman"/>
          <w:b/>
          <w:i/>
          <w:sz w:val="28"/>
          <w:szCs w:val="28"/>
        </w:rPr>
        <w:t>Titular</w:t>
      </w:r>
      <w:r w:rsidRPr="008831AC">
        <w:rPr>
          <w:rFonts w:ascii="Garamond" w:eastAsia="Times New Roman" w:hAnsi="Garamond" w:cs="Times New Roman"/>
          <w:bCs/>
          <w:sz w:val="28"/>
          <w:szCs w:val="28"/>
        </w:rPr>
        <w:t xml:space="preserve"> </w:t>
      </w:r>
      <w:r w:rsidR="00132EB6">
        <w:rPr>
          <w:rFonts w:ascii="Garamond" w:eastAsia="Times New Roman" w:hAnsi="Garamond" w:cs="Times New Roman"/>
          <w:b/>
          <w:bCs/>
          <w:sz w:val="28"/>
          <w:szCs w:val="28"/>
        </w:rPr>
        <w:t xml:space="preserve">PETRE  DUMITRU, </w:t>
      </w:r>
      <w:proofErr w:type="spellStart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>Com</w:t>
      </w:r>
      <w:proofErr w:type="spellEnd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 xml:space="preserve">. </w:t>
      </w:r>
      <w:proofErr w:type="spellStart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>Gaiseni</w:t>
      </w:r>
      <w:proofErr w:type="spellEnd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 xml:space="preserve"> , sat </w:t>
      </w:r>
      <w:proofErr w:type="spellStart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>Gaiseni</w:t>
      </w:r>
      <w:proofErr w:type="spellEnd"/>
      <w:r w:rsidR="00132EB6" w:rsidRPr="00132EB6">
        <w:rPr>
          <w:rFonts w:ascii="Garamond" w:eastAsia="Times New Roman" w:hAnsi="Garamond" w:cs="Times New Roman"/>
          <w:b/>
          <w:bCs/>
          <w:sz w:val="28"/>
          <w:szCs w:val="28"/>
        </w:rPr>
        <w:t xml:space="preserve"> , str.  Principala  , nr. 83 ,  jud. Giurgiu</w:t>
      </w:r>
    </w:p>
    <w:p w:rsidR="00CF256B" w:rsidRPr="004F05F8" w:rsidRDefault="00CF256B" w:rsidP="003E750A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Descrierea caracteristicilor fizice ale întregului proiect:</w:t>
      </w:r>
    </w:p>
    <w:p w:rsidR="008831AC" w:rsidRPr="008831AC" w:rsidRDefault="00411488" w:rsidP="008831AC">
      <w:pPr>
        <w:pStyle w:val="Listparagraf"/>
        <w:spacing w:after="0" w:line="360" w:lineRule="auto"/>
        <w:ind w:left="960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Proiectul se va amplasa în </w:t>
      </w:r>
      <w:proofErr w:type="spellStart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>Com</w:t>
      </w:r>
      <w:proofErr w:type="spellEnd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proofErr w:type="spellStart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>Gaiseni</w:t>
      </w:r>
      <w:proofErr w:type="spellEnd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sat </w:t>
      </w:r>
      <w:proofErr w:type="spellStart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>Gaiseni</w:t>
      </w:r>
      <w:proofErr w:type="spellEnd"/>
      <w:r w:rsidR="008831AC" w:rsidRPr="008831AC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str. Principala , nr. 101 ,</w:t>
      </w:r>
    </w:p>
    <w:p w:rsidR="00411488" w:rsidRPr="004F05F8" w:rsidRDefault="008831AC" w:rsidP="008831AC">
      <w:pPr>
        <w:pStyle w:val="Listparagraf"/>
        <w:spacing w:after="0" w:line="360" w:lineRule="auto"/>
        <w:ind w:left="960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8831AC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jud. Giurgiu</w:t>
      </w:r>
      <w:r w:rsidR="004B2F5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1148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pe un teren intravilan cu suprafa</w:t>
      </w:r>
      <w:r w:rsidR="0041148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1148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 de </w:t>
      </w:r>
      <w:r>
        <w:rPr>
          <w:rFonts w:ascii="Garamond" w:eastAsia="Times New Roman" w:hAnsi="Garamond" w:cs="Times New Roman"/>
          <w:sz w:val="28"/>
          <w:szCs w:val="28"/>
          <w:lang w:eastAsia="ro-RO"/>
        </w:rPr>
        <w:t>824</w:t>
      </w:r>
      <w:r w:rsidR="0041148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mp.</w:t>
      </w:r>
    </w:p>
    <w:p w:rsidR="00CF256B" w:rsidRPr="004F05F8" w:rsidRDefault="00826090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un rezumat al proiectului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 amplasament  exista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C1 (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locuinta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) si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C2 (anexa) ce se vor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desfiinta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suprafata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terenului este aproximativ plana si orizontala. Retragerile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fata de limitele de proprietate respecta prevederile din Certificatul de urbanism emis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Primaria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com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Gaiseni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jud. Giurgiu. Beneficiarul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intentioneaza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construirea  unei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 ,  având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functiunea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Inaltimea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maxima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3.85 ml  iar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inaltimea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cornisa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3.45 ml.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Terenul este situat in intravilanul comunei si nu este situat în zona de interes public sau zona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interdictie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temporarã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sau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definitivã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locuinte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</w:t>
      </w:r>
    </w:p>
    <w:p w:rsid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constructiei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fost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fãcut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comun acord cu solicitantul si este conform cu planul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situatie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anexat. Terenul are o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suprafatã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824  mp, având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lãtimea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strada de 19.06 ml (conform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masuratorilor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cadastrale) .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Situatia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juridica a terenului aceea de intravilan proprietatea d-lui PETRE DUMITRU .La prezenta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documentatie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anexa actele care atesta proprietatea d-lui  PETRE DUMITRU asupra terenului .</w:t>
      </w:r>
    </w:p>
    <w:p w:rsidR="00132EB6" w:rsidRDefault="00132EB6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132EB6" w:rsidRDefault="00132EB6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132EB6" w:rsidRDefault="00132EB6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are dimensiuni generale in plan : 17.40 m x 6.50 m ;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Inãltimea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coamã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+3.85 m fata de cota +0.00.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Cota +0.00 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la +0.15 ml fata de cota terenului amenajat.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PARTER: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1.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auto-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rampa 1  : 30.50mp(Gresie)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2.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auto-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rampa 2 : 29.70mp (Gresie)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3.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Spatiu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tehnic : 27.30 mp (Gresie)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4.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Vestiar cu dus : 7.70mp (Gresie)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5.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Camera pompe : 8.11mp (Gresie) 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   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fundatie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elevatie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portanta armata , buiandrugi si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planseu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structura metalica 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sarpanta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in o apa  (cu panta de 10 %) si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invelitoare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panouri tip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.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caramida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grosimea de 25 cm la exterior si  interior iar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nestructurali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BCA cu grosimea de 12.5cm . Finisaje 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fatada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tencuiala decorativa .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înãltime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3.20m 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Tâmplãria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usi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ferestre, este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realizatã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PVC, iar geamurile de 4mm grosime sunt de tip termopan.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CLADIRE P –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rampe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construita :            113.10 mp ;                     - arie utila :        103.31 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desfasurata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          113.10 mp ;                    - arie locuibila :    00.00 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BILANT TERITORIAL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S_teren____________________________    824 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Ac totală___________________________    113.10  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Ad totală___________________________    113.10  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POT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____________________________   13.72 %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CUT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____________________________   0.13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Suprafata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alee pietonala si carosabila______160.00mp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Suprafată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 verzi ________________   550.90mp</w:t>
      </w:r>
    </w:p>
    <w:p w:rsidR="00411488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Nr locuri de parcare _________________ 5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ALIMENTAREA CU APA: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Alimentarea cu apa se face de la put forat la o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adancime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15 m propus pe amplasament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Apele pluviale vor fi colectate printr-un sistem de jgheaburi si burlane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catre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un sistem colector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alcatuit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rigole.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Evacuarea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deseurilor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menajere se va realiza prin depozitarea temporara in europubele de unde vor fi ridicate periodic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catre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agentul autorizat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primarie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pe baza de contract, conform 119/2014 art. 4 alin. a), c),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art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17.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Distanta intre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platforma de pubele este de 20.00ml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Platforma pe care vor fi amplasate pubelele va fi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prevazuta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apa curenta si gura de scurgere. 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CANALIZAREA: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Pentru colectarea apelor uzate la nivelul pardoselii in spatiile umede, s-au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prevazut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sifoane de pardoseala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Dn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=50mm , racordate la canalizare prin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tevi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PVC-U,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Dn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=50mm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exteriorul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atat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conducta de alimentare cu apa cat si cea de canalizare se vor monta pe un pat de nisip de 10cm grosime 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respectand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adancimea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prevenirea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inghetului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Conductele de canalizare se vor monta cu panta 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asigurandu-se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scurgerea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gravitationala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apei , cu viteza necesara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autocuratirii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</w:t>
      </w:r>
    </w:p>
    <w:p w:rsidR="00132EB6" w:rsidRP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Evacuarea apelor uzate menajere se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realizeaza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catre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bazin betonat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vidanjabil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  </w:t>
      </w:r>
    </w:p>
    <w:p w:rsidR="00132EB6" w:rsidRDefault="00132EB6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Racordul electric se face la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reteaua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stradala existenta.</w:t>
      </w:r>
    </w:p>
    <w:p w:rsidR="001F5DCB" w:rsidRPr="004F05F8" w:rsidRDefault="001F5DCB" w:rsidP="00132EB6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Prepararea agentului termic aferent </w:t>
      </w:r>
      <w:proofErr w:type="spellStart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>incalzirii</w:t>
      </w:r>
      <w:proofErr w:type="spellEnd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>spatiale</w:t>
      </w:r>
      <w:proofErr w:type="spellEnd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imobilului se </w:t>
      </w:r>
      <w:proofErr w:type="spellStart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>realizeaza</w:t>
      </w:r>
      <w:proofErr w:type="spellEnd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local prin intermediul unei centrale termice cu puterea termica utila de 25kW. Se adopta </w:t>
      </w:r>
      <w:proofErr w:type="spellStart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>solutia</w:t>
      </w:r>
      <w:proofErr w:type="spellEnd"/>
      <w:r w:rsidRP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distribuitoare colectoare (unul montat pe fiecare etaj)</w:t>
      </w:r>
    </w:p>
    <w:p w:rsidR="005D29B2" w:rsidRPr="004F05F8" w:rsidRDefault="00CF256B" w:rsidP="005D29B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justi</w:t>
      </w:r>
      <w:r w:rsidR="004523C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ficarea necesită</w:t>
      </w:r>
      <w:r w:rsidR="004523C1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4523C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proiectului</w:t>
      </w:r>
      <w:r w:rsidR="004523C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proiectul va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răspunde</w:t>
      </w:r>
      <w:r w:rsidR="004523C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necesita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dezvoltării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plan local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investi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</w:t>
      </w:r>
    </w:p>
    <w:p w:rsidR="005D29B2" w:rsidRPr="004F05F8" w:rsidRDefault="005D29B2" w:rsidP="005D29B2">
      <w:pPr>
        <w:pStyle w:val="Listparagraf"/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-Cosmetizare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)  auto</w:t>
      </w:r>
    </w:p>
    <w:p w:rsidR="00DD6380" w:rsidRPr="004F05F8" w:rsidRDefault="005D29B2" w:rsidP="005D29B2">
      <w:pPr>
        <w:pStyle w:val="Listparagraf"/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- capacitate: </w:t>
      </w:r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>2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autoturisme</w:t>
      </w:r>
    </w:p>
    <w:p w:rsidR="00CF256B" w:rsidRPr="004F05F8" w:rsidRDefault="00DD6380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valoarea investi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132000 lei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erioada de implementare propusă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2020-2021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plan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reprezent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limitele amplasamentului proiectului, inclusiv orice suprafa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teren solicitat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pentru a fi folosit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temporar (planu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 de situa</w:t>
      </w:r>
      <w:r w:rsidR="00DD638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="00DD638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amplasamente)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ata</w:t>
      </w:r>
      <w:r w:rsidR="00DD6380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="00DD6380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o descriere a caracteristicilor fizice ale întregului proiect, formele fizice ale proiectului (planuri, clădiri, alte structuri, materiale de construc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prezintă elementele specifice caracteristice proiectului propus:</w:t>
      </w:r>
    </w:p>
    <w:p w:rsidR="00FC39EA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- profil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ul 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capacit</w:t>
      </w:r>
      <w:r w:rsidR="00DD6380" w:rsidRPr="004F05F8">
        <w:rPr>
          <w:rFonts w:ascii="Garamond" w:eastAsia="Times New Roman" w:hAnsi="Garamond" w:cs="Garamond"/>
          <w:b/>
          <w:sz w:val="28"/>
          <w:szCs w:val="28"/>
          <w:lang w:eastAsia="ro-RO"/>
        </w:rPr>
        <w:t>ă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ile de produc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ie 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–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DESCRIEREA CONSTRUCTIVA A CLADIRII : SPALATORIE AUTO 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are dimensiuni generale in plan : 17.40 m x 6.50 m ;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Inãltimea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coamã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+3.85 m fata de cota +0.00.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Cota +0.00 a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cladirii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la +0.15 ml fata de cota terenului amenajat.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PARTER: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1.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auto-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rampa 1  : 30.50mp(Gresie)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2.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auto-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rampa 2 : 29.70mp (Gresie)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3.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Spatiu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tehnic : 27.30 mp (Gresie)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4.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Vestiar cu dus : 7.70mp (Gresie)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5.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Camera pompe : 8.11mp (Gresie) 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   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Constructia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fundatie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elevatie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portanta armata , buiandrugi si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planseu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structura metalica 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sarpanta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in o apa  (cu panta de 10 %) si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invelitoare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panouri tip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.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caramida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grosimea de 25 cm la exterior si  interior iar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nestructurali din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BCA cu grosimea de 12.5cm . Finisaje in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fatada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tencuiala decorativa .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înãltime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3.20m  .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Tâmplãria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usi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ferestre, este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realizatã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PVC, iar geamurile de 4mm grosime sunt de tip termopan.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CLADIRE P –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rampe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construita :            113.10 mp ;                     - arie utila :        103.31 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desfasurata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          113.10 mp ;                    - arie locuibila :    00.00 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BILANT TERITORIAL 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S_teren____________________________    824 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Ac totală___________________________    113.10  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Ad totală___________________________    113.10  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POT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____________________________   13.72 %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CUT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  <w:t>____________________________   0.13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Suprafata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alee pietonala si carosabila______160.00mp</w:t>
      </w:r>
    </w:p>
    <w:p w:rsidR="001F5DCB" w:rsidRPr="00132EB6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Suprafată</w:t>
      </w:r>
      <w:proofErr w:type="spellEnd"/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 verzi ________________   550.90mp</w:t>
      </w:r>
    </w:p>
    <w:p w:rsidR="001F5DCB" w:rsidRDefault="001F5DCB" w:rsidP="001F5D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>Nr locuri de parcare _________________ 5</w:t>
      </w:r>
      <w:r w:rsidRPr="00132EB6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CF256B" w:rsidRPr="004F05F8" w:rsidRDefault="00CF256B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descrierea instala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iei 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a fluxurilor tehnologice exis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tente pe amplasament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(după caz) – nu este cazul.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vedere ca nu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activitate productiva, nu se poate vorbi despre fluxuri tehnologice propriu-zise.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Fluxul tehnologic standard într-o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următorul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primirea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propriu-zisa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curatarea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interiorului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uscarea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predarea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clientului;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 Pentru activitatea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se vor utiliza aparate profesionale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autovehiculelor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descrierea proceselor de produc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ie ale proiectului propus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în 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 de specificul investi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iei, produse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subproduse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inute, m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rimea, capacitatea 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–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materiile prime, energia 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combustibilii utiliza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 modul de asigurare a acestora – pentru realizarea proiectului, vor fi utilizate materiale de construc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 achizi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ionate de pe pia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 intern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desf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urarea activit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ii, va fi utilizat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apa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bran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eaua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locala de apa, 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energie electrică din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bran</w:t>
      </w:r>
      <w:r w:rsidR="00D11C2C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 la re</w:t>
      </w:r>
      <w:r w:rsidR="00D11C2C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eaua din zonă, precum si produse specifice unei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(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detergen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auto, produse de cosmetica auto), precum si produse alimentare specifice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bar.</w:t>
      </w:r>
    </w:p>
    <w:p w:rsidR="00C027B9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racordarea la re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elele utilitare existente </w:t>
      </w:r>
      <w:r w:rsidRPr="004F05F8">
        <w:rPr>
          <w:rFonts w:ascii="Garamond" w:eastAsia="Times New Roman" w:hAnsi="Garamond" w:cs="Garamond"/>
          <w:b/>
          <w:sz w:val="28"/>
          <w:szCs w:val="28"/>
          <w:lang w:eastAsia="ro-RO"/>
        </w:rPr>
        <w:t>î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n zonă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Alimentare cu apa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scop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potabil si tehnologic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va face din </w:t>
      </w:r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foraj echipat cu pompa. Se va </w:t>
      </w:r>
      <w:proofErr w:type="spellStart"/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>obtine</w:t>
      </w:r>
      <w:proofErr w:type="spellEnd"/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aviz de </w:t>
      </w:r>
      <w:proofErr w:type="spellStart"/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>gospodarire</w:t>
      </w:r>
      <w:proofErr w:type="spellEnd"/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apelor.</w:t>
      </w:r>
    </w:p>
    <w:p w:rsidR="00D11C2C" w:rsidRPr="004F05F8" w:rsidRDefault="004F05F8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Apele uzate rezultate de la spălătorie sunt colectate de pe plat</w:t>
      </w:r>
      <w:r>
        <w:rPr>
          <w:rFonts w:ascii="Garamond" w:eastAsia="Times New Roman" w:hAnsi="Garamond" w:cs="Times New Roman"/>
          <w:sz w:val="28"/>
          <w:szCs w:val="28"/>
          <w:lang w:eastAsia="ro-RO"/>
        </w:rPr>
        <w:t>f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</w:t>
      </w:r>
      <w:r>
        <w:rPr>
          <w:rFonts w:ascii="Garamond" w:eastAsia="Times New Roman" w:hAnsi="Garamond" w:cs="Times New Roman"/>
          <w:sz w:val="28"/>
          <w:szCs w:val="28"/>
          <w:lang w:eastAsia="ro-RO"/>
        </w:rPr>
        <w:t>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ma betonata a spălătoriei, in prima etapa intr-un canal acoperit cu grătar, situat sub autovehicul, iar de aici prin sifonare sunt trecute in separatorul de nămol, după care trec prin separatorul de grăsimi.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 aici sunt preluate si deversate in bazinul betonat vidanjabil . </w:t>
      </w:r>
    </w:p>
    <w:p w:rsidR="00C027B9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estimează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 capacitate de </w:t>
      </w:r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>2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ora, in cazul unei incarcari de 100%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Poluarea apei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pânzei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apa freatica: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din proiect nu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afectează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calitatea fizica, radiologica a apei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pânzei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freatice.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Asigurarea agentului termic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–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centrala termica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ioneaz</w:t>
      </w:r>
      <w:r w:rsidR="004F05F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combustibil solid. Puterea centralei va fi </w:t>
      </w:r>
      <w:r w:rsidR="001F5DCB">
        <w:rPr>
          <w:rFonts w:ascii="Garamond" w:eastAsia="Times New Roman" w:hAnsi="Garamond" w:cs="Times New Roman"/>
          <w:sz w:val="28"/>
          <w:szCs w:val="28"/>
          <w:lang w:eastAsia="ro-RO"/>
        </w:rPr>
        <w:t>25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kw</w:t>
      </w:r>
      <w:proofErr w:type="spellEnd"/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vedere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iul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mic ce va fi deservit.</w:t>
      </w:r>
    </w:p>
    <w:p w:rsidR="004E5204" w:rsidRPr="004F05F8" w:rsidRDefault="00CF256B" w:rsidP="004E5204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descrierea lucrărilor de refacere a amplasamentului în zona a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fectată de execu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investi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la finalizarea investi</w:t>
      </w:r>
      <w:r w:rsidR="00AD7A7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iei,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 afectat in timpul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refăcut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adus la starea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atât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proprietatea privata cat si pe domeniul public(daca este cazul).</w:t>
      </w:r>
    </w:p>
    <w:p w:rsidR="00AD7A7B" w:rsidRPr="004F05F8" w:rsidRDefault="00CF256B" w:rsidP="004E5204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căi noi de acces sa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u schimbări ale celor existente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Accesul principal auto si pietonal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realizează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strada principala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resursele naturale folosit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în construc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func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ionare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agregate minerale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174D52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alte materiale de construc</w:t>
      </w:r>
      <w:r w:rsidR="00174D52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</w:p>
    <w:p w:rsidR="00E64DF0" w:rsidRPr="00E64DF0" w:rsidRDefault="00CF256B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metode folosite în </w:t>
      </w:r>
      <w:r w:rsidR="00174D5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construc</w:t>
      </w:r>
      <w:r w:rsidR="00174D52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174D5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ie/demolare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Constructia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fundatie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elevatie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portanta armata , buiandrugi si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planseu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structura metalica ,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sarpanta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in o apa  (cu panta de 10 %) si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invelitoare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panouri tip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sandwich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.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caramida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grosimea de 25 cm la exterior si  interior iar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peretii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nestructurali din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zidarie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BCA cu grosimea de 12.5cm . Finisaje in </w:t>
      </w:r>
      <w:proofErr w:type="spellStart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fatada</w:t>
      </w:r>
      <w:proofErr w:type="spellEnd"/>
      <w:r w:rsidR="00E64DF0"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tencuiala decorativa . </w:t>
      </w:r>
    </w:p>
    <w:p w:rsidR="00E64DF0" w:rsidRPr="00E64DF0" w:rsidRDefault="00E64DF0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înãltime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3.20m  .</w:t>
      </w:r>
    </w:p>
    <w:p w:rsidR="00E64DF0" w:rsidRPr="00E64DF0" w:rsidRDefault="00E64DF0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Tâmplãria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usi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ferestre, este </w:t>
      </w: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realizatã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PVC, iar geamurile de 4mm grosime sunt de tip termopan.</w:t>
      </w:r>
    </w:p>
    <w:p w:rsidR="00E64DF0" w:rsidRPr="00E64DF0" w:rsidRDefault="00E64DF0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CLADIRE P – </w:t>
      </w: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spalatorie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rampe</w:t>
      </w:r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E64DF0" w:rsidRPr="00E64DF0" w:rsidRDefault="00E64DF0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construita :            113.10 mp ;                     - arie utila :        103.31 mp</w:t>
      </w:r>
    </w:p>
    <w:p w:rsidR="00E64DF0" w:rsidRDefault="00E64DF0" w:rsidP="00E64DF0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>desfasurata</w:t>
      </w:r>
      <w:proofErr w:type="spellEnd"/>
      <w:r w:rsidRPr="00E64DF0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          113.10 mp ;                    - arie locuibila :    00.00 mp</w:t>
      </w:r>
    </w:p>
    <w:p w:rsidR="00CF256B" w:rsidRPr="004F05F8" w:rsidRDefault="00CF256B" w:rsidP="00E64DF0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cu alte pro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iecte existente sau planificate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proiectul nu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cumulează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alte proiecte din zona, si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încadra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prevederile urbanistice ale zonei.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detalii privind alternativele care au fost luate în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considerare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alte activită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care pot apărea ca urmare a proiectului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(de exemplu, extragerea de agregate, asigurarea unor noi surse de apă, surse sau linii de transport al energiei, cre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terea num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rului de locuin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e, eliminarea apelor uzate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 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) –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alte au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toriza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cerute pentru proiect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cf certificatului de urbanism 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IV. Descrierea lucrărilor de demolare necesare: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planul de execu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a lucr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de demolare, de refacere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folosire ulterioară a terenulu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– </w:t>
      </w:r>
      <w:r w:rsidR="00E64DF0">
        <w:rPr>
          <w:rFonts w:ascii="Garamond" w:eastAsia="Times New Roman" w:hAnsi="Garamond" w:cs="Times New Roman"/>
          <w:sz w:val="28"/>
          <w:szCs w:val="28"/>
          <w:lang w:eastAsia="ro-RO"/>
        </w:rPr>
        <w:t>pe amplasament</w:t>
      </w:r>
      <w:r w:rsid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proofErr w:type="spellStart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>cladirea</w:t>
      </w:r>
      <w:proofErr w:type="spellEnd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C1 (</w:t>
      </w:r>
      <w:proofErr w:type="spellStart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>locuinta</w:t>
      </w:r>
      <w:proofErr w:type="spellEnd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) si </w:t>
      </w:r>
      <w:proofErr w:type="spellStart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>cladirea</w:t>
      </w:r>
      <w:proofErr w:type="spellEnd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C2 (anexa) ce se vor </w:t>
      </w:r>
      <w:proofErr w:type="spellStart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>desfiinta</w:t>
      </w:r>
      <w:proofErr w:type="spellEnd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,  </w:t>
      </w:r>
      <w:proofErr w:type="spellStart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>suprafata</w:t>
      </w:r>
      <w:proofErr w:type="spellEnd"/>
      <w:r w:rsidR="009E3499" w:rsidRPr="009E3499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terenului este aproximativ plana si orizontala</w:t>
      </w:r>
      <w:r w:rsidR="009E3499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</w:p>
    <w:p w:rsidR="000F5750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descrierea lucrărilo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 de refacere a amplasamentului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Terenul afectat in urma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0F5750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propuse pentru refacerea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amplasamentului la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încetarea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iaz</w:t>
      </w:r>
      <w:r w:rsidR="003C67ED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mod deosebit, in afara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măsurii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 terenul afectat in urma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starea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99797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căi noi de acces sau schimbăr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ale celor existente, după caz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metode folosite în demolare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detalii privind alternativele ca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 au fost luate în considerare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alte activită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care pot ap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rea ca urmare a demol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 (de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exemplu, eliminarea de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eurilor) </w:t>
      </w:r>
      <w:r w:rsidR="000F5750"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V. Descrierea amplasării proiectului: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distan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grani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pentru proiectele care cad sub inciden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a </w:t>
      </w:r>
      <w:hyperlink r:id="rId8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Conven</w:t>
        </w:r>
        <w:r w:rsidRPr="004F05F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o-RO"/>
          </w:rPr>
          <w:t>ț</w:t>
        </w:r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iei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privind evaluarea impactului asupra mediului în context transfrontieră, adoptată la Espoo la 25 februarie 1991, ratificată prin Legea </w:t>
      </w:r>
      <w:hyperlink r:id="rId9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nr. 22/2001</w:t>
        </w:r>
      </w:hyperlink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, cu completările ulterioare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proiectul nu are impact transfrontieră, fiind situat 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 partea de nord a jud. Giurgiu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localizarea amplasamentului în raport cu patrimoniul cultural potrivit Listei monumentelor istorice, actualizată, aprobată prin Ordinul ministrului culturii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cultelor </w:t>
      </w:r>
      <w:hyperlink r:id="rId10" w:tgtFrame="_blank" w:history="1">
        <w:r w:rsidRPr="004F05F8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ro-RO"/>
          </w:rPr>
          <w:t>nr. 2.314/2004</w:t>
        </w:r>
      </w:hyperlink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cu modificările ulterioare,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Repertoriului arheologic na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ional prev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zut de Ordonan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 Guvernului </w:t>
      </w:r>
      <w:hyperlink r:id="rId11" w:tgtFrame="_blank" w:history="1">
        <w:r w:rsidRPr="004F05F8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ro-RO"/>
          </w:rPr>
          <w:t>nr. 43/2000</w:t>
        </w:r>
      </w:hyperlink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privind 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ia patrimoniului arheologic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declararea unor situri arheologice ca zone de interes na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ional, republicat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cu modific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rile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complet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rile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ulterioare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hăr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i, fotografii ale amplasamentului care pot oferi informa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privind caracteristicile fizice ale mediului, 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 naturale,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artificiale,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 informa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privind: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folosin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ele actuale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planificate ale terenului 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 pe amplasament,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 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 zone adiacente acestuia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cf. Planului Urbanistic General al comunei </w:t>
      </w:r>
      <w:proofErr w:type="spellStart"/>
      <w:r w:rsidR="009E3499">
        <w:rPr>
          <w:rFonts w:ascii="Garamond" w:eastAsia="Times New Roman" w:hAnsi="Garamond" w:cs="Times New Roman"/>
          <w:sz w:val="28"/>
          <w:szCs w:val="28"/>
          <w:lang w:eastAsia="ro-RO"/>
        </w:rPr>
        <w:t>Gaiseni</w:t>
      </w:r>
      <w:proofErr w:type="spellEnd"/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teren intravilan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politici de zonare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folosire a terenului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cf PUG </w:t>
      </w:r>
      <w:proofErr w:type="spellStart"/>
      <w:r w:rsidR="009E3499">
        <w:rPr>
          <w:rFonts w:ascii="Garamond" w:eastAsia="Times New Roman" w:hAnsi="Garamond" w:cs="Times New Roman"/>
          <w:sz w:val="28"/>
          <w:szCs w:val="28"/>
          <w:lang w:eastAsia="ro-RO"/>
        </w:rPr>
        <w:t>Gaiseni</w:t>
      </w:r>
      <w:proofErr w:type="spellEnd"/>
    </w:p>
    <w:p w:rsidR="0099797D" w:rsidRPr="004F05F8" w:rsidRDefault="0006287C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arealele sensibile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- coordonatele geografice ale amplasamentului proiectului, care vor fi prezentate sub formă de vector în format digital cu referin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geografic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,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sistem de proiec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Stereo 1970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ata</w:t>
      </w:r>
      <w:r w:rsidR="00596D5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="00596D5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detalii privind orice variantă de amplasament c</w:t>
      </w:r>
      <w:r w:rsidR="0006287C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are a fost luată în considerare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VI. Descrierea tuturor efectelor semnificative posibile asupra mediului ale proiectului, în limita informa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iilor disponibile: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A. Surse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inerea, evacuarea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mediu: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calit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apelor: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pentru ape, locul de evacuare sau emisarul;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sta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de epurare sau de preepurare a apelor uzate prevăzute;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Alimentarea cu apa : Alimentarea cu apa se</w:t>
      </w:r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face </w:t>
      </w:r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din foraj, in baza avizului de </w:t>
      </w:r>
      <w:proofErr w:type="spellStart"/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>gospodarire</w:t>
      </w:r>
      <w:proofErr w:type="spellEnd"/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apelor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 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Transmiterea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obiectele sanitare se va face in urma unor analize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Încălzirea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spatiilor in timpul sezonului rece: centrala termica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ioneaz</w:t>
      </w:r>
      <w:r w:rsidR="004F05F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combustibil solid.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Canalizarea: apele uzate sunt colectate la nivelul pardoselii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direc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bazinul betonat vidanjabil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existent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Apele reziduale rezultate in urma salarii au un con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inut de nămol si grăsimi, sunt colectate de pe plat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f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r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ma betonata a spălătoriei, in prima etapa intr-un canal acoperit cu grătar, situat sub autovehicul, iar de aici prin sifonare sunt trecute in separatorul de nămol, după care trec prin separatorul de grăsimi. </w:t>
      </w:r>
    </w:p>
    <w:p w:rsidR="008373B6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 aici sunt preluate si deversate in bazinul betonat vidanjabil . 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b)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aerului: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pentru aer,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i, inclusiv surse de mirosuri;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atmosfer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;</w:t>
      </w:r>
    </w:p>
    <w:p w:rsidR="00DC60E5" w:rsidRPr="004F05F8" w:rsidRDefault="00DC60E5" w:rsidP="00DC60E5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faza de executie </w:t>
      </w:r>
      <w:r w:rsidR="002B216E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vor fi asigurate masurile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necesare pentru prevenirea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factorilor de mediu cu pulberi, praf si noxe de orice fel;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realizarea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proiectate nu conduc la emisii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excep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particulelor de praf a gazelor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apament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de la vehiculele p</w:t>
      </w:r>
      <w:r w:rsidR="002B216E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entru transportul materialelor,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transportul materialelor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în timpul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executării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cu mijloace de transport adecvate, acoperite cu prelata, pentru evitarea imprastierii acestor material</w:t>
      </w:r>
    </w:p>
    <w:p w:rsidR="00DC60E5" w:rsidRPr="004F05F8" w:rsidRDefault="00DC60E5" w:rsidP="00DC60E5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Sistemul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fiind simplu, nivelul estimat al emisiilor din sursa dirijata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mediu in vigoare, iar sursele de emisie nedirijata ce pot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apărea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timpul punerii in opera sunt foarte mici si, prin urmare, nu produc impact semnificativ asupra factorului de mediu aer. 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aceasta faza sunt generate in aer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următoarele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emisii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- pulberi din activitatea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curtenie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Nivelul estimat al emisiilor in aceasta faza nu produce un impact semnificativ al factorului de mediu aer,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încadrându-se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vigoare.</w:t>
      </w:r>
    </w:p>
    <w:p w:rsidR="00DC60E5" w:rsidRPr="004F05F8" w:rsidRDefault="00DC60E5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8373B6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va edifica intr-o zona destinata si serviciilor astfel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încât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sunt necesare masuri suplimentare de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lua măsuri de reducere a nivelului de praf pe durata realizării lucrărilor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etapa de 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 a obiectivului;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materialele de construcţie pulverulente se vor manipula astfel încât să reducă la minim nivelul de particule ce pot fi antrenate de curenţii atmosferici;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vor respecta standardele de calitate a aerului ambiental în orice condiţii atmosferice;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vor fi folosite numai utilaje şi mijloace de transport dotate cu motoare Diesel, care nu generează emisii de Pb şi care produc foarte puţin monoxid de carbon;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respecta prevederile STAS 12574-87 privind condiţiile de calitate a aerului în zonele protejate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Legea nr. 104/2011 privind calitatea aerului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nconjur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tor.</w:t>
      </w:r>
    </w:p>
    <w:p w:rsidR="008373B6" w:rsidRPr="004F05F8" w:rsidRDefault="002B216E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Centrala termica ce va asigura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încălzirea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spatiilor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închise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avea putere mica, sub 50 kw, iar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ul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evacuare a gazelor de ardere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pozi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aprox 2 m deasupra solului.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mpotriva zgomotului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sursele de zgomot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amenajările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dotările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mpotriva zgomotului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iilor;</w:t>
      </w:r>
    </w:p>
    <w:p w:rsidR="00D1467A" w:rsidRPr="004F05F8" w:rsidRDefault="00D1467A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aceasta faza, sursele de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sunt produse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atât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lucru cat si de traficul auto din zona de lucru. Aceste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ă</w:t>
      </w:r>
      <w:r w:rsid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 un caracter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discontinuu, fiind limitate in general numai pe perioada zilei. Amploarea proiectului fiind redusa nu constituie o sursa semnificativa de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Condi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Vor fi luate masuri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de utilajele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lucru, cu respectarea prevederilor HG 321/2005 republicata în 2008, privind gestionarea zgomotului ambiant. Vor fi luate masuri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de utilajele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lucru, astfel încât la limita incintei, sa fie respectate valorile impuse prin STAS 10009/1988- Acustica în constructii- Acustica urbana-Limite admisibile ale nivelului de zgomot- Incinte industriale Nivel de zgomot echivalent Lech= 65dB(A); 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cadrul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nu se produc zgomote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sa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aibă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un impact semnificativ asupra factorului de mediu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dar vor fi luate masuri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aceasta. Nu vor exista surse de zgomot care sa perturbe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proprietă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vecine. 10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nivelul de zgomot exterior astfel încât sa fie respectate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următoarele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valori recomandate conform HG 321/2005 privind evaluarea si gestionarea zgomotului ambiental: Lech (A) zi (orele 7-19) – 60dB; Lech (A) seara (orele 19-23) – 55dB; Lech (A) noapte (orele 23-7) – 50dB.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Descompunând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unui autovehicul ce intra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rezulta: - reducerea vitezei de la cea nominala la cea de rulare în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auto; 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motorul oprit; - pornirea si accelerarea motorului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Rezulta în zona un zgomot echivalent cu cel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situa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inexistentei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Calitatea aerului din zona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influen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emisiile de gaze rezultate din traficul auto. Emisiile de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se vor suprapune peste emisiile existente datorate traficului. Nu exista surse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radia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sunt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prevăzute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sistem de izolare fonica.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mpotriva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amenajările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mpotriva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iilor;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solului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subsolului: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pentru sol, subsol, ape freatice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ad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ncime;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 xml:space="preserve">- lucrările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solului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subsolului;</w:t>
      </w:r>
    </w:p>
    <w:p w:rsidR="00D1467A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perioada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efectua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vor afecta orizonturile superficiale ale solului, se considera ca impactul asupra solului este unul redus.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Amenajări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dotările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solului si subsolului : - atât pe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cât si pe perioada de derulare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obiectivului se vor lua masurile necesare pentru: - evitarea scurgerilor accidentale de produse petroliere de la autovehiculele transportatoare; - evitarea depozitarii necontrolate a materialelor folosite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direct pe sol în spatii neamenajate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- amenajarea provizorie a unor grupuri sanitare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(toalete ecologice); - refacerea zonelor afectate de realizarea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- in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utiliza materiale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preambalate, betonul se va aduce preparat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betoane, se va utiliza doar nisip, balast, piatra in vrac, materiale care nu produc un impact negativ asupra solului. - pamantul rezultat din sapaturi se va depozita in interiorul amplasamentului,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luandu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masuri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pentru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evita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imprastierea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acestuia pe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proprietă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vecine, fiind utilizat ulterior ca si umpluturi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funda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sistematizarea pe verticala; </w:t>
      </w:r>
    </w:p>
    <w:p w:rsidR="00D1467A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>p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solului si a subsolului se va realiza prin betonarea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par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incintei si amenajarea cailor de acces si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parcării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Pentru depozitarea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menajere se vor utiliza containere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etan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amplasate intr-o zona special amenajata – platforma betonata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împrejmuita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Activitatea, nu produce un impact semnificativ al factorului de mediu sol si subsol,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încadrându-se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vigoare.</w:t>
      </w:r>
    </w:p>
    <w:p w:rsidR="000D0D12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Bazinul betonat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vidanjabil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</w:t>
      </w:r>
      <w:proofErr w:type="spellStart"/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prevazut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hidroizolatei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întâmpina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scurgerile accidentale in sol. Vidanjarea bazinului betonat se va face periodic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firme specializare.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ecosistemelor terestre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acvatice: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identificarea arealelor sensibile ce pot fi afectate de proiect;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lucrările, dotările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ii, monumentelor naturii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ariilor protejate;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g)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umane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altor obiective de interes public: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identificarea obiectivelor de interes public, distan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umane, respectiv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monumente istorice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arhitectur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, alte zone asupra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rora exist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instituit un regim de restric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ie, zone de interes tradi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ional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lucrările, dotările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umane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obiectivelor protejate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i/sau de interes public;</w:t>
      </w:r>
    </w:p>
    <w:p w:rsidR="00BF3BA1" w:rsidRPr="004F05F8" w:rsidRDefault="00BF3BA1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h) 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gestionarea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 generate pe amplasament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realiz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proiectului/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exploat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rii, inclusiv eliminarea: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lista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 (clasificate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codificate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conformitate cu prevederile legisla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 europene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ionale privind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eurile), cantit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 generate;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programul de prevenire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reducere a cantit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ilor de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 generate;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planul de gestionare 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eurilor;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zonele de depozitare vor fi clar marcate şi semnalizate, iar recipientele (pubele, containere, etc.) vor fi inscripţionate;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deşeurile vor fi depozitate controlat, în funcţie de tipul acestora, în recipiente/spa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  corespunz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toare, suprafe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ţ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 betonate, p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valorificare/ eliminare prin firme autorizate;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 cazul în care vor rezulta deşeuri recuperabile (sticlă, hârtie/carton, ambalaje PET, material plastic, metal, etc.), acestea se vor gestiona conform Legii nr. 211/2011 privind regimul deşeurilor;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interzice depozitarea deşeurilor pe amplasamente neautorizate;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respecta prevederile Legii nr. 211/2011 privind regimul deşeurilor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H.G. nr. 856/2002 privind eviden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ţ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 gestiunii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eurilor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pentru aprobarea listei cuprinz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nd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eurile, inclusiv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 periculoase.</w:t>
      </w:r>
    </w:p>
    <w:p w:rsidR="000D0D12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in timpul construirii obiectivului: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cod 17 04 05 - fier si otel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cod 17 04 07 - amestecuri metalice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cod 17 02 01 - deşeuri din lemn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17 01 07 – amestecuri de beton,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cărămizi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etc.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01 -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carton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02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din plastic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01 02 -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sticla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02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biodegradabile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03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municipale amestecate.</w:t>
      </w:r>
    </w:p>
    <w:p w:rsidR="000D0D12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in timpul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ionarii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obiectivului :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03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municipale amestecate 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01 -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carton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02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din plastic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</w:t>
      </w:r>
      <w:r w:rsidR="00565E1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va face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colectarea selectiva, depozitarea temporara in spatii special destinate si predarea la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unită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profil autorizate.    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În activitatea de construcţie şi întreţinere a obiectivului, se va ţine seama de reglementările în vigoare privind colectarea, transportul, depozitarea şi reciclarea deşeurilor – Legea 211 / 2011 privind regimul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metalice se vor valorifica printr-o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unitate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colectare autorizata.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ambalaje din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carton, plastic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colectează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se predau la o unitate de colectare autorizata.</w:t>
      </w:r>
    </w:p>
    <w:p w:rsidR="0099797D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    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i) gospodărirea substan</w:t>
      </w:r>
      <w:r w:rsidR="0099797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elor </w:t>
      </w:r>
      <w:r w:rsidR="0099797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preparatelor chimice periculoase: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preparatele chimice periculoase utilizate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i/sau produse;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modul de gospodărire a 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preparatelor chimice periculoase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asigurarea condi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 de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a factorilor de mediu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B. Utilizarea resurselor naturale, în special a solului, a terenurilor, a apei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ii.</w:t>
      </w:r>
      <w:r w:rsidR="001828A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23276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="001828A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pentru realizarea proiectului, cat si in timpul </w:t>
      </w:r>
      <w:proofErr w:type="spellStart"/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desfasurarii</w:t>
      </w:r>
      <w:proofErr w:type="spellEnd"/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resursele naturale utilizate sunt solul –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cărui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fi asigurata prin betonarea spatiilor, si apa care va fi preluata prin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bran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iar apele uzate vor fi evacuate la bin betonat de 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unde vor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preluate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prin vidanjare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 firma specializata, in vederea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evacuării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epurare autorizata.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VII. Descrierea aspectelor de mediu susceptibile a fi afectate în mod semnificativ de proiect:</w:t>
      </w:r>
    </w:p>
    <w:p w:rsidR="00C62FB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impactul asupra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iei,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umane,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(acord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o aten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special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speciilor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habitatelor protejate), conservarea habitatelor naturale, a florei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faunei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lbatice, terenurilor, solului, folosin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elor, bunurilor materiale, calită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regimului cantitativ al apei, calit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 aerului, climei (de exemplu, natura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amploarea emisiilor de gaze cu efect de ser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), zgomotelor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iilor, peisajului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mediului vizual, patrimoniului istoric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cultural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asupra interac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iunilor dintre aceste elemente. Natura impactului (adică impactul direct, indirect, secundar, cumulativ, pe termen scurt, mediu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lung, permanent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temporar, pozitiv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negativ);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apreciază că proiectul nu va avea un impact negativ asupra popula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iei, s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ii umane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biodiversit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ii, av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nd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vedere dimensiunea redus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acestuia, precum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activitatea ce se va desf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 la finalizarea investi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iei. Se va urm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ri respectarea cu stricte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 a prevederilor legislative privind 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 mediului.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extinderea impactului (zona geografică, numărul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iei/habitatelor/speciilor afectate);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magnitudi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nea </w:t>
      </w:r>
      <w:r w:rsidR="00C62FB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complexitatea impactului -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proiectul este de dimensiuni reduse, afectând exclusiv zona destinată implementării sale.</w:t>
      </w:r>
    </w:p>
    <w:p w:rsidR="0099797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probabilitatea impactului -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redusă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durata, frecven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C62FB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reversibilitatea impactului -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estimează că durata impactului se va limita la perioada de derulare a investi</w:t>
      </w:r>
      <w:r w:rsidR="00C62FB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 impactul fiind reversibil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măsurile de evitare, reducere sau ameliorare a impactul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ui semnificativ asupra mediului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vor respecta măsurile propuse pentru reducerea impactului asupra fiecărui factor de mediu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natur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a transfrontalieră a impactului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VIII. Prevederi pentru monitorizarea mediului - dotări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suri prev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zute pentru controlul emisiilor de poluan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mediu, inclusiv pentru conformarea la cerin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ele privind monitorizarea emisiilor prev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zute de concluziile celor mai bune tehnici disponibile aplicabile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. Se va avea în vedere ca implementarea proiectului să nu influen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eze negativ calitatea aerului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zon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lastRenderedPageBreak/>
        <w:t xml:space="preserve">IX. Legătura cu alte acte normative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i/sau planuri/programe/strategii/documente de planificare: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A. Justificarea încadrării proiectului, după caz, în prevederile altor acte normative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ionale care transpun legisla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Uniunii Europene: Directiva </w:t>
      </w:r>
      <w:hyperlink r:id="rId12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2010/75/UE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(IED)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24 noiembrie 2010 privind emisiile industriale (prevenirea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controlul integrat al polu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rii), Directiva </w:t>
      </w:r>
      <w:hyperlink r:id="rId13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2012/18/UE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Consiliului din 4 iulie 2012 privind controlul pericolelor de accidente majore care implică 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 periculoase, de modificare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ulterior de abrogare a Directivei </w:t>
      </w:r>
      <w:hyperlink r:id="rId14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96/82/CE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Consiliului, Directiva </w:t>
      </w:r>
      <w:hyperlink r:id="rId15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2000/60/CE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23 octombrie 2000 de stabilire a unui cadru de politică comunitară în domeniul apei, Directiva-cadru aer 2008/50/CE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21 mai 2008 privind calitatea aerului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nconjur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un aer mai curat pentru Europa, Directiva </w:t>
      </w:r>
      <w:hyperlink r:id="rId16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2008/98/CE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Consiliului din 19 noiembrie 2008 privind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de abrogare a anumitor directive,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altele).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B. Se va men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 planul/programul/strategia/documentul de programare/planificare din care face proiectul, cu indicarea actului no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rmativ prin care a fost aprobat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X. Lucrări necesare organizării de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antier: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descrierea lucrărilor necesare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localizarea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descrierea impactului asupra mediului a lucrărilor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inerea, evacuarea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 mediu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organiz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dotări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 prev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zute pentru controlul emisiilor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mediu.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organizarea de şantier se va face în incinta obiectivului 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în etapa de organizare de şantier se vor amenaja spatii pentru personalul muncitor al şantierului;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există în incinta obiectivului 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ele edilitare; 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lucrările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executa în interiorul perimetrului aferent investiţiei, fără a afecta zonele învecinate sau domeniul public.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la finalizarea lucrărilor se vor reface spaţiile afectate şi temporar ocupate în etapa de organizare de şantier;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după finalizarea lucrărilor de execuţie se vor lua măsuri pentru redarea în folosinţă a terenului pe care a fost organizarea de şantier şi a spaţiilor afectate temporar;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deşeurile generate pe amplasament în timpul derulării proiectului se vor colecta controlat, pe categorii şi vor fi evacuate prin firme autorizate pentru valorificarea sau eliminarea acestora; </w:t>
      </w:r>
    </w:p>
    <w:p w:rsidR="0099797D" w:rsidRPr="004F05F8" w:rsidRDefault="0099797D" w:rsidP="004F0289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XI. Lucrări de refacere a amplasamentului la finalizarea investi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iei,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n caz de accidente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i/sau la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ncetarea activit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ii,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m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sura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care aceste informa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ii sunt disponibile: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lucrările propuse pentru refacerea amplasamentului la finalizarea investi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iei,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 caz de accidente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i/sau la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ncetarea activit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aspecte referitoare la 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modul de 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spuns pentru cazuri de polu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 accidentale;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aspecte referitoare la închiderea/dezafectarea/demolarea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modalită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refacere a st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ini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iale/reabilitare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vederea utilizării ulterioare a terenului.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Terenul afectat in urma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8B4397">
        <w:rPr>
          <w:rFonts w:ascii="Garamond" w:eastAsia="Times New Roman" w:hAnsi="Garamond" w:cs="Times New Roman"/>
          <w:sz w:val="28"/>
          <w:szCs w:val="28"/>
          <w:lang w:eastAsia="ro-RO"/>
        </w:rPr>
        <w:t>p</w:t>
      </w:r>
      <w:bookmarkStart w:id="0" w:name="_GoBack"/>
      <w:bookmarkEnd w:id="0"/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utin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Masuri preconizate pentru prevenirea, reducerea si acolo unde este posibil contracararea efectelor adverse semnificative asupra mediului sunt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prin respectarea unor norme stricte de organizare a  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antierului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timpul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de folosirea utilajelor de montaj si transport si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sa evite afectarea mediului.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propuse pentru refacerea, restaurarea amplasamentului in caz de accidente sau la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încetarea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iaz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mod deosebit, in afara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măsurii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 terenul afectat in urma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Putin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Ca aspecte referitoare la planul de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interven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cazuri accidentale sau de urgenta, s-au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prevăzut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cai de acces si platforme betonate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accesibile din drumul public la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gospodăria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apa, ca si  existenta de spatii suficiente in jurul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manevrele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ocupan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lucrătorilor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vor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special in astfel de cazuri.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Ca modalită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de reabilitare si utilizare ulterioara a terenului, sunt cele obi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nuite, constituind din 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ndep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rtarea resturilor in urma s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turilor pentru montaj conducte si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instala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 hidraulice tehnologice, precum si aducerea terenului afectat la cel Putin starea 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XII. Anexe - piese desenate: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1. planul de încadrare în zonă a obiectivului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planul de situa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ie, cu modul de planificare a utiliz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suprafe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elor; formele fizice ale proiectului (planuri, clădiri, alte structuri, materiale de construc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altele); plan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reprezent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limitele amplasamentului proiectului, inclusiv orice suprafa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teren solicitat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pentru a fi folosit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temporar (planuri de situa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amplasamente);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2. schemele-flux pentru procesul tehnologic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fazele activit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ii, cu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de depoluare;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3. schema-flux a gestionării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eurilor;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4. alte piese desenate, stabilite de autoritatea publică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mediului.</w:t>
      </w:r>
    </w:p>
    <w:p w:rsidR="00C62FBD" w:rsidRPr="004F05F8" w:rsidRDefault="00BC2586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 depuse</w:t>
      </w:r>
    </w:p>
    <w:tbl>
      <w:tblPr>
        <w:tblW w:w="2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14"/>
      </w:tblGrid>
      <w:tr w:rsidR="0099797D" w:rsidRPr="004F05F8" w:rsidTr="003C67ED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99797D" w:rsidRPr="004F05F8" w:rsidRDefault="0099797D" w:rsidP="003E750A">
            <w:pPr>
              <w:spacing w:after="0" w:line="360" w:lineRule="auto"/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9797D" w:rsidRPr="004F05F8" w:rsidRDefault="0099797D" w:rsidP="003E750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</w:pP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 xml:space="preserve">Semnătura </w:t>
            </w:r>
            <w:r w:rsidRPr="004F05F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 xml:space="preserve">i </w:t>
            </w:r>
            <w:r w:rsidRPr="004F05F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>tampila titularului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br/>
              <w:t>. . . . . . . . . .</w:t>
            </w:r>
          </w:p>
        </w:tc>
      </w:tr>
    </w:tbl>
    <w:p w:rsidR="000923C3" w:rsidRPr="004F05F8" w:rsidRDefault="000923C3" w:rsidP="003E750A">
      <w:pPr>
        <w:spacing w:after="0" w:line="360" w:lineRule="auto"/>
        <w:rPr>
          <w:rFonts w:ascii="Garamond" w:hAnsi="Garamond" w:cs="Times New Roman"/>
          <w:sz w:val="28"/>
          <w:szCs w:val="28"/>
        </w:rPr>
      </w:pPr>
    </w:p>
    <w:sectPr w:rsidR="000923C3" w:rsidRPr="004F05F8" w:rsidSect="00BC2586">
      <w:footerReference w:type="default" r:id="rId17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E5" w:rsidRDefault="00DC60E5" w:rsidP="00BC2586">
      <w:pPr>
        <w:spacing w:after="0" w:line="240" w:lineRule="auto"/>
      </w:pPr>
      <w:r>
        <w:separator/>
      </w:r>
    </w:p>
  </w:endnote>
  <w:endnote w:type="continuationSeparator" w:id="0">
    <w:p w:rsidR="00DC60E5" w:rsidRDefault="00DC60E5" w:rsidP="00BC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528391"/>
      <w:docPartObj>
        <w:docPartGallery w:val="Page Numbers (Bottom of Page)"/>
        <w:docPartUnique/>
      </w:docPartObj>
    </w:sdtPr>
    <w:sdtEndPr/>
    <w:sdtContent>
      <w:p w:rsidR="00DC60E5" w:rsidRDefault="00DC60E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97">
          <w:rPr>
            <w:noProof/>
          </w:rPr>
          <w:t>18</w:t>
        </w:r>
        <w:r>
          <w:fldChar w:fldCharType="end"/>
        </w:r>
      </w:p>
    </w:sdtContent>
  </w:sdt>
  <w:p w:rsidR="00DC60E5" w:rsidRDefault="00DC60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E5" w:rsidRDefault="00DC60E5" w:rsidP="00BC2586">
      <w:pPr>
        <w:spacing w:after="0" w:line="240" w:lineRule="auto"/>
      </w:pPr>
      <w:r>
        <w:separator/>
      </w:r>
    </w:p>
  </w:footnote>
  <w:footnote w:type="continuationSeparator" w:id="0">
    <w:p w:rsidR="00DC60E5" w:rsidRDefault="00DC60E5" w:rsidP="00BC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1CD"/>
    <w:multiLevelType w:val="hybridMultilevel"/>
    <w:tmpl w:val="79ECCAE8"/>
    <w:lvl w:ilvl="0" w:tplc="641CEFBE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b w:val="0"/>
      </w:rPr>
    </w:lvl>
    <w:lvl w:ilvl="1" w:tplc="9C806AFA">
      <w:numFmt w:val="bullet"/>
      <w:lvlText w:val="•"/>
      <w:lvlJc w:val="left"/>
      <w:pPr>
        <w:ind w:left="1665" w:hanging="705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1DC761A"/>
    <w:multiLevelType w:val="hybridMultilevel"/>
    <w:tmpl w:val="18ACE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E95"/>
    <w:multiLevelType w:val="hybridMultilevel"/>
    <w:tmpl w:val="F1586B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93520"/>
    <w:multiLevelType w:val="hybridMultilevel"/>
    <w:tmpl w:val="B35E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3EE3"/>
    <w:multiLevelType w:val="hybridMultilevel"/>
    <w:tmpl w:val="9A8C71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A03DD"/>
    <w:multiLevelType w:val="hybridMultilevel"/>
    <w:tmpl w:val="E85CC2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2738"/>
    <w:multiLevelType w:val="hybridMultilevel"/>
    <w:tmpl w:val="A61E6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2152"/>
    <w:multiLevelType w:val="hybridMultilevel"/>
    <w:tmpl w:val="F5FEC8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07B3"/>
    <w:multiLevelType w:val="hybridMultilevel"/>
    <w:tmpl w:val="74F08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6C96"/>
    <w:multiLevelType w:val="hybridMultilevel"/>
    <w:tmpl w:val="FB324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2236D"/>
    <w:multiLevelType w:val="hybridMultilevel"/>
    <w:tmpl w:val="5F12AEC0"/>
    <w:lvl w:ilvl="0" w:tplc="86248F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D0C8E"/>
    <w:multiLevelType w:val="hybridMultilevel"/>
    <w:tmpl w:val="C1460C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2EC"/>
    <w:multiLevelType w:val="hybridMultilevel"/>
    <w:tmpl w:val="01044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32DD"/>
    <w:multiLevelType w:val="hybridMultilevel"/>
    <w:tmpl w:val="029EC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D"/>
    <w:rsid w:val="0006287C"/>
    <w:rsid w:val="000923C3"/>
    <w:rsid w:val="000D0D12"/>
    <w:rsid w:val="000F5750"/>
    <w:rsid w:val="00132EB6"/>
    <w:rsid w:val="00174D52"/>
    <w:rsid w:val="001828AB"/>
    <w:rsid w:val="001F5DCB"/>
    <w:rsid w:val="00211911"/>
    <w:rsid w:val="00214BEB"/>
    <w:rsid w:val="00232761"/>
    <w:rsid w:val="0027070F"/>
    <w:rsid w:val="002B216E"/>
    <w:rsid w:val="00303829"/>
    <w:rsid w:val="003148BF"/>
    <w:rsid w:val="003A50DF"/>
    <w:rsid w:val="003C67ED"/>
    <w:rsid w:val="003E750A"/>
    <w:rsid w:val="00411488"/>
    <w:rsid w:val="00412AA3"/>
    <w:rsid w:val="004523C1"/>
    <w:rsid w:val="004946A6"/>
    <w:rsid w:val="004B2F5A"/>
    <w:rsid w:val="004E5204"/>
    <w:rsid w:val="004F0289"/>
    <w:rsid w:val="004F05F8"/>
    <w:rsid w:val="00565E16"/>
    <w:rsid w:val="00596D5B"/>
    <w:rsid w:val="005D29B2"/>
    <w:rsid w:val="00623893"/>
    <w:rsid w:val="006448A3"/>
    <w:rsid w:val="006E5FA7"/>
    <w:rsid w:val="007C4310"/>
    <w:rsid w:val="00826090"/>
    <w:rsid w:val="008373B6"/>
    <w:rsid w:val="008831AC"/>
    <w:rsid w:val="008B4397"/>
    <w:rsid w:val="0092363F"/>
    <w:rsid w:val="0099797D"/>
    <w:rsid w:val="009E3499"/>
    <w:rsid w:val="00AD7A7B"/>
    <w:rsid w:val="00B0289F"/>
    <w:rsid w:val="00BC2586"/>
    <w:rsid w:val="00BF3BA1"/>
    <w:rsid w:val="00C027B9"/>
    <w:rsid w:val="00C54DCB"/>
    <w:rsid w:val="00C62FBD"/>
    <w:rsid w:val="00CF256B"/>
    <w:rsid w:val="00D11C2C"/>
    <w:rsid w:val="00D1467A"/>
    <w:rsid w:val="00D70338"/>
    <w:rsid w:val="00D945BD"/>
    <w:rsid w:val="00DC60E5"/>
    <w:rsid w:val="00DD6380"/>
    <w:rsid w:val="00DD6422"/>
    <w:rsid w:val="00DF70D8"/>
    <w:rsid w:val="00E0158D"/>
    <w:rsid w:val="00E64DF0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256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2586"/>
  </w:style>
  <w:style w:type="paragraph" w:styleId="Subsol">
    <w:name w:val="footer"/>
    <w:basedOn w:val="Normal"/>
    <w:link w:val="Subsol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2586"/>
  </w:style>
  <w:style w:type="paragraph" w:styleId="Indentcorptext2">
    <w:name w:val="Body Text Indent 2"/>
    <w:basedOn w:val="Normal"/>
    <w:link w:val="Indentcorptext2Caracter"/>
    <w:rsid w:val="004B2F5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4B2F5A"/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D64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D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256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2586"/>
  </w:style>
  <w:style w:type="paragraph" w:styleId="Subsol">
    <w:name w:val="footer"/>
    <w:basedOn w:val="Normal"/>
    <w:link w:val="Subsol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2586"/>
  </w:style>
  <w:style w:type="paragraph" w:styleId="Indentcorptext2">
    <w:name w:val="Body Text Indent 2"/>
    <w:basedOn w:val="Normal"/>
    <w:link w:val="Indentcorptext2Caracter"/>
    <w:rsid w:val="004B2F5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4B2F5A"/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D64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D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y3domzs/conventia-privind-evaluarea-impactului-asupra-mediului-in-context-transfrontiera-din-25021991?d=2018-12-11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10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18</Pages>
  <Words>5183</Words>
  <Characters>30064</Characters>
  <DocSecurity>0</DocSecurity>
  <Lines>250</Lines>
  <Paragraphs>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2019-01-18T08:17:00Z</dcterms:created>
  <dcterms:modified xsi:type="dcterms:W3CDTF">2020-10-06T16:37:00Z</dcterms:modified>
</cp:coreProperties>
</file>