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7D" w:rsidRPr="00190A72" w:rsidRDefault="0099797D" w:rsidP="0099797D">
      <w:pPr>
        <w:spacing w:after="0" w:line="240" w:lineRule="auto"/>
        <w:outlineLvl w:val="3"/>
        <w:rPr>
          <w:rFonts w:ascii="Arial" w:eastAsia="Times New Roman" w:hAnsi="Arial" w:cs="Arial"/>
          <w:b/>
          <w:bCs/>
          <w:lang w:eastAsia="ro-RO"/>
        </w:rPr>
      </w:pPr>
      <w:r w:rsidRPr="00190A72">
        <w:rPr>
          <w:rFonts w:ascii="Arial" w:eastAsia="Times New Roman" w:hAnsi="Arial" w:cs="Arial"/>
          <w:b/>
          <w:bCs/>
          <w:lang w:eastAsia="ro-RO"/>
        </w:rPr>
        <w:t xml:space="preserve">ANEXA Nr. 5.E </w:t>
      </w:r>
      <w:r w:rsidRPr="00190A72">
        <w:rPr>
          <w:rFonts w:ascii="Arial" w:eastAsia="Times New Roman" w:hAnsi="Arial" w:cs="Arial"/>
          <w:b/>
          <w:bCs/>
          <w:lang w:eastAsia="ro-RO"/>
        </w:rPr>
        <w:br/>
        <w:t>la procedură</w:t>
      </w:r>
    </w:p>
    <w:p w:rsidR="0099797D" w:rsidRPr="00190A72" w:rsidRDefault="004F181E" w:rsidP="0099797D">
      <w:pPr>
        <w:spacing w:after="0" w:line="240" w:lineRule="auto"/>
        <w:outlineLvl w:val="3"/>
        <w:rPr>
          <w:rFonts w:ascii="Arial" w:eastAsia="Times New Roman" w:hAnsi="Arial" w:cs="Arial"/>
          <w:b/>
          <w:bCs/>
          <w:lang w:eastAsia="ro-RO"/>
        </w:rPr>
      </w:pPr>
      <w:hyperlink r:id="rId5" w:tgtFrame="_blank" w:history="1">
        <w:r w:rsidR="0099797D" w:rsidRPr="00190A72">
          <w:rPr>
            <w:rFonts w:ascii="Arial" w:eastAsia="Times New Roman" w:hAnsi="Arial" w:cs="Arial"/>
            <w:b/>
            <w:bCs/>
            <w:color w:val="0000FF"/>
            <w:u w:val="single"/>
            <w:lang w:eastAsia="ro-RO"/>
          </w:rPr>
          <w:t>Conținutul-cadru al memoriului de prezentare</w:t>
        </w:r>
      </w:hyperlink>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Denumirea proiectului:</w:t>
      </w:r>
      <w:r w:rsidR="007E5110">
        <w:rPr>
          <w:rFonts w:ascii="Arial" w:eastAsia="Times New Roman" w:hAnsi="Arial" w:cs="Arial"/>
          <w:lang w:eastAsia="ro-RO"/>
        </w:rPr>
        <w:t xml:space="preserve"> Platforma colectare gunoi de grajd</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II. Titular:</w:t>
      </w:r>
    </w:p>
    <w:p w:rsidR="0099797D" w:rsidRPr="00190A72" w:rsidRDefault="007E5110" w:rsidP="0099797D">
      <w:pPr>
        <w:spacing w:after="0" w:line="240" w:lineRule="auto"/>
        <w:jc w:val="both"/>
        <w:rPr>
          <w:rFonts w:ascii="Arial" w:eastAsia="Times New Roman" w:hAnsi="Arial" w:cs="Arial"/>
          <w:lang w:eastAsia="ro-RO"/>
        </w:rPr>
      </w:pPr>
      <w:r>
        <w:rPr>
          <w:rFonts w:ascii="Arial" w:eastAsia="Times New Roman" w:hAnsi="Arial" w:cs="Arial"/>
          <w:lang w:eastAsia="ro-RO"/>
        </w:rPr>
        <w:t>- Anghel P Eugen PFA</w:t>
      </w:r>
    </w:p>
    <w:p w:rsidR="0099797D" w:rsidRPr="00190A72" w:rsidRDefault="007E5110" w:rsidP="0099797D">
      <w:pPr>
        <w:spacing w:after="0" w:line="240" w:lineRule="auto"/>
        <w:jc w:val="both"/>
        <w:rPr>
          <w:rFonts w:ascii="Arial" w:eastAsia="Times New Roman" w:hAnsi="Arial" w:cs="Arial"/>
          <w:lang w:eastAsia="ro-RO"/>
        </w:rPr>
      </w:pPr>
      <w:r>
        <w:rPr>
          <w:rFonts w:ascii="Arial" w:eastAsia="Times New Roman" w:hAnsi="Arial" w:cs="Arial"/>
          <w:lang w:eastAsia="ro-RO"/>
        </w:rPr>
        <w:t>- Strada Poteca lui Tunsu, Nr.9, Sat TeisoriComuna Bulbucata, Judetul Giurgiu</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w:t>
      </w:r>
      <w:r w:rsidR="007E5110">
        <w:rPr>
          <w:rFonts w:ascii="Arial" w:eastAsia="Times New Roman" w:hAnsi="Arial" w:cs="Arial"/>
          <w:lang w:eastAsia="ro-RO"/>
        </w:rPr>
        <w:t>Tel.0744371485, Email eugenanghel2012@yahoo.</w:t>
      </w:r>
      <w:r w:rsidR="007E5110" w:rsidRPr="00190A72">
        <w:rPr>
          <w:rFonts w:ascii="Arial" w:eastAsia="Times New Roman" w:hAnsi="Arial" w:cs="Arial"/>
          <w:lang w:eastAsia="ro-RO"/>
        </w:rPr>
        <w:t xml:space="preserve"> </w:t>
      </w:r>
      <w:r w:rsidRPr="00190A72">
        <w:rPr>
          <w:rFonts w:ascii="Arial" w:eastAsia="Times New Roman" w:hAnsi="Arial" w:cs="Arial"/>
          <w:lang w:eastAsia="ro-RO"/>
        </w:rPr>
        <w:t>- numele persoanelor de contact: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w:t>
      </w:r>
      <w:r w:rsidR="007E5110">
        <w:rPr>
          <w:rFonts w:ascii="Arial" w:eastAsia="Times New Roman" w:hAnsi="Arial" w:cs="Arial"/>
          <w:lang w:eastAsia="ro-RO"/>
        </w:rPr>
        <w:t>administrator: Anghel Eugen</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respon</w:t>
      </w:r>
      <w:r w:rsidR="007E5110">
        <w:rPr>
          <w:rFonts w:ascii="Arial" w:eastAsia="Times New Roman" w:hAnsi="Arial" w:cs="Arial"/>
          <w:lang w:eastAsia="ro-RO"/>
        </w:rPr>
        <w:t>sabil pentru protecția mediului: Anghel Eugen</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III. Descrierea caracteristicilor fizice ale întregului proiect:</w:t>
      </w:r>
    </w:p>
    <w:p w:rsidR="007E5110" w:rsidRDefault="007E5110" w:rsidP="0099797D">
      <w:pPr>
        <w:spacing w:after="0" w:line="240" w:lineRule="auto"/>
        <w:jc w:val="both"/>
        <w:rPr>
          <w:rFonts w:ascii="Arial" w:eastAsia="Times New Roman" w:hAnsi="Arial" w:cs="Arial"/>
          <w:lang w:eastAsia="ro-RO"/>
        </w:rPr>
      </w:pPr>
      <w:r>
        <w:rPr>
          <w:rFonts w:ascii="Arial" w:eastAsia="Times New Roman" w:hAnsi="Arial" w:cs="Arial"/>
          <w:lang w:eastAsia="ro-RO"/>
        </w:rPr>
        <w:t>Documentatia s-a intocmit in conformitate cu Legea nr. 292/2018 privind</w:t>
      </w:r>
      <w:r w:rsidR="00E05B20">
        <w:rPr>
          <w:rFonts w:ascii="Arial" w:eastAsia="Times New Roman" w:hAnsi="Arial" w:cs="Arial"/>
          <w:lang w:eastAsia="ro-RO"/>
        </w:rPr>
        <w:t xml:space="preserve"> evaluarea impactului anumitor proiecte publice asupra mediului. Constructia propusa este o constructie cu grad mic de complexitate, avand o arie construita de 40 mp. Este amplasata pe un teren afalat in proprietatea solicitantului avand o suprafata de 4000 mp, cu numarul cadastral 30308 situat pe strada Poteca lui Tunsu FN, Sat Teisori, Comuna Bulbucata</w:t>
      </w:r>
      <w:r w:rsidR="00B17AE2">
        <w:rPr>
          <w:rFonts w:ascii="Arial" w:eastAsia="Times New Roman" w:hAnsi="Arial" w:cs="Arial"/>
          <w:lang w:eastAsia="ro-RO"/>
        </w:rPr>
        <w:t xml:space="preserve">, Judetul Giurgiu. </w:t>
      </w:r>
    </w:p>
    <w:p w:rsidR="00B17AE2" w:rsidRDefault="00B17AE2" w:rsidP="0099797D">
      <w:pPr>
        <w:spacing w:after="0" w:line="240" w:lineRule="auto"/>
        <w:jc w:val="both"/>
        <w:rPr>
          <w:rFonts w:ascii="Arial" w:eastAsia="Times New Roman" w:hAnsi="Arial" w:cs="Arial"/>
          <w:lang w:eastAsia="ro-RO"/>
        </w:rPr>
      </w:pPr>
      <w:r>
        <w:rPr>
          <w:rFonts w:ascii="Arial" w:eastAsia="Times New Roman" w:hAnsi="Arial" w:cs="Arial"/>
          <w:lang w:eastAsia="ro-RO"/>
        </w:rPr>
        <w:t>Obiectivul reprezinta o platforma din beton armat, in grosime de 15 cm si armate cu rind de plase sudate.</w:t>
      </w:r>
    </w:p>
    <w:p w:rsidR="00B17AE2" w:rsidRDefault="00B17AE2" w:rsidP="0099797D">
      <w:pPr>
        <w:spacing w:after="0" w:line="240" w:lineRule="auto"/>
        <w:jc w:val="both"/>
        <w:rPr>
          <w:rFonts w:ascii="Arial" w:eastAsia="Times New Roman" w:hAnsi="Arial" w:cs="Arial"/>
          <w:lang w:eastAsia="ro-RO"/>
        </w:rPr>
      </w:pPr>
      <w:r>
        <w:rPr>
          <w:rFonts w:ascii="Arial" w:eastAsia="Times New Roman" w:hAnsi="Arial" w:cs="Arial"/>
          <w:lang w:eastAsia="ro-RO"/>
        </w:rPr>
        <w:t>Fata betonului este finisata si are panta de scurgere</w:t>
      </w:r>
    </w:p>
    <w:p w:rsidR="00B17AE2" w:rsidRDefault="00B17AE2" w:rsidP="0099797D">
      <w:pPr>
        <w:spacing w:after="0" w:line="240" w:lineRule="auto"/>
        <w:jc w:val="both"/>
        <w:rPr>
          <w:rFonts w:ascii="Arial" w:eastAsia="Times New Roman" w:hAnsi="Arial" w:cs="Arial"/>
          <w:lang w:eastAsia="ro-RO"/>
        </w:rPr>
      </w:pPr>
      <w:r>
        <w:rPr>
          <w:rFonts w:ascii="Arial" w:eastAsia="Times New Roman" w:hAnsi="Arial" w:cs="Arial"/>
          <w:lang w:eastAsia="ro-RO"/>
        </w:rPr>
        <w:t>Platforma prevede o celula de depozitare a gunoiului de grajd avand pereti de inchidere pe cele 3 laturi.</w:t>
      </w:r>
    </w:p>
    <w:p w:rsidR="00B17AE2" w:rsidRDefault="00B17AE2" w:rsidP="0099797D">
      <w:pPr>
        <w:spacing w:after="0" w:line="240" w:lineRule="auto"/>
        <w:jc w:val="both"/>
        <w:rPr>
          <w:rFonts w:ascii="Arial" w:eastAsia="Times New Roman" w:hAnsi="Arial" w:cs="Arial"/>
          <w:lang w:eastAsia="ro-RO"/>
        </w:rPr>
      </w:pPr>
      <w:r>
        <w:rPr>
          <w:rFonts w:ascii="Arial" w:eastAsia="Times New Roman" w:hAnsi="Arial" w:cs="Arial"/>
          <w:lang w:eastAsia="ro-RO"/>
        </w:rPr>
        <w:t>Platforma este fundata pe un strat de balast, bine compactat, in grosime de 10 cm.</w:t>
      </w:r>
    </w:p>
    <w:p w:rsidR="00B17AE2" w:rsidRDefault="00B17AE2" w:rsidP="0099797D">
      <w:pPr>
        <w:spacing w:after="0" w:line="240" w:lineRule="auto"/>
        <w:jc w:val="both"/>
        <w:rPr>
          <w:rFonts w:ascii="Arial" w:eastAsia="Times New Roman" w:hAnsi="Arial" w:cs="Arial"/>
          <w:lang w:eastAsia="ro-RO"/>
        </w:rPr>
      </w:pPr>
      <w:r>
        <w:rPr>
          <w:rFonts w:ascii="Arial" w:eastAsia="Times New Roman" w:hAnsi="Arial" w:cs="Arial"/>
          <w:lang w:eastAsia="ro-RO"/>
        </w:rPr>
        <w:t>Scurgere dejectiilor se va face in bazinul vidanjabil existent.</w:t>
      </w:r>
    </w:p>
    <w:p w:rsidR="00B17AE2" w:rsidRDefault="00B17AE2" w:rsidP="0099797D">
      <w:pPr>
        <w:spacing w:after="0" w:line="240" w:lineRule="auto"/>
        <w:jc w:val="both"/>
        <w:rPr>
          <w:rFonts w:ascii="Arial" w:eastAsia="Times New Roman" w:hAnsi="Arial" w:cs="Arial"/>
          <w:lang w:eastAsia="ro-RO"/>
        </w:rPr>
      </w:pPr>
      <w:r>
        <w:rPr>
          <w:rFonts w:ascii="Arial" w:eastAsia="Times New Roman" w:hAnsi="Arial" w:cs="Arial"/>
          <w:lang w:eastAsia="ro-RO"/>
        </w:rPr>
        <w:t>Proiectul a fost intocmit din necesitatea depozitarii ingrasamantului natural provenit din gunoiul de grajd in vederea imprastierii pe terenul agricol. De asemenea a fost emis in scopul protejarii</w:t>
      </w:r>
      <w:r w:rsidR="00B97A57">
        <w:rPr>
          <w:rFonts w:ascii="Arial" w:eastAsia="Times New Roman" w:hAnsi="Arial" w:cs="Arial"/>
          <w:lang w:eastAsia="ro-RO"/>
        </w:rPr>
        <w:t xml:space="preserve"> mediului fara a avea un impact asupra acestuia</w:t>
      </w:r>
    </w:p>
    <w:p w:rsidR="00B97A57" w:rsidRPr="004F181E" w:rsidRDefault="00B97A57" w:rsidP="0099797D">
      <w:pPr>
        <w:spacing w:after="0" w:line="240" w:lineRule="auto"/>
        <w:jc w:val="both"/>
        <w:rPr>
          <w:rFonts w:ascii="Arial" w:eastAsia="Times New Roman" w:hAnsi="Arial" w:cs="Arial"/>
          <w:lang w:eastAsia="ro-RO"/>
        </w:rPr>
      </w:pPr>
      <w:r w:rsidRPr="004F181E">
        <w:rPr>
          <w:rFonts w:ascii="Arial" w:eastAsia="Times New Roman" w:hAnsi="Arial" w:cs="Arial"/>
          <w:lang w:eastAsia="ro-RO"/>
        </w:rPr>
        <w:t>Valoarea invetitiei:</w:t>
      </w:r>
    </w:p>
    <w:p w:rsidR="00B97A57" w:rsidRPr="004F181E" w:rsidRDefault="00B97A57" w:rsidP="0099797D">
      <w:pPr>
        <w:spacing w:after="0" w:line="240" w:lineRule="auto"/>
        <w:jc w:val="both"/>
        <w:rPr>
          <w:rFonts w:ascii="Arial" w:eastAsia="Times New Roman" w:hAnsi="Arial" w:cs="Arial"/>
          <w:lang w:eastAsia="ro-RO"/>
        </w:rPr>
      </w:pPr>
      <w:r w:rsidRPr="004F181E">
        <w:rPr>
          <w:rFonts w:ascii="Arial" w:eastAsia="Times New Roman" w:hAnsi="Arial" w:cs="Arial"/>
          <w:lang w:eastAsia="ro-RO"/>
        </w:rPr>
        <w:t>Aria construita= 40 mp</w:t>
      </w:r>
    </w:p>
    <w:p w:rsidR="00B97A57" w:rsidRPr="004F181E" w:rsidRDefault="00B97A57" w:rsidP="0099797D">
      <w:pPr>
        <w:spacing w:after="0" w:line="240" w:lineRule="auto"/>
        <w:jc w:val="both"/>
        <w:rPr>
          <w:rFonts w:ascii="Arial" w:eastAsia="Times New Roman" w:hAnsi="Arial" w:cs="Arial"/>
          <w:lang w:eastAsia="ro-RO"/>
        </w:rPr>
      </w:pPr>
      <w:r w:rsidRPr="004F181E">
        <w:rPr>
          <w:rFonts w:ascii="Arial" w:eastAsia="Times New Roman" w:hAnsi="Arial" w:cs="Arial"/>
          <w:lang w:eastAsia="ro-RO"/>
        </w:rPr>
        <w:t>Val/mp=</w:t>
      </w:r>
      <w:r w:rsidR="004F181E" w:rsidRPr="004F181E">
        <w:rPr>
          <w:rFonts w:ascii="Arial" w:eastAsia="Times New Roman" w:hAnsi="Arial" w:cs="Arial"/>
          <w:lang w:eastAsia="ro-RO"/>
        </w:rPr>
        <w:t xml:space="preserve"> 350 lei</w:t>
      </w:r>
    </w:p>
    <w:p w:rsidR="00B97A57" w:rsidRPr="004F181E" w:rsidRDefault="00C32E58" w:rsidP="0099797D">
      <w:pPr>
        <w:spacing w:after="0" w:line="240" w:lineRule="auto"/>
        <w:jc w:val="both"/>
        <w:rPr>
          <w:rFonts w:ascii="Arial" w:eastAsia="Times New Roman" w:hAnsi="Arial" w:cs="Arial"/>
          <w:lang w:eastAsia="ro-RO"/>
        </w:rPr>
      </w:pPr>
      <w:r w:rsidRPr="004F181E">
        <w:rPr>
          <w:rFonts w:ascii="Arial" w:eastAsia="Times New Roman" w:hAnsi="Arial" w:cs="Arial"/>
          <w:lang w:eastAsia="ro-RO"/>
        </w:rPr>
        <w:t>Val.totala</w:t>
      </w:r>
      <w:r w:rsidR="00B97A57" w:rsidRPr="004F181E">
        <w:rPr>
          <w:rFonts w:ascii="Arial" w:eastAsia="Times New Roman" w:hAnsi="Arial" w:cs="Arial"/>
          <w:lang w:eastAsia="ro-RO"/>
        </w:rPr>
        <w:t>=</w:t>
      </w:r>
      <w:r w:rsidR="004F181E" w:rsidRPr="004F181E">
        <w:rPr>
          <w:rFonts w:ascii="Arial" w:eastAsia="Times New Roman" w:hAnsi="Arial" w:cs="Arial"/>
          <w:lang w:eastAsia="ro-RO"/>
        </w:rPr>
        <w:t>14000 lei</w:t>
      </w:r>
    </w:p>
    <w:p w:rsidR="00B97A57" w:rsidRDefault="00B97A57" w:rsidP="00B97A57">
      <w:pPr>
        <w:spacing w:after="0" w:line="240" w:lineRule="auto"/>
        <w:jc w:val="both"/>
        <w:rPr>
          <w:rFonts w:ascii="Arial" w:eastAsia="Times New Roman" w:hAnsi="Arial" w:cs="Arial"/>
          <w:lang w:eastAsia="ro-RO"/>
        </w:rPr>
      </w:pPr>
      <w:r w:rsidRPr="004F181E">
        <w:rPr>
          <w:rFonts w:ascii="Arial" w:eastAsia="Times New Roman" w:hAnsi="Arial" w:cs="Arial"/>
          <w:lang w:eastAsia="ro-RO"/>
        </w:rPr>
        <w:t xml:space="preserve">Perioada de de functionare </w:t>
      </w:r>
      <w:r>
        <w:rPr>
          <w:rFonts w:ascii="Arial" w:eastAsia="Times New Roman" w:hAnsi="Arial" w:cs="Arial"/>
          <w:lang w:eastAsia="ro-RO"/>
        </w:rPr>
        <w:t>este in momentul in care se scoate gunoiul din adapost.</w:t>
      </w:r>
    </w:p>
    <w:p w:rsidR="00B97A57" w:rsidRPr="00C32E58" w:rsidRDefault="007050AD" w:rsidP="0099797D">
      <w:pPr>
        <w:spacing w:after="0" w:line="240" w:lineRule="auto"/>
        <w:jc w:val="both"/>
        <w:rPr>
          <w:rFonts w:ascii="Arial" w:eastAsia="Times New Roman" w:hAnsi="Arial" w:cs="Arial"/>
          <w:lang w:eastAsia="ro-RO"/>
        </w:rPr>
      </w:pPr>
      <w:r w:rsidRPr="00C32E58">
        <w:rPr>
          <w:rFonts w:ascii="Arial" w:eastAsia="Times New Roman" w:hAnsi="Arial" w:cs="Arial"/>
          <w:lang w:eastAsia="ro-RO"/>
        </w:rPr>
        <w:t>M</w:t>
      </w:r>
      <w:r w:rsidR="00C32E58" w:rsidRPr="00C32E58">
        <w:rPr>
          <w:rFonts w:ascii="Arial" w:eastAsia="Times New Roman" w:hAnsi="Arial" w:cs="Arial"/>
          <w:lang w:eastAsia="ro-RO"/>
        </w:rPr>
        <w:t>a</w:t>
      </w:r>
      <w:r w:rsidRPr="00C32E58">
        <w:rPr>
          <w:rFonts w:ascii="Arial" w:eastAsia="Times New Roman" w:hAnsi="Arial" w:cs="Arial"/>
          <w:lang w:eastAsia="ro-RO"/>
        </w:rPr>
        <w:t>terialele puse in opera</w:t>
      </w:r>
      <w:r w:rsidR="00B97A57" w:rsidRPr="00C32E58">
        <w:rPr>
          <w:rFonts w:ascii="Arial" w:eastAsia="Times New Roman" w:hAnsi="Arial" w:cs="Arial"/>
          <w:lang w:eastAsia="ro-RO"/>
        </w:rPr>
        <w:t xml:space="preserve"> de origine naturala</w:t>
      </w:r>
      <w:r w:rsidRPr="00C32E58">
        <w:rPr>
          <w:rFonts w:ascii="Arial" w:eastAsia="Times New Roman" w:hAnsi="Arial" w:cs="Arial"/>
          <w:lang w:eastAsia="ro-RO"/>
        </w:rPr>
        <w:t>, fara consum de energie(ex: piatra sparta, pietris) si energizate( betonul si otelul beton)</w:t>
      </w:r>
    </w:p>
    <w:p w:rsidR="007050AD" w:rsidRPr="00C32E58" w:rsidRDefault="007050AD" w:rsidP="0099797D">
      <w:pPr>
        <w:spacing w:after="0" w:line="240" w:lineRule="auto"/>
        <w:jc w:val="both"/>
        <w:rPr>
          <w:rFonts w:ascii="Arial" w:eastAsia="Times New Roman" w:hAnsi="Arial" w:cs="Arial"/>
          <w:lang w:eastAsia="ro-RO"/>
        </w:rPr>
      </w:pPr>
      <w:r w:rsidRPr="00C32E58">
        <w:rPr>
          <w:rFonts w:ascii="Arial" w:eastAsia="Times New Roman" w:hAnsi="Arial" w:cs="Arial"/>
          <w:lang w:eastAsia="ro-RO"/>
        </w:rPr>
        <w:t>Avand in vedere faptul ca numarul de animale este mic si cantitatea de gunoi rezultat este mica, transportul acestuia se va face manual cu roaba.</w:t>
      </w:r>
    </w:p>
    <w:p w:rsidR="007050AD" w:rsidRPr="00C32E58" w:rsidRDefault="007050AD" w:rsidP="0099797D">
      <w:pPr>
        <w:spacing w:after="0" w:line="240" w:lineRule="auto"/>
        <w:jc w:val="both"/>
        <w:rPr>
          <w:rFonts w:ascii="Arial" w:eastAsia="Times New Roman" w:hAnsi="Arial" w:cs="Arial"/>
          <w:lang w:eastAsia="ro-RO"/>
        </w:rPr>
      </w:pPr>
      <w:bookmarkStart w:id="0" w:name="_GoBack"/>
      <w:r w:rsidRPr="00C32E58">
        <w:rPr>
          <w:rFonts w:ascii="Arial" w:eastAsia="Times New Roman" w:hAnsi="Arial" w:cs="Arial"/>
          <w:lang w:eastAsia="ro-RO"/>
        </w:rPr>
        <w:t>Nu este necesara sursa de apa si nici energie electrica.</w:t>
      </w:r>
    </w:p>
    <w:bookmarkEnd w:id="0"/>
    <w:p w:rsidR="007050AD" w:rsidRPr="00C32E58" w:rsidRDefault="007050AD" w:rsidP="0099797D">
      <w:pPr>
        <w:spacing w:after="0" w:line="240" w:lineRule="auto"/>
        <w:jc w:val="both"/>
        <w:rPr>
          <w:rFonts w:ascii="Arial" w:eastAsia="Times New Roman" w:hAnsi="Arial" w:cs="Arial"/>
          <w:lang w:eastAsia="ro-RO"/>
        </w:rPr>
      </w:pPr>
      <w:r w:rsidRPr="00C32E58">
        <w:rPr>
          <w:rFonts w:ascii="Arial" w:eastAsia="Times New Roman" w:hAnsi="Arial" w:cs="Arial"/>
          <w:lang w:eastAsia="ro-RO"/>
        </w:rPr>
        <w:t>Gunoiul va fi depozitat inainte de evacuarea pe terenul agricol.</w:t>
      </w:r>
    </w:p>
    <w:p w:rsidR="007050AD" w:rsidRPr="00C32E58" w:rsidRDefault="007050AD" w:rsidP="0099797D">
      <w:pPr>
        <w:spacing w:after="0" w:line="240" w:lineRule="auto"/>
        <w:jc w:val="both"/>
        <w:rPr>
          <w:rFonts w:ascii="Arial" w:eastAsia="Times New Roman" w:hAnsi="Arial" w:cs="Arial"/>
          <w:lang w:eastAsia="ro-RO"/>
        </w:rPr>
      </w:pPr>
    </w:p>
    <w:p w:rsidR="0099797D" w:rsidRPr="00190A72" w:rsidRDefault="0099797D" w:rsidP="007050AD">
      <w:pPr>
        <w:spacing w:after="0" w:line="240" w:lineRule="auto"/>
        <w:jc w:val="both"/>
        <w:rPr>
          <w:rFonts w:ascii="Arial" w:eastAsia="Times New Roman" w:hAnsi="Arial" w:cs="Arial"/>
          <w:lang w:eastAsia="ro-RO"/>
        </w:rPr>
      </w:pP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IV. Descrierea lucrărilor de demolare necesare:</w:t>
      </w:r>
      <w:r w:rsidR="007050AD">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a lucrărilor de demolare, de refacere și folosire ulterioară a terenului;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de refacere a amplasamentului;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căi noi de acces sau schimbări ale celor existente, după caz;</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metode folosite în demolare;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alternativele care au fost luate în considerare;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activități care pot apărea ca urmare a demolării (de exemplu, eliminarea deșeurilor).</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 Descrierea amplasării proiectului:</w:t>
      </w:r>
    </w:p>
    <w:p w:rsidR="007050AD" w:rsidRDefault="007050AD" w:rsidP="0099797D">
      <w:pPr>
        <w:spacing w:after="0" w:line="240" w:lineRule="auto"/>
        <w:jc w:val="both"/>
        <w:rPr>
          <w:rFonts w:ascii="Arial" w:eastAsia="Times New Roman" w:hAnsi="Arial" w:cs="Arial"/>
          <w:lang w:eastAsia="ro-RO"/>
        </w:rPr>
      </w:pPr>
      <w:r>
        <w:rPr>
          <w:rFonts w:ascii="Arial" w:eastAsia="Times New Roman" w:hAnsi="Arial" w:cs="Arial"/>
          <w:lang w:eastAsia="ro-RO"/>
        </w:rPr>
        <w:t>Platforma de colectare gunoi de grajd va fi amplasata conform planului de situatie anexat</w:t>
      </w:r>
      <w:r w:rsidR="00071DA7">
        <w:rPr>
          <w:rFonts w:ascii="Arial" w:eastAsia="Times New Roman" w:hAnsi="Arial" w:cs="Arial"/>
          <w:lang w:eastAsia="ro-RO"/>
        </w:rPr>
        <w:t xml:space="preserve"> la o distanta de aproximativ 217 m de drumul de acces stada Potec lui Tunsu. </w:t>
      </w:r>
    </w:p>
    <w:p w:rsidR="00071DA7" w:rsidRDefault="00071DA7" w:rsidP="0099797D">
      <w:pPr>
        <w:spacing w:after="0" w:line="240" w:lineRule="auto"/>
        <w:jc w:val="both"/>
        <w:rPr>
          <w:rFonts w:ascii="Arial" w:eastAsia="Times New Roman" w:hAnsi="Arial" w:cs="Arial"/>
          <w:lang w:eastAsia="ro-RO"/>
        </w:rPr>
      </w:pPr>
    </w:p>
    <w:p w:rsidR="00071DA7" w:rsidRDefault="00071DA7" w:rsidP="0099797D">
      <w:pPr>
        <w:spacing w:after="0" w:line="240" w:lineRule="auto"/>
        <w:jc w:val="both"/>
        <w:rPr>
          <w:rFonts w:ascii="Arial" w:eastAsia="Times New Roman" w:hAnsi="Arial" w:cs="Arial"/>
          <w:lang w:eastAsia="ro-RO"/>
        </w:rPr>
      </w:pPr>
    </w:p>
    <w:p w:rsidR="00071DA7" w:rsidRDefault="00071DA7" w:rsidP="0099797D">
      <w:pPr>
        <w:spacing w:after="0" w:line="240" w:lineRule="auto"/>
        <w:jc w:val="both"/>
        <w:rPr>
          <w:rFonts w:ascii="Arial" w:eastAsia="Times New Roman" w:hAnsi="Arial" w:cs="Arial"/>
          <w:lang w:eastAsia="ro-RO"/>
        </w:rPr>
      </w:pPr>
    </w:p>
    <w:p w:rsidR="00071DA7" w:rsidRDefault="00071DA7" w:rsidP="0099797D">
      <w:pPr>
        <w:spacing w:after="0" w:line="240" w:lineRule="auto"/>
        <w:jc w:val="both"/>
        <w:rPr>
          <w:rFonts w:ascii="Arial" w:eastAsia="Times New Roman" w:hAnsi="Arial" w:cs="Arial"/>
          <w:lang w:eastAsia="ro-RO"/>
        </w:rPr>
      </w:pPr>
    </w:p>
    <w:p w:rsidR="00071DA7" w:rsidRPr="00190A72" w:rsidRDefault="00071DA7"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VI. Descrierea tuturor efectelor semnificative posibile asupra mediului ale proiectului, în limita informațiilor disponibile:</w:t>
      </w:r>
    </w:p>
    <w:p w:rsidR="00071DA7" w:rsidRDefault="00071DA7" w:rsidP="0099797D">
      <w:pPr>
        <w:spacing w:after="0" w:line="240" w:lineRule="auto"/>
        <w:jc w:val="both"/>
        <w:rPr>
          <w:rFonts w:ascii="Arial" w:eastAsia="Times New Roman" w:hAnsi="Arial" w:cs="Arial"/>
          <w:lang w:eastAsia="ro-RO"/>
        </w:rPr>
      </w:pPr>
      <w:r>
        <w:rPr>
          <w:rFonts w:ascii="Arial" w:eastAsia="Times New Roman" w:hAnsi="Arial" w:cs="Arial"/>
          <w:lang w:eastAsia="ro-RO"/>
        </w:rPr>
        <w:t>Avand in vedere faptul ca:</w:t>
      </w:r>
    </w:p>
    <w:p w:rsidR="00071DA7" w:rsidRDefault="00071DA7" w:rsidP="00071DA7">
      <w:pPr>
        <w:pStyle w:val="ListParagraph"/>
        <w:numPr>
          <w:ilvl w:val="0"/>
          <w:numId w:val="1"/>
        </w:numPr>
        <w:spacing w:after="0" w:line="240" w:lineRule="auto"/>
        <w:jc w:val="both"/>
        <w:rPr>
          <w:rFonts w:ascii="Arial" w:eastAsia="Times New Roman" w:hAnsi="Arial" w:cs="Arial"/>
          <w:lang w:eastAsia="ro-RO"/>
        </w:rPr>
      </w:pPr>
      <w:r w:rsidRPr="00071DA7">
        <w:rPr>
          <w:rFonts w:ascii="Arial" w:eastAsia="Times New Roman" w:hAnsi="Arial" w:cs="Arial"/>
          <w:lang w:eastAsia="ro-RO"/>
        </w:rPr>
        <w:t>gunoiul de grajd nu depaseste cantitatea de 3 tone/an</w:t>
      </w:r>
    </w:p>
    <w:p w:rsidR="00071DA7" w:rsidRDefault="00071DA7" w:rsidP="00071DA7">
      <w:pPr>
        <w:pStyle w:val="ListParagraph"/>
        <w:numPr>
          <w:ilvl w:val="0"/>
          <w:numId w:val="1"/>
        </w:numPr>
        <w:spacing w:after="0" w:line="240" w:lineRule="auto"/>
        <w:jc w:val="both"/>
        <w:rPr>
          <w:rFonts w:ascii="Arial" w:eastAsia="Times New Roman" w:hAnsi="Arial" w:cs="Arial"/>
          <w:lang w:eastAsia="ro-RO"/>
        </w:rPr>
      </w:pPr>
      <w:r>
        <w:rPr>
          <w:rFonts w:ascii="Arial" w:eastAsia="Times New Roman" w:hAnsi="Arial" w:cs="Arial"/>
          <w:lang w:eastAsia="ro-RO"/>
        </w:rPr>
        <w:t>dejectiile au un sistem de de colectare separat si vidanjat</w:t>
      </w:r>
    </w:p>
    <w:p w:rsidR="00071DA7" w:rsidRDefault="00071DA7" w:rsidP="00071DA7">
      <w:pPr>
        <w:pStyle w:val="ListParagraph"/>
        <w:numPr>
          <w:ilvl w:val="0"/>
          <w:numId w:val="1"/>
        </w:numPr>
        <w:spacing w:after="0" w:line="240" w:lineRule="auto"/>
        <w:jc w:val="both"/>
        <w:rPr>
          <w:rFonts w:ascii="Arial" w:eastAsia="Times New Roman" w:hAnsi="Arial" w:cs="Arial"/>
          <w:lang w:eastAsia="ro-RO"/>
        </w:rPr>
      </w:pPr>
      <w:r>
        <w:rPr>
          <w:rFonts w:ascii="Arial" w:eastAsia="Times New Roman" w:hAnsi="Arial" w:cs="Arial"/>
          <w:lang w:eastAsia="ro-RO"/>
        </w:rPr>
        <w:t>incarcarea platformei se va face de 3 ori pe an</w:t>
      </w:r>
    </w:p>
    <w:p w:rsidR="00071DA7" w:rsidRDefault="00071DA7" w:rsidP="00071DA7">
      <w:pPr>
        <w:pStyle w:val="ListParagraph"/>
        <w:numPr>
          <w:ilvl w:val="0"/>
          <w:numId w:val="1"/>
        </w:numPr>
        <w:spacing w:after="0" w:line="240" w:lineRule="auto"/>
        <w:jc w:val="both"/>
        <w:rPr>
          <w:rFonts w:ascii="Arial" w:eastAsia="Times New Roman" w:hAnsi="Arial" w:cs="Arial"/>
          <w:lang w:eastAsia="ro-RO"/>
        </w:rPr>
      </w:pPr>
      <w:r>
        <w:rPr>
          <w:rFonts w:ascii="Arial" w:eastAsia="Times New Roman" w:hAnsi="Arial" w:cs="Arial"/>
          <w:lang w:eastAsia="ro-RO"/>
        </w:rPr>
        <w:t xml:space="preserve">ca gunoiul rezultat reprezinta un ingrasamant natural </w:t>
      </w:r>
    </w:p>
    <w:p w:rsidR="00071DA7" w:rsidRPr="00071DA7" w:rsidRDefault="00071DA7" w:rsidP="00071DA7">
      <w:pPr>
        <w:spacing w:after="0" w:line="240" w:lineRule="auto"/>
        <w:jc w:val="both"/>
        <w:rPr>
          <w:rFonts w:ascii="Arial" w:eastAsia="Times New Roman" w:hAnsi="Arial" w:cs="Arial"/>
          <w:lang w:eastAsia="ro-RO"/>
        </w:rPr>
      </w:pPr>
      <w:r>
        <w:rPr>
          <w:rFonts w:ascii="Arial" w:eastAsia="Times New Roman" w:hAnsi="Arial" w:cs="Arial"/>
          <w:lang w:eastAsia="ro-RO"/>
        </w:rPr>
        <w:t>se respecta protectia mediului fara factori de poluare.</w:t>
      </w:r>
    </w:p>
    <w:p w:rsidR="0099797D" w:rsidRDefault="0099797D" w:rsidP="00071DA7">
      <w:pPr>
        <w:pStyle w:val="ListParagraph"/>
        <w:numPr>
          <w:ilvl w:val="0"/>
          <w:numId w:val="2"/>
        </w:numPr>
        <w:spacing w:after="0" w:line="240" w:lineRule="auto"/>
        <w:jc w:val="both"/>
        <w:rPr>
          <w:rFonts w:ascii="Arial" w:eastAsia="Times New Roman" w:hAnsi="Arial" w:cs="Arial"/>
          <w:lang w:eastAsia="ro-RO"/>
        </w:rPr>
      </w:pPr>
      <w:r w:rsidRPr="00071DA7">
        <w:rPr>
          <w:rFonts w:ascii="Arial" w:eastAsia="Times New Roman" w:hAnsi="Arial" w:cs="Arial"/>
          <w:lang w:eastAsia="ro-RO"/>
        </w:rPr>
        <w:t>Surse de poluanți și instalații pentru reținerea, evacuarea și dispersia poluanților în mediu:</w:t>
      </w:r>
    </w:p>
    <w:p w:rsidR="00D77585" w:rsidRPr="00190A72" w:rsidRDefault="00D77585" w:rsidP="00D77585">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protecția calității apelor:</w:t>
      </w:r>
    </w:p>
    <w:p w:rsidR="00D77585" w:rsidRPr="00190A72" w:rsidRDefault="00D77585" w:rsidP="00D77585">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ape, locul de evacuare sau emisarul;</w:t>
      </w:r>
    </w:p>
    <w:p w:rsidR="00D77585" w:rsidRPr="00D77585" w:rsidRDefault="00D77585" w:rsidP="00D77585">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stațiile și instalațiile de epurare sau de preepurare a apelor uzate prevăzute;</w:t>
      </w:r>
    </w:p>
    <w:p w:rsidR="00071DA7" w:rsidRPr="00071DA7" w:rsidRDefault="00D77585" w:rsidP="00071DA7">
      <w:pPr>
        <w:pStyle w:val="ListParagraph"/>
        <w:spacing w:after="0" w:line="240" w:lineRule="auto"/>
        <w:jc w:val="both"/>
        <w:rPr>
          <w:rFonts w:ascii="Arial" w:eastAsia="Times New Roman" w:hAnsi="Arial" w:cs="Arial"/>
          <w:lang w:eastAsia="ro-RO"/>
        </w:rPr>
      </w:pPr>
      <w:r>
        <w:rPr>
          <w:rFonts w:ascii="Arial" w:eastAsia="Times New Roman" w:hAnsi="Arial" w:cs="Arial"/>
          <w:lang w:eastAsia="ro-RO"/>
        </w:rPr>
        <w:t>Eventuala poluare ar proveni de la dejectii dar acestea sunt colectate prin asternut de paie si bazin vidanjabil. Prin urmare o infiltrare care sa afecteze panza hidrostatice este evitata.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protecția aerului:</w:t>
      </w:r>
      <w:r w:rsidR="00D77585">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aer, poluanți, inclusiv surse de mirosuri;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instalațiile pentru reținerea și dispersia poluanților în atmosferă;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protecția împotriva zgomotului și vibrațiilor:</w:t>
      </w:r>
      <w:r w:rsidR="00D77585">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zgomot și de vibrații;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zgomotului și vibrațiilor;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protecția împotriva radiațiilor:</w:t>
      </w:r>
      <w:r w:rsidR="00D77585">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radiații;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radiațiilor;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protecția solului și a subsolului: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sol, subsol, ape freatice și de adâncime;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și dotările pentru protecția solului și a subsolului;</w:t>
      </w:r>
    </w:p>
    <w:p w:rsidR="00D77585" w:rsidRPr="00190A72" w:rsidRDefault="00D77585" w:rsidP="0099797D">
      <w:pPr>
        <w:spacing w:after="0" w:line="240" w:lineRule="auto"/>
        <w:jc w:val="both"/>
        <w:rPr>
          <w:rFonts w:ascii="Arial" w:eastAsia="Times New Roman" w:hAnsi="Arial" w:cs="Arial"/>
          <w:lang w:eastAsia="ro-RO"/>
        </w:rPr>
      </w:pPr>
      <w:r>
        <w:rPr>
          <w:rFonts w:ascii="Arial" w:eastAsia="Times New Roman" w:hAnsi="Arial" w:cs="Arial"/>
          <w:lang w:eastAsia="ro-RO"/>
        </w:rPr>
        <w:t>Protectia solului si a subsolului sta la baza acestui demers. Aceasta realizanduse prin colectarea gunoiului colectat.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protecția ecosistemelor terestre și acvatice: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arealelor sensibile ce pot fi afectate de proiect;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biodiversității, monumentelor naturii și ariilor protejate;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g) protecția așezărilor umane și a altor obiective de interes public:</w:t>
      </w:r>
    </w:p>
    <w:p w:rsidR="00D77585" w:rsidRPr="00190A72" w:rsidRDefault="00D77585" w:rsidP="0099797D">
      <w:pPr>
        <w:spacing w:after="0" w:line="240" w:lineRule="auto"/>
        <w:jc w:val="both"/>
        <w:rPr>
          <w:rFonts w:ascii="Arial" w:eastAsia="Times New Roman" w:hAnsi="Arial" w:cs="Arial"/>
          <w:lang w:eastAsia="ro-RO"/>
        </w:rPr>
      </w:pPr>
      <w:r>
        <w:rPr>
          <w:rFonts w:ascii="Arial" w:eastAsia="Times New Roman" w:hAnsi="Arial" w:cs="Arial"/>
          <w:lang w:eastAsia="ro-RO"/>
        </w:rPr>
        <w:t>Se realizeaza prin amplasarea obiectivului pe teren agricol departe de zona locuibila.</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așezărilor umane și a obiectivelor protejate și/sau de interes public;</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h) prevenirea și gestionarea deșeurilor generate pe amplasament în timpul realizării proiectului/în timpul exploatării, inclusiv eliminarea:</w:t>
      </w:r>
    </w:p>
    <w:p w:rsidR="006323E1" w:rsidRPr="00190A72" w:rsidRDefault="006323E1" w:rsidP="0099797D">
      <w:pPr>
        <w:spacing w:after="0" w:line="240" w:lineRule="auto"/>
        <w:jc w:val="both"/>
        <w:rPr>
          <w:rFonts w:ascii="Arial" w:eastAsia="Times New Roman" w:hAnsi="Arial" w:cs="Arial"/>
          <w:lang w:eastAsia="ro-RO"/>
        </w:rPr>
      </w:pPr>
      <w:r>
        <w:rPr>
          <w:rFonts w:ascii="Arial" w:eastAsia="Times New Roman" w:hAnsi="Arial" w:cs="Arial"/>
          <w:lang w:eastAsia="ro-RO"/>
        </w:rPr>
        <w:t>In timpul realizarii investitiei deseurile rezultate vor fi colectate selectiv si ridicate de societatile abilitate.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lista deșeurilor (clasificate și codificate în conformitate cu prevederile legislației europene și naționale privind deșeurile), cantități de deșeuri generate;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programul de prevenire și reducere a cantităților de deșeuri generate;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gestionare a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gospodărirea substanțelor și preparatelor chimice periculoase:</w:t>
      </w:r>
      <w:r w:rsidR="006323E1">
        <w:rPr>
          <w:rFonts w:ascii="Arial" w:eastAsia="Times New Roman" w:hAnsi="Arial" w:cs="Arial"/>
          <w:lang w:eastAsia="ro-RO"/>
        </w:rPr>
        <w:t xml:space="preserve"> 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substanțele și preparatele chimice periculoase utilizate și/sau produse;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modul de gospodărire a substanțelor și preparatelor chimice periculoase și asigurarea condițiilor de protecție a factorilor de mediu și a sănătății populației.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Utilizarea resurselor naturale, în special a solului, a terenurilor, a apei și a biodiversității.</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VII. Descrierea aspectelor de mediu susceptibile a fi afectate în mod semnificativ de proiect:</w:t>
      </w:r>
    </w:p>
    <w:p w:rsidR="006323E1" w:rsidRPr="00190A72" w:rsidRDefault="006323E1" w:rsidP="0099797D">
      <w:pPr>
        <w:spacing w:after="0" w:line="240" w:lineRule="auto"/>
        <w:jc w:val="both"/>
        <w:rPr>
          <w:rFonts w:ascii="Arial" w:eastAsia="Times New Roman" w:hAnsi="Arial" w:cs="Arial"/>
          <w:lang w:eastAsia="ro-RO"/>
        </w:rPr>
      </w:pPr>
      <w:r>
        <w:rPr>
          <w:rFonts w:ascii="Arial" w:eastAsia="Times New Roman" w:hAnsi="Arial" w:cs="Arial"/>
          <w:lang w:eastAsia="ro-RO"/>
        </w:rPr>
        <w:t>Nu este cazul, depozitul de gunoi de grajd este de mica capacitate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extinderea impactului (zona geografică, numărul populației/habitatelor/speciilor afectate);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magnitudinea și complexitatea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probabilitatea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durata, frecvența și reversibilitatea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măsurile de evitare, reducere sau ameliorare a impactului semnificativ asupra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natura transfrontalieră a impactului.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IX. Legătura cu alte acte normative și/sau planuri/programe/strategii/documente de planificare: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A. Justificarea încadrării proiectului, după caz, în prevederile altor acte normative naționale care transpun legislația Uniunii Europene: Directiva </w:t>
      </w:r>
      <w:hyperlink r:id="rId6" w:tgtFrame="_blank" w:history="1">
        <w:r w:rsidRPr="00190A72">
          <w:rPr>
            <w:rFonts w:ascii="Arial" w:eastAsia="Times New Roman" w:hAnsi="Arial" w:cs="Arial"/>
            <w:color w:val="0000FF"/>
            <w:u w:val="single"/>
            <w:lang w:eastAsia="ro-RO"/>
          </w:rPr>
          <w:t>2010/75/UE</w:t>
        </w:r>
      </w:hyperlink>
      <w:r w:rsidRPr="00190A72">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7" w:tgtFrame="_blank" w:history="1">
        <w:r w:rsidRPr="00190A72">
          <w:rPr>
            <w:rFonts w:ascii="Arial" w:eastAsia="Times New Roman" w:hAnsi="Arial" w:cs="Arial"/>
            <w:color w:val="0000FF"/>
            <w:u w:val="single"/>
            <w:lang w:eastAsia="ro-RO"/>
          </w:rPr>
          <w:t>2012/18/UE</w:t>
        </w:r>
      </w:hyperlink>
      <w:r w:rsidRPr="00190A72">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8" w:tgtFrame="_blank" w:history="1">
        <w:r w:rsidRPr="00190A72">
          <w:rPr>
            <w:rFonts w:ascii="Arial" w:eastAsia="Times New Roman" w:hAnsi="Arial" w:cs="Arial"/>
            <w:color w:val="0000FF"/>
            <w:u w:val="single"/>
            <w:lang w:eastAsia="ro-RO"/>
          </w:rPr>
          <w:t>96/82/CE</w:t>
        </w:r>
      </w:hyperlink>
      <w:r w:rsidRPr="00190A72">
        <w:rPr>
          <w:rFonts w:ascii="Arial" w:eastAsia="Times New Roman" w:hAnsi="Arial" w:cs="Arial"/>
          <w:lang w:eastAsia="ro-RO"/>
        </w:rPr>
        <w:t xml:space="preserve"> a Consiliului, Directiva </w:t>
      </w:r>
      <w:hyperlink r:id="rId9" w:tgtFrame="_blank" w:history="1">
        <w:r w:rsidRPr="00190A72">
          <w:rPr>
            <w:rFonts w:ascii="Arial" w:eastAsia="Times New Roman" w:hAnsi="Arial" w:cs="Arial"/>
            <w:color w:val="0000FF"/>
            <w:u w:val="single"/>
            <w:lang w:eastAsia="ro-RO"/>
          </w:rPr>
          <w:t>2000/60/CE</w:t>
        </w:r>
      </w:hyperlink>
      <w:r w:rsidRPr="00190A72">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0" w:tgtFrame="_blank" w:history="1">
        <w:r w:rsidRPr="00190A72">
          <w:rPr>
            <w:rFonts w:ascii="Arial" w:eastAsia="Times New Roman" w:hAnsi="Arial" w:cs="Arial"/>
            <w:color w:val="0000FF"/>
            <w:u w:val="single"/>
            <w:lang w:eastAsia="ro-RO"/>
          </w:rPr>
          <w:t>2008/98/CE</w:t>
        </w:r>
      </w:hyperlink>
      <w:r w:rsidRPr="00190A72">
        <w:rPr>
          <w:rFonts w:ascii="Arial" w:eastAsia="Times New Roman" w:hAnsi="Arial" w:cs="Arial"/>
          <w:lang w:eastAsia="ro-RO"/>
        </w:rPr>
        <w:t xml:space="preserve"> a Parlamentului European și a Consiliului din 19 noiembrie 2008 privind deșeurile și de abrogare a anumitor directive, și altele).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Se va menționa planul/programul/strategia/documentul de programare/planificare din care face proiectul, cu indicarea actului normativ prin care a fost aprobat.</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 Lucrări necesare organizării de șantier:</w:t>
      </w:r>
    </w:p>
    <w:p w:rsidR="006323E1" w:rsidRDefault="006323E1" w:rsidP="0099797D">
      <w:pPr>
        <w:spacing w:after="0" w:line="240" w:lineRule="auto"/>
        <w:jc w:val="both"/>
        <w:rPr>
          <w:rFonts w:ascii="Arial" w:eastAsia="Times New Roman" w:hAnsi="Arial" w:cs="Arial"/>
          <w:lang w:eastAsia="ro-RO"/>
        </w:rPr>
      </w:pPr>
      <w:r>
        <w:rPr>
          <w:rFonts w:ascii="Arial" w:eastAsia="Times New Roman" w:hAnsi="Arial" w:cs="Arial"/>
          <w:lang w:eastAsia="ro-RO"/>
        </w:rPr>
        <w:t>Lucrarile de organizare de santier sunt de complexitate minima  si nu sunt de natura sa afecteze amplasamentul unde se va executa investitia si nici pe cel inconjurator.</w:t>
      </w:r>
    </w:p>
    <w:p w:rsidR="006323E1" w:rsidRPr="00190A72" w:rsidRDefault="006323E1" w:rsidP="0099797D">
      <w:pPr>
        <w:spacing w:after="0" w:line="240" w:lineRule="auto"/>
        <w:jc w:val="both"/>
        <w:rPr>
          <w:rFonts w:ascii="Arial" w:eastAsia="Times New Roman" w:hAnsi="Arial" w:cs="Arial"/>
          <w:lang w:eastAsia="ro-RO"/>
        </w:rPr>
      </w:pPr>
      <w:r>
        <w:rPr>
          <w:rFonts w:ascii="Arial" w:eastAsia="Times New Roman" w:hAnsi="Arial" w:cs="Arial"/>
          <w:lang w:eastAsia="ro-RO"/>
        </w:rPr>
        <w:t>Nu vor fi amenajate spatii de depozitare ale materialelor de constructii, acestea montandu se direct in opera, investitia fiind de mica capacitate, drept pentru care nu exista surse de poluare</w:t>
      </w:r>
      <w:r w:rsidR="00C32E58">
        <w:rPr>
          <w:rFonts w:ascii="Arial" w:eastAsia="Times New Roman" w:hAnsi="Arial" w:cs="Arial"/>
          <w:lang w:eastAsia="ro-RO"/>
        </w:rPr>
        <w:t>.</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necesare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localizarea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impactului asupra mediului a lucrărilor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 de poluanți și instalații pentru reținerea, evacuarea și dispersia poluanților în mediu în timpul organizării de șantier;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dotări și măsuri prevăzute pentru controlul emisiilor de poluanți în mediu.</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 Lucrări de refacere a amplasamentului la finalizarea investiției, în caz de accidente și/sau la încetarea activității, în măsura în care aceste informații sunt disponibile:</w:t>
      </w:r>
    </w:p>
    <w:p w:rsidR="00C32E58" w:rsidRPr="00190A72" w:rsidRDefault="00C32E58" w:rsidP="0099797D">
      <w:pPr>
        <w:spacing w:after="0" w:line="240" w:lineRule="auto"/>
        <w:jc w:val="both"/>
        <w:rPr>
          <w:rFonts w:ascii="Arial" w:eastAsia="Times New Roman" w:hAnsi="Arial" w:cs="Arial"/>
          <w:lang w:eastAsia="ro-RO"/>
        </w:rPr>
      </w:pPr>
      <w:r>
        <w:rPr>
          <w:rFonts w:ascii="Arial" w:eastAsia="Times New Roman" w:hAnsi="Arial" w:cs="Arial"/>
          <w:lang w:eastAsia="ro-RO"/>
        </w:rPr>
        <w:t>Avand in vedere complexitatea minima a lucrarilor riscul de accidente este minim.</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propuse pentru refacerea amplasamentului la finalizarea investiției, în caz de accidente și/sau la încetarea activității;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prevenirea și modul de răspuns pentru cazuri de poluări accidentale;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închiderea/dezafectarea/demolarea instalației;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 modalități de refacere a stării inițiale/reabilitare în vederea utilizării ulterioare a terenului.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XII. Anexe - piese desenate: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schemele-flux pentru procesul tehnologic și fazele activității, cu instalațiile de depoluare;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schema-flux a gestionării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4. alte piese desenate, stabilite de autoritatea publică pentru protecția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XIII. Pentru proiectele care intră sub incidența prevederilor </w:t>
      </w:r>
      <w:hyperlink r:id="rId11" w:anchor="p-48878121" w:tgtFrame="_blank" w:history="1">
        <w:r w:rsidRPr="00190A72">
          <w:rPr>
            <w:rFonts w:ascii="Arial" w:eastAsia="Times New Roman" w:hAnsi="Arial" w:cs="Arial"/>
            <w:color w:val="0000FF"/>
            <w:u w:val="single"/>
            <w:lang w:eastAsia="ro-RO"/>
          </w:rPr>
          <w:t>art. 28</w:t>
        </w:r>
      </w:hyperlink>
      <w:r w:rsidRPr="00190A72">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2" w:tgtFrame="_blank" w:history="1">
        <w:r w:rsidRPr="00190A72">
          <w:rPr>
            <w:rFonts w:ascii="Arial" w:eastAsia="Times New Roman" w:hAnsi="Arial" w:cs="Arial"/>
            <w:color w:val="0000FF"/>
            <w:u w:val="single"/>
            <w:lang w:eastAsia="ro-RO"/>
          </w:rPr>
          <w:t>nr. 49/2011</w:t>
        </w:r>
      </w:hyperlink>
      <w:r w:rsidRPr="00190A72">
        <w:rPr>
          <w:rFonts w:ascii="Arial" w:eastAsia="Times New Roman" w:hAnsi="Arial" w:cs="Arial"/>
          <w:lang w:eastAsia="ro-RO"/>
        </w:rPr>
        <w:t>, cu modificările și completările ulterioare, memoriul va fi completat cu următoarele: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numele și codul ariei naturale protejate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prezența și efectivele/suprafețele acoperite de specii și habitate de interes comunitar în zona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se va preciza dacă proiectul propus nu are legătură directă cu sau nu este necesar pentru managementul conservării ariei naturale protejate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se va estima impactul potențial al proiectului asupra speciilor și habitatelor din aria naturală protejată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alte informații prevăzute în legislația în vigoare.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XIV. Pentru proiectele care se realizează pe ape sau au legătură cu apele, memoriul va fi completat cu următoarele informații, preluate din Planurile de management bazinale, actualizate: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Localizarea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bazinul hidrografic;</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cursul de apă: denumirea și codul cadastral;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corpul de apă (de suprafață și/sau subteran): denumire și cod.</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Indicarea obiectivului/obiectivelor de mediu pentru fiecare corp de apă identificat, cu precizarea excepțiilor aplicate și a termenelor aferente, după caz.</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99797D" w:rsidRPr="00190A72" w:rsidTr="00FB2083">
        <w:trPr>
          <w:trHeight w:val="15"/>
          <w:tblCellSpacing w:w="15" w:type="dxa"/>
        </w:trPr>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r>
      <w:tr w:rsidR="0099797D" w:rsidRPr="00190A72" w:rsidTr="00FB2083">
        <w:trPr>
          <w:trHeight w:val="570"/>
          <w:tblCellSpacing w:w="15" w:type="dxa"/>
        </w:trPr>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r w:rsidRPr="00190A72">
              <w:rPr>
                <w:rFonts w:ascii="Arial" w:eastAsia="Times New Roman" w:hAnsi="Arial" w:cs="Arial"/>
                <w:lang w:eastAsia="ro-RO"/>
              </w:rPr>
              <w:t>Semnătura și ștampila titularului</w:t>
            </w:r>
            <w:r w:rsidRPr="00190A72">
              <w:rPr>
                <w:rFonts w:ascii="Arial" w:eastAsia="Times New Roman" w:hAnsi="Arial" w:cs="Arial"/>
                <w:lang w:eastAsia="ro-RO"/>
              </w:rPr>
              <w:br/>
              <w:t>. . . . . . . . . .</w:t>
            </w:r>
          </w:p>
        </w:tc>
      </w:tr>
    </w:tbl>
    <w:p w:rsidR="000923C3" w:rsidRDefault="000923C3"/>
    <w:sectPr w:rsidR="00092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B65"/>
    <w:multiLevelType w:val="hybridMultilevel"/>
    <w:tmpl w:val="BF1C3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54D79"/>
    <w:multiLevelType w:val="hybridMultilevel"/>
    <w:tmpl w:val="BFF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71DA7"/>
    <w:rsid w:val="000923C3"/>
    <w:rsid w:val="00303829"/>
    <w:rsid w:val="003148BF"/>
    <w:rsid w:val="004946A6"/>
    <w:rsid w:val="004F181E"/>
    <w:rsid w:val="00623893"/>
    <w:rsid w:val="006323E1"/>
    <w:rsid w:val="006E5FA7"/>
    <w:rsid w:val="007050AD"/>
    <w:rsid w:val="007E5110"/>
    <w:rsid w:val="0099797D"/>
    <w:rsid w:val="00B17AE2"/>
    <w:rsid w:val="00B97A57"/>
    <w:rsid w:val="00C32E58"/>
    <w:rsid w:val="00D77585"/>
    <w:rsid w:val="00E05B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8AA"/>
  <w15:docId w15:val="{9AE24E40-0C68-41D9-9E93-20257044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3dsmruga/directiva-nr-82-1996-privind-controlul-asupra-riscului-de-accidente-majore-care-implica-substante-periculoase?d=2018-12-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2donzwga/directiva-nr-75-2010-privind-emisiile-industriale-prevenirea-si-controlul-integrat-al-poluarii-reformare-text-cu-relevanta-pentru-see?d=2018-12-11" TargetMode="Externa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0" Type="http://schemas.openxmlformats.org/officeDocument/2006/relationships/hyperlink" Target="https://lege5.ro/Gratuit/gi3tsmjwha/directiva-privind-deseurile-si-de-abrogare-a-anumitor-directive-text-cu-relevanta-pentru-see?d=2018-12-11" TargetMode="External"/><Relationship Id="rId4" Type="http://schemas.openxmlformats.org/officeDocument/2006/relationships/webSettings" Target="webSettings.xml"/><Relationship Id="rId9" Type="http://schemas.openxmlformats.org/officeDocument/2006/relationships/hyperlink" Target="https://lege5.ro/Gratuit/gi3tinjxge/directiva-nr-60-2000-de-stabilire-a-unui-cadru-de-politica-comunitara-in-domeniul-apei?d=2018-12-11"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Anghel Eugen</cp:lastModifiedBy>
  <cp:revision>3</cp:revision>
  <dcterms:created xsi:type="dcterms:W3CDTF">2019-01-18T08:17:00Z</dcterms:created>
  <dcterms:modified xsi:type="dcterms:W3CDTF">2021-04-09T11:35:00Z</dcterms:modified>
</cp:coreProperties>
</file>