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63130A85" w:rsidR="007E3696" w:rsidRPr="002855DF" w:rsidRDefault="007107D0" w:rsidP="00A67858">
      <w:pPr>
        <w:spacing w:line="276" w:lineRule="auto"/>
        <w:jc w:val="center"/>
      </w:pPr>
      <w:r w:rsidRPr="00846E0A">
        <w:rPr>
          <w:rFonts w:cs="Arial"/>
          <w:noProof/>
        </w:rPr>
        <w:drawing>
          <wp:inline distT="0" distB="0" distL="0" distR="0" wp14:anchorId="6C878607" wp14:editId="5A8164E8">
            <wp:extent cx="4215872" cy="3992880"/>
            <wp:effectExtent l="0" t="0" r="0" b="7620"/>
            <wp:docPr id="4" name="Picture 4" descr="U:\00.PROIECTE\OMV Petrom - Proiectare sonde 2018\LOT 4\CS10WM\5. Sonde\2004 Balaria\02.Teren\POZE\IMG_20210803_11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10WM\5. Sonde\2004 Balaria\02.Teren\POZE\IMG_20210803_11423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20571" cy="3997331"/>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37719BB"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7107D0">
        <w:rPr>
          <w:b/>
          <w:caps/>
          <w:lang w:val="fr-FR"/>
        </w:rPr>
        <w:t>2004</w:t>
      </w:r>
      <w:r w:rsidR="00D26A95">
        <w:rPr>
          <w:b/>
          <w:caps/>
          <w:lang w:val="fr-FR"/>
        </w:rPr>
        <w:t xml:space="preserve">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w:t>
      </w:r>
      <w:bookmarkStart w:id="0" w:name="_GoBack"/>
      <w:bookmarkEnd w:id="0"/>
      <w:r w:rsidRPr="00E800B5">
        <w:rPr>
          <w:rFonts w:eastAsia="Times New Roman"/>
          <w:b/>
        </w:rPr>
        <w:t>STRUCT MANAGEMENT S.R.L.</w:t>
      </w:r>
    </w:p>
    <w:p w14:paraId="08227FE3" w14:textId="4C7EA357"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1B7ECF">
        <w:rPr>
          <w:rFonts w:eastAsia="Times New Roman"/>
          <w:b/>
          <w:caps/>
          <w:noProof/>
        </w:rPr>
        <w:t>245/2018- L4CS10WMS</w:t>
      </w:r>
      <w:r w:rsidR="007107D0">
        <w:rPr>
          <w:rFonts w:eastAsia="Times New Roman"/>
          <w:b/>
          <w:caps/>
          <w:noProof/>
        </w:rPr>
        <w:t>2004</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1017081C" w14:textId="4F4DD7E3" w:rsidR="000D62B7" w:rsidRDefault="00C16FE7">
          <w:pPr>
            <w:pStyle w:val="TOC1"/>
            <w:tabs>
              <w:tab w:val="left" w:pos="480"/>
              <w:tab w:val="right" w:leader="dot" w:pos="9628"/>
            </w:tabs>
            <w:rPr>
              <w:rFonts w:cstheme="minorBidi"/>
              <w:noProof/>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95137139" w:history="1">
            <w:r w:rsidR="000D62B7" w:rsidRPr="0051384C">
              <w:rPr>
                <w:rStyle w:val="Hyperlink"/>
                <w:noProof/>
              </w:rPr>
              <w:t>I.</w:t>
            </w:r>
            <w:r w:rsidR="000D62B7">
              <w:rPr>
                <w:rFonts w:cstheme="minorBidi"/>
                <w:noProof/>
              </w:rPr>
              <w:tab/>
            </w:r>
            <w:r w:rsidR="000D62B7" w:rsidRPr="0051384C">
              <w:rPr>
                <w:rStyle w:val="Hyperlink"/>
                <w:noProof/>
              </w:rPr>
              <w:t>DENUMIREA PROIECTULUI:</w:t>
            </w:r>
            <w:r w:rsidR="000D62B7">
              <w:rPr>
                <w:noProof/>
                <w:webHidden/>
              </w:rPr>
              <w:tab/>
            </w:r>
            <w:r w:rsidR="000D62B7">
              <w:rPr>
                <w:noProof/>
                <w:webHidden/>
              </w:rPr>
              <w:fldChar w:fldCharType="begin"/>
            </w:r>
            <w:r w:rsidR="000D62B7">
              <w:rPr>
                <w:noProof/>
                <w:webHidden/>
              </w:rPr>
              <w:instrText xml:space="preserve"> PAGEREF _Toc95137139 \h </w:instrText>
            </w:r>
            <w:r w:rsidR="000D62B7">
              <w:rPr>
                <w:noProof/>
                <w:webHidden/>
              </w:rPr>
            </w:r>
            <w:r w:rsidR="000D62B7">
              <w:rPr>
                <w:noProof/>
                <w:webHidden/>
              </w:rPr>
              <w:fldChar w:fldCharType="separate"/>
            </w:r>
            <w:r w:rsidR="00F049AB">
              <w:rPr>
                <w:noProof/>
                <w:webHidden/>
              </w:rPr>
              <w:t>4</w:t>
            </w:r>
            <w:r w:rsidR="000D62B7">
              <w:rPr>
                <w:noProof/>
                <w:webHidden/>
              </w:rPr>
              <w:fldChar w:fldCharType="end"/>
            </w:r>
          </w:hyperlink>
        </w:p>
        <w:p w14:paraId="5E9EE03A" w14:textId="15EB6E5C" w:rsidR="000D62B7" w:rsidRDefault="000D62B7">
          <w:pPr>
            <w:pStyle w:val="TOC1"/>
            <w:tabs>
              <w:tab w:val="left" w:pos="480"/>
              <w:tab w:val="right" w:leader="dot" w:pos="9628"/>
            </w:tabs>
            <w:rPr>
              <w:rFonts w:cstheme="minorBidi"/>
              <w:noProof/>
            </w:rPr>
          </w:pPr>
          <w:hyperlink w:anchor="_Toc95137140" w:history="1">
            <w:r w:rsidRPr="0051384C">
              <w:rPr>
                <w:rStyle w:val="Hyperlink"/>
                <w:noProof/>
              </w:rPr>
              <w:t>II.</w:t>
            </w:r>
            <w:r>
              <w:rPr>
                <w:rFonts w:cstheme="minorBidi"/>
                <w:noProof/>
              </w:rPr>
              <w:tab/>
            </w:r>
            <w:r w:rsidRPr="0051384C">
              <w:rPr>
                <w:rStyle w:val="Hyperlink"/>
                <w:noProof/>
              </w:rPr>
              <w:t>DATE GENERALE:</w:t>
            </w:r>
            <w:r>
              <w:rPr>
                <w:noProof/>
                <w:webHidden/>
              </w:rPr>
              <w:tab/>
            </w:r>
            <w:r>
              <w:rPr>
                <w:noProof/>
                <w:webHidden/>
              </w:rPr>
              <w:fldChar w:fldCharType="begin"/>
            </w:r>
            <w:r>
              <w:rPr>
                <w:noProof/>
                <w:webHidden/>
              </w:rPr>
              <w:instrText xml:space="preserve"> PAGEREF _Toc95137140 \h </w:instrText>
            </w:r>
            <w:r>
              <w:rPr>
                <w:noProof/>
                <w:webHidden/>
              </w:rPr>
            </w:r>
            <w:r>
              <w:rPr>
                <w:noProof/>
                <w:webHidden/>
              </w:rPr>
              <w:fldChar w:fldCharType="separate"/>
            </w:r>
            <w:r w:rsidR="00F049AB">
              <w:rPr>
                <w:noProof/>
                <w:webHidden/>
              </w:rPr>
              <w:t>4</w:t>
            </w:r>
            <w:r>
              <w:rPr>
                <w:noProof/>
                <w:webHidden/>
              </w:rPr>
              <w:fldChar w:fldCharType="end"/>
            </w:r>
          </w:hyperlink>
        </w:p>
        <w:p w14:paraId="100D0AE8" w14:textId="7A00B654" w:rsidR="000D62B7" w:rsidRDefault="000D62B7">
          <w:pPr>
            <w:pStyle w:val="TOC1"/>
            <w:tabs>
              <w:tab w:val="left" w:pos="480"/>
              <w:tab w:val="right" w:leader="dot" w:pos="9628"/>
            </w:tabs>
            <w:rPr>
              <w:rFonts w:cstheme="minorBidi"/>
              <w:noProof/>
            </w:rPr>
          </w:pPr>
          <w:hyperlink w:anchor="_Toc95137141" w:history="1">
            <w:r w:rsidRPr="0051384C">
              <w:rPr>
                <w:rStyle w:val="Hyperlink"/>
                <w:noProof/>
                <w:lang w:val="it-IT"/>
              </w:rPr>
              <w:t>III.</w:t>
            </w:r>
            <w:r>
              <w:rPr>
                <w:rFonts w:cstheme="minorBidi"/>
                <w:noProof/>
              </w:rPr>
              <w:tab/>
            </w:r>
            <w:r w:rsidRPr="0051384C">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_Toc95137141 \h </w:instrText>
            </w:r>
            <w:r>
              <w:rPr>
                <w:noProof/>
                <w:webHidden/>
              </w:rPr>
            </w:r>
            <w:r>
              <w:rPr>
                <w:noProof/>
                <w:webHidden/>
              </w:rPr>
              <w:fldChar w:fldCharType="separate"/>
            </w:r>
            <w:r w:rsidR="00F049AB">
              <w:rPr>
                <w:noProof/>
                <w:webHidden/>
              </w:rPr>
              <w:t>4</w:t>
            </w:r>
            <w:r>
              <w:rPr>
                <w:noProof/>
                <w:webHidden/>
              </w:rPr>
              <w:fldChar w:fldCharType="end"/>
            </w:r>
          </w:hyperlink>
        </w:p>
        <w:p w14:paraId="5F682718" w14:textId="5826A54D" w:rsidR="000D62B7" w:rsidRDefault="000D62B7">
          <w:pPr>
            <w:pStyle w:val="TOC2"/>
            <w:tabs>
              <w:tab w:val="left" w:pos="660"/>
              <w:tab w:val="right" w:leader="dot" w:pos="9628"/>
            </w:tabs>
            <w:rPr>
              <w:rFonts w:asciiTheme="minorHAnsi" w:eastAsiaTheme="minorEastAsia" w:hAnsiTheme="minorHAnsi" w:cstheme="minorBidi"/>
              <w:noProof/>
              <w:sz w:val="22"/>
              <w:szCs w:val="22"/>
            </w:rPr>
          </w:pPr>
          <w:hyperlink w:anchor="_Toc95137142" w:history="1">
            <w:r w:rsidRPr="0051384C">
              <w:rPr>
                <w:rStyle w:val="Hyperlink"/>
                <w:noProof/>
              </w:rPr>
              <w:t>a)</w:t>
            </w:r>
            <w:r>
              <w:rPr>
                <w:rFonts w:asciiTheme="minorHAnsi" w:eastAsiaTheme="minorEastAsia" w:hAnsiTheme="minorHAnsi" w:cstheme="minorBidi"/>
                <w:noProof/>
                <w:sz w:val="22"/>
                <w:szCs w:val="22"/>
              </w:rPr>
              <w:tab/>
            </w:r>
            <w:r w:rsidRPr="0051384C">
              <w:rPr>
                <w:rStyle w:val="Hyperlink"/>
                <w:noProof/>
              </w:rPr>
              <w:t>Rezumatul proiectului</w:t>
            </w:r>
            <w:r>
              <w:rPr>
                <w:noProof/>
                <w:webHidden/>
              </w:rPr>
              <w:tab/>
            </w:r>
            <w:r>
              <w:rPr>
                <w:noProof/>
                <w:webHidden/>
              </w:rPr>
              <w:fldChar w:fldCharType="begin"/>
            </w:r>
            <w:r>
              <w:rPr>
                <w:noProof/>
                <w:webHidden/>
              </w:rPr>
              <w:instrText xml:space="preserve"> PAGEREF _Toc95137142 \h </w:instrText>
            </w:r>
            <w:r>
              <w:rPr>
                <w:noProof/>
                <w:webHidden/>
              </w:rPr>
            </w:r>
            <w:r>
              <w:rPr>
                <w:noProof/>
                <w:webHidden/>
              </w:rPr>
              <w:fldChar w:fldCharType="separate"/>
            </w:r>
            <w:r w:rsidR="00F049AB">
              <w:rPr>
                <w:noProof/>
                <w:webHidden/>
              </w:rPr>
              <w:t>4</w:t>
            </w:r>
            <w:r>
              <w:rPr>
                <w:noProof/>
                <w:webHidden/>
              </w:rPr>
              <w:fldChar w:fldCharType="end"/>
            </w:r>
          </w:hyperlink>
        </w:p>
        <w:p w14:paraId="39B0A221" w14:textId="6AFC6011" w:rsidR="000D62B7" w:rsidRDefault="000D62B7">
          <w:pPr>
            <w:pStyle w:val="TOC2"/>
            <w:tabs>
              <w:tab w:val="left" w:pos="880"/>
              <w:tab w:val="right" w:leader="dot" w:pos="9628"/>
            </w:tabs>
            <w:rPr>
              <w:rFonts w:asciiTheme="minorHAnsi" w:eastAsiaTheme="minorEastAsia" w:hAnsiTheme="minorHAnsi" w:cstheme="minorBidi"/>
              <w:noProof/>
              <w:sz w:val="22"/>
              <w:szCs w:val="22"/>
            </w:rPr>
          </w:pPr>
          <w:hyperlink w:anchor="_Toc95137143" w:history="1">
            <w:r w:rsidRPr="0051384C">
              <w:rPr>
                <w:rStyle w:val="Hyperlink"/>
                <w:noProof/>
              </w:rPr>
              <w:t>b)</w:t>
            </w:r>
            <w:r>
              <w:rPr>
                <w:rFonts w:asciiTheme="minorHAnsi" w:eastAsiaTheme="minorEastAsia" w:hAnsiTheme="minorHAnsi" w:cstheme="minorBidi"/>
                <w:noProof/>
                <w:sz w:val="22"/>
                <w:szCs w:val="22"/>
              </w:rPr>
              <w:tab/>
            </w:r>
            <w:r w:rsidRPr="0051384C">
              <w:rPr>
                <w:rStyle w:val="Hyperlink"/>
                <w:noProof/>
              </w:rPr>
              <w:t>Justificarea necesitatii proiectului</w:t>
            </w:r>
            <w:r>
              <w:rPr>
                <w:noProof/>
                <w:webHidden/>
              </w:rPr>
              <w:tab/>
            </w:r>
            <w:r>
              <w:rPr>
                <w:noProof/>
                <w:webHidden/>
              </w:rPr>
              <w:fldChar w:fldCharType="begin"/>
            </w:r>
            <w:r>
              <w:rPr>
                <w:noProof/>
                <w:webHidden/>
              </w:rPr>
              <w:instrText xml:space="preserve"> PAGEREF _Toc95137143 \h </w:instrText>
            </w:r>
            <w:r>
              <w:rPr>
                <w:noProof/>
                <w:webHidden/>
              </w:rPr>
            </w:r>
            <w:r>
              <w:rPr>
                <w:noProof/>
                <w:webHidden/>
              </w:rPr>
              <w:fldChar w:fldCharType="separate"/>
            </w:r>
            <w:r w:rsidR="00F049AB">
              <w:rPr>
                <w:noProof/>
                <w:webHidden/>
              </w:rPr>
              <w:t>5</w:t>
            </w:r>
            <w:r>
              <w:rPr>
                <w:noProof/>
                <w:webHidden/>
              </w:rPr>
              <w:fldChar w:fldCharType="end"/>
            </w:r>
          </w:hyperlink>
        </w:p>
        <w:p w14:paraId="4848A0BB" w14:textId="31B035A3" w:rsidR="000D62B7" w:rsidRDefault="000D62B7">
          <w:pPr>
            <w:pStyle w:val="TOC2"/>
            <w:tabs>
              <w:tab w:val="left" w:pos="660"/>
              <w:tab w:val="right" w:leader="dot" w:pos="9628"/>
            </w:tabs>
            <w:rPr>
              <w:rFonts w:asciiTheme="minorHAnsi" w:eastAsiaTheme="minorEastAsia" w:hAnsiTheme="minorHAnsi" w:cstheme="minorBidi"/>
              <w:noProof/>
              <w:sz w:val="22"/>
              <w:szCs w:val="22"/>
            </w:rPr>
          </w:pPr>
          <w:hyperlink w:anchor="_Toc95137144" w:history="1">
            <w:r w:rsidRPr="0051384C">
              <w:rPr>
                <w:rStyle w:val="Hyperlink"/>
                <w:noProof/>
              </w:rPr>
              <w:t>c)</w:t>
            </w:r>
            <w:r>
              <w:rPr>
                <w:rFonts w:asciiTheme="minorHAnsi" w:eastAsiaTheme="minorEastAsia" w:hAnsiTheme="minorHAnsi" w:cstheme="minorBidi"/>
                <w:noProof/>
                <w:sz w:val="22"/>
                <w:szCs w:val="22"/>
              </w:rPr>
              <w:tab/>
            </w:r>
            <w:r w:rsidRPr="0051384C">
              <w:rPr>
                <w:rStyle w:val="Hyperlink"/>
                <w:noProof/>
              </w:rPr>
              <w:t>Valoarea investitiei</w:t>
            </w:r>
            <w:r>
              <w:rPr>
                <w:noProof/>
                <w:webHidden/>
              </w:rPr>
              <w:tab/>
            </w:r>
            <w:r>
              <w:rPr>
                <w:noProof/>
                <w:webHidden/>
              </w:rPr>
              <w:fldChar w:fldCharType="begin"/>
            </w:r>
            <w:r>
              <w:rPr>
                <w:noProof/>
                <w:webHidden/>
              </w:rPr>
              <w:instrText xml:space="preserve"> PAGEREF _Toc95137144 \h </w:instrText>
            </w:r>
            <w:r>
              <w:rPr>
                <w:noProof/>
                <w:webHidden/>
              </w:rPr>
            </w:r>
            <w:r>
              <w:rPr>
                <w:noProof/>
                <w:webHidden/>
              </w:rPr>
              <w:fldChar w:fldCharType="separate"/>
            </w:r>
            <w:r w:rsidR="00F049AB">
              <w:rPr>
                <w:noProof/>
                <w:webHidden/>
              </w:rPr>
              <w:t>5</w:t>
            </w:r>
            <w:r>
              <w:rPr>
                <w:noProof/>
                <w:webHidden/>
              </w:rPr>
              <w:fldChar w:fldCharType="end"/>
            </w:r>
          </w:hyperlink>
        </w:p>
        <w:p w14:paraId="254B107C" w14:textId="269B4761" w:rsidR="000D62B7" w:rsidRDefault="000D62B7">
          <w:pPr>
            <w:pStyle w:val="TOC2"/>
            <w:tabs>
              <w:tab w:val="left" w:pos="880"/>
              <w:tab w:val="right" w:leader="dot" w:pos="9628"/>
            </w:tabs>
            <w:rPr>
              <w:rFonts w:asciiTheme="minorHAnsi" w:eastAsiaTheme="minorEastAsia" w:hAnsiTheme="minorHAnsi" w:cstheme="minorBidi"/>
              <w:noProof/>
              <w:sz w:val="22"/>
              <w:szCs w:val="22"/>
            </w:rPr>
          </w:pPr>
          <w:hyperlink w:anchor="_Toc95137145" w:history="1">
            <w:r w:rsidRPr="0051384C">
              <w:rPr>
                <w:rStyle w:val="Hyperlink"/>
                <w:noProof/>
              </w:rPr>
              <w:t>d)</w:t>
            </w:r>
            <w:r>
              <w:rPr>
                <w:rFonts w:asciiTheme="minorHAnsi" w:eastAsiaTheme="minorEastAsia" w:hAnsiTheme="minorHAnsi" w:cstheme="minorBidi"/>
                <w:noProof/>
                <w:sz w:val="22"/>
                <w:szCs w:val="22"/>
              </w:rPr>
              <w:tab/>
            </w:r>
            <w:r w:rsidRPr="0051384C">
              <w:rPr>
                <w:rStyle w:val="Hyperlink"/>
                <w:noProof/>
              </w:rPr>
              <w:t>Perioada de implementare propusa</w:t>
            </w:r>
            <w:r>
              <w:rPr>
                <w:noProof/>
                <w:webHidden/>
              </w:rPr>
              <w:tab/>
            </w:r>
            <w:r>
              <w:rPr>
                <w:noProof/>
                <w:webHidden/>
              </w:rPr>
              <w:fldChar w:fldCharType="begin"/>
            </w:r>
            <w:r>
              <w:rPr>
                <w:noProof/>
                <w:webHidden/>
              </w:rPr>
              <w:instrText xml:space="preserve"> PAGEREF _Toc95137145 \h </w:instrText>
            </w:r>
            <w:r>
              <w:rPr>
                <w:noProof/>
                <w:webHidden/>
              </w:rPr>
            </w:r>
            <w:r>
              <w:rPr>
                <w:noProof/>
                <w:webHidden/>
              </w:rPr>
              <w:fldChar w:fldCharType="separate"/>
            </w:r>
            <w:r w:rsidR="00F049AB">
              <w:rPr>
                <w:noProof/>
                <w:webHidden/>
              </w:rPr>
              <w:t>5</w:t>
            </w:r>
            <w:r>
              <w:rPr>
                <w:noProof/>
                <w:webHidden/>
              </w:rPr>
              <w:fldChar w:fldCharType="end"/>
            </w:r>
          </w:hyperlink>
        </w:p>
        <w:p w14:paraId="4BC423C3" w14:textId="6E5E65B7" w:rsidR="000D62B7" w:rsidRDefault="000D62B7">
          <w:pPr>
            <w:pStyle w:val="TOC2"/>
            <w:tabs>
              <w:tab w:val="left" w:pos="660"/>
              <w:tab w:val="right" w:leader="dot" w:pos="9628"/>
            </w:tabs>
            <w:rPr>
              <w:rFonts w:asciiTheme="minorHAnsi" w:eastAsiaTheme="minorEastAsia" w:hAnsiTheme="minorHAnsi" w:cstheme="minorBidi"/>
              <w:noProof/>
              <w:sz w:val="22"/>
              <w:szCs w:val="22"/>
            </w:rPr>
          </w:pPr>
          <w:hyperlink w:anchor="_Toc95137146" w:history="1">
            <w:r w:rsidRPr="0051384C">
              <w:rPr>
                <w:rStyle w:val="Hyperlink"/>
                <w:noProof/>
              </w:rPr>
              <w:t>e)</w:t>
            </w:r>
            <w:r>
              <w:rPr>
                <w:rFonts w:asciiTheme="minorHAnsi" w:eastAsiaTheme="minorEastAsia" w:hAnsiTheme="minorHAnsi" w:cstheme="minorBidi"/>
                <w:noProof/>
                <w:sz w:val="22"/>
                <w:szCs w:val="22"/>
              </w:rPr>
              <w:tab/>
            </w:r>
            <w:r w:rsidRPr="0051384C">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_Toc95137146 \h </w:instrText>
            </w:r>
            <w:r>
              <w:rPr>
                <w:noProof/>
                <w:webHidden/>
              </w:rPr>
            </w:r>
            <w:r>
              <w:rPr>
                <w:noProof/>
                <w:webHidden/>
              </w:rPr>
              <w:fldChar w:fldCharType="separate"/>
            </w:r>
            <w:r w:rsidR="00F049AB">
              <w:rPr>
                <w:noProof/>
                <w:webHidden/>
              </w:rPr>
              <w:t>5</w:t>
            </w:r>
            <w:r>
              <w:rPr>
                <w:noProof/>
                <w:webHidden/>
              </w:rPr>
              <w:fldChar w:fldCharType="end"/>
            </w:r>
          </w:hyperlink>
        </w:p>
        <w:p w14:paraId="3E9CCAF4" w14:textId="29FD31CF" w:rsidR="000D62B7" w:rsidRDefault="000D62B7">
          <w:pPr>
            <w:pStyle w:val="TOC2"/>
            <w:tabs>
              <w:tab w:val="left" w:pos="660"/>
              <w:tab w:val="right" w:leader="dot" w:pos="9628"/>
            </w:tabs>
            <w:rPr>
              <w:rFonts w:asciiTheme="minorHAnsi" w:eastAsiaTheme="minorEastAsia" w:hAnsiTheme="minorHAnsi" w:cstheme="minorBidi"/>
              <w:noProof/>
              <w:sz w:val="22"/>
              <w:szCs w:val="22"/>
            </w:rPr>
          </w:pPr>
          <w:hyperlink w:anchor="_Toc95137147" w:history="1">
            <w:r w:rsidRPr="0051384C">
              <w:rPr>
                <w:rStyle w:val="Hyperlink"/>
                <w:noProof/>
              </w:rPr>
              <w:t>f)</w:t>
            </w:r>
            <w:r>
              <w:rPr>
                <w:rFonts w:asciiTheme="minorHAnsi" w:eastAsiaTheme="minorEastAsia" w:hAnsiTheme="minorHAnsi" w:cstheme="minorBidi"/>
                <w:noProof/>
                <w:sz w:val="22"/>
                <w:szCs w:val="22"/>
              </w:rPr>
              <w:tab/>
            </w:r>
            <w:r w:rsidRPr="0051384C">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_Toc95137147 \h </w:instrText>
            </w:r>
            <w:r>
              <w:rPr>
                <w:noProof/>
                <w:webHidden/>
              </w:rPr>
            </w:r>
            <w:r>
              <w:rPr>
                <w:noProof/>
                <w:webHidden/>
              </w:rPr>
              <w:fldChar w:fldCharType="separate"/>
            </w:r>
            <w:r w:rsidR="00F049AB">
              <w:rPr>
                <w:noProof/>
                <w:webHidden/>
              </w:rPr>
              <w:t>6</w:t>
            </w:r>
            <w:r>
              <w:rPr>
                <w:noProof/>
                <w:webHidden/>
              </w:rPr>
              <w:fldChar w:fldCharType="end"/>
            </w:r>
          </w:hyperlink>
        </w:p>
        <w:p w14:paraId="2022C7B0" w14:textId="6F1F83AD" w:rsidR="000D62B7" w:rsidRDefault="000D62B7">
          <w:pPr>
            <w:pStyle w:val="TOC1"/>
            <w:tabs>
              <w:tab w:val="left" w:pos="480"/>
              <w:tab w:val="right" w:leader="dot" w:pos="9628"/>
            </w:tabs>
            <w:rPr>
              <w:rFonts w:cstheme="minorBidi"/>
              <w:noProof/>
            </w:rPr>
          </w:pPr>
          <w:hyperlink w:anchor="_Toc95137148" w:history="1">
            <w:r w:rsidRPr="0051384C">
              <w:rPr>
                <w:rStyle w:val="Hyperlink"/>
                <w:noProof/>
              </w:rPr>
              <w:t>IV.</w:t>
            </w:r>
            <w:r>
              <w:rPr>
                <w:rFonts w:cstheme="minorBidi"/>
                <w:noProof/>
              </w:rPr>
              <w:tab/>
            </w:r>
            <w:r w:rsidRPr="0051384C">
              <w:rPr>
                <w:rStyle w:val="Hyperlink"/>
                <w:noProof/>
              </w:rPr>
              <w:t>DESCRIEREA LUCRĂRILOR DE DEMOLARE NECESARE</w:t>
            </w:r>
            <w:r>
              <w:rPr>
                <w:noProof/>
                <w:webHidden/>
              </w:rPr>
              <w:tab/>
            </w:r>
            <w:r>
              <w:rPr>
                <w:noProof/>
                <w:webHidden/>
              </w:rPr>
              <w:fldChar w:fldCharType="begin"/>
            </w:r>
            <w:r>
              <w:rPr>
                <w:noProof/>
                <w:webHidden/>
              </w:rPr>
              <w:instrText xml:space="preserve"> PAGEREF _Toc95137148 \h </w:instrText>
            </w:r>
            <w:r>
              <w:rPr>
                <w:noProof/>
                <w:webHidden/>
              </w:rPr>
            </w:r>
            <w:r>
              <w:rPr>
                <w:noProof/>
                <w:webHidden/>
              </w:rPr>
              <w:fldChar w:fldCharType="separate"/>
            </w:r>
            <w:r w:rsidR="00F049AB">
              <w:rPr>
                <w:noProof/>
                <w:webHidden/>
              </w:rPr>
              <w:t>9</w:t>
            </w:r>
            <w:r>
              <w:rPr>
                <w:noProof/>
                <w:webHidden/>
              </w:rPr>
              <w:fldChar w:fldCharType="end"/>
            </w:r>
          </w:hyperlink>
        </w:p>
        <w:p w14:paraId="715364A1" w14:textId="7D6314A9" w:rsidR="000D62B7" w:rsidRDefault="000D62B7">
          <w:pPr>
            <w:pStyle w:val="TOC3"/>
            <w:tabs>
              <w:tab w:val="left" w:pos="880"/>
              <w:tab w:val="right" w:leader="dot" w:pos="9628"/>
            </w:tabs>
            <w:rPr>
              <w:rFonts w:asciiTheme="minorHAnsi" w:eastAsiaTheme="minorEastAsia" w:hAnsiTheme="minorHAnsi" w:cstheme="minorBidi"/>
              <w:noProof/>
              <w:sz w:val="22"/>
              <w:szCs w:val="22"/>
            </w:rPr>
          </w:pPr>
          <w:hyperlink w:anchor="_Toc95137149" w:history="1">
            <w:r w:rsidRPr="0051384C">
              <w:rPr>
                <w:rStyle w:val="Hyperlink"/>
                <w:rFonts w:ascii="Symbol" w:hAnsi="Symbol"/>
                <w:noProof/>
                <w:lang w:val="ro-RO"/>
              </w:rPr>
              <w:t></w:t>
            </w:r>
            <w:r>
              <w:rPr>
                <w:rFonts w:asciiTheme="minorHAnsi" w:eastAsiaTheme="minorEastAsia" w:hAnsiTheme="minorHAnsi" w:cstheme="minorBidi"/>
                <w:noProof/>
                <w:sz w:val="22"/>
                <w:szCs w:val="22"/>
              </w:rPr>
              <w:tab/>
            </w:r>
            <w:r w:rsidRPr="0051384C">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_Toc95137149 \h </w:instrText>
            </w:r>
            <w:r>
              <w:rPr>
                <w:noProof/>
                <w:webHidden/>
              </w:rPr>
            </w:r>
            <w:r>
              <w:rPr>
                <w:noProof/>
                <w:webHidden/>
              </w:rPr>
              <w:fldChar w:fldCharType="separate"/>
            </w:r>
            <w:r w:rsidR="00F049AB">
              <w:rPr>
                <w:noProof/>
                <w:webHidden/>
              </w:rPr>
              <w:t>10</w:t>
            </w:r>
            <w:r>
              <w:rPr>
                <w:noProof/>
                <w:webHidden/>
              </w:rPr>
              <w:fldChar w:fldCharType="end"/>
            </w:r>
          </w:hyperlink>
        </w:p>
        <w:p w14:paraId="27486F73" w14:textId="2A92158B" w:rsidR="000D62B7" w:rsidRDefault="000D62B7">
          <w:pPr>
            <w:pStyle w:val="TOC3"/>
            <w:tabs>
              <w:tab w:val="left" w:pos="880"/>
              <w:tab w:val="right" w:leader="dot" w:pos="9628"/>
            </w:tabs>
            <w:rPr>
              <w:rFonts w:asciiTheme="minorHAnsi" w:eastAsiaTheme="minorEastAsia" w:hAnsiTheme="minorHAnsi" w:cstheme="minorBidi"/>
              <w:noProof/>
              <w:sz w:val="22"/>
              <w:szCs w:val="22"/>
            </w:rPr>
          </w:pPr>
          <w:hyperlink w:anchor="_Toc95137150" w:history="1">
            <w:r w:rsidRPr="0051384C">
              <w:rPr>
                <w:rStyle w:val="Hyperlink"/>
                <w:rFonts w:ascii="Symbol" w:hAnsi="Symbol"/>
                <w:noProof/>
              </w:rPr>
              <w:t></w:t>
            </w:r>
            <w:r>
              <w:rPr>
                <w:rFonts w:asciiTheme="minorHAnsi" w:eastAsiaTheme="minorEastAsia" w:hAnsiTheme="minorHAnsi" w:cstheme="minorBidi"/>
                <w:noProof/>
                <w:sz w:val="22"/>
                <w:szCs w:val="22"/>
              </w:rPr>
              <w:tab/>
            </w:r>
            <w:r w:rsidRPr="0051384C">
              <w:rPr>
                <w:rStyle w:val="Hyperlink"/>
                <w:noProof/>
              </w:rPr>
              <w:t>Deconectarea utilităților</w:t>
            </w:r>
            <w:r>
              <w:rPr>
                <w:noProof/>
                <w:webHidden/>
              </w:rPr>
              <w:tab/>
            </w:r>
            <w:r>
              <w:rPr>
                <w:noProof/>
                <w:webHidden/>
              </w:rPr>
              <w:fldChar w:fldCharType="begin"/>
            </w:r>
            <w:r>
              <w:rPr>
                <w:noProof/>
                <w:webHidden/>
              </w:rPr>
              <w:instrText xml:space="preserve"> PAGEREF _Toc95137150 \h </w:instrText>
            </w:r>
            <w:r>
              <w:rPr>
                <w:noProof/>
                <w:webHidden/>
              </w:rPr>
            </w:r>
            <w:r>
              <w:rPr>
                <w:noProof/>
                <w:webHidden/>
              </w:rPr>
              <w:fldChar w:fldCharType="separate"/>
            </w:r>
            <w:r w:rsidR="00F049AB">
              <w:rPr>
                <w:noProof/>
                <w:webHidden/>
              </w:rPr>
              <w:t>10</w:t>
            </w:r>
            <w:r>
              <w:rPr>
                <w:noProof/>
                <w:webHidden/>
              </w:rPr>
              <w:fldChar w:fldCharType="end"/>
            </w:r>
          </w:hyperlink>
        </w:p>
        <w:p w14:paraId="20E8451A" w14:textId="65609ECE" w:rsidR="000D62B7" w:rsidRDefault="000D62B7">
          <w:pPr>
            <w:pStyle w:val="TOC3"/>
            <w:tabs>
              <w:tab w:val="left" w:pos="880"/>
              <w:tab w:val="right" w:leader="dot" w:pos="9628"/>
            </w:tabs>
            <w:rPr>
              <w:rFonts w:asciiTheme="minorHAnsi" w:eastAsiaTheme="minorEastAsia" w:hAnsiTheme="minorHAnsi" w:cstheme="minorBidi"/>
              <w:noProof/>
              <w:sz w:val="22"/>
              <w:szCs w:val="22"/>
            </w:rPr>
          </w:pPr>
          <w:hyperlink w:anchor="_Toc95137151" w:history="1">
            <w:r w:rsidRPr="0051384C">
              <w:rPr>
                <w:rStyle w:val="Hyperlink"/>
                <w:rFonts w:ascii="Symbol" w:hAnsi="Symbol"/>
                <w:noProof/>
              </w:rPr>
              <w:t></w:t>
            </w:r>
            <w:r>
              <w:rPr>
                <w:rFonts w:asciiTheme="minorHAnsi" w:eastAsiaTheme="minorEastAsia" w:hAnsiTheme="minorHAnsi" w:cstheme="minorBidi"/>
                <w:noProof/>
                <w:sz w:val="22"/>
                <w:szCs w:val="22"/>
              </w:rPr>
              <w:tab/>
            </w:r>
            <w:r w:rsidRPr="0051384C">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_Toc95137151 \h </w:instrText>
            </w:r>
            <w:r>
              <w:rPr>
                <w:noProof/>
                <w:webHidden/>
              </w:rPr>
            </w:r>
            <w:r>
              <w:rPr>
                <w:noProof/>
                <w:webHidden/>
              </w:rPr>
              <w:fldChar w:fldCharType="separate"/>
            </w:r>
            <w:r w:rsidR="00F049AB">
              <w:rPr>
                <w:noProof/>
                <w:webHidden/>
              </w:rPr>
              <w:t>11</w:t>
            </w:r>
            <w:r>
              <w:rPr>
                <w:noProof/>
                <w:webHidden/>
              </w:rPr>
              <w:fldChar w:fldCharType="end"/>
            </w:r>
          </w:hyperlink>
        </w:p>
        <w:p w14:paraId="09AFC460" w14:textId="46DD8464" w:rsidR="000D62B7" w:rsidRDefault="000D62B7">
          <w:pPr>
            <w:pStyle w:val="TOC3"/>
            <w:tabs>
              <w:tab w:val="left" w:pos="880"/>
              <w:tab w:val="right" w:leader="dot" w:pos="9628"/>
            </w:tabs>
            <w:rPr>
              <w:rFonts w:asciiTheme="minorHAnsi" w:eastAsiaTheme="minorEastAsia" w:hAnsiTheme="minorHAnsi" w:cstheme="minorBidi"/>
              <w:noProof/>
              <w:sz w:val="22"/>
              <w:szCs w:val="22"/>
            </w:rPr>
          </w:pPr>
          <w:hyperlink w:anchor="_Toc95137152" w:history="1">
            <w:r w:rsidRPr="0051384C">
              <w:rPr>
                <w:rStyle w:val="Hyperlink"/>
                <w:rFonts w:ascii="Symbol" w:hAnsi="Symbol"/>
                <w:caps/>
                <w:noProof/>
              </w:rPr>
              <w:t></w:t>
            </w:r>
            <w:r>
              <w:rPr>
                <w:rFonts w:asciiTheme="minorHAnsi" w:eastAsiaTheme="minorEastAsia" w:hAnsiTheme="minorHAnsi" w:cstheme="minorBidi"/>
                <w:noProof/>
                <w:sz w:val="22"/>
                <w:szCs w:val="22"/>
              </w:rPr>
              <w:tab/>
            </w:r>
            <w:r w:rsidRPr="0051384C">
              <w:rPr>
                <w:rStyle w:val="Hyperlink"/>
                <w:caps/>
                <w:noProof/>
              </w:rPr>
              <w:t>Lucrari de Demolare</w:t>
            </w:r>
            <w:r>
              <w:rPr>
                <w:noProof/>
                <w:webHidden/>
              </w:rPr>
              <w:tab/>
            </w:r>
            <w:r>
              <w:rPr>
                <w:noProof/>
                <w:webHidden/>
              </w:rPr>
              <w:fldChar w:fldCharType="begin"/>
            </w:r>
            <w:r>
              <w:rPr>
                <w:noProof/>
                <w:webHidden/>
              </w:rPr>
              <w:instrText xml:space="preserve"> PAGEREF _Toc95137152 \h </w:instrText>
            </w:r>
            <w:r>
              <w:rPr>
                <w:noProof/>
                <w:webHidden/>
              </w:rPr>
            </w:r>
            <w:r>
              <w:rPr>
                <w:noProof/>
                <w:webHidden/>
              </w:rPr>
              <w:fldChar w:fldCharType="separate"/>
            </w:r>
            <w:r w:rsidR="00F049AB">
              <w:rPr>
                <w:noProof/>
                <w:webHidden/>
              </w:rPr>
              <w:t>11</w:t>
            </w:r>
            <w:r>
              <w:rPr>
                <w:noProof/>
                <w:webHidden/>
              </w:rPr>
              <w:fldChar w:fldCharType="end"/>
            </w:r>
          </w:hyperlink>
        </w:p>
        <w:p w14:paraId="370D46C1" w14:textId="3FA54D2F" w:rsidR="000D62B7" w:rsidRDefault="000D62B7">
          <w:pPr>
            <w:pStyle w:val="TOC3"/>
            <w:tabs>
              <w:tab w:val="left" w:pos="880"/>
              <w:tab w:val="right" w:leader="dot" w:pos="9628"/>
            </w:tabs>
            <w:rPr>
              <w:rFonts w:asciiTheme="minorHAnsi" w:eastAsiaTheme="minorEastAsia" w:hAnsiTheme="minorHAnsi" w:cstheme="minorBidi"/>
              <w:noProof/>
              <w:sz w:val="22"/>
              <w:szCs w:val="22"/>
            </w:rPr>
          </w:pPr>
          <w:hyperlink w:anchor="_Toc95137153" w:history="1">
            <w:r w:rsidRPr="0051384C">
              <w:rPr>
                <w:rStyle w:val="Hyperlink"/>
                <w:rFonts w:ascii="Symbol" w:hAnsi="Symbol"/>
                <w:caps/>
                <w:noProof/>
                <w:lang w:val="de-DE"/>
              </w:rPr>
              <w:t></w:t>
            </w:r>
            <w:r>
              <w:rPr>
                <w:rFonts w:asciiTheme="minorHAnsi" w:eastAsiaTheme="minorEastAsia" w:hAnsiTheme="minorHAnsi" w:cstheme="minorBidi"/>
                <w:noProof/>
                <w:sz w:val="22"/>
                <w:szCs w:val="22"/>
              </w:rPr>
              <w:tab/>
            </w:r>
            <w:r w:rsidRPr="0051384C">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_Toc95137153 \h </w:instrText>
            </w:r>
            <w:r>
              <w:rPr>
                <w:noProof/>
                <w:webHidden/>
              </w:rPr>
            </w:r>
            <w:r>
              <w:rPr>
                <w:noProof/>
                <w:webHidden/>
              </w:rPr>
              <w:fldChar w:fldCharType="separate"/>
            </w:r>
            <w:r w:rsidR="00F049AB">
              <w:rPr>
                <w:noProof/>
                <w:webHidden/>
              </w:rPr>
              <w:t>12</w:t>
            </w:r>
            <w:r>
              <w:rPr>
                <w:noProof/>
                <w:webHidden/>
              </w:rPr>
              <w:fldChar w:fldCharType="end"/>
            </w:r>
          </w:hyperlink>
        </w:p>
        <w:p w14:paraId="13603694" w14:textId="5840AA12" w:rsidR="000D62B7" w:rsidRDefault="000D62B7">
          <w:pPr>
            <w:pStyle w:val="TOC1"/>
            <w:tabs>
              <w:tab w:val="left" w:pos="480"/>
              <w:tab w:val="right" w:leader="dot" w:pos="9628"/>
            </w:tabs>
            <w:rPr>
              <w:rFonts w:cstheme="minorBidi"/>
              <w:noProof/>
            </w:rPr>
          </w:pPr>
          <w:hyperlink w:anchor="_Toc95137154" w:history="1">
            <w:r w:rsidRPr="0051384C">
              <w:rPr>
                <w:rStyle w:val="Hyperlink"/>
                <w:noProof/>
              </w:rPr>
              <w:t>V.</w:t>
            </w:r>
            <w:r>
              <w:rPr>
                <w:rFonts w:cstheme="minorBidi"/>
                <w:noProof/>
              </w:rPr>
              <w:tab/>
            </w:r>
            <w:r w:rsidRPr="0051384C">
              <w:rPr>
                <w:rStyle w:val="Hyperlink"/>
                <w:noProof/>
              </w:rPr>
              <w:t>DESCRIEREA AMPLASĂRII PROIECTULUI:</w:t>
            </w:r>
            <w:r>
              <w:rPr>
                <w:noProof/>
                <w:webHidden/>
              </w:rPr>
              <w:tab/>
            </w:r>
            <w:r>
              <w:rPr>
                <w:noProof/>
                <w:webHidden/>
              </w:rPr>
              <w:fldChar w:fldCharType="begin"/>
            </w:r>
            <w:r>
              <w:rPr>
                <w:noProof/>
                <w:webHidden/>
              </w:rPr>
              <w:instrText xml:space="preserve"> PAGEREF _Toc95137154 \h </w:instrText>
            </w:r>
            <w:r>
              <w:rPr>
                <w:noProof/>
                <w:webHidden/>
              </w:rPr>
            </w:r>
            <w:r>
              <w:rPr>
                <w:noProof/>
                <w:webHidden/>
              </w:rPr>
              <w:fldChar w:fldCharType="separate"/>
            </w:r>
            <w:r w:rsidR="00F049AB">
              <w:rPr>
                <w:noProof/>
                <w:webHidden/>
              </w:rPr>
              <w:t>17</w:t>
            </w:r>
            <w:r>
              <w:rPr>
                <w:noProof/>
                <w:webHidden/>
              </w:rPr>
              <w:fldChar w:fldCharType="end"/>
            </w:r>
          </w:hyperlink>
        </w:p>
        <w:p w14:paraId="6D1A84C9" w14:textId="1E26C186" w:rsidR="000D62B7" w:rsidRDefault="000D62B7">
          <w:pPr>
            <w:pStyle w:val="TOC1"/>
            <w:tabs>
              <w:tab w:val="left" w:pos="480"/>
              <w:tab w:val="right" w:leader="dot" w:pos="9628"/>
            </w:tabs>
            <w:rPr>
              <w:rFonts w:cstheme="minorBidi"/>
              <w:noProof/>
            </w:rPr>
          </w:pPr>
          <w:hyperlink w:anchor="_Toc95137155" w:history="1">
            <w:r w:rsidRPr="0051384C">
              <w:rPr>
                <w:rStyle w:val="Hyperlink"/>
                <w:noProof/>
                <w:lang w:val="it-IT"/>
              </w:rPr>
              <w:t>VI.</w:t>
            </w:r>
            <w:r>
              <w:rPr>
                <w:rFonts w:cstheme="minorBidi"/>
                <w:noProof/>
              </w:rPr>
              <w:tab/>
            </w:r>
            <w:r w:rsidRPr="0051384C">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_Toc95137155 \h </w:instrText>
            </w:r>
            <w:r>
              <w:rPr>
                <w:noProof/>
                <w:webHidden/>
              </w:rPr>
            </w:r>
            <w:r>
              <w:rPr>
                <w:noProof/>
                <w:webHidden/>
              </w:rPr>
              <w:fldChar w:fldCharType="separate"/>
            </w:r>
            <w:r w:rsidR="00F049AB">
              <w:rPr>
                <w:noProof/>
                <w:webHidden/>
              </w:rPr>
              <w:t>18</w:t>
            </w:r>
            <w:r>
              <w:rPr>
                <w:noProof/>
                <w:webHidden/>
              </w:rPr>
              <w:fldChar w:fldCharType="end"/>
            </w:r>
          </w:hyperlink>
        </w:p>
        <w:p w14:paraId="2D64F5A0" w14:textId="1CC3D3A0"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56" w:history="1">
            <w:r w:rsidRPr="0051384C">
              <w:rPr>
                <w:rStyle w:val="Hyperlink"/>
                <w:iCs/>
                <w:noProof/>
                <w:lang w:val="ro-RO"/>
              </w:rPr>
              <w:t>a)</w:t>
            </w:r>
            <w:r>
              <w:rPr>
                <w:rFonts w:asciiTheme="minorHAnsi" w:eastAsiaTheme="minorEastAsia" w:hAnsiTheme="minorHAnsi" w:cstheme="minorBidi"/>
                <w:noProof/>
                <w:sz w:val="22"/>
                <w:szCs w:val="22"/>
              </w:rPr>
              <w:tab/>
            </w:r>
            <w:r w:rsidRPr="0051384C">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_Toc95137156 \h </w:instrText>
            </w:r>
            <w:r>
              <w:rPr>
                <w:noProof/>
                <w:webHidden/>
              </w:rPr>
            </w:r>
            <w:r>
              <w:rPr>
                <w:noProof/>
                <w:webHidden/>
              </w:rPr>
              <w:fldChar w:fldCharType="separate"/>
            </w:r>
            <w:r w:rsidR="00F049AB">
              <w:rPr>
                <w:noProof/>
                <w:webHidden/>
              </w:rPr>
              <w:t>18</w:t>
            </w:r>
            <w:r>
              <w:rPr>
                <w:noProof/>
                <w:webHidden/>
              </w:rPr>
              <w:fldChar w:fldCharType="end"/>
            </w:r>
          </w:hyperlink>
        </w:p>
        <w:p w14:paraId="152FD677" w14:textId="02BFDAAD"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57" w:history="1">
            <w:r w:rsidRPr="0051384C">
              <w:rPr>
                <w:rStyle w:val="Hyperlink"/>
                <w:noProof/>
              </w:rPr>
              <w:t>1.</w:t>
            </w:r>
            <w:r>
              <w:rPr>
                <w:rFonts w:asciiTheme="minorHAnsi" w:eastAsiaTheme="minorEastAsia" w:hAnsiTheme="minorHAnsi" w:cstheme="minorBidi"/>
                <w:noProof/>
                <w:sz w:val="22"/>
                <w:szCs w:val="22"/>
              </w:rPr>
              <w:tab/>
            </w:r>
            <w:r w:rsidRPr="0051384C">
              <w:rPr>
                <w:rStyle w:val="Hyperlink"/>
                <w:noProof/>
              </w:rPr>
              <w:t>Protecţia calităţii apelor:</w:t>
            </w:r>
            <w:r>
              <w:rPr>
                <w:noProof/>
                <w:webHidden/>
              </w:rPr>
              <w:tab/>
            </w:r>
            <w:r>
              <w:rPr>
                <w:noProof/>
                <w:webHidden/>
              </w:rPr>
              <w:fldChar w:fldCharType="begin"/>
            </w:r>
            <w:r>
              <w:rPr>
                <w:noProof/>
                <w:webHidden/>
              </w:rPr>
              <w:instrText xml:space="preserve"> PAGEREF _Toc95137157 \h </w:instrText>
            </w:r>
            <w:r>
              <w:rPr>
                <w:noProof/>
                <w:webHidden/>
              </w:rPr>
            </w:r>
            <w:r>
              <w:rPr>
                <w:noProof/>
                <w:webHidden/>
              </w:rPr>
              <w:fldChar w:fldCharType="separate"/>
            </w:r>
            <w:r w:rsidR="00F049AB">
              <w:rPr>
                <w:noProof/>
                <w:webHidden/>
              </w:rPr>
              <w:t>18</w:t>
            </w:r>
            <w:r>
              <w:rPr>
                <w:noProof/>
                <w:webHidden/>
              </w:rPr>
              <w:fldChar w:fldCharType="end"/>
            </w:r>
          </w:hyperlink>
        </w:p>
        <w:p w14:paraId="674356D0" w14:textId="266CEC37"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58" w:history="1">
            <w:r w:rsidRPr="0051384C">
              <w:rPr>
                <w:rStyle w:val="Hyperlink"/>
                <w:noProof/>
              </w:rPr>
              <w:t>2.</w:t>
            </w:r>
            <w:r>
              <w:rPr>
                <w:rFonts w:asciiTheme="minorHAnsi" w:eastAsiaTheme="minorEastAsia" w:hAnsiTheme="minorHAnsi" w:cstheme="minorBidi"/>
                <w:noProof/>
                <w:sz w:val="22"/>
                <w:szCs w:val="22"/>
              </w:rPr>
              <w:tab/>
            </w:r>
            <w:r w:rsidRPr="0051384C">
              <w:rPr>
                <w:rStyle w:val="Hyperlink"/>
                <w:noProof/>
              </w:rPr>
              <w:t>Protecţia aerului:</w:t>
            </w:r>
            <w:r>
              <w:rPr>
                <w:noProof/>
                <w:webHidden/>
              </w:rPr>
              <w:tab/>
            </w:r>
            <w:r>
              <w:rPr>
                <w:noProof/>
                <w:webHidden/>
              </w:rPr>
              <w:fldChar w:fldCharType="begin"/>
            </w:r>
            <w:r>
              <w:rPr>
                <w:noProof/>
                <w:webHidden/>
              </w:rPr>
              <w:instrText xml:space="preserve"> PAGEREF _Toc95137158 \h </w:instrText>
            </w:r>
            <w:r>
              <w:rPr>
                <w:noProof/>
                <w:webHidden/>
              </w:rPr>
            </w:r>
            <w:r>
              <w:rPr>
                <w:noProof/>
                <w:webHidden/>
              </w:rPr>
              <w:fldChar w:fldCharType="separate"/>
            </w:r>
            <w:r w:rsidR="00F049AB">
              <w:rPr>
                <w:noProof/>
                <w:webHidden/>
              </w:rPr>
              <w:t>19</w:t>
            </w:r>
            <w:r>
              <w:rPr>
                <w:noProof/>
                <w:webHidden/>
              </w:rPr>
              <w:fldChar w:fldCharType="end"/>
            </w:r>
          </w:hyperlink>
        </w:p>
        <w:p w14:paraId="1D6663A0" w14:textId="3C7CB6E9"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59" w:history="1">
            <w:r w:rsidRPr="0051384C">
              <w:rPr>
                <w:rStyle w:val="Hyperlink"/>
                <w:noProof/>
                <w:lang w:val="ro-RO"/>
              </w:rPr>
              <w:t>3.</w:t>
            </w:r>
            <w:r>
              <w:rPr>
                <w:rFonts w:asciiTheme="minorHAnsi" w:eastAsiaTheme="minorEastAsia" w:hAnsiTheme="minorHAnsi" w:cstheme="minorBidi"/>
                <w:noProof/>
                <w:sz w:val="22"/>
                <w:szCs w:val="22"/>
              </w:rPr>
              <w:tab/>
            </w:r>
            <w:r w:rsidRPr="0051384C">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_Toc95137159 \h </w:instrText>
            </w:r>
            <w:r>
              <w:rPr>
                <w:noProof/>
                <w:webHidden/>
              </w:rPr>
            </w:r>
            <w:r>
              <w:rPr>
                <w:noProof/>
                <w:webHidden/>
              </w:rPr>
              <w:fldChar w:fldCharType="separate"/>
            </w:r>
            <w:r w:rsidR="00F049AB">
              <w:rPr>
                <w:noProof/>
                <w:webHidden/>
              </w:rPr>
              <w:t>19</w:t>
            </w:r>
            <w:r>
              <w:rPr>
                <w:noProof/>
                <w:webHidden/>
              </w:rPr>
              <w:fldChar w:fldCharType="end"/>
            </w:r>
          </w:hyperlink>
        </w:p>
        <w:p w14:paraId="7C08A07A" w14:textId="6C73055F"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60" w:history="1">
            <w:r w:rsidRPr="0051384C">
              <w:rPr>
                <w:rStyle w:val="Hyperlink"/>
                <w:noProof/>
              </w:rPr>
              <w:t>4.</w:t>
            </w:r>
            <w:r>
              <w:rPr>
                <w:rFonts w:asciiTheme="minorHAnsi" w:eastAsiaTheme="minorEastAsia" w:hAnsiTheme="minorHAnsi" w:cstheme="minorBidi"/>
                <w:noProof/>
                <w:sz w:val="22"/>
                <w:szCs w:val="22"/>
              </w:rPr>
              <w:tab/>
            </w:r>
            <w:r w:rsidRPr="0051384C">
              <w:rPr>
                <w:rStyle w:val="Hyperlink"/>
                <w:noProof/>
              </w:rPr>
              <w:t>Protecţia împotriva radiaţiilor:</w:t>
            </w:r>
            <w:r>
              <w:rPr>
                <w:noProof/>
                <w:webHidden/>
              </w:rPr>
              <w:tab/>
            </w:r>
            <w:r>
              <w:rPr>
                <w:noProof/>
                <w:webHidden/>
              </w:rPr>
              <w:fldChar w:fldCharType="begin"/>
            </w:r>
            <w:r>
              <w:rPr>
                <w:noProof/>
                <w:webHidden/>
              </w:rPr>
              <w:instrText xml:space="preserve"> PAGEREF _Toc95137160 \h </w:instrText>
            </w:r>
            <w:r>
              <w:rPr>
                <w:noProof/>
                <w:webHidden/>
              </w:rPr>
            </w:r>
            <w:r>
              <w:rPr>
                <w:noProof/>
                <w:webHidden/>
              </w:rPr>
              <w:fldChar w:fldCharType="separate"/>
            </w:r>
            <w:r w:rsidR="00F049AB">
              <w:rPr>
                <w:noProof/>
                <w:webHidden/>
              </w:rPr>
              <w:t>19</w:t>
            </w:r>
            <w:r>
              <w:rPr>
                <w:noProof/>
                <w:webHidden/>
              </w:rPr>
              <w:fldChar w:fldCharType="end"/>
            </w:r>
          </w:hyperlink>
        </w:p>
        <w:p w14:paraId="720160BA" w14:textId="4A2040CC"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61" w:history="1">
            <w:r w:rsidRPr="0051384C">
              <w:rPr>
                <w:rStyle w:val="Hyperlink"/>
                <w:noProof/>
                <w:lang w:val="it-IT"/>
              </w:rPr>
              <w:t>5.</w:t>
            </w:r>
            <w:r>
              <w:rPr>
                <w:rFonts w:asciiTheme="minorHAnsi" w:eastAsiaTheme="minorEastAsia" w:hAnsiTheme="minorHAnsi" w:cstheme="minorBidi"/>
                <w:noProof/>
                <w:sz w:val="22"/>
                <w:szCs w:val="22"/>
              </w:rPr>
              <w:tab/>
            </w:r>
            <w:r w:rsidRPr="0051384C">
              <w:rPr>
                <w:rStyle w:val="Hyperlink"/>
                <w:noProof/>
                <w:lang w:val="it-IT"/>
              </w:rPr>
              <w:t>Protecţia solului şi a subsolului:</w:t>
            </w:r>
            <w:r>
              <w:rPr>
                <w:noProof/>
                <w:webHidden/>
              </w:rPr>
              <w:tab/>
            </w:r>
            <w:r>
              <w:rPr>
                <w:noProof/>
                <w:webHidden/>
              </w:rPr>
              <w:fldChar w:fldCharType="begin"/>
            </w:r>
            <w:r>
              <w:rPr>
                <w:noProof/>
                <w:webHidden/>
              </w:rPr>
              <w:instrText xml:space="preserve"> PAGEREF _Toc95137161 \h </w:instrText>
            </w:r>
            <w:r>
              <w:rPr>
                <w:noProof/>
                <w:webHidden/>
              </w:rPr>
            </w:r>
            <w:r>
              <w:rPr>
                <w:noProof/>
                <w:webHidden/>
              </w:rPr>
              <w:fldChar w:fldCharType="separate"/>
            </w:r>
            <w:r w:rsidR="00F049AB">
              <w:rPr>
                <w:noProof/>
                <w:webHidden/>
              </w:rPr>
              <w:t>20</w:t>
            </w:r>
            <w:r>
              <w:rPr>
                <w:noProof/>
                <w:webHidden/>
              </w:rPr>
              <w:fldChar w:fldCharType="end"/>
            </w:r>
          </w:hyperlink>
        </w:p>
        <w:p w14:paraId="39E8BBE1" w14:textId="2F1AB310"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62" w:history="1">
            <w:r w:rsidRPr="0051384C">
              <w:rPr>
                <w:rStyle w:val="Hyperlink"/>
                <w:noProof/>
                <w:lang w:val="it-IT"/>
              </w:rPr>
              <w:t>6.</w:t>
            </w:r>
            <w:r>
              <w:rPr>
                <w:rFonts w:asciiTheme="minorHAnsi" w:eastAsiaTheme="minorEastAsia" w:hAnsiTheme="minorHAnsi" w:cstheme="minorBidi"/>
                <w:noProof/>
                <w:sz w:val="22"/>
                <w:szCs w:val="22"/>
              </w:rPr>
              <w:tab/>
            </w:r>
            <w:r w:rsidRPr="0051384C">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_Toc95137162 \h </w:instrText>
            </w:r>
            <w:r>
              <w:rPr>
                <w:noProof/>
                <w:webHidden/>
              </w:rPr>
            </w:r>
            <w:r>
              <w:rPr>
                <w:noProof/>
                <w:webHidden/>
              </w:rPr>
              <w:fldChar w:fldCharType="separate"/>
            </w:r>
            <w:r w:rsidR="00F049AB">
              <w:rPr>
                <w:noProof/>
                <w:webHidden/>
              </w:rPr>
              <w:t>20</w:t>
            </w:r>
            <w:r>
              <w:rPr>
                <w:noProof/>
                <w:webHidden/>
              </w:rPr>
              <w:fldChar w:fldCharType="end"/>
            </w:r>
          </w:hyperlink>
        </w:p>
        <w:p w14:paraId="307C6767" w14:textId="6EE88BB6"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63" w:history="1">
            <w:r w:rsidRPr="0051384C">
              <w:rPr>
                <w:rStyle w:val="Hyperlink"/>
                <w:noProof/>
              </w:rPr>
              <w:t>7.</w:t>
            </w:r>
            <w:r>
              <w:rPr>
                <w:rFonts w:asciiTheme="minorHAnsi" w:eastAsiaTheme="minorEastAsia" w:hAnsiTheme="minorHAnsi" w:cstheme="minorBidi"/>
                <w:noProof/>
                <w:sz w:val="22"/>
                <w:szCs w:val="22"/>
              </w:rPr>
              <w:tab/>
            </w:r>
            <w:r w:rsidRPr="0051384C">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_Toc95137163 \h </w:instrText>
            </w:r>
            <w:r>
              <w:rPr>
                <w:noProof/>
                <w:webHidden/>
              </w:rPr>
            </w:r>
            <w:r>
              <w:rPr>
                <w:noProof/>
                <w:webHidden/>
              </w:rPr>
              <w:fldChar w:fldCharType="separate"/>
            </w:r>
            <w:r w:rsidR="00F049AB">
              <w:rPr>
                <w:noProof/>
                <w:webHidden/>
              </w:rPr>
              <w:t>20</w:t>
            </w:r>
            <w:r>
              <w:rPr>
                <w:noProof/>
                <w:webHidden/>
              </w:rPr>
              <w:fldChar w:fldCharType="end"/>
            </w:r>
          </w:hyperlink>
        </w:p>
        <w:p w14:paraId="2F97AAE4" w14:textId="6B838A43"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64" w:history="1">
            <w:r w:rsidRPr="0051384C">
              <w:rPr>
                <w:rStyle w:val="Hyperlink"/>
                <w:noProof/>
                <w:lang w:val="it-IT"/>
              </w:rPr>
              <w:t>8.</w:t>
            </w:r>
            <w:r>
              <w:rPr>
                <w:rFonts w:asciiTheme="minorHAnsi" w:eastAsiaTheme="minorEastAsia" w:hAnsiTheme="minorHAnsi" w:cstheme="minorBidi"/>
                <w:noProof/>
                <w:sz w:val="22"/>
                <w:szCs w:val="22"/>
              </w:rPr>
              <w:tab/>
            </w:r>
            <w:r w:rsidRPr="0051384C">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_Toc95137164 \h </w:instrText>
            </w:r>
            <w:r>
              <w:rPr>
                <w:noProof/>
                <w:webHidden/>
              </w:rPr>
            </w:r>
            <w:r>
              <w:rPr>
                <w:noProof/>
                <w:webHidden/>
              </w:rPr>
              <w:fldChar w:fldCharType="separate"/>
            </w:r>
            <w:r w:rsidR="00F049AB">
              <w:rPr>
                <w:noProof/>
                <w:webHidden/>
              </w:rPr>
              <w:t>21</w:t>
            </w:r>
            <w:r>
              <w:rPr>
                <w:noProof/>
                <w:webHidden/>
              </w:rPr>
              <w:fldChar w:fldCharType="end"/>
            </w:r>
          </w:hyperlink>
        </w:p>
        <w:p w14:paraId="6883C9D0" w14:textId="565479CC"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65" w:history="1">
            <w:r w:rsidRPr="0051384C">
              <w:rPr>
                <w:rStyle w:val="Hyperlink"/>
                <w:noProof/>
              </w:rPr>
              <w:t>9.</w:t>
            </w:r>
            <w:r>
              <w:rPr>
                <w:rFonts w:asciiTheme="minorHAnsi" w:eastAsiaTheme="minorEastAsia" w:hAnsiTheme="minorHAnsi" w:cstheme="minorBidi"/>
                <w:noProof/>
                <w:sz w:val="22"/>
                <w:szCs w:val="22"/>
              </w:rPr>
              <w:tab/>
            </w:r>
            <w:r w:rsidRPr="0051384C">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_Toc95137165 \h </w:instrText>
            </w:r>
            <w:r>
              <w:rPr>
                <w:noProof/>
                <w:webHidden/>
              </w:rPr>
            </w:r>
            <w:r>
              <w:rPr>
                <w:noProof/>
                <w:webHidden/>
              </w:rPr>
              <w:fldChar w:fldCharType="separate"/>
            </w:r>
            <w:r w:rsidR="00F049AB">
              <w:rPr>
                <w:noProof/>
                <w:webHidden/>
              </w:rPr>
              <w:t>23</w:t>
            </w:r>
            <w:r>
              <w:rPr>
                <w:noProof/>
                <w:webHidden/>
              </w:rPr>
              <w:fldChar w:fldCharType="end"/>
            </w:r>
          </w:hyperlink>
        </w:p>
        <w:p w14:paraId="22E21A5D" w14:textId="5B021F1C" w:rsidR="000D62B7" w:rsidRDefault="000D62B7">
          <w:pPr>
            <w:pStyle w:val="TOC3"/>
            <w:tabs>
              <w:tab w:val="left" w:pos="1100"/>
              <w:tab w:val="right" w:leader="dot" w:pos="9628"/>
            </w:tabs>
            <w:rPr>
              <w:rFonts w:asciiTheme="minorHAnsi" w:eastAsiaTheme="minorEastAsia" w:hAnsiTheme="minorHAnsi" w:cstheme="minorBidi"/>
              <w:noProof/>
              <w:sz w:val="22"/>
              <w:szCs w:val="22"/>
            </w:rPr>
          </w:pPr>
          <w:hyperlink w:anchor="_Toc95137166" w:history="1">
            <w:r w:rsidRPr="0051384C">
              <w:rPr>
                <w:rStyle w:val="Hyperlink"/>
                <w:iCs/>
                <w:noProof/>
                <w:lang w:val="ro-RO"/>
              </w:rPr>
              <w:t>b)</w:t>
            </w:r>
            <w:r>
              <w:rPr>
                <w:rFonts w:asciiTheme="minorHAnsi" w:eastAsiaTheme="minorEastAsia" w:hAnsiTheme="minorHAnsi" w:cstheme="minorBidi"/>
                <w:noProof/>
                <w:sz w:val="22"/>
                <w:szCs w:val="22"/>
              </w:rPr>
              <w:tab/>
            </w:r>
            <w:r w:rsidRPr="0051384C">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_Toc95137166 \h </w:instrText>
            </w:r>
            <w:r>
              <w:rPr>
                <w:noProof/>
                <w:webHidden/>
              </w:rPr>
            </w:r>
            <w:r>
              <w:rPr>
                <w:noProof/>
                <w:webHidden/>
              </w:rPr>
              <w:fldChar w:fldCharType="separate"/>
            </w:r>
            <w:r w:rsidR="00F049AB">
              <w:rPr>
                <w:noProof/>
                <w:webHidden/>
              </w:rPr>
              <w:t>23</w:t>
            </w:r>
            <w:r>
              <w:rPr>
                <w:noProof/>
                <w:webHidden/>
              </w:rPr>
              <w:fldChar w:fldCharType="end"/>
            </w:r>
          </w:hyperlink>
        </w:p>
        <w:p w14:paraId="571A278B" w14:textId="1EC4EC92" w:rsidR="000D62B7" w:rsidRDefault="000D62B7">
          <w:pPr>
            <w:pStyle w:val="TOC1"/>
            <w:tabs>
              <w:tab w:val="left" w:pos="660"/>
              <w:tab w:val="right" w:leader="dot" w:pos="9628"/>
            </w:tabs>
            <w:rPr>
              <w:rFonts w:cstheme="minorBidi"/>
              <w:noProof/>
            </w:rPr>
          </w:pPr>
          <w:hyperlink w:anchor="_Toc95137167" w:history="1">
            <w:r w:rsidRPr="0051384C">
              <w:rPr>
                <w:rStyle w:val="Hyperlink"/>
                <w:noProof/>
              </w:rPr>
              <w:t>VII.</w:t>
            </w:r>
            <w:r>
              <w:rPr>
                <w:rFonts w:cstheme="minorBidi"/>
                <w:noProof/>
              </w:rPr>
              <w:tab/>
            </w:r>
            <w:r w:rsidRPr="0051384C">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_Toc95137167 \h </w:instrText>
            </w:r>
            <w:r>
              <w:rPr>
                <w:noProof/>
                <w:webHidden/>
              </w:rPr>
            </w:r>
            <w:r>
              <w:rPr>
                <w:noProof/>
                <w:webHidden/>
              </w:rPr>
              <w:fldChar w:fldCharType="separate"/>
            </w:r>
            <w:r w:rsidR="00F049AB">
              <w:rPr>
                <w:noProof/>
                <w:webHidden/>
              </w:rPr>
              <w:t>23</w:t>
            </w:r>
            <w:r>
              <w:rPr>
                <w:noProof/>
                <w:webHidden/>
              </w:rPr>
              <w:fldChar w:fldCharType="end"/>
            </w:r>
          </w:hyperlink>
        </w:p>
        <w:p w14:paraId="216BDD75" w14:textId="371A2E48" w:rsidR="000D62B7" w:rsidRDefault="000D62B7">
          <w:pPr>
            <w:pStyle w:val="TOC1"/>
            <w:tabs>
              <w:tab w:val="left" w:pos="660"/>
              <w:tab w:val="right" w:leader="dot" w:pos="9628"/>
            </w:tabs>
            <w:rPr>
              <w:rFonts w:cstheme="minorBidi"/>
              <w:noProof/>
            </w:rPr>
          </w:pPr>
          <w:hyperlink w:anchor="_Toc95137168" w:history="1">
            <w:r w:rsidRPr="0051384C">
              <w:rPr>
                <w:rStyle w:val="Hyperlink"/>
                <w:noProof/>
                <w:lang w:val="it-IT"/>
              </w:rPr>
              <w:t>VIII.</w:t>
            </w:r>
            <w:r>
              <w:rPr>
                <w:rFonts w:cstheme="minorBidi"/>
                <w:noProof/>
              </w:rPr>
              <w:tab/>
            </w:r>
            <w:r w:rsidRPr="0051384C">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51384C">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_Toc95137168 \h </w:instrText>
            </w:r>
            <w:r>
              <w:rPr>
                <w:noProof/>
                <w:webHidden/>
              </w:rPr>
            </w:r>
            <w:r>
              <w:rPr>
                <w:noProof/>
                <w:webHidden/>
              </w:rPr>
              <w:fldChar w:fldCharType="separate"/>
            </w:r>
            <w:r w:rsidR="00F049AB">
              <w:rPr>
                <w:noProof/>
                <w:webHidden/>
              </w:rPr>
              <w:t>25</w:t>
            </w:r>
            <w:r>
              <w:rPr>
                <w:noProof/>
                <w:webHidden/>
              </w:rPr>
              <w:fldChar w:fldCharType="end"/>
            </w:r>
          </w:hyperlink>
        </w:p>
        <w:p w14:paraId="421BA2CD" w14:textId="5DAAA6E1" w:rsidR="000D62B7" w:rsidRDefault="000D62B7">
          <w:pPr>
            <w:pStyle w:val="TOC1"/>
            <w:tabs>
              <w:tab w:val="left" w:pos="480"/>
              <w:tab w:val="right" w:leader="dot" w:pos="9628"/>
            </w:tabs>
            <w:rPr>
              <w:rFonts w:cstheme="minorBidi"/>
              <w:noProof/>
            </w:rPr>
          </w:pPr>
          <w:hyperlink w:anchor="_Toc95137169" w:history="1">
            <w:r w:rsidRPr="0051384C">
              <w:rPr>
                <w:rStyle w:val="Hyperlink"/>
                <w:noProof/>
                <w:lang w:val="it-IT"/>
              </w:rPr>
              <w:t>IX.</w:t>
            </w:r>
            <w:r>
              <w:rPr>
                <w:rFonts w:cstheme="minorBidi"/>
                <w:noProof/>
              </w:rPr>
              <w:tab/>
            </w:r>
            <w:r w:rsidRPr="0051384C">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_Toc95137169 \h </w:instrText>
            </w:r>
            <w:r>
              <w:rPr>
                <w:noProof/>
                <w:webHidden/>
              </w:rPr>
            </w:r>
            <w:r>
              <w:rPr>
                <w:noProof/>
                <w:webHidden/>
              </w:rPr>
              <w:fldChar w:fldCharType="separate"/>
            </w:r>
            <w:r w:rsidR="00F049AB">
              <w:rPr>
                <w:noProof/>
                <w:webHidden/>
              </w:rPr>
              <w:t>25</w:t>
            </w:r>
            <w:r>
              <w:rPr>
                <w:noProof/>
                <w:webHidden/>
              </w:rPr>
              <w:fldChar w:fldCharType="end"/>
            </w:r>
          </w:hyperlink>
        </w:p>
        <w:p w14:paraId="39416F62" w14:textId="45C21D94" w:rsidR="000D62B7" w:rsidRDefault="000D62B7">
          <w:pPr>
            <w:pStyle w:val="TOC1"/>
            <w:tabs>
              <w:tab w:val="left" w:pos="480"/>
              <w:tab w:val="right" w:leader="dot" w:pos="9628"/>
            </w:tabs>
            <w:rPr>
              <w:rFonts w:cstheme="minorBidi"/>
              <w:noProof/>
            </w:rPr>
          </w:pPr>
          <w:hyperlink w:anchor="_Toc95137170" w:history="1">
            <w:r w:rsidRPr="0051384C">
              <w:rPr>
                <w:rStyle w:val="Hyperlink"/>
                <w:noProof/>
                <w:lang w:val="it-IT"/>
              </w:rPr>
              <w:t>X.</w:t>
            </w:r>
            <w:r>
              <w:rPr>
                <w:rFonts w:cstheme="minorBidi"/>
                <w:noProof/>
              </w:rPr>
              <w:tab/>
            </w:r>
            <w:r w:rsidRPr="0051384C">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_Toc95137170 \h </w:instrText>
            </w:r>
            <w:r>
              <w:rPr>
                <w:noProof/>
                <w:webHidden/>
              </w:rPr>
            </w:r>
            <w:r>
              <w:rPr>
                <w:noProof/>
                <w:webHidden/>
              </w:rPr>
              <w:fldChar w:fldCharType="separate"/>
            </w:r>
            <w:r w:rsidR="00F049AB">
              <w:rPr>
                <w:noProof/>
                <w:webHidden/>
              </w:rPr>
              <w:t>26</w:t>
            </w:r>
            <w:r>
              <w:rPr>
                <w:noProof/>
                <w:webHidden/>
              </w:rPr>
              <w:fldChar w:fldCharType="end"/>
            </w:r>
          </w:hyperlink>
        </w:p>
        <w:p w14:paraId="1E5AE56F" w14:textId="62D30F4E" w:rsidR="000D62B7" w:rsidRDefault="000D62B7">
          <w:pPr>
            <w:pStyle w:val="TOC1"/>
            <w:tabs>
              <w:tab w:val="left" w:pos="480"/>
              <w:tab w:val="right" w:leader="dot" w:pos="9628"/>
            </w:tabs>
            <w:rPr>
              <w:rFonts w:cstheme="minorBidi"/>
              <w:noProof/>
            </w:rPr>
          </w:pPr>
          <w:hyperlink w:anchor="_Toc95137171" w:history="1">
            <w:r w:rsidRPr="0051384C">
              <w:rPr>
                <w:rStyle w:val="Hyperlink"/>
                <w:noProof/>
                <w:lang w:val="ro-RO"/>
              </w:rPr>
              <w:t>XI.</w:t>
            </w:r>
            <w:r>
              <w:rPr>
                <w:rFonts w:cstheme="minorBidi"/>
                <w:noProof/>
              </w:rPr>
              <w:tab/>
            </w:r>
            <w:r w:rsidRPr="0051384C">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_Toc95137171 \h </w:instrText>
            </w:r>
            <w:r>
              <w:rPr>
                <w:noProof/>
                <w:webHidden/>
              </w:rPr>
            </w:r>
            <w:r>
              <w:rPr>
                <w:noProof/>
                <w:webHidden/>
              </w:rPr>
              <w:fldChar w:fldCharType="separate"/>
            </w:r>
            <w:r w:rsidR="00F049AB">
              <w:rPr>
                <w:noProof/>
                <w:webHidden/>
              </w:rPr>
              <w:t>26</w:t>
            </w:r>
            <w:r>
              <w:rPr>
                <w:noProof/>
                <w:webHidden/>
              </w:rPr>
              <w:fldChar w:fldCharType="end"/>
            </w:r>
          </w:hyperlink>
        </w:p>
        <w:p w14:paraId="20209D35" w14:textId="34E9DA80" w:rsidR="000D62B7" w:rsidRDefault="000D62B7">
          <w:pPr>
            <w:pStyle w:val="TOC1"/>
            <w:tabs>
              <w:tab w:val="left" w:pos="660"/>
              <w:tab w:val="right" w:leader="dot" w:pos="9628"/>
            </w:tabs>
            <w:rPr>
              <w:rFonts w:cstheme="minorBidi"/>
              <w:noProof/>
            </w:rPr>
          </w:pPr>
          <w:hyperlink w:anchor="_Toc95137172" w:history="1">
            <w:r w:rsidRPr="0051384C">
              <w:rPr>
                <w:rStyle w:val="Hyperlink"/>
                <w:noProof/>
              </w:rPr>
              <w:t>XII.</w:t>
            </w:r>
            <w:r>
              <w:rPr>
                <w:rFonts w:cstheme="minorBidi"/>
                <w:noProof/>
              </w:rPr>
              <w:tab/>
            </w:r>
            <w:r w:rsidRPr="0051384C">
              <w:rPr>
                <w:rStyle w:val="Hyperlink"/>
                <w:noProof/>
              </w:rPr>
              <w:t>ANEXE - PIESE DESENATE</w:t>
            </w:r>
            <w:r>
              <w:rPr>
                <w:noProof/>
                <w:webHidden/>
              </w:rPr>
              <w:tab/>
            </w:r>
            <w:r>
              <w:rPr>
                <w:noProof/>
                <w:webHidden/>
              </w:rPr>
              <w:fldChar w:fldCharType="begin"/>
            </w:r>
            <w:r>
              <w:rPr>
                <w:noProof/>
                <w:webHidden/>
              </w:rPr>
              <w:instrText xml:space="preserve"> PAGEREF _Toc95137172 \h </w:instrText>
            </w:r>
            <w:r>
              <w:rPr>
                <w:noProof/>
                <w:webHidden/>
              </w:rPr>
            </w:r>
            <w:r>
              <w:rPr>
                <w:noProof/>
                <w:webHidden/>
              </w:rPr>
              <w:fldChar w:fldCharType="separate"/>
            </w:r>
            <w:r w:rsidR="00F049AB">
              <w:rPr>
                <w:noProof/>
                <w:webHidden/>
              </w:rPr>
              <w:t>26</w:t>
            </w:r>
            <w:r>
              <w:rPr>
                <w:noProof/>
                <w:webHidden/>
              </w:rPr>
              <w:fldChar w:fldCharType="end"/>
            </w:r>
          </w:hyperlink>
        </w:p>
        <w:p w14:paraId="1E3BB17A" w14:textId="0C644556" w:rsidR="000D62B7" w:rsidRDefault="000D62B7">
          <w:pPr>
            <w:pStyle w:val="TOC1"/>
            <w:tabs>
              <w:tab w:val="left" w:pos="660"/>
              <w:tab w:val="right" w:leader="dot" w:pos="9628"/>
            </w:tabs>
            <w:rPr>
              <w:rFonts w:cstheme="minorBidi"/>
              <w:noProof/>
            </w:rPr>
          </w:pPr>
          <w:hyperlink w:anchor="_Toc95137173" w:history="1">
            <w:r w:rsidRPr="0051384C">
              <w:rPr>
                <w:rStyle w:val="Hyperlink"/>
                <w:noProof/>
                <w:lang w:val="ro-RO"/>
              </w:rPr>
              <w:t>XIII.</w:t>
            </w:r>
            <w:r>
              <w:rPr>
                <w:rFonts w:cstheme="minorBidi"/>
                <w:noProof/>
              </w:rPr>
              <w:tab/>
            </w:r>
            <w:r w:rsidRPr="0051384C">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_Toc95137173 \h </w:instrText>
            </w:r>
            <w:r>
              <w:rPr>
                <w:noProof/>
                <w:webHidden/>
              </w:rPr>
            </w:r>
            <w:r>
              <w:rPr>
                <w:noProof/>
                <w:webHidden/>
              </w:rPr>
              <w:fldChar w:fldCharType="separate"/>
            </w:r>
            <w:r w:rsidR="00F049AB">
              <w:rPr>
                <w:noProof/>
                <w:webHidden/>
              </w:rPr>
              <w:t>27</w:t>
            </w:r>
            <w:r>
              <w:rPr>
                <w:noProof/>
                <w:webHidden/>
              </w:rPr>
              <w:fldChar w:fldCharType="end"/>
            </w:r>
          </w:hyperlink>
        </w:p>
        <w:p w14:paraId="73146A23" w14:textId="7C351195" w:rsidR="000D62B7" w:rsidRDefault="000D62B7">
          <w:pPr>
            <w:pStyle w:val="TOC1"/>
            <w:tabs>
              <w:tab w:val="left" w:pos="660"/>
              <w:tab w:val="right" w:leader="dot" w:pos="9628"/>
            </w:tabs>
            <w:rPr>
              <w:rFonts w:cstheme="minorBidi"/>
              <w:noProof/>
            </w:rPr>
          </w:pPr>
          <w:hyperlink w:anchor="_Toc95137174" w:history="1">
            <w:r w:rsidRPr="0051384C">
              <w:rPr>
                <w:rStyle w:val="Hyperlink"/>
                <w:noProof/>
                <w:lang w:val="ro-RO"/>
              </w:rPr>
              <w:t>XIV.</w:t>
            </w:r>
            <w:r>
              <w:rPr>
                <w:rFonts w:cstheme="minorBidi"/>
                <w:noProof/>
              </w:rPr>
              <w:tab/>
            </w:r>
            <w:r w:rsidRPr="0051384C">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_Toc95137174 \h </w:instrText>
            </w:r>
            <w:r>
              <w:rPr>
                <w:noProof/>
                <w:webHidden/>
              </w:rPr>
            </w:r>
            <w:r>
              <w:rPr>
                <w:noProof/>
                <w:webHidden/>
              </w:rPr>
              <w:fldChar w:fldCharType="separate"/>
            </w:r>
            <w:r w:rsidR="00F049AB">
              <w:rPr>
                <w:noProof/>
                <w:webHidden/>
              </w:rPr>
              <w:t>27</w:t>
            </w:r>
            <w:r>
              <w:rPr>
                <w:noProof/>
                <w:webHidden/>
              </w:rPr>
              <w:fldChar w:fldCharType="end"/>
            </w:r>
          </w:hyperlink>
        </w:p>
        <w:p w14:paraId="7138B23B" w14:textId="15F4FEC5" w:rsidR="000D62B7" w:rsidRDefault="000D62B7">
          <w:pPr>
            <w:pStyle w:val="TOC1"/>
            <w:tabs>
              <w:tab w:val="left" w:pos="660"/>
              <w:tab w:val="right" w:leader="dot" w:pos="9628"/>
            </w:tabs>
            <w:rPr>
              <w:rFonts w:cstheme="minorBidi"/>
              <w:noProof/>
            </w:rPr>
          </w:pPr>
          <w:hyperlink w:anchor="_Toc95137175" w:history="1">
            <w:r w:rsidRPr="0051384C">
              <w:rPr>
                <w:rStyle w:val="Hyperlink"/>
                <w:noProof/>
                <w:lang w:val="ro-RO"/>
              </w:rPr>
              <w:t>XV.</w:t>
            </w:r>
            <w:r>
              <w:rPr>
                <w:rFonts w:cstheme="minorBidi"/>
                <w:noProof/>
              </w:rPr>
              <w:tab/>
            </w:r>
            <w:r w:rsidRPr="0051384C">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_Toc95137175 \h </w:instrText>
            </w:r>
            <w:r>
              <w:rPr>
                <w:noProof/>
                <w:webHidden/>
              </w:rPr>
            </w:r>
            <w:r>
              <w:rPr>
                <w:noProof/>
                <w:webHidden/>
              </w:rPr>
              <w:fldChar w:fldCharType="separate"/>
            </w:r>
            <w:r w:rsidR="00F049AB">
              <w:rPr>
                <w:noProof/>
                <w:webHidden/>
              </w:rPr>
              <w:t>27</w:t>
            </w:r>
            <w:r>
              <w:rPr>
                <w:noProof/>
                <w:webHidden/>
              </w:rPr>
              <w:fldChar w:fldCharType="end"/>
            </w:r>
          </w:hyperlink>
        </w:p>
        <w:p w14:paraId="49ECDCC1" w14:textId="0BEFF858"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95137139"/>
      <w:r w:rsidRPr="007F5AC1">
        <w:lastRenderedPageBreak/>
        <w:t>DENUMIREA PROIECTULUI:</w:t>
      </w:r>
      <w:bookmarkEnd w:id="1"/>
      <w:r w:rsidRPr="007F5AC1">
        <w:t xml:space="preserve"> </w:t>
      </w:r>
    </w:p>
    <w:p w14:paraId="3DB0D807" w14:textId="77777777" w:rsidR="00A67858" w:rsidRPr="007F5AC1" w:rsidRDefault="00A67858" w:rsidP="00A67858"/>
    <w:p w14:paraId="445C4E0C" w14:textId="783E1F17"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7107D0">
        <w:rPr>
          <w:b/>
          <w:caps/>
          <w:lang w:val="fr-FR"/>
        </w:rPr>
        <w:t>2004</w:t>
      </w:r>
      <w:r w:rsidR="00D26A95">
        <w:rPr>
          <w:b/>
          <w:caps/>
          <w:lang w:val="fr-FR"/>
        </w:rPr>
        <w:t xml:space="preserve">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95137140"/>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20CC5D79" w14:textId="77777777" w:rsidR="00D53FB8" w:rsidRPr="00B87782" w:rsidRDefault="00D53FB8" w:rsidP="00D53FB8">
      <w:pPr>
        <w:pStyle w:val="ListParagraph"/>
        <w:numPr>
          <w:ilvl w:val="0"/>
          <w:numId w:val="1"/>
        </w:numPr>
        <w:spacing w:line="276" w:lineRule="auto"/>
        <w:jc w:val="both"/>
        <w:rPr>
          <w:lang w:val="it-IT"/>
        </w:rPr>
      </w:pPr>
      <w:r w:rsidRPr="00B87782">
        <w:rPr>
          <w:lang w:val="it-IT"/>
        </w:rPr>
        <w:t xml:space="preserve">Valentin Iordache – </w:t>
      </w:r>
      <w:r w:rsidRPr="00B87782">
        <w:rPr>
          <w:rFonts w:eastAsia="Times New Roman"/>
          <w:lang w:val="it-IT"/>
        </w:rPr>
        <w:t>Manager Departament Abandonare Sonde Non Anexa P; Tel: 0372448365 (</w:t>
      </w:r>
      <w:hyperlink r:id="rId9" w:history="1">
        <w:r w:rsidRPr="00B87782">
          <w:rPr>
            <w:rStyle w:val="Hyperlink"/>
            <w:rFonts w:eastAsia="Times New Roman"/>
            <w:lang w:val="it-IT"/>
          </w:rPr>
          <w:t>valentin.iordache@petrom.com</w:t>
        </w:r>
      </w:hyperlink>
      <w:r w:rsidRPr="00B87782">
        <w:rPr>
          <w:rFonts w:eastAsia="Times New Roman"/>
          <w:lang w:val="it-IT"/>
        </w:rPr>
        <w:t>)</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Adresa e-mail: </w:t>
      </w:r>
      <w:hyperlink r:id="rId10"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95137141"/>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9513714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4438C8BC"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7107D0">
        <w:rPr>
          <w:b/>
          <w:caps/>
          <w:lang w:val="fr-FR"/>
        </w:rPr>
        <w:t>2004</w:t>
      </w:r>
      <w:r w:rsidR="00D26A95">
        <w:rPr>
          <w:b/>
          <w:caps/>
          <w:lang w:val="fr-FR"/>
        </w:rPr>
        <w:t xml:space="preserve"> Balaria</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16555B5E" w14:textId="37DDAEE1"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D26A95">
        <w:rPr>
          <w:rFonts w:cs="Arial"/>
          <w:color w:val="000000"/>
          <w:lang w:val="it-IT"/>
        </w:rPr>
        <w:t>curat furnizat din surse autorizate in acest sens</w:t>
      </w:r>
      <w:r w:rsidR="001B7ECF" w:rsidRPr="00B87782">
        <w:rPr>
          <w:rFonts w:cs="Arial"/>
          <w:color w:val="000000"/>
          <w:lang w:val="it-IT"/>
        </w:rPr>
        <w:t>.</w:t>
      </w:r>
      <w:r w:rsidR="001B7ECF" w:rsidRPr="00E800B5">
        <w:rPr>
          <w:lang w:val="fr-FR"/>
        </w:rPr>
        <w:t xml:space="preserve"> </w:t>
      </w:r>
    </w:p>
    <w:p w14:paraId="79199CA2" w14:textId="2280D2CA" w:rsidR="00D15133" w:rsidRPr="007F5AC1" w:rsidRDefault="00D15133" w:rsidP="00D15133">
      <w:pPr>
        <w:spacing w:line="276" w:lineRule="auto"/>
        <w:ind w:firstLine="720"/>
        <w:jc w:val="both"/>
        <w:rPr>
          <w:lang w:val="fr-FR"/>
        </w:rPr>
      </w:pPr>
      <w:r w:rsidRPr="00E800B5">
        <w:rPr>
          <w:lang w:val="fr-FR"/>
        </w:rPr>
        <w:t xml:space="preserve">Intrucat sonda </w:t>
      </w:r>
      <w:r w:rsidR="007107D0">
        <w:rPr>
          <w:b/>
          <w:lang w:val="ro-RO"/>
        </w:rPr>
        <w:t>2004</w:t>
      </w:r>
      <w:r w:rsidR="00D26A95">
        <w:rPr>
          <w:b/>
          <w:lang w:val="ro-RO"/>
        </w:rPr>
        <w:t xml:space="preserve">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81D9B">
        <w:rPr>
          <w:lang w:val="fr-FR"/>
        </w:rPr>
        <w:t>20</w:t>
      </w:r>
      <w:r w:rsidR="007063F5">
        <w:rPr>
          <w:lang w:val="fr-FR"/>
        </w:rPr>
        <w:t>1</w:t>
      </w:r>
      <w:r w:rsidR="007107D0">
        <w:rPr>
          <w:lang w:val="fr-FR"/>
        </w:rPr>
        <w:t>5</w:t>
      </w:r>
      <w:r w:rsidR="001B7ECF">
        <w:rPr>
          <w:lang w:val="fr-FR"/>
        </w:rPr>
        <w:t xml:space="preserve"> </w:t>
      </w:r>
      <w:r w:rsidRPr="00E800B5">
        <w:rPr>
          <w:lang w:val="fr-FR"/>
        </w:rPr>
        <w:t xml:space="preserve">si a fost abandonata in adancime din anul </w:t>
      </w:r>
      <w:r w:rsidR="00ED0304">
        <w:rPr>
          <w:lang w:val="fr-FR"/>
        </w:rPr>
        <w:t>20</w:t>
      </w:r>
      <w:r w:rsidR="001D3831">
        <w:rPr>
          <w:lang w:val="fr-FR"/>
        </w:rPr>
        <w:t>1</w:t>
      </w:r>
      <w:r w:rsidR="007107D0">
        <w:rPr>
          <w:lang w:val="fr-FR"/>
        </w:rPr>
        <w:t>6</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7107D0">
        <w:rPr>
          <w:rFonts w:cs="Arial"/>
          <w:color w:val="000000" w:themeColor="text1"/>
        </w:rPr>
        <w:t>156</w:t>
      </w:r>
      <w:r w:rsidR="007107D0" w:rsidRPr="00EA2ACF">
        <w:rPr>
          <w:rFonts w:cs="Arial"/>
          <w:color w:val="000000" w:themeColor="text1"/>
        </w:rPr>
        <w:t>-AB/</w:t>
      </w:r>
      <w:r w:rsidR="007107D0">
        <w:rPr>
          <w:rFonts w:cs="Arial"/>
          <w:color w:val="000000" w:themeColor="text1"/>
        </w:rPr>
        <w:t>21.09</w:t>
      </w:r>
      <w:r w:rsidR="007107D0" w:rsidRPr="00EA2ACF">
        <w:rPr>
          <w:rFonts w:cs="Arial"/>
          <w:color w:val="000000" w:themeColor="text1"/>
        </w:rPr>
        <w:t>.20</w:t>
      </w:r>
      <w:r w:rsidR="007107D0">
        <w:rPr>
          <w:rFonts w:cs="Arial"/>
          <w:color w:val="000000" w:themeColor="text1"/>
        </w:rPr>
        <w:t>16</w:t>
      </w:r>
      <w:r w:rsidR="001D3831" w:rsidRPr="00B87782">
        <w:rPr>
          <w:rFonts w:cs="Arial"/>
          <w:color w:val="000000" w:themeColor="text1"/>
          <w:lang w:val="it-IT"/>
        </w:rPr>
        <w:t>.</w:t>
      </w:r>
    </w:p>
    <w:bookmarkEnd w:id="5"/>
    <w:p w14:paraId="669AE6B0" w14:textId="737D407C" w:rsidR="00360175" w:rsidRDefault="00360175" w:rsidP="00A67858">
      <w:pPr>
        <w:spacing w:line="276" w:lineRule="auto"/>
        <w:ind w:left="68" w:firstLine="643"/>
        <w:jc w:val="both"/>
        <w:rPr>
          <w:lang w:val="ro-RO"/>
        </w:rPr>
      </w:pPr>
      <w:r w:rsidRPr="00E800B5">
        <w:rPr>
          <w:lang w:val="ro-RO"/>
        </w:rPr>
        <w:t xml:space="preserve">Amplasamentul </w:t>
      </w:r>
      <w:r w:rsidR="000078B3">
        <w:rPr>
          <w:lang w:val="ro-RO"/>
        </w:rPr>
        <w:t>s</w:t>
      </w:r>
      <w:r w:rsidRPr="00E800B5">
        <w:rPr>
          <w:lang w:val="ro-RO"/>
        </w:rPr>
        <w:t xml:space="preserve">ondei </w:t>
      </w:r>
      <w:r w:rsidR="007107D0">
        <w:rPr>
          <w:b/>
          <w:lang w:val="fr-FR"/>
        </w:rPr>
        <w:t>2004</w:t>
      </w:r>
      <w:r w:rsidR="00D26A95">
        <w:rPr>
          <w:b/>
          <w:lang w:val="fr-FR"/>
        </w:rPr>
        <w:t xml:space="preserve">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D26A95">
        <w:rPr>
          <w:rFonts w:cs="Arial"/>
          <w:color w:val="000000" w:themeColor="text1"/>
          <w:lang w:val="fr-FR"/>
        </w:rPr>
        <w:t>Bulbucata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D26A95">
        <w:rPr>
          <w:lang w:val="ro-RO"/>
        </w:rPr>
        <w:t>9168</w:t>
      </w:r>
      <w:r w:rsidR="007063F5">
        <w:rPr>
          <w:lang w:val="ro-RO"/>
        </w:rPr>
        <w:t>/2</w:t>
      </w:r>
      <w:r w:rsidR="00D26A95">
        <w:rPr>
          <w:lang w:val="ro-RO"/>
        </w:rPr>
        <w:t>7</w:t>
      </w:r>
      <w:r w:rsidR="007063F5">
        <w:rPr>
          <w:lang w:val="ro-RO"/>
        </w:rPr>
        <w:t>.0</w:t>
      </w:r>
      <w:r w:rsidR="00D26A95">
        <w:rPr>
          <w:lang w:val="ro-RO"/>
        </w:rPr>
        <w:t>5</w:t>
      </w:r>
      <w:r w:rsidR="007063F5">
        <w:rPr>
          <w:lang w:val="ro-RO"/>
        </w:rPr>
        <w:t>.200</w:t>
      </w:r>
      <w:r w:rsidR="00D26A95">
        <w:rPr>
          <w:lang w:val="ro-RO"/>
        </w:rPr>
        <w:t>4</w:t>
      </w:r>
      <w:r w:rsidR="00E800B5">
        <w:rPr>
          <w:lang w:val="ro-RO"/>
        </w:rPr>
        <w:t>.</w:t>
      </w:r>
      <w:r w:rsidR="00D5463C" w:rsidRPr="007F5AC1">
        <w:rPr>
          <w:lang w:val="ro-RO"/>
        </w:rPr>
        <w:t xml:space="preserve"> </w:t>
      </w:r>
    </w:p>
    <w:p w14:paraId="18B503AF" w14:textId="5988DC65" w:rsidR="006533D1"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C721DD">
        <w:rPr>
          <w:lang w:val="ro-RO"/>
        </w:rPr>
        <w:t>9168/27.05.2004</w:t>
      </w:r>
      <w:r>
        <w:rPr>
          <w:lang w:val="ro-RO"/>
        </w:rPr>
        <w:t>,</w:t>
      </w:r>
      <w:r w:rsidRPr="007F5AC1">
        <w:rPr>
          <w:lang w:val="ro-RO"/>
        </w:rPr>
        <w:t xml:space="preserve"> </w:t>
      </w:r>
      <w:r>
        <w:rPr>
          <w:b/>
          <w:lang w:val="ro-RO"/>
        </w:rPr>
        <w:t>t</w:t>
      </w:r>
      <w:r w:rsidR="009C7F73">
        <w:rPr>
          <w:b/>
          <w:lang w:val="ro-RO"/>
        </w:rPr>
        <w:t>erenul</w:t>
      </w:r>
      <w:r w:rsidR="006533D1" w:rsidRPr="007A5E63">
        <w:rPr>
          <w:b/>
          <w:lang w:val="ro-RO"/>
        </w:rPr>
        <w:t xml:space="preserve"> </w:t>
      </w:r>
      <w:r>
        <w:rPr>
          <w:b/>
          <w:lang w:val="ro-RO"/>
        </w:rPr>
        <w:t>are</w:t>
      </w:r>
      <w:r w:rsidR="006533D1" w:rsidRPr="007A5E63">
        <w:rPr>
          <w:b/>
          <w:lang w:val="ro-RO"/>
        </w:rPr>
        <w:t xml:space="preserve"> suprafata</w:t>
      </w:r>
      <w:r w:rsidR="00E04F9C">
        <w:rPr>
          <w:b/>
          <w:lang w:val="ro-RO"/>
        </w:rPr>
        <w:t xml:space="preserve"> totala</w:t>
      </w:r>
      <w:r>
        <w:rPr>
          <w:b/>
          <w:lang w:val="ro-RO"/>
        </w:rPr>
        <w:t xml:space="preserve"> de</w:t>
      </w:r>
      <w:r w:rsidR="006533D1" w:rsidRPr="007A5E63">
        <w:rPr>
          <w:b/>
          <w:lang w:val="ro-RO"/>
        </w:rPr>
        <w:t xml:space="preserve"> </w:t>
      </w:r>
      <w:r w:rsidR="007107D0">
        <w:rPr>
          <w:rFonts w:cs="Arial"/>
          <w:b/>
          <w:color w:val="000000" w:themeColor="text1"/>
          <w:lang w:val="ro-RO"/>
        </w:rPr>
        <w:t>1030</w:t>
      </w:r>
      <w:r w:rsidR="007063F5" w:rsidRPr="00B87782">
        <w:rPr>
          <w:rFonts w:cs="Arial"/>
          <w:b/>
          <w:color w:val="000000" w:themeColor="text1"/>
          <w:lang w:val="ro-RO"/>
        </w:rPr>
        <w:t xml:space="preserve"> [mp] </w:t>
      </w:r>
      <w:r w:rsidR="00C721DD">
        <w:rPr>
          <w:rFonts w:cs="Arial"/>
          <w:b/>
          <w:color w:val="000000" w:themeColor="text1"/>
          <w:lang w:val="ro-RO"/>
        </w:rPr>
        <w:t>(careu sonda).</w:t>
      </w:r>
    </w:p>
    <w:p w14:paraId="3B8DFEE6" w14:textId="77777777" w:rsidR="00C721DD" w:rsidRDefault="00C721DD" w:rsidP="00C721DD">
      <w:pPr>
        <w:pStyle w:val="ListParagraph"/>
        <w:widowControl w:val="0"/>
        <w:autoSpaceDE w:val="0"/>
        <w:autoSpaceDN w:val="0"/>
        <w:adjustRightInd w:val="0"/>
        <w:spacing w:before="240" w:after="240"/>
        <w:ind w:left="0" w:firstLine="567"/>
        <w:contextualSpacing w:val="0"/>
        <w:rPr>
          <w:rFonts w:cs="Arial"/>
        </w:rPr>
      </w:pPr>
      <w:r w:rsidRPr="00D872CB">
        <w:rPr>
          <w:rFonts w:cs="Arial"/>
        </w:rPr>
        <w:t xml:space="preserve">Întrucât terenul este amplasat in </w:t>
      </w:r>
      <w:r>
        <w:rPr>
          <w:rFonts w:cs="Arial"/>
          <w:b/>
          <w:color w:val="000000" w:themeColor="text1"/>
        </w:rPr>
        <w:t>extravilanul comunei Bulbucata</w:t>
      </w:r>
      <w:r w:rsidRPr="00D872CB">
        <w:rPr>
          <w:rFonts w:cs="Arial"/>
        </w:rPr>
        <w:t xml:space="preserve">, in proprietatea   OMV </w:t>
      </w:r>
      <w:r w:rsidRPr="00D872CB">
        <w:rPr>
          <w:rFonts w:cs="Arial"/>
        </w:rPr>
        <w:lastRenderedPageBreak/>
        <w:t xml:space="preserve">Petrom SA, </w:t>
      </w:r>
      <w:r>
        <w:rPr>
          <w:rFonts w:cs="Arial"/>
        </w:rPr>
        <w:t>dar, tinand cont de prevederile din:</w:t>
      </w:r>
    </w:p>
    <w:p w14:paraId="517889AE" w14:textId="17DF0C35" w:rsidR="00C721DD" w:rsidRPr="0006650A" w:rsidRDefault="00C721DD" w:rsidP="00C721DD">
      <w:pPr>
        <w:pStyle w:val="ListParagraph"/>
        <w:widowControl w:val="0"/>
        <w:numPr>
          <w:ilvl w:val="0"/>
          <w:numId w:val="39"/>
        </w:numPr>
        <w:autoSpaceDE w:val="0"/>
        <w:autoSpaceDN w:val="0"/>
        <w:adjustRightInd w:val="0"/>
        <w:spacing w:before="240" w:after="240" w:line="276" w:lineRule="auto"/>
        <w:contextualSpacing w:val="0"/>
        <w:jc w:val="both"/>
        <w:rPr>
          <w:rFonts w:cs="Arial"/>
          <w:i/>
        </w:rPr>
      </w:pPr>
      <w:r>
        <w:rPr>
          <w:rFonts w:cs="Arial"/>
        </w:rPr>
        <w:t xml:space="preserve"> Certificatul de Urbanism nr. 2</w:t>
      </w:r>
      <w:r w:rsidR="007107D0">
        <w:rPr>
          <w:rFonts w:cs="Arial"/>
        </w:rPr>
        <w:t>9</w:t>
      </w:r>
      <w:r>
        <w:rPr>
          <w:rFonts w:cs="Arial"/>
        </w:rPr>
        <w:t xml:space="preserve"> din 14.09.2021, din care reiese ca terenul este supus Impozitului Agricol</w:t>
      </w:r>
      <w:r w:rsidRPr="00D872CB">
        <w:rPr>
          <w:rFonts w:cs="Arial"/>
        </w:rPr>
        <w:t xml:space="preserve">, </w:t>
      </w:r>
    </w:p>
    <w:p w14:paraId="1846C708" w14:textId="63A5ED71" w:rsidR="00C721DD" w:rsidRPr="007B62BD" w:rsidRDefault="00C721DD" w:rsidP="00C721DD">
      <w:pPr>
        <w:pStyle w:val="ListParagraph"/>
        <w:widowControl w:val="0"/>
        <w:numPr>
          <w:ilvl w:val="0"/>
          <w:numId w:val="39"/>
        </w:numPr>
        <w:autoSpaceDE w:val="0"/>
        <w:autoSpaceDN w:val="0"/>
        <w:adjustRightInd w:val="0"/>
        <w:spacing w:before="240" w:after="240" w:line="276" w:lineRule="auto"/>
        <w:contextualSpacing w:val="0"/>
        <w:jc w:val="both"/>
        <w:rPr>
          <w:rFonts w:cs="Arial"/>
          <w:i/>
          <w:lang w:val="de-DE"/>
        </w:rPr>
      </w:pPr>
      <w:r w:rsidRPr="007B62BD">
        <w:rPr>
          <w:rFonts w:cs="Arial"/>
          <w:lang w:val="de-DE"/>
        </w:rPr>
        <w:t>Adresa APM Giurgiu nr. 981</w:t>
      </w:r>
      <w:r w:rsidR="007107D0">
        <w:rPr>
          <w:rFonts w:cs="Arial"/>
          <w:lang w:val="de-DE"/>
        </w:rPr>
        <w:t>9</w:t>
      </w:r>
      <w:r w:rsidRPr="007B62BD">
        <w:rPr>
          <w:rFonts w:cs="Arial"/>
          <w:lang w:val="de-DE"/>
        </w:rPr>
        <w:t xml:space="preserve"> din 08.11.2021,</w:t>
      </w:r>
    </w:p>
    <w:p w14:paraId="6E4E4A2E" w14:textId="77777777" w:rsidR="00C721DD" w:rsidRPr="0006650A" w:rsidRDefault="00C721DD" w:rsidP="00C721DD">
      <w:pPr>
        <w:widowControl w:val="0"/>
        <w:autoSpaceDE w:val="0"/>
        <w:autoSpaceDN w:val="0"/>
        <w:adjustRightInd w:val="0"/>
        <w:spacing w:before="240" w:after="240"/>
        <w:rPr>
          <w:rFonts w:cs="Arial"/>
          <w:i/>
        </w:rPr>
      </w:pPr>
      <w:r w:rsidRPr="006279FC">
        <w:rPr>
          <w:rFonts w:cs="Arial"/>
        </w:rPr>
        <w:t>conform Ordinului MAPPM nr. 756/1997 – “Reglementare privind evaluarea poluării mediului” – Art. 8</w:t>
      </w:r>
      <w:r w:rsidRPr="00577724">
        <w:rPr>
          <w:rFonts w:cs="Arial"/>
        </w:rPr>
        <w:t xml:space="preserve">, terenul a fost incadrat la categoria de folosinta </w:t>
      </w:r>
      <w:r w:rsidRPr="00577724">
        <w:rPr>
          <w:rFonts w:cs="Arial"/>
          <w:b/>
        </w:rPr>
        <w:t>sensibila</w:t>
      </w:r>
      <w:r w:rsidRPr="0006650A">
        <w:rPr>
          <w:rFonts w:cs="Arial"/>
        </w:rPr>
        <w:t>.</w:t>
      </w:r>
    </w:p>
    <w:p w14:paraId="550438A6" w14:textId="62A25350"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platforme/instalații,</w:t>
      </w:r>
      <w:r w:rsidR="001D3831">
        <w:rPr>
          <w:lang w:val="ro-RO"/>
        </w:rPr>
        <w:t xml:space="preserve"> </w:t>
      </w:r>
      <w:r w:rsidR="00C721DD">
        <w:rPr>
          <w:lang w:val="ro-RO"/>
        </w:rPr>
        <w:t xml:space="preserve">dale beton, </w:t>
      </w:r>
      <w:r w:rsidR="007063F5">
        <w:rPr>
          <w:lang w:val="ro-RO"/>
        </w:rPr>
        <w:t>dale U.P.</w:t>
      </w:r>
      <w:r w:rsidR="001D3831">
        <w:rPr>
          <w:lang w:val="ro-RO"/>
        </w:rPr>
        <w:t>,</w:t>
      </w:r>
      <w:r w:rsidR="00593BA6">
        <w:rPr>
          <w:lang w:val="ro-RO"/>
        </w:rPr>
        <w:t xml:space="preserve"> platforma </w:t>
      </w:r>
      <w:r w:rsidR="007107D0">
        <w:rPr>
          <w:lang w:val="ro-RO"/>
        </w:rPr>
        <w:t>Ecologica</w:t>
      </w:r>
      <w:r w:rsidR="00593BA6">
        <w:rPr>
          <w:lang w:val="ro-RO"/>
        </w:rPr>
        <w:t xml:space="preserve">, </w:t>
      </w:r>
      <w:r w:rsidR="007107D0">
        <w:rPr>
          <w:lang w:val="ro-RO"/>
        </w:rPr>
        <w:t>stalp electric</w:t>
      </w:r>
      <w:r w:rsidR="00343C70">
        <w:rPr>
          <w:lang w:val="ro-RO"/>
        </w:rPr>
        <w:t xml:space="preserve">, resturi beton, </w:t>
      </w:r>
      <w:r w:rsidR="00593BA6">
        <w:rPr>
          <w:lang w:val="ro-RO"/>
        </w:rPr>
        <w:t>zon</w:t>
      </w:r>
      <w:r w:rsidR="00860CB6">
        <w:rPr>
          <w:lang w:val="ro-RO"/>
        </w:rPr>
        <w:t>a</w:t>
      </w:r>
      <w:r w:rsidR="00593BA6">
        <w:rPr>
          <w:lang w:val="ro-RO"/>
        </w:rPr>
        <w:t xml:space="preserve"> de pamant in amestec cu pietris</w:t>
      </w:r>
      <w:r w:rsidR="00343C70">
        <w:rPr>
          <w:lang w:val="ro-RO"/>
        </w:rPr>
        <w:t xml:space="preserve"> si </w:t>
      </w:r>
      <w:r w:rsidR="007107D0">
        <w:rPr>
          <w:lang w:val="ro-RO"/>
        </w:rPr>
        <w:t>dig pamant</w:t>
      </w:r>
      <w:r w:rsidR="00593BA6">
        <w:rPr>
          <w:lang w:val="ro-RO"/>
        </w:rPr>
        <w:t xml:space="preserve">, </w:t>
      </w:r>
      <w:r w:rsidR="00EA4B47" w:rsidRPr="001416B8">
        <w:rPr>
          <w:lang w:val="ro-RO"/>
        </w:rPr>
        <w:t>ce se vor desființa în totalitate</w:t>
      </w:r>
      <w:r w:rsidRPr="001416B8">
        <w:rPr>
          <w:lang w:val="ro-RO"/>
        </w:rPr>
        <w:t>.</w:t>
      </w:r>
    </w:p>
    <w:p w14:paraId="560138DA" w14:textId="5735A35B" w:rsidR="003F4B27" w:rsidRPr="00577CF1" w:rsidRDefault="003F4B27" w:rsidP="003F4B27">
      <w:pPr>
        <w:spacing w:line="276" w:lineRule="auto"/>
        <w:ind w:firstLine="643"/>
        <w:jc w:val="both"/>
        <w:rPr>
          <w:bCs/>
          <w:lang w:val="ro-RO"/>
        </w:rPr>
      </w:pPr>
      <w:r w:rsidRPr="00577CF1">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w:t>
      </w:r>
      <w:r w:rsidRPr="00577CF1">
        <w:rPr>
          <w:lang w:val="ro-RO"/>
        </w:rPr>
        <w:t xml:space="preserve">Distanta de la sonda </w:t>
      </w:r>
      <w:r w:rsidR="007107D0" w:rsidRPr="00577CF1">
        <w:rPr>
          <w:b/>
          <w:lang w:val="ro-RO"/>
        </w:rPr>
        <w:t>2004</w:t>
      </w:r>
      <w:r w:rsidR="00D26A95" w:rsidRPr="00577CF1">
        <w:rPr>
          <w:b/>
          <w:lang w:val="ro-RO"/>
        </w:rPr>
        <w:t xml:space="preserve"> Balaria</w:t>
      </w:r>
      <w:r w:rsidRPr="00577CF1">
        <w:rPr>
          <w:rFonts w:cs="Arial"/>
          <w:b/>
          <w:color w:val="000000"/>
          <w:lang w:val="ro-RO"/>
        </w:rPr>
        <w:t xml:space="preserve"> </w:t>
      </w:r>
      <w:r w:rsidRPr="00577CF1">
        <w:rPr>
          <w:lang w:val="ro-RO"/>
        </w:rPr>
        <w:t>pana la cea mai apropiata arie naturala protejata este de aproximativ 1</w:t>
      </w:r>
      <w:r w:rsidR="008F7128" w:rsidRPr="00577CF1">
        <w:rPr>
          <w:lang w:val="ro-RO"/>
        </w:rPr>
        <w:t>4</w:t>
      </w:r>
      <w:r w:rsidRPr="00577CF1">
        <w:rPr>
          <w:lang w:val="ro-RO"/>
        </w:rPr>
        <w:t xml:space="preserve"> km (Aria naturala protejata „</w:t>
      </w:r>
      <w:r w:rsidR="00860CB6" w:rsidRPr="00577CF1">
        <w:rPr>
          <w:lang w:val="ro-RO"/>
        </w:rPr>
        <w:t>Comana</w:t>
      </w:r>
      <w:r w:rsidRPr="00577CF1">
        <w:rPr>
          <w:lang w:val="ro-RO"/>
        </w:rPr>
        <w:t>”).</w:t>
      </w:r>
    </w:p>
    <w:p w14:paraId="364D2FA6" w14:textId="1184F1E9" w:rsidR="00A67858" w:rsidRPr="007F5AC1" w:rsidRDefault="00C20EB3" w:rsidP="000415A8">
      <w:pPr>
        <w:spacing w:line="276" w:lineRule="auto"/>
        <w:ind w:firstLine="643"/>
        <w:jc w:val="both"/>
        <w:rPr>
          <w:bCs/>
          <w:lang w:val="ro-RO"/>
        </w:rPr>
      </w:pPr>
      <w:r w:rsidRPr="00577CF1">
        <w:rPr>
          <w:bCs/>
          <w:lang w:val="ro-RO"/>
        </w:rPr>
        <w:t>Prezentul proiect nu se realizeaza pe ape si nu are legătură cu apele</w:t>
      </w:r>
      <w:r w:rsidR="00EA4B47" w:rsidRPr="00577CF1">
        <w:rPr>
          <w:bCs/>
          <w:lang w:val="ro-RO"/>
        </w:rPr>
        <w:t>,</w:t>
      </w:r>
      <w:r w:rsidR="00385878" w:rsidRPr="00577CF1">
        <w:rPr>
          <w:bCs/>
          <w:lang w:val="ro-RO"/>
        </w:rPr>
        <w:t xml:space="preserve"> </w:t>
      </w:r>
      <w:r w:rsidR="00EA4B47" w:rsidRPr="00577CF1">
        <w:rPr>
          <w:bCs/>
          <w:lang w:val="ro-RO"/>
        </w:rPr>
        <w:t>distanta pana la cel mai apropiat curs de apa</w:t>
      </w:r>
      <w:r w:rsidR="001C79B8" w:rsidRPr="00577CF1">
        <w:rPr>
          <w:bCs/>
          <w:lang w:val="ro-RO"/>
        </w:rPr>
        <w:t xml:space="preserve"> (raul </w:t>
      </w:r>
      <w:r w:rsidR="00860CB6" w:rsidRPr="00577CF1">
        <w:rPr>
          <w:bCs/>
          <w:lang w:val="ro-RO"/>
        </w:rPr>
        <w:t>Balaria</w:t>
      </w:r>
      <w:r w:rsidR="001C79B8" w:rsidRPr="00577CF1">
        <w:rPr>
          <w:bCs/>
          <w:lang w:val="ro-RO"/>
        </w:rPr>
        <w:t>)</w:t>
      </w:r>
      <w:r w:rsidR="00EA4B47" w:rsidRPr="00577CF1">
        <w:rPr>
          <w:bCs/>
          <w:lang w:val="ro-RO"/>
        </w:rPr>
        <w:t xml:space="preserve"> este de</w:t>
      </w:r>
      <w:r w:rsidR="001C79B8" w:rsidRPr="00577CF1">
        <w:rPr>
          <w:bCs/>
          <w:lang w:val="ro-RO"/>
        </w:rPr>
        <w:t xml:space="preserve"> aproximativ</w:t>
      </w:r>
      <w:r w:rsidR="00EA4B47" w:rsidRPr="00577CF1">
        <w:rPr>
          <w:bCs/>
          <w:lang w:val="ro-RO"/>
        </w:rPr>
        <w:t xml:space="preserve"> </w:t>
      </w:r>
      <w:r w:rsidR="00860CB6" w:rsidRPr="00577CF1">
        <w:rPr>
          <w:bCs/>
          <w:lang w:val="ro-RO"/>
        </w:rPr>
        <w:t>1</w:t>
      </w:r>
      <w:r w:rsidR="00EA4B47" w:rsidRPr="00577CF1">
        <w:rPr>
          <w:bCs/>
          <w:lang w:val="ro-RO"/>
        </w:rPr>
        <w:t>.</w:t>
      </w:r>
      <w:r w:rsidR="008F7128" w:rsidRPr="00577CF1">
        <w:rPr>
          <w:bCs/>
          <w:lang w:val="ro-RO"/>
        </w:rPr>
        <w:t>1</w:t>
      </w:r>
      <w:r w:rsidR="00593BA6" w:rsidRPr="00577CF1">
        <w:rPr>
          <w:bCs/>
          <w:lang w:val="ro-RO"/>
        </w:rPr>
        <w:t xml:space="preserve"> k</w:t>
      </w:r>
      <w:r w:rsidR="00EA4B47" w:rsidRPr="00577CF1">
        <w:rPr>
          <w:bCs/>
          <w:lang w:val="ro-RO"/>
        </w:rPr>
        <w:t>m</w:t>
      </w:r>
      <w:r w:rsidRPr="00577CF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95137143"/>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95137144"/>
      <w:r w:rsidRPr="0011151F">
        <w:rPr>
          <w:rFonts w:ascii="Times New Roman" w:hAnsi="Times New Roman" w:cs="Times New Roman"/>
          <w:szCs w:val="24"/>
        </w:rPr>
        <w:t>Valoarea investitiei</w:t>
      </w:r>
      <w:bookmarkEnd w:id="8"/>
    </w:p>
    <w:p w14:paraId="515EDC3E" w14:textId="1CCD59AD" w:rsidR="007749DA" w:rsidRPr="00B87782"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7107D0">
        <w:rPr>
          <w:b/>
          <w:lang w:val="ro-RO"/>
        </w:rPr>
        <w:t>2004</w:t>
      </w:r>
      <w:r w:rsidR="00D26A95">
        <w:rPr>
          <w:b/>
          <w:lang w:val="ro-RO"/>
        </w:rPr>
        <w:t xml:space="preserve"> Balaria</w:t>
      </w:r>
      <w:r w:rsidR="00735F72">
        <w:rPr>
          <w:b/>
          <w:lang w:val="ro-RO"/>
        </w:rPr>
        <w:t>”</w:t>
      </w:r>
      <w:r w:rsidRPr="008E6A13">
        <w:rPr>
          <w:lang w:val="fr-FR"/>
        </w:rPr>
        <w:t xml:space="preserve"> repezentand lucrarile de demolare, remediere si reabilitare a amplasamentului sondei este </w:t>
      </w:r>
      <w:r w:rsidRPr="008E6A13">
        <w:rPr>
          <w:u w:val="single"/>
          <w:lang w:val="fr-FR"/>
        </w:rPr>
        <w:t>estimata</w:t>
      </w:r>
      <w:r w:rsidRPr="008E6A13">
        <w:rPr>
          <w:lang w:val="fr-FR"/>
        </w:rPr>
        <w:t xml:space="preserve"> a </w:t>
      </w:r>
      <w:r w:rsidRPr="00577CF1">
        <w:rPr>
          <w:lang w:val="fr-FR"/>
        </w:rPr>
        <w:t xml:space="preserve">fi </w:t>
      </w:r>
      <w:r w:rsidR="00577CF1" w:rsidRPr="00577CF1">
        <w:rPr>
          <w:b/>
          <w:lang w:val="fr-FR"/>
        </w:rPr>
        <w:t>162711.76</w:t>
      </w:r>
      <w:r w:rsidR="00DF4498" w:rsidRPr="00577CF1">
        <w:rPr>
          <w:b/>
          <w:lang w:val="fr-FR"/>
        </w:rPr>
        <w:t xml:space="preserve"> </w:t>
      </w:r>
      <w:r w:rsidRPr="00577CF1">
        <w:rPr>
          <w:rFonts w:eastAsia="Times New Roman"/>
          <w:b/>
          <w:bCs/>
          <w:lang w:val="ro-RO"/>
        </w:rPr>
        <w:t xml:space="preserve">lei. </w:t>
      </w:r>
      <w:r w:rsidRPr="00577CF1">
        <w:rPr>
          <w:rFonts w:eastAsia="Times New Roman"/>
          <w:bCs/>
          <w:lang w:val="it-IT"/>
        </w:rPr>
        <w:t>In functie de diversi factori precum cerinte sau conditionari ale unor avize emise de autoritatile implicate</w:t>
      </w:r>
      <w:r w:rsidRPr="000078B3">
        <w:rPr>
          <w:rFonts w:eastAsia="Times New Roman"/>
          <w:bCs/>
          <w:lang w:val="it-IT"/>
        </w:rPr>
        <w:t xml:space="preserve"> in autorizarea</w:t>
      </w:r>
      <w:r w:rsidRPr="00B87782">
        <w:rPr>
          <w:rFonts w:eastAsia="Times New Roman"/>
          <w:bCs/>
          <w:lang w:val="it-IT"/>
        </w:rPr>
        <w:t xml:space="preserve">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95137145"/>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27461F92" w14:textId="6F4E17E2" w:rsidR="00276830" w:rsidRDefault="00276830" w:rsidP="00276830">
      <w:pPr>
        <w:spacing w:after="120" w:line="276" w:lineRule="auto"/>
        <w:ind w:left="66" w:firstLine="384"/>
        <w:jc w:val="both"/>
        <w:rPr>
          <w:lang w:val="ro-RO"/>
        </w:rPr>
      </w:pPr>
      <w:r>
        <w:rPr>
          <w:lang w:val="ro-RO"/>
        </w:rPr>
        <w:t xml:space="preserve">Lucrarile proiectate au un caracter temporar si sunt de scurta durata (cca 12 zile), desfasurarea tuturor activitatilor fiind estimate a fi desfasurate in perioada de valabilitate a Autorizatiei de Desfiintare care va fi emisa de Primaria comunei </w:t>
      </w:r>
      <w:r w:rsidR="00E10843">
        <w:rPr>
          <w:lang w:val="ro-RO"/>
        </w:rPr>
        <w:t>Bulbucata</w:t>
      </w:r>
      <w:r>
        <w:rPr>
          <w:lang w:val="ro-RO"/>
        </w:rPr>
        <w:t xml:space="preserve">, judetul </w:t>
      </w:r>
      <w:r w:rsidR="00E10843">
        <w:rPr>
          <w:lang w:val="ro-RO"/>
        </w:rPr>
        <w:t>Giurgiu</w:t>
      </w:r>
      <w:r>
        <w:rPr>
          <w:lang w:val="ro-RO"/>
        </w:rPr>
        <w:t xml:space="preserve"> (1 an de la emiterea autorizatiei de desfiintare).</w:t>
      </w:r>
    </w:p>
    <w:p w14:paraId="553B26D2" w14:textId="77777777" w:rsidR="00276830" w:rsidRPr="007F5AC1" w:rsidRDefault="00276830" w:rsidP="00A67858">
      <w:pPr>
        <w:autoSpaceDE w:val="0"/>
        <w:autoSpaceDN w:val="0"/>
        <w:adjustRightInd w:val="0"/>
        <w:spacing w:line="276" w:lineRule="auto"/>
        <w:ind w:firstLine="709"/>
        <w:jc w:val="both"/>
        <w:rPr>
          <w:color w:val="FF0000"/>
          <w:lang w:val="ro-RO"/>
        </w:rPr>
      </w:pP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9513714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95137147"/>
      <w:r w:rsidRPr="007F5AC1">
        <w:rPr>
          <w:rFonts w:ascii="Times New Roman" w:hAnsi="Times New Roman" w:cs="Times New Roman"/>
          <w:szCs w:val="24"/>
        </w:rPr>
        <w:lastRenderedPageBreak/>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CFF989D"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7107D0">
        <w:rPr>
          <w:b/>
          <w:caps/>
          <w:lang w:val="fr-FR"/>
        </w:rPr>
        <w:t>2004</w:t>
      </w:r>
      <w:r w:rsidR="00D26A95">
        <w:rPr>
          <w:b/>
          <w:caps/>
          <w:lang w:val="fr-FR"/>
        </w:rPr>
        <w:t xml:space="preserve"> B</w:t>
      </w:r>
      <w:r w:rsidR="00860CB6">
        <w:rPr>
          <w:b/>
          <w:lang w:val="fr-FR"/>
        </w:rPr>
        <w:t>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5A0AC365"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7107D0">
        <w:rPr>
          <w:b/>
          <w:caps/>
          <w:lang w:val="fr-FR"/>
        </w:rPr>
        <w:t>2004</w:t>
      </w:r>
      <w:r w:rsidR="00860CB6">
        <w:rPr>
          <w:b/>
          <w:caps/>
          <w:lang w:val="fr-FR"/>
        </w:rPr>
        <w:t xml:space="preserve"> B</w:t>
      </w:r>
      <w:r w:rsidR="00860CB6">
        <w:rPr>
          <w:b/>
          <w:lang w:val="fr-FR"/>
        </w:rPr>
        <w:t>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400378B6" w:rsidR="00763E55" w:rsidRPr="00811919" w:rsidRDefault="00763E55" w:rsidP="00763E55">
      <w:pPr>
        <w:spacing w:before="120" w:after="120" w:line="360" w:lineRule="auto"/>
        <w:ind w:left="66" w:firstLine="384"/>
        <w:jc w:val="both"/>
        <w:rPr>
          <w:lang w:val="ro-RO"/>
        </w:rPr>
      </w:pPr>
      <w:r>
        <w:rPr>
          <w:lang w:val="ro-RO"/>
        </w:rPr>
        <w:t xml:space="preserve">- </w:t>
      </w:r>
      <w:r w:rsidR="000078B3">
        <w:rPr>
          <w:lang w:val="ro-RO"/>
        </w:rPr>
        <w:t xml:space="preserve">sol curat </w:t>
      </w:r>
      <w:r w:rsidRPr="006442D3">
        <w:rPr>
          <w:lang w:val="ro-RO"/>
        </w:rPr>
        <w:t>utilizat pentru umplerea golurilor rezultate in urma lucrarilor de desfiintare/demolare/dezafectare a elementelor/facilitatilor existente pe amplasamentul sondei</w:t>
      </w:r>
      <w:r w:rsidR="00ED2147">
        <w:rPr>
          <w:lang w:val="ro-RO"/>
        </w:rPr>
        <w:t xml:space="preserve"> </w:t>
      </w:r>
      <w:r w:rsidR="007107D0">
        <w:rPr>
          <w:b/>
          <w:lang w:val="ro-RO"/>
        </w:rPr>
        <w:t>2004</w:t>
      </w:r>
      <w:r w:rsidR="00D26A95">
        <w:rPr>
          <w:b/>
          <w:lang w:val="ro-RO"/>
        </w:rPr>
        <w:t xml:space="preserve">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lastRenderedPageBreak/>
        <w:t>- lucrări de demolare/desfiintare;</w:t>
      </w:r>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Pr="00E60672">
        <w:rPr>
          <w:lang w:val="fr-FR"/>
        </w:rPr>
        <w:t>remediere/reabilitare teren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49427192" w:rsidR="00654D11" w:rsidRDefault="00654D11" w:rsidP="00986979">
      <w:pPr>
        <w:spacing w:line="276" w:lineRule="auto"/>
        <w:ind w:firstLine="567"/>
        <w:jc w:val="both"/>
        <w:rPr>
          <w:lang w:val="ro-RO"/>
        </w:rPr>
      </w:pPr>
      <w:r w:rsidRPr="00E800B5">
        <w:rPr>
          <w:lang w:val="ro-RO"/>
        </w:rPr>
        <w:t xml:space="preserve">Accesul la sonda </w:t>
      </w:r>
      <w:r w:rsidR="007107D0">
        <w:rPr>
          <w:b/>
          <w:lang w:val="ro-RO"/>
        </w:rPr>
        <w:t>2004</w:t>
      </w:r>
      <w:r w:rsidR="00D26A95">
        <w:rPr>
          <w:b/>
          <w:lang w:val="ro-RO"/>
        </w:rPr>
        <w:t xml:space="preserve">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7FB517C5" w:rsidR="00B87E39" w:rsidRDefault="00B87E39" w:rsidP="00B87E39">
      <w:pPr>
        <w:spacing w:line="276" w:lineRule="auto"/>
        <w:ind w:firstLine="567"/>
        <w:jc w:val="both"/>
        <w:rPr>
          <w:lang w:val="ro-RO"/>
        </w:rPr>
      </w:pPr>
      <w:r w:rsidRPr="007D3405">
        <w:rPr>
          <w:lang w:val="ro-RO"/>
        </w:rPr>
        <w:t xml:space="preserve">Poate fi considerata o resursa naturala folosita in cadrul proiectului – solul curat </w:t>
      </w:r>
      <w:r>
        <w:rPr>
          <w:lang w:val="ro-RO"/>
        </w:rPr>
        <w:t xml:space="preserve"> </w:t>
      </w:r>
      <w:r w:rsidRPr="007D3405">
        <w:rPr>
          <w:lang w:val="ro-RO"/>
        </w:rPr>
        <w:t xml:space="preserve">utilizat pentru umplerea golurilor rezultate in urma lucrarilor de desfiintare/demolare/dezafectare a elementelor/facilitatilor existente pe amplasamentul sondei </w:t>
      </w:r>
      <w:r w:rsidR="007107D0">
        <w:rPr>
          <w:b/>
          <w:lang w:val="ro-RO"/>
        </w:rPr>
        <w:t>2004</w:t>
      </w:r>
      <w:r w:rsidR="00D26A95">
        <w:rPr>
          <w:b/>
          <w:lang w:val="ro-RO"/>
        </w:rPr>
        <w:t xml:space="preserve">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lastRenderedPageBreak/>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6842C5CC"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7107D0">
        <w:rPr>
          <w:b/>
          <w:lang w:val="ro-RO"/>
        </w:rPr>
        <w:t>2004</w:t>
      </w:r>
      <w:r w:rsidR="00D26A95">
        <w:rPr>
          <w:b/>
          <w:lang w:val="ro-RO"/>
        </w:rPr>
        <w:t xml:space="preserve">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B87782" w:rsidRDefault="00F33836" w:rsidP="00F33836">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F33836">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F33836">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F33836">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B87782" w:rsidRDefault="00F33836" w:rsidP="00F33836">
      <w:pPr>
        <w:spacing w:line="276" w:lineRule="auto"/>
        <w:jc w:val="both"/>
        <w:rPr>
          <w:highlight w:val="cyan"/>
          <w:lang w:val="it-IT"/>
        </w:rPr>
      </w:pPr>
    </w:p>
    <w:p w14:paraId="2B7CE2BC" w14:textId="77777777" w:rsidR="00F33836" w:rsidRPr="00B87782" w:rsidRDefault="00F33836" w:rsidP="00F33836">
      <w:pPr>
        <w:spacing w:line="276" w:lineRule="auto"/>
        <w:ind w:firstLine="567"/>
        <w:jc w:val="both"/>
        <w:rPr>
          <w:lang w:val="it-IT"/>
        </w:rPr>
      </w:pPr>
      <w:r w:rsidRPr="00B87782">
        <w:rPr>
          <w:lang w:val="it-IT"/>
        </w:rPr>
        <w:t xml:space="preserve">Coroborand informatia de mai sus cu modelul conului de poluare (in cazul amplasamentelor netulburate), cu principiul BATNEEC (Best Available Technology Not Entailing Excessive Costs) </w:t>
      </w:r>
      <w:r w:rsidRPr="00B87782">
        <w:rPr>
          <w:lang w:val="it-IT"/>
        </w:rPr>
        <w:lastRenderedPageBreak/>
        <w:t>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47B67F2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A344F8">
        <w:rPr>
          <w:lang w:val="ro-RO"/>
        </w:rPr>
        <w:t xml:space="preserve"> </w:t>
      </w:r>
      <w:r w:rsidR="004969B4">
        <w:rPr>
          <w:lang w:val="ro-RO"/>
        </w:rPr>
        <w:t xml:space="preserve">emisa de APM Giurgiu </w:t>
      </w:r>
      <w:r w:rsidR="00A344F8">
        <w:rPr>
          <w:lang w:val="ro-RO"/>
        </w:rPr>
        <w:t xml:space="preserve">si Autorizatia de Desfiintare emisa de Primaria </w:t>
      </w:r>
      <w:r w:rsidR="00D26A95">
        <w:rPr>
          <w:lang w:val="ro-RO"/>
        </w:rPr>
        <w:t>Bulbucata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95137148"/>
      <w:r w:rsidRPr="007F5AC1">
        <w:t>DESCRIEREA LUCRĂRILOR DE DEMOLARE NECESARE</w:t>
      </w:r>
      <w:bookmarkEnd w:id="14"/>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2DABB3E3"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w:t>
      </w:r>
      <w:r w:rsidR="00500402">
        <w:rPr>
          <w:lang w:val="fr-FR"/>
        </w:rPr>
        <w:t xml:space="preserve">tate in urma excavarilor cu sol </w:t>
      </w:r>
      <w:r w:rsidR="000078B3">
        <w:rPr>
          <w:lang w:val="fr-FR"/>
        </w:rPr>
        <w:t>curat</w:t>
      </w:r>
      <w:r w:rsidRPr="002855DF">
        <w:rPr>
          <w:lang w:val="fr-FR"/>
        </w:rPr>
        <w:t xml:space="preserve">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6"/>
        <w:gridCol w:w="1408"/>
        <w:gridCol w:w="2268"/>
      </w:tblGrid>
      <w:tr w:rsidR="00ED2147" w:rsidRPr="00ED2147" w14:paraId="57CC540F" w14:textId="77777777" w:rsidTr="004F6AB2">
        <w:trPr>
          <w:trHeight w:val="558"/>
          <w:tblHeader/>
          <w:jc w:val="center"/>
        </w:trPr>
        <w:tc>
          <w:tcPr>
            <w:tcW w:w="704" w:type="dxa"/>
          </w:tcPr>
          <w:p w14:paraId="05B0EE42" w14:textId="77777777" w:rsidR="00ED2147" w:rsidRPr="00ED2147" w:rsidRDefault="00ED2147" w:rsidP="008D5129">
            <w:pPr>
              <w:jc w:val="center"/>
              <w:rPr>
                <w:rStyle w:val="tpa1"/>
                <w:rFonts w:eastAsia="Calibri"/>
                <w:b/>
                <w:lang w:val="ro-RO"/>
              </w:rPr>
            </w:pPr>
            <w:r w:rsidRPr="00ED2147">
              <w:rPr>
                <w:rStyle w:val="tpa1"/>
                <w:rFonts w:eastAsia="Calibri"/>
                <w:b/>
                <w:lang w:val="ro-RO"/>
              </w:rPr>
              <w:t>Nr.</w:t>
            </w:r>
          </w:p>
          <w:p w14:paraId="6FB100DD" w14:textId="77777777" w:rsidR="00ED2147" w:rsidRPr="00ED2147" w:rsidRDefault="00ED2147" w:rsidP="008D5129">
            <w:pPr>
              <w:jc w:val="center"/>
              <w:rPr>
                <w:rStyle w:val="tpa1"/>
                <w:rFonts w:eastAsia="Calibri"/>
                <w:b/>
                <w:lang w:val="ro-RO"/>
              </w:rPr>
            </w:pPr>
            <w:r w:rsidRPr="00ED2147">
              <w:rPr>
                <w:rStyle w:val="tpa1"/>
                <w:rFonts w:eastAsia="Calibri"/>
                <w:b/>
                <w:lang w:val="ro-RO"/>
              </w:rPr>
              <w:t>Crt.</w:t>
            </w:r>
          </w:p>
        </w:tc>
        <w:tc>
          <w:tcPr>
            <w:tcW w:w="3686" w:type="dxa"/>
            <w:shd w:val="clear" w:color="auto" w:fill="auto"/>
          </w:tcPr>
          <w:p w14:paraId="747B0289" w14:textId="77777777" w:rsidR="00ED2147" w:rsidRPr="00ED2147" w:rsidRDefault="00ED2147" w:rsidP="008D5129">
            <w:pPr>
              <w:jc w:val="center"/>
              <w:rPr>
                <w:rStyle w:val="tpa1"/>
                <w:rFonts w:eastAsia="Calibri"/>
                <w:b/>
                <w:lang w:val="ro-RO"/>
              </w:rPr>
            </w:pPr>
            <w:r w:rsidRPr="00ED2147">
              <w:rPr>
                <w:rStyle w:val="tpa1"/>
                <w:rFonts w:eastAsia="Calibri"/>
                <w:b/>
                <w:lang w:val="ro-RO"/>
              </w:rPr>
              <w:t>Elemente identificate</w:t>
            </w:r>
          </w:p>
        </w:tc>
        <w:tc>
          <w:tcPr>
            <w:tcW w:w="1408" w:type="dxa"/>
            <w:shd w:val="clear" w:color="auto" w:fill="auto"/>
          </w:tcPr>
          <w:p w14:paraId="2E1D4379" w14:textId="77777777" w:rsidR="00ED2147" w:rsidRPr="00ED2147" w:rsidRDefault="00ED2147" w:rsidP="008D5129">
            <w:pPr>
              <w:jc w:val="center"/>
              <w:rPr>
                <w:rStyle w:val="tpa1"/>
                <w:rFonts w:eastAsia="Calibri"/>
                <w:b/>
                <w:lang w:val="ro-RO"/>
              </w:rPr>
            </w:pPr>
            <w:r w:rsidRPr="00ED2147">
              <w:rPr>
                <w:rStyle w:val="tpa1"/>
                <w:rFonts w:eastAsia="Calibri"/>
                <w:b/>
                <w:lang w:val="ro-RO"/>
              </w:rPr>
              <w:t>Cantitatea estimata</w:t>
            </w:r>
          </w:p>
        </w:tc>
        <w:tc>
          <w:tcPr>
            <w:tcW w:w="2268" w:type="dxa"/>
          </w:tcPr>
          <w:p w14:paraId="33B23C9E" w14:textId="77777777" w:rsidR="00ED2147" w:rsidRPr="00ED2147" w:rsidRDefault="00ED2147" w:rsidP="008D5129">
            <w:pPr>
              <w:jc w:val="center"/>
              <w:rPr>
                <w:rStyle w:val="tpa1"/>
                <w:rFonts w:eastAsia="Calibri"/>
                <w:b/>
                <w:lang w:val="ro-RO"/>
              </w:rPr>
            </w:pPr>
            <w:r w:rsidRPr="00ED2147">
              <w:rPr>
                <w:rStyle w:val="tpa1"/>
                <w:rFonts w:eastAsia="Calibri"/>
                <w:b/>
                <w:lang w:val="ro-RO"/>
              </w:rPr>
              <w:t>Observatii</w:t>
            </w:r>
          </w:p>
        </w:tc>
      </w:tr>
      <w:tr w:rsidR="008F7128" w:rsidRPr="00ED2147" w14:paraId="5F80B072" w14:textId="77777777" w:rsidTr="004F6AB2">
        <w:trPr>
          <w:jc w:val="center"/>
        </w:trPr>
        <w:tc>
          <w:tcPr>
            <w:tcW w:w="704" w:type="dxa"/>
          </w:tcPr>
          <w:p w14:paraId="54C1BB69" w14:textId="77777777" w:rsidR="008F7128" w:rsidRPr="00ED2147" w:rsidRDefault="008F7128" w:rsidP="008F7128">
            <w:pPr>
              <w:jc w:val="center"/>
              <w:rPr>
                <w:rStyle w:val="tpa1"/>
                <w:lang w:val="ro-RO"/>
              </w:rPr>
            </w:pPr>
            <w:r w:rsidRPr="00ED2147">
              <w:rPr>
                <w:rStyle w:val="tpa1"/>
                <w:lang w:val="ro-RO"/>
              </w:rPr>
              <w:t>1.</w:t>
            </w:r>
          </w:p>
        </w:tc>
        <w:tc>
          <w:tcPr>
            <w:tcW w:w="3686" w:type="dxa"/>
            <w:shd w:val="clear" w:color="auto" w:fill="auto"/>
          </w:tcPr>
          <w:p w14:paraId="273F7D91" w14:textId="7F3F504C" w:rsidR="008F7128" w:rsidRPr="008F7128" w:rsidRDefault="008F7128" w:rsidP="008F7128">
            <w:pPr>
              <w:jc w:val="center"/>
              <w:rPr>
                <w:rStyle w:val="tpa1"/>
                <w:lang w:val="ro-RO"/>
              </w:rPr>
            </w:pPr>
            <w:r w:rsidRPr="008F7128">
              <w:rPr>
                <w:rStyle w:val="tpa1"/>
                <w:lang w:val="ro-RO"/>
              </w:rPr>
              <w:t>Dala mare</w:t>
            </w:r>
          </w:p>
        </w:tc>
        <w:tc>
          <w:tcPr>
            <w:tcW w:w="1408" w:type="dxa"/>
            <w:shd w:val="clear" w:color="auto" w:fill="auto"/>
          </w:tcPr>
          <w:p w14:paraId="49C0F606" w14:textId="660D2080" w:rsidR="008F7128" w:rsidRPr="008F7128" w:rsidRDefault="008F7128" w:rsidP="008F7128">
            <w:pPr>
              <w:jc w:val="center"/>
              <w:rPr>
                <w:rStyle w:val="tpa1"/>
                <w:lang w:val="ro-RO"/>
              </w:rPr>
            </w:pPr>
            <w:r w:rsidRPr="008F7128">
              <w:rPr>
                <w:rStyle w:val="tpa1"/>
                <w:lang w:val="ro-RO"/>
              </w:rPr>
              <w:t>5 buc</w:t>
            </w:r>
          </w:p>
        </w:tc>
        <w:tc>
          <w:tcPr>
            <w:tcW w:w="2268" w:type="dxa"/>
          </w:tcPr>
          <w:p w14:paraId="0AAB0F90" w14:textId="20A4BEE5" w:rsidR="008F7128" w:rsidRPr="008F7128" w:rsidRDefault="008F7128" w:rsidP="008F7128">
            <w:pPr>
              <w:jc w:val="center"/>
              <w:rPr>
                <w:rStyle w:val="tpa1"/>
                <w:lang w:val="ro-RO"/>
              </w:rPr>
            </w:pPr>
          </w:p>
        </w:tc>
      </w:tr>
      <w:tr w:rsidR="008F7128" w:rsidRPr="00ED2147" w14:paraId="08E12901" w14:textId="77777777" w:rsidTr="004F6AB2">
        <w:trPr>
          <w:jc w:val="center"/>
        </w:trPr>
        <w:tc>
          <w:tcPr>
            <w:tcW w:w="704" w:type="dxa"/>
          </w:tcPr>
          <w:p w14:paraId="66FDFAE6" w14:textId="77777777" w:rsidR="008F7128" w:rsidRPr="00ED2147" w:rsidRDefault="008F7128" w:rsidP="008F7128">
            <w:pPr>
              <w:jc w:val="center"/>
              <w:rPr>
                <w:rStyle w:val="tpa1"/>
                <w:lang w:val="ro-RO"/>
              </w:rPr>
            </w:pPr>
            <w:r w:rsidRPr="00ED2147">
              <w:rPr>
                <w:rStyle w:val="tpa1"/>
                <w:lang w:val="ro-RO"/>
              </w:rPr>
              <w:t>2.</w:t>
            </w:r>
          </w:p>
        </w:tc>
        <w:tc>
          <w:tcPr>
            <w:tcW w:w="3686" w:type="dxa"/>
            <w:shd w:val="clear" w:color="auto" w:fill="auto"/>
          </w:tcPr>
          <w:p w14:paraId="388F4291" w14:textId="7C187545" w:rsidR="008F7128" w:rsidRPr="008F7128" w:rsidRDefault="008F7128" w:rsidP="008F7128">
            <w:pPr>
              <w:jc w:val="center"/>
              <w:rPr>
                <w:rStyle w:val="tpa1"/>
                <w:lang w:val="ro-RO"/>
              </w:rPr>
            </w:pPr>
            <w:r w:rsidRPr="008F7128">
              <w:rPr>
                <w:rStyle w:val="tpa1"/>
                <w:lang w:val="ro-RO"/>
              </w:rPr>
              <w:t>Dala mica</w:t>
            </w:r>
          </w:p>
        </w:tc>
        <w:tc>
          <w:tcPr>
            <w:tcW w:w="1408" w:type="dxa"/>
            <w:shd w:val="clear" w:color="auto" w:fill="auto"/>
          </w:tcPr>
          <w:p w14:paraId="6AF97590" w14:textId="2FFFB89C" w:rsidR="008F7128" w:rsidRPr="008F7128" w:rsidRDefault="008F7128" w:rsidP="008F7128">
            <w:pPr>
              <w:jc w:val="center"/>
              <w:rPr>
                <w:rStyle w:val="tpa1"/>
                <w:lang w:val="ro-RO"/>
              </w:rPr>
            </w:pPr>
            <w:r w:rsidRPr="008F7128">
              <w:rPr>
                <w:rStyle w:val="tpa1"/>
                <w:lang w:val="ro-RO"/>
              </w:rPr>
              <w:t>2 buc</w:t>
            </w:r>
          </w:p>
        </w:tc>
        <w:tc>
          <w:tcPr>
            <w:tcW w:w="2268" w:type="dxa"/>
          </w:tcPr>
          <w:p w14:paraId="7F1FFAB0" w14:textId="4EF72D35" w:rsidR="008F7128" w:rsidRPr="008F7128" w:rsidRDefault="008F7128" w:rsidP="008F7128">
            <w:pPr>
              <w:jc w:val="center"/>
              <w:rPr>
                <w:rStyle w:val="tpa1"/>
                <w:lang w:val="ro-RO"/>
              </w:rPr>
            </w:pPr>
          </w:p>
        </w:tc>
      </w:tr>
      <w:tr w:rsidR="008F7128" w:rsidRPr="00ED2147" w14:paraId="3506C51E" w14:textId="77777777" w:rsidTr="004F6AB2">
        <w:trPr>
          <w:jc w:val="center"/>
        </w:trPr>
        <w:tc>
          <w:tcPr>
            <w:tcW w:w="704" w:type="dxa"/>
          </w:tcPr>
          <w:p w14:paraId="40EEB09A" w14:textId="77777777" w:rsidR="008F7128" w:rsidRPr="00ED2147" w:rsidRDefault="008F7128" w:rsidP="008F7128">
            <w:pPr>
              <w:jc w:val="center"/>
              <w:rPr>
                <w:rStyle w:val="tpa1"/>
                <w:lang w:val="ro-RO"/>
              </w:rPr>
            </w:pPr>
            <w:r w:rsidRPr="00ED2147">
              <w:rPr>
                <w:rStyle w:val="tpa1"/>
                <w:lang w:val="ro-RO"/>
              </w:rPr>
              <w:t>3.</w:t>
            </w:r>
          </w:p>
        </w:tc>
        <w:tc>
          <w:tcPr>
            <w:tcW w:w="3686" w:type="dxa"/>
            <w:shd w:val="clear" w:color="auto" w:fill="auto"/>
          </w:tcPr>
          <w:p w14:paraId="1FF9E85A" w14:textId="1A262188" w:rsidR="008F7128" w:rsidRPr="008F7128" w:rsidRDefault="008F7128" w:rsidP="008F7128">
            <w:pPr>
              <w:jc w:val="center"/>
              <w:rPr>
                <w:rStyle w:val="tpa1"/>
                <w:lang w:val="ro-RO"/>
              </w:rPr>
            </w:pPr>
            <w:r w:rsidRPr="008F7128">
              <w:rPr>
                <w:rStyle w:val="tpa1"/>
                <w:lang w:val="ro-RO"/>
              </w:rPr>
              <w:t>Dala U.P.</w:t>
            </w:r>
          </w:p>
        </w:tc>
        <w:tc>
          <w:tcPr>
            <w:tcW w:w="1408" w:type="dxa"/>
            <w:shd w:val="clear" w:color="auto" w:fill="auto"/>
          </w:tcPr>
          <w:p w14:paraId="51538775" w14:textId="2F88A7D6" w:rsidR="008F7128" w:rsidRPr="008F7128" w:rsidRDefault="008F7128" w:rsidP="008F7128">
            <w:pPr>
              <w:jc w:val="center"/>
              <w:rPr>
                <w:rStyle w:val="tpa1"/>
                <w:lang w:val="ro-RO"/>
              </w:rPr>
            </w:pPr>
            <w:r w:rsidRPr="008F7128">
              <w:rPr>
                <w:rStyle w:val="tpa1"/>
                <w:lang w:val="ro-RO"/>
              </w:rPr>
              <w:t>2 buc</w:t>
            </w:r>
          </w:p>
        </w:tc>
        <w:tc>
          <w:tcPr>
            <w:tcW w:w="2268" w:type="dxa"/>
          </w:tcPr>
          <w:p w14:paraId="0C806747" w14:textId="7DF8428B" w:rsidR="008F7128" w:rsidRPr="008F7128" w:rsidRDefault="008F7128" w:rsidP="008F7128">
            <w:pPr>
              <w:jc w:val="center"/>
              <w:rPr>
                <w:rStyle w:val="tpa1"/>
                <w:lang w:val="ro-RO"/>
              </w:rPr>
            </w:pPr>
          </w:p>
        </w:tc>
      </w:tr>
      <w:tr w:rsidR="008F7128" w:rsidRPr="00ED2147" w14:paraId="3A5C6967" w14:textId="77777777" w:rsidTr="004F6AB2">
        <w:trPr>
          <w:jc w:val="center"/>
        </w:trPr>
        <w:tc>
          <w:tcPr>
            <w:tcW w:w="704" w:type="dxa"/>
          </w:tcPr>
          <w:p w14:paraId="5FC4DDD2" w14:textId="77777777" w:rsidR="008F7128" w:rsidRPr="00ED2147" w:rsidRDefault="008F7128" w:rsidP="008F7128">
            <w:pPr>
              <w:jc w:val="center"/>
              <w:rPr>
                <w:rStyle w:val="tpa1"/>
                <w:lang w:val="ro-RO"/>
              </w:rPr>
            </w:pPr>
            <w:r w:rsidRPr="00ED2147">
              <w:rPr>
                <w:rStyle w:val="tpa1"/>
                <w:lang w:val="ro-RO"/>
              </w:rPr>
              <w:t>4.</w:t>
            </w:r>
          </w:p>
        </w:tc>
        <w:tc>
          <w:tcPr>
            <w:tcW w:w="3686" w:type="dxa"/>
            <w:shd w:val="clear" w:color="auto" w:fill="auto"/>
          </w:tcPr>
          <w:p w14:paraId="1E7EBDE6" w14:textId="727134DE" w:rsidR="008F7128" w:rsidRPr="008F7128" w:rsidRDefault="008F7128" w:rsidP="008F7128">
            <w:pPr>
              <w:jc w:val="center"/>
              <w:rPr>
                <w:rStyle w:val="tpa1"/>
                <w:lang w:val="ro-RO"/>
              </w:rPr>
            </w:pPr>
            <w:r w:rsidRPr="008F7128">
              <w:rPr>
                <w:rStyle w:val="tpa1"/>
                <w:lang w:val="ro-RO"/>
              </w:rPr>
              <w:t>Rest beton</w:t>
            </w:r>
          </w:p>
        </w:tc>
        <w:tc>
          <w:tcPr>
            <w:tcW w:w="1408" w:type="dxa"/>
            <w:shd w:val="clear" w:color="auto" w:fill="auto"/>
          </w:tcPr>
          <w:p w14:paraId="7F47D6A6" w14:textId="145139D3" w:rsidR="008F7128" w:rsidRPr="008F7128" w:rsidRDefault="008F7128" w:rsidP="008F7128">
            <w:pPr>
              <w:jc w:val="center"/>
              <w:rPr>
                <w:rStyle w:val="tpa1"/>
                <w:lang w:val="ro-RO"/>
              </w:rPr>
            </w:pPr>
            <w:r w:rsidRPr="008F7128">
              <w:rPr>
                <w:rStyle w:val="tpa1"/>
                <w:lang w:val="ro-RO"/>
              </w:rPr>
              <w:t>~ 1 mc</w:t>
            </w:r>
          </w:p>
        </w:tc>
        <w:tc>
          <w:tcPr>
            <w:tcW w:w="2268" w:type="dxa"/>
          </w:tcPr>
          <w:p w14:paraId="0202A40E" w14:textId="0B240496" w:rsidR="008F7128" w:rsidRPr="008F7128" w:rsidRDefault="008F7128" w:rsidP="008F7128">
            <w:pPr>
              <w:jc w:val="center"/>
              <w:rPr>
                <w:rStyle w:val="tpa1"/>
                <w:lang w:val="ro-RO"/>
              </w:rPr>
            </w:pPr>
          </w:p>
        </w:tc>
      </w:tr>
      <w:tr w:rsidR="008F7128" w:rsidRPr="00ED2147" w14:paraId="41521F87" w14:textId="77777777" w:rsidTr="004F6AB2">
        <w:trPr>
          <w:jc w:val="center"/>
        </w:trPr>
        <w:tc>
          <w:tcPr>
            <w:tcW w:w="704" w:type="dxa"/>
          </w:tcPr>
          <w:p w14:paraId="064476BB" w14:textId="77777777" w:rsidR="008F7128" w:rsidRPr="00ED2147" w:rsidRDefault="008F7128" w:rsidP="008F7128">
            <w:pPr>
              <w:jc w:val="center"/>
              <w:rPr>
                <w:rStyle w:val="tpa1"/>
                <w:lang w:val="ro-RO"/>
              </w:rPr>
            </w:pPr>
            <w:r w:rsidRPr="00ED2147">
              <w:rPr>
                <w:rStyle w:val="tpa1"/>
                <w:lang w:val="ro-RO"/>
              </w:rPr>
              <w:t>5.</w:t>
            </w:r>
          </w:p>
        </w:tc>
        <w:tc>
          <w:tcPr>
            <w:tcW w:w="3686" w:type="dxa"/>
            <w:shd w:val="clear" w:color="auto" w:fill="auto"/>
          </w:tcPr>
          <w:p w14:paraId="0B8B940B" w14:textId="7FA6727F" w:rsidR="008F7128" w:rsidRPr="008F7128" w:rsidRDefault="008F7128" w:rsidP="008F7128">
            <w:pPr>
              <w:jc w:val="center"/>
              <w:rPr>
                <w:rStyle w:val="tpa1"/>
                <w:lang w:val="ro-RO"/>
              </w:rPr>
            </w:pPr>
            <w:r w:rsidRPr="008F7128">
              <w:rPr>
                <w:rStyle w:val="tpa1"/>
                <w:lang w:val="ro-RO"/>
              </w:rPr>
              <w:t xml:space="preserve">Dig pamant </w:t>
            </w:r>
          </w:p>
        </w:tc>
        <w:tc>
          <w:tcPr>
            <w:tcW w:w="1408" w:type="dxa"/>
            <w:shd w:val="clear" w:color="auto" w:fill="auto"/>
          </w:tcPr>
          <w:p w14:paraId="04BB0EA4" w14:textId="60CB7D24" w:rsidR="008F7128" w:rsidRPr="008F7128" w:rsidRDefault="00366AC2" w:rsidP="00366AC2">
            <w:pPr>
              <w:jc w:val="center"/>
              <w:rPr>
                <w:rStyle w:val="tpa1"/>
                <w:lang w:val="ro-RO"/>
              </w:rPr>
            </w:pPr>
            <w:r>
              <w:rPr>
                <w:rStyle w:val="tpa1"/>
                <w:lang w:val="ro-RO"/>
              </w:rPr>
              <w:t>1</w:t>
            </w:r>
            <w:r w:rsidR="008F7128" w:rsidRPr="008F7128">
              <w:rPr>
                <w:rStyle w:val="tpa1"/>
                <w:lang w:val="ro-RO"/>
              </w:rPr>
              <w:t xml:space="preserve"> latur</w:t>
            </w:r>
            <w:r>
              <w:rPr>
                <w:rStyle w:val="tpa1"/>
                <w:lang w:val="ro-RO"/>
              </w:rPr>
              <w:t>a</w:t>
            </w:r>
          </w:p>
        </w:tc>
        <w:tc>
          <w:tcPr>
            <w:tcW w:w="2268" w:type="dxa"/>
          </w:tcPr>
          <w:p w14:paraId="172D563D" w14:textId="2C472E1F" w:rsidR="008F7128" w:rsidRPr="008F7128" w:rsidRDefault="008F7128" w:rsidP="00366AC2">
            <w:pPr>
              <w:jc w:val="center"/>
              <w:rPr>
                <w:rStyle w:val="tpa1"/>
                <w:lang w:val="ro-RO"/>
              </w:rPr>
            </w:pPr>
            <w:r w:rsidRPr="008F7128">
              <w:rPr>
                <w:rStyle w:val="tpa1"/>
                <w:lang w:val="ro-RO"/>
              </w:rPr>
              <w:t>h=+0.</w:t>
            </w:r>
            <w:r w:rsidR="00366AC2">
              <w:rPr>
                <w:rStyle w:val="tpa1"/>
                <w:lang w:val="ro-RO"/>
              </w:rPr>
              <w:t>5</w:t>
            </w:r>
            <w:r w:rsidRPr="008F7128">
              <w:rPr>
                <w:rStyle w:val="tpa1"/>
                <w:lang w:val="ro-RO"/>
              </w:rPr>
              <w:t xml:space="preserve"> m</w:t>
            </w:r>
          </w:p>
        </w:tc>
      </w:tr>
      <w:tr w:rsidR="008F7128" w:rsidRPr="00ED2147" w14:paraId="0AC23090" w14:textId="77777777" w:rsidTr="004F6AB2">
        <w:trPr>
          <w:jc w:val="center"/>
        </w:trPr>
        <w:tc>
          <w:tcPr>
            <w:tcW w:w="704" w:type="dxa"/>
          </w:tcPr>
          <w:p w14:paraId="06904ED2" w14:textId="77777777" w:rsidR="008F7128" w:rsidRPr="00936B54" w:rsidRDefault="008F7128" w:rsidP="008F7128">
            <w:pPr>
              <w:jc w:val="center"/>
              <w:rPr>
                <w:rStyle w:val="tpa1"/>
                <w:lang w:val="ro-RO"/>
              </w:rPr>
            </w:pPr>
            <w:r w:rsidRPr="00936B54">
              <w:rPr>
                <w:rStyle w:val="tpa1"/>
                <w:lang w:val="ro-RO"/>
              </w:rPr>
              <w:t>6.</w:t>
            </w:r>
          </w:p>
        </w:tc>
        <w:tc>
          <w:tcPr>
            <w:tcW w:w="3686" w:type="dxa"/>
            <w:shd w:val="clear" w:color="auto" w:fill="auto"/>
          </w:tcPr>
          <w:p w14:paraId="692C7A6B" w14:textId="4D70224C" w:rsidR="008F7128" w:rsidRPr="00936B54" w:rsidRDefault="008F7128" w:rsidP="008F7128">
            <w:pPr>
              <w:jc w:val="center"/>
              <w:rPr>
                <w:rStyle w:val="tpa1"/>
                <w:lang w:val="ro-RO"/>
              </w:rPr>
            </w:pPr>
            <w:r w:rsidRPr="00936B54">
              <w:rPr>
                <w:rStyle w:val="tpa1"/>
                <w:lang w:val="ro-RO"/>
              </w:rPr>
              <w:t>Zona a</w:t>
            </w:r>
            <w:r w:rsidRPr="00936B54">
              <w:rPr>
                <w:rStyle w:val="tpa1"/>
              </w:rPr>
              <w:t xml:space="preserve">mestec </w:t>
            </w:r>
            <w:r w:rsidRPr="00936B54">
              <w:rPr>
                <w:rStyle w:val="tpa1"/>
                <w:lang w:val="ro-RO"/>
              </w:rPr>
              <w:t>pamant + pietris</w:t>
            </w:r>
          </w:p>
        </w:tc>
        <w:tc>
          <w:tcPr>
            <w:tcW w:w="1408" w:type="dxa"/>
            <w:shd w:val="clear" w:color="auto" w:fill="auto"/>
          </w:tcPr>
          <w:p w14:paraId="6A615A8C" w14:textId="44570E14" w:rsidR="008F7128" w:rsidRPr="00936B54" w:rsidRDefault="008F7128" w:rsidP="00936B54">
            <w:pPr>
              <w:jc w:val="center"/>
              <w:rPr>
                <w:rStyle w:val="tpa1"/>
                <w:lang w:val="ro-RO"/>
              </w:rPr>
            </w:pPr>
            <w:r w:rsidRPr="00936B54">
              <w:rPr>
                <w:rStyle w:val="tpa1"/>
                <w:lang w:val="ro-RO"/>
              </w:rPr>
              <w:t>S=</w:t>
            </w:r>
            <w:r w:rsidR="00936B54" w:rsidRPr="00936B54">
              <w:rPr>
                <w:rStyle w:val="tpa1"/>
                <w:lang w:val="ro-RO"/>
              </w:rPr>
              <w:t>186</w:t>
            </w:r>
            <w:r w:rsidRPr="00936B54">
              <w:rPr>
                <w:rStyle w:val="tpa1"/>
                <w:lang w:val="ro-RO"/>
              </w:rPr>
              <w:t xml:space="preserve"> mp</w:t>
            </w:r>
          </w:p>
        </w:tc>
        <w:tc>
          <w:tcPr>
            <w:tcW w:w="2268" w:type="dxa"/>
          </w:tcPr>
          <w:p w14:paraId="33DB9A7B" w14:textId="0519253F" w:rsidR="008F7128" w:rsidRPr="00936B54" w:rsidRDefault="008F7128" w:rsidP="008F7128">
            <w:pPr>
              <w:jc w:val="center"/>
              <w:rPr>
                <w:rStyle w:val="tpa1"/>
                <w:lang w:val="ro-RO"/>
              </w:rPr>
            </w:pPr>
            <w:r w:rsidRPr="00936B54">
              <w:rPr>
                <w:rStyle w:val="tpa1"/>
                <w:lang w:val="ro-RO"/>
              </w:rPr>
              <w:t>h=-0.2 m</w:t>
            </w:r>
          </w:p>
        </w:tc>
      </w:tr>
      <w:tr w:rsidR="00366AC2" w:rsidRPr="00ED2147" w14:paraId="2619C881" w14:textId="77777777" w:rsidTr="004F6AB2">
        <w:trPr>
          <w:jc w:val="center"/>
        </w:trPr>
        <w:tc>
          <w:tcPr>
            <w:tcW w:w="704" w:type="dxa"/>
          </w:tcPr>
          <w:p w14:paraId="56CDA98D" w14:textId="77777777" w:rsidR="00366AC2" w:rsidRPr="00ED2147" w:rsidRDefault="00366AC2" w:rsidP="00366AC2">
            <w:pPr>
              <w:jc w:val="center"/>
              <w:rPr>
                <w:rStyle w:val="tpa1"/>
                <w:lang w:val="ro-RO"/>
              </w:rPr>
            </w:pPr>
            <w:r w:rsidRPr="00ED2147">
              <w:rPr>
                <w:rStyle w:val="tpa1"/>
                <w:lang w:val="ro-RO"/>
              </w:rPr>
              <w:lastRenderedPageBreak/>
              <w:t>7.</w:t>
            </w:r>
          </w:p>
        </w:tc>
        <w:tc>
          <w:tcPr>
            <w:tcW w:w="3686" w:type="dxa"/>
            <w:shd w:val="clear" w:color="auto" w:fill="auto"/>
          </w:tcPr>
          <w:p w14:paraId="2AEE6AA1" w14:textId="56ABB67B" w:rsidR="00366AC2" w:rsidRPr="008F7128" w:rsidRDefault="00366AC2" w:rsidP="00366AC2">
            <w:pPr>
              <w:jc w:val="center"/>
              <w:rPr>
                <w:rStyle w:val="tpa1"/>
                <w:lang w:val="ro-RO"/>
              </w:rPr>
            </w:pPr>
            <w:r w:rsidRPr="008F7128">
              <w:rPr>
                <w:rStyle w:val="tpa1"/>
                <w:lang w:val="ro-RO"/>
              </w:rPr>
              <w:t>Stalp SE4</w:t>
            </w:r>
          </w:p>
        </w:tc>
        <w:tc>
          <w:tcPr>
            <w:tcW w:w="1408" w:type="dxa"/>
            <w:shd w:val="clear" w:color="auto" w:fill="auto"/>
          </w:tcPr>
          <w:p w14:paraId="177D6541" w14:textId="39BF2D6D" w:rsidR="00366AC2" w:rsidRPr="008F7128" w:rsidRDefault="00366AC2" w:rsidP="00366AC2">
            <w:pPr>
              <w:jc w:val="center"/>
              <w:rPr>
                <w:rStyle w:val="tpa1"/>
                <w:lang w:val="ro-RO"/>
              </w:rPr>
            </w:pPr>
            <w:r w:rsidRPr="008F7128">
              <w:rPr>
                <w:rStyle w:val="tpa1"/>
                <w:lang w:val="ro-RO"/>
              </w:rPr>
              <w:t>1 buc</w:t>
            </w:r>
          </w:p>
        </w:tc>
        <w:tc>
          <w:tcPr>
            <w:tcW w:w="2268" w:type="dxa"/>
          </w:tcPr>
          <w:p w14:paraId="40A21C05" w14:textId="763E7B2C" w:rsidR="00366AC2" w:rsidRPr="008F7128" w:rsidRDefault="00366AC2" w:rsidP="00366AC2">
            <w:pPr>
              <w:jc w:val="center"/>
              <w:rPr>
                <w:rStyle w:val="tpa1"/>
                <w:lang w:val="ro-RO"/>
              </w:rPr>
            </w:pPr>
          </w:p>
        </w:tc>
      </w:tr>
      <w:tr w:rsidR="00366AC2" w:rsidRPr="00ED2147" w14:paraId="5B03D6BB" w14:textId="77777777" w:rsidTr="004F6AB2">
        <w:trPr>
          <w:jc w:val="center"/>
        </w:trPr>
        <w:tc>
          <w:tcPr>
            <w:tcW w:w="704" w:type="dxa"/>
          </w:tcPr>
          <w:p w14:paraId="649F5845" w14:textId="4F5401B8" w:rsidR="00366AC2" w:rsidRPr="00ED2147" w:rsidRDefault="00366AC2" w:rsidP="00366AC2">
            <w:pPr>
              <w:jc w:val="center"/>
              <w:rPr>
                <w:rStyle w:val="tpa1"/>
                <w:lang w:val="ro-RO"/>
              </w:rPr>
            </w:pPr>
            <w:r>
              <w:rPr>
                <w:rStyle w:val="tpa1"/>
                <w:lang w:val="ro-RO"/>
              </w:rPr>
              <w:t>8.</w:t>
            </w:r>
          </w:p>
        </w:tc>
        <w:tc>
          <w:tcPr>
            <w:tcW w:w="3686" w:type="dxa"/>
            <w:shd w:val="clear" w:color="auto" w:fill="auto"/>
          </w:tcPr>
          <w:p w14:paraId="500A2E4D" w14:textId="56083940" w:rsidR="00366AC2" w:rsidRPr="008F7128" w:rsidRDefault="00366AC2" w:rsidP="00366AC2">
            <w:pPr>
              <w:jc w:val="center"/>
              <w:rPr>
                <w:rStyle w:val="tpa1"/>
                <w:lang w:val="ro-RO"/>
              </w:rPr>
            </w:pPr>
            <w:r w:rsidRPr="008F7128">
              <w:rPr>
                <w:rStyle w:val="tpa1"/>
                <w:lang w:val="ro-RO"/>
              </w:rPr>
              <w:t>Platforma Ecologica</w:t>
            </w:r>
          </w:p>
        </w:tc>
        <w:tc>
          <w:tcPr>
            <w:tcW w:w="1408" w:type="dxa"/>
            <w:shd w:val="clear" w:color="auto" w:fill="auto"/>
          </w:tcPr>
          <w:p w14:paraId="319F14A5" w14:textId="1489263E" w:rsidR="00366AC2" w:rsidRPr="008F7128" w:rsidRDefault="00366AC2" w:rsidP="00366AC2">
            <w:pPr>
              <w:jc w:val="center"/>
              <w:rPr>
                <w:rStyle w:val="tpa1"/>
                <w:lang w:val="ro-RO"/>
              </w:rPr>
            </w:pPr>
            <w:r w:rsidRPr="008F7128">
              <w:rPr>
                <w:rStyle w:val="tpa1"/>
                <w:lang w:val="ro-RO"/>
              </w:rPr>
              <w:t>1 buc</w:t>
            </w:r>
          </w:p>
        </w:tc>
        <w:tc>
          <w:tcPr>
            <w:tcW w:w="2268" w:type="dxa"/>
          </w:tcPr>
          <w:p w14:paraId="3EE7BB29" w14:textId="555E2FB6" w:rsidR="00366AC2" w:rsidRPr="008F7128" w:rsidRDefault="00366AC2" w:rsidP="00366AC2">
            <w:pPr>
              <w:jc w:val="center"/>
              <w:rPr>
                <w:rStyle w:val="tpa1"/>
                <w:lang w:val="ro-RO"/>
              </w:rPr>
            </w:pPr>
          </w:p>
        </w:tc>
      </w:tr>
    </w:tbl>
    <w:p w14:paraId="442F369F" w14:textId="47984DF8" w:rsidR="00DF4498" w:rsidRPr="00A33D89" w:rsidRDefault="00DF4498" w:rsidP="00DF4498">
      <w:pPr>
        <w:spacing w:before="120" w:after="120"/>
        <w:ind w:firstLine="720"/>
        <w:jc w:val="both"/>
        <w:rPr>
          <w:rStyle w:val="tpa1"/>
          <w:i/>
          <w:iCs/>
          <w:color w:val="000000" w:themeColor="text1"/>
          <w:lang w:val="ro-RO"/>
        </w:rPr>
      </w:pPr>
      <w:r w:rsidRPr="00936B54">
        <w:rPr>
          <w:rStyle w:val="tpa1"/>
          <w:i/>
          <w:iCs/>
          <w:color w:val="000000" w:themeColor="text1"/>
          <w:lang w:val="ro-RO"/>
        </w:rPr>
        <w:t xml:space="preserve">*Nota: </w:t>
      </w:r>
      <w:r w:rsidRPr="00936B54">
        <w:rPr>
          <w:i/>
          <w:iCs/>
        </w:rPr>
        <w:t xml:space="preserve">Zona de pamant in amestec cu pietris are o suprafata totala de </w:t>
      </w:r>
      <w:r w:rsidR="00936B54" w:rsidRPr="00936B54">
        <w:rPr>
          <w:i/>
          <w:iCs/>
        </w:rPr>
        <w:t>32</w:t>
      </w:r>
      <w:r w:rsidRPr="00936B54">
        <w:rPr>
          <w:i/>
          <w:iCs/>
        </w:rPr>
        <w:t xml:space="preserve">2 mp, din care </w:t>
      </w:r>
      <w:r w:rsidR="00936B54" w:rsidRPr="00936B54">
        <w:rPr>
          <w:i/>
          <w:iCs/>
        </w:rPr>
        <w:t>136</w:t>
      </w:r>
      <w:r w:rsidRPr="00936B54">
        <w:rPr>
          <w:i/>
          <w:iCs/>
        </w:rPr>
        <w:t xml:space="preserve"> mp se vor indeparta in cadrul lucrarilor de remediere</w:t>
      </w:r>
    </w:p>
    <w:p w14:paraId="070D3C34" w14:textId="39D79B8E"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9D7D47">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2E75E759" w:rsidR="00E60672" w:rsidRPr="00E60672" w:rsidRDefault="00E60672" w:rsidP="001416B8">
            <w:pPr>
              <w:spacing w:line="276" w:lineRule="auto"/>
              <w:jc w:val="both"/>
              <w:rPr>
                <w:lang w:val="ro-RO"/>
              </w:rPr>
            </w:pPr>
            <w:r w:rsidRPr="00E60672">
              <w:rPr>
                <w:lang w:val="ro-RO"/>
              </w:rPr>
              <w:t xml:space="preserve"> </w:t>
            </w:r>
            <w:r w:rsidR="0046602C">
              <w:rPr>
                <w:lang w:val="ro-RO"/>
              </w:rPr>
              <w:t>Fundatie 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8F7128" w:rsidRPr="002855DF" w14:paraId="2F8F9F3B" w14:textId="77777777" w:rsidTr="008F7128">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682C9DBB" w14:textId="4B30135A" w:rsidR="008F7128" w:rsidRPr="008F7128" w:rsidRDefault="008F7128" w:rsidP="008F7128">
            <w:pPr>
              <w:spacing w:line="276" w:lineRule="auto"/>
              <w:jc w:val="center"/>
              <w:rPr>
                <w:lang w:val="ro-RO"/>
              </w:rPr>
            </w:pPr>
            <w:r w:rsidRPr="008F7128">
              <w:rPr>
                <w:rStyle w:val="tpa1"/>
                <w:lang w:val="ro-RO"/>
              </w:rPr>
              <w:t>2.</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BFD62" w14:textId="0E633419" w:rsidR="008F7128" w:rsidRPr="008F7128" w:rsidRDefault="008F7128" w:rsidP="008F7128">
            <w:pPr>
              <w:spacing w:line="276" w:lineRule="auto"/>
              <w:jc w:val="both"/>
              <w:rPr>
                <w:lang w:val="ro-RO"/>
              </w:rPr>
            </w:pPr>
            <w:r w:rsidRPr="008F7128">
              <w:rPr>
                <w:rStyle w:val="tpa1"/>
                <w:lang w:val="ro-RO"/>
              </w:rPr>
              <w:t>Funadatie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B244209" w14:textId="0ED252BD" w:rsidR="008F7128" w:rsidRPr="008F7128" w:rsidRDefault="008F7128" w:rsidP="008F7128">
            <w:pPr>
              <w:spacing w:line="276" w:lineRule="auto"/>
              <w:jc w:val="both"/>
              <w:rPr>
                <w:lang w:val="ro-RO"/>
              </w:rPr>
            </w:pPr>
            <w:r w:rsidRPr="008F7128">
              <w:rPr>
                <w:rStyle w:val="tpa1"/>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69063E44" w14:textId="77777777" w:rsidR="008F7128" w:rsidRPr="00E60672" w:rsidRDefault="008F7128" w:rsidP="008F7128">
            <w:pPr>
              <w:spacing w:line="276" w:lineRule="auto"/>
              <w:jc w:val="both"/>
              <w:rPr>
                <w:lang w:val="ro-RO"/>
              </w:rPr>
            </w:pPr>
          </w:p>
        </w:tc>
      </w:tr>
      <w:tr w:rsidR="008F7128" w:rsidRPr="002855DF" w14:paraId="23D5A420" w14:textId="77777777" w:rsidTr="008F7128">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4579C72A" w14:textId="477B600A" w:rsidR="008F7128" w:rsidRPr="008F7128" w:rsidRDefault="008F7128" w:rsidP="008F7128">
            <w:pPr>
              <w:spacing w:line="276" w:lineRule="auto"/>
              <w:jc w:val="center"/>
              <w:rPr>
                <w:rStyle w:val="tpa1"/>
                <w:lang w:val="ro-RO"/>
              </w:rPr>
            </w:pPr>
            <w:r w:rsidRPr="008F7128">
              <w:rPr>
                <w:rStyle w:val="tpa1"/>
                <w:lang w:val="ro-RO"/>
              </w:rPr>
              <w:t>3.</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A6455" w14:textId="62E5B5E4" w:rsidR="008F7128" w:rsidRPr="008F7128" w:rsidRDefault="008F7128" w:rsidP="008F7128">
            <w:pPr>
              <w:spacing w:line="276" w:lineRule="auto"/>
              <w:jc w:val="both"/>
              <w:rPr>
                <w:rStyle w:val="tpa1"/>
                <w:lang w:val="ro-RO"/>
              </w:rPr>
            </w:pPr>
            <w:r w:rsidRPr="008F7128">
              <w:rPr>
                <w:rStyle w:val="tpa1"/>
                <w:lang w:val="ro-RO"/>
              </w:rPr>
              <w:t>Beci betonat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3447F50F" w14:textId="4A63955F" w:rsidR="008F7128" w:rsidRPr="008F7128" w:rsidRDefault="008F7128" w:rsidP="008F7128">
            <w:pPr>
              <w:spacing w:line="276" w:lineRule="auto"/>
              <w:jc w:val="both"/>
              <w:rPr>
                <w:rStyle w:val="tpa1"/>
                <w:lang w:val="ro-RO"/>
              </w:rPr>
            </w:pPr>
            <w:r w:rsidRPr="008F7128">
              <w:rPr>
                <w:rStyle w:val="tpa1"/>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114BE" w14:textId="77777777" w:rsidR="008F7128" w:rsidRPr="00E60672" w:rsidRDefault="008F7128" w:rsidP="008F7128">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34FD33ED" w14:textId="0FDEDAA2"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7107D0">
        <w:rPr>
          <w:b/>
          <w:lang w:val="ro-RO"/>
        </w:rPr>
        <w:t>2004</w:t>
      </w:r>
      <w:r w:rsidR="00D26A95">
        <w:rPr>
          <w:b/>
          <w:lang w:val="ro-RO"/>
        </w:rPr>
        <w:t xml:space="preserve">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95137149"/>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95137150"/>
      <w:r w:rsidRPr="007F5AC1">
        <w:rPr>
          <w:szCs w:val="24"/>
        </w:rPr>
        <w:t>Deconectarea utilităților</w:t>
      </w:r>
      <w:bookmarkEnd w:id="20"/>
      <w:bookmarkEnd w:id="21"/>
      <w:bookmarkEnd w:id="22"/>
      <w:r w:rsidRPr="007F5AC1">
        <w:rPr>
          <w:szCs w:val="24"/>
        </w:rPr>
        <w:t xml:space="preserve"> </w:t>
      </w:r>
    </w:p>
    <w:p w14:paraId="56931464" w14:textId="2062FF1B" w:rsidR="00D554C5" w:rsidRDefault="008F7128" w:rsidP="005F306D">
      <w:pPr>
        <w:spacing w:after="20" w:line="340" w:lineRule="atLeast"/>
        <w:ind w:firstLine="349"/>
        <w:jc w:val="both"/>
        <w:rPr>
          <w:rFonts w:eastAsia="Times New Roman"/>
          <w:lang w:val="it-IT"/>
        </w:rPr>
      </w:pPr>
      <w:r>
        <w:rPr>
          <w:rFonts w:eastAsia="Times New Roman"/>
          <w:lang w:val="it-IT"/>
        </w:rPr>
        <w:t>Pe amplasamentul sondei a fost identificat 1 stalp</w:t>
      </w:r>
      <w:r w:rsidR="00D554C5">
        <w:rPr>
          <w:rFonts w:eastAsia="Times New Roman"/>
          <w:lang w:val="it-IT"/>
        </w:rPr>
        <w:t xml:space="preserve"> de electricitate.</w:t>
      </w:r>
    </w:p>
    <w:p w14:paraId="1E3D8B2F" w14:textId="171F493C" w:rsidR="008C26DD" w:rsidRPr="007B62BD"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7B62BD">
        <w:rPr>
          <w:rFonts w:eastAsia="Times New Roman"/>
          <w:lang w:val="it-IT"/>
        </w:rPr>
        <w:t xml:space="preserve">Rețelele de alimentare cu energie electrică aferente strict amplasamentului sondei </w:t>
      </w:r>
      <w:r w:rsidR="007107D0">
        <w:rPr>
          <w:b/>
          <w:lang w:val="ro-RO"/>
        </w:rPr>
        <w:t>2004</w:t>
      </w:r>
      <w:r w:rsidR="00D26A95">
        <w:rPr>
          <w:b/>
          <w:lang w:val="ro-RO"/>
        </w:rPr>
        <w:t xml:space="preserve"> Balaria</w:t>
      </w:r>
      <w:r>
        <w:rPr>
          <w:b/>
          <w:lang w:val="ro-RO"/>
        </w:rPr>
        <w:t xml:space="preserve"> </w:t>
      </w:r>
      <w:r w:rsidRPr="007B62BD">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lastRenderedPageBreak/>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Hlk493506834"/>
      <w:bookmarkStart w:id="28" w:name="_Toc95137151"/>
      <w:r w:rsidRPr="00755910">
        <w:rPr>
          <w:szCs w:val="24"/>
        </w:rPr>
        <w:t>Debranșare și dezafectare a conductelor și instalațiilor tehnologice</w:t>
      </w:r>
      <w:bookmarkEnd w:id="23"/>
      <w:bookmarkEnd w:id="24"/>
      <w:bookmarkEnd w:id="25"/>
      <w:bookmarkEnd w:id="26"/>
      <w:bookmarkEnd w:id="28"/>
    </w:p>
    <w:p w14:paraId="5EE07616" w14:textId="10E17A58" w:rsidR="00E77EC9" w:rsidRPr="007E7221" w:rsidRDefault="00E77EC9" w:rsidP="00E77EC9">
      <w:pPr>
        <w:pStyle w:val="ListParagraph"/>
        <w:autoSpaceDE w:val="0"/>
        <w:autoSpaceDN w:val="0"/>
        <w:adjustRightInd w:val="0"/>
        <w:spacing w:line="276" w:lineRule="auto"/>
        <w:ind w:left="567"/>
        <w:jc w:val="both"/>
        <w:rPr>
          <w:lang w:val="fr-FR"/>
        </w:rPr>
      </w:pPr>
      <w:r w:rsidRPr="007E7221">
        <w:rPr>
          <w:lang w:val="fr-FR"/>
        </w:rPr>
        <w:t>Lucrarile propuse se vor realiza in cadrul amplasamentului sondei, in limitele acestuia.  Pentru cazul in care in timpul lucrarilor de executie se va identifica existenta unor conducte subterane,</w:t>
      </w:r>
      <w:r w:rsidR="00DF4498">
        <w:rPr>
          <w:lang w:val="fr-FR"/>
        </w:rPr>
        <w:t xml:space="preserve"> </w:t>
      </w:r>
      <w:r w:rsidRPr="007E7221">
        <w:rPr>
          <w:lang w:val="fr-FR"/>
        </w:rPr>
        <w:t xml:space="preserve"> impreuna cu reprezentantul OMV Petrom se va stabili daca acestea sunt conducte active sau inactive. </w:t>
      </w:r>
      <w:r w:rsidRPr="007E7221">
        <w:rPr>
          <w:sz w:val="23"/>
          <w:szCs w:val="23"/>
        </w:rPr>
        <w:t>In cazul in care aceste conducte nu sunt utilizate</w:t>
      </w:r>
      <w:r w:rsidR="003125AB">
        <w:rPr>
          <w:sz w:val="23"/>
          <w:szCs w:val="23"/>
        </w:rPr>
        <w:t xml:space="preserve"> </w:t>
      </w:r>
      <w:r w:rsidR="003125AB" w:rsidRPr="00D90029">
        <w:rPr>
          <w:lang w:val="fr-FR"/>
        </w:rPr>
        <w:t>impreuna</w:t>
      </w:r>
      <w:r w:rsidRPr="007E7221">
        <w:rPr>
          <w:sz w:val="23"/>
          <w:szCs w:val="23"/>
        </w:rPr>
        <w:t xml:space="preserve">, se vor dezafecta pana la limita amplasamentului sondei </w:t>
      </w:r>
      <w:r w:rsidR="007107D0">
        <w:rPr>
          <w:sz w:val="23"/>
          <w:szCs w:val="23"/>
        </w:rPr>
        <w:t>2004</w:t>
      </w:r>
      <w:r w:rsidR="00936C4E">
        <w:rPr>
          <w:sz w:val="23"/>
          <w:szCs w:val="23"/>
        </w:rPr>
        <w:t xml:space="preserve"> Balaria</w:t>
      </w:r>
      <w:r w:rsidRPr="007E7221">
        <w:rPr>
          <w:sz w:val="23"/>
          <w:szCs w:val="23"/>
        </w:rPr>
        <w:t xml:space="preserve"> si se vor blinda.</w:t>
      </w:r>
    </w:p>
    <w:p w14:paraId="641F2639" w14:textId="77777777" w:rsidR="00E77EC9" w:rsidRPr="007E7221" w:rsidRDefault="00E77EC9" w:rsidP="00E77EC9">
      <w:pPr>
        <w:autoSpaceDE w:val="0"/>
        <w:autoSpaceDN w:val="0"/>
        <w:adjustRightInd w:val="0"/>
        <w:spacing w:line="276" w:lineRule="auto"/>
        <w:ind w:firstLine="567"/>
        <w:jc w:val="both"/>
        <w:rPr>
          <w:lang w:val="fr-FR"/>
        </w:rPr>
      </w:pPr>
      <w:r w:rsidRPr="007E7221">
        <w:rPr>
          <w:lang w:val="fr-FR"/>
        </w:rPr>
        <w:t>Premergător dezafectării conductelor se vor lua următoarele măsuri:</w:t>
      </w:r>
    </w:p>
    <w:p w14:paraId="1A0A38B1" w14:textId="77777777" w:rsidR="00E77EC9" w:rsidRPr="007F5AC1" w:rsidRDefault="00E77EC9" w:rsidP="00E77EC9">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152DABEE" w14:textId="77777777" w:rsidR="00E77EC9" w:rsidRPr="007F5AC1" w:rsidRDefault="00E77EC9" w:rsidP="00E77EC9">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42983D5" w14:textId="77777777" w:rsidR="00E77EC9" w:rsidRPr="007F5AC1" w:rsidRDefault="00E77EC9" w:rsidP="00E77EC9">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17B348F7" w14:textId="77777777" w:rsidR="00E77EC9" w:rsidRDefault="00E77EC9" w:rsidP="00E77EC9">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5CD47D86" w14:textId="77777777" w:rsidR="00E77EC9" w:rsidRDefault="00E77EC9" w:rsidP="00E60672">
      <w:pPr>
        <w:autoSpaceDE w:val="0"/>
        <w:autoSpaceDN w:val="0"/>
        <w:adjustRightInd w:val="0"/>
        <w:spacing w:line="276" w:lineRule="auto"/>
        <w:ind w:firstLine="567"/>
        <w:jc w:val="both"/>
        <w:rPr>
          <w:lang w:val="fr-FR"/>
        </w:rPr>
      </w:pP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95137152"/>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59403E73" w14:textId="77777777" w:rsidR="008F7128" w:rsidRPr="00F0666A" w:rsidRDefault="008F7128" w:rsidP="008F7128">
      <w:pPr>
        <w:autoSpaceDE w:val="0"/>
        <w:autoSpaceDN w:val="0"/>
        <w:adjustRightInd w:val="0"/>
        <w:spacing w:line="340" w:lineRule="atLeast"/>
        <w:ind w:firstLine="567"/>
        <w:jc w:val="both"/>
        <w:rPr>
          <w:rFonts w:cs="Arial"/>
        </w:rPr>
      </w:pPr>
      <w:bookmarkStart w:id="32" w:name="_Toc461028511"/>
      <w:r w:rsidRPr="00F0666A">
        <w:rPr>
          <w:rFonts w:cs="Arial"/>
          <w:color w:val="000000" w:themeColor="text1"/>
        </w:rPr>
        <w:t>In cazul in care, in urma executiei lucrarilor, pe amplasamentul sondei se va identifica beciul sondei, acesta se va desființa. Se va acorda atenție sporită ca în timpul lucrărilor de desființare să nu fie afectată coloana sondei.</w:t>
      </w:r>
      <w:r w:rsidRPr="00F0666A">
        <w:rPr>
          <w:rFonts w:cs="Arial"/>
        </w:rPr>
        <w:t xml:space="preserve"> </w:t>
      </w:r>
    </w:p>
    <w:p w14:paraId="3A8C34D0" w14:textId="09144554"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r w:rsidRPr="00045C09">
        <w:rPr>
          <w:rFonts w:ascii="Times New Roman" w:hAnsi="Times New Roman"/>
          <w:color w:val="auto"/>
          <w:sz w:val="24"/>
          <w:szCs w:val="24"/>
        </w:rPr>
        <w:lastRenderedPageBreak/>
        <w:t xml:space="preserve">Demolarea </w:t>
      </w:r>
      <w:bookmarkEnd w:id="32"/>
      <w:r w:rsidR="00ED2147">
        <w:rPr>
          <w:rFonts w:ascii="Times New Roman" w:hAnsi="Times New Roman"/>
          <w:color w:val="auto"/>
          <w:sz w:val="24"/>
          <w:szCs w:val="24"/>
        </w:rPr>
        <w:t xml:space="preserve">dalelor </w:t>
      </w:r>
      <w:r w:rsidR="00343C70">
        <w:rPr>
          <w:rFonts w:ascii="Times New Roman" w:hAnsi="Times New Roman"/>
          <w:color w:val="auto"/>
          <w:sz w:val="24"/>
          <w:szCs w:val="24"/>
        </w:rPr>
        <w:t>si a stalp</w:t>
      </w:r>
      <w:r w:rsidR="008F7128">
        <w:rPr>
          <w:rFonts w:ascii="Times New Roman" w:hAnsi="Times New Roman"/>
          <w:color w:val="auto"/>
          <w:sz w:val="24"/>
          <w:szCs w:val="24"/>
        </w:rPr>
        <w:t>ului</w:t>
      </w:r>
      <w:r w:rsidR="00343C70">
        <w:rPr>
          <w:rFonts w:ascii="Times New Roman" w:hAnsi="Times New Roman"/>
          <w:color w:val="auto"/>
          <w:sz w:val="24"/>
          <w:szCs w:val="24"/>
        </w:rPr>
        <w:t xml:space="preserve"> LEA</w:t>
      </w:r>
    </w:p>
    <w:p w14:paraId="2FD2D852" w14:textId="195EA63E"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dalelor</w:t>
      </w:r>
      <w:r w:rsidR="00343C70">
        <w:rPr>
          <w:lang w:val="fr-FR"/>
        </w:rPr>
        <w:t xml:space="preserve"> si a stalp</w:t>
      </w:r>
      <w:r w:rsidR="008F7128">
        <w:rPr>
          <w:lang w:val="fr-FR"/>
        </w:rPr>
        <w:t>ului</w:t>
      </w:r>
      <w:r w:rsidR="00343C70">
        <w:rPr>
          <w:lang w:val="fr-FR"/>
        </w:rPr>
        <w:t xml:space="preserve"> LEA</w:t>
      </w:r>
      <w:r w:rsidR="00ED2147">
        <w:rPr>
          <w:lang w:val="fr-FR"/>
        </w:rPr>
        <w:t xml:space="preserve">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038D5B6" w14:textId="03F65B7E"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3" w:name="_Toc440356297"/>
      <w:bookmarkStart w:id="34" w:name="_Toc534290156"/>
      <w:r w:rsidRPr="00B04CAE">
        <w:rPr>
          <w:rFonts w:ascii="Times New Roman" w:hAnsi="Times New Roman"/>
          <w:color w:val="auto"/>
          <w:sz w:val="24"/>
          <w:szCs w:val="24"/>
        </w:rPr>
        <w:t>Dezafectarea/desfiintarea suprafete</w:t>
      </w:r>
      <w:r w:rsidR="00343C70">
        <w:rPr>
          <w:rFonts w:ascii="Times New Roman" w:hAnsi="Times New Roman"/>
          <w:color w:val="auto"/>
          <w:sz w:val="24"/>
          <w:szCs w:val="24"/>
        </w:rPr>
        <w:t>i</w:t>
      </w:r>
      <w:r w:rsidRPr="00B04CAE">
        <w:rPr>
          <w:rFonts w:ascii="Times New Roman" w:hAnsi="Times New Roman"/>
          <w:color w:val="auto"/>
          <w:sz w:val="24"/>
          <w:szCs w:val="24"/>
        </w:rPr>
        <w:t xml:space="preserve"> </w:t>
      </w:r>
      <w:bookmarkEnd w:id="33"/>
      <w:bookmarkEnd w:id="34"/>
      <w:r w:rsidR="008E6A13">
        <w:rPr>
          <w:rFonts w:ascii="Times New Roman" w:hAnsi="Times New Roman"/>
          <w:color w:val="auto"/>
          <w:sz w:val="24"/>
          <w:szCs w:val="24"/>
        </w:rPr>
        <w:t>de pamant in amestec cu pietris</w:t>
      </w:r>
    </w:p>
    <w:p w14:paraId="0F6B85FB" w14:textId="284159C9" w:rsidR="00B04CAE" w:rsidRDefault="00B04CAE" w:rsidP="00B04CAE">
      <w:pPr>
        <w:spacing w:line="340" w:lineRule="atLeast"/>
        <w:ind w:firstLine="567"/>
        <w:jc w:val="both"/>
        <w:rPr>
          <w:rFonts w:cs="Arial"/>
          <w:lang w:val="it-IT"/>
        </w:rPr>
      </w:pPr>
      <w:r w:rsidRPr="00B87782">
        <w:rPr>
          <w:rFonts w:cs="Arial"/>
          <w:lang w:val="it-IT"/>
        </w:rPr>
        <w:t>Dezafectarea suprafete</w:t>
      </w:r>
      <w:r w:rsidR="00343C70">
        <w:rPr>
          <w:rFonts w:cs="Arial"/>
          <w:lang w:val="it-IT"/>
        </w:rPr>
        <w:t>i</w:t>
      </w:r>
      <w:r w:rsidRPr="00B87782">
        <w:rPr>
          <w:rFonts w:cs="Arial"/>
          <w:lang w:val="it-IT"/>
        </w:rPr>
        <w:t xml:space="preserve"> de pamant in amestec cu pietris </w:t>
      </w:r>
      <w:r w:rsidR="007B2BD7">
        <w:rPr>
          <w:rFonts w:cs="Arial"/>
          <w:lang w:val="it-IT"/>
        </w:rPr>
        <w:t>(S=</w:t>
      </w:r>
      <w:r w:rsidR="00936B54">
        <w:rPr>
          <w:rFonts w:cs="Arial"/>
          <w:lang w:val="it-IT"/>
        </w:rPr>
        <w:t>186</w:t>
      </w:r>
      <w:r w:rsidR="007B2BD7">
        <w:rPr>
          <w:rFonts w:cs="Arial"/>
          <w:lang w:val="it-IT"/>
        </w:rPr>
        <w:t xml:space="preserve"> mp; h=-0.</w:t>
      </w:r>
      <w:r w:rsidR="00936B54">
        <w:rPr>
          <w:rFonts w:cs="Arial"/>
          <w:lang w:val="it-IT"/>
        </w:rPr>
        <w:t>2</w:t>
      </w:r>
      <w:r w:rsidR="007B2BD7">
        <w:rPr>
          <w:rFonts w:cs="Arial"/>
          <w:lang w:val="it-IT"/>
        </w:rPr>
        <w:t xml:space="preserve"> m) </w:t>
      </w:r>
      <w:r w:rsidRPr="00B87782">
        <w:rPr>
          <w:rFonts w:cs="Arial"/>
          <w:lang w:val="it-IT"/>
        </w:rPr>
        <w:t>se va realiza prin îndepărtarea stratului format din amestecul de pământ si piatra. Inainte de dezafectare, daca se va considera necesar, se va efectua scarificarea suprafetei de pamant in amestec cu pietris ce se va dezafecta.</w:t>
      </w:r>
    </w:p>
    <w:p w14:paraId="31B4F4D4" w14:textId="3E6E746E" w:rsidR="008F7128" w:rsidRPr="008F7128" w:rsidRDefault="008F7128" w:rsidP="008F7128">
      <w:pPr>
        <w:pStyle w:val="Heading4"/>
        <w:numPr>
          <w:ilvl w:val="0"/>
          <w:numId w:val="9"/>
        </w:numPr>
        <w:spacing w:before="120"/>
        <w:ind w:left="709" w:hanging="709"/>
        <w:jc w:val="both"/>
        <w:rPr>
          <w:rFonts w:ascii="Times New Roman" w:hAnsi="Times New Roman"/>
          <w:color w:val="auto"/>
          <w:sz w:val="24"/>
          <w:szCs w:val="24"/>
        </w:rPr>
      </w:pPr>
      <w:bookmarkStart w:id="35" w:name="_Toc485364221"/>
      <w:bookmarkStart w:id="36" w:name="_Toc534290158"/>
      <w:r w:rsidRPr="008F7128">
        <w:rPr>
          <w:rFonts w:ascii="Times New Roman" w:hAnsi="Times New Roman"/>
          <w:color w:val="auto"/>
          <w:sz w:val="24"/>
          <w:szCs w:val="24"/>
        </w:rPr>
        <w:t>Dezafectarea digului de pamant</w:t>
      </w:r>
      <w:bookmarkEnd w:id="35"/>
      <w:r w:rsidRPr="008F7128">
        <w:rPr>
          <w:rFonts w:ascii="Times New Roman" w:hAnsi="Times New Roman"/>
          <w:color w:val="auto"/>
          <w:sz w:val="24"/>
          <w:szCs w:val="24"/>
        </w:rPr>
        <w:t xml:space="preserve"> </w:t>
      </w:r>
      <w:bookmarkEnd w:id="36"/>
    </w:p>
    <w:p w14:paraId="0621342C" w14:textId="367DE7B6" w:rsidR="008F7128" w:rsidRPr="00D84FD2" w:rsidRDefault="008F7128" w:rsidP="008F7128">
      <w:pPr>
        <w:spacing w:after="20" w:line="340" w:lineRule="atLeast"/>
        <w:ind w:firstLine="567"/>
        <w:jc w:val="both"/>
        <w:rPr>
          <w:rFonts w:cs="Arial"/>
        </w:rPr>
      </w:pPr>
      <w:r w:rsidRPr="008F7128">
        <w:rPr>
          <w:rFonts w:cs="Arial"/>
        </w:rPr>
        <w:t>Digul de</w:t>
      </w:r>
      <w:r w:rsidRPr="00D84FD2">
        <w:rPr>
          <w:rFonts w:cs="Arial"/>
        </w:rPr>
        <w:t xml:space="preserve"> pamant nepoluat</w:t>
      </w:r>
      <w:r w:rsidR="00366AC2">
        <w:rPr>
          <w:rFonts w:cs="Arial"/>
        </w:rPr>
        <w:t xml:space="preserve"> (L2P1)</w:t>
      </w:r>
      <w:r w:rsidRPr="00D84FD2">
        <w:rPr>
          <w:rFonts w:cs="Arial"/>
        </w:rPr>
        <w:t xml:space="preserve"> identificat pe amplasament va fi dezafectat. Materialul rezultat va fi gestionat functie de caracteristicile acesteia, respectiv ca material de umplere sau in conformitate cu prevederile </w:t>
      </w:r>
      <w:r>
        <w:rPr>
          <w:rFonts w:cs="Arial"/>
        </w:rPr>
        <w:t>OUG 92/2021 – Privind gestionarea deseurilor</w:t>
      </w:r>
      <w:r w:rsidRPr="00D84FD2">
        <w:rPr>
          <w:rFonts w:cs="Arial"/>
        </w:rPr>
        <w:t>.</w:t>
      </w:r>
    </w:p>
    <w:p w14:paraId="7596B697" w14:textId="4470EB3A" w:rsidR="007E7221" w:rsidRPr="00B87782" w:rsidRDefault="008D47F7" w:rsidP="00500402">
      <w:pPr>
        <w:spacing w:before="120" w:line="276" w:lineRule="auto"/>
        <w:ind w:firstLine="567"/>
        <w:jc w:val="both"/>
        <w:rPr>
          <w:rFonts w:cs="Arial"/>
          <w:color w:val="000000"/>
          <w:lang w:val="it-IT"/>
        </w:rPr>
      </w:pPr>
      <w:r w:rsidRPr="007604EE">
        <w:rPr>
          <w:b/>
          <w:lang w:val="ro-RO"/>
        </w:rPr>
        <w:t xml:space="preserve">La finalizarea lucrărilor de demolare/desfiintare a elementelor de suprafata umplerea gropilor rezultate in urma lucrarilor de desfiintare se va realiza cu </w:t>
      </w:r>
      <w:r w:rsidR="007E7221" w:rsidRPr="007604EE">
        <w:rPr>
          <w:b/>
          <w:lang w:val="ro-RO"/>
        </w:rPr>
        <w:t xml:space="preserve">sol </w:t>
      </w:r>
      <w:r w:rsidR="00DC3BC3" w:rsidRPr="007604EE">
        <w:rPr>
          <w:b/>
          <w:lang w:val="it-IT"/>
        </w:rPr>
        <w:t>curat</w:t>
      </w:r>
      <w:r w:rsidR="007E7221" w:rsidRPr="007604EE">
        <w:rPr>
          <w:b/>
          <w:lang w:val="it-IT"/>
        </w:rPr>
        <w:t xml:space="preserve"> furnizat din surse autorizate in acest sens</w:t>
      </w:r>
      <w:r w:rsidR="007E7221" w:rsidRPr="007604EE">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95137153"/>
      <w:bookmarkEnd w:id="27"/>
      <w:r w:rsidRPr="001D7D3D">
        <w:rPr>
          <w:caps/>
          <w:szCs w:val="24"/>
          <w:u w:val="single"/>
          <w:lang w:val="de-DE"/>
        </w:rPr>
        <w:t>Lucrări de remediere / reabilitare 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de </w:t>
      </w:r>
      <w:r w:rsidRPr="00D7384C">
        <w:rPr>
          <w:rFonts w:cs="Arial"/>
          <w:lang w:val="fr-FR"/>
        </w:rPr>
        <w:lastRenderedPageBreak/>
        <w:t>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5699C9F7"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7107D0">
        <w:rPr>
          <w:b/>
          <w:lang w:val="fr-FR"/>
        </w:rPr>
        <w:t>2004</w:t>
      </w:r>
      <w:r w:rsidR="00D26A95">
        <w:rPr>
          <w:b/>
          <w:lang w:val="fr-FR"/>
        </w:rPr>
        <w:t xml:space="preserve"> Balaria</w:t>
      </w:r>
      <w:r w:rsidR="007B3B44" w:rsidRPr="00E10C43">
        <w:rPr>
          <w:b/>
          <w:lang w:val="fr-FR"/>
        </w:rPr>
        <w:t xml:space="preserve"> </w:t>
      </w:r>
      <w:r w:rsidRPr="00E10C43">
        <w:rPr>
          <w:lang w:val="ro-RO"/>
        </w:rPr>
        <w:t xml:space="preserve"> se va face fara afectarea calitatii corpului de apa subterana.</w:t>
      </w:r>
    </w:p>
    <w:p w14:paraId="5701E0D2" w14:textId="6137B7F6"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7107D0">
        <w:rPr>
          <w:b/>
          <w:lang w:val="fr-FR"/>
        </w:rPr>
        <w:t>2004</w:t>
      </w:r>
      <w:r w:rsidR="00D26A95">
        <w:rPr>
          <w:b/>
          <w:lang w:val="fr-FR"/>
        </w:rPr>
        <w:t xml:space="preserve"> Balaria</w:t>
      </w:r>
      <w:r w:rsidRPr="00E10C43">
        <w:rPr>
          <w:lang w:val="fr-FR"/>
        </w:rPr>
        <w:t>, probele prelevate din careul sondei au evidențiat următoarea litologie:</w:t>
      </w:r>
      <w:r w:rsidRPr="007F5AC1">
        <w:rPr>
          <w:lang w:val="fr-FR"/>
        </w:rPr>
        <w:t xml:space="preserve"> </w:t>
      </w:r>
    </w:p>
    <w:p w14:paraId="4A1742DE" w14:textId="77777777" w:rsidR="008F7128" w:rsidRPr="005B1B22" w:rsidRDefault="008F7128" w:rsidP="008F7128">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ul</w:t>
      </w:r>
      <w:r w:rsidRPr="005B1B22">
        <w:rPr>
          <w:rFonts w:cs="Arial"/>
        </w:rPr>
        <w:t xml:space="preserve"> </w:t>
      </w:r>
      <w:r w:rsidRPr="003A33C9">
        <w:rPr>
          <w:rFonts w:cs="Arial"/>
          <w:b/>
        </w:rPr>
        <w:t>P1</w:t>
      </w:r>
      <w:r w:rsidRPr="005B1B22">
        <w:rPr>
          <w:rFonts w:cs="Arial"/>
        </w:rPr>
        <w:t xml:space="preserve">: </w:t>
      </w:r>
    </w:p>
    <w:p w14:paraId="796D18A2" w14:textId="77777777" w:rsidR="008F7128" w:rsidRPr="005B590F" w:rsidRDefault="008F7128" w:rsidP="008F7128">
      <w:pPr>
        <w:pStyle w:val="ListParagraph"/>
        <w:widowControl w:val="0"/>
        <w:numPr>
          <w:ilvl w:val="2"/>
          <w:numId w:val="22"/>
        </w:numPr>
        <w:autoSpaceDE w:val="0"/>
        <w:autoSpaceDN w:val="0"/>
        <w:adjustRightInd w:val="0"/>
        <w:spacing w:before="240" w:line="276" w:lineRule="auto"/>
        <w:jc w:val="both"/>
        <w:rPr>
          <w:rFonts w:cs="Arial"/>
          <w:lang w:val="de-DE"/>
        </w:rPr>
      </w:pPr>
      <w:r w:rsidRPr="005B590F">
        <w:rPr>
          <w:rFonts w:cs="Arial"/>
          <w:color w:val="000000"/>
          <w:lang w:val="de-DE"/>
        </w:rPr>
        <w:t>±0.00m...-0.20m un strat de sol vegetal – negru;</w:t>
      </w:r>
    </w:p>
    <w:p w14:paraId="695704D2" w14:textId="77777777" w:rsidR="008F7128" w:rsidRPr="00990363" w:rsidRDefault="008F7128" w:rsidP="008F7128">
      <w:pPr>
        <w:pStyle w:val="ListParagraph"/>
        <w:widowControl w:val="0"/>
        <w:numPr>
          <w:ilvl w:val="2"/>
          <w:numId w:val="22"/>
        </w:numPr>
        <w:autoSpaceDE w:val="0"/>
        <w:autoSpaceDN w:val="0"/>
        <w:adjustRightInd w:val="0"/>
        <w:spacing w:before="240" w:line="276" w:lineRule="auto"/>
        <w:jc w:val="both"/>
        <w:rPr>
          <w:rFonts w:cs="Arial"/>
        </w:rPr>
      </w:pPr>
      <w:r w:rsidRPr="005B590F">
        <w:rPr>
          <w:rFonts w:cs="Arial"/>
          <w:color w:val="000000"/>
          <w:lang w:val="de-DE"/>
        </w:rPr>
        <w:t xml:space="preserve"> </w:t>
      </w:r>
      <w:r w:rsidRPr="005B1B22">
        <w:rPr>
          <w:rFonts w:cs="Arial"/>
          <w:color w:val="000000"/>
        </w:rPr>
        <w:t>-0.20m...-0.50m un strat de argila bruna neagra;</w:t>
      </w:r>
    </w:p>
    <w:p w14:paraId="4A60E3CD" w14:textId="77777777" w:rsidR="008F7128" w:rsidRPr="005B1B22" w:rsidRDefault="008F7128" w:rsidP="008F7128">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 xml:space="preserve">ele </w:t>
      </w:r>
      <w:r w:rsidRPr="003A33C9">
        <w:rPr>
          <w:rFonts w:cs="Arial"/>
          <w:b/>
        </w:rPr>
        <w:t>P2</w:t>
      </w:r>
      <w:r>
        <w:rPr>
          <w:rFonts w:cs="Arial"/>
          <w:b/>
        </w:rPr>
        <w:t xml:space="preserve">, P3, P4 </w:t>
      </w:r>
      <w:r w:rsidRPr="005B1B22">
        <w:rPr>
          <w:rFonts w:cs="Arial"/>
        </w:rPr>
        <w:t xml:space="preserve">si </w:t>
      </w:r>
      <w:r>
        <w:rPr>
          <w:rFonts w:cs="Arial"/>
          <w:b/>
        </w:rPr>
        <w:t>P5</w:t>
      </w:r>
      <w:r w:rsidRPr="005B1B22">
        <w:rPr>
          <w:rFonts w:cs="Arial"/>
        </w:rPr>
        <w:t xml:space="preserve">: </w:t>
      </w:r>
    </w:p>
    <w:p w14:paraId="020FFE74" w14:textId="77777777" w:rsidR="008F7128" w:rsidRPr="005B590F" w:rsidRDefault="008F7128" w:rsidP="008F7128">
      <w:pPr>
        <w:pStyle w:val="ListParagraph"/>
        <w:widowControl w:val="0"/>
        <w:numPr>
          <w:ilvl w:val="2"/>
          <w:numId w:val="22"/>
        </w:numPr>
        <w:autoSpaceDE w:val="0"/>
        <w:autoSpaceDN w:val="0"/>
        <w:adjustRightInd w:val="0"/>
        <w:spacing w:before="240" w:line="276" w:lineRule="auto"/>
        <w:jc w:val="both"/>
        <w:rPr>
          <w:rFonts w:cs="Arial"/>
          <w:lang w:val="de-DE"/>
        </w:rPr>
      </w:pPr>
      <w:r w:rsidRPr="005B590F">
        <w:rPr>
          <w:rFonts w:cs="Arial"/>
          <w:color w:val="000000"/>
          <w:lang w:val="de-DE"/>
        </w:rPr>
        <w:t>±0.00m...-0.20m un strat de pamant in amestec cu pietris;</w:t>
      </w:r>
    </w:p>
    <w:p w14:paraId="3AA1467D" w14:textId="77777777" w:rsidR="008F7128" w:rsidRPr="00462B3B" w:rsidRDefault="008F7128" w:rsidP="008F7128">
      <w:pPr>
        <w:pStyle w:val="ListParagraph"/>
        <w:widowControl w:val="0"/>
        <w:numPr>
          <w:ilvl w:val="2"/>
          <w:numId w:val="22"/>
        </w:numPr>
        <w:autoSpaceDE w:val="0"/>
        <w:autoSpaceDN w:val="0"/>
        <w:adjustRightInd w:val="0"/>
        <w:spacing w:before="240" w:line="276" w:lineRule="auto"/>
        <w:jc w:val="both"/>
        <w:rPr>
          <w:rFonts w:cs="Arial"/>
        </w:rPr>
      </w:pPr>
      <w:r w:rsidRPr="005B590F">
        <w:rPr>
          <w:rFonts w:cs="Arial"/>
          <w:color w:val="000000"/>
          <w:lang w:val="de-DE"/>
        </w:rPr>
        <w:t xml:space="preserve"> </w:t>
      </w:r>
      <w:r w:rsidRPr="005B1B22">
        <w:rPr>
          <w:rFonts w:cs="Arial"/>
          <w:color w:val="000000"/>
        </w:rPr>
        <w:t>-0.</w:t>
      </w:r>
      <w:r>
        <w:rPr>
          <w:rFonts w:cs="Arial"/>
          <w:color w:val="000000"/>
        </w:rPr>
        <w:t>2</w:t>
      </w:r>
      <w:r w:rsidRPr="005B1B22">
        <w:rPr>
          <w:rFonts w:cs="Arial"/>
          <w:color w:val="000000"/>
        </w:rPr>
        <w:t>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5F1376CF"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7107D0">
        <w:rPr>
          <w:b/>
          <w:lang w:val="ro-RO"/>
        </w:rPr>
        <w:t>2004</w:t>
      </w:r>
      <w:r w:rsidR="00D26A95">
        <w:rPr>
          <w:b/>
          <w:lang w:val="ro-RO"/>
        </w:rPr>
        <w:t xml:space="preserve">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59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4"/>
        <w:gridCol w:w="1098"/>
        <w:gridCol w:w="2715"/>
        <w:gridCol w:w="1220"/>
      </w:tblGrid>
      <w:tr w:rsidR="008F7128" w:rsidRPr="00AD088F" w14:paraId="1526DA65" w14:textId="77777777" w:rsidTr="008F7128">
        <w:trPr>
          <w:trHeight w:val="1133"/>
          <w:jc w:val="center"/>
        </w:trPr>
        <w:tc>
          <w:tcPr>
            <w:tcW w:w="2002" w:type="dxa"/>
            <w:gridSpan w:val="2"/>
            <w:shd w:val="clear" w:color="auto" w:fill="auto"/>
            <w:vAlign w:val="center"/>
            <w:hideMark/>
          </w:tcPr>
          <w:p w14:paraId="3BBB13EC" w14:textId="77777777" w:rsidR="008F7128" w:rsidRPr="00AD088F" w:rsidRDefault="008F7128" w:rsidP="008F7128">
            <w:pPr>
              <w:jc w:val="center"/>
              <w:rPr>
                <w:rFonts w:cs="Arial"/>
                <w:b/>
                <w:bCs/>
                <w:color w:val="000000"/>
                <w:sz w:val="22"/>
              </w:rPr>
            </w:pPr>
            <w:r w:rsidRPr="00AD088F">
              <w:rPr>
                <w:rFonts w:cs="Arial"/>
                <w:b/>
                <w:bCs/>
                <w:color w:val="000000"/>
                <w:sz w:val="22"/>
              </w:rPr>
              <w:t>Codificare probă</w:t>
            </w:r>
          </w:p>
        </w:tc>
        <w:tc>
          <w:tcPr>
            <w:tcW w:w="2715" w:type="dxa"/>
            <w:shd w:val="clear" w:color="auto" w:fill="auto"/>
            <w:vAlign w:val="center"/>
            <w:hideMark/>
          </w:tcPr>
          <w:p w14:paraId="12F80999" w14:textId="77777777" w:rsidR="008F7128" w:rsidRPr="00AD088F" w:rsidRDefault="008F7128" w:rsidP="008F7128">
            <w:pPr>
              <w:jc w:val="center"/>
              <w:rPr>
                <w:rFonts w:cs="Arial"/>
                <w:b/>
                <w:bCs/>
                <w:color w:val="000000"/>
                <w:sz w:val="22"/>
              </w:rPr>
            </w:pPr>
            <w:r w:rsidRPr="00AD088F">
              <w:rPr>
                <w:rFonts w:cs="Arial"/>
                <w:b/>
                <w:bCs/>
                <w:color w:val="000000"/>
                <w:sz w:val="22"/>
              </w:rPr>
              <w:t>Nivel de prelevare raportat la CTN</w:t>
            </w:r>
          </w:p>
          <w:p w14:paraId="5094E349" w14:textId="77777777" w:rsidR="008F7128" w:rsidRPr="00AD088F" w:rsidRDefault="008F7128" w:rsidP="008F7128">
            <w:pPr>
              <w:jc w:val="center"/>
              <w:rPr>
                <w:rFonts w:cs="Arial"/>
                <w:b/>
                <w:bCs/>
                <w:color w:val="000000"/>
                <w:sz w:val="22"/>
              </w:rPr>
            </w:pPr>
            <w:r w:rsidRPr="00AD088F">
              <w:rPr>
                <w:rFonts w:cs="Arial"/>
                <w:b/>
                <w:bCs/>
                <w:color w:val="000000"/>
                <w:sz w:val="22"/>
              </w:rPr>
              <w:t>[m]</w:t>
            </w:r>
          </w:p>
        </w:tc>
        <w:tc>
          <w:tcPr>
            <w:tcW w:w="1220" w:type="dxa"/>
            <w:shd w:val="clear" w:color="auto" w:fill="auto"/>
            <w:vAlign w:val="center"/>
            <w:hideMark/>
          </w:tcPr>
          <w:p w14:paraId="7AE043E7" w14:textId="77777777" w:rsidR="008F7128" w:rsidRPr="00AD088F" w:rsidRDefault="008F7128" w:rsidP="008F7128">
            <w:pPr>
              <w:jc w:val="center"/>
              <w:rPr>
                <w:rFonts w:cs="Arial"/>
                <w:b/>
                <w:bCs/>
                <w:color w:val="000000"/>
                <w:sz w:val="22"/>
              </w:rPr>
            </w:pPr>
            <w:r w:rsidRPr="00AD088F">
              <w:rPr>
                <w:rFonts w:cs="Arial"/>
                <w:b/>
                <w:bCs/>
                <w:color w:val="000000"/>
                <w:sz w:val="22"/>
              </w:rPr>
              <w:t>THP</w:t>
            </w:r>
          </w:p>
          <w:p w14:paraId="0899F3B3" w14:textId="77777777" w:rsidR="008F7128" w:rsidRPr="00AD088F" w:rsidRDefault="008F7128" w:rsidP="008F7128">
            <w:pPr>
              <w:jc w:val="center"/>
              <w:rPr>
                <w:rFonts w:cs="Arial"/>
                <w:b/>
                <w:bCs/>
                <w:color w:val="000000"/>
                <w:sz w:val="22"/>
              </w:rPr>
            </w:pPr>
            <w:r w:rsidRPr="00AD088F">
              <w:rPr>
                <w:rFonts w:cs="Arial"/>
                <w:b/>
                <w:bCs/>
                <w:color w:val="000000"/>
                <w:sz w:val="22"/>
              </w:rPr>
              <w:t>[mg/kg s.u.]</w:t>
            </w:r>
          </w:p>
        </w:tc>
      </w:tr>
      <w:tr w:rsidR="008F7128" w:rsidRPr="00AD088F" w14:paraId="0495E558" w14:textId="77777777" w:rsidTr="008F7128">
        <w:trPr>
          <w:trHeight w:val="129"/>
          <w:jc w:val="center"/>
        </w:trPr>
        <w:tc>
          <w:tcPr>
            <w:tcW w:w="904" w:type="dxa"/>
            <w:vMerge w:val="restart"/>
            <w:shd w:val="clear" w:color="auto" w:fill="auto"/>
            <w:vAlign w:val="center"/>
            <w:hideMark/>
          </w:tcPr>
          <w:p w14:paraId="0E95094B" w14:textId="77777777" w:rsidR="008F7128" w:rsidRPr="00AD088F" w:rsidRDefault="008F7128" w:rsidP="008F7128">
            <w:pPr>
              <w:jc w:val="center"/>
              <w:rPr>
                <w:rFonts w:cs="Arial"/>
                <w:color w:val="000000"/>
                <w:sz w:val="22"/>
              </w:rPr>
            </w:pPr>
            <w:r w:rsidRPr="00AD088F">
              <w:rPr>
                <w:rFonts w:cs="Arial"/>
                <w:color w:val="000000"/>
                <w:sz w:val="22"/>
              </w:rPr>
              <w:t>P1</w:t>
            </w:r>
          </w:p>
        </w:tc>
        <w:tc>
          <w:tcPr>
            <w:tcW w:w="1097" w:type="dxa"/>
            <w:shd w:val="clear" w:color="auto" w:fill="auto"/>
            <w:vAlign w:val="center"/>
            <w:hideMark/>
          </w:tcPr>
          <w:p w14:paraId="0692495B" w14:textId="77777777" w:rsidR="008F7128" w:rsidRPr="00AD088F" w:rsidRDefault="008F7128" w:rsidP="008F7128">
            <w:pPr>
              <w:jc w:val="center"/>
              <w:rPr>
                <w:rFonts w:cs="Arial"/>
                <w:color w:val="000000"/>
                <w:sz w:val="22"/>
              </w:rPr>
            </w:pPr>
            <w:r w:rsidRPr="00AD088F">
              <w:rPr>
                <w:rFonts w:cs="Arial"/>
                <w:color w:val="000000"/>
                <w:sz w:val="22"/>
              </w:rPr>
              <w:t>P1</w:t>
            </w:r>
          </w:p>
        </w:tc>
        <w:tc>
          <w:tcPr>
            <w:tcW w:w="2715" w:type="dxa"/>
            <w:shd w:val="clear" w:color="auto" w:fill="auto"/>
            <w:vAlign w:val="center"/>
            <w:hideMark/>
          </w:tcPr>
          <w:p w14:paraId="3514E9FF" w14:textId="77777777" w:rsidR="008F7128" w:rsidRPr="00AD088F" w:rsidRDefault="008F7128" w:rsidP="008F7128">
            <w:pPr>
              <w:jc w:val="center"/>
              <w:rPr>
                <w:rFonts w:cs="Arial"/>
                <w:color w:val="000000"/>
                <w:sz w:val="22"/>
              </w:rPr>
            </w:pPr>
            <w:r w:rsidRPr="00AD088F">
              <w:rPr>
                <w:rFonts w:cs="Arial"/>
                <w:color w:val="000000"/>
                <w:sz w:val="22"/>
              </w:rPr>
              <w:t>-0.2</w:t>
            </w:r>
          </w:p>
        </w:tc>
        <w:tc>
          <w:tcPr>
            <w:tcW w:w="1220" w:type="dxa"/>
            <w:shd w:val="clear" w:color="000000" w:fill="FFC7CE"/>
            <w:noWrap/>
            <w:vAlign w:val="center"/>
            <w:hideMark/>
          </w:tcPr>
          <w:p w14:paraId="7E61AF7A" w14:textId="77777777" w:rsidR="008F7128" w:rsidRPr="00AD088F" w:rsidRDefault="008F7128" w:rsidP="008F7128">
            <w:pPr>
              <w:jc w:val="center"/>
              <w:rPr>
                <w:rFonts w:ascii="Calibri" w:hAnsi="Calibri" w:cs="Calibri"/>
                <w:color w:val="9C0006"/>
                <w:sz w:val="22"/>
              </w:rPr>
            </w:pPr>
            <w:r w:rsidRPr="00AD088F">
              <w:rPr>
                <w:rFonts w:ascii="Calibri" w:hAnsi="Calibri" w:cs="Calibri"/>
                <w:color w:val="9C0006"/>
                <w:sz w:val="22"/>
              </w:rPr>
              <w:t>10300</w:t>
            </w:r>
          </w:p>
        </w:tc>
      </w:tr>
      <w:tr w:rsidR="008F7128" w:rsidRPr="00AD088F" w14:paraId="7DF8838A" w14:textId="77777777" w:rsidTr="008F7128">
        <w:trPr>
          <w:trHeight w:val="129"/>
          <w:jc w:val="center"/>
        </w:trPr>
        <w:tc>
          <w:tcPr>
            <w:tcW w:w="904" w:type="dxa"/>
            <w:vMerge/>
            <w:vAlign w:val="center"/>
            <w:hideMark/>
          </w:tcPr>
          <w:p w14:paraId="058C0490" w14:textId="77777777" w:rsidR="008F7128" w:rsidRPr="00AD088F" w:rsidRDefault="008F7128" w:rsidP="008F7128">
            <w:pPr>
              <w:rPr>
                <w:rFonts w:cs="Arial"/>
                <w:color w:val="000000"/>
                <w:sz w:val="22"/>
              </w:rPr>
            </w:pPr>
          </w:p>
        </w:tc>
        <w:tc>
          <w:tcPr>
            <w:tcW w:w="1097" w:type="dxa"/>
            <w:shd w:val="clear" w:color="auto" w:fill="auto"/>
            <w:vAlign w:val="center"/>
            <w:hideMark/>
          </w:tcPr>
          <w:p w14:paraId="6797C680" w14:textId="77777777" w:rsidR="008F7128" w:rsidRPr="00AD088F" w:rsidRDefault="008F7128" w:rsidP="008F7128">
            <w:pPr>
              <w:jc w:val="center"/>
              <w:rPr>
                <w:rFonts w:cs="Arial"/>
                <w:color w:val="000000"/>
                <w:sz w:val="22"/>
              </w:rPr>
            </w:pPr>
            <w:r w:rsidRPr="00AD088F">
              <w:rPr>
                <w:rFonts w:cs="Arial"/>
                <w:color w:val="000000"/>
                <w:sz w:val="22"/>
              </w:rPr>
              <w:t>P1</w:t>
            </w:r>
          </w:p>
        </w:tc>
        <w:tc>
          <w:tcPr>
            <w:tcW w:w="2715" w:type="dxa"/>
            <w:shd w:val="clear" w:color="auto" w:fill="auto"/>
            <w:vAlign w:val="center"/>
            <w:hideMark/>
          </w:tcPr>
          <w:p w14:paraId="44A71390" w14:textId="77777777" w:rsidR="008F7128" w:rsidRPr="00AD088F" w:rsidRDefault="008F7128" w:rsidP="008F7128">
            <w:pPr>
              <w:jc w:val="center"/>
              <w:rPr>
                <w:rFonts w:cs="Arial"/>
                <w:color w:val="000000"/>
                <w:sz w:val="22"/>
              </w:rPr>
            </w:pPr>
            <w:r w:rsidRPr="00AD088F">
              <w:rPr>
                <w:rFonts w:cs="Arial"/>
                <w:color w:val="000000"/>
                <w:sz w:val="22"/>
              </w:rPr>
              <w:t>-0.5</w:t>
            </w:r>
          </w:p>
        </w:tc>
        <w:tc>
          <w:tcPr>
            <w:tcW w:w="1220" w:type="dxa"/>
            <w:shd w:val="clear" w:color="000000" w:fill="FFEB9C"/>
            <w:noWrap/>
            <w:vAlign w:val="center"/>
            <w:hideMark/>
          </w:tcPr>
          <w:p w14:paraId="58A646D7" w14:textId="77777777" w:rsidR="008F7128" w:rsidRPr="00AD088F" w:rsidRDefault="008F7128" w:rsidP="008F7128">
            <w:pPr>
              <w:jc w:val="center"/>
              <w:rPr>
                <w:rFonts w:ascii="Calibri" w:hAnsi="Calibri" w:cs="Calibri"/>
                <w:color w:val="9C6500"/>
                <w:sz w:val="22"/>
              </w:rPr>
            </w:pPr>
            <w:r w:rsidRPr="00AD088F">
              <w:rPr>
                <w:rFonts w:ascii="Calibri" w:hAnsi="Calibri" w:cs="Calibri"/>
                <w:color w:val="9C6500"/>
                <w:sz w:val="22"/>
              </w:rPr>
              <w:t>280</w:t>
            </w:r>
          </w:p>
        </w:tc>
      </w:tr>
      <w:tr w:rsidR="008F7128" w:rsidRPr="00AD088F" w14:paraId="7CA14BF4" w14:textId="77777777" w:rsidTr="008F7128">
        <w:trPr>
          <w:trHeight w:val="129"/>
          <w:jc w:val="center"/>
        </w:trPr>
        <w:tc>
          <w:tcPr>
            <w:tcW w:w="904" w:type="dxa"/>
            <w:vMerge w:val="restart"/>
            <w:shd w:val="clear" w:color="auto" w:fill="auto"/>
            <w:vAlign w:val="center"/>
            <w:hideMark/>
          </w:tcPr>
          <w:p w14:paraId="41DB3261" w14:textId="77777777" w:rsidR="008F7128" w:rsidRPr="00AD088F" w:rsidRDefault="008F7128" w:rsidP="008F7128">
            <w:pPr>
              <w:jc w:val="center"/>
              <w:rPr>
                <w:rFonts w:cs="Arial"/>
                <w:sz w:val="22"/>
              </w:rPr>
            </w:pPr>
            <w:r w:rsidRPr="00AD088F">
              <w:rPr>
                <w:rFonts w:cs="Arial"/>
                <w:sz w:val="22"/>
              </w:rPr>
              <w:t>P2</w:t>
            </w:r>
          </w:p>
        </w:tc>
        <w:tc>
          <w:tcPr>
            <w:tcW w:w="1097" w:type="dxa"/>
            <w:shd w:val="clear" w:color="auto" w:fill="auto"/>
            <w:vAlign w:val="center"/>
            <w:hideMark/>
          </w:tcPr>
          <w:p w14:paraId="112886C9" w14:textId="77777777" w:rsidR="008F7128" w:rsidRPr="00AD088F" w:rsidRDefault="008F7128" w:rsidP="008F7128">
            <w:pPr>
              <w:jc w:val="center"/>
              <w:rPr>
                <w:rFonts w:cs="Arial"/>
                <w:sz w:val="22"/>
              </w:rPr>
            </w:pPr>
            <w:r w:rsidRPr="00AD088F">
              <w:rPr>
                <w:rFonts w:cs="Arial"/>
                <w:sz w:val="22"/>
              </w:rPr>
              <w:t>P2</w:t>
            </w:r>
          </w:p>
        </w:tc>
        <w:tc>
          <w:tcPr>
            <w:tcW w:w="2715" w:type="dxa"/>
            <w:shd w:val="clear" w:color="auto" w:fill="auto"/>
            <w:vAlign w:val="center"/>
            <w:hideMark/>
          </w:tcPr>
          <w:p w14:paraId="5AC794CD" w14:textId="77777777" w:rsidR="008F7128" w:rsidRPr="00AD088F" w:rsidRDefault="008F7128" w:rsidP="008F7128">
            <w:pPr>
              <w:jc w:val="center"/>
              <w:rPr>
                <w:rFonts w:cs="Arial"/>
                <w:sz w:val="22"/>
              </w:rPr>
            </w:pPr>
            <w:r w:rsidRPr="00AD088F">
              <w:rPr>
                <w:rFonts w:cs="Arial"/>
                <w:sz w:val="22"/>
              </w:rPr>
              <w:t>-0.2</w:t>
            </w:r>
          </w:p>
        </w:tc>
        <w:tc>
          <w:tcPr>
            <w:tcW w:w="1220" w:type="dxa"/>
            <w:shd w:val="clear" w:color="000000" w:fill="FFC7CE"/>
            <w:noWrap/>
            <w:vAlign w:val="center"/>
            <w:hideMark/>
          </w:tcPr>
          <w:p w14:paraId="35A456C3" w14:textId="77777777" w:rsidR="008F7128" w:rsidRPr="00AD088F" w:rsidRDefault="008F7128" w:rsidP="008F7128">
            <w:pPr>
              <w:jc w:val="center"/>
              <w:rPr>
                <w:rFonts w:ascii="Calibri" w:hAnsi="Calibri" w:cs="Calibri"/>
                <w:color w:val="9C0006"/>
                <w:sz w:val="22"/>
              </w:rPr>
            </w:pPr>
            <w:r w:rsidRPr="00AD088F">
              <w:rPr>
                <w:rFonts w:ascii="Calibri" w:hAnsi="Calibri" w:cs="Calibri"/>
                <w:color w:val="9C0006"/>
                <w:sz w:val="22"/>
              </w:rPr>
              <w:t>705</w:t>
            </w:r>
          </w:p>
        </w:tc>
      </w:tr>
      <w:tr w:rsidR="008F7128" w:rsidRPr="00AD088F" w14:paraId="6C59472F" w14:textId="77777777" w:rsidTr="008F7128">
        <w:trPr>
          <w:trHeight w:val="129"/>
          <w:jc w:val="center"/>
        </w:trPr>
        <w:tc>
          <w:tcPr>
            <w:tcW w:w="904" w:type="dxa"/>
            <w:vMerge/>
            <w:vAlign w:val="center"/>
            <w:hideMark/>
          </w:tcPr>
          <w:p w14:paraId="52EBDD08" w14:textId="77777777" w:rsidR="008F7128" w:rsidRPr="00AD088F" w:rsidRDefault="008F7128" w:rsidP="008F7128">
            <w:pPr>
              <w:rPr>
                <w:rFonts w:cs="Arial"/>
                <w:sz w:val="22"/>
              </w:rPr>
            </w:pPr>
          </w:p>
        </w:tc>
        <w:tc>
          <w:tcPr>
            <w:tcW w:w="1097" w:type="dxa"/>
            <w:shd w:val="clear" w:color="auto" w:fill="auto"/>
            <w:vAlign w:val="center"/>
            <w:hideMark/>
          </w:tcPr>
          <w:p w14:paraId="3D8B4C74" w14:textId="77777777" w:rsidR="008F7128" w:rsidRPr="00AD088F" w:rsidRDefault="008F7128" w:rsidP="008F7128">
            <w:pPr>
              <w:jc w:val="center"/>
              <w:rPr>
                <w:rFonts w:cs="Arial"/>
                <w:sz w:val="22"/>
              </w:rPr>
            </w:pPr>
            <w:r w:rsidRPr="00AD088F">
              <w:rPr>
                <w:rFonts w:cs="Arial"/>
                <w:sz w:val="22"/>
              </w:rPr>
              <w:t>P2</w:t>
            </w:r>
          </w:p>
        </w:tc>
        <w:tc>
          <w:tcPr>
            <w:tcW w:w="2715" w:type="dxa"/>
            <w:shd w:val="clear" w:color="auto" w:fill="auto"/>
            <w:vAlign w:val="center"/>
            <w:hideMark/>
          </w:tcPr>
          <w:p w14:paraId="2400E219" w14:textId="77777777" w:rsidR="008F7128" w:rsidRPr="00AD088F" w:rsidRDefault="008F7128" w:rsidP="008F7128">
            <w:pPr>
              <w:jc w:val="center"/>
              <w:rPr>
                <w:rFonts w:cs="Arial"/>
                <w:sz w:val="22"/>
              </w:rPr>
            </w:pPr>
            <w:r w:rsidRPr="00AD088F">
              <w:rPr>
                <w:rFonts w:cs="Arial"/>
                <w:sz w:val="22"/>
              </w:rPr>
              <w:t>-0.5</w:t>
            </w:r>
          </w:p>
        </w:tc>
        <w:tc>
          <w:tcPr>
            <w:tcW w:w="1220" w:type="dxa"/>
            <w:shd w:val="clear" w:color="000000" w:fill="FFEB9C"/>
            <w:noWrap/>
            <w:vAlign w:val="center"/>
            <w:hideMark/>
          </w:tcPr>
          <w:p w14:paraId="50EE9865" w14:textId="77777777" w:rsidR="008F7128" w:rsidRPr="00AD088F" w:rsidRDefault="008F7128" w:rsidP="008F7128">
            <w:pPr>
              <w:jc w:val="center"/>
              <w:rPr>
                <w:rFonts w:ascii="Calibri" w:hAnsi="Calibri" w:cs="Calibri"/>
                <w:color w:val="9C6500"/>
                <w:sz w:val="22"/>
              </w:rPr>
            </w:pPr>
            <w:r w:rsidRPr="00AD088F">
              <w:rPr>
                <w:rFonts w:ascii="Calibri" w:hAnsi="Calibri" w:cs="Calibri"/>
                <w:color w:val="9C6500"/>
                <w:sz w:val="22"/>
              </w:rPr>
              <w:t>216</w:t>
            </w:r>
          </w:p>
        </w:tc>
      </w:tr>
      <w:tr w:rsidR="008F7128" w:rsidRPr="00AD088F" w14:paraId="59B8DAD1" w14:textId="77777777" w:rsidTr="008F7128">
        <w:trPr>
          <w:trHeight w:val="139"/>
          <w:jc w:val="center"/>
        </w:trPr>
        <w:tc>
          <w:tcPr>
            <w:tcW w:w="904" w:type="dxa"/>
            <w:vMerge w:val="restart"/>
            <w:shd w:val="clear" w:color="auto" w:fill="auto"/>
            <w:vAlign w:val="center"/>
            <w:hideMark/>
          </w:tcPr>
          <w:p w14:paraId="380CD6E0" w14:textId="77777777" w:rsidR="008F7128" w:rsidRPr="00AD088F" w:rsidRDefault="008F7128" w:rsidP="008F7128">
            <w:pPr>
              <w:jc w:val="center"/>
              <w:rPr>
                <w:rFonts w:cs="Arial"/>
                <w:color w:val="000000"/>
                <w:sz w:val="22"/>
              </w:rPr>
            </w:pPr>
            <w:r w:rsidRPr="00AD088F">
              <w:rPr>
                <w:rFonts w:cs="Arial"/>
                <w:color w:val="000000"/>
                <w:sz w:val="22"/>
              </w:rPr>
              <w:t>P3</w:t>
            </w:r>
          </w:p>
        </w:tc>
        <w:tc>
          <w:tcPr>
            <w:tcW w:w="1097" w:type="dxa"/>
            <w:shd w:val="clear" w:color="auto" w:fill="auto"/>
            <w:vAlign w:val="center"/>
            <w:hideMark/>
          </w:tcPr>
          <w:p w14:paraId="5F9C3281" w14:textId="77777777" w:rsidR="008F7128" w:rsidRPr="00AD088F" w:rsidRDefault="008F7128" w:rsidP="008F7128">
            <w:pPr>
              <w:jc w:val="center"/>
              <w:rPr>
                <w:rFonts w:cs="Arial"/>
                <w:color w:val="000000"/>
                <w:sz w:val="22"/>
              </w:rPr>
            </w:pPr>
            <w:r w:rsidRPr="00AD088F">
              <w:rPr>
                <w:rFonts w:cs="Arial"/>
                <w:color w:val="000000"/>
                <w:sz w:val="22"/>
              </w:rPr>
              <w:t>P3</w:t>
            </w:r>
          </w:p>
        </w:tc>
        <w:tc>
          <w:tcPr>
            <w:tcW w:w="2715" w:type="dxa"/>
            <w:shd w:val="clear" w:color="auto" w:fill="auto"/>
            <w:vAlign w:val="center"/>
            <w:hideMark/>
          </w:tcPr>
          <w:p w14:paraId="064A649F" w14:textId="77777777" w:rsidR="008F7128" w:rsidRPr="00AD088F" w:rsidRDefault="008F7128" w:rsidP="008F7128">
            <w:pPr>
              <w:jc w:val="center"/>
              <w:rPr>
                <w:rFonts w:cs="Arial"/>
                <w:color w:val="000000"/>
                <w:sz w:val="22"/>
              </w:rPr>
            </w:pPr>
            <w:r w:rsidRPr="00AD088F">
              <w:rPr>
                <w:rFonts w:cs="Arial"/>
                <w:color w:val="000000"/>
                <w:sz w:val="22"/>
              </w:rPr>
              <w:t>-0.2</w:t>
            </w:r>
          </w:p>
        </w:tc>
        <w:tc>
          <w:tcPr>
            <w:tcW w:w="1220" w:type="dxa"/>
            <w:shd w:val="clear" w:color="000000" w:fill="C6EFCE"/>
            <w:noWrap/>
            <w:vAlign w:val="center"/>
            <w:hideMark/>
          </w:tcPr>
          <w:p w14:paraId="6F02CE7F" w14:textId="77777777" w:rsidR="008F7128" w:rsidRPr="00AD088F" w:rsidRDefault="008F7128" w:rsidP="008F7128">
            <w:pPr>
              <w:jc w:val="center"/>
              <w:rPr>
                <w:rFonts w:ascii="Calibri" w:hAnsi="Calibri" w:cs="Calibri"/>
                <w:color w:val="006100"/>
                <w:sz w:val="22"/>
              </w:rPr>
            </w:pPr>
            <w:r w:rsidRPr="00AD088F">
              <w:rPr>
                <w:rFonts w:ascii="Calibri" w:hAnsi="Calibri" w:cs="Calibri"/>
                <w:color w:val="006100"/>
                <w:sz w:val="22"/>
              </w:rPr>
              <w:t>128</w:t>
            </w:r>
          </w:p>
        </w:tc>
      </w:tr>
      <w:tr w:rsidR="008F7128" w:rsidRPr="00AD088F" w14:paraId="1C2566F3" w14:textId="77777777" w:rsidTr="008F7128">
        <w:trPr>
          <w:trHeight w:val="129"/>
          <w:jc w:val="center"/>
        </w:trPr>
        <w:tc>
          <w:tcPr>
            <w:tcW w:w="904" w:type="dxa"/>
            <w:vMerge/>
            <w:vAlign w:val="center"/>
            <w:hideMark/>
          </w:tcPr>
          <w:p w14:paraId="23AF675C" w14:textId="77777777" w:rsidR="008F7128" w:rsidRPr="00AD088F" w:rsidRDefault="008F7128" w:rsidP="008F7128">
            <w:pPr>
              <w:rPr>
                <w:rFonts w:cs="Arial"/>
                <w:color w:val="000000"/>
                <w:sz w:val="22"/>
              </w:rPr>
            </w:pPr>
          </w:p>
        </w:tc>
        <w:tc>
          <w:tcPr>
            <w:tcW w:w="1097" w:type="dxa"/>
            <w:shd w:val="clear" w:color="auto" w:fill="auto"/>
            <w:vAlign w:val="center"/>
            <w:hideMark/>
          </w:tcPr>
          <w:p w14:paraId="1B1CE953" w14:textId="77777777" w:rsidR="008F7128" w:rsidRPr="00AD088F" w:rsidRDefault="008F7128" w:rsidP="008F7128">
            <w:pPr>
              <w:jc w:val="center"/>
              <w:rPr>
                <w:rFonts w:cs="Arial"/>
                <w:color w:val="000000"/>
                <w:sz w:val="22"/>
              </w:rPr>
            </w:pPr>
            <w:r w:rsidRPr="00AD088F">
              <w:rPr>
                <w:rFonts w:cs="Arial"/>
                <w:color w:val="000000"/>
                <w:sz w:val="22"/>
              </w:rPr>
              <w:t>P3</w:t>
            </w:r>
          </w:p>
        </w:tc>
        <w:tc>
          <w:tcPr>
            <w:tcW w:w="2715" w:type="dxa"/>
            <w:shd w:val="clear" w:color="auto" w:fill="auto"/>
            <w:vAlign w:val="center"/>
            <w:hideMark/>
          </w:tcPr>
          <w:p w14:paraId="3F2FD1C5" w14:textId="77777777" w:rsidR="008F7128" w:rsidRPr="00AD088F" w:rsidRDefault="008F7128" w:rsidP="008F7128">
            <w:pPr>
              <w:jc w:val="center"/>
              <w:rPr>
                <w:rFonts w:cs="Arial"/>
                <w:color w:val="000000"/>
                <w:sz w:val="22"/>
              </w:rPr>
            </w:pPr>
            <w:r w:rsidRPr="00AD088F">
              <w:rPr>
                <w:rFonts w:cs="Arial"/>
                <w:color w:val="000000"/>
                <w:sz w:val="22"/>
              </w:rPr>
              <w:t>-0.5</w:t>
            </w:r>
          </w:p>
        </w:tc>
        <w:tc>
          <w:tcPr>
            <w:tcW w:w="1220" w:type="dxa"/>
            <w:shd w:val="clear" w:color="000000" w:fill="C6EFCE"/>
            <w:noWrap/>
            <w:vAlign w:val="center"/>
            <w:hideMark/>
          </w:tcPr>
          <w:p w14:paraId="288F4A62" w14:textId="77777777" w:rsidR="008F7128" w:rsidRPr="00AD088F" w:rsidRDefault="008F7128" w:rsidP="008F7128">
            <w:pPr>
              <w:jc w:val="center"/>
              <w:rPr>
                <w:rFonts w:ascii="Calibri" w:hAnsi="Calibri" w:cs="Calibri"/>
                <w:color w:val="006100"/>
                <w:sz w:val="22"/>
              </w:rPr>
            </w:pPr>
            <w:r w:rsidRPr="00AD088F">
              <w:rPr>
                <w:rFonts w:ascii="Calibri" w:hAnsi="Calibri" w:cs="Calibri"/>
                <w:color w:val="006100"/>
                <w:sz w:val="22"/>
              </w:rPr>
              <w:t>48</w:t>
            </w:r>
          </w:p>
        </w:tc>
      </w:tr>
      <w:tr w:rsidR="008F7128" w:rsidRPr="00AD088F" w14:paraId="26BDBA3C" w14:textId="77777777" w:rsidTr="008F7128">
        <w:trPr>
          <w:trHeight w:val="129"/>
          <w:jc w:val="center"/>
        </w:trPr>
        <w:tc>
          <w:tcPr>
            <w:tcW w:w="904" w:type="dxa"/>
            <w:vMerge w:val="restart"/>
            <w:shd w:val="clear" w:color="auto" w:fill="auto"/>
            <w:vAlign w:val="center"/>
            <w:hideMark/>
          </w:tcPr>
          <w:p w14:paraId="61EB277B" w14:textId="77777777" w:rsidR="008F7128" w:rsidRPr="00AD088F" w:rsidRDefault="008F7128" w:rsidP="008F7128">
            <w:pPr>
              <w:jc w:val="center"/>
              <w:rPr>
                <w:rFonts w:cs="Arial"/>
                <w:color w:val="000000"/>
                <w:sz w:val="22"/>
              </w:rPr>
            </w:pPr>
            <w:r w:rsidRPr="00AD088F">
              <w:rPr>
                <w:rFonts w:cs="Arial"/>
                <w:color w:val="000000"/>
                <w:sz w:val="22"/>
              </w:rPr>
              <w:t>P4</w:t>
            </w:r>
          </w:p>
        </w:tc>
        <w:tc>
          <w:tcPr>
            <w:tcW w:w="1097" w:type="dxa"/>
            <w:shd w:val="clear" w:color="auto" w:fill="auto"/>
            <w:vAlign w:val="center"/>
            <w:hideMark/>
          </w:tcPr>
          <w:p w14:paraId="15568429" w14:textId="77777777" w:rsidR="008F7128" w:rsidRPr="00AD088F" w:rsidRDefault="008F7128" w:rsidP="008F7128">
            <w:pPr>
              <w:jc w:val="center"/>
              <w:rPr>
                <w:rFonts w:cs="Arial"/>
                <w:color w:val="000000"/>
                <w:sz w:val="22"/>
              </w:rPr>
            </w:pPr>
            <w:r w:rsidRPr="00AD088F">
              <w:rPr>
                <w:rFonts w:cs="Arial"/>
                <w:color w:val="000000"/>
                <w:sz w:val="22"/>
              </w:rPr>
              <w:t>P4</w:t>
            </w:r>
          </w:p>
        </w:tc>
        <w:tc>
          <w:tcPr>
            <w:tcW w:w="2715" w:type="dxa"/>
            <w:shd w:val="clear" w:color="auto" w:fill="auto"/>
            <w:vAlign w:val="center"/>
            <w:hideMark/>
          </w:tcPr>
          <w:p w14:paraId="3318D0A4" w14:textId="77777777" w:rsidR="008F7128" w:rsidRPr="00AD088F" w:rsidRDefault="008F7128" w:rsidP="008F7128">
            <w:pPr>
              <w:jc w:val="center"/>
              <w:rPr>
                <w:rFonts w:cs="Arial"/>
                <w:color w:val="000000"/>
                <w:sz w:val="22"/>
              </w:rPr>
            </w:pPr>
            <w:r w:rsidRPr="00AD088F">
              <w:rPr>
                <w:rFonts w:cs="Arial"/>
                <w:color w:val="000000"/>
                <w:sz w:val="22"/>
              </w:rPr>
              <w:t>-0.2</w:t>
            </w:r>
          </w:p>
        </w:tc>
        <w:tc>
          <w:tcPr>
            <w:tcW w:w="1220" w:type="dxa"/>
            <w:shd w:val="clear" w:color="000000" w:fill="FFC7CE"/>
            <w:noWrap/>
            <w:vAlign w:val="center"/>
            <w:hideMark/>
          </w:tcPr>
          <w:p w14:paraId="5A0902D0" w14:textId="77777777" w:rsidR="008F7128" w:rsidRPr="00AD088F" w:rsidRDefault="008F7128" w:rsidP="008F7128">
            <w:pPr>
              <w:jc w:val="center"/>
              <w:rPr>
                <w:rFonts w:ascii="Calibri" w:hAnsi="Calibri" w:cs="Calibri"/>
                <w:color w:val="9C0006"/>
                <w:sz w:val="22"/>
              </w:rPr>
            </w:pPr>
            <w:r w:rsidRPr="00AD088F">
              <w:rPr>
                <w:rFonts w:ascii="Calibri" w:hAnsi="Calibri" w:cs="Calibri"/>
                <w:color w:val="9C0006"/>
                <w:sz w:val="22"/>
              </w:rPr>
              <w:t>794</w:t>
            </w:r>
          </w:p>
        </w:tc>
      </w:tr>
      <w:tr w:rsidR="008F7128" w:rsidRPr="00AD088F" w14:paraId="4F0AA2B0" w14:textId="77777777" w:rsidTr="008F7128">
        <w:trPr>
          <w:trHeight w:val="129"/>
          <w:jc w:val="center"/>
        </w:trPr>
        <w:tc>
          <w:tcPr>
            <w:tcW w:w="904" w:type="dxa"/>
            <w:vMerge/>
            <w:vAlign w:val="center"/>
            <w:hideMark/>
          </w:tcPr>
          <w:p w14:paraId="579E4D03" w14:textId="77777777" w:rsidR="008F7128" w:rsidRPr="00AD088F" w:rsidRDefault="008F7128" w:rsidP="008F7128">
            <w:pPr>
              <w:rPr>
                <w:rFonts w:cs="Arial"/>
                <w:color w:val="000000"/>
                <w:sz w:val="22"/>
              </w:rPr>
            </w:pPr>
          </w:p>
        </w:tc>
        <w:tc>
          <w:tcPr>
            <w:tcW w:w="1097" w:type="dxa"/>
            <w:shd w:val="clear" w:color="auto" w:fill="auto"/>
            <w:vAlign w:val="center"/>
            <w:hideMark/>
          </w:tcPr>
          <w:p w14:paraId="6EFD5549" w14:textId="77777777" w:rsidR="008F7128" w:rsidRPr="00AD088F" w:rsidRDefault="008F7128" w:rsidP="008F7128">
            <w:pPr>
              <w:jc w:val="center"/>
              <w:rPr>
                <w:rFonts w:cs="Arial"/>
                <w:color w:val="000000"/>
                <w:sz w:val="22"/>
              </w:rPr>
            </w:pPr>
            <w:r w:rsidRPr="00AD088F">
              <w:rPr>
                <w:rFonts w:cs="Arial"/>
                <w:color w:val="000000"/>
                <w:sz w:val="22"/>
              </w:rPr>
              <w:t>P4</w:t>
            </w:r>
          </w:p>
        </w:tc>
        <w:tc>
          <w:tcPr>
            <w:tcW w:w="2715" w:type="dxa"/>
            <w:shd w:val="clear" w:color="auto" w:fill="auto"/>
            <w:vAlign w:val="center"/>
            <w:hideMark/>
          </w:tcPr>
          <w:p w14:paraId="07BDD2A0" w14:textId="77777777" w:rsidR="008F7128" w:rsidRPr="00AD088F" w:rsidRDefault="008F7128" w:rsidP="008F7128">
            <w:pPr>
              <w:jc w:val="center"/>
              <w:rPr>
                <w:rFonts w:cs="Arial"/>
                <w:color w:val="000000"/>
                <w:sz w:val="22"/>
              </w:rPr>
            </w:pPr>
            <w:r w:rsidRPr="00AD088F">
              <w:rPr>
                <w:rFonts w:cs="Arial"/>
                <w:color w:val="000000"/>
                <w:sz w:val="22"/>
              </w:rPr>
              <w:t>-0.5</w:t>
            </w:r>
          </w:p>
        </w:tc>
        <w:tc>
          <w:tcPr>
            <w:tcW w:w="1220" w:type="dxa"/>
            <w:shd w:val="clear" w:color="000000" w:fill="FFEB9C"/>
            <w:noWrap/>
            <w:vAlign w:val="center"/>
            <w:hideMark/>
          </w:tcPr>
          <w:p w14:paraId="1845F668" w14:textId="77777777" w:rsidR="008F7128" w:rsidRPr="00AD088F" w:rsidRDefault="008F7128" w:rsidP="008F7128">
            <w:pPr>
              <w:jc w:val="center"/>
              <w:rPr>
                <w:rFonts w:ascii="Calibri" w:hAnsi="Calibri" w:cs="Calibri"/>
                <w:color w:val="9C6500"/>
                <w:sz w:val="22"/>
              </w:rPr>
            </w:pPr>
            <w:r w:rsidRPr="00AD088F">
              <w:rPr>
                <w:rFonts w:ascii="Calibri" w:hAnsi="Calibri" w:cs="Calibri"/>
                <w:color w:val="9C6500"/>
                <w:sz w:val="22"/>
              </w:rPr>
              <w:t>224</w:t>
            </w:r>
          </w:p>
        </w:tc>
      </w:tr>
      <w:tr w:rsidR="008F7128" w:rsidRPr="00AD088F" w14:paraId="0D8B53D1" w14:textId="77777777" w:rsidTr="008F7128">
        <w:trPr>
          <w:trHeight w:val="129"/>
          <w:jc w:val="center"/>
        </w:trPr>
        <w:tc>
          <w:tcPr>
            <w:tcW w:w="904" w:type="dxa"/>
            <w:vMerge w:val="restart"/>
            <w:shd w:val="clear" w:color="auto" w:fill="auto"/>
            <w:vAlign w:val="center"/>
            <w:hideMark/>
          </w:tcPr>
          <w:p w14:paraId="66100889" w14:textId="77777777" w:rsidR="008F7128" w:rsidRPr="00AD088F" w:rsidRDefault="008F7128" w:rsidP="008F7128">
            <w:pPr>
              <w:jc w:val="center"/>
              <w:rPr>
                <w:rFonts w:cs="Arial"/>
                <w:color w:val="000000"/>
                <w:sz w:val="22"/>
              </w:rPr>
            </w:pPr>
            <w:r w:rsidRPr="00AD088F">
              <w:rPr>
                <w:rFonts w:cs="Arial"/>
                <w:color w:val="000000"/>
                <w:sz w:val="22"/>
              </w:rPr>
              <w:t>P5</w:t>
            </w:r>
          </w:p>
        </w:tc>
        <w:tc>
          <w:tcPr>
            <w:tcW w:w="1097" w:type="dxa"/>
            <w:shd w:val="clear" w:color="auto" w:fill="auto"/>
            <w:vAlign w:val="center"/>
            <w:hideMark/>
          </w:tcPr>
          <w:p w14:paraId="10245E5E" w14:textId="77777777" w:rsidR="008F7128" w:rsidRPr="00AD088F" w:rsidRDefault="008F7128" w:rsidP="008F7128">
            <w:pPr>
              <w:jc w:val="center"/>
              <w:rPr>
                <w:rFonts w:cs="Arial"/>
                <w:color w:val="000000"/>
                <w:sz w:val="22"/>
              </w:rPr>
            </w:pPr>
            <w:r w:rsidRPr="00AD088F">
              <w:rPr>
                <w:rFonts w:cs="Arial"/>
                <w:color w:val="000000"/>
                <w:sz w:val="22"/>
              </w:rPr>
              <w:t>P5</w:t>
            </w:r>
          </w:p>
        </w:tc>
        <w:tc>
          <w:tcPr>
            <w:tcW w:w="2715" w:type="dxa"/>
            <w:shd w:val="clear" w:color="auto" w:fill="auto"/>
            <w:vAlign w:val="center"/>
            <w:hideMark/>
          </w:tcPr>
          <w:p w14:paraId="5E44F385" w14:textId="77777777" w:rsidR="008F7128" w:rsidRPr="00AD088F" w:rsidRDefault="008F7128" w:rsidP="008F7128">
            <w:pPr>
              <w:jc w:val="center"/>
              <w:rPr>
                <w:rFonts w:cs="Arial"/>
                <w:color w:val="000000"/>
                <w:sz w:val="22"/>
              </w:rPr>
            </w:pPr>
            <w:r w:rsidRPr="00AD088F">
              <w:rPr>
                <w:rFonts w:cs="Arial"/>
                <w:color w:val="000000"/>
                <w:sz w:val="22"/>
              </w:rPr>
              <w:t>-0.2</w:t>
            </w:r>
          </w:p>
        </w:tc>
        <w:tc>
          <w:tcPr>
            <w:tcW w:w="1220" w:type="dxa"/>
            <w:shd w:val="clear" w:color="000000" w:fill="FFC7CE"/>
            <w:noWrap/>
            <w:vAlign w:val="center"/>
            <w:hideMark/>
          </w:tcPr>
          <w:p w14:paraId="163F1813" w14:textId="77777777" w:rsidR="008F7128" w:rsidRPr="00AD088F" w:rsidRDefault="008F7128" w:rsidP="008F7128">
            <w:pPr>
              <w:jc w:val="center"/>
              <w:rPr>
                <w:rFonts w:ascii="Calibri" w:hAnsi="Calibri" w:cs="Calibri"/>
                <w:color w:val="9C0006"/>
                <w:sz w:val="22"/>
              </w:rPr>
            </w:pPr>
            <w:r w:rsidRPr="00AD088F">
              <w:rPr>
                <w:rFonts w:ascii="Calibri" w:hAnsi="Calibri" w:cs="Calibri"/>
                <w:color w:val="9C0006"/>
                <w:sz w:val="22"/>
              </w:rPr>
              <w:t>3670</w:t>
            </w:r>
          </w:p>
        </w:tc>
      </w:tr>
      <w:tr w:rsidR="008F7128" w:rsidRPr="00AD088F" w14:paraId="0ABF155A" w14:textId="77777777" w:rsidTr="008F7128">
        <w:trPr>
          <w:trHeight w:val="129"/>
          <w:jc w:val="center"/>
        </w:trPr>
        <w:tc>
          <w:tcPr>
            <w:tcW w:w="904" w:type="dxa"/>
            <w:vMerge/>
            <w:vAlign w:val="center"/>
            <w:hideMark/>
          </w:tcPr>
          <w:p w14:paraId="351B3445" w14:textId="77777777" w:rsidR="008F7128" w:rsidRPr="00AD088F" w:rsidRDefault="008F7128" w:rsidP="008F7128">
            <w:pPr>
              <w:rPr>
                <w:rFonts w:cs="Arial"/>
                <w:color w:val="000000"/>
                <w:sz w:val="22"/>
              </w:rPr>
            </w:pPr>
          </w:p>
        </w:tc>
        <w:tc>
          <w:tcPr>
            <w:tcW w:w="1097" w:type="dxa"/>
            <w:shd w:val="clear" w:color="auto" w:fill="auto"/>
            <w:vAlign w:val="center"/>
            <w:hideMark/>
          </w:tcPr>
          <w:p w14:paraId="6FB10F82" w14:textId="77777777" w:rsidR="008F7128" w:rsidRPr="00AD088F" w:rsidRDefault="008F7128" w:rsidP="008F7128">
            <w:pPr>
              <w:jc w:val="center"/>
              <w:rPr>
                <w:rFonts w:cs="Arial"/>
                <w:color w:val="000000"/>
                <w:sz w:val="22"/>
              </w:rPr>
            </w:pPr>
            <w:r w:rsidRPr="00AD088F">
              <w:rPr>
                <w:rFonts w:cs="Arial"/>
                <w:color w:val="000000"/>
                <w:sz w:val="22"/>
              </w:rPr>
              <w:t>P5</w:t>
            </w:r>
          </w:p>
        </w:tc>
        <w:tc>
          <w:tcPr>
            <w:tcW w:w="2715" w:type="dxa"/>
            <w:shd w:val="clear" w:color="auto" w:fill="auto"/>
            <w:vAlign w:val="center"/>
            <w:hideMark/>
          </w:tcPr>
          <w:p w14:paraId="76ACE343" w14:textId="77777777" w:rsidR="008F7128" w:rsidRPr="00AD088F" w:rsidRDefault="008F7128" w:rsidP="008F7128">
            <w:pPr>
              <w:jc w:val="center"/>
              <w:rPr>
                <w:rFonts w:cs="Arial"/>
                <w:color w:val="000000"/>
                <w:sz w:val="22"/>
              </w:rPr>
            </w:pPr>
            <w:r w:rsidRPr="00AD088F">
              <w:rPr>
                <w:rFonts w:cs="Arial"/>
                <w:color w:val="000000"/>
                <w:sz w:val="22"/>
              </w:rPr>
              <w:t>-0.5</w:t>
            </w:r>
          </w:p>
        </w:tc>
        <w:tc>
          <w:tcPr>
            <w:tcW w:w="1220" w:type="dxa"/>
            <w:shd w:val="clear" w:color="000000" w:fill="FFEB9C"/>
            <w:noWrap/>
            <w:vAlign w:val="center"/>
            <w:hideMark/>
          </w:tcPr>
          <w:p w14:paraId="6197770D" w14:textId="77777777" w:rsidR="008F7128" w:rsidRPr="00AD088F" w:rsidRDefault="008F7128" w:rsidP="008F7128">
            <w:pPr>
              <w:jc w:val="center"/>
              <w:rPr>
                <w:rFonts w:ascii="Calibri" w:hAnsi="Calibri" w:cs="Calibri"/>
                <w:color w:val="9C6500"/>
                <w:sz w:val="22"/>
              </w:rPr>
            </w:pPr>
            <w:r w:rsidRPr="00AD088F">
              <w:rPr>
                <w:rFonts w:ascii="Calibri" w:hAnsi="Calibri" w:cs="Calibri"/>
                <w:color w:val="9C6500"/>
                <w:sz w:val="22"/>
              </w:rPr>
              <w:t>232</w:t>
            </w:r>
          </w:p>
        </w:tc>
      </w:tr>
      <w:tr w:rsidR="008F7128" w:rsidRPr="00AD088F" w14:paraId="5723CC1A" w14:textId="77777777" w:rsidTr="008F7128">
        <w:trPr>
          <w:trHeight w:val="129"/>
          <w:jc w:val="center"/>
        </w:trPr>
        <w:tc>
          <w:tcPr>
            <w:tcW w:w="904" w:type="dxa"/>
            <w:shd w:val="clear" w:color="auto" w:fill="auto"/>
            <w:vAlign w:val="center"/>
            <w:hideMark/>
          </w:tcPr>
          <w:p w14:paraId="5FA2D930" w14:textId="77777777" w:rsidR="008F7128" w:rsidRPr="00AD088F" w:rsidRDefault="008F7128" w:rsidP="008F7128">
            <w:pPr>
              <w:jc w:val="center"/>
              <w:rPr>
                <w:rFonts w:cs="Arial"/>
                <w:color w:val="000000"/>
                <w:sz w:val="22"/>
              </w:rPr>
            </w:pPr>
            <w:r w:rsidRPr="00AD088F">
              <w:rPr>
                <w:rFonts w:cs="Arial"/>
                <w:color w:val="000000"/>
                <w:sz w:val="22"/>
              </w:rPr>
              <w:t>L1</w:t>
            </w:r>
          </w:p>
        </w:tc>
        <w:tc>
          <w:tcPr>
            <w:tcW w:w="1097" w:type="dxa"/>
            <w:shd w:val="clear" w:color="auto" w:fill="auto"/>
            <w:noWrap/>
            <w:vAlign w:val="center"/>
            <w:hideMark/>
          </w:tcPr>
          <w:p w14:paraId="0572E8D2" w14:textId="77777777" w:rsidR="008F7128" w:rsidRPr="00AD088F" w:rsidRDefault="008F7128" w:rsidP="008F7128">
            <w:pPr>
              <w:jc w:val="center"/>
              <w:rPr>
                <w:rFonts w:cs="Arial"/>
                <w:color w:val="000000"/>
                <w:sz w:val="22"/>
              </w:rPr>
            </w:pPr>
            <w:r w:rsidRPr="00AD088F">
              <w:rPr>
                <w:rFonts w:cs="Arial"/>
                <w:color w:val="000000"/>
                <w:sz w:val="22"/>
              </w:rPr>
              <w:t>L1P1</w:t>
            </w:r>
          </w:p>
        </w:tc>
        <w:tc>
          <w:tcPr>
            <w:tcW w:w="2715" w:type="dxa"/>
            <w:shd w:val="clear" w:color="auto" w:fill="auto"/>
            <w:vAlign w:val="center"/>
            <w:hideMark/>
          </w:tcPr>
          <w:p w14:paraId="245A86B9" w14:textId="77777777" w:rsidR="008F7128" w:rsidRPr="00AD088F" w:rsidRDefault="008F7128" w:rsidP="008F7128">
            <w:pPr>
              <w:jc w:val="center"/>
              <w:rPr>
                <w:rFonts w:cs="Arial"/>
                <w:color w:val="000000"/>
                <w:sz w:val="22"/>
              </w:rPr>
            </w:pPr>
            <w:r w:rsidRPr="00AD088F">
              <w:rPr>
                <w:rFonts w:cs="Arial"/>
                <w:color w:val="000000"/>
                <w:sz w:val="22"/>
              </w:rPr>
              <w:t>0.2</w:t>
            </w:r>
          </w:p>
        </w:tc>
        <w:tc>
          <w:tcPr>
            <w:tcW w:w="1220" w:type="dxa"/>
            <w:shd w:val="clear" w:color="000000" w:fill="FFC7CE"/>
            <w:noWrap/>
            <w:vAlign w:val="center"/>
            <w:hideMark/>
          </w:tcPr>
          <w:p w14:paraId="3FEF3728" w14:textId="77777777" w:rsidR="008F7128" w:rsidRPr="00AD088F" w:rsidRDefault="008F7128" w:rsidP="008F7128">
            <w:pPr>
              <w:jc w:val="center"/>
              <w:rPr>
                <w:rFonts w:ascii="Calibri" w:hAnsi="Calibri" w:cs="Calibri"/>
                <w:color w:val="9C0006"/>
                <w:sz w:val="22"/>
              </w:rPr>
            </w:pPr>
            <w:r w:rsidRPr="00AD088F">
              <w:rPr>
                <w:rFonts w:ascii="Calibri" w:hAnsi="Calibri" w:cs="Calibri"/>
                <w:color w:val="9C0006"/>
                <w:sz w:val="22"/>
              </w:rPr>
              <w:t>902</w:t>
            </w:r>
          </w:p>
        </w:tc>
      </w:tr>
      <w:tr w:rsidR="008F7128" w:rsidRPr="00AD088F" w14:paraId="3395EDFA" w14:textId="77777777" w:rsidTr="008F7128">
        <w:trPr>
          <w:trHeight w:val="129"/>
          <w:jc w:val="center"/>
        </w:trPr>
        <w:tc>
          <w:tcPr>
            <w:tcW w:w="904" w:type="dxa"/>
            <w:shd w:val="clear" w:color="auto" w:fill="auto"/>
            <w:vAlign w:val="center"/>
            <w:hideMark/>
          </w:tcPr>
          <w:p w14:paraId="1359E1BB" w14:textId="77777777" w:rsidR="008F7128" w:rsidRPr="00AD088F" w:rsidRDefault="008F7128" w:rsidP="008F7128">
            <w:pPr>
              <w:jc w:val="center"/>
              <w:rPr>
                <w:rFonts w:cs="Arial"/>
                <w:color w:val="000000"/>
                <w:sz w:val="22"/>
              </w:rPr>
            </w:pPr>
            <w:r w:rsidRPr="00AD088F">
              <w:rPr>
                <w:rFonts w:cs="Arial"/>
                <w:color w:val="000000"/>
                <w:sz w:val="22"/>
              </w:rPr>
              <w:t>L2</w:t>
            </w:r>
          </w:p>
        </w:tc>
        <w:tc>
          <w:tcPr>
            <w:tcW w:w="1097" w:type="dxa"/>
            <w:shd w:val="clear" w:color="auto" w:fill="auto"/>
            <w:noWrap/>
            <w:vAlign w:val="center"/>
            <w:hideMark/>
          </w:tcPr>
          <w:p w14:paraId="7A358611" w14:textId="77777777" w:rsidR="008F7128" w:rsidRPr="00AD088F" w:rsidRDefault="008F7128" w:rsidP="008F7128">
            <w:pPr>
              <w:jc w:val="center"/>
              <w:rPr>
                <w:rFonts w:cs="Arial"/>
                <w:color w:val="000000"/>
                <w:sz w:val="22"/>
              </w:rPr>
            </w:pPr>
            <w:r w:rsidRPr="00AD088F">
              <w:rPr>
                <w:rFonts w:cs="Arial"/>
                <w:color w:val="000000"/>
                <w:sz w:val="22"/>
              </w:rPr>
              <w:t>L2P1</w:t>
            </w:r>
          </w:p>
        </w:tc>
        <w:tc>
          <w:tcPr>
            <w:tcW w:w="2715" w:type="dxa"/>
            <w:shd w:val="clear" w:color="auto" w:fill="auto"/>
            <w:vAlign w:val="center"/>
            <w:hideMark/>
          </w:tcPr>
          <w:p w14:paraId="726530C9" w14:textId="77777777" w:rsidR="008F7128" w:rsidRPr="00AD088F" w:rsidRDefault="008F7128" w:rsidP="008F7128">
            <w:pPr>
              <w:jc w:val="center"/>
              <w:rPr>
                <w:rFonts w:cs="Arial"/>
                <w:color w:val="000000"/>
                <w:sz w:val="22"/>
              </w:rPr>
            </w:pPr>
            <w:r w:rsidRPr="00AD088F">
              <w:rPr>
                <w:rFonts w:cs="Arial"/>
                <w:color w:val="000000"/>
                <w:sz w:val="22"/>
              </w:rPr>
              <w:t>0.2</w:t>
            </w:r>
          </w:p>
        </w:tc>
        <w:tc>
          <w:tcPr>
            <w:tcW w:w="1220" w:type="dxa"/>
            <w:shd w:val="clear" w:color="000000" w:fill="FFEB9C"/>
            <w:noWrap/>
            <w:vAlign w:val="center"/>
            <w:hideMark/>
          </w:tcPr>
          <w:p w14:paraId="2F0D7D8A" w14:textId="77777777" w:rsidR="008F7128" w:rsidRPr="00AD088F" w:rsidRDefault="008F7128" w:rsidP="008F7128">
            <w:pPr>
              <w:jc w:val="center"/>
              <w:rPr>
                <w:rFonts w:ascii="Calibri" w:hAnsi="Calibri" w:cs="Calibri"/>
                <w:color w:val="9C6500"/>
                <w:sz w:val="22"/>
              </w:rPr>
            </w:pPr>
            <w:r w:rsidRPr="00AD088F">
              <w:rPr>
                <w:rFonts w:ascii="Calibri" w:hAnsi="Calibri" w:cs="Calibri"/>
                <w:color w:val="9C6500"/>
                <w:sz w:val="22"/>
              </w:rPr>
              <w:t>208</w:t>
            </w:r>
          </w:p>
        </w:tc>
      </w:tr>
      <w:tr w:rsidR="008F7128" w:rsidRPr="00AD088F" w14:paraId="6E667344" w14:textId="77777777" w:rsidTr="008F7128">
        <w:trPr>
          <w:trHeight w:val="129"/>
          <w:jc w:val="center"/>
        </w:trPr>
        <w:tc>
          <w:tcPr>
            <w:tcW w:w="904" w:type="dxa"/>
            <w:shd w:val="clear" w:color="auto" w:fill="auto"/>
            <w:vAlign w:val="center"/>
            <w:hideMark/>
          </w:tcPr>
          <w:p w14:paraId="19D7574E" w14:textId="77777777" w:rsidR="008F7128" w:rsidRPr="00AD088F" w:rsidRDefault="008F7128" w:rsidP="008F7128">
            <w:pPr>
              <w:jc w:val="center"/>
              <w:rPr>
                <w:rFonts w:cs="Arial"/>
                <w:color w:val="000000"/>
                <w:sz w:val="22"/>
              </w:rPr>
            </w:pPr>
            <w:r w:rsidRPr="00AD088F">
              <w:rPr>
                <w:rFonts w:cs="Arial"/>
                <w:color w:val="000000"/>
                <w:sz w:val="22"/>
              </w:rPr>
              <w:t>L3</w:t>
            </w:r>
          </w:p>
        </w:tc>
        <w:tc>
          <w:tcPr>
            <w:tcW w:w="1097" w:type="dxa"/>
            <w:shd w:val="clear" w:color="auto" w:fill="auto"/>
            <w:noWrap/>
            <w:vAlign w:val="center"/>
            <w:hideMark/>
          </w:tcPr>
          <w:p w14:paraId="753D09C0" w14:textId="77777777" w:rsidR="008F7128" w:rsidRPr="00AD088F" w:rsidRDefault="008F7128" w:rsidP="008F7128">
            <w:pPr>
              <w:jc w:val="center"/>
              <w:rPr>
                <w:rFonts w:cs="Arial"/>
                <w:color w:val="000000"/>
                <w:sz w:val="22"/>
              </w:rPr>
            </w:pPr>
            <w:r w:rsidRPr="00AD088F">
              <w:rPr>
                <w:rFonts w:cs="Arial"/>
                <w:color w:val="000000"/>
                <w:sz w:val="22"/>
              </w:rPr>
              <w:t>L3P1</w:t>
            </w:r>
          </w:p>
        </w:tc>
        <w:tc>
          <w:tcPr>
            <w:tcW w:w="2715" w:type="dxa"/>
            <w:shd w:val="clear" w:color="auto" w:fill="auto"/>
            <w:vAlign w:val="center"/>
            <w:hideMark/>
          </w:tcPr>
          <w:p w14:paraId="41ABF05A" w14:textId="77777777" w:rsidR="008F7128" w:rsidRPr="00AD088F" w:rsidRDefault="008F7128" w:rsidP="008F7128">
            <w:pPr>
              <w:jc w:val="center"/>
              <w:rPr>
                <w:rFonts w:cs="Arial"/>
                <w:color w:val="000000"/>
                <w:sz w:val="22"/>
              </w:rPr>
            </w:pPr>
            <w:r w:rsidRPr="00AD088F">
              <w:rPr>
                <w:rFonts w:cs="Arial"/>
                <w:color w:val="000000"/>
                <w:sz w:val="22"/>
              </w:rPr>
              <w:t>0.2</w:t>
            </w:r>
          </w:p>
        </w:tc>
        <w:tc>
          <w:tcPr>
            <w:tcW w:w="1220" w:type="dxa"/>
            <w:shd w:val="clear" w:color="000000" w:fill="FFC7CE"/>
            <w:noWrap/>
            <w:vAlign w:val="center"/>
            <w:hideMark/>
          </w:tcPr>
          <w:p w14:paraId="7C309238" w14:textId="77777777" w:rsidR="008F7128" w:rsidRPr="00AD088F" w:rsidRDefault="008F7128" w:rsidP="008F7128">
            <w:pPr>
              <w:jc w:val="center"/>
              <w:rPr>
                <w:rFonts w:ascii="Calibri" w:hAnsi="Calibri" w:cs="Calibri"/>
                <w:color w:val="9C0006"/>
                <w:sz w:val="22"/>
              </w:rPr>
            </w:pPr>
            <w:r w:rsidRPr="00AD088F">
              <w:rPr>
                <w:rFonts w:ascii="Calibri" w:hAnsi="Calibri" w:cs="Calibri"/>
                <w:color w:val="9C0006"/>
                <w:sz w:val="22"/>
              </w:rPr>
              <w:t>851</w:t>
            </w:r>
          </w:p>
        </w:tc>
      </w:tr>
    </w:tbl>
    <w:p w14:paraId="52BBFA3B" w14:textId="0F0D3150"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7107D0">
        <w:rPr>
          <w:b/>
          <w:lang w:val="ro-RO"/>
        </w:rPr>
        <w:t>2004</w:t>
      </w:r>
      <w:r w:rsidR="00D26A95">
        <w:rPr>
          <w:b/>
          <w:lang w:val="ro-RO"/>
        </w:rPr>
        <w:t xml:space="preserve"> Balaria</w:t>
      </w:r>
      <w:r w:rsidRPr="00E10C43">
        <w:rPr>
          <w:lang w:val="ro-RO"/>
        </w:rPr>
        <w:t xml:space="preserve"> si a propunerii metodei de remediere a terenului aferent. </w:t>
      </w:r>
    </w:p>
    <w:p w14:paraId="107B9735" w14:textId="6568BA58"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0E73816A" w:rsidR="00D15133" w:rsidRDefault="00D15133" w:rsidP="00D15133">
      <w:pPr>
        <w:autoSpaceDE w:val="0"/>
        <w:autoSpaceDN w:val="0"/>
        <w:adjustRightInd w:val="0"/>
        <w:spacing w:line="276" w:lineRule="auto"/>
        <w:ind w:firstLine="720"/>
        <w:jc w:val="both"/>
        <w:rPr>
          <w:lang w:val="ro-RO"/>
        </w:rPr>
      </w:pPr>
      <w:r w:rsidRPr="007F5AC1">
        <w:rPr>
          <w:lang w:val="ro-RO"/>
        </w:rPr>
        <w:lastRenderedPageBreak/>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 756/1997 a evidențiat:</w:t>
      </w:r>
    </w:p>
    <w:p w14:paraId="65940A5B" w14:textId="77777777" w:rsidR="008F7128" w:rsidRPr="00D872CB" w:rsidRDefault="008F7128" w:rsidP="008F7128">
      <w:pPr>
        <w:rPr>
          <w:b/>
          <w:bCs/>
          <w:color w:val="000000"/>
        </w:rPr>
      </w:pPr>
      <w:r w:rsidRPr="00D872CB">
        <w:rPr>
          <w:b/>
          <w:bCs/>
          <w:color w:val="000000"/>
        </w:rPr>
        <w:t>Foraj</w:t>
      </w:r>
      <w:r>
        <w:rPr>
          <w:b/>
          <w:bCs/>
          <w:color w:val="000000"/>
        </w:rPr>
        <w:t>ele</w:t>
      </w:r>
      <w:r w:rsidRPr="00D872CB">
        <w:rPr>
          <w:b/>
          <w:bCs/>
          <w:color w:val="000000"/>
        </w:rPr>
        <w:t xml:space="preserve">  P1</w:t>
      </w:r>
      <w:r>
        <w:rPr>
          <w:b/>
          <w:bCs/>
          <w:color w:val="000000"/>
        </w:rPr>
        <w:t>, P2, P4 si P5</w:t>
      </w:r>
      <w:r w:rsidRPr="00D872CB">
        <w:rPr>
          <w:b/>
          <w:bCs/>
          <w:color w:val="000000"/>
        </w:rPr>
        <w:t>:</w:t>
      </w:r>
    </w:p>
    <w:p w14:paraId="7B5E239D" w14:textId="1C574FBE" w:rsidR="008F7128" w:rsidRDefault="008F7128" w:rsidP="008F7128">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sensibila.</w:t>
      </w:r>
    </w:p>
    <w:p w14:paraId="65894714" w14:textId="339FA36E" w:rsidR="008F7128" w:rsidRDefault="008F7128" w:rsidP="008F7128">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peste pragul de alerta dar sub pragul de interventie </w:t>
      </w:r>
      <w:r w:rsidRPr="009931A6">
        <w:rPr>
          <w:color w:val="000000"/>
        </w:rPr>
        <w:t>pentru terenuri cu folosinta sensibila.</w:t>
      </w:r>
    </w:p>
    <w:p w14:paraId="0E4D7307" w14:textId="77777777" w:rsidR="00F95758" w:rsidRDefault="00F95758" w:rsidP="008F7128">
      <w:pPr>
        <w:rPr>
          <w:color w:val="000000"/>
        </w:rPr>
      </w:pPr>
    </w:p>
    <w:p w14:paraId="568422BC" w14:textId="77777777" w:rsidR="008F7128" w:rsidRPr="00D872CB" w:rsidRDefault="008F7128" w:rsidP="008F7128">
      <w:pPr>
        <w:rPr>
          <w:b/>
          <w:bCs/>
          <w:color w:val="000000"/>
        </w:rPr>
      </w:pPr>
      <w:r w:rsidRPr="00D872CB">
        <w:rPr>
          <w:b/>
          <w:bCs/>
          <w:color w:val="000000"/>
        </w:rPr>
        <w:t>Foraj</w:t>
      </w:r>
      <w:r>
        <w:rPr>
          <w:b/>
          <w:bCs/>
          <w:color w:val="000000"/>
        </w:rPr>
        <w:t>ul P3</w:t>
      </w:r>
      <w:r w:rsidRPr="00D872CB">
        <w:rPr>
          <w:b/>
          <w:bCs/>
          <w:color w:val="000000"/>
        </w:rPr>
        <w:t>:</w:t>
      </w:r>
    </w:p>
    <w:p w14:paraId="26357C9C" w14:textId="0579F30E" w:rsidR="008F7128" w:rsidRDefault="008F7128" w:rsidP="008F7128">
      <w:pPr>
        <w:rPr>
          <w:color w:val="000000"/>
        </w:rPr>
      </w:pPr>
      <w:r w:rsidRPr="009931A6">
        <w:rPr>
          <w:color w:val="000000"/>
        </w:rPr>
        <w:t>- la adancim</w:t>
      </w:r>
      <w:r>
        <w:rPr>
          <w:color w:val="000000"/>
        </w:rPr>
        <w:t>ile</w:t>
      </w:r>
      <w:r w:rsidRPr="009931A6">
        <w:rPr>
          <w:color w:val="000000"/>
        </w:rPr>
        <w:t xml:space="preserve"> </w:t>
      </w:r>
      <w:r w:rsidRPr="009931A6">
        <w:rPr>
          <w:b/>
          <w:bCs/>
          <w:color w:val="000000"/>
        </w:rPr>
        <w:t>0.2 m</w:t>
      </w:r>
      <w:r>
        <w:rPr>
          <w:b/>
          <w:bCs/>
          <w:color w:val="000000"/>
        </w:rPr>
        <w:t xml:space="preserve"> si 0.5 m </w:t>
      </w:r>
      <w:r w:rsidRPr="009931A6">
        <w:rPr>
          <w:color w:val="000000"/>
        </w:rPr>
        <w:t xml:space="preserve">s-a constatat ca valoarea concentratiei indicatorului THP </w:t>
      </w:r>
      <w:r w:rsidRPr="009931A6">
        <w:rPr>
          <w:b/>
          <w:bCs/>
          <w:color w:val="000000"/>
        </w:rPr>
        <w:t xml:space="preserve">se situeaza </w:t>
      </w:r>
      <w:r>
        <w:rPr>
          <w:b/>
          <w:bCs/>
          <w:color w:val="000000"/>
        </w:rPr>
        <w:t xml:space="preserve">sub </w:t>
      </w:r>
      <w:r w:rsidRPr="009931A6">
        <w:rPr>
          <w:b/>
          <w:bCs/>
          <w:color w:val="000000"/>
        </w:rPr>
        <w:t xml:space="preserve">pragul </w:t>
      </w:r>
      <w:r>
        <w:rPr>
          <w:b/>
          <w:bCs/>
          <w:color w:val="000000"/>
        </w:rPr>
        <w:t>de alerta</w:t>
      </w:r>
      <w:r w:rsidRPr="009931A6">
        <w:rPr>
          <w:color w:val="000000"/>
        </w:rPr>
        <w:t xml:space="preserve"> pentru terenuri cu folosinta sensibila.</w:t>
      </w:r>
    </w:p>
    <w:p w14:paraId="326E0301" w14:textId="77777777" w:rsidR="00F95758" w:rsidRDefault="00F95758" w:rsidP="008F7128">
      <w:pPr>
        <w:rPr>
          <w:color w:val="000000"/>
        </w:rPr>
      </w:pPr>
    </w:p>
    <w:p w14:paraId="2F4E69D8" w14:textId="77777777" w:rsidR="008F7128" w:rsidRPr="00F37B8D" w:rsidRDefault="008F7128" w:rsidP="008F7128">
      <w:pPr>
        <w:rPr>
          <w:b/>
          <w:color w:val="000000"/>
        </w:rPr>
      </w:pPr>
      <w:r w:rsidRPr="00F37B8D">
        <w:rPr>
          <w:b/>
          <w:color w:val="000000"/>
        </w:rPr>
        <w:t>Prob</w:t>
      </w:r>
      <w:r>
        <w:rPr>
          <w:b/>
          <w:color w:val="000000"/>
        </w:rPr>
        <w:t>ele</w:t>
      </w:r>
      <w:r w:rsidRPr="00F37B8D">
        <w:rPr>
          <w:b/>
          <w:color w:val="000000"/>
        </w:rPr>
        <w:t xml:space="preserve"> </w:t>
      </w:r>
      <w:r>
        <w:rPr>
          <w:b/>
          <w:color w:val="000000"/>
        </w:rPr>
        <w:t>L1P1 si L3P1</w:t>
      </w:r>
      <w:r w:rsidRPr="00F37B8D">
        <w:rPr>
          <w:b/>
          <w:color w:val="000000"/>
        </w:rPr>
        <w:t>:</w:t>
      </w:r>
    </w:p>
    <w:p w14:paraId="6E3F4807" w14:textId="41760991" w:rsidR="008F7128" w:rsidRDefault="008F7128" w:rsidP="008F7128">
      <w:pPr>
        <w:rPr>
          <w:color w:val="000000"/>
        </w:rPr>
      </w:pPr>
      <w:r w:rsidRPr="00F37B8D">
        <w:rPr>
          <w:color w:val="000000"/>
        </w:rPr>
        <w:t xml:space="preserve">- la inaltimea </w:t>
      </w:r>
      <w:r w:rsidRPr="00F37B8D">
        <w:rPr>
          <w:b/>
          <w:bCs/>
          <w:color w:val="000000"/>
        </w:rPr>
        <w:t xml:space="preserve"> 0.</w:t>
      </w:r>
      <w:r>
        <w:rPr>
          <w:b/>
          <w:bCs/>
          <w:color w:val="000000"/>
        </w:rPr>
        <w:t>2</w:t>
      </w:r>
      <w:r w:rsidRPr="00F37B8D">
        <w:rPr>
          <w:b/>
          <w:bCs/>
          <w:color w:val="000000"/>
        </w:rPr>
        <w:t xml:space="preserve"> m</w:t>
      </w:r>
      <w:r w:rsidRPr="00F37B8D">
        <w:rPr>
          <w:color w:val="000000"/>
        </w:rPr>
        <w:t xml:space="preserve"> </w:t>
      </w:r>
      <w:r>
        <w:rPr>
          <w:b/>
          <w:bCs/>
          <w:color w:val="000000"/>
        </w:rPr>
        <w:t>(</w:t>
      </w:r>
      <w:r w:rsidRPr="00F31AD9">
        <w:rPr>
          <w:b/>
          <w:bCs/>
          <w:color w:val="000000"/>
        </w:rPr>
        <w:t xml:space="preserve">la 1/3 din inaltimea </w:t>
      </w:r>
      <w:r>
        <w:rPr>
          <w:b/>
          <w:bCs/>
          <w:color w:val="000000"/>
        </w:rPr>
        <w:t xml:space="preserve">digului </w:t>
      </w:r>
      <w:r w:rsidRPr="00F31AD9">
        <w:rPr>
          <w:b/>
          <w:bCs/>
          <w:color w:val="000000"/>
        </w:rPr>
        <w:t>pe verticala fată de baza</w:t>
      </w:r>
      <w:r>
        <w:rPr>
          <w:b/>
          <w:bCs/>
          <w:color w:val="000000"/>
        </w:rPr>
        <w:t xml:space="preserve">) </w:t>
      </w:r>
      <w:r w:rsidRPr="00F37B8D">
        <w:rPr>
          <w:color w:val="000000"/>
        </w:rPr>
        <w:t xml:space="preserve"> s-a constatat ca valoarea concentratiei indicatorului THP </w:t>
      </w:r>
      <w:r w:rsidRPr="00F37B8D">
        <w:rPr>
          <w:b/>
          <w:bCs/>
          <w:color w:val="000000"/>
        </w:rPr>
        <w:t>se situeaza</w:t>
      </w:r>
      <w:r>
        <w:rPr>
          <w:b/>
          <w:bCs/>
          <w:color w:val="000000"/>
        </w:rPr>
        <w:t xml:space="preserve"> peste </w:t>
      </w:r>
      <w:r w:rsidRPr="00F37B8D">
        <w:rPr>
          <w:b/>
          <w:bCs/>
          <w:color w:val="000000"/>
        </w:rPr>
        <w:t xml:space="preserve">pragul de </w:t>
      </w:r>
      <w:r>
        <w:rPr>
          <w:b/>
          <w:bCs/>
          <w:color w:val="000000"/>
        </w:rPr>
        <w:t xml:space="preserve">interventie </w:t>
      </w:r>
      <w:r w:rsidRPr="00F37B8D">
        <w:rPr>
          <w:color w:val="000000"/>
        </w:rPr>
        <w:t>pentru terenuri cu folosinta sensibila.</w:t>
      </w:r>
    </w:p>
    <w:p w14:paraId="6859CF19" w14:textId="77777777" w:rsidR="00F95758" w:rsidRDefault="00F95758" w:rsidP="008F7128">
      <w:pPr>
        <w:rPr>
          <w:color w:val="000000"/>
        </w:rPr>
      </w:pPr>
    </w:p>
    <w:p w14:paraId="0CBB161A" w14:textId="77777777" w:rsidR="008F7128" w:rsidRPr="00F37B8D" w:rsidRDefault="008F7128" w:rsidP="008F7128">
      <w:pPr>
        <w:rPr>
          <w:b/>
          <w:color w:val="000000"/>
        </w:rPr>
      </w:pPr>
      <w:r w:rsidRPr="00F37B8D">
        <w:rPr>
          <w:b/>
          <w:color w:val="000000"/>
        </w:rPr>
        <w:t>Prob</w:t>
      </w:r>
      <w:r>
        <w:rPr>
          <w:b/>
          <w:color w:val="000000"/>
        </w:rPr>
        <w:t>a</w:t>
      </w:r>
      <w:r w:rsidRPr="00F37B8D">
        <w:rPr>
          <w:b/>
          <w:color w:val="000000"/>
        </w:rPr>
        <w:t xml:space="preserve"> </w:t>
      </w:r>
      <w:r>
        <w:rPr>
          <w:b/>
          <w:color w:val="000000"/>
        </w:rPr>
        <w:t>L2P1</w:t>
      </w:r>
      <w:r w:rsidRPr="00F37B8D">
        <w:rPr>
          <w:b/>
          <w:color w:val="000000"/>
        </w:rPr>
        <w:t>:</w:t>
      </w:r>
    </w:p>
    <w:p w14:paraId="516E6690" w14:textId="17374AB7" w:rsidR="00F95758" w:rsidRDefault="008F7128" w:rsidP="008F7128">
      <w:pPr>
        <w:pStyle w:val="ListParagraph"/>
        <w:widowControl w:val="0"/>
        <w:autoSpaceDE w:val="0"/>
        <w:autoSpaceDN w:val="0"/>
        <w:adjustRightInd w:val="0"/>
        <w:spacing w:line="276" w:lineRule="auto"/>
        <w:ind w:left="0"/>
        <w:contextualSpacing w:val="0"/>
        <w:rPr>
          <w:b/>
          <w:bCs/>
          <w:color w:val="000000"/>
        </w:rPr>
      </w:pPr>
      <w:r w:rsidRPr="00F37B8D">
        <w:rPr>
          <w:color w:val="000000"/>
        </w:rPr>
        <w:t xml:space="preserve">- la inaltimea </w:t>
      </w:r>
      <w:r w:rsidRPr="00F37B8D">
        <w:rPr>
          <w:b/>
          <w:bCs/>
          <w:color w:val="000000"/>
        </w:rPr>
        <w:t xml:space="preserve"> 0.</w:t>
      </w:r>
      <w:r>
        <w:rPr>
          <w:b/>
          <w:bCs/>
          <w:color w:val="000000"/>
        </w:rPr>
        <w:t>2</w:t>
      </w:r>
      <w:r w:rsidRPr="00F37B8D">
        <w:rPr>
          <w:b/>
          <w:bCs/>
          <w:color w:val="000000"/>
        </w:rPr>
        <w:t xml:space="preserve"> m</w:t>
      </w:r>
      <w:r w:rsidRPr="00F37B8D">
        <w:rPr>
          <w:color w:val="000000"/>
        </w:rPr>
        <w:t xml:space="preserve"> </w:t>
      </w:r>
      <w:r>
        <w:rPr>
          <w:b/>
          <w:bCs/>
          <w:color w:val="000000"/>
        </w:rPr>
        <w:t>(</w:t>
      </w:r>
      <w:r w:rsidRPr="00F31AD9">
        <w:rPr>
          <w:b/>
          <w:bCs/>
          <w:color w:val="000000"/>
        </w:rPr>
        <w:t xml:space="preserve">la 1/3 din inaltimea </w:t>
      </w:r>
      <w:r>
        <w:rPr>
          <w:b/>
          <w:bCs/>
          <w:color w:val="000000"/>
        </w:rPr>
        <w:t xml:space="preserve">digului </w:t>
      </w:r>
      <w:r w:rsidRPr="00F31AD9">
        <w:rPr>
          <w:b/>
          <w:bCs/>
          <w:color w:val="000000"/>
        </w:rPr>
        <w:t>pe verticala fată de baza</w:t>
      </w:r>
      <w:r>
        <w:rPr>
          <w:b/>
          <w:bCs/>
          <w:color w:val="000000"/>
        </w:rPr>
        <w:t xml:space="preserve">) </w:t>
      </w:r>
      <w:r w:rsidRPr="00F37B8D">
        <w:rPr>
          <w:color w:val="000000"/>
        </w:rPr>
        <w:t xml:space="preserve"> s-a constatat ca valoarea concentratiei indicatorului THP </w:t>
      </w:r>
      <w:r w:rsidRPr="00F37B8D">
        <w:rPr>
          <w:b/>
          <w:bCs/>
          <w:color w:val="000000"/>
        </w:rPr>
        <w:t>se situeaza</w:t>
      </w:r>
      <w:r>
        <w:rPr>
          <w:b/>
          <w:bCs/>
          <w:color w:val="000000"/>
        </w:rPr>
        <w:t xml:space="preserve"> sub </w:t>
      </w:r>
      <w:r w:rsidRPr="00F37B8D">
        <w:rPr>
          <w:b/>
          <w:bCs/>
          <w:color w:val="000000"/>
        </w:rPr>
        <w:t xml:space="preserve">pragul de </w:t>
      </w:r>
      <w:r>
        <w:rPr>
          <w:b/>
          <w:bCs/>
          <w:color w:val="000000"/>
        </w:rPr>
        <w:t>alerta</w:t>
      </w:r>
      <w:r w:rsidR="00F95758">
        <w:rPr>
          <w:b/>
          <w:bCs/>
          <w:color w:val="000000"/>
        </w:rPr>
        <w:t>.</w:t>
      </w:r>
    </w:p>
    <w:p w14:paraId="3F3A0EFE" w14:textId="77777777" w:rsidR="00F95758" w:rsidRDefault="00F95758" w:rsidP="008F7128">
      <w:pPr>
        <w:pStyle w:val="ListParagraph"/>
        <w:widowControl w:val="0"/>
        <w:autoSpaceDE w:val="0"/>
        <w:autoSpaceDN w:val="0"/>
        <w:adjustRightInd w:val="0"/>
        <w:spacing w:line="276" w:lineRule="auto"/>
        <w:ind w:left="0"/>
        <w:contextualSpacing w:val="0"/>
        <w:rPr>
          <w:b/>
          <w:bCs/>
          <w:color w:val="000000"/>
        </w:rPr>
      </w:pPr>
    </w:p>
    <w:p w14:paraId="45DE4CDF" w14:textId="136171CC" w:rsidR="00D72535" w:rsidRPr="00B87782" w:rsidRDefault="00D72535" w:rsidP="008F7128">
      <w:pPr>
        <w:pStyle w:val="ListParagraph"/>
        <w:widowControl w:val="0"/>
        <w:autoSpaceDE w:val="0"/>
        <w:autoSpaceDN w:val="0"/>
        <w:adjustRightInd w:val="0"/>
        <w:spacing w:line="276" w:lineRule="auto"/>
        <w:ind w:left="0"/>
        <w:contextualSpacing w:val="0"/>
        <w:rPr>
          <w:lang w:val="it-IT"/>
        </w:rPr>
      </w:pPr>
      <w:r w:rsidRPr="003D7E3D">
        <w:rPr>
          <w:lang w:val="ro-RO"/>
        </w:rPr>
        <w:t>In baza considerentelor iterate mai sus, pentru remedierea și reabilitarea amplasamentului</w:t>
      </w:r>
      <w:r w:rsidRPr="00B87782">
        <w:rPr>
          <w:lang w:val="it-IT"/>
        </w:rPr>
        <w:t xml:space="preserve"> sondei, proiectantul propune aplicarea unei </w:t>
      </w:r>
      <w:r w:rsidRPr="00B87782">
        <w:rPr>
          <w:b/>
          <w:lang w:val="it-IT"/>
        </w:rPr>
        <w:t>metode de decontaminare</w:t>
      </w:r>
      <w:r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2A894A08" w:rsidR="00D72535" w:rsidRPr="00B87782" w:rsidRDefault="00D72535" w:rsidP="00D72535">
      <w:pPr>
        <w:spacing w:line="276" w:lineRule="auto"/>
        <w:ind w:firstLine="567"/>
        <w:jc w:val="both"/>
        <w:rPr>
          <w:lang w:val="it-IT"/>
        </w:rPr>
      </w:pPr>
      <w:r w:rsidRPr="00B87782">
        <w:rPr>
          <w:lang w:val="it-IT"/>
        </w:rPr>
        <w:lastRenderedPageBreak/>
        <w:t>Cu privire la gradul de risc pe care il prezinta poluantii, intrucat sursa de poluare a fost eliminata (</w:t>
      </w:r>
      <w:r w:rsidRPr="00B87782">
        <w:rPr>
          <w:i/>
          <w:lang w:val="it-IT"/>
        </w:rPr>
        <w:t xml:space="preserve">sonda si-a incheiat activitatea in anul </w:t>
      </w:r>
      <w:r w:rsidR="00DC3BC3" w:rsidRPr="00B87782">
        <w:rPr>
          <w:i/>
          <w:lang w:val="it-IT"/>
        </w:rPr>
        <w:t>20</w:t>
      </w:r>
      <w:r w:rsidR="00B04CAE" w:rsidRPr="00B87782">
        <w:rPr>
          <w:i/>
          <w:lang w:val="it-IT"/>
        </w:rPr>
        <w:t>1</w:t>
      </w:r>
      <w:r w:rsidR="0024636D">
        <w:rPr>
          <w:i/>
          <w:lang w:val="it-IT"/>
        </w:rPr>
        <w:t>5</w:t>
      </w:r>
      <w:r w:rsidRPr="00B87782">
        <w:rPr>
          <w:i/>
          <w:lang w:val="it-IT"/>
        </w:rPr>
        <w:t xml:space="preserve"> si a fost abandonata in adancime din anul </w:t>
      </w:r>
      <w:r w:rsidR="00C041C1" w:rsidRPr="00B87782">
        <w:rPr>
          <w:i/>
          <w:lang w:val="it-IT"/>
        </w:rPr>
        <w:t>20</w:t>
      </w:r>
      <w:r w:rsidR="00ED2147" w:rsidRPr="00B87782">
        <w:rPr>
          <w:i/>
          <w:lang w:val="it-IT"/>
        </w:rPr>
        <w:t>1</w:t>
      </w:r>
      <w:r w:rsidR="0024636D">
        <w:rPr>
          <w:i/>
          <w:lang w:val="it-IT"/>
        </w:rPr>
        <w:t>6</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B04CAE" w:rsidRPr="00B87782">
        <w:rPr>
          <w:rFonts w:cs="Arial"/>
          <w:color w:val="000000"/>
          <w:lang w:val="it-IT"/>
        </w:rPr>
        <w:t>4</w:t>
      </w:r>
      <w:r w:rsidR="007E7221" w:rsidRPr="00B87782">
        <w:rPr>
          <w:rFonts w:cs="Arial"/>
          <w:color w:val="000000"/>
          <w:lang w:val="it-IT"/>
        </w:rPr>
        <w:t>.</w:t>
      </w:r>
      <w:r w:rsidR="0024636D">
        <w:rPr>
          <w:rFonts w:cs="Arial"/>
          <w:color w:val="000000"/>
          <w:lang w:val="it-IT"/>
        </w:rPr>
        <w:t>5</w:t>
      </w:r>
      <w:r w:rsidR="007E7221" w:rsidRPr="00B87782">
        <w:rPr>
          <w:rFonts w:cs="Arial"/>
          <w:color w:val="000000"/>
          <w:lang w:val="it-IT"/>
        </w:rPr>
        <w:t xml:space="preserve"> km fata de </w:t>
      </w:r>
      <w:r w:rsidR="00B6727A">
        <w:rPr>
          <w:rFonts w:cs="Arial"/>
          <w:color w:val="000000"/>
          <w:lang w:val="it-IT"/>
        </w:rPr>
        <w:t>localitatea</w:t>
      </w:r>
      <w:r w:rsidR="00B04CAE" w:rsidRPr="00B87782">
        <w:rPr>
          <w:rFonts w:cs="Arial"/>
          <w:color w:val="000000"/>
          <w:lang w:val="it-IT"/>
        </w:rPr>
        <w:t xml:space="preserve"> </w:t>
      </w:r>
      <w:r w:rsidR="00D26A95">
        <w:rPr>
          <w:rFonts w:cs="Arial"/>
          <w:color w:val="000000"/>
          <w:lang w:val="it-IT"/>
        </w:rPr>
        <w:t>Bulbucata</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r w:rsidRPr="00CA1417">
        <w:rPr>
          <w:b/>
          <w:bCs/>
          <w:i/>
          <w:iCs/>
          <w:u w:val="single"/>
        </w:rPr>
        <w:t xml:space="preserve">Excavare </w:t>
      </w:r>
      <w:bookmarkEnd w:id="39"/>
      <w:bookmarkEnd w:id="40"/>
      <w:bookmarkEnd w:id="41"/>
      <w:bookmarkEnd w:id="42"/>
      <w:bookmarkEnd w:id="43"/>
      <w:bookmarkEnd w:id="44"/>
      <w:bookmarkEnd w:id="45"/>
      <w:bookmarkEnd w:id="46"/>
      <w:bookmarkEnd w:id="47"/>
      <w:r w:rsidRPr="00CA1417">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4636D" w:rsidRPr="00EC6D60" w14:paraId="5D9341CE" w14:textId="77777777" w:rsidTr="004170CE">
        <w:trPr>
          <w:trHeight w:val="340"/>
        </w:trPr>
        <w:tc>
          <w:tcPr>
            <w:tcW w:w="9345" w:type="dxa"/>
            <w:vAlign w:val="center"/>
            <w:hideMark/>
          </w:tcPr>
          <w:p w14:paraId="70939FB4" w14:textId="77777777" w:rsidR="0024636D" w:rsidRDefault="0024636D" w:rsidP="0024636D">
            <w:pPr>
              <w:pStyle w:val="ListParagraph"/>
              <w:numPr>
                <w:ilvl w:val="0"/>
                <w:numId w:val="12"/>
              </w:numPr>
              <w:spacing w:before="120" w:after="120"/>
              <w:ind w:left="596" w:hanging="425"/>
              <w:jc w:val="both"/>
              <w:rPr>
                <w:rFonts w:cs="Arial"/>
              </w:rPr>
            </w:pPr>
            <w:r w:rsidRPr="000646D2">
              <w:rPr>
                <w:rFonts w:cs="Arial"/>
              </w:rPr>
              <w:t xml:space="preserve">Suprafața de excavare în zona </w:t>
            </w:r>
            <w:r>
              <w:rPr>
                <w:rFonts w:cs="Arial"/>
                <w:color w:val="000000"/>
              </w:rPr>
              <w:t xml:space="preserve">forajelor </w:t>
            </w:r>
            <w:r w:rsidRPr="00E25EB8">
              <w:rPr>
                <w:rFonts w:cs="Arial"/>
                <w:b/>
                <w:color w:val="000000"/>
              </w:rPr>
              <w:t>P1</w:t>
            </w:r>
            <w:r>
              <w:rPr>
                <w:rFonts w:cs="Arial"/>
                <w:b/>
                <w:color w:val="000000"/>
              </w:rPr>
              <w:t>, P2 si P5</w:t>
            </w:r>
            <w:r w:rsidRPr="000646D2">
              <w:rPr>
                <w:rFonts w:cs="Arial"/>
              </w:rPr>
              <w:t xml:space="preserve">: </w:t>
            </w:r>
            <w:r>
              <w:rPr>
                <w:rFonts w:cs="Arial"/>
              </w:rPr>
              <w:t>149</w:t>
            </w:r>
            <w:r w:rsidRPr="000646D2">
              <w:rPr>
                <w:rFonts w:cs="Arial"/>
              </w:rPr>
              <w:t>.00[mp] – adâncime de excavare 0.</w:t>
            </w:r>
            <w:r>
              <w:rPr>
                <w:rFonts w:cs="Arial"/>
              </w:rPr>
              <w:t>4</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149</w:t>
            </w:r>
            <w:r w:rsidRPr="000646D2">
              <w:rPr>
                <w:rFonts w:cs="Arial"/>
              </w:rPr>
              <w:t>.00[mp] x 0.</w:t>
            </w:r>
            <w:r>
              <w:rPr>
                <w:rFonts w:cs="Arial"/>
              </w:rPr>
              <w:t>4</w:t>
            </w:r>
            <w:r w:rsidRPr="000646D2">
              <w:rPr>
                <w:rFonts w:cs="Arial"/>
              </w:rPr>
              <w:t xml:space="preserve">[m]= </w:t>
            </w:r>
            <w:r>
              <w:rPr>
                <w:rFonts w:cs="Arial"/>
                <w:b/>
              </w:rPr>
              <w:t>60</w:t>
            </w:r>
            <w:r w:rsidRPr="000646D2">
              <w:rPr>
                <w:rFonts w:cs="Arial"/>
                <w:b/>
              </w:rPr>
              <w:t>[mc].</w:t>
            </w:r>
            <w:r w:rsidRPr="000646D2">
              <w:rPr>
                <w:rFonts w:cs="Arial"/>
              </w:rPr>
              <w:t xml:space="preserve"> </w:t>
            </w:r>
          </w:p>
          <w:p w14:paraId="6A62B5B3" w14:textId="77777777" w:rsidR="0024636D" w:rsidRPr="006345D6" w:rsidRDefault="0024636D" w:rsidP="0024636D">
            <w:pPr>
              <w:pStyle w:val="ListParagraph"/>
              <w:numPr>
                <w:ilvl w:val="0"/>
                <w:numId w:val="12"/>
              </w:numPr>
              <w:spacing w:before="120" w:after="120"/>
              <w:ind w:left="596" w:hanging="425"/>
              <w:jc w:val="both"/>
              <w:rPr>
                <w:rFonts w:cs="Arial"/>
              </w:rPr>
            </w:pPr>
            <w:r w:rsidRPr="000646D2">
              <w:rPr>
                <w:rFonts w:cs="Arial"/>
              </w:rPr>
              <w:t xml:space="preserve">Suprafața de excavare în zona </w:t>
            </w:r>
            <w:r>
              <w:rPr>
                <w:rFonts w:cs="Arial"/>
                <w:color w:val="000000"/>
              </w:rPr>
              <w:t xml:space="preserve">forajului </w:t>
            </w:r>
            <w:r w:rsidRPr="00E25EB8">
              <w:rPr>
                <w:rFonts w:cs="Arial"/>
                <w:b/>
                <w:color w:val="000000"/>
              </w:rPr>
              <w:t>P</w:t>
            </w:r>
            <w:r>
              <w:rPr>
                <w:rFonts w:cs="Arial"/>
                <w:b/>
                <w:color w:val="000000"/>
              </w:rPr>
              <w:t>4</w:t>
            </w:r>
            <w:r w:rsidRPr="000646D2">
              <w:rPr>
                <w:rFonts w:cs="Arial"/>
              </w:rPr>
              <w:t xml:space="preserve">: </w:t>
            </w:r>
            <w:r>
              <w:rPr>
                <w:rFonts w:cs="Arial"/>
              </w:rPr>
              <w:t>30</w:t>
            </w:r>
            <w:r w:rsidRPr="000646D2">
              <w:rPr>
                <w:rFonts w:cs="Arial"/>
              </w:rPr>
              <w:t>.00[mp] – adâncime de excavare 0.</w:t>
            </w:r>
            <w:r>
              <w:rPr>
                <w:rFonts w:cs="Arial"/>
              </w:rPr>
              <w:t>4</w:t>
            </w:r>
            <w:r w:rsidRPr="000646D2">
              <w:rPr>
                <w:rFonts w:cs="Arial"/>
              </w:rPr>
              <w:t xml:space="preserve">0[m] -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30</w:t>
            </w:r>
            <w:r w:rsidRPr="000646D2">
              <w:rPr>
                <w:rFonts w:cs="Arial"/>
              </w:rPr>
              <w:t>.00[mp] x 0.</w:t>
            </w:r>
            <w:r>
              <w:rPr>
                <w:rFonts w:cs="Arial"/>
              </w:rPr>
              <w:t>4</w:t>
            </w:r>
            <w:r w:rsidRPr="000646D2">
              <w:rPr>
                <w:rFonts w:cs="Arial"/>
              </w:rPr>
              <w:t xml:space="preserve">[m]= </w:t>
            </w:r>
            <w:r>
              <w:rPr>
                <w:rFonts w:cs="Arial"/>
                <w:b/>
              </w:rPr>
              <w:t>12</w:t>
            </w:r>
            <w:r w:rsidRPr="000646D2">
              <w:rPr>
                <w:rFonts w:cs="Arial"/>
                <w:b/>
              </w:rPr>
              <w:t>[mc].</w:t>
            </w:r>
          </w:p>
          <w:p w14:paraId="67E170DD" w14:textId="77777777" w:rsidR="0024636D" w:rsidRDefault="0024636D" w:rsidP="0024636D">
            <w:pPr>
              <w:pStyle w:val="ListParagraph"/>
              <w:numPr>
                <w:ilvl w:val="0"/>
                <w:numId w:val="12"/>
              </w:numPr>
              <w:spacing w:before="120" w:after="120"/>
              <w:ind w:left="596" w:hanging="425"/>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w:t>
            </w:r>
            <w:r>
              <w:rPr>
                <w:rFonts w:cs="Arial"/>
              </w:rPr>
              <w:t xml:space="preserve"> 25</w:t>
            </w:r>
            <w:r w:rsidRPr="007C457B">
              <w:rPr>
                <w:rFonts w:cs="Arial"/>
              </w:rPr>
              <w:t xml:space="preserve"> [mp] x 0.</w:t>
            </w:r>
            <w:r>
              <w:rPr>
                <w:rFonts w:cs="Arial"/>
              </w:rPr>
              <w:t xml:space="preserve">6[m] </w:t>
            </w:r>
            <w:r w:rsidRPr="007C457B">
              <w:rPr>
                <w:rFonts w:cs="Arial"/>
              </w:rPr>
              <w:t>x 0.</w:t>
            </w:r>
            <w:r>
              <w:rPr>
                <w:rFonts w:cs="Arial"/>
              </w:rPr>
              <w:t>5[m] +</w:t>
            </w:r>
            <w:r w:rsidRPr="007C457B">
              <w:rPr>
                <w:rFonts w:cs="Arial"/>
              </w:rPr>
              <w:t xml:space="preserve"> </w:t>
            </w:r>
            <w:r>
              <w:rPr>
                <w:rFonts w:cs="Arial"/>
              </w:rPr>
              <w:t>40</w:t>
            </w:r>
            <w:r w:rsidRPr="007C457B">
              <w:rPr>
                <w:rFonts w:cs="Arial"/>
              </w:rPr>
              <w:t xml:space="preserve"> [mp] x 0.</w:t>
            </w:r>
            <w:r>
              <w:rPr>
                <w:rFonts w:cs="Arial"/>
              </w:rPr>
              <w:t xml:space="preserve">6[m] </w:t>
            </w:r>
            <w:r w:rsidRPr="007C457B">
              <w:rPr>
                <w:rFonts w:cs="Arial"/>
              </w:rPr>
              <w:t>x 0.</w:t>
            </w:r>
            <w:r>
              <w:rPr>
                <w:rFonts w:cs="Arial"/>
              </w:rPr>
              <w:t xml:space="preserve">5[m] </w:t>
            </w:r>
            <w:r w:rsidRPr="007C457B">
              <w:rPr>
                <w:rFonts w:cs="Arial"/>
              </w:rPr>
              <w:t xml:space="preserve">= </w:t>
            </w:r>
            <w:r>
              <w:rPr>
                <w:rFonts w:cs="Arial"/>
                <w:b/>
              </w:rPr>
              <w:t>20</w:t>
            </w:r>
            <w:r w:rsidRPr="007C457B">
              <w:rPr>
                <w:rFonts w:cs="Arial"/>
                <w:b/>
              </w:rPr>
              <w:t>[mc]</w:t>
            </w:r>
            <w:r>
              <w:rPr>
                <w:rFonts w:cs="Arial"/>
              </w:rPr>
              <w:t>.</w:t>
            </w:r>
          </w:p>
          <w:p w14:paraId="4EB3AA26" w14:textId="77777777" w:rsidR="0024636D" w:rsidRPr="006345D6" w:rsidRDefault="0024636D" w:rsidP="0024636D">
            <w:pPr>
              <w:pStyle w:val="ListParagraph"/>
              <w:numPr>
                <w:ilvl w:val="0"/>
                <w:numId w:val="12"/>
              </w:numPr>
              <w:spacing w:before="120" w:after="120"/>
              <w:ind w:left="596" w:hanging="425"/>
              <w:jc w:val="both"/>
              <w:rPr>
                <w:rFonts w:cs="Arial"/>
              </w:rPr>
            </w:pPr>
            <w:r w:rsidRPr="000646D2">
              <w:rPr>
                <w:rFonts w:cs="Arial"/>
              </w:rPr>
              <w:t xml:space="preserve">Suprafața de excavare </w:t>
            </w:r>
            <w:r>
              <w:rPr>
                <w:rFonts w:cs="Arial"/>
              </w:rPr>
              <w:t>sub digurile de pamant</w:t>
            </w:r>
            <w:r w:rsidRPr="000646D2">
              <w:rPr>
                <w:rFonts w:cs="Arial"/>
              </w:rPr>
              <w:t xml:space="preserve">: </w:t>
            </w:r>
            <w:r>
              <w:rPr>
                <w:rFonts w:cs="Arial"/>
              </w:rPr>
              <w:t>65</w:t>
            </w:r>
            <w:r w:rsidRPr="000646D2">
              <w:rPr>
                <w:rFonts w:cs="Arial"/>
              </w:rPr>
              <w:t>.00[mp] – adâncime de excavare 0.</w:t>
            </w:r>
            <w:r>
              <w:rPr>
                <w:rFonts w:cs="Arial"/>
              </w:rPr>
              <w:t>3</w:t>
            </w:r>
            <w:r w:rsidRPr="000646D2">
              <w:rPr>
                <w:rFonts w:cs="Arial"/>
              </w:rPr>
              <w:t>0[m]</w:t>
            </w:r>
            <w:r>
              <w:rPr>
                <w:rFonts w:cs="Arial"/>
              </w:rPr>
              <w:t xml:space="preserve"> </w:t>
            </w:r>
            <w:r w:rsidRPr="000646D2">
              <w:rPr>
                <w:rFonts w:cs="Arial"/>
              </w:rPr>
              <w:t xml:space="preserve">- rezulta un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65</w:t>
            </w:r>
            <w:r w:rsidRPr="000646D2">
              <w:rPr>
                <w:rFonts w:cs="Arial"/>
              </w:rPr>
              <w:t>.00[mp] x 0.</w:t>
            </w:r>
            <w:r>
              <w:rPr>
                <w:rFonts w:cs="Arial"/>
              </w:rPr>
              <w:t>3</w:t>
            </w:r>
            <w:r w:rsidRPr="000646D2">
              <w:rPr>
                <w:rFonts w:cs="Arial"/>
              </w:rPr>
              <w:t>[m]</w:t>
            </w:r>
            <w:r>
              <w:rPr>
                <w:rFonts w:cs="Arial"/>
              </w:rPr>
              <w:t xml:space="preserve"> </w:t>
            </w:r>
            <w:r w:rsidRPr="000646D2">
              <w:rPr>
                <w:rFonts w:cs="Arial"/>
              </w:rPr>
              <w:t xml:space="preserve">= </w:t>
            </w:r>
            <w:r>
              <w:rPr>
                <w:rFonts w:cs="Arial"/>
                <w:b/>
              </w:rPr>
              <w:t>20</w:t>
            </w:r>
            <w:r w:rsidRPr="000646D2">
              <w:rPr>
                <w:rFonts w:cs="Arial"/>
                <w:b/>
              </w:rPr>
              <w:t>[mc].</w:t>
            </w:r>
          </w:p>
        </w:tc>
      </w:tr>
    </w:tbl>
    <w:p w14:paraId="7550590B" w14:textId="77777777" w:rsidR="0024636D" w:rsidRPr="00E24FF4" w:rsidRDefault="0024636D" w:rsidP="0024636D">
      <w:pPr>
        <w:pStyle w:val="ListParagraph"/>
        <w:widowControl w:val="0"/>
        <w:autoSpaceDE w:val="0"/>
        <w:autoSpaceDN w:val="0"/>
        <w:adjustRightInd w:val="0"/>
        <w:ind w:left="567"/>
        <w:contextualSpacing w:val="0"/>
        <w:jc w:val="center"/>
        <w:rPr>
          <w:rFonts w:cs="Arial"/>
          <w:b/>
          <w:bCs/>
          <w:color w:val="000000" w:themeColor="text1"/>
        </w:rPr>
      </w:pPr>
      <w:r w:rsidRPr="00EC6D60">
        <w:rPr>
          <w:rFonts w:cs="Arial"/>
          <w:b/>
          <w:bCs/>
          <w:color w:val="000000" w:themeColor="text1"/>
        </w:rPr>
        <w:t xml:space="preserve">Volum total de sol estimat contaminat: </w:t>
      </w:r>
      <w:r>
        <w:rPr>
          <w:rFonts w:cs="Arial"/>
          <w:b/>
          <w:bCs/>
          <w:color w:val="000000" w:themeColor="text1"/>
        </w:rPr>
        <w:t>112</w:t>
      </w:r>
      <w:r w:rsidRPr="00EC6D60">
        <w:rPr>
          <w:rFonts w:cs="Arial"/>
          <w:b/>
          <w:bCs/>
          <w:color w:val="000000" w:themeColor="text1"/>
        </w:rPr>
        <w:t xml:space="preserve"> </w:t>
      </w:r>
      <w:r w:rsidRPr="00EC6D60">
        <w:rPr>
          <w:rFonts w:cs="Arial"/>
          <w:b/>
          <w:color w:val="000000" w:themeColor="text1"/>
        </w:rPr>
        <w:t>[mc].</w:t>
      </w:r>
    </w:p>
    <w:p w14:paraId="6EA0908D" w14:textId="589321C8" w:rsidR="00564E49" w:rsidRPr="00B87782" w:rsidRDefault="00564E49" w:rsidP="00564E49">
      <w:pPr>
        <w:widowControl w:val="0"/>
        <w:autoSpaceDE w:val="0"/>
        <w:autoSpaceDN w:val="0"/>
        <w:adjustRightInd w:val="0"/>
        <w:spacing w:before="240"/>
        <w:ind w:firstLine="567"/>
        <w:rPr>
          <w:rFonts w:cs="Arial"/>
          <w:bCs/>
          <w:color w:val="000000"/>
          <w:lang w:val="it-IT"/>
        </w:rPr>
      </w:pPr>
      <w:r w:rsidRPr="00B87782">
        <w:rPr>
          <w:rFonts w:cs="Arial"/>
          <w:bCs/>
          <w:color w:val="000000"/>
          <w:lang w:val="it-IT"/>
        </w:rPr>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24636D">
      <w:pPr>
        <w:pStyle w:val="ListParagraph"/>
        <w:numPr>
          <w:ilvl w:val="0"/>
          <w:numId w:val="21"/>
        </w:numPr>
        <w:spacing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0B4EFF5C"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460E0B">
        <w:rPr>
          <w:lang w:val="fr-FR"/>
        </w:rPr>
        <w:t>lor</w:t>
      </w:r>
      <w:r w:rsidR="00D32F1E">
        <w:rPr>
          <w:lang w:val="fr-FR"/>
        </w:rPr>
        <w:t xml:space="preserve"> excavate</w:t>
      </w:r>
      <w:r w:rsidRPr="00940020">
        <w:rPr>
          <w:lang w:val="fr-FR"/>
        </w:rPr>
        <w:t>, raportarea acestora se va face la valorile de referinta prevazute in Ordinul 756/1997 pentru categoria de folosinta a terenului</w:t>
      </w:r>
      <w:r w:rsidR="00D32F1E">
        <w:rPr>
          <w:lang w:val="fr-FR"/>
        </w:rPr>
        <w:t xml:space="preserve"> </w:t>
      </w:r>
      <w:r w:rsidR="00F63A26">
        <w:rPr>
          <w:lang w:val="fr-FR"/>
        </w:rPr>
        <w:t>–</w:t>
      </w:r>
      <w:r w:rsidR="00B6727A">
        <w:rPr>
          <w:lang w:val="fr-FR"/>
        </w:rPr>
        <w:t xml:space="preserve"> </w:t>
      </w:r>
      <w:r w:rsidR="00D32F1E" w:rsidRPr="00B6727A">
        <w:rPr>
          <w:b/>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48E665E7" w:rsidR="00F63A26" w:rsidRPr="00B87782" w:rsidRDefault="00940020" w:rsidP="0024636D">
      <w:pPr>
        <w:pStyle w:val="ListParagraph"/>
        <w:widowControl w:val="0"/>
        <w:autoSpaceDE w:val="0"/>
        <w:autoSpaceDN w:val="0"/>
        <w:adjustRightInd w:val="0"/>
        <w:spacing w:before="120" w:line="285" w:lineRule="exact"/>
        <w:ind w:left="0" w:firstLine="567"/>
        <w:contextualSpacing w:val="0"/>
        <w:jc w:val="both"/>
        <w:rPr>
          <w:rFonts w:cs="Arial"/>
          <w:b/>
          <w:bCs/>
          <w:color w:val="000000"/>
          <w:lang w:val="it-IT"/>
        </w:rPr>
      </w:pPr>
      <w:r w:rsidRPr="007604EE">
        <w:rPr>
          <w:rFonts w:cs="Arial"/>
          <w:b/>
          <w:bCs/>
          <w:color w:val="000000"/>
          <w:lang w:val="fr-FR"/>
        </w:rPr>
        <w:t>Umplerea excavați</w:t>
      </w:r>
      <w:r w:rsidR="00B6727A">
        <w:rPr>
          <w:rFonts w:cs="Arial"/>
          <w:b/>
          <w:bCs/>
          <w:color w:val="000000"/>
          <w:lang w:val="fr-FR"/>
        </w:rPr>
        <w:t>ilor</w:t>
      </w:r>
      <w:r w:rsidRPr="007604EE">
        <w:rPr>
          <w:rFonts w:cs="Arial"/>
          <w:b/>
          <w:bCs/>
          <w:color w:val="000000"/>
          <w:lang w:val="fr-FR"/>
        </w:rPr>
        <w:t xml:space="preserve"> și aducerea terenului amplasamentului cât mai aproape de starea naturală se face până la cota terenurilor învecinate. Umplerea se va realiza </w:t>
      </w:r>
      <w:r w:rsidR="00EE083F" w:rsidRPr="007604EE">
        <w:rPr>
          <w:rFonts w:cs="Arial"/>
          <w:b/>
          <w:bCs/>
          <w:color w:val="000000"/>
          <w:lang w:val="fr-FR"/>
        </w:rPr>
        <w:t>cu</w:t>
      </w:r>
      <w:r w:rsidR="00D87FD4" w:rsidRPr="007604EE">
        <w:rPr>
          <w:rFonts w:cs="Arial"/>
          <w:b/>
          <w:bCs/>
          <w:color w:val="000000"/>
          <w:lang w:val="fr-FR"/>
        </w:rPr>
        <w:t xml:space="preserve"> </w:t>
      </w:r>
      <w:r w:rsidR="00DC3BC3" w:rsidRPr="007604EE">
        <w:rPr>
          <w:rFonts w:cs="Arial"/>
          <w:b/>
          <w:bCs/>
          <w:color w:val="000000"/>
          <w:lang w:val="fr-FR"/>
        </w:rPr>
        <w:t>sol curat furnizat din surse autorizate în acest sens</w:t>
      </w:r>
      <w:r w:rsidR="00D87FD4" w:rsidRPr="007604EE">
        <w:rPr>
          <w:rFonts w:cs="Arial"/>
          <w:b/>
          <w:bCs/>
          <w:color w:val="000000"/>
          <w:lang w:val="fr-FR"/>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lastRenderedPageBreak/>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49" w:name="_Toc534979769"/>
      <w:r w:rsidRPr="00B87782">
        <w:rPr>
          <w:b/>
          <w:color w:val="1F497D" w:themeColor="text2"/>
          <w:lang w:val="it-IT"/>
        </w:rPr>
        <w:t>Căi noi de acces sau schimbări ale celor existente, după caz;</w:t>
      </w:r>
      <w:bookmarkEnd w:id="49"/>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3A630D13" w:rsidR="00C7427E" w:rsidRDefault="00C7427E" w:rsidP="00D72535">
      <w:pPr>
        <w:spacing w:line="276" w:lineRule="auto"/>
        <w:ind w:firstLine="567"/>
        <w:jc w:val="both"/>
        <w:rPr>
          <w:lang w:val="ro-RO"/>
        </w:rPr>
      </w:pPr>
      <w:r w:rsidRPr="00564E49">
        <w:rPr>
          <w:lang w:val="ro-RO"/>
        </w:rPr>
        <w:t xml:space="preserve">Accesul la sonda </w:t>
      </w:r>
      <w:r w:rsidR="007107D0">
        <w:rPr>
          <w:lang w:val="ro-RO"/>
        </w:rPr>
        <w:t>2004</w:t>
      </w:r>
      <w:r w:rsidR="00D26A95">
        <w:rPr>
          <w:lang w:val="ro-RO"/>
        </w:rPr>
        <w:t xml:space="preserve"> Balaria</w:t>
      </w:r>
      <w:r w:rsidRPr="00564E49">
        <w:rPr>
          <w:lang w:val="ro-RO"/>
        </w:rPr>
        <w:t xml:space="preserve"> se va realiza din drumurile de servitute existente, alaturate amplasamentului.</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0" w:name="_Toc534979770"/>
      <w:r w:rsidRPr="00DB1098">
        <w:rPr>
          <w:b/>
          <w:color w:val="1F497D" w:themeColor="text2"/>
        </w:rPr>
        <w:t>Metode folosite în demolare;</w:t>
      </w:r>
      <w:bookmarkEnd w:id="50"/>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1" w:name="_Toc534979771"/>
      <w:r w:rsidR="00C7427E" w:rsidRPr="00B87782">
        <w:rPr>
          <w:b/>
          <w:color w:val="1F497D" w:themeColor="text2"/>
          <w:lang w:val="ro-RO"/>
        </w:rPr>
        <w:t>Detalii privind alternativele care au fost luate în considerare;</w:t>
      </w:r>
      <w:bookmarkEnd w:id="5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2" w:name="_Toc534979772"/>
      <w:r w:rsidRPr="00B87782">
        <w:rPr>
          <w:b/>
          <w:color w:val="1F497D" w:themeColor="text2"/>
          <w:lang w:val="it-IT"/>
        </w:rPr>
        <w:t>Alte activităţi care pot apărea ca urmare a demolării (de exemplu, eliminarea deşeurilor).</w:t>
      </w:r>
      <w:bookmarkEnd w:id="52"/>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3" w:name="_Toc95137154"/>
      <w:r w:rsidRPr="007F5AC1">
        <w:lastRenderedPageBreak/>
        <w:t>DESCRIEREA AMPLASĂRII PROIECTULUI:</w:t>
      </w:r>
      <w:bookmarkEnd w:id="5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6CF8289A"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7107D0">
        <w:rPr>
          <w:b/>
          <w:lang w:val="ro-RO"/>
        </w:rPr>
        <w:t>2004</w:t>
      </w:r>
      <w:r w:rsidR="00D26A95">
        <w:rPr>
          <w:b/>
          <w:lang w:val="ro-RO"/>
        </w:rPr>
        <w:t xml:space="preserve">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6C93E5FF" w:rsidR="00E47212" w:rsidRPr="00B87782" w:rsidRDefault="00E47212" w:rsidP="00E47212">
      <w:pPr>
        <w:spacing w:after="20" w:line="340" w:lineRule="atLeast"/>
        <w:ind w:firstLine="567"/>
        <w:jc w:val="both"/>
        <w:rPr>
          <w:lang w:val="it-IT"/>
        </w:rPr>
      </w:pPr>
      <w:r w:rsidRPr="00AE3806">
        <w:rPr>
          <w:lang w:val="ro-RO"/>
        </w:rPr>
        <w:t xml:space="preserve">Amplasamentul proiectului „Lucrari de remediere si reabilitare aferente sondei </w:t>
      </w:r>
      <w:r w:rsidR="007107D0">
        <w:rPr>
          <w:b/>
          <w:lang w:val="ro-RO"/>
        </w:rPr>
        <w:t>2004</w:t>
      </w:r>
      <w:r w:rsidR="00D26A95">
        <w:rPr>
          <w:b/>
          <w:lang w:val="ro-RO"/>
        </w:rPr>
        <w:t xml:space="preserve"> Balaria</w:t>
      </w:r>
      <w:r w:rsidR="00240A64">
        <w:rPr>
          <w:b/>
          <w:lang w:val="ro-RO"/>
        </w:rPr>
        <w:t>”</w:t>
      </w:r>
      <w:r w:rsidRPr="00AE3806">
        <w:rPr>
          <w:lang w:val="ro-RO"/>
        </w:rPr>
        <w:t xml:space="preserve"> se afla la o distanta de </w:t>
      </w:r>
      <w:r w:rsidRPr="00FD7E5B">
        <w:rPr>
          <w:lang w:val="ro-RO"/>
        </w:rPr>
        <w:t xml:space="preserve">aproximativ </w:t>
      </w:r>
      <w:r w:rsidR="00B6727A">
        <w:rPr>
          <w:lang w:val="ro-RO"/>
        </w:rPr>
        <w:t>4</w:t>
      </w:r>
      <w:r w:rsidR="00B17EDD" w:rsidRPr="00FD7E5B">
        <w:rPr>
          <w:lang w:val="ro-RO"/>
        </w:rPr>
        <w:t>.</w:t>
      </w:r>
      <w:r w:rsidR="00DD54FD">
        <w:rPr>
          <w:lang w:val="ro-RO"/>
        </w:rPr>
        <w:t>5</w:t>
      </w:r>
      <w:r w:rsidR="004D0257" w:rsidRPr="00FD7E5B">
        <w:rPr>
          <w:lang w:val="ro-RO"/>
        </w:rPr>
        <w:t xml:space="preserve"> km de</w:t>
      </w:r>
      <w:r w:rsidR="004D0257" w:rsidRPr="00B87782">
        <w:rPr>
          <w:lang w:val="it-IT"/>
        </w:rPr>
        <w:t xml:space="preserve"> </w:t>
      </w:r>
      <w:r w:rsidR="00A043C6" w:rsidRPr="00B87782">
        <w:rPr>
          <w:lang w:val="it-IT"/>
        </w:rPr>
        <w:t xml:space="preserve">Biserica </w:t>
      </w:r>
      <w:r w:rsidR="00DD54FD" w:rsidRPr="00B87782">
        <w:rPr>
          <w:lang w:val="it-IT"/>
        </w:rPr>
        <w:t>“</w:t>
      </w:r>
      <w:r w:rsidR="00A043C6" w:rsidRPr="00B87782">
        <w:rPr>
          <w:lang w:val="it-IT"/>
        </w:rPr>
        <w:t xml:space="preserve">Sf. </w:t>
      </w:r>
      <w:r w:rsidR="00B6727A">
        <w:rPr>
          <w:lang w:val="it-IT"/>
        </w:rPr>
        <w:t>Stefan</w:t>
      </w:r>
      <w:r w:rsidR="004E1EA1" w:rsidRPr="00B87782">
        <w:rPr>
          <w:lang w:val="it-IT"/>
        </w:rPr>
        <w:t>”</w:t>
      </w:r>
      <w:r w:rsidR="00D40FD8" w:rsidRPr="00B87782">
        <w:rPr>
          <w:lang w:val="it-IT"/>
        </w:rPr>
        <w:t xml:space="preserve"> </w:t>
      </w:r>
      <w:r w:rsidR="004D0257" w:rsidRPr="00B87782">
        <w:rPr>
          <w:lang w:val="it-IT"/>
        </w:rPr>
        <w:t>-</w:t>
      </w:r>
      <w:r w:rsidR="004D0257" w:rsidRPr="00FD7E5B">
        <w:rPr>
          <w:lang w:val="ro-RO"/>
        </w:rPr>
        <w:t xml:space="preserve"> Monument Istoric din Lista </w:t>
      </w:r>
      <w:r w:rsidR="004D0257" w:rsidRPr="00B87782">
        <w:rPr>
          <w:lang w:val="it-IT"/>
        </w:rPr>
        <w:t>Monumentelor Istorice actualizata periodic si publicata in Monitorul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4"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4"/>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1BFA2824" w14:textId="70F9CAF7" w:rsidR="00FC1419" w:rsidRDefault="00FC1419" w:rsidP="00E47212">
      <w:pPr>
        <w:spacing w:after="20" w:line="276" w:lineRule="auto"/>
        <w:ind w:firstLine="567"/>
        <w:jc w:val="both"/>
        <w:rPr>
          <w:lang w:val="ro-RO"/>
        </w:rPr>
      </w:pPr>
      <w:r w:rsidRPr="00B30A78">
        <w:rPr>
          <w:lang w:val="ro-RO"/>
        </w:rPr>
        <w:t>Avand in vedere prevederile C</w:t>
      </w:r>
      <w:r w:rsidR="00B30A78" w:rsidRPr="00B30A78">
        <w:rPr>
          <w:lang w:val="ro-RO"/>
        </w:rPr>
        <w:t>ertificatului de Urbanism nr. 2</w:t>
      </w:r>
      <w:r w:rsidR="009B2481">
        <w:rPr>
          <w:lang w:val="ro-RO"/>
        </w:rPr>
        <w:t>9</w:t>
      </w:r>
      <w:r w:rsidR="00B30A78" w:rsidRPr="00B30A78">
        <w:rPr>
          <w:lang w:val="ro-RO"/>
        </w:rPr>
        <w:t xml:space="preserve"> din 14.09.2021</w:t>
      </w:r>
      <w:r w:rsidRPr="00B30A78">
        <w:rPr>
          <w:lang w:val="ro-RO"/>
        </w:rPr>
        <w:t>, terenul este supus impozitului agricol.</w:t>
      </w:r>
    </w:p>
    <w:p w14:paraId="7AF356AD" w14:textId="588FB406"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5562642B" w:rsidR="00F473D5" w:rsidRPr="007F5AC1" w:rsidRDefault="0024636D" w:rsidP="00E47212">
      <w:pPr>
        <w:spacing w:line="276" w:lineRule="auto"/>
        <w:jc w:val="center"/>
        <w:rPr>
          <w:color w:val="1F497D" w:themeColor="text2"/>
        </w:rPr>
      </w:pPr>
      <w:r w:rsidRPr="008C703F">
        <w:rPr>
          <w:noProof/>
        </w:rPr>
        <w:lastRenderedPageBreak/>
        <w:drawing>
          <wp:inline distT="0" distB="0" distL="0" distR="0" wp14:anchorId="595D9771" wp14:editId="625797AB">
            <wp:extent cx="3326765" cy="2451735"/>
            <wp:effectExtent l="0" t="0" r="698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765" cy="2451735"/>
                    </a:xfrm>
                    <a:prstGeom prst="rect">
                      <a:avLst/>
                    </a:prstGeom>
                    <a:noFill/>
                    <a:ln>
                      <a:noFill/>
                    </a:ln>
                  </pic:spPr>
                </pic:pic>
              </a:graphicData>
            </a:graphic>
          </wp:inline>
        </w:drawing>
      </w: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5" w:name="_Toc534979778"/>
      <w:r w:rsidRPr="00564E49">
        <w:rPr>
          <w:b/>
          <w:color w:val="1F497D" w:themeColor="text2"/>
        </w:rPr>
        <w:t>detalii privind orice variantă de amplasament care a fost luată în considerare.</w:t>
      </w:r>
      <w:bookmarkEnd w:id="55"/>
      <w:r w:rsidRPr="00564E49">
        <w:rPr>
          <w:b/>
          <w:color w:val="1F497D" w:themeColor="text2"/>
        </w:rPr>
        <w:t xml:space="preserve"> </w:t>
      </w:r>
    </w:p>
    <w:p w14:paraId="0604CCE5" w14:textId="237B1356" w:rsidR="004170CE" w:rsidRPr="007F5AC1" w:rsidRDefault="004A68DE" w:rsidP="004170CE">
      <w:pPr>
        <w:tabs>
          <w:tab w:val="left" w:pos="486"/>
        </w:tabs>
        <w:spacing w:line="276" w:lineRule="auto"/>
        <w:jc w:val="both"/>
        <w:rPr>
          <w:lang w:val="ro-RO"/>
        </w:rPr>
      </w:pPr>
      <w:r w:rsidRPr="00564E49">
        <w:rPr>
          <w:lang w:val="ro-RO"/>
        </w:rPr>
        <w:tab/>
      </w:r>
      <w:r w:rsidR="004170CE" w:rsidRPr="00564E49">
        <w:rPr>
          <w:lang w:val="ro-RO"/>
        </w:rPr>
        <w:t xml:space="preserve">Avand in vedere specificul proiectului actual pentru </w:t>
      </w:r>
      <w:r w:rsidR="004170CE" w:rsidRPr="00460E0B">
        <w:rPr>
          <w:i/>
          <w:iCs/>
          <w:lang w:val="ro-RO"/>
        </w:rPr>
        <w:t xml:space="preserve">Lucrari de abandonare aferente sondei </w:t>
      </w:r>
      <w:r w:rsidR="004170CE">
        <w:rPr>
          <w:i/>
          <w:iCs/>
          <w:lang w:val="ro-RO"/>
        </w:rPr>
        <w:t>2004 Balaria</w:t>
      </w:r>
      <w:r w:rsidR="004170CE" w:rsidRPr="00564E49">
        <w:rPr>
          <w:lang w:val="ro-RO"/>
        </w:rPr>
        <w:t>, nu a fost cazul analizarii unei variante de amplasament</w:t>
      </w:r>
      <w:r w:rsidR="004170CE">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3E1452E8"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7107D0">
        <w:rPr>
          <w:b/>
          <w:lang w:val="ro-RO"/>
        </w:rPr>
        <w:t>2004</w:t>
      </w:r>
      <w:r w:rsidR="00D26A95">
        <w:rPr>
          <w:b/>
          <w:lang w:val="ro-RO"/>
        </w:rPr>
        <w:t xml:space="preserve"> Balaria</w:t>
      </w:r>
      <w:r w:rsidRPr="00C375FC">
        <w:rPr>
          <w:lang w:val="ro-RO"/>
        </w:rPr>
        <w:t xml:space="preserve"> este amplasata in extravilanul </w:t>
      </w:r>
      <w:r w:rsidR="005D552A">
        <w:rPr>
          <w:lang w:val="ro-RO"/>
        </w:rPr>
        <w:t>comunei</w:t>
      </w:r>
      <w:r w:rsidR="005D552A" w:rsidRPr="00C375FC">
        <w:rPr>
          <w:lang w:val="ro-RO"/>
        </w:rPr>
        <w:t xml:space="preserve"> </w:t>
      </w:r>
      <w:r w:rsidR="00D26A95">
        <w:rPr>
          <w:lang w:val="ro-RO"/>
        </w:rPr>
        <w:t>Bulbucata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24636D">
        <w:rPr>
          <w:lang w:val="ro-RO"/>
        </w:rPr>
        <w:t>1030</w:t>
      </w:r>
      <w:r w:rsidR="0041686D" w:rsidRPr="0041686D">
        <w:rPr>
          <w:lang w:val="ro-RO"/>
        </w:rPr>
        <w:t xml:space="preserve"> [mp] </w:t>
      </w:r>
      <w:r w:rsidR="00B6727A">
        <w:rPr>
          <w:lang w:val="ro-RO"/>
        </w:rPr>
        <w:t>(careu sonda).</w:t>
      </w:r>
    </w:p>
    <w:p w14:paraId="2C256D12" w14:textId="77777777" w:rsidR="00F473D5" w:rsidRPr="00B87782" w:rsidRDefault="00587804" w:rsidP="00D72535">
      <w:pPr>
        <w:pStyle w:val="Heading1"/>
        <w:spacing w:before="240"/>
        <w:rPr>
          <w:lang w:val="it-IT"/>
        </w:rPr>
      </w:pPr>
      <w:bookmarkStart w:id="56" w:name="_Toc95137155"/>
      <w:r w:rsidRPr="00B87782">
        <w:rPr>
          <w:lang w:val="it-IT"/>
        </w:rPr>
        <w:t>DESCRIEREA TUTUROR EFECTELOR SEMNIFICATIVE POSIBILE ASUPRA MEDIULUI ALE PROIECTULUI, ÎN LIMITA INFORMAȚIILOR DISPONIBILE</w:t>
      </w:r>
      <w:bookmarkEnd w:id="56"/>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7" w:name="_Toc534979780"/>
      <w:bookmarkStart w:id="58" w:name="_Toc95137156"/>
      <w:r w:rsidRPr="007F5AC1">
        <w:rPr>
          <w:iCs/>
          <w:color w:val="1F497D" w:themeColor="text2"/>
          <w:szCs w:val="24"/>
          <w:lang w:val="ro-RO"/>
        </w:rPr>
        <w:t>Surse de poluanţi şi instalaţii pentru reţinerea, evacuarea şi dispersia poluanţilor în mediu</w:t>
      </w:r>
      <w:bookmarkEnd w:id="57"/>
      <w:bookmarkEnd w:id="58"/>
    </w:p>
    <w:p w14:paraId="57E6FFA4" w14:textId="77777777" w:rsidR="00F473D5" w:rsidRPr="007F5AC1" w:rsidRDefault="00F473D5" w:rsidP="00E47212">
      <w:pPr>
        <w:pStyle w:val="Heading3"/>
        <w:numPr>
          <w:ilvl w:val="0"/>
          <w:numId w:val="28"/>
        </w:numPr>
        <w:jc w:val="both"/>
        <w:rPr>
          <w:color w:val="1F497D" w:themeColor="text2"/>
          <w:szCs w:val="24"/>
        </w:rPr>
      </w:pPr>
      <w:bookmarkStart w:id="59" w:name="_Toc95137157"/>
      <w:r w:rsidRPr="007F5AC1">
        <w:rPr>
          <w:color w:val="1F497D" w:themeColor="text2"/>
          <w:szCs w:val="24"/>
        </w:rPr>
        <w:t>Protecţia calităţii apelor:</w:t>
      </w:r>
      <w:bookmarkEnd w:id="59"/>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lastRenderedPageBreak/>
        <w:t xml:space="preserve"> </w:t>
      </w:r>
      <w:bookmarkStart w:id="60" w:name="_Toc95137158"/>
      <w:r w:rsidR="00F473D5" w:rsidRPr="008D47F7">
        <w:rPr>
          <w:bCs w:val="0"/>
          <w:color w:val="1F497D" w:themeColor="text2"/>
          <w:szCs w:val="24"/>
        </w:rPr>
        <w:t>Protecţia aerului</w:t>
      </w:r>
      <w:r w:rsidR="00F473D5" w:rsidRPr="008D47F7">
        <w:rPr>
          <w:color w:val="1F497D" w:themeColor="text2"/>
          <w:szCs w:val="24"/>
        </w:rPr>
        <w:t>:</w:t>
      </w:r>
      <w:bookmarkEnd w:id="60"/>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1" w:name="_Toc95137159"/>
      <w:r w:rsidRPr="001D7D3D">
        <w:rPr>
          <w:color w:val="1F497D" w:themeColor="text2"/>
          <w:szCs w:val="24"/>
          <w:lang w:val="ro-RO"/>
        </w:rPr>
        <w:t>Protecţia împotriva zgomotului şi vibraţiilor:</w:t>
      </w:r>
      <w:bookmarkEnd w:id="61"/>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2" w:name="_Toc95137160"/>
      <w:r w:rsidRPr="007F5AC1">
        <w:rPr>
          <w:color w:val="1F497D" w:themeColor="text2"/>
          <w:szCs w:val="24"/>
        </w:rPr>
        <w:t>Protecţia împotriva radiaţiilor:</w:t>
      </w:r>
      <w:bookmarkEnd w:id="62"/>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3" w:name="_Toc95137161"/>
      <w:r w:rsidRPr="00B87782">
        <w:rPr>
          <w:color w:val="1F497D" w:themeColor="text2"/>
          <w:szCs w:val="24"/>
          <w:lang w:val="it-IT"/>
        </w:rPr>
        <w:lastRenderedPageBreak/>
        <w:t>Protecţia solului şi a subsolului:</w:t>
      </w:r>
      <w:bookmarkEnd w:id="63"/>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4" w:name="_Toc95137162"/>
      <w:r w:rsidRPr="00B87782">
        <w:rPr>
          <w:color w:val="1F497D" w:themeColor="text2"/>
          <w:szCs w:val="24"/>
          <w:lang w:val="it-IT"/>
        </w:rPr>
        <w:t>Protecţia ecosistemelor terestre şi acvatice:</w:t>
      </w:r>
      <w:bookmarkEnd w:id="64"/>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763402C1" w:rsidR="00613E98" w:rsidRPr="007F5AC1" w:rsidRDefault="009D581D" w:rsidP="00613E98">
      <w:pPr>
        <w:spacing w:line="276" w:lineRule="auto"/>
        <w:ind w:firstLine="643"/>
        <w:jc w:val="both"/>
        <w:rPr>
          <w:bCs/>
          <w:lang w:val="ro-RO"/>
        </w:rPr>
      </w:pPr>
      <w:r w:rsidRPr="007F5AC1">
        <w:rPr>
          <w:lang w:val="ro-RO"/>
        </w:rPr>
        <w:t>In zona nu exista arii naturale protejate.</w:t>
      </w:r>
      <w:r w:rsidR="00504091">
        <w:rPr>
          <w:lang w:val="ro-RO"/>
        </w:rPr>
        <w:t xml:space="preserve"> </w:t>
      </w:r>
      <w:r w:rsidR="00613E98" w:rsidRPr="000A57F0">
        <w:rPr>
          <w:lang w:val="ro-RO"/>
        </w:rPr>
        <w:t xml:space="preserve">Distanta de la sonda </w:t>
      </w:r>
      <w:r w:rsidR="007107D0">
        <w:rPr>
          <w:b/>
          <w:lang w:val="ro-RO"/>
        </w:rPr>
        <w:t>2004</w:t>
      </w:r>
      <w:r w:rsidR="00D26A95">
        <w:rPr>
          <w:b/>
          <w:lang w:val="ro-RO"/>
        </w:rPr>
        <w:t xml:space="preserve"> Balaria</w:t>
      </w:r>
      <w:r w:rsidR="00613E98" w:rsidRPr="008C36FD">
        <w:rPr>
          <w:rFonts w:cs="Arial"/>
          <w:b/>
          <w:color w:val="000000"/>
          <w:lang w:val="ro-RO"/>
        </w:rPr>
        <w:t xml:space="preserve"> </w:t>
      </w:r>
      <w:r w:rsidR="00613E98" w:rsidRPr="000A57F0">
        <w:rPr>
          <w:lang w:val="ro-RO"/>
        </w:rPr>
        <w:t xml:space="preserve">pana la cea mai apropiata arie naturala protejata este de aproximativ </w:t>
      </w:r>
      <w:r w:rsidR="00613E98">
        <w:rPr>
          <w:lang w:val="ro-RO"/>
        </w:rPr>
        <w:t>1</w:t>
      </w:r>
      <w:r w:rsidR="0024636D">
        <w:rPr>
          <w:lang w:val="ro-RO"/>
        </w:rPr>
        <w:t>4</w:t>
      </w:r>
      <w:r w:rsidR="00613E98">
        <w:rPr>
          <w:lang w:val="ro-RO"/>
        </w:rPr>
        <w:t xml:space="preserve"> km</w:t>
      </w:r>
      <w:r w:rsidR="00613E98" w:rsidRPr="006C6748">
        <w:rPr>
          <w:lang w:val="ro-RO"/>
        </w:rPr>
        <w:t xml:space="preserve"> (Aria naturala protejata </w:t>
      </w:r>
      <w:r w:rsidR="00613E98">
        <w:rPr>
          <w:lang w:val="ro-RO"/>
        </w:rPr>
        <w:t>„</w:t>
      </w:r>
      <w:r w:rsidR="00860CB6">
        <w:rPr>
          <w:lang w:val="ro-RO"/>
        </w:rPr>
        <w:t>Comana</w:t>
      </w:r>
      <w:r w:rsidR="00613E98">
        <w:rPr>
          <w:lang w:val="ro-RO"/>
        </w:rPr>
        <w:t>”</w:t>
      </w:r>
      <w:r w:rsidR="00613E98" w:rsidRPr="006C6748">
        <w:rPr>
          <w:lang w:val="ro-RO"/>
        </w:rPr>
        <w:t>).</w:t>
      </w:r>
    </w:p>
    <w:p w14:paraId="060B1430" w14:textId="77777777" w:rsidR="00F473D5" w:rsidRPr="007F5AC1" w:rsidRDefault="00F473D5" w:rsidP="00E47212">
      <w:pPr>
        <w:pStyle w:val="Heading3"/>
        <w:numPr>
          <w:ilvl w:val="0"/>
          <w:numId w:val="28"/>
        </w:numPr>
        <w:jc w:val="both"/>
        <w:rPr>
          <w:color w:val="1F497D" w:themeColor="text2"/>
          <w:szCs w:val="24"/>
        </w:rPr>
      </w:pPr>
      <w:bookmarkStart w:id="65" w:name="_Toc95137163"/>
      <w:r w:rsidRPr="007F5AC1">
        <w:rPr>
          <w:color w:val="1F497D" w:themeColor="text2"/>
          <w:szCs w:val="24"/>
        </w:rPr>
        <w:t>Protecţia aşezărilor umane şi a altor obiective de interes public:</w:t>
      </w:r>
      <w:bookmarkEnd w:id="65"/>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332B40A"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w:t>
      </w:r>
      <w:r w:rsidR="006308D6">
        <w:rPr>
          <w:rFonts w:ascii="Times New Roman" w:hAnsi="Times New Roman" w:cs="Times New Roman"/>
          <w:color w:val="auto"/>
          <w:lang w:val="it-IT"/>
        </w:rPr>
        <w:t>localitatea</w:t>
      </w:r>
      <w:r w:rsidR="00C375FC" w:rsidRPr="00B87782">
        <w:rPr>
          <w:rFonts w:ascii="Times New Roman" w:hAnsi="Times New Roman" w:cs="Times New Roman"/>
          <w:color w:val="auto"/>
          <w:lang w:val="it-IT"/>
        </w:rPr>
        <w:t xml:space="preserve"> </w:t>
      </w:r>
      <w:r w:rsidR="00D26A95">
        <w:rPr>
          <w:rFonts w:ascii="Times New Roman" w:hAnsi="Times New Roman" w:cs="Times New Roman"/>
          <w:color w:val="auto"/>
          <w:lang w:val="it-IT"/>
        </w:rPr>
        <w:t>Bulbucata</w:t>
      </w:r>
      <w:r w:rsidRPr="00B87782">
        <w:rPr>
          <w:rFonts w:ascii="Times New Roman" w:hAnsi="Times New Roman" w:cs="Times New Roman"/>
          <w:color w:val="auto"/>
          <w:lang w:val="it-IT"/>
        </w:rPr>
        <w:t xml:space="preserve"> este de aproximativ </w:t>
      </w:r>
      <w:r w:rsidR="0041686D" w:rsidRPr="00B87782">
        <w:rPr>
          <w:rFonts w:ascii="Times New Roman" w:hAnsi="Times New Roman" w:cs="Times New Roman"/>
          <w:color w:val="auto"/>
          <w:lang w:val="it-IT"/>
        </w:rPr>
        <w:t>4</w:t>
      </w:r>
      <w:r w:rsidR="00AF785E" w:rsidRPr="00B87782">
        <w:rPr>
          <w:rFonts w:ascii="Times New Roman" w:hAnsi="Times New Roman" w:cs="Times New Roman"/>
          <w:color w:val="auto"/>
          <w:lang w:val="it-IT"/>
        </w:rPr>
        <w:t>.</w:t>
      </w:r>
      <w:r w:rsidR="0024636D">
        <w:rPr>
          <w:rFonts w:ascii="Times New Roman" w:hAnsi="Times New Roman" w:cs="Times New Roman"/>
          <w:color w:val="auto"/>
          <w:lang w:val="it-IT"/>
        </w:rPr>
        <w:t>5</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6" w:name="_Toc95137164"/>
      <w:r w:rsidRPr="00B87782">
        <w:rPr>
          <w:color w:val="1F497D" w:themeColor="text2"/>
          <w:szCs w:val="24"/>
          <w:lang w:val="it-IT"/>
        </w:rPr>
        <w:lastRenderedPageBreak/>
        <w:t>Prevenirea și gestionarea deșeurilor generate pe amplasament în timpul realizării proiectului, inclusiv eliminarea:</w:t>
      </w:r>
      <w:bookmarkEnd w:id="66"/>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lastRenderedPageBreak/>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A5759B" w14:paraId="62E707F4" w14:textId="77777777" w:rsidTr="00874FC5">
        <w:trPr>
          <w:jc w:val="center"/>
        </w:trPr>
        <w:tc>
          <w:tcPr>
            <w:tcW w:w="616" w:type="dxa"/>
            <w:shd w:val="clear" w:color="auto" w:fill="auto"/>
            <w:vAlign w:val="center"/>
          </w:tcPr>
          <w:p w14:paraId="7454721B" w14:textId="77777777" w:rsidR="004E1EA1" w:rsidRPr="00A5759B" w:rsidRDefault="004E1EA1" w:rsidP="00874FC5">
            <w:pPr>
              <w:tabs>
                <w:tab w:val="left" w:pos="0"/>
              </w:tabs>
              <w:spacing w:line="276" w:lineRule="auto"/>
              <w:jc w:val="center"/>
              <w:rPr>
                <w:b/>
                <w:sz w:val="20"/>
                <w:szCs w:val="20"/>
              </w:rPr>
            </w:pPr>
            <w:r w:rsidRPr="00A5759B">
              <w:rPr>
                <w:b/>
                <w:sz w:val="20"/>
                <w:szCs w:val="20"/>
              </w:rPr>
              <w:t>Nr. Crt.</w:t>
            </w:r>
          </w:p>
        </w:tc>
        <w:tc>
          <w:tcPr>
            <w:tcW w:w="2694" w:type="dxa"/>
            <w:shd w:val="clear" w:color="auto" w:fill="auto"/>
            <w:vAlign w:val="center"/>
          </w:tcPr>
          <w:p w14:paraId="66AA5A23" w14:textId="77777777" w:rsidR="004E1EA1" w:rsidRPr="00A5759B" w:rsidRDefault="004E1EA1" w:rsidP="00874FC5">
            <w:pPr>
              <w:tabs>
                <w:tab w:val="left" w:pos="0"/>
              </w:tabs>
              <w:spacing w:line="276" w:lineRule="auto"/>
              <w:jc w:val="center"/>
              <w:rPr>
                <w:b/>
                <w:sz w:val="20"/>
                <w:szCs w:val="20"/>
              </w:rPr>
            </w:pPr>
            <w:r w:rsidRPr="00A5759B">
              <w:rPr>
                <w:b/>
                <w:sz w:val="20"/>
                <w:szCs w:val="20"/>
              </w:rPr>
              <w:t>Denumirea Categoriei de Deseu</w:t>
            </w:r>
          </w:p>
        </w:tc>
        <w:tc>
          <w:tcPr>
            <w:tcW w:w="1134" w:type="dxa"/>
            <w:shd w:val="clear" w:color="auto" w:fill="auto"/>
            <w:vAlign w:val="center"/>
          </w:tcPr>
          <w:p w14:paraId="3050D2F2" w14:textId="77777777" w:rsidR="004E1EA1" w:rsidRPr="00A5759B" w:rsidRDefault="004E1EA1" w:rsidP="00874FC5">
            <w:pPr>
              <w:tabs>
                <w:tab w:val="left" w:pos="0"/>
              </w:tabs>
              <w:spacing w:line="276" w:lineRule="auto"/>
              <w:jc w:val="center"/>
              <w:rPr>
                <w:b/>
                <w:sz w:val="20"/>
                <w:szCs w:val="20"/>
              </w:rPr>
            </w:pPr>
            <w:r w:rsidRPr="00A5759B">
              <w:rPr>
                <w:b/>
                <w:sz w:val="20"/>
                <w:szCs w:val="20"/>
              </w:rPr>
              <w:t>Codificare</w:t>
            </w:r>
          </w:p>
        </w:tc>
        <w:tc>
          <w:tcPr>
            <w:tcW w:w="2126" w:type="dxa"/>
            <w:vAlign w:val="center"/>
          </w:tcPr>
          <w:p w14:paraId="27B96CC6" w14:textId="77777777" w:rsidR="004E1EA1" w:rsidRPr="00A5759B" w:rsidRDefault="004E1EA1" w:rsidP="00874FC5">
            <w:pPr>
              <w:tabs>
                <w:tab w:val="left" w:pos="0"/>
              </w:tabs>
              <w:spacing w:line="276" w:lineRule="auto"/>
              <w:jc w:val="center"/>
              <w:rPr>
                <w:b/>
                <w:sz w:val="20"/>
                <w:szCs w:val="20"/>
              </w:rPr>
            </w:pPr>
            <w:r w:rsidRPr="00A5759B">
              <w:rPr>
                <w:b/>
                <w:sz w:val="20"/>
                <w:szCs w:val="20"/>
              </w:rPr>
              <w:t>Denumire codificare</w:t>
            </w:r>
          </w:p>
        </w:tc>
        <w:tc>
          <w:tcPr>
            <w:tcW w:w="2555" w:type="dxa"/>
            <w:shd w:val="clear" w:color="auto" w:fill="auto"/>
            <w:vAlign w:val="center"/>
          </w:tcPr>
          <w:p w14:paraId="0F8EC020" w14:textId="77777777" w:rsidR="004E1EA1" w:rsidRPr="00A5759B" w:rsidRDefault="004E1EA1" w:rsidP="00874FC5">
            <w:pPr>
              <w:tabs>
                <w:tab w:val="left" w:pos="0"/>
              </w:tabs>
              <w:spacing w:line="276" w:lineRule="auto"/>
              <w:jc w:val="center"/>
              <w:rPr>
                <w:b/>
                <w:sz w:val="20"/>
                <w:szCs w:val="20"/>
              </w:rPr>
            </w:pPr>
            <w:r w:rsidRPr="00A5759B">
              <w:rPr>
                <w:b/>
                <w:sz w:val="20"/>
                <w:szCs w:val="20"/>
              </w:rPr>
              <w:t>Plan de gestionare</w:t>
            </w:r>
          </w:p>
        </w:tc>
        <w:tc>
          <w:tcPr>
            <w:tcW w:w="1040" w:type="dxa"/>
          </w:tcPr>
          <w:p w14:paraId="726D3715" w14:textId="77777777" w:rsidR="004E1EA1" w:rsidRPr="00A5759B" w:rsidRDefault="004E1EA1" w:rsidP="00874FC5">
            <w:pPr>
              <w:tabs>
                <w:tab w:val="left" w:pos="0"/>
              </w:tabs>
              <w:spacing w:line="276" w:lineRule="auto"/>
              <w:jc w:val="center"/>
              <w:rPr>
                <w:b/>
                <w:sz w:val="20"/>
                <w:szCs w:val="20"/>
              </w:rPr>
            </w:pPr>
            <w:r w:rsidRPr="00A5759B">
              <w:rPr>
                <w:b/>
                <w:sz w:val="20"/>
                <w:szCs w:val="20"/>
              </w:rPr>
              <w:t>Cantitate ESTIMATA</w:t>
            </w:r>
          </w:p>
        </w:tc>
      </w:tr>
      <w:tr w:rsidR="004E1EA1" w:rsidRPr="00A5759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A5759B" w:rsidRDefault="004E1EA1" w:rsidP="00874FC5">
            <w:pPr>
              <w:tabs>
                <w:tab w:val="left" w:pos="0"/>
              </w:tabs>
              <w:spacing w:line="276" w:lineRule="auto"/>
              <w:jc w:val="center"/>
              <w:rPr>
                <w:sz w:val="20"/>
                <w:szCs w:val="20"/>
              </w:rPr>
            </w:pPr>
            <w:r w:rsidRPr="00A5759B">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A5759B" w:rsidRDefault="004E1EA1" w:rsidP="00874FC5">
            <w:pPr>
              <w:tabs>
                <w:tab w:val="left" w:pos="0"/>
              </w:tabs>
              <w:spacing w:line="276" w:lineRule="auto"/>
              <w:jc w:val="center"/>
              <w:rPr>
                <w:sz w:val="20"/>
                <w:szCs w:val="20"/>
              </w:rPr>
            </w:pPr>
            <w:r w:rsidRPr="00A5759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A5759B" w:rsidRDefault="004E1EA1" w:rsidP="00874FC5">
            <w:pPr>
              <w:tabs>
                <w:tab w:val="left" w:pos="0"/>
              </w:tabs>
              <w:spacing w:line="276" w:lineRule="auto"/>
              <w:jc w:val="center"/>
              <w:rPr>
                <w:sz w:val="20"/>
                <w:szCs w:val="20"/>
              </w:rPr>
            </w:pPr>
            <w:r w:rsidRPr="00A5759B">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6E94A070" w:rsidR="004F68CB" w:rsidRPr="00A5759B" w:rsidRDefault="00926AE4" w:rsidP="00370D2E">
            <w:pPr>
              <w:tabs>
                <w:tab w:val="left" w:pos="0"/>
              </w:tabs>
              <w:spacing w:line="276" w:lineRule="auto"/>
              <w:jc w:val="center"/>
              <w:rPr>
                <w:b/>
                <w:sz w:val="20"/>
                <w:szCs w:val="20"/>
              </w:rPr>
            </w:pPr>
            <w:r w:rsidRPr="00A5759B">
              <w:rPr>
                <w:b/>
                <w:sz w:val="20"/>
                <w:szCs w:val="20"/>
              </w:rPr>
              <w:t>35</w:t>
            </w:r>
          </w:p>
          <w:p w14:paraId="13385CAD" w14:textId="7FA506C0" w:rsidR="004E1EA1" w:rsidRPr="00A5759B" w:rsidRDefault="00C520C9" w:rsidP="00370D2E">
            <w:pPr>
              <w:tabs>
                <w:tab w:val="left" w:pos="0"/>
              </w:tabs>
              <w:spacing w:line="276" w:lineRule="auto"/>
              <w:jc w:val="center"/>
              <w:rPr>
                <w:b/>
                <w:sz w:val="20"/>
                <w:szCs w:val="20"/>
              </w:rPr>
            </w:pPr>
            <w:r w:rsidRPr="00A5759B">
              <w:rPr>
                <w:b/>
                <w:sz w:val="20"/>
                <w:szCs w:val="20"/>
              </w:rPr>
              <w:t xml:space="preserve"> </w:t>
            </w:r>
            <w:r w:rsidR="0011151F" w:rsidRPr="00A5759B">
              <w:rPr>
                <w:b/>
                <w:sz w:val="20"/>
                <w:szCs w:val="20"/>
              </w:rPr>
              <w:t>[mc]</w:t>
            </w:r>
          </w:p>
        </w:tc>
      </w:tr>
      <w:tr w:rsidR="004E1EA1" w:rsidRPr="00A5759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A5759B" w:rsidRDefault="004E1EA1" w:rsidP="00874FC5">
            <w:pPr>
              <w:tabs>
                <w:tab w:val="left" w:pos="0"/>
              </w:tabs>
              <w:spacing w:line="276" w:lineRule="auto"/>
              <w:jc w:val="center"/>
              <w:rPr>
                <w:sz w:val="20"/>
                <w:szCs w:val="20"/>
              </w:rPr>
            </w:pPr>
            <w:r w:rsidRPr="00A5759B">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 xml:space="preserve">Deseuri din constructii si demolari (inclusiv pamant excavat din situri contaminate) </w:t>
            </w:r>
          </w:p>
          <w:p w14:paraId="60564FA2" w14:textId="77777777" w:rsidR="004E1EA1" w:rsidRPr="00A5759B" w:rsidRDefault="004E1EA1" w:rsidP="00874FC5">
            <w:pPr>
              <w:tabs>
                <w:tab w:val="left" w:pos="0"/>
              </w:tabs>
              <w:spacing w:line="276" w:lineRule="auto"/>
              <w:jc w:val="center"/>
              <w:rPr>
                <w:sz w:val="20"/>
                <w:szCs w:val="20"/>
              </w:rPr>
            </w:pPr>
            <w:r w:rsidRPr="00A5759B">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A5759B" w:rsidRDefault="004E1EA1" w:rsidP="00874FC5">
            <w:pPr>
              <w:tabs>
                <w:tab w:val="left" w:pos="0"/>
              </w:tabs>
              <w:spacing w:line="276" w:lineRule="auto"/>
              <w:jc w:val="center"/>
              <w:rPr>
                <w:sz w:val="20"/>
                <w:szCs w:val="20"/>
              </w:rPr>
            </w:pPr>
            <w:r w:rsidRPr="00A5759B">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406911D0" w:rsidR="004F68CB" w:rsidRPr="00A5759B" w:rsidRDefault="00926AE4" w:rsidP="00825362">
            <w:pPr>
              <w:tabs>
                <w:tab w:val="left" w:pos="0"/>
              </w:tabs>
              <w:spacing w:line="276" w:lineRule="auto"/>
              <w:jc w:val="center"/>
              <w:rPr>
                <w:b/>
                <w:sz w:val="20"/>
                <w:szCs w:val="20"/>
              </w:rPr>
            </w:pPr>
            <w:r w:rsidRPr="00A5759B">
              <w:rPr>
                <w:b/>
                <w:sz w:val="20"/>
                <w:szCs w:val="20"/>
              </w:rPr>
              <w:t>112</w:t>
            </w:r>
          </w:p>
          <w:p w14:paraId="0F561FAF" w14:textId="2580A24A" w:rsidR="004E1EA1" w:rsidRPr="00A5759B" w:rsidRDefault="00825362" w:rsidP="00825362">
            <w:pPr>
              <w:tabs>
                <w:tab w:val="left" w:pos="0"/>
              </w:tabs>
              <w:spacing w:line="276" w:lineRule="auto"/>
              <w:jc w:val="center"/>
              <w:rPr>
                <w:sz w:val="20"/>
                <w:szCs w:val="20"/>
              </w:rPr>
            </w:pPr>
            <w:r w:rsidRPr="00A5759B">
              <w:rPr>
                <w:b/>
                <w:sz w:val="20"/>
                <w:szCs w:val="20"/>
              </w:rPr>
              <w:t xml:space="preserve"> </w:t>
            </w:r>
            <w:r w:rsidR="0011151F" w:rsidRPr="00A5759B">
              <w:rPr>
                <w:b/>
                <w:sz w:val="20"/>
                <w:szCs w:val="20"/>
              </w:rPr>
              <w:t>[mc]</w:t>
            </w:r>
          </w:p>
        </w:tc>
      </w:tr>
      <w:tr w:rsidR="004E1EA1" w:rsidRPr="00A5759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A5759B" w:rsidRDefault="004E1EA1" w:rsidP="00874FC5">
            <w:pPr>
              <w:tabs>
                <w:tab w:val="left" w:pos="0"/>
              </w:tabs>
              <w:spacing w:line="276" w:lineRule="auto"/>
              <w:jc w:val="center"/>
              <w:rPr>
                <w:sz w:val="20"/>
                <w:szCs w:val="20"/>
              </w:rPr>
            </w:pPr>
            <w:r w:rsidRPr="00A5759B">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 xml:space="preserve">Deseuri din constructii si demolari (inclusiv pamant excavat din situri contaminate) </w:t>
            </w:r>
          </w:p>
          <w:p w14:paraId="3392B9F1" w14:textId="77777777" w:rsidR="004E1EA1" w:rsidRPr="00A5759B" w:rsidRDefault="004E1EA1" w:rsidP="00874FC5">
            <w:pPr>
              <w:tabs>
                <w:tab w:val="left" w:pos="0"/>
              </w:tabs>
              <w:spacing w:line="276" w:lineRule="auto"/>
              <w:jc w:val="center"/>
              <w:rPr>
                <w:sz w:val="20"/>
                <w:szCs w:val="20"/>
              </w:rPr>
            </w:pPr>
            <w:r w:rsidRPr="00A5759B">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A5759B" w:rsidRDefault="004E1EA1" w:rsidP="00874FC5">
            <w:pPr>
              <w:tabs>
                <w:tab w:val="left" w:pos="0"/>
              </w:tabs>
              <w:spacing w:line="276" w:lineRule="auto"/>
              <w:jc w:val="center"/>
              <w:rPr>
                <w:sz w:val="20"/>
                <w:szCs w:val="20"/>
              </w:rPr>
            </w:pPr>
            <w:r w:rsidRPr="00A5759B">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4CBECD5E" w:rsidR="004F68CB" w:rsidRPr="00A5759B" w:rsidRDefault="00926AE4" w:rsidP="00874FC5">
            <w:pPr>
              <w:tabs>
                <w:tab w:val="left" w:pos="0"/>
              </w:tabs>
              <w:spacing w:line="276" w:lineRule="auto"/>
              <w:jc w:val="center"/>
              <w:rPr>
                <w:b/>
                <w:sz w:val="20"/>
                <w:szCs w:val="20"/>
              </w:rPr>
            </w:pPr>
            <w:r w:rsidRPr="00A5759B">
              <w:rPr>
                <w:b/>
                <w:sz w:val="20"/>
                <w:szCs w:val="20"/>
              </w:rPr>
              <w:t>3</w:t>
            </w:r>
          </w:p>
          <w:p w14:paraId="08EB1286" w14:textId="0503564E" w:rsidR="004E1EA1" w:rsidRPr="00A5759B" w:rsidRDefault="00825362" w:rsidP="00874FC5">
            <w:pPr>
              <w:tabs>
                <w:tab w:val="left" w:pos="0"/>
              </w:tabs>
              <w:spacing w:line="276" w:lineRule="auto"/>
              <w:jc w:val="center"/>
              <w:rPr>
                <w:sz w:val="20"/>
                <w:szCs w:val="20"/>
              </w:rPr>
            </w:pPr>
            <w:r w:rsidRPr="00A5759B">
              <w:rPr>
                <w:b/>
                <w:sz w:val="20"/>
                <w:szCs w:val="20"/>
              </w:rPr>
              <w:t xml:space="preserve"> </w:t>
            </w:r>
            <w:r w:rsidR="0011151F" w:rsidRPr="00A5759B">
              <w:rPr>
                <w:b/>
                <w:sz w:val="20"/>
                <w:szCs w:val="20"/>
              </w:rPr>
              <w:t>[mc]</w:t>
            </w:r>
          </w:p>
        </w:tc>
      </w:tr>
      <w:tr w:rsidR="004E1EA1" w:rsidRPr="00A5759B"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A5759B" w:rsidRDefault="004E1EA1" w:rsidP="00874FC5">
            <w:pPr>
              <w:tabs>
                <w:tab w:val="left" w:pos="0"/>
              </w:tabs>
              <w:spacing w:line="276" w:lineRule="auto"/>
              <w:jc w:val="center"/>
              <w:rPr>
                <w:sz w:val="20"/>
                <w:szCs w:val="20"/>
              </w:rPr>
            </w:pPr>
            <w:r w:rsidRPr="00A5759B">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A5759B" w:rsidRDefault="004E1EA1" w:rsidP="00874FC5">
            <w:pPr>
              <w:tabs>
                <w:tab w:val="left" w:pos="0"/>
              </w:tabs>
              <w:spacing w:line="276" w:lineRule="auto"/>
              <w:jc w:val="center"/>
              <w:rPr>
                <w:sz w:val="20"/>
                <w:szCs w:val="20"/>
              </w:rPr>
            </w:pPr>
            <w:r w:rsidRPr="00A5759B">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A5759B" w:rsidRDefault="004E1EA1" w:rsidP="00874FC5">
            <w:pPr>
              <w:tabs>
                <w:tab w:val="left" w:pos="0"/>
              </w:tabs>
              <w:spacing w:line="276" w:lineRule="auto"/>
              <w:jc w:val="center"/>
              <w:rPr>
                <w:sz w:val="20"/>
                <w:szCs w:val="20"/>
              </w:rPr>
            </w:pPr>
            <w:r w:rsidRPr="00A5759B">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57C3757E" w:rsidR="004F68CB" w:rsidRPr="00A5759B" w:rsidRDefault="00926AE4" w:rsidP="00874FC5">
            <w:pPr>
              <w:tabs>
                <w:tab w:val="left" w:pos="0"/>
              </w:tabs>
              <w:spacing w:line="276" w:lineRule="auto"/>
              <w:jc w:val="center"/>
              <w:rPr>
                <w:b/>
                <w:sz w:val="20"/>
                <w:szCs w:val="20"/>
              </w:rPr>
            </w:pPr>
            <w:r w:rsidRPr="00A5759B">
              <w:rPr>
                <w:b/>
                <w:sz w:val="20"/>
                <w:szCs w:val="20"/>
              </w:rPr>
              <w:t>2</w:t>
            </w:r>
          </w:p>
          <w:p w14:paraId="4CD7B85F" w14:textId="2210FCF6" w:rsidR="004E1EA1" w:rsidRPr="00A5759B" w:rsidRDefault="00825362" w:rsidP="00874FC5">
            <w:pPr>
              <w:tabs>
                <w:tab w:val="left" w:pos="0"/>
              </w:tabs>
              <w:spacing w:line="276" w:lineRule="auto"/>
              <w:jc w:val="center"/>
              <w:rPr>
                <w:sz w:val="20"/>
                <w:szCs w:val="20"/>
              </w:rPr>
            </w:pPr>
            <w:r w:rsidRPr="00A5759B">
              <w:rPr>
                <w:b/>
                <w:sz w:val="20"/>
                <w:szCs w:val="20"/>
              </w:rPr>
              <w:t xml:space="preserve"> </w:t>
            </w:r>
            <w:r w:rsidR="0011151F" w:rsidRPr="00A5759B">
              <w:rPr>
                <w:b/>
                <w:sz w:val="20"/>
                <w:szCs w:val="20"/>
              </w:rPr>
              <w:t>[mc]</w:t>
            </w:r>
          </w:p>
        </w:tc>
      </w:tr>
      <w:tr w:rsidR="004E1EA1" w:rsidRPr="00A5759B"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A5759B" w:rsidRDefault="004E1EA1" w:rsidP="00874FC5">
            <w:pPr>
              <w:tabs>
                <w:tab w:val="left" w:pos="0"/>
              </w:tabs>
              <w:spacing w:line="276" w:lineRule="auto"/>
              <w:jc w:val="center"/>
              <w:rPr>
                <w:sz w:val="20"/>
                <w:szCs w:val="20"/>
              </w:rPr>
            </w:pPr>
            <w:r w:rsidRPr="00A5759B">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A5759B" w:rsidRDefault="004E1EA1" w:rsidP="00874FC5">
            <w:pPr>
              <w:tabs>
                <w:tab w:val="left" w:pos="0"/>
              </w:tabs>
              <w:spacing w:line="276" w:lineRule="auto"/>
              <w:jc w:val="center"/>
              <w:rPr>
                <w:sz w:val="20"/>
                <w:szCs w:val="20"/>
              </w:rPr>
            </w:pPr>
            <w:r w:rsidRPr="00A5759B">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A5759B" w:rsidRDefault="004E1EA1" w:rsidP="00874FC5">
            <w:pPr>
              <w:tabs>
                <w:tab w:val="left" w:pos="0"/>
              </w:tabs>
              <w:spacing w:line="276" w:lineRule="auto"/>
              <w:jc w:val="center"/>
              <w:rPr>
                <w:sz w:val="20"/>
                <w:szCs w:val="20"/>
                <w:lang w:val="it-IT"/>
              </w:rPr>
            </w:pPr>
            <w:r w:rsidRPr="00A5759B">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387E6469" w:rsidR="004F68CB" w:rsidRPr="00A5759B" w:rsidRDefault="00926AE4" w:rsidP="00874FC5">
            <w:pPr>
              <w:tabs>
                <w:tab w:val="left" w:pos="0"/>
              </w:tabs>
              <w:spacing w:line="276" w:lineRule="auto"/>
              <w:jc w:val="center"/>
              <w:rPr>
                <w:b/>
                <w:sz w:val="20"/>
                <w:szCs w:val="20"/>
              </w:rPr>
            </w:pPr>
            <w:r w:rsidRPr="00A5759B">
              <w:rPr>
                <w:b/>
                <w:sz w:val="20"/>
                <w:szCs w:val="20"/>
              </w:rPr>
              <w:t>37</w:t>
            </w:r>
          </w:p>
          <w:p w14:paraId="57DBB3C1" w14:textId="6FD18B74" w:rsidR="004E1EA1" w:rsidRPr="00A5759B" w:rsidRDefault="0011151F" w:rsidP="00874FC5">
            <w:pPr>
              <w:tabs>
                <w:tab w:val="left" w:pos="0"/>
              </w:tabs>
              <w:spacing w:line="276" w:lineRule="auto"/>
              <w:jc w:val="center"/>
              <w:rPr>
                <w:sz w:val="20"/>
                <w:szCs w:val="20"/>
              </w:rPr>
            </w:pPr>
            <w:r w:rsidRPr="00A5759B">
              <w:rPr>
                <w:b/>
                <w:sz w:val="20"/>
                <w:szCs w:val="20"/>
              </w:rPr>
              <w:t>[mc]</w:t>
            </w:r>
          </w:p>
        </w:tc>
      </w:tr>
      <w:tr w:rsidR="008E6A13" w:rsidRPr="0045394B"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7B263A48" w:rsidR="008E6A13" w:rsidRPr="00A5759B" w:rsidRDefault="00926AE4" w:rsidP="008E6A13">
            <w:pPr>
              <w:tabs>
                <w:tab w:val="left" w:pos="0"/>
              </w:tabs>
              <w:spacing w:line="276" w:lineRule="auto"/>
              <w:jc w:val="center"/>
              <w:rPr>
                <w:sz w:val="20"/>
                <w:szCs w:val="20"/>
              </w:rPr>
            </w:pPr>
            <w:r w:rsidRPr="00A5759B">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A5759B" w:rsidRDefault="008E6A13" w:rsidP="008E6A13">
            <w:pPr>
              <w:tabs>
                <w:tab w:val="left" w:pos="0"/>
              </w:tabs>
              <w:spacing w:line="276" w:lineRule="auto"/>
              <w:jc w:val="center"/>
              <w:rPr>
                <w:sz w:val="20"/>
                <w:szCs w:val="20"/>
              </w:rPr>
            </w:pPr>
            <w:r w:rsidRPr="00A5759B">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A5759B" w:rsidRDefault="008E6A13" w:rsidP="008E6A13">
            <w:pPr>
              <w:tabs>
                <w:tab w:val="left" w:pos="0"/>
              </w:tabs>
              <w:spacing w:line="276" w:lineRule="auto"/>
              <w:jc w:val="center"/>
              <w:rPr>
                <w:sz w:val="20"/>
                <w:szCs w:val="20"/>
              </w:rPr>
            </w:pPr>
            <w:r w:rsidRPr="00A5759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A5759B"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A5759B" w:rsidRDefault="008E6A13" w:rsidP="008E6A13">
            <w:pPr>
              <w:tabs>
                <w:tab w:val="left" w:pos="0"/>
              </w:tabs>
              <w:spacing w:line="276" w:lineRule="auto"/>
              <w:jc w:val="center"/>
              <w:rPr>
                <w:sz w:val="20"/>
                <w:szCs w:val="20"/>
                <w:lang w:val="it-IT"/>
              </w:rPr>
            </w:pPr>
            <w:r w:rsidRPr="00A5759B">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A5759B" w:rsidRDefault="008E6A13" w:rsidP="008E6A13">
            <w:pPr>
              <w:tabs>
                <w:tab w:val="left" w:pos="0"/>
              </w:tabs>
              <w:spacing w:line="276" w:lineRule="auto"/>
              <w:jc w:val="center"/>
              <w:rPr>
                <w:b/>
                <w:sz w:val="20"/>
                <w:szCs w:val="20"/>
              </w:rPr>
            </w:pPr>
            <w:r w:rsidRPr="00A5759B">
              <w:rPr>
                <w:b/>
                <w:sz w:val="20"/>
                <w:szCs w:val="20"/>
              </w:rPr>
              <w:t>0.10</w:t>
            </w:r>
          </w:p>
          <w:p w14:paraId="2767EF62" w14:textId="01CD1C1D" w:rsidR="008E6A13" w:rsidRPr="00202782" w:rsidRDefault="008E6A13" w:rsidP="008E6A13">
            <w:pPr>
              <w:tabs>
                <w:tab w:val="left" w:pos="0"/>
              </w:tabs>
              <w:spacing w:line="276" w:lineRule="auto"/>
              <w:jc w:val="center"/>
              <w:rPr>
                <w:b/>
                <w:sz w:val="20"/>
                <w:szCs w:val="20"/>
              </w:rPr>
            </w:pPr>
            <w:r w:rsidRPr="00A5759B">
              <w:rPr>
                <w:b/>
                <w:sz w:val="20"/>
                <w:szCs w:val="20"/>
              </w:rPr>
              <w:t xml:space="preserve"> [to]</w:t>
            </w:r>
          </w:p>
        </w:tc>
      </w:tr>
    </w:tbl>
    <w:p w14:paraId="04E209E5" w14:textId="77777777" w:rsidR="00C375FC" w:rsidRDefault="00C375FC" w:rsidP="00C375FC">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w:t>
      </w:r>
      <w:r w:rsidRPr="00B87782">
        <w:rPr>
          <w:rFonts w:ascii="Times New Roman" w:hAnsi="Times New Roman" w:cs="Times New Roman"/>
          <w:color w:val="auto"/>
          <w:lang w:val="it-IT"/>
        </w:rPr>
        <w:lastRenderedPageBreak/>
        <w:t xml:space="preserve">adancimilor zonelor poluate. </w:t>
      </w:r>
      <w:r w:rsidRPr="007F5AC1">
        <w:rPr>
          <w:rFonts w:ascii="Times New Roman" w:hAnsi="Times New Roman" w:cs="Times New Roman"/>
          <w:color w:val="auto"/>
        </w:rPr>
        <w:t>Prin aceaste activitati s-a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67" w:name="_Toc95137165"/>
      <w:r w:rsidRPr="007F5AC1">
        <w:rPr>
          <w:color w:val="1F497D" w:themeColor="text2"/>
          <w:szCs w:val="24"/>
        </w:rPr>
        <w:t>Gospodărirea substanţelor şi preparatelor chimice periculoase:</w:t>
      </w:r>
      <w:bookmarkEnd w:id="6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8" w:name="_Toc534979790"/>
      <w:bookmarkStart w:id="69" w:name="_Toc95137166"/>
      <w:r w:rsidRPr="007F5AC1">
        <w:rPr>
          <w:iCs/>
          <w:color w:val="1F497D" w:themeColor="text2"/>
          <w:szCs w:val="24"/>
          <w:lang w:val="ro-RO"/>
        </w:rPr>
        <w:t>Utilizarea resurselor naturale, in special a solului, a terenurilor, a apei si a biodiversitatii</w:t>
      </w:r>
      <w:bookmarkEnd w:id="68"/>
      <w:bookmarkEnd w:id="6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0" w:name="_Toc95137167"/>
      <w:r w:rsidRPr="002855DF">
        <w:t>DESCRIEREA ASPECTELOR DE MEDIU SUSCEPTIBILE A FI AFECTATE ÎN MOD SEMNIFICATIV DE PROIECT:</w:t>
      </w:r>
      <w:bookmarkEnd w:id="7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 xml:space="preserve">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w:t>
      </w:r>
      <w:r w:rsidRPr="002855DF">
        <w:rPr>
          <w:lang w:val="ro-RO"/>
        </w:rPr>
        <w:lastRenderedPageBreak/>
        <w:t>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A56673"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A56673">
        <w:rPr>
          <w:lang w:val="ro-RO"/>
        </w:rPr>
        <w:t>poate considera ca nu vor fi perturbate habitate si specii de flora sau fauna de interes comunitar.</w:t>
      </w:r>
    </w:p>
    <w:p w14:paraId="51529EDD" w14:textId="3882DF23" w:rsidR="000777C1" w:rsidRPr="00A56673" w:rsidRDefault="000777C1" w:rsidP="000777C1">
      <w:pPr>
        <w:spacing w:before="120" w:after="120" w:line="360" w:lineRule="auto"/>
        <w:ind w:left="66" w:firstLine="384"/>
        <w:jc w:val="both"/>
        <w:rPr>
          <w:lang w:val="ro-RO"/>
        </w:rPr>
      </w:pPr>
      <w:r w:rsidRPr="00A56673">
        <w:rPr>
          <w:lang w:val="ro-RO"/>
        </w:rPr>
        <w:t>In vecinatatea proiectului mentionat s-au propus proiecte similare de abandonare de suprafata a sonde</w:t>
      </w:r>
      <w:r w:rsidR="00A56673" w:rsidRPr="00A56673">
        <w:rPr>
          <w:lang w:val="ro-RO"/>
        </w:rPr>
        <w:t xml:space="preserve">lor </w:t>
      </w:r>
      <w:r w:rsidR="00A5083D">
        <w:rPr>
          <w:lang w:val="ro-RO"/>
        </w:rPr>
        <w:t>1731</w:t>
      </w:r>
      <w:r w:rsidR="00A56673" w:rsidRPr="00A56673">
        <w:rPr>
          <w:lang w:val="ro-RO"/>
        </w:rPr>
        <w:t xml:space="preserve"> Balaria, </w:t>
      </w:r>
      <w:r w:rsidR="00A5083D">
        <w:rPr>
          <w:lang w:val="ro-RO"/>
        </w:rPr>
        <w:t>524</w:t>
      </w:r>
      <w:r w:rsidR="00A56673" w:rsidRPr="00A56673">
        <w:rPr>
          <w:lang w:val="ro-RO"/>
        </w:rPr>
        <w:t xml:space="preserve"> Balaria si sonda </w:t>
      </w:r>
      <w:r w:rsidR="00A5083D">
        <w:rPr>
          <w:lang w:val="ro-RO"/>
        </w:rPr>
        <w:t>1852</w:t>
      </w:r>
      <w:r w:rsidR="00A56673" w:rsidRPr="00A56673">
        <w:rPr>
          <w:lang w:val="ro-RO"/>
        </w:rPr>
        <w:t xml:space="preserve"> Balaria</w:t>
      </w:r>
      <w:r w:rsidRPr="00A56673">
        <w:rPr>
          <w:lang w:val="ro-RO"/>
        </w:rPr>
        <w:t>.</w:t>
      </w:r>
    </w:p>
    <w:p w14:paraId="69A56ED5" w14:textId="7624D279" w:rsidR="000777C1" w:rsidRDefault="000777C1" w:rsidP="000777C1">
      <w:pPr>
        <w:spacing w:before="120" w:after="120" w:line="360" w:lineRule="auto"/>
        <w:ind w:left="66" w:firstLine="384"/>
        <w:jc w:val="both"/>
        <w:rPr>
          <w:lang w:val="ro-RO"/>
        </w:rPr>
      </w:pPr>
      <w:r w:rsidRPr="00A56673">
        <w:rPr>
          <w:lang w:val="ro-RO"/>
        </w:rPr>
        <w:t xml:space="preserve">Amplasamentul sondei </w:t>
      </w:r>
      <w:r w:rsidR="007107D0">
        <w:rPr>
          <w:lang w:val="ro-RO"/>
        </w:rPr>
        <w:t>2004</w:t>
      </w:r>
      <w:r w:rsidR="00D26A95" w:rsidRPr="00A56673">
        <w:rPr>
          <w:lang w:val="ro-RO"/>
        </w:rPr>
        <w:t xml:space="preserve"> Balaria</w:t>
      </w:r>
      <w:r w:rsidRPr="00A56673">
        <w:rPr>
          <w:lang w:val="ro-RO"/>
        </w:rPr>
        <w:t xml:space="preserve"> se afla la aproximativ 5</w:t>
      </w:r>
      <w:r w:rsidR="00A5083D">
        <w:rPr>
          <w:lang w:val="ro-RO"/>
        </w:rPr>
        <w:t>28</w:t>
      </w:r>
      <w:r w:rsidRPr="00A56673">
        <w:rPr>
          <w:lang w:val="ro-RO"/>
        </w:rPr>
        <w:t xml:space="preserve"> metri  fata d</w:t>
      </w:r>
      <w:r w:rsidR="00A56673" w:rsidRPr="00A56673">
        <w:rPr>
          <w:lang w:val="ro-RO"/>
        </w:rPr>
        <w:t>e s</w:t>
      </w:r>
      <w:r w:rsidRPr="00A56673">
        <w:rPr>
          <w:lang w:val="ro-RO"/>
        </w:rPr>
        <w:t xml:space="preserve">onda </w:t>
      </w:r>
      <w:r w:rsidR="00A56673" w:rsidRPr="00A56673">
        <w:rPr>
          <w:lang w:val="ro-RO"/>
        </w:rPr>
        <w:t>1</w:t>
      </w:r>
      <w:r w:rsidR="00A5083D">
        <w:rPr>
          <w:lang w:val="ro-RO"/>
        </w:rPr>
        <w:t>731</w:t>
      </w:r>
      <w:r w:rsidR="00A56673" w:rsidRPr="00A56673">
        <w:rPr>
          <w:lang w:val="ro-RO"/>
        </w:rPr>
        <w:t xml:space="preserve"> Balaria, </w:t>
      </w:r>
      <w:r w:rsidR="00A5083D">
        <w:rPr>
          <w:lang w:val="ro-RO"/>
        </w:rPr>
        <w:t>418</w:t>
      </w:r>
      <w:r w:rsidR="00A56673" w:rsidRPr="00A56673">
        <w:rPr>
          <w:lang w:val="ro-RO"/>
        </w:rPr>
        <w:t xml:space="preserve"> metri  fata de sonda </w:t>
      </w:r>
      <w:r w:rsidR="00A5083D">
        <w:rPr>
          <w:lang w:val="ro-RO"/>
        </w:rPr>
        <w:t>524</w:t>
      </w:r>
      <w:r w:rsidR="00A56673" w:rsidRPr="00A56673">
        <w:rPr>
          <w:lang w:val="ro-RO"/>
        </w:rPr>
        <w:t xml:space="preserve"> Balaria</w:t>
      </w:r>
      <w:r w:rsidRPr="00A56673">
        <w:rPr>
          <w:lang w:val="ro-RO"/>
        </w:rPr>
        <w:t xml:space="preserve"> </w:t>
      </w:r>
      <w:r w:rsidR="00A56673" w:rsidRPr="00A56673">
        <w:rPr>
          <w:lang w:val="ro-RO"/>
        </w:rPr>
        <w:t xml:space="preserve">si aproximativ </w:t>
      </w:r>
      <w:r w:rsidR="00A5083D">
        <w:rPr>
          <w:lang w:val="ro-RO"/>
        </w:rPr>
        <w:t>821</w:t>
      </w:r>
      <w:r w:rsidR="00A56673" w:rsidRPr="00A56673">
        <w:rPr>
          <w:lang w:val="ro-RO"/>
        </w:rPr>
        <w:t xml:space="preserve"> metri fata de son</w:t>
      </w:r>
      <w:r w:rsidR="004170CE">
        <w:rPr>
          <w:lang w:val="ro-RO"/>
        </w:rPr>
        <w:t>d</w:t>
      </w:r>
      <w:r w:rsidR="00A56673" w:rsidRPr="00A56673">
        <w:rPr>
          <w:lang w:val="ro-RO"/>
        </w:rPr>
        <w:t xml:space="preserve">a </w:t>
      </w:r>
      <w:r w:rsidR="00A5083D">
        <w:rPr>
          <w:lang w:val="ro-RO"/>
        </w:rPr>
        <w:t>1852</w:t>
      </w:r>
      <w:r w:rsidR="00A56673" w:rsidRPr="00A56673">
        <w:rPr>
          <w:lang w:val="ro-RO"/>
        </w:rPr>
        <w:t xml:space="preserve"> Balaria.</w:t>
      </w:r>
    </w:p>
    <w:p w14:paraId="62BFEB7A" w14:textId="3E05B7F0" w:rsidR="000777C1" w:rsidRPr="0044663B" w:rsidRDefault="000777C1" w:rsidP="000777C1">
      <w:pPr>
        <w:spacing w:before="120" w:after="120" w:line="360" w:lineRule="auto"/>
        <w:ind w:left="66" w:firstLine="384"/>
        <w:jc w:val="both"/>
        <w:rPr>
          <w:lang w:val="ro-RO"/>
        </w:rPr>
      </w:pPr>
      <w:r w:rsidRPr="0044663B">
        <w:rPr>
          <w:lang w:val="ro-RO"/>
        </w:rPr>
        <w:lastRenderedPageBreak/>
        <w:t>Pentru proiectul „</w:t>
      </w:r>
      <w:r w:rsidRPr="0044663B">
        <w:rPr>
          <w:b/>
          <w:lang w:val="ro-RO"/>
        </w:rPr>
        <w:t xml:space="preserve">Lucrări de abandonare aferente sondei </w:t>
      </w:r>
      <w:r>
        <w:rPr>
          <w:b/>
          <w:lang w:val="ro-RO"/>
        </w:rPr>
        <w:t xml:space="preserve"> </w:t>
      </w:r>
      <w:r w:rsidR="007107D0">
        <w:rPr>
          <w:b/>
          <w:lang w:val="fr-FR"/>
        </w:rPr>
        <w:t>2004</w:t>
      </w:r>
      <w:r w:rsidR="00D26A95">
        <w:rPr>
          <w:b/>
          <w:lang w:val="fr-FR"/>
        </w:rPr>
        <w:t xml:space="preserve">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71" w:name="_Toc9513716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1"/>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2" w:name="_Toc95137169"/>
      <w:r w:rsidRPr="00B87782">
        <w:rPr>
          <w:lang w:val="it-IT"/>
        </w:rPr>
        <w:t>LEGĂTURA CU ALTE ACTE NORMATIVE ȘI/SAU PLANURI /PROGRAME / STRATEGII / DOCUMENTE DE PLANIFICARE</w:t>
      </w:r>
      <w:bookmarkEnd w:id="72"/>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lastRenderedPageBreak/>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B510CF6"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A5083D" w:rsidRPr="005B590F">
        <w:rPr>
          <w:rFonts w:cs="Arial"/>
          <w:color w:val="000000" w:themeColor="text1"/>
          <w:lang w:val="ro-RO"/>
        </w:rPr>
        <w:t>156-AB/21.09.2016</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3" w:name="_Toc95137170"/>
      <w:r w:rsidRPr="00B87782">
        <w:rPr>
          <w:lang w:val="it-IT"/>
        </w:rPr>
        <w:t>LUCRĂRI NECESARE ORGANIZĂRII DE ŞANTIER:</w:t>
      </w:r>
      <w:bookmarkEnd w:id="73"/>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4" w:name="_Toc95137171"/>
      <w:r w:rsidRPr="001D7D3D">
        <w:rPr>
          <w:lang w:val="ro-RO"/>
        </w:rPr>
        <w:t>LUCRĂRI DE REFACERE A AMPLASAMENTULUI LA FINALIZAREA INVESTIŢIEI, ÎN CAZ DE ACCIDENTE ŞI/SAU LA ÎNCETAREA ACTIVITĂŢII, ÎN MĂSURA ÎN CARE ACESTE INFORMAŢII SUNT DISPONIBILE:</w:t>
      </w:r>
      <w:bookmarkEnd w:id="74"/>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5" w:name="_Toc95137172"/>
      <w:r w:rsidRPr="002855DF">
        <w:t>ANEXE - PIESE DESENATE</w:t>
      </w:r>
      <w:bookmarkEnd w:id="7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6" w:name="_Toc534979797"/>
      <w:bookmarkStart w:id="77" w:name="_Toc95137173"/>
      <w:r w:rsidRPr="001D7D3D">
        <w:rPr>
          <w:lang w:val="ro-RO"/>
        </w:rPr>
        <w:lastRenderedPageBreak/>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6"/>
      <w:bookmarkEnd w:id="7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63A35E55" w14:textId="4B7BD687" w:rsidR="009E206E" w:rsidRPr="007F5AC1" w:rsidRDefault="009E206E" w:rsidP="009E206E">
      <w:pPr>
        <w:spacing w:line="276" w:lineRule="auto"/>
        <w:ind w:firstLine="643"/>
        <w:jc w:val="both"/>
        <w:rPr>
          <w:bCs/>
          <w:lang w:val="ro-RO"/>
        </w:rPr>
      </w:pPr>
      <w:r w:rsidRPr="000A57F0">
        <w:rPr>
          <w:lang w:val="ro-RO"/>
        </w:rPr>
        <w:t xml:space="preserve">Distanta de la sonda </w:t>
      </w:r>
      <w:r w:rsidR="007107D0">
        <w:rPr>
          <w:b/>
          <w:lang w:val="ro-RO"/>
        </w:rPr>
        <w:t>2004</w:t>
      </w:r>
      <w:r w:rsidR="00D26A95">
        <w:rPr>
          <w:b/>
          <w:lang w:val="ro-RO"/>
        </w:rPr>
        <w:t xml:space="preserve"> Balaria</w:t>
      </w:r>
      <w:r w:rsidRPr="008C36FD">
        <w:rPr>
          <w:rFonts w:cs="Arial"/>
          <w:b/>
          <w:color w:val="000000"/>
          <w:lang w:val="ro-RO"/>
        </w:rPr>
        <w:t xml:space="preserve"> </w:t>
      </w:r>
      <w:r w:rsidRPr="000A57F0">
        <w:rPr>
          <w:lang w:val="ro-RO"/>
        </w:rPr>
        <w:t xml:space="preserve">pana la cea mai apropiata arie naturala protejata este de aproximativ </w:t>
      </w:r>
      <w:r>
        <w:rPr>
          <w:lang w:val="ro-RO"/>
        </w:rPr>
        <w:t>1</w:t>
      </w:r>
      <w:r w:rsidR="00A5083D">
        <w:rPr>
          <w:lang w:val="ro-RO"/>
        </w:rPr>
        <w:t>4</w:t>
      </w:r>
      <w:r>
        <w:rPr>
          <w:lang w:val="ro-RO"/>
        </w:rPr>
        <w:t xml:space="preserve"> km</w:t>
      </w:r>
      <w:r w:rsidRPr="006C6748">
        <w:rPr>
          <w:lang w:val="ro-RO"/>
        </w:rPr>
        <w:t xml:space="preserve"> (Aria naturala protejata </w:t>
      </w:r>
      <w:r>
        <w:rPr>
          <w:lang w:val="ro-RO"/>
        </w:rPr>
        <w:t>„</w:t>
      </w:r>
      <w:r w:rsidR="00860CB6">
        <w:rPr>
          <w:lang w:val="ro-RO"/>
        </w:rPr>
        <w:t>Comana</w:t>
      </w:r>
      <w:r>
        <w:rPr>
          <w:lang w:val="ro-RO"/>
        </w:rPr>
        <w:t>”</w:t>
      </w:r>
      <w:r w:rsidRPr="006C6748">
        <w:rPr>
          <w:lang w:val="ro-RO"/>
        </w:rPr>
        <w:t>).</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78" w:name="_Toc534979798"/>
      <w:bookmarkStart w:id="79" w:name="_Toc95137174"/>
      <w:r w:rsidRPr="00B87782">
        <w:rPr>
          <w:lang w:val="ro-RO"/>
        </w:rPr>
        <w:t>PENTRU PROIECTELE CARE SE REALIZEAZĂ PE APE SAU AU LEGĂTURĂ CU APELE, MEMORIUL VA FI COMPLETAT CU URMĂTOARELE, INFORMAȚII, PRELUATE DIN PLANURILE DE MANAGEMENT BAZINALE, ACTUALIZATE:</w:t>
      </w:r>
      <w:bookmarkEnd w:id="78"/>
      <w:bookmarkEnd w:id="7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39AC020D" w:rsidR="00504091" w:rsidRDefault="009E206E" w:rsidP="00A67858">
      <w:pPr>
        <w:autoSpaceDE w:val="0"/>
        <w:autoSpaceDN w:val="0"/>
        <w:adjustRightInd w:val="0"/>
        <w:spacing w:line="276" w:lineRule="auto"/>
        <w:ind w:firstLine="709"/>
        <w:jc w:val="both"/>
        <w:rPr>
          <w:bCs/>
          <w:lang w:val="ro-RO"/>
        </w:rPr>
      </w:pPr>
      <w:r>
        <w:rPr>
          <w:bCs/>
          <w:lang w:val="ro-RO"/>
        </w:rPr>
        <w:t>Distanta pana la cel mai apropiat</w:t>
      </w:r>
      <w:r w:rsidR="0041686D">
        <w:rPr>
          <w:bCs/>
          <w:lang w:val="ro-RO"/>
        </w:rPr>
        <w:t xml:space="preserve"> curs de apa (</w:t>
      </w:r>
      <w:r>
        <w:rPr>
          <w:bCs/>
          <w:lang w:val="ro-RO"/>
        </w:rPr>
        <w:t xml:space="preserve">raul </w:t>
      </w:r>
      <w:r w:rsidR="00860CB6">
        <w:rPr>
          <w:bCs/>
          <w:lang w:val="ro-RO"/>
        </w:rPr>
        <w:t>Balaria</w:t>
      </w:r>
      <w:r w:rsidR="000777C1">
        <w:rPr>
          <w:bCs/>
          <w:lang w:val="ro-RO"/>
        </w:rPr>
        <w:t xml:space="preserve">) este de aproximativ </w:t>
      </w:r>
      <w:r w:rsidR="00AE081C">
        <w:rPr>
          <w:bCs/>
          <w:lang w:val="ro-RO"/>
        </w:rPr>
        <w:t>1</w:t>
      </w:r>
      <w:r>
        <w:rPr>
          <w:bCs/>
          <w:lang w:val="ro-RO"/>
        </w:rPr>
        <w:t>.</w:t>
      </w:r>
      <w:r w:rsidR="00A5083D">
        <w:rPr>
          <w:bCs/>
          <w:lang w:val="ro-RO"/>
        </w:rPr>
        <w:t>1</w:t>
      </w:r>
      <w:r w:rsidR="000777C1">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0" w:name="_Toc9513717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even" r:id="rId13"/>
      <w:headerReference w:type="default" r:id="rId14"/>
      <w:footerReference w:type="even" r:id="rId15"/>
      <w:footerReference w:type="default" r:id="rId16"/>
      <w:headerReference w:type="first" r:id="rId17"/>
      <w:footerReference w:type="first" r:id="rId18"/>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BA70D" w16cex:dateUtc="2022-02-07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A1D5A" w16cid:durableId="25ABA7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EC5" w14:textId="77777777" w:rsidR="004170CE" w:rsidRDefault="004170CE" w:rsidP="00A5069D">
      <w:r>
        <w:separator/>
      </w:r>
    </w:p>
  </w:endnote>
  <w:endnote w:type="continuationSeparator" w:id="0">
    <w:p w14:paraId="36141BD5" w14:textId="77777777" w:rsidR="004170CE" w:rsidRDefault="004170CE"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337C" w14:textId="77777777" w:rsidR="004170CE" w:rsidRDefault="00417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06B6" w14:textId="0B01164D" w:rsidR="004170CE" w:rsidRPr="00E927A3" w:rsidRDefault="004170CE"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4170CE" w:rsidRPr="00E927A3" w:rsidRDefault="004170CE"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4170CE" w:rsidRPr="00CF2945" w:rsidRDefault="004170CE"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9C30" w14:textId="77777777" w:rsidR="004170CE" w:rsidRDefault="0041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9829" w14:textId="77777777" w:rsidR="004170CE" w:rsidRDefault="004170CE" w:rsidP="00A5069D">
      <w:r>
        <w:separator/>
      </w:r>
    </w:p>
  </w:footnote>
  <w:footnote w:type="continuationSeparator" w:id="0">
    <w:p w14:paraId="0C561233" w14:textId="77777777" w:rsidR="004170CE" w:rsidRDefault="004170CE"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9AB9" w14:textId="77777777" w:rsidR="004170CE" w:rsidRDefault="00417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ED49" w14:textId="77777777" w:rsidR="004170CE" w:rsidRDefault="004170CE"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F006" w14:textId="77777777" w:rsidR="004170CE" w:rsidRDefault="00417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1155A5B"/>
    <w:multiLevelType w:val="hybridMultilevel"/>
    <w:tmpl w:val="6A0E16C0"/>
    <w:lvl w:ilvl="0" w:tplc="C738519E">
      <w:numFmt w:val="bullet"/>
      <w:lvlText w:val="-"/>
      <w:lvlJc w:val="left"/>
      <w:pPr>
        <w:ind w:left="927" w:hanging="360"/>
      </w:pPr>
      <w:rPr>
        <w:rFonts w:ascii="Arial" w:eastAsia="Times New Roman" w:hAnsi="Arial" w:cs="Arial" w:hint="default"/>
        <w:i w:val="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6"/>
  </w:num>
  <w:num w:numId="4">
    <w:abstractNumId w:val="7"/>
  </w:num>
  <w:num w:numId="5">
    <w:abstractNumId w:val="31"/>
  </w:num>
  <w:num w:numId="6">
    <w:abstractNumId w:val="25"/>
  </w:num>
  <w:num w:numId="7">
    <w:abstractNumId w:val="12"/>
  </w:num>
  <w:num w:numId="8">
    <w:abstractNumId w:val="4"/>
  </w:num>
  <w:num w:numId="9">
    <w:abstractNumId w:val="15"/>
  </w:num>
  <w:num w:numId="10">
    <w:abstractNumId w:val="3"/>
  </w:num>
  <w:num w:numId="11">
    <w:abstractNumId w:val="13"/>
  </w:num>
  <w:num w:numId="12">
    <w:abstractNumId w:val="21"/>
  </w:num>
  <w:num w:numId="13">
    <w:abstractNumId w:val="9"/>
  </w:num>
  <w:num w:numId="14">
    <w:abstractNumId w:val="33"/>
  </w:num>
  <w:num w:numId="15">
    <w:abstractNumId w:val="5"/>
  </w:num>
  <w:num w:numId="16">
    <w:abstractNumId w:val="22"/>
  </w:num>
  <w:num w:numId="17">
    <w:abstractNumId w:val="11"/>
  </w:num>
  <w:num w:numId="18">
    <w:abstractNumId w:val="14"/>
  </w:num>
  <w:num w:numId="19">
    <w:abstractNumId w:val="36"/>
    <w:lvlOverride w:ilvl="0">
      <w:startOverride w:val="1"/>
    </w:lvlOverride>
  </w:num>
  <w:num w:numId="20">
    <w:abstractNumId w:val="8"/>
  </w:num>
  <w:num w:numId="21">
    <w:abstractNumId w:val="0"/>
  </w:num>
  <w:num w:numId="22">
    <w:abstractNumId w:val="29"/>
  </w:num>
  <w:num w:numId="23">
    <w:abstractNumId w:val="32"/>
  </w:num>
  <w:num w:numId="24">
    <w:abstractNumId w:val="23"/>
  </w:num>
  <w:num w:numId="25">
    <w:abstractNumId w:val="23"/>
    <w:lvlOverride w:ilvl="0">
      <w:startOverride w:val="2"/>
    </w:lvlOverride>
  </w:num>
  <w:num w:numId="26">
    <w:abstractNumId w:val="10"/>
  </w:num>
  <w:num w:numId="27">
    <w:abstractNumId w:val="23"/>
  </w:num>
  <w:num w:numId="28">
    <w:abstractNumId w:val="19"/>
  </w:num>
  <w:num w:numId="29">
    <w:abstractNumId w:val="17"/>
  </w:num>
  <w:num w:numId="30">
    <w:abstractNumId w:val="2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078B3"/>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6B41"/>
    <w:rsid w:val="000D011F"/>
    <w:rsid w:val="000D159F"/>
    <w:rsid w:val="000D2339"/>
    <w:rsid w:val="000D5140"/>
    <w:rsid w:val="000D62B7"/>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6B8"/>
    <w:rsid w:val="00157024"/>
    <w:rsid w:val="0016125B"/>
    <w:rsid w:val="0016400D"/>
    <w:rsid w:val="00164794"/>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315E"/>
    <w:rsid w:val="0024636D"/>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76830"/>
    <w:rsid w:val="00280186"/>
    <w:rsid w:val="0028069D"/>
    <w:rsid w:val="002811DA"/>
    <w:rsid w:val="002855DF"/>
    <w:rsid w:val="002913DB"/>
    <w:rsid w:val="00291A7A"/>
    <w:rsid w:val="00291C8A"/>
    <w:rsid w:val="00294A77"/>
    <w:rsid w:val="00295CD6"/>
    <w:rsid w:val="002A6790"/>
    <w:rsid w:val="002B133B"/>
    <w:rsid w:val="002B333C"/>
    <w:rsid w:val="002B4FB6"/>
    <w:rsid w:val="002B5C46"/>
    <w:rsid w:val="002B79FB"/>
    <w:rsid w:val="002C0A68"/>
    <w:rsid w:val="002C35CA"/>
    <w:rsid w:val="002C3ADF"/>
    <w:rsid w:val="002D0937"/>
    <w:rsid w:val="002D790B"/>
    <w:rsid w:val="002E01AF"/>
    <w:rsid w:val="002E071C"/>
    <w:rsid w:val="002E2D5B"/>
    <w:rsid w:val="002E5A18"/>
    <w:rsid w:val="002E6465"/>
    <w:rsid w:val="002E67D6"/>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5AB"/>
    <w:rsid w:val="0031296D"/>
    <w:rsid w:val="00317E01"/>
    <w:rsid w:val="00321062"/>
    <w:rsid w:val="00322525"/>
    <w:rsid w:val="00324C5C"/>
    <w:rsid w:val="003265CB"/>
    <w:rsid w:val="00330BF5"/>
    <w:rsid w:val="0033190D"/>
    <w:rsid w:val="00336E89"/>
    <w:rsid w:val="003406DB"/>
    <w:rsid w:val="0034353C"/>
    <w:rsid w:val="00343C70"/>
    <w:rsid w:val="00347D4D"/>
    <w:rsid w:val="00350F7D"/>
    <w:rsid w:val="003545C5"/>
    <w:rsid w:val="003560FE"/>
    <w:rsid w:val="00360175"/>
    <w:rsid w:val="00364B95"/>
    <w:rsid w:val="00365D66"/>
    <w:rsid w:val="00366A6B"/>
    <w:rsid w:val="00366AC2"/>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0CE"/>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60E0B"/>
    <w:rsid w:val="0046602C"/>
    <w:rsid w:val="004744C4"/>
    <w:rsid w:val="00474E6D"/>
    <w:rsid w:val="0048013F"/>
    <w:rsid w:val="00480624"/>
    <w:rsid w:val="00482942"/>
    <w:rsid w:val="00492AC0"/>
    <w:rsid w:val="00495AE6"/>
    <w:rsid w:val="004961DF"/>
    <w:rsid w:val="004969B4"/>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EC9"/>
    <w:rsid w:val="004D7F6B"/>
    <w:rsid w:val="004E1EA1"/>
    <w:rsid w:val="004F0D97"/>
    <w:rsid w:val="004F68CB"/>
    <w:rsid w:val="004F6AB2"/>
    <w:rsid w:val="004F7458"/>
    <w:rsid w:val="004F7544"/>
    <w:rsid w:val="004F7926"/>
    <w:rsid w:val="00500402"/>
    <w:rsid w:val="00500513"/>
    <w:rsid w:val="00504091"/>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77CF1"/>
    <w:rsid w:val="0058064A"/>
    <w:rsid w:val="005815C9"/>
    <w:rsid w:val="0058273D"/>
    <w:rsid w:val="0058441E"/>
    <w:rsid w:val="00587686"/>
    <w:rsid w:val="00587804"/>
    <w:rsid w:val="00593BA6"/>
    <w:rsid w:val="00595680"/>
    <w:rsid w:val="005A065D"/>
    <w:rsid w:val="005B456B"/>
    <w:rsid w:val="005B590F"/>
    <w:rsid w:val="005B6244"/>
    <w:rsid w:val="005B73DB"/>
    <w:rsid w:val="005C200E"/>
    <w:rsid w:val="005D4CDB"/>
    <w:rsid w:val="005D51BD"/>
    <w:rsid w:val="005D552A"/>
    <w:rsid w:val="005D5A34"/>
    <w:rsid w:val="005D7737"/>
    <w:rsid w:val="005E35D8"/>
    <w:rsid w:val="005E3763"/>
    <w:rsid w:val="005F07AA"/>
    <w:rsid w:val="005F134E"/>
    <w:rsid w:val="005F306D"/>
    <w:rsid w:val="005F4B34"/>
    <w:rsid w:val="005F64FF"/>
    <w:rsid w:val="005F68F3"/>
    <w:rsid w:val="006065E3"/>
    <w:rsid w:val="00607795"/>
    <w:rsid w:val="00613E98"/>
    <w:rsid w:val="00614530"/>
    <w:rsid w:val="00616E18"/>
    <w:rsid w:val="0061759E"/>
    <w:rsid w:val="006214C3"/>
    <w:rsid w:val="00625151"/>
    <w:rsid w:val="00625BD0"/>
    <w:rsid w:val="0062601A"/>
    <w:rsid w:val="006308D6"/>
    <w:rsid w:val="00643893"/>
    <w:rsid w:val="00644F59"/>
    <w:rsid w:val="00645FCA"/>
    <w:rsid w:val="0064681E"/>
    <w:rsid w:val="006512D5"/>
    <w:rsid w:val="006533D1"/>
    <w:rsid w:val="00653886"/>
    <w:rsid w:val="00653DAB"/>
    <w:rsid w:val="00654D11"/>
    <w:rsid w:val="0066135C"/>
    <w:rsid w:val="00661764"/>
    <w:rsid w:val="00661E7D"/>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B5B79"/>
    <w:rsid w:val="006C2C02"/>
    <w:rsid w:val="006C36F8"/>
    <w:rsid w:val="006D554E"/>
    <w:rsid w:val="006D7C8C"/>
    <w:rsid w:val="006E019C"/>
    <w:rsid w:val="006F1E98"/>
    <w:rsid w:val="006F329E"/>
    <w:rsid w:val="006F75DC"/>
    <w:rsid w:val="007010B2"/>
    <w:rsid w:val="007028F1"/>
    <w:rsid w:val="00703F8C"/>
    <w:rsid w:val="00705F2D"/>
    <w:rsid w:val="007063F5"/>
    <w:rsid w:val="007069B7"/>
    <w:rsid w:val="007078D4"/>
    <w:rsid w:val="0071063F"/>
    <w:rsid w:val="007107D0"/>
    <w:rsid w:val="0071152F"/>
    <w:rsid w:val="00712033"/>
    <w:rsid w:val="00714CE0"/>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915AB"/>
    <w:rsid w:val="0079306D"/>
    <w:rsid w:val="007936F4"/>
    <w:rsid w:val="007944B4"/>
    <w:rsid w:val="00795FBF"/>
    <w:rsid w:val="007973FE"/>
    <w:rsid w:val="007A0796"/>
    <w:rsid w:val="007A424A"/>
    <w:rsid w:val="007A69C9"/>
    <w:rsid w:val="007B2BD7"/>
    <w:rsid w:val="007B2D3D"/>
    <w:rsid w:val="007B3B44"/>
    <w:rsid w:val="007B62BD"/>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077F"/>
    <w:rsid w:val="008411AD"/>
    <w:rsid w:val="00842C54"/>
    <w:rsid w:val="00843FFC"/>
    <w:rsid w:val="00844870"/>
    <w:rsid w:val="008455A9"/>
    <w:rsid w:val="0084748E"/>
    <w:rsid w:val="008478FE"/>
    <w:rsid w:val="00852051"/>
    <w:rsid w:val="0085422F"/>
    <w:rsid w:val="00854B0E"/>
    <w:rsid w:val="00860CB6"/>
    <w:rsid w:val="008611D1"/>
    <w:rsid w:val="0086218A"/>
    <w:rsid w:val="0086331B"/>
    <w:rsid w:val="00865063"/>
    <w:rsid w:val="00870353"/>
    <w:rsid w:val="00871CA7"/>
    <w:rsid w:val="00874FC5"/>
    <w:rsid w:val="008814A2"/>
    <w:rsid w:val="00882685"/>
    <w:rsid w:val="00891ADC"/>
    <w:rsid w:val="00892917"/>
    <w:rsid w:val="00892AE0"/>
    <w:rsid w:val="008947D6"/>
    <w:rsid w:val="00895469"/>
    <w:rsid w:val="00897E17"/>
    <w:rsid w:val="00897FD6"/>
    <w:rsid w:val="008A0ED3"/>
    <w:rsid w:val="008A408F"/>
    <w:rsid w:val="008A4483"/>
    <w:rsid w:val="008B3E08"/>
    <w:rsid w:val="008B49C6"/>
    <w:rsid w:val="008C08D3"/>
    <w:rsid w:val="008C26DD"/>
    <w:rsid w:val="008C5503"/>
    <w:rsid w:val="008C5620"/>
    <w:rsid w:val="008C6627"/>
    <w:rsid w:val="008D205D"/>
    <w:rsid w:val="008D47F7"/>
    <w:rsid w:val="008D4ACB"/>
    <w:rsid w:val="008D5129"/>
    <w:rsid w:val="008E2F0A"/>
    <w:rsid w:val="008E39E8"/>
    <w:rsid w:val="008E6A13"/>
    <w:rsid w:val="008F0168"/>
    <w:rsid w:val="008F297F"/>
    <w:rsid w:val="008F7128"/>
    <w:rsid w:val="009028A0"/>
    <w:rsid w:val="0090442F"/>
    <w:rsid w:val="009048E5"/>
    <w:rsid w:val="009069FE"/>
    <w:rsid w:val="009143DD"/>
    <w:rsid w:val="00921AAD"/>
    <w:rsid w:val="00925F76"/>
    <w:rsid w:val="00925FE9"/>
    <w:rsid w:val="00926AE4"/>
    <w:rsid w:val="0092775E"/>
    <w:rsid w:val="0093050B"/>
    <w:rsid w:val="00935A89"/>
    <w:rsid w:val="00936383"/>
    <w:rsid w:val="0093699E"/>
    <w:rsid w:val="00936B54"/>
    <w:rsid w:val="00936C4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A2CDB"/>
    <w:rsid w:val="009A310F"/>
    <w:rsid w:val="009A51FE"/>
    <w:rsid w:val="009A67BB"/>
    <w:rsid w:val="009A79D5"/>
    <w:rsid w:val="009B0FEA"/>
    <w:rsid w:val="009B1141"/>
    <w:rsid w:val="009B153D"/>
    <w:rsid w:val="009B2481"/>
    <w:rsid w:val="009B2915"/>
    <w:rsid w:val="009B4415"/>
    <w:rsid w:val="009B472A"/>
    <w:rsid w:val="009B6510"/>
    <w:rsid w:val="009C0209"/>
    <w:rsid w:val="009C59AE"/>
    <w:rsid w:val="009C6E69"/>
    <w:rsid w:val="009C7F73"/>
    <w:rsid w:val="009D0C35"/>
    <w:rsid w:val="009D3654"/>
    <w:rsid w:val="009D5435"/>
    <w:rsid w:val="009D581D"/>
    <w:rsid w:val="009D7615"/>
    <w:rsid w:val="009D7A5C"/>
    <w:rsid w:val="009D7D47"/>
    <w:rsid w:val="009E206E"/>
    <w:rsid w:val="009E2C8D"/>
    <w:rsid w:val="009E585E"/>
    <w:rsid w:val="009E5F93"/>
    <w:rsid w:val="009F2D28"/>
    <w:rsid w:val="009F3E88"/>
    <w:rsid w:val="009F3E99"/>
    <w:rsid w:val="00A0193C"/>
    <w:rsid w:val="00A02CC9"/>
    <w:rsid w:val="00A043C6"/>
    <w:rsid w:val="00A12A76"/>
    <w:rsid w:val="00A13BD9"/>
    <w:rsid w:val="00A1667B"/>
    <w:rsid w:val="00A211C3"/>
    <w:rsid w:val="00A23C4B"/>
    <w:rsid w:val="00A24C2E"/>
    <w:rsid w:val="00A24DE4"/>
    <w:rsid w:val="00A344F8"/>
    <w:rsid w:val="00A3579D"/>
    <w:rsid w:val="00A36EC6"/>
    <w:rsid w:val="00A40EC9"/>
    <w:rsid w:val="00A45F5E"/>
    <w:rsid w:val="00A46582"/>
    <w:rsid w:val="00A5069D"/>
    <w:rsid w:val="00A5083D"/>
    <w:rsid w:val="00A50BD7"/>
    <w:rsid w:val="00A511DC"/>
    <w:rsid w:val="00A51D53"/>
    <w:rsid w:val="00A526CE"/>
    <w:rsid w:val="00A55BCD"/>
    <w:rsid w:val="00A56673"/>
    <w:rsid w:val="00A571E9"/>
    <w:rsid w:val="00A5759B"/>
    <w:rsid w:val="00A64D0D"/>
    <w:rsid w:val="00A64EA8"/>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81C"/>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0A78"/>
    <w:rsid w:val="00B33102"/>
    <w:rsid w:val="00B40B3C"/>
    <w:rsid w:val="00B41D9A"/>
    <w:rsid w:val="00B47E70"/>
    <w:rsid w:val="00B57E4A"/>
    <w:rsid w:val="00B60488"/>
    <w:rsid w:val="00B618C6"/>
    <w:rsid w:val="00B61DEA"/>
    <w:rsid w:val="00B6727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3EC"/>
    <w:rsid w:val="00BB79DF"/>
    <w:rsid w:val="00BC0AFD"/>
    <w:rsid w:val="00BC140C"/>
    <w:rsid w:val="00BC44AE"/>
    <w:rsid w:val="00BC469D"/>
    <w:rsid w:val="00BC618E"/>
    <w:rsid w:val="00BC6DB1"/>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1DD"/>
    <w:rsid w:val="00C72A4D"/>
    <w:rsid w:val="00C72FD8"/>
    <w:rsid w:val="00C7427E"/>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D6751"/>
    <w:rsid w:val="00CE57BC"/>
    <w:rsid w:val="00CF202B"/>
    <w:rsid w:val="00CF2945"/>
    <w:rsid w:val="00CF7E3D"/>
    <w:rsid w:val="00D00EBA"/>
    <w:rsid w:val="00D011DC"/>
    <w:rsid w:val="00D02565"/>
    <w:rsid w:val="00D12C0D"/>
    <w:rsid w:val="00D13D86"/>
    <w:rsid w:val="00D14800"/>
    <w:rsid w:val="00D15133"/>
    <w:rsid w:val="00D17BC8"/>
    <w:rsid w:val="00D25C57"/>
    <w:rsid w:val="00D26A95"/>
    <w:rsid w:val="00D27B5C"/>
    <w:rsid w:val="00D328AB"/>
    <w:rsid w:val="00D32F1E"/>
    <w:rsid w:val="00D3766E"/>
    <w:rsid w:val="00D379C3"/>
    <w:rsid w:val="00D40FD8"/>
    <w:rsid w:val="00D43CB7"/>
    <w:rsid w:val="00D43F2E"/>
    <w:rsid w:val="00D474CF"/>
    <w:rsid w:val="00D50301"/>
    <w:rsid w:val="00D509A6"/>
    <w:rsid w:val="00D53FB8"/>
    <w:rsid w:val="00D5463C"/>
    <w:rsid w:val="00D554C5"/>
    <w:rsid w:val="00D60245"/>
    <w:rsid w:val="00D61582"/>
    <w:rsid w:val="00D62D11"/>
    <w:rsid w:val="00D72535"/>
    <w:rsid w:val="00D729F8"/>
    <w:rsid w:val="00D72FE1"/>
    <w:rsid w:val="00D7384C"/>
    <w:rsid w:val="00D76114"/>
    <w:rsid w:val="00D765CF"/>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703"/>
    <w:rsid w:val="00DE7EB6"/>
    <w:rsid w:val="00DF0945"/>
    <w:rsid w:val="00DF1227"/>
    <w:rsid w:val="00DF275E"/>
    <w:rsid w:val="00DF3595"/>
    <w:rsid w:val="00DF4498"/>
    <w:rsid w:val="00E00596"/>
    <w:rsid w:val="00E0170B"/>
    <w:rsid w:val="00E03BB3"/>
    <w:rsid w:val="00E03C77"/>
    <w:rsid w:val="00E04F9C"/>
    <w:rsid w:val="00E06709"/>
    <w:rsid w:val="00E06B63"/>
    <w:rsid w:val="00E07D79"/>
    <w:rsid w:val="00E10843"/>
    <w:rsid w:val="00E10C43"/>
    <w:rsid w:val="00E143FC"/>
    <w:rsid w:val="00E15726"/>
    <w:rsid w:val="00E15AFA"/>
    <w:rsid w:val="00E1786D"/>
    <w:rsid w:val="00E2019E"/>
    <w:rsid w:val="00E22194"/>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04B5"/>
    <w:rsid w:val="00E73692"/>
    <w:rsid w:val="00E742FB"/>
    <w:rsid w:val="00E74E3C"/>
    <w:rsid w:val="00E772CD"/>
    <w:rsid w:val="00E77EC9"/>
    <w:rsid w:val="00E800B5"/>
    <w:rsid w:val="00E81B9B"/>
    <w:rsid w:val="00E81D9B"/>
    <w:rsid w:val="00E826EA"/>
    <w:rsid w:val="00E83A8B"/>
    <w:rsid w:val="00E83D87"/>
    <w:rsid w:val="00E852F1"/>
    <w:rsid w:val="00E9022C"/>
    <w:rsid w:val="00E90F12"/>
    <w:rsid w:val="00E93FBF"/>
    <w:rsid w:val="00E95AB0"/>
    <w:rsid w:val="00E97CD8"/>
    <w:rsid w:val="00EA0A73"/>
    <w:rsid w:val="00EA4610"/>
    <w:rsid w:val="00EA4B47"/>
    <w:rsid w:val="00EA4CEC"/>
    <w:rsid w:val="00EA75E1"/>
    <w:rsid w:val="00EB1D47"/>
    <w:rsid w:val="00EB3FA0"/>
    <w:rsid w:val="00EB679B"/>
    <w:rsid w:val="00EC5379"/>
    <w:rsid w:val="00EC6845"/>
    <w:rsid w:val="00ED0304"/>
    <w:rsid w:val="00ED1A36"/>
    <w:rsid w:val="00ED2147"/>
    <w:rsid w:val="00ED4E84"/>
    <w:rsid w:val="00ED5ECD"/>
    <w:rsid w:val="00EE083F"/>
    <w:rsid w:val="00EE5626"/>
    <w:rsid w:val="00EF5BB5"/>
    <w:rsid w:val="00EF6DC5"/>
    <w:rsid w:val="00F00322"/>
    <w:rsid w:val="00F01852"/>
    <w:rsid w:val="00F027D2"/>
    <w:rsid w:val="00F027DD"/>
    <w:rsid w:val="00F04381"/>
    <w:rsid w:val="00F049AB"/>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8563B"/>
    <w:rsid w:val="00F94BCB"/>
    <w:rsid w:val="00F95758"/>
    <w:rsid w:val="00F95884"/>
    <w:rsid w:val="00F979B9"/>
    <w:rsid w:val="00F97B27"/>
    <w:rsid w:val="00F97D51"/>
    <w:rsid w:val="00FA62FA"/>
    <w:rsid w:val="00FA6D03"/>
    <w:rsid w:val="00FB10EA"/>
    <w:rsid w:val="00FB309F"/>
    <w:rsid w:val="00FB5248"/>
    <w:rsid w:val="00FB52DB"/>
    <w:rsid w:val="00FB55A3"/>
    <w:rsid w:val="00FB5B6F"/>
    <w:rsid w:val="00FC1419"/>
    <w:rsid w:val="00FC27BA"/>
    <w:rsid w:val="00FC33DD"/>
    <w:rsid w:val="00FD2385"/>
    <w:rsid w:val="00FD2E2B"/>
    <w:rsid w:val="00FD4F58"/>
    <w:rsid w:val="00FD5BFE"/>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4538008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ina.Bercaru@petr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ntin.iordache@petrom.com" TargetMode="External"/><Relationship Id="rId14" Type="http://schemas.openxmlformats.org/officeDocument/2006/relationships/header" Target="head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EFB9-B1AD-4BEA-AC29-EBFC5D88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9742</Words>
  <Characters>55530</Characters>
  <Application>Microsoft Office Word</Application>
  <DocSecurity>0</DocSecurity>
  <Lines>462</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90</cp:revision>
  <cp:lastPrinted>2022-02-07T12:38:00Z</cp:lastPrinted>
  <dcterms:created xsi:type="dcterms:W3CDTF">2021-02-15T07:53:00Z</dcterms:created>
  <dcterms:modified xsi:type="dcterms:W3CDTF">2022-02-07T12:43:00Z</dcterms:modified>
</cp:coreProperties>
</file>