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</w:t>
      </w:r>
      <w:r w:rsidR="00A13036">
        <w:t>. 5703</w:t>
      </w:r>
      <w:r w:rsidR="00C3794E">
        <w:t xml:space="preserve"> din </w:t>
      </w:r>
      <w:r w:rsidR="00A13036">
        <w:t>27 iunie</w:t>
      </w:r>
      <w:r w:rsidR="00941BC7">
        <w:t xml:space="preserve">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A13036">
        <w:rPr>
          <w:b/>
          <w:sz w:val="32"/>
        </w:rPr>
        <w:t xml:space="preserve">27 iunie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F27488" w:rsidTr="004E78EF">
        <w:trPr>
          <w:trHeight w:val="540"/>
        </w:trPr>
        <w:tc>
          <w:tcPr>
            <w:tcW w:w="2409" w:type="dxa"/>
          </w:tcPr>
          <w:p w:rsidR="008C5D3A" w:rsidRPr="00F27488" w:rsidRDefault="008C5D3A" w:rsidP="0099069B">
            <w:pPr>
              <w:pStyle w:val="Titlu1"/>
              <w:jc w:val="center"/>
              <w:rPr>
                <w:szCs w:val="24"/>
              </w:rPr>
            </w:pPr>
            <w:r w:rsidRPr="00F27488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F27488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F27488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F27488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F27488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F27488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 w:rsidRPr="00F27488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F27488" w:rsidRDefault="008C5D3A" w:rsidP="0099069B">
            <w:pPr>
              <w:rPr>
                <w:b/>
                <w:sz w:val="24"/>
                <w:szCs w:val="24"/>
              </w:rPr>
            </w:pPr>
            <w:r w:rsidRPr="00F27488"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A13036" w:rsidRPr="00F27488" w:rsidTr="0023110D">
        <w:tc>
          <w:tcPr>
            <w:tcW w:w="2430" w:type="dxa"/>
          </w:tcPr>
          <w:p w:rsidR="00A13036" w:rsidRDefault="00A13036" w:rsidP="003B4EE4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RDE HARGHITA S.R.L.</w:t>
            </w:r>
          </w:p>
        </w:tc>
        <w:tc>
          <w:tcPr>
            <w:tcW w:w="2263" w:type="dxa"/>
          </w:tcPr>
          <w:p w:rsidR="00A13036" w:rsidRDefault="00A13036" w:rsidP="003B4EE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Depozit de deşeuri nepericuloase</w:t>
            </w:r>
          </w:p>
        </w:tc>
        <w:tc>
          <w:tcPr>
            <w:tcW w:w="2395" w:type="dxa"/>
          </w:tcPr>
          <w:p w:rsidR="00A13036" w:rsidRDefault="00A13036" w:rsidP="003B4EE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Platoul Cekend, nr. 0</w:t>
            </w:r>
          </w:p>
        </w:tc>
        <w:tc>
          <w:tcPr>
            <w:tcW w:w="2273" w:type="dxa"/>
          </w:tcPr>
          <w:p w:rsidR="00A13036" w:rsidRPr="00F27488" w:rsidRDefault="00A13036" w:rsidP="00DE2E8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Notificare prealabila privind suspendare activitate</w:t>
            </w:r>
          </w:p>
        </w:tc>
        <w:tc>
          <w:tcPr>
            <w:tcW w:w="1838" w:type="dxa"/>
          </w:tcPr>
          <w:p w:rsidR="00A13036" w:rsidRPr="00F27488" w:rsidRDefault="00A13036" w:rsidP="006B59F7">
            <w:pPr>
              <w:ind w:right="34"/>
              <w:rPr>
                <w:sz w:val="24"/>
                <w:szCs w:val="24"/>
              </w:rPr>
            </w:pPr>
            <w:r w:rsidRPr="00F27488">
              <w:rPr>
                <w:sz w:val="24"/>
                <w:szCs w:val="24"/>
              </w:rPr>
              <w:t xml:space="preserve">Abos Judit </w:t>
            </w:r>
          </w:p>
        </w:tc>
      </w:tr>
      <w:tr w:rsidR="00A13036" w:rsidRPr="00F27488" w:rsidTr="0023110D">
        <w:tc>
          <w:tcPr>
            <w:tcW w:w="2430" w:type="dxa"/>
          </w:tcPr>
          <w:p w:rsidR="00A13036" w:rsidRDefault="00A13036" w:rsidP="003B4EE4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HARVIZ S.A.</w:t>
            </w:r>
          </w:p>
        </w:tc>
        <w:tc>
          <w:tcPr>
            <w:tcW w:w="2263" w:type="dxa"/>
          </w:tcPr>
          <w:p w:rsidR="00A13036" w:rsidRDefault="00A13036" w:rsidP="003B4EE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Sistem de canalizare şi staţie de epurare</w:t>
            </w:r>
          </w:p>
        </w:tc>
        <w:tc>
          <w:tcPr>
            <w:tcW w:w="2395" w:type="dxa"/>
          </w:tcPr>
          <w:p w:rsidR="00A13036" w:rsidRDefault="00A13036" w:rsidP="003B4EE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Mărtiniş</w:t>
            </w:r>
          </w:p>
        </w:tc>
        <w:tc>
          <w:tcPr>
            <w:tcW w:w="2273" w:type="dxa"/>
          </w:tcPr>
          <w:p w:rsidR="00A13036" w:rsidRPr="00F27488" w:rsidRDefault="00A13036" w:rsidP="00C16737">
            <w:pPr>
              <w:ind w:right="34"/>
              <w:rPr>
                <w:sz w:val="24"/>
                <w:szCs w:val="24"/>
              </w:rPr>
            </w:pPr>
            <w:r w:rsidRPr="00F27488"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A13036" w:rsidRPr="00F27488" w:rsidRDefault="00A13036" w:rsidP="006B59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Enikő</w:t>
            </w:r>
          </w:p>
        </w:tc>
      </w:tr>
      <w:tr w:rsidR="00A13036" w:rsidRPr="00F27488" w:rsidTr="0023110D">
        <w:tc>
          <w:tcPr>
            <w:tcW w:w="2430" w:type="dxa"/>
          </w:tcPr>
          <w:p w:rsidR="00A13036" w:rsidRDefault="00A13036" w:rsidP="003B4EE4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MOL METAL S.R.L.</w:t>
            </w:r>
          </w:p>
        </w:tc>
        <w:tc>
          <w:tcPr>
            <w:tcW w:w="2263" w:type="dxa"/>
          </w:tcPr>
          <w:p w:rsidR="00A13036" w:rsidRDefault="00A13036" w:rsidP="003B4EE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construcţii metalice</w:t>
            </w:r>
          </w:p>
        </w:tc>
        <w:tc>
          <w:tcPr>
            <w:tcW w:w="2395" w:type="dxa"/>
          </w:tcPr>
          <w:p w:rsidR="00A13036" w:rsidRDefault="00A13036" w:rsidP="003B4EE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Joseni, nr. 1</w:t>
            </w:r>
          </w:p>
        </w:tc>
        <w:tc>
          <w:tcPr>
            <w:tcW w:w="2273" w:type="dxa"/>
          </w:tcPr>
          <w:p w:rsidR="00A13036" w:rsidRPr="00F27488" w:rsidRDefault="00A13036" w:rsidP="00C16737">
            <w:pPr>
              <w:ind w:right="34"/>
              <w:rPr>
                <w:sz w:val="24"/>
                <w:szCs w:val="24"/>
              </w:rPr>
            </w:pPr>
            <w:r w:rsidRPr="00F27488"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A13036" w:rsidRPr="00F27488" w:rsidRDefault="00A13036" w:rsidP="006B59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933407" w:rsidRPr="00F27488" w:rsidRDefault="00933407" w:rsidP="00E567A3">
      <w:pPr>
        <w:jc w:val="both"/>
        <w:rPr>
          <w:sz w:val="24"/>
          <w:szCs w:val="24"/>
        </w:rPr>
      </w:pPr>
    </w:p>
    <w:p w:rsidR="00FE3EDE" w:rsidRPr="00F27488" w:rsidRDefault="00FE3EDE" w:rsidP="00E567A3">
      <w:pPr>
        <w:ind w:firstLine="720"/>
        <w:rPr>
          <w:sz w:val="24"/>
          <w:szCs w:val="24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r>
              <w:t>ing.Domokos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675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D63B7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3036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16737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E577B"/>
    <w:rsid w:val="00CF2CA0"/>
    <w:rsid w:val="00CF319C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2E83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27488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73E1-49EB-4D90-8E0B-77F574AB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77</cp:revision>
  <cp:lastPrinted>2017-05-31T11:26:00Z</cp:lastPrinted>
  <dcterms:created xsi:type="dcterms:W3CDTF">2014-07-29T07:06:00Z</dcterms:created>
  <dcterms:modified xsi:type="dcterms:W3CDTF">2017-06-27T08:42:00Z</dcterms:modified>
</cp:coreProperties>
</file>