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038E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3A15" w:rsidRPr="00B038EE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038EE">
        <w:rPr>
          <w:rFonts w:ascii="Arial" w:hAnsi="Arial" w:cs="Arial"/>
          <w:b/>
        </w:rPr>
        <w:t>DECIZIA ETAPEI DE ÎNCADRARE</w:t>
      </w:r>
      <w:r w:rsidRPr="00B038EE">
        <w:rPr>
          <w:rFonts w:ascii="Arial" w:hAnsi="Arial" w:cs="Arial"/>
          <w:b/>
          <w:bCs/>
        </w:rPr>
        <w:t xml:space="preserve"> </w:t>
      </w:r>
    </w:p>
    <w:p w:rsidR="00AC3A15" w:rsidRPr="00B038EE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B038EE">
        <w:rPr>
          <w:rFonts w:ascii="Arial" w:hAnsi="Arial" w:cs="Arial"/>
          <w:i w:val="0"/>
          <w:lang w:val="ro-RO"/>
        </w:rPr>
        <w:t xml:space="preserve">Nr. </w:t>
      </w:r>
      <w:r w:rsidR="002A616C">
        <w:rPr>
          <w:rFonts w:ascii="Arial" w:hAnsi="Arial" w:cs="Arial"/>
          <w:i w:val="0"/>
          <w:lang w:val="ro-RO"/>
        </w:rPr>
        <w:t>proiect</w:t>
      </w:r>
      <w:r w:rsidRPr="00B038EE">
        <w:rPr>
          <w:rFonts w:ascii="Arial" w:hAnsi="Arial" w:cs="Arial"/>
          <w:i w:val="0"/>
          <w:lang w:val="ro-RO"/>
        </w:rPr>
        <w:t xml:space="preserve"> din </w:t>
      </w:r>
      <w:r w:rsidR="002A616C">
        <w:rPr>
          <w:rFonts w:ascii="Arial" w:hAnsi="Arial" w:cs="Arial"/>
          <w:i w:val="0"/>
          <w:lang w:val="ro-RO"/>
        </w:rPr>
        <w:t>18</w:t>
      </w:r>
      <w:r w:rsidRPr="00B038EE">
        <w:rPr>
          <w:rFonts w:ascii="Arial" w:hAnsi="Arial" w:cs="Arial"/>
          <w:i w:val="0"/>
          <w:lang w:val="ro-RO"/>
        </w:rPr>
        <w:t>.</w:t>
      </w:r>
      <w:r w:rsidR="002A616C">
        <w:rPr>
          <w:rFonts w:ascii="Arial" w:hAnsi="Arial" w:cs="Arial"/>
          <w:i w:val="0"/>
          <w:lang w:val="ro-RO"/>
        </w:rPr>
        <w:t>1</w:t>
      </w:r>
      <w:r w:rsidRPr="00B038EE">
        <w:rPr>
          <w:rFonts w:ascii="Arial" w:hAnsi="Arial" w:cs="Arial"/>
          <w:i w:val="0"/>
          <w:lang w:val="ro-RO"/>
        </w:rPr>
        <w:t>0.2017</w:t>
      </w:r>
    </w:p>
    <w:p w:rsidR="00AC3A15" w:rsidRPr="00B038EE" w:rsidRDefault="00AC3A15" w:rsidP="00AD6100">
      <w:pPr>
        <w:spacing w:after="0"/>
        <w:jc w:val="center"/>
        <w:rPr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B038E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A5A10">
        <w:rPr>
          <w:rFonts w:ascii="Arial" w:hAnsi="Arial" w:cs="Arial"/>
          <w:b/>
          <w:sz w:val="24"/>
          <w:szCs w:val="24"/>
          <w:lang w:val="ro-RO"/>
        </w:rPr>
        <w:t>COMUNA LUETA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cu sediul în </w:t>
      </w:r>
      <w:proofErr w:type="spellStart"/>
      <w:r w:rsidR="006A5A10">
        <w:rPr>
          <w:rFonts w:ascii="Arial" w:hAnsi="Arial" w:cs="Arial"/>
          <w:sz w:val="24"/>
          <w:szCs w:val="24"/>
          <w:lang w:val="ro-RO"/>
        </w:rPr>
        <w:t>Com.Lueta</w:t>
      </w:r>
      <w:proofErr w:type="spellEnd"/>
      <w:r w:rsidR="00C4712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6A5A10">
        <w:rPr>
          <w:rFonts w:ascii="Arial" w:hAnsi="Arial" w:cs="Arial"/>
          <w:sz w:val="24"/>
          <w:szCs w:val="24"/>
          <w:lang w:val="ro-RO"/>
        </w:rPr>
        <w:t>str.Principală</w:t>
      </w:r>
      <w:proofErr w:type="spellEnd"/>
      <w:r w:rsidR="00C82711">
        <w:rPr>
          <w:rFonts w:ascii="Arial" w:hAnsi="Arial" w:cs="Arial"/>
          <w:sz w:val="24"/>
          <w:szCs w:val="24"/>
          <w:lang w:val="ro-RO"/>
        </w:rPr>
        <w:t>,</w:t>
      </w:r>
      <w:r w:rsidR="00342562">
        <w:rPr>
          <w:rFonts w:ascii="Arial" w:hAnsi="Arial" w:cs="Arial"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sz w:val="24"/>
          <w:szCs w:val="24"/>
          <w:lang w:val="ro-RO"/>
        </w:rPr>
        <w:t>nr.</w:t>
      </w:r>
      <w:r w:rsidR="006A5A10">
        <w:rPr>
          <w:rFonts w:ascii="Arial" w:hAnsi="Arial" w:cs="Arial"/>
          <w:sz w:val="24"/>
          <w:szCs w:val="24"/>
          <w:lang w:val="ro-RO"/>
        </w:rPr>
        <w:t>397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F51581" w:rsidRPr="00B038EE">
        <w:rPr>
          <w:rFonts w:ascii="Arial" w:hAnsi="Arial" w:cs="Arial"/>
          <w:sz w:val="24"/>
          <w:szCs w:val="24"/>
          <w:lang w:val="ro-RO"/>
        </w:rPr>
        <w:t>jud.</w:t>
      </w:r>
      <w:r w:rsidR="00B561A4">
        <w:rPr>
          <w:rFonts w:ascii="Arial" w:hAnsi="Arial" w:cs="Arial"/>
          <w:sz w:val="24"/>
          <w:szCs w:val="24"/>
          <w:lang w:val="ro-RO"/>
        </w:rPr>
        <w:t>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înregistrată la APM Harghita cu </w:t>
      </w:r>
      <w:r w:rsidR="00934684" w:rsidRPr="00B038EE">
        <w:rPr>
          <w:rFonts w:ascii="Garamond" w:hAnsi="Garamond"/>
          <w:sz w:val="24"/>
          <w:szCs w:val="24"/>
          <w:lang w:val="ro-RO"/>
        </w:rPr>
        <w:t>nr.</w:t>
      </w:r>
      <w:r w:rsidR="006A5A10">
        <w:rPr>
          <w:rFonts w:ascii="Garamond" w:hAnsi="Garamond"/>
          <w:sz w:val="24"/>
          <w:szCs w:val="24"/>
          <w:lang w:val="ro-RO"/>
        </w:rPr>
        <w:t>7312/25</w:t>
      </w:r>
      <w:r w:rsidR="00342562">
        <w:rPr>
          <w:rFonts w:ascii="Garamond" w:hAnsi="Garamond"/>
          <w:sz w:val="24"/>
          <w:szCs w:val="24"/>
          <w:lang w:val="ro-RO"/>
        </w:rPr>
        <w:t>.0</w:t>
      </w:r>
      <w:r w:rsidR="00C82711">
        <w:rPr>
          <w:rFonts w:ascii="Garamond" w:hAnsi="Garamond"/>
          <w:sz w:val="24"/>
          <w:szCs w:val="24"/>
          <w:lang w:val="ro-RO"/>
        </w:rPr>
        <w:t>8</w:t>
      </w:r>
      <w:r w:rsidR="00342562">
        <w:rPr>
          <w:rFonts w:ascii="Garamond" w:hAnsi="Garamond"/>
          <w:sz w:val="24"/>
          <w:szCs w:val="24"/>
          <w:lang w:val="ro-RO"/>
        </w:rPr>
        <w:t>.201</w:t>
      </w:r>
      <w:r w:rsidR="00C4712C">
        <w:rPr>
          <w:rFonts w:ascii="Garamond" w:hAnsi="Garamond"/>
          <w:sz w:val="24"/>
          <w:szCs w:val="24"/>
          <w:lang w:val="ro-RO"/>
        </w:rPr>
        <w:t>7</w:t>
      </w:r>
      <w:r w:rsidRPr="00B038E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B038EE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B038EE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038E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B038EE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B038E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B038EE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C4712C">
        <w:rPr>
          <w:rFonts w:ascii="Times New Roman" w:hAnsi="Times New Roman"/>
          <w:i/>
          <w:sz w:val="24"/>
          <w:szCs w:val="24"/>
          <w:lang w:val="ro-RO"/>
        </w:rPr>
        <w:t>1</w:t>
      </w:r>
      <w:r w:rsidR="006A5A10">
        <w:rPr>
          <w:rFonts w:ascii="Times New Roman" w:hAnsi="Times New Roman"/>
          <w:i/>
          <w:sz w:val="24"/>
          <w:szCs w:val="24"/>
          <w:lang w:val="ro-RO"/>
        </w:rPr>
        <w:t>7</w:t>
      </w:r>
      <w:r w:rsidR="00E8681C"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6A5A10">
        <w:rPr>
          <w:rFonts w:ascii="Times New Roman" w:hAnsi="Times New Roman"/>
          <w:i/>
          <w:sz w:val="24"/>
          <w:szCs w:val="24"/>
          <w:lang w:val="ro-RO"/>
        </w:rPr>
        <w:t>octombrie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6A5A10">
        <w:rPr>
          <w:rFonts w:ascii="Times New Roman" w:hAnsi="Times New Roman"/>
          <w:b/>
          <w:i/>
          <w:sz w:val="24"/>
          <w:szCs w:val="24"/>
          <w:lang w:val="ro-RO"/>
        </w:rPr>
        <w:t>Modernizarea parțială a rețelei de drumuri de interes local din Comuna Lueta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C4712C">
        <w:rPr>
          <w:rFonts w:ascii="Garamond" w:hAnsi="Garamond"/>
          <w:sz w:val="24"/>
          <w:szCs w:val="24"/>
          <w:lang w:val="ro-RO"/>
        </w:rPr>
        <w:t xml:space="preserve">intravilanul </w:t>
      </w:r>
      <w:r w:rsidR="006A5A10">
        <w:rPr>
          <w:rFonts w:ascii="Garamond" w:hAnsi="Garamond"/>
          <w:sz w:val="24"/>
          <w:szCs w:val="24"/>
          <w:lang w:val="ro-RO"/>
        </w:rPr>
        <w:t>Comunei Lueta</w:t>
      </w:r>
      <w:r w:rsidR="00C4712C">
        <w:t xml:space="preserve">, 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 xml:space="preserve">în domeniul public,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jud.Harghita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  <w:lang w:val="ro-RO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EndPr/>
      <w:sdtContent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I. Motivele care au stat la baza luării deciziei etapei de încadrare în procedura de evaluare a impactului asupra mediului </w:t>
          </w:r>
          <w:r w:rsidRPr="00B038EE">
            <w:rPr>
              <w:rFonts w:ascii="Times New Roman" w:hAnsi="Times New Roman"/>
              <w:lang w:val="ro-RO"/>
            </w:rPr>
            <w:t>sunt următoarele:</w:t>
          </w:r>
        </w:p>
        <w:p w:rsidR="00E97BA3" w:rsidRPr="00B038EE" w:rsidRDefault="00E97BA3" w:rsidP="006D7525">
          <w:pPr>
            <w:pStyle w:val="BodyText"/>
            <w:ind w:right="-91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a) proiectul se încadrează în prevederile H.G. nr. 445/2009, anexa nr. II, la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13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lit.a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coroborat cu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10 lit. </w:t>
          </w:r>
          <w:r w:rsidR="006D7525">
            <w:rPr>
              <w:rFonts w:ascii="Times New Roman" w:hAnsi="Times New Roman"/>
              <w:b/>
              <w:bCs/>
              <w:lang w:val="ro-RO"/>
            </w:rPr>
            <w:t xml:space="preserve">B și </w:t>
          </w:r>
          <w:r w:rsidR="008D4C42" w:rsidRPr="00B038EE">
            <w:rPr>
              <w:rFonts w:ascii="Times New Roman" w:hAnsi="Times New Roman"/>
              <w:b/>
              <w:bCs/>
              <w:lang w:val="ro-RO"/>
            </w:rPr>
            <w:t>e</w:t>
          </w:r>
          <w:r w:rsidRPr="00B038EE">
            <w:rPr>
              <w:rFonts w:ascii="Times New Roman" w:hAnsi="Times New Roman"/>
              <w:b/>
              <w:bCs/>
              <w:lang w:val="ro-RO"/>
            </w:rPr>
            <w:t>.;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b) Caracteristicile proiectului: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1. a. Mărimea proiectului:</w:t>
          </w:r>
        </w:p>
        <w:p w:rsidR="006D7525" w:rsidRPr="006D7525" w:rsidRDefault="00E97BA3" w:rsidP="006D7525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Investiţia prevede modernizarea drum</w:t>
          </w:r>
          <w:r w:rsidR="00B561A4">
            <w:rPr>
              <w:rFonts w:ascii="Times New Roman" w:hAnsi="Times New Roman"/>
              <w:i/>
              <w:iCs/>
              <w:lang w:val="ro-RO"/>
            </w:rPr>
            <w:t>u</w:t>
          </w:r>
          <w:r w:rsidR="006D7525">
            <w:rPr>
              <w:rFonts w:ascii="Times New Roman" w:hAnsi="Times New Roman"/>
              <w:i/>
              <w:iCs/>
              <w:lang w:val="ro-RO"/>
            </w:rPr>
            <w:t xml:space="preserve">rilor </w:t>
          </w:r>
          <w:r w:rsidR="006A5A10">
            <w:rPr>
              <w:rFonts w:ascii="Times New Roman" w:hAnsi="Times New Roman"/>
              <w:i/>
              <w:iCs/>
              <w:lang w:val="ro-RO"/>
            </w:rPr>
            <w:t>comunale.</w:t>
          </w:r>
          <w:bookmarkStart w:id="0" w:name="bookmark0"/>
          <w:bookmarkStart w:id="1" w:name="bookmark1"/>
          <w:bookmarkEnd w:id="0"/>
          <w:bookmarkEnd w:id="1"/>
          <w:r w:rsidR="006D7525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6D7525" w:rsidRPr="006D7525">
            <w:rPr>
              <w:rFonts w:ascii="Times New Roman" w:hAnsi="Times New Roman"/>
              <w:i/>
              <w:iCs/>
              <w:lang w:val="ro-RO"/>
            </w:rPr>
            <w:t xml:space="preserve">Proiectul include asigurarea </w:t>
          </w:r>
          <w:r w:rsidR="006A5A10">
            <w:rPr>
              <w:rFonts w:ascii="Times New Roman" w:hAnsi="Times New Roman"/>
              <w:i/>
              <w:iCs/>
              <w:lang w:val="ro-RO"/>
            </w:rPr>
            <w:t>unei structuri rutiere adecvate</w:t>
          </w:r>
          <w:r w:rsidR="006D7525" w:rsidRPr="006D7525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="006A5A10">
            <w:rPr>
              <w:rFonts w:ascii="Times New Roman" w:hAnsi="Times New Roman"/>
              <w:i/>
              <w:iCs/>
              <w:lang w:val="ro-RO"/>
            </w:rPr>
            <w:t>Comunei Lueta</w:t>
          </w:r>
          <w:r w:rsidR="006D7525" w:rsidRPr="006D7525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6D7525" w:rsidRDefault="006D7525" w:rsidP="006D7525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6D7525">
            <w:rPr>
              <w:rFonts w:ascii="Times New Roman" w:hAnsi="Times New Roman"/>
              <w:i/>
              <w:iCs/>
              <w:lang w:val="ro-RO"/>
            </w:rPr>
            <w:t>Str</w:t>
          </w:r>
          <w:r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zile ce fac obiectul proiectului sunt amplasate in intravilanul </w:t>
          </w:r>
          <w:r w:rsidR="006A5A10">
            <w:rPr>
              <w:rFonts w:ascii="Times New Roman" w:hAnsi="Times New Roman"/>
              <w:i/>
              <w:iCs/>
              <w:lang w:val="ro-RO"/>
            </w:rPr>
            <w:t>comunei Lueta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proofErr w:type="spellStart"/>
          <w:r w:rsidRPr="006D7525">
            <w:rPr>
              <w:rFonts w:ascii="Times New Roman" w:hAnsi="Times New Roman"/>
              <w:i/>
              <w:iCs/>
              <w:lang w:val="ro-RO"/>
            </w:rPr>
            <w:t>judetul</w:t>
          </w:r>
          <w:proofErr w:type="spellEnd"/>
          <w:r w:rsidRPr="006D7525">
            <w:rPr>
              <w:rFonts w:ascii="Times New Roman" w:hAnsi="Times New Roman"/>
              <w:i/>
              <w:iCs/>
              <w:lang w:val="ro-RO"/>
            </w:rPr>
            <w:t xml:space="preserve"> Harghita, din punct de vedere juridic reprezint</w:t>
          </w:r>
          <w:r w:rsidR="001E1036"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 domeniul public de interes local </w:t>
          </w:r>
          <w:r>
            <w:rPr>
              <w:rFonts w:ascii="Times New Roman" w:hAnsi="Times New Roman"/>
              <w:i/>
              <w:iCs/>
              <w:lang w:val="ro-RO"/>
            </w:rPr>
            <w:t>și fac parte din reț</w:t>
          </w:r>
          <w:r w:rsidRPr="006D7525">
            <w:rPr>
              <w:rFonts w:ascii="Times New Roman" w:hAnsi="Times New Roman"/>
              <w:i/>
              <w:iCs/>
              <w:lang w:val="ro-RO"/>
            </w:rPr>
            <w:t>eaua de</w:t>
          </w:r>
          <w:r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6D7525">
            <w:rPr>
              <w:rFonts w:ascii="Times New Roman" w:hAnsi="Times New Roman"/>
              <w:i/>
              <w:iCs/>
              <w:lang w:val="ro-RO"/>
            </w:rPr>
            <w:t>str</w:t>
          </w:r>
          <w:r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zi a </w:t>
          </w:r>
          <w:r w:rsidR="006A5A10">
            <w:rPr>
              <w:rFonts w:ascii="Times New Roman" w:hAnsi="Times New Roman"/>
              <w:i/>
              <w:iCs/>
              <w:lang w:val="ro-RO"/>
            </w:rPr>
            <w:t>comunei</w:t>
          </w:r>
          <w:r w:rsidR="001E1036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1E1036" w:rsidRPr="001E1036" w:rsidRDefault="001E1036" w:rsidP="001E103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1E1036">
            <w:rPr>
              <w:rFonts w:ascii="Times New Roman" w:hAnsi="Times New Roman"/>
              <w:i/>
              <w:iCs/>
              <w:lang w:val="ro-RO"/>
            </w:rPr>
            <w:t>Drumurile de interes local propuse pentru moderniza</w:t>
          </w:r>
          <w:r>
            <w:rPr>
              <w:rFonts w:ascii="Times New Roman" w:hAnsi="Times New Roman"/>
              <w:i/>
              <w:iCs/>
              <w:lang w:val="ro-RO"/>
            </w:rPr>
            <w:t xml:space="preserve">re sunt situate în comuna Lueta, </w:t>
          </w:r>
          <w:r w:rsidRPr="001E1036">
            <w:rPr>
              <w:rFonts w:ascii="Times New Roman" w:hAnsi="Times New Roman"/>
              <w:i/>
              <w:iCs/>
              <w:lang w:val="ro-RO"/>
            </w:rPr>
            <w:t xml:space="preserve">au următoarele lungimi:  Strada </w:t>
          </w:r>
          <w:proofErr w:type="spellStart"/>
          <w:r w:rsidRPr="001E1036">
            <w:rPr>
              <w:rFonts w:ascii="Times New Roman" w:hAnsi="Times New Roman"/>
              <w:i/>
              <w:iCs/>
              <w:lang w:val="ro-RO"/>
            </w:rPr>
            <w:t>Templom</w:t>
          </w:r>
          <w:proofErr w:type="spellEnd"/>
          <w:r w:rsidRPr="001E1036">
            <w:rPr>
              <w:rFonts w:ascii="Times New Roman" w:hAnsi="Times New Roman"/>
              <w:i/>
              <w:iCs/>
              <w:lang w:val="ro-RO"/>
            </w:rPr>
            <w:t xml:space="preserve"> – 310 m</w:t>
          </w:r>
          <w:r>
            <w:rPr>
              <w:rFonts w:ascii="Times New Roman" w:hAnsi="Times New Roman"/>
              <w:i/>
              <w:iCs/>
              <w:lang w:val="ro-RO"/>
            </w:rPr>
            <w:t xml:space="preserve">l, </w:t>
          </w:r>
          <w:r w:rsidRPr="001E1036">
            <w:rPr>
              <w:rFonts w:ascii="Times New Roman" w:hAnsi="Times New Roman"/>
              <w:i/>
              <w:iCs/>
              <w:lang w:val="ro-RO"/>
            </w:rPr>
            <w:t xml:space="preserve"> Strada </w:t>
          </w:r>
          <w:proofErr w:type="spellStart"/>
          <w:r w:rsidRPr="001E1036">
            <w:rPr>
              <w:rFonts w:ascii="Times New Roman" w:hAnsi="Times New Roman"/>
              <w:i/>
              <w:iCs/>
              <w:lang w:val="ro-RO"/>
            </w:rPr>
            <w:t>Soskut</w:t>
          </w:r>
          <w:proofErr w:type="spellEnd"/>
          <w:r w:rsidRPr="001E1036">
            <w:rPr>
              <w:rFonts w:ascii="Times New Roman" w:hAnsi="Times New Roman"/>
              <w:i/>
              <w:iCs/>
              <w:lang w:val="ro-RO"/>
            </w:rPr>
            <w:t xml:space="preserve"> – 45 m</w:t>
          </w:r>
          <w:r>
            <w:rPr>
              <w:rFonts w:ascii="Times New Roman" w:hAnsi="Times New Roman"/>
              <w:i/>
              <w:iCs/>
              <w:lang w:val="ro-RO"/>
            </w:rPr>
            <w:t xml:space="preserve">l,strada </w:t>
          </w:r>
          <w:proofErr w:type="spellStart"/>
          <w:r>
            <w:rPr>
              <w:rFonts w:ascii="Times New Roman" w:hAnsi="Times New Roman"/>
              <w:i/>
              <w:iCs/>
              <w:lang w:val="ro-RO"/>
            </w:rPr>
            <w:t>Kurta-</w:t>
          </w:r>
          <w:proofErr w:type="spellEnd"/>
          <w:r w:rsidRPr="001E1036">
            <w:rPr>
              <w:rFonts w:ascii="Times New Roman" w:hAnsi="Times New Roman"/>
              <w:i/>
              <w:iCs/>
              <w:lang w:val="ro-RO"/>
            </w:rPr>
            <w:t xml:space="preserve"> 120 m</w:t>
          </w:r>
          <w:r>
            <w:rPr>
              <w:rFonts w:ascii="Times New Roman" w:hAnsi="Times New Roman"/>
              <w:i/>
              <w:iCs/>
              <w:lang w:val="ro-RO"/>
            </w:rPr>
            <w:t xml:space="preserve">l, </w:t>
          </w:r>
          <w:r w:rsidRPr="001E1036">
            <w:rPr>
              <w:rFonts w:ascii="Times New Roman" w:hAnsi="Times New Roman"/>
              <w:i/>
              <w:iCs/>
              <w:lang w:val="ro-RO"/>
            </w:rPr>
            <w:t xml:space="preserve"> Strada </w:t>
          </w:r>
          <w:proofErr w:type="spellStart"/>
          <w:r w:rsidRPr="001E1036">
            <w:rPr>
              <w:rFonts w:ascii="Times New Roman" w:hAnsi="Times New Roman"/>
              <w:i/>
              <w:iCs/>
              <w:lang w:val="ro-RO"/>
            </w:rPr>
            <w:t>Kicsiutca</w:t>
          </w:r>
          <w:proofErr w:type="spellEnd"/>
          <w:r w:rsidRPr="001E1036">
            <w:rPr>
              <w:rFonts w:ascii="Times New Roman" w:hAnsi="Times New Roman"/>
              <w:i/>
              <w:iCs/>
              <w:lang w:val="ro-RO"/>
            </w:rPr>
            <w:t xml:space="preserve"> – 325 m</w:t>
          </w:r>
          <w:r>
            <w:rPr>
              <w:rFonts w:ascii="Times New Roman" w:hAnsi="Times New Roman"/>
              <w:i/>
              <w:iCs/>
              <w:lang w:val="ro-RO"/>
            </w:rPr>
            <w:t xml:space="preserve">l, </w:t>
          </w:r>
          <w:r w:rsidRPr="001E1036">
            <w:rPr>
              <w:rFonts w:ascii="Times New Roman" w:hAnsi="Times New Roman"/>
              <w:i/>
              <w:iCs/>
              <w:lang w:val="ro-RO"/>
            </w:rPr>
            <w:t xml:space="preserve">Strada </w:t>
          </w:r>
          <w:proofErr w:type="spellStart"/>
          <w:r w:rsidRPr="001E1036">
            <w:rPr>
              <w:rFonts w:ascii="Times New Roman" w:hAnsi="Times New Roman"/>
              <w:i/>
              <w:iCs/>
              <w:lang w:val="ro-RO"/>
            </w:rPr>
            <w:t>Kekvize</w:t>
          </w:r>
          <w:proofErr w:type="spellEnd"/>
          <w:r w:rsidRPr="001E1036">
            <w:rPr>
              <w:rFonts w:ascii="Times New Roman" w:hAnsi="Times New Roman"/>
              <w:i/>
              <w:iCs/>
              <w:lang w:val="ro-RO"/>
            </w:rPr>
            <w:t xml:space="preserve"> – 140 m</w:t>
          </w:r>
          <w:r>
            <w:rPr>
              <w:rFonts w:ascii="Times New Roman" w:hAnsi="Times New Roman"/>
              <w:i/>
              <w:iCs/>
              <w:lang w:val="ro-RO"/>
            </w:rPr>
            <w:t xml:space="preserve">l, </w:t>
          </w:r>
          <w:r w:rsidRPr="001E1036">
            <w:rPr>
              <w:rFonts w:ascii="Times New Roman" w:hAnsi="Times New Roman"/>
              <w:i/>
              <w:iCs/>
              <w:lang w:val="ro-RO"/>
            </w:rPr>
            <w:t>Drum comunal DC102 – 5.060 m</w:t>
          </w:r>
          <w:r>
            <w:rPr>
              <w:rFonts w:ascii="Times New Roman" w:hAnsi="Times New Roman"/>
              <w:i/>
              <w:iCs/>
              <w:lang w:val="ro-RO"/>
            </w:rPr>
            <w:t>l.</w:t>
          </w:r>
        </w:p>
        <w:p w:rsidR="001E1036" w:rsidRPr="006D7525" w:rsidRDefault="001E1036" w:rsidP="001E103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1E1036">
            <w:rPr>
              <w:rFonts w:ascii="Times New Roman" w:hAnsi="Times New Roman"/>
              <w:i/>
              <w:iCs/>
              <w:lang w:val="ro-RO"/>
            </w:rPr>
            <w:t>Lungimea totală a drumurilor de interes local propuse pentru modernizare este de</w:t>
          </w:r>
          <w:r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1E1036">
            <w:rPr>
              <w:rFonts w:ascii="Times New Roman" w:hAnsi="Times New Roman"/>
              <w:i/>
              <w:iCs/>
              <w:lang w:val="ro-RO"/>
            </w:rPr>
            <w:t>6.00</w:t>
          </w:r>
          <w:r>
            <w:rPr>
              <w:rFonts w:ascii="Times New Roman" w:hAnsi="Times New Roman"/>
              <w:i/>
              <w:iCs/>
              <w:lang w:val="ro-RO"/>
            </w:rPr>
            <w:t>0 ml.</w:t>
          </w:r>
        </w:p>
        <w:p w:rsidR="00847010" w:rsidRPr="00847010" w:rsidRDefault="00847010" w:rsidP="00847010">
          <w:pPr>
            <w:pStyle w:val="BodyText"/>
            <w:ind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 xml:space="preserve">Din punct de vedere al 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î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mbr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c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min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t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ei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 xml:space="preserve"> rutiere se propune urm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toarea structur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:</w:t>
          </w:r>
        </w:p>
        <w:p w:rsidR="00847010" w:rsidRPr="00847010" w:rsidRDefault="00847010" w:rsidP="00847010">
          <w:pPr>
            <w:pStyle w:val="BodyText"/>
            <w:ind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Parte carosabilă:</w:t>
          </w:r>
        </w:p>
        <w:p w:rsidR="00847010" w:rsidRPr="00847010" w:rsidRDefault="00847010" w:rsidP="00847010">
          <w:pPr>
            <w:pStyle w:val="BodyText"/>
            <w:ind w:left="720"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4 cm strat de uzură BA16 AND 605-2013</w:t>
          </w:r>
        </w:p>
        <w:p w:rsidR="00847010" w:rsidRPr="00847010" w:rsidRDefault="00847010" w:rsidP="00847010">
          <w:pPr>
            <w:pStyle w:val="BodyText"/>
            <w:ind w:left="720"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5 cm binder de criblură BAD20 - AND 605-2013 10 cm macadam</w:t>
          </w:r>
        </w:p>
        <w:p w:rsidR="00847010" w:rsidRPr="00847010" w:rsidRDefault="00847010" w:rsidP="00847010">
          <w:pPr>
            <w:pStyle w:val="BodyText"/>
            <w:ind w:left="720"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15 cm strat de funda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ț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ie din agregate amestec optimal 0-63 mm SR EN 13242/2008</w:t>
          </w:r>
        </w:p>
        <w:p w:rsidR="00847010" w:rsidRPr="00847010" w:rsidRDefault="00847010" w:rsidP="00847010">
          <w:pPr>
            <w:pStyle w:val="BodyText"/>
            <w:ind w:left="720"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30 cm agregate naturale existente (pietri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ș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+nisip) stabilizate cu liant hidraulic rutier</w:t>
          </w:r>
        </w:p>
        <w:p w:rsidR="00847010" w:rsidRDefault="00847010" w:rsidP="00847010">
          <w:pPr>
            <w:pStyle w:val="BodyText"/>
            <w:ind w:left="720"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Acostamente: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 xml:space="preserve"> 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 xml:space="preserve">19 cm material </w:t>
          </w:r>
          <w:proofErr w:type="spellStart"/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drenant</w:t>
          </w:r>
          <w:proofErr w:type="spellEnd"/>
        </w:p>
        <w:p w:rsidR="00847010" w:rsidRPr="00847010" w:rsidRDefault="00847010" w:rsidP="00847010">
          <w:pPr>
            <w:pStyle w:val="Default"/>
            <w:rPr>
              <w:rFonts w:ascii="Times New Roman" w:hAnsi="Times New Roman" w:cs="Times New Roman"/>
              <w:i/>
              <w:lang w:val="ro-RO"/>
            </w:rPr>
          </w:pPr>
          <w:r w:rsidRPr="00847010">
            <w:rPr>
              <w:rFonts w:ascii="Times New Roman" w:hAnsi="Times New Roman" w:cs="Times New Roman"/>
              <w:i/>
              <w:lang w:val="ro-RO"/>
            </w:rPr>
            <w:t>Profilul transversal proiectat are următoarele elemente geometrice:</w:t>
          </w:r>
        </w:p>
        <w:p w:rsidR="00847010" w:rsidRPr="00847010" w:rsidRDefault="00847010" w:rsidP="00847010">
          <w:pPr>
            <w:pStyle w:val="Default"/>
            <w:rPr>
              <w:rFonts w:ascii="Times New Roman" w:hAnsi="Times New Roman" w:cs="Times New Roman"/>
              <w:i/>
              <w:lang w:val="ro-RO"/>
            </w:rPr>
          </w:pPr>
          <w:r w:rsidRPr="00847010">
            <w:rPr>
              <w:rFonts w:ascii="Times New Roman" w:hAnsi="Times New Roman" w:cs="Times New Roman"/>
              <w:i/>
              <w:lang w:val="ro-RO"/>
            </w:rPr>
            <w:t>-   lăţime carosabil                             2,50 - 4,00 m;</w:t>
          </w:r>
        </w:p>
        <w:p w:rsidR="00847010" w:rsidRPr="00847010" w:rsidRDefault="00847010" w:rsidP="00847010">
          <w:pPr>
            <w:pStyle w:val="Default"/>
            <w:rPr>
              <w:rFonts w:ascii="Times New Roman" w:hAnsi="Times New Roman" w:cs="Times New Roman"/>
              <w:i/>
              <w:lang w:val="ro-RO"/>
            </w:rPr>
          </w:pPr>
          <w:r w:rsidRPr="00847010">
            <w:rPr>
              <w:rFonts w:ascii="Times New Roman" w:hAnsi="Times New Roman" w:cs="Times New Roman"/>
              <w:i/>
              <w:lang w:val="ro-RO"/>
            </w:rPr>
            <w:t>-   lățime platformă                             2,50 – 5,00 m;</w:t>
          </w:r>
        </w:p>
        <w:p w:rsidR="00847010" w:rsidRPr="00847010" w:rsidRDefault="00847010" w:rsidP="00847010">
          <w:pPr>
            <w:pStyle w:val="Default"/>
            <w:rPr>
              <w:rFonts w:ascii="Times New Roman" w:hAnsi="Times New Roman" w:cs="Times New Roman"/>
              <w:i/>
              <w:lang w:val="ro-RO"/>
            </w:rPr>
          </w:pPr>
          <w:r w:rsidRPr="00847010">
            <w:rPr>
              <w:rFonts w:ascii="Times New Roman" w:hAnsi="Times New Roman" w:cs="Times New Roman"/>
              <w:i/>
              <w:lang w:val="ro-RO"/>
            </w:rPr>
            <w:lastRenderedPageBreak/>
            <w:t>-  acostamente variabile                   2x0,50m;</w:t>
          </w:r>
        </w:p>
        <w:p w:rsidR="00847010" w:rsidRPr="00847010" w:rsidRDefault="00847010" w:rsidP="00847010">
          <w:pPr>
            <w:pStyle w:val="Default"/>
            <w:rPr>
              <w:rFonts w:ascii="Times New Roman" w:hAnsi="Times New Roman" w:cs="Times New Roman"/>
              <w:i/>
              <w:lang w:val="ro-RO"/>
            </w:rPr>
          </w:pPr>
          <w:r w:rsidRPr="00847010">
            <w:rPr>
              <w:rFonts w:ascii="Times New Roman" w:hAnsi="Times New Roman" w:cs="Times New Roman"/>
              <w:i/>
              <w:lang w:val="ro-RO"/>
            </w:rPr>
            <w:t>-  num</w:t>
          </w:r>
          <w:r>
            <w:rPr>
              <w:rFonts w:ascii="Times New Roman" w:hAnsi="Times New Roman" w:cs="Times New Roman"/>
              <w:i/>
              <w:lang w:val="ro-RO"/>
            </w:rPr>
            <w:t>ă</w:t>
          </w:r>
          <w:r w:rsidRPr="00847010">
            <w:rPr>
              <w:rFonts w:ascii="Times New Roman" w:hAnsi="Times New Roman" w:cs="Times New Roman"/>
              <w:i/>
              <w:lang w:val="ro-RO"/>
            </w:rPr>
            <w:t>rul benzilor carosabile         1;</w:t>
          </w:r>
        </w:p>
        <w:p w:rsidR="00847010" w:rsidRPr="00847010" w:rsidRDefault="00847010" w:rsidP="00847010">
          <w:pPr>
            <w:pStyle w:val="Default"/>
            <w:rPr>
              <w:rFonts w:ascii="Times New Roman" w:hAnsi="Times New Roman" w:cs="Times New Roman"/>
              <w:i/>
              <w:lang w:val="ro-RO"/>
            </w:rPr>
          </w:pPr>
          <w:r w:rsidRPr="00847010">
            <w:rPr>
              <w:rFonts w:ascii="Times New Roman" w:hAnsi="Times New Roman" w:cs="Times New Roman"/>
              <w:i/>
              <w:lang w:val="ro-RO"/>
            </w:rPr>
            <w:t>-  panta transversală carosabil        2,50 %;</w:t>
          </w:r>
        </w:p>
        <w:p w:rsidR="00847010" w:rsidRPr="00847010" w:rsidRDefault="00847010" w:rsidP="00847010">
          <w:pPr>
            <w:pStyle w:val="Default"/>
            <w:rPr>
              <w:rFonts w:ascii="Times New Roman" w:hAnsi="Times New Roman" w:cs="Times New Roman"/>
              <w:i/>
              <w:lang w:val="ro-RO"/>
            </w:rPr>
          </w:pPr>
          <w:r w:rsidRPr="00847010">
            <w:rPr>
              <w:rFonts w:ascii="Times New Roman" w:hAnsi="Times New Roman" w:cs="Times New Roman"/>
              <w:i/>
              <w:lang w:val="ro-RO"/>
            </w:rPr>
            <w:t>-  panta transversală acostament     4,00 %;</w:t>
          </w:r>
        </w:p>
        <w:p w:rsidR="00847010" w:rsidRDefault="00847010" w:rsidP="00847010">
          <w:pPr>
            <w:pStyle w:val="BodyText"/>
            <w:ind w:right="-540"/>
            <w:rPr>
              <w:rFonts w:ascii="Times New Roman" w:hAnsi="Times New Roman"/>
              <w:lang w:val="ro-RO"/>
            </w:rPr>
          </w:pPr>
        </w:p>
        <w:p w:rsidR="00847010" w:rsidRPr="00847010" w:rsidRDefault="00847010" w:rsidP="00847010">
          <w:pPr>
            <w:pStyle w:val="BodyText"/>
            <w:ind w:right="51"/>
            <w:rPr>
              <w:rFonts w:ascii="Times New Roman" w:hAnsi="Times New Roman"/>
              <w:i/>
              <w:lang w:val="ro-RO"/>
            </w:rPr>
          </w:pPr>
          <w:r w:rsidRPr="00847010">
            <w:rPr>
              <w:rFonts w:ascii="Times New Roman" w:hAnsi="Times New Roman"/>
              <w:i/>
              <w:lang w:val="ro-RO"/>
            </w:rPr>
            <w:tab/>
            <w:t>Conform Notificării pentru începerea execuției nr.</w:t>
          </w:r>
          <w:r>
            <w:rPr>
              <w:rFonts w:ascii="Times New Roman" w:hAnsi="Times New Roman"/>
              <w:i/>
              <w:lang w:val="ro-RO"/>
            </w:rPr>
            <w:t>12</w:t>
          </w:r>
          <w:r w:rsidRPr="00847010">
            <w:rPr>
              <w:rFonts w:ascii="Times New Roman" w:hAnsi="Times New Roman"/>
              <w:i/>
              <w:lang w:val="ro-RO"/>
            </w:rPr>
            <w:t>/</w:t>
          </w:r>
          <w:r>
            <w:rPr>
              <w:rFonts w:ascii="Times New Roman" w:hAnsi="Times New Roman"/>
              <w:i/>
              <w:lang w:val="ro-RO"/>
            </w:rPr>
            <w:t>27</w:t>
          </w:r>
          <w:r w:rsidRPr="00847010">
            <w:rPr>
              <w:rFonts w:ascii="Times New Roman" w:hAnsi="Times New Roman"/>
              <w:i/>
              <w:lang w:val="ro-RO"/>
            </w:rPr>
            <w:t>.10.2017, emis</w:t>
          </w:r>
          <w:r w:rsidR="00CB6D4F">
            <w:rPr>
              <w:rFonts w:ascii="Times New Roman" w:hAnsi="Times New Roman"/>
              <w:i/>
              <w:lang w:val="ro-RO"/>
            </w:rPr>
            <w:t>ă</w:t>
          </w:r>
          <w:r w:rsidRPr="00847010">
            <w:rPr>
              <w:rFonts w:ascii="Times New Roman" w:hAnsi="Times New Roman"/>
              <w:i/>
              <w:lang w:val="ro-RO"/>
            </w:rPr>
            <w:t xml:space="preserve"> de </w:t>
          </w:r>
          <w:proofErr w:type="spellStart"/>
          <w:r>
            <w:rPr>
              <w:rFonts w:ascii="Times New Roman" w:hAnsi="Times New Roman"/>
              <w:i/>
              <w:lang w:val="ro-RO"/>
            </w:rPr>
            <w:t>S.G.A.Harghita</w:t>
          </w:r>
          <w:proofErr w:type="spellEnd"/>
          <w:r w:rsidRPr="00847010">
            <w:rPr>
              <w:rFonts w:ascii="Times New Roman" w:hAnsi="Times New Roman"/>
              <w:i/>
              <w:lang w:val="ro-RO"/>
            </w:rPr>
            <w:t xml:space="preserve"> se prevăd </w:t>
          </w:r>
          <w:r>
            <w:rPr>
              <w:rFonts w:ascii="Times New Roman" w:hAnsi="Times New Roman"/>
              <w:i/>
              <w:lang w:val="ro-RO"/>
            </w:rPr>
            <w:t xml:space="preserve">amplasarea de podețe tubulare cu diametru de Φ600, Φ800 și Φ1000 mm. </w:t>
          </w:r>
        </w:p>
        <w:p w:rsidR="00847010" w:rsidRDefault="00847010" w:rsidP="00847010">
          <w:pPr>
            <w:pStyle w:val="BodyText"/>
            <w:ind w:right="-540"/>
            <w:rPr>
              <w:rFonts w:ascii="Times New Roman" w:hAnsi="Times New Roman"/>
              <w:lang w:val="ro-RO"/>
            </w:rPr>
          </w:pPr>
        </w:p>
        <w:p w:rsidR="00847010" w:rsidRPr="00441BBB" w:rsidRDefault="00847010" w:rsidP="00847010">
          <w:pPr>
            <w:pStyle w:val="BodyText"/>
            <w:ind w:right="-540"/>
            <w:rPr>
              <w:rFonts w:ascii="Times New Roman" w:hAnsi="Times New Roman"/>
              <w:lang w:val="ro-RO"/>
            </w:rPr>
          </w:pPr>
          <w:r w:rsidRPr="00441BBB">
            <w:rPr>
              <w:rFonts w:ascii="Times New Roman" w:hAnsi="Times New Roman"/>
              <w:lang w:val="ro-RO"/>
            </w:rPr>
            <w:t>Cumularea cu alte proiecte:</w:t>
          </w:r>
        </w:p>
        <w:p w:rsidR="00847010" w:rsidRPr="00441BBB" w:rsidRDefault="00847010" w:rsidP="00847010">
          <w:pPr>
            <w:pStyle w:val="BodyText"/>
            <w:ind w:left="360"/>
            <w:jc w:val="both"/>
            <w:rPr>
              <w:rFonts w:ascii="Times New Roman" w:hAnsi="Times New Roman"/>
              <w:i/>
              <w:lang w:val="ro-RO"/>
            </w:rPr>
          </w:pPr>
          <w:r w:rsidRPr="00441BBB">
            <w:rPr>
              <w:rFonts w:ascii="Times New Roman" w:hAnsi="Times New Roman"/>
              <w:i/>
              <w:lang w:val="ro-RO"/>
            </w:rPr>
            <w:t xml:space="preserve">- </w:t>
          </w:r>
          <w:r w:rsidR="00CB6D4F">
            <w:rPr>
              <w:rFonts w:ascii="Times New Roman" w:hAnsi="Times New Roman"/>
              <w:i/>
              <w:lang w:val="ro-RO"/>
            </w:rPr>
            <w:t>Pe raza Comunei există demarat un proiect de extindere rețele de alimentare cu apă și canalizare, respectiv există un proiect de modernizare parțială a rețelei de drumuri locale care prevede reabilitarea altor drumuri locale din Comună.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b. Utilizarea resurselor naturale: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materii prime uti</w:t>
          </w:r>
          <w:r w:rsidR="00F3737C">
            <w:rPr>
              <w:rFonts w:ascii="Times New Roman" w:hAnsi="Times New Roman"/>
              <w:i/>
              <w:iCs/>
              <w:lang w:val="ro-RO"/>
            </w:rPr>
            <w:t>lizate la extindere sunt balast etc.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Producţia de deşeuri: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Deşeurile menajere vor fi transportate de către operatori economici autorizate în acest sens.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 de construcţii rezultate în urma executării lucrărilor de construcţii vor fi transportate de operatori economici autorizate</w:t>
          </w:r>
          <w:r w:rsidRPr="00B038EE">
            <w:rPr>
              <w:rFonts w:ascii="Times New Roman" w:hAnsi="Times New Roman"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Emisii poluante, inclusiv zgomotul şi alte surse de disconfort: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emisii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în aer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- emisii de gaze de eşapament, şi utilaje, aceste emisii vor fi doar temporare 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-emisii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 în apă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:- apele pluviale rezultate de pe amplasament vor fi evacuate în şanţurile adiacente drumurilor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-zgomot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: - 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generat de utilaje se vor resimţi pe perioade scurte de timp, execuţia lucrărilor se vor efectua numai în timpul zilei.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Riscul de accident, ţinându-se seama în special de substanţele şi de tehnologie utilizate: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</w:p>
        <w:p w:rsidR="00E97BA3" w:rsidRPr="00B038EE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  - proiectul nu prevede utilizarea substanţelor periculoase care ar putea genera fenomene de accidente</w:t>
          </w: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ab/>
          </w:r>
          <w:r w:rsidRPr="00B038EE">
            <w:rPr>
              <w:rFonts w:ascii="Times New Roman" w:hAnsi="Times New Roman"/>
              <w:b/>
              <w:bCs/>
              <w:lang w:val="ro-RO"/>
            </w:rPr>
            <w:t>2</w:t>
          </w:r>
          <w:r w:rsidRPr="00B038EE">
            <w:rPr>
              <w:rFonts w:ascii="Times New Roman" w:hAnsi="Times New Roman"/>
              <w:lang w:val="ro-RO"/>
            </w:rPr>
            <w:t xml:space="preserve">.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Localizarea proiectului</w:t>
          </w:r>
          <w:r w:rsidRPr="00B038EE">
            <w:rPr>
              <w:rFonts w:ascii="Times New Roman" w:hAnsi="Times New Roman"/>
              <w:lang w:val="ro-RO"/>
            </w:rPr>
            <w:t xml:space="preserve">: </w:t>
          </w:r>
        </w:p>
        <w:p w:rsidR="00E97BA3" w:rsidRPr="00B038EE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2.1.utilizarea existentă a terenului: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Terenul se află în  </w:t>
          </w:r>
          <w:r w:rsidR="00CB6D4F">
            <w:rPr>
              <w:rFonts w:ascii="Times New Roman" w:hAnsi="Times New Roman"/>
              <w:i/>
              <w:iCs/>
              <w:lang w:val="ro-RO"/>
            </w:rPr>
            <w:t>intravilanul Lueta</w:t>
          </w:r>
          <w:r w:rsidRPr="00B038EE">
            <w:rPr>
              <w:rFonts w:ascii="Times New Roman" w:hAnsi="Times New Roman"/>
              <w:i/>
              <w:iCs/>
              <w:lang w:val="ro-RO"/>
            </w:rPr>
            <w:t>, în domeniu public, folosinţa actuală fiind drum</w:t>
          </w:r>
          <w:r w:rsidR="00F3737C">
            <w:rPr>
              <w:rFonts w:ascii="Times New Roman" w:hAnsi="Times New Roman"/>
              <w:i/>
              <w:iCs/>
              <w:lang w:val="ro-RO"/>
            </w:rPr>
            <w:t xml:space="preserve">uri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conform Certificatului de urbanism nr.</w:t>
          </w:r>
          <w:r w:rsidR="00CB6D4F">
            <w:rPr>
              <w:rFonts w:ascii="Times New Roman" w:hAnsi="Times New Roman"/>
              <w:i/>
              <w:iCs/>
              <w:lang w:val="ro-RO"/>
            </w:rPr>
            <w:t>9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97014F">
            <w:rPr>
              <w:rFonts w:ascii="Times New Roman" w:hAnsi="Times New Roman"/>
              <w:i/>
              <w:iCs/>
              <w:lang w:val="ro-RO"/>
            </w:rPr>
            <w:t>0</w:t>
          </w:r>
          <w:r w:rsidR="00CB6D4F">
            <w:rPr>
              <w:rFonts w:ascii="Times New Roman" w:hAnsi="Times New Roman"/>
              <w:i/>
              <w:iCs/>
              <w:lang w:val="ro-RO"/>
            </w:rPr>
            <w:t>2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  <w:r w:rsidR="00F3737C">
            <w:rPr>
              <w:rFonts w:ascii="Times New Roman" w:hAnsi="Times New Roman"/>
              <w:i/>
              <w:iCs/>
              <w:lang w:val="ro-RO"/>
            </w:rPr>
            <w:t>0</w:t>
          </w:r>
          <w:r w:rsidR="00CB6D4F">
            <w:rPr>
              <w:rFonts w:ascii="Times New Roman" w:hAnsi="Times New Roman"/>
              <w:i/>
              <w:iCs/>
              <w:lang w:val="ro-RO"/>
            </w:rPr>
            <w:t>3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.201</w:t>
          </w:r>
          <w:r w:rsidR="00F3737C">
            <w:rPr>
              <w:rFonts w:ascii="Times New Roman" w:hAnsi="Times New Roman"/>
              <w:i/>
              <w:iCs/>
              <w:lang w:val="ro-RO"/>
            </w:rPr>
            <w:t>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138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2.2.relativa abundenţă a resurselor naturale din zonă, calitatea şi capacitatea regenerativă a acestora: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nu sunt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2.3.capacitatea de absorbţie a mediului: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umede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b.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costiere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montane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împădurite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 fiind drum existent.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d. </w:t>
          </w:r>
          <w:r w:rsidRPr="00B038EE">
            <w:rPr>
              <w:rFonts w:ascii="Times New Roman" w:hAnsi="Times New Roman"/>
              <w:lang w:val="ro-RO"/>
            </w:rPr>
            <w:t>parcuri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rezervaţii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naturale protejate de interes naţional.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e.</w:t>
          </w:r>
          <w:r w:rsidRPr="00B038EE">
            <w:rPr>
              <w:rFonts w:ascii="Times New Roman" w:hAnsi="Times New Roman"/>
              <w:lang w:val="ro-RO"/>
            </w:rPr>
            <w:t xml:space="preserve"> 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protejate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clasificate.</w:t>
          </w:r>
        </w:p>
        <w:p w:rsidR="00E97BA3" w:rsidRPr="00B038EE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f</w:t>
          </w:r>
          <w:r w:rsidRPr="00B038EE">
            <w:rPr>
              <w:rFonts w:ascii="Times New Roman" w:hAnsi="Times New Roman"/>
              <w:lang w:val="ro-RO"/>
            </w:rPr>
            <w:t xml:space="preserve"> 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protecţie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specială 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mai ales cele desemnate prin Ordonanţa de urgenţă a Guvernului </w:t>
          </w:r>
          <w:r w:rsidRPr="00B038EE">
            <w:rPr>
              <w:rStyle w:val="ln2lnk1"/>
              <w:rFonts w:ascii="Times New Roman" w:hAnsi="Times New Roman"/>
              <w:lang w:val="ro-RO"/>
            </w:rPr>
            <w:t>nr. 57/2007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 privind regimul ariilor naturale protejate, conservarea habitatelor naturale, a florei şi faunei sălbatice, cu modificările şi completările ulterioare: 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amplasamentul proiectului </w:t>
          </w:r>
          <w:r w:rsidRPr="00B038EE">
            <w:rPr>
              <w:rStyle w:val="ln2tlitera"/>
              <w:rFonts w:ascii="Times New Roman" w:eastAsia="Calibri" w:hAnsi="Times New Roman"/>
              <w:b/>
              <w:i/>
              <w:iCs/>
              <w:lang w:val="ro-RO"/>
            </w:rPr>
            <w:t xml:space="preserve"> nu se află în arii naturale protejate –situri Natura 2000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. Din acest motiv proiectul nu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g. </w:t>
          </w:r>
          <w:r w:rsidRPr="00B038EE">
            <w:rPr>
              <w:rFonts w:ascii="Times New Roman" w:hAnsi="Times New Roman"/>
              <w:lang w:val="ro-RO"/>
            </w:rPr>
            <w:t>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standardele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calitate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Pr="00B038EE">
            <w:rPr>
              <w:rFonts w:ascii="Times New Roman" w:hAnsi="Times New Roman"/>
              <w:lang w:val="ro-RO"/>
            </w:rPr>
            <w:t>mediului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stabilite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legislaţie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fost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deja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depăşite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h.</w:t>
          </w:r>
          <w:r w:rsidRPr="00B038EE">
            <w:rPr>
              <w:rFonts w:ascii="Times New Roman" w:hAnsi="Times New Roman"/>
              <w:lang w:val="ro-RO"/>
            </w:rPr>
            <w:t>ariile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dens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populate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i.</w:t>
          </w:r>
          <w:r w:rsidRPr="00B038EE">
            <w:rPr>
              <w:rFonts w:ascii="Times New Roman" w:hAnsi="Times New Roman"/>
              <w:lang w:val="ro-RO"/>
            </w:rPr>
            <w:t>peisajele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semnificaţie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istorică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lang w:val="ro-RO"/>
            </w:rPr>
            <w:t>culturală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arheologică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</w:t>
          </w: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3.Caracteristicile impactului potenţial: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În raport cu criteriile stabilite mai sus la pct. 1 şi 2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nu au fost identificate efecte semnificative</w:t>
          </w:r>
          <w:r w:rsidRPr="00B038EE">
            <w:rPr>
              <w:rFonts w:ascii="Times New Roman" w:hAnsi="Times New Roman"/>
              <w:lang w:val="ro-RO"/>
            </w:rPr>
            <w:t xml:space="preserve"> posibile, astfel: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lastRenderedPageBreak/>
            <w:t>a.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extinderea impactului 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aria geografică: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redusă-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</w:t>
          </w:r>
          <w:r w:rsidR="00F3737C">
            <w:rPr>
              <w:rFonts w:ascii="Times New Roman" w:hAnsi="Times New Roman"/>
              <w:i/>
              <w:iCs/>
              <w:lang w:val="ro-RO"/>
            </w:rPr>
            <w:t>intravilan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CB6D4F">
            <w:rPr>
              <w:rFonts w:ascii="Times New Roman" w:hAnsi="Times New Roman"/>
              <w:i/>
              <w:iCs/>
              <w:lang w:val="ro-RO"/>
            </w:rPr>
            <w:t>Comunei Lueta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numărul persoanelor afectate: prin realizarea proiectului nu vor fi persoane afectate negativ.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b.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natura </w:t>
          </w:r>
          <w:proofErr w:type="spellStart"/>
          <w:r w:rsidRPr="00B038EE">
            <w:rPr>
              <w:rFonts w:ascii="Times New Roman" w:hAnsi="Times New Roman"/>
              <w:lang w:val="ro-RO"/>
            </w:rPr>
            <w:t>transfrontieră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mărimea şi complexitatea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realizării proiectului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vor rezulta deşeuri, care vor fi gestionate conform pct. 1.d,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funcţionării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încetării activităţii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vor exista deşeuri periculoase care să prezintă impact asupra mediului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probabilitatea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mică,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durata, frecvenţa şi reversibilitatea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impactul minor este pe termen scurt, nu rezultă impact remanent.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bookmarkStart w:id="2" w:name="_GoBack"/>
          <w:bookmarkEnd w:id="2"/>
          <w:r w:rsidRPr="00B038EE">
            <w:rPr>
              <w:rFonts w:ascii="Times New Roman" w:hAnsi="Times New Roman"/>
              <w:b/>
              <w:bCs/>
              <w:lang w:val="ro-RO"/>
            </w:rPr>
            <w:t>Condiţiile de realizare a proiectului:</w:t>
          </w:r>
        </w:p>
        <w:p w:rsidR="00E97BA3" w:rsidRPr="00B038EE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1 Este interzisă afectarea terenurilor în afara amplasamentelor autorizate pentru realizarea lucrărilor de investiţii, prin: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abandonarea, înlăturarea sau eliminarea deşeurilor în locuri neautorizate;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staţionarea mijloacelor de transport în afara terenurilor desemnate în acest scop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E97BA3" w:rsidRPr="00B038EE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B038EE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B038EE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4. În cadrul lucrărilor aferente proiectului se vor utiliza materiale de construcţii numai din surse autorizate din punct de vedere al protecţiei mediului.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6. </w:t>
          </w:r>
          <w:r w:rsidRPr="00B038EE">
            <w:rPr>
              <w:rFonts w:ascii="Times New Roman" w:hAnsi="Times New Roman"/>
              <w:lang w:val="ro-RO"/>
            </w:rPr>
            <w:t xml:space="preserve">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CB6D4F" w:rsidRPr="00B038EE" w:rsidRDefault="00CB6D4F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>
            <w:rPr>
              <w:rFonts w:ascii="Times New Roman" w:hAnsi="Times New Roman"/>
              <w:lang w:val="ro-RO"/>
            </w:rPr>
            <w:t xml:space="preserve">7.Respectarea prevederilor </w:t>
          </w:r>
          <w:r w:rsidRPr="00CB6D4F">
            <w:rPr>
              <w:rFonts w:ascii="Times New Roman" w:hAnsi="Times New Roman"/>
              <w:lang w:val="ro-RO"/>
            </w:rPr>
            <w:t>Notificării pentru începerea execuției nr.12/27.10.2017, emis</w:t>
          </w:r>
          <w:r>
            <w:rPr>
              <w:rFonts w:ascii="Times New Roman" w:hAnsi="Times New Roman"/>
              <w:lang w:val="ro-RO"/>
            </w:rPr>
            <w:t>ă</w:t>
          </w:r>
          <w:r w:rsidRPr="00CB6D4F">
            <w:rPr>
              <w:rFonts w:ascii="Times New Roman" w:hAnsi="Times New Roman"/>
              <w:lang w:val="ro-RO"/>
            </w:rPr>
            <w:t xml:space="preserve"> de </w:t>
          </w:r>
          <w:proofErr w:type="spellStart"/>
          <w:r w:rsidRPr="00CB6D4F">
            <w:rPr>
              <w:rFonts w:ascii="Times New Roman" w:hAnsi="Times New Roman"/>
              <w:lang w:val="ro-RO"/>
            </w:rPr>
            <w:t>S.G.A.Harghita</w:t>
          </w:r>
          <w:proofErr w:type="spellEnd"/>
          <w:r>
            <w:rPr>
              <w:rFonts w:ascii="Times New Roman" w:hAnsi="Times New Roman"/>
              <w:lang w:val="ro-RO"/>
            </w:rPr>
            <w:t>.</w:t>
          </w:r>
        </w:p>
        <w:p w:rsidR="00692BD1" w:rsidRPr="00B038EE" w:rsidRDefault="00CB6D4F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</w:sdtContent>
    </w:sdt>
    <w:p w:rsidR="00AC3A15" w:rsidRPr="00CB6D4F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B6D4F">
        <w:rPr>
          <w:rFonts w:ascii="Arial" w:hAnsi="Arial" w:cs="Arial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B45819" w:rsidRPr="00CB6D4F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AC3A15" w:rsidRPr="00CB6D4F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B6D4F">
        <w:rPr>
          <w:rFonts w:ascii="Arial" w:hAnsi="Arial" w:cs="Arial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4D382E" w:rsidRPr="00CB6D4F" w:rsidRDefault="004D382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4D382E" w:rsidRPr="00CB6D4F" w:rsidRDefault="004D382E" w:rsidP="00AD6100">
      <w:pPr>
        <w:ind w:right="-279"/>
        <w:rPr>
          <w:rFonts w:ascii="Garamond" w:hAnsi="Garamond" w:cs="Garamond"/>
          <w:sz w:val="16"/>
          <w:szCs w:val="16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233006" w:rsidRPr="00CB6D4F" w:rsidRDefault="00233006" w:rsidP="00AD6100">
      <w:pPr>
        <w:ind w:right="-279"/>
        <w:rPr>
          <w:rFonts w:ascii="Garamond" w:hAnsi="Garamond" w:cs="Garamond"/>
          <w:sz w:val="16"/>
          <w:szCs w:val="16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B038EE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B038EE" w:rsidSect="00934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6C" w:rsidRDefault="00102A6C">
      <w:pPr>
        <w:spacing w:after="0" w:line="240" w:lineRule="auto"/>
      </w:pPr>
      <w:r>
        <w:separator/>
      </w:r>
    </w:p>
  </w:endnote>
  <w:endnote w:type="continuationSeparator" w:id="0">
    <w:p w:rsidR="00102A6C" w:rsidRDefault="0010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6C" w:rsidRDefault="00102A6C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2A6C" w:rsidRDefault="00102A6C" w:rsidP="00AD6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EndPr/>
            <w:sdtContent>
              <w:p w:rsidR="00102A6C" w:rsidRDefault="00102A6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102A6C" w:rsidRDefault="00102A6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 xml:space="preserve">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102A6C" w:rsidRPr="00F24068" w:rsidRDefault="00102A6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102A6C" w:rsidRPr="00C44321" w:rsidRDefault="00102A6C" w:rsidP="00AD61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EndPr/>
        <w:sdtContent>
          <w:p w:rsidR="00102A6C" w:rsidRDefault="00102A6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102A6C" w:rsidRDefault="00102A6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 xml:space="preserve">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102A6C" w:rsidRPr="00F24068" w:rsidRDefault="00102A6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6C" w:rsidRDefault="00102A6C">
      <w:pPr>
        <w:spacing w:after="0" w:line="240" w:lineRule="auto"/>
      </w:pPr>
      <w:r>
        <w:separator/>
      </w:r>
    </w:p>
  </w:footnote>
  <w:footnote w:type="continuationSeparator" w:id="0">
    <w:p w:rsidR="00102A6C" w:rsidRDefault="0010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6C" w:rsidRPr="00535A6C" w:rsidRDefault="00CB6D4F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70257459" r:id="rId2"/>
      </w:pict>
    </w:r>
    <w:r w:rsidR="00102A6C">
      <w:rPr>
        <w:noProof/>
      </w:rPr>
      <w:drawing>
        <wp:anchor distT="0" distB="0" distL="114300" distR="114300" simplePos="0" relativeHeight="251657216" behindDoc="0" locked="0" layoutInCell="1" allowOverlap="1" wp14:anchorId="49C0305F" wp14:editId="6D0C91BD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2A6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102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02A6C" w:rsidRPr="00535A6C" w:rsidRDefault="00CB6D4F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102A6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2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02A6C" w:rsidRPr="003167DA" w:rsidRDefault="00102A6C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02A6C" w:rsidRPr="00992A14" w:rsidRDefault="00102A6C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102A6C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02A6C" w:rsidRPr="00992A14" w:rsidRDefault="00CB6D4F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102A6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102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102A6C" w:rsidRPr="0090788F" w:rsidRDefault="00102A6C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4">
    <w:nsid w:val="00000406"/>
    <w:multiLevelType w:val="multilevel"/>
    <w:tmpl w:val="00000889"/>
    <w:lvl w:ilvl="0">
      <w:start w:val="2"/>
      <w:numFmt w:val="upperLetter"/>
      <w:lvlText w:val="%1-"/>
      <w:lvlJc w:val="left"/>
      <w:pPr>
        <w:ind w:left="324" w:hanging="21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5"/>
    <w:rsid w:val="00000E3E"/>
    <w:rsid w:val="00000F87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02A6C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D0A9A"/>
    <w:rsid w:val="001D1B09"/>
    <w:rsid w:val="001D4420"/>
    <w:rsid w:val="001D6360"/>
    <w:rsid w:val="001D6FD0"/>
    <w:rsid w:val="001D7722"/>
    <w:rsid w:val="001E082C"/>
    <w:rsid w:val="001E1036"/>
    <w:rsid w:val="001E3986"/>
    <w:rsid w:val="001E67BF"/>
    <w:rsid w:val="001F09DF"/>
    <w:rsid w:val="001F2FC1"/>
    <w:rsid w:val="001F4B8A"/>
    <w:rsid w:val="00206A44"/>
    <w:rsid w:val="00217DEE"/>
    <w:rsid w:val="00221739"/>
    <w:rsid w:val="00230972"/>
    <w:rsid w:val="0023255F"/>
    <w:rsid w:val="00232FCF"/>
    <w:rsid w:val="00233006"/>
    <w:rsid w:val="002402A1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84E5F"/>
    <w:rsid w:val="00290831"/>
    <w:rsid w:val="002A0779"/>
    <w:rsid w:val="002A2C76"/>
    <w:rsid w:val="002A616C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2562"/>
    <w:rsid w:val="003448D4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3A3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270D1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3C02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4ECC"/>
    <w:rsid w:val="006A5918"/>
    <w:rsid w:val="006A5A10"/>
    <w:rsid w:val="006A71DB"/>
    <w:rsid w:val="006B0888"/>
    <w:rsid w:val="006B0DF8"/>
    <w:rsid w:val="006B3A3F"/>
    <w:rsid w:val="006C4739"/>
    <w:rsid w:val="006C78C0"/>
    <w:rsid w:val="006D085D"/>
    <w:rsid w:val="006D4693"/>
    <w:rsid w:val="006D7525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1DEC"/>
    <w:rsid w:val="0083348F"/>
    <w:rsid w:val="00835BD7"/>
    <w:rsid w:val="008463ED"/>
    <w:rsid w:val="00847010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054A"/>
    <w:rsid w:val="0092384F"/>
    <w:rsid w:val="00925B09"/>
    <w:rsid w:val="00930640"/>
    <w:rsid w:val="00934684"/>
    <w:rsid w:val="00940521"/>
    <w:rsid w:val="00940AD4"/>
    <w:rsid w:val="00963E34"/>
    <w:rsid w:val="0096737F"/>
    <w:rsid w:val="0097014F"/>
    <w:rsid w:val="009748C3"/>
    <w:rsid w:val="00976872"/>
    <w:rsid w:val="0098745E"/>
    <w:rsid w:val="009906F9"/>
    <w:rsid w:val="009951B5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13B9"/>
    <w:rsid w:val="00A627AE"/>
    <w:rsid w:val="00A62FCD"/>
    <w:rsid w:val="00A66F15"/>
    <w:rsid w:val="00A73CC5"/>
    <w:rsid w:val="00A76B62"/>
    <w:rsid w:val="00A83372"/>
    <w:rsid w:val="00A85A0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B01E6D"/>
    <w:rsid w:val="00B038EE"/>
    <w:rsid w:val="00B039C8"/>
    <w:rsid w:val="00B0657B"/>
    <w:rsid w:val="00B07733"/>
    <w:rsid w:val="00B07BBA"/>
    <w:rsid w:val="00B16C7D"/>
    <w:rsid w:val="00B264CE"/>
    <w:rsid w:val="00B314FE"/>
    <w:rsid w:val="00B32CF7"/>
    <w:rsid w:val="00B338B2"/>
    <w:rsid w:val="00B42B27"/>
    <w:rsid w:val="00B42ED8"/>
    <w:rsid w:val="00B45819"/>
    <w:rsid w:val="00B561A4"/>
    <w:rsid w:val="00B62509"/>
    <w:rsid w:val="00B63D7A"/>
    <w:rsid w:val="00B65DDB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D752C"/>
    <w:rsid w:val="00BE0B83"/>
    <w:rsid w:val="00BE53D9"/>
    <w:rsid w:val="00BF5A3A"/>
    <w:rsid w:val="00BF79B9"/>
    <w:rsid w:val="00C0332A"/>
    <w:rsid w:val="00C04EC9"/>
    <w:rsid w:val="00C12363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4712C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2711"/>
    <w:rsid w:val="00C849A7"/>
    <w:rsid w:val="00CA3B50"/>
    <w:rsid w:val="00CA790D"/>
    <w:rsid w:val="00CB4127"/>
    <w:rsid w:val="00CB6D4F"/>
    <w:rsid w:val="00CB7247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84B32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0381"/>
    <w:rsid w:val="00E21CC0"/>
    <w:rsid w:val="00E236D5"/>
    <w:rsid w:val="00E23BB0"/>
    <w:rsid w:val="00E279F2"/>
    <w:rsid w:val="00E307F4"/>
    <w:rsid w:val="00E373A3"/>
    <w:rsid w:val="00E41C80"/>
    <w:rsid w:val="00E45F76"/>
    <w:rsid w:val="00E51242"/>
    <w:rsid w:val="00E52A8B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7AE6"/>
    <w:rsid w:val="00F2395E"/>
    <w:rsid w:val="00F302AF"/>
    <w:rsid w:val="00F336EB"/>
    <w:rsid w:val="00F3421E"/>
    <w:rsid w:val="00F3737C"/>
    <w:rsid w:val="00F417AB"/>
    <w:rsid w:val="00F479BF"/>
    <w:rsid w:val="00F50B47"/>
    <w:rsid w:val="00F51581"/>
    <w:rsid w:val="00F53A07"/>
    <w:rsid w:val="00F576CD"/>
    <w:rsid w:val="00F57E18"/>
    <w:rsid w:val="00F724B7"/>
    <w:rsid w:val="00F74F5A"/>
    <w:rsid w:val="00F77053"/>
    <w:rsid w:val="00F8690A"/>
    <w:rsid w:val="00F9133C"/>
    <w:rsid w:val="00F92805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D78B0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AB6DB2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60709E"/>
    <w:rsid w:val="006E31E2"/>
    <w:rsid w:val="008A1EA7"/>
    <w:rsid w:val="00AB6DB2"/>
    <w:rsid w:val="00CC632C"/>
    <w:rsid w:val="00E8725B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4</cp:revision>
  <cp:lastPrinted>2017-09-12T07:01:00Z</cp:lastPrinted>
  <dcterms:created xsi:type="dcterms:W3CDTF">2017-10-23T06:28:00Z</dcterms:created>
  <dcterms:modified xsi:type="dcterms:W3CDTF">2017-10-23T06:51:00Z</dcterms:modified>
</cp:coreProperties>
</file>