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053E87">
        <w:t>567</w:t>
      </w:r>
      <w:r w:rsidR="00C3794E">
        <w:t xml:space="preserve"> din </w:t>
      </w:r>
      <w:r w:rsidR="00053E87">
        <w:t>23 ianuarie 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826AE">
        <w:rPr>
          <w:b/>
          <w:sz w:val="32"/>
        </w:rPr>
        <w:t>2</w:t>
      </w:r>
      <w:r w:rsidR="00053E87">
        <w:rPr>
          <w:b/>
          <w:sz w:val="32"/>
        </w:rPr>
        <w:t>3 ianuarie 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053E87" w:rsidTr="00356E90">
        <w:tc>
          <w:tcPr>
            <w:tcW w:w="2430" w:type="dxa"/>
          </w:tcPr>
          <w:p w:rsidR="00053E87" w:rsidRDefault="00053E87" w:rsidP="0039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MOBISET S.R.L.</w:t>
            </w:r>
          </w:p>
        </w:tc>
        <w:tc>
          <w:tcPr>
            <w:tcW w:w="2263" w:type="dxa"/>
          </w:tcPr>
          <w:p w:rsidR="00053E87" w:rsidRDefault="00053E87" w:rsidP="003979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articole din material plastic</w:t>
            </w:r>
          </w:p>
        </w:tc>
        <w:tc>
          <w:tcPr>
            <w:tcW w:w="2395" w:type="dxa"/>
          </w:tcPr>
          <w:p w:rsidR="00053E87" w:rsidRDefault="00053E87" w:rsidP="003979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Topliţa, str. </w:t>
            </w:r>
            <w:proofErr w:type="spellStart"/>
            <w:r>
              <w:rPr>
                <w:sz w:val="24"/>
                <w:szCs w:val="24"/>
              </w:rPr>
              <w:t>Marton</w:t>
            </w:r>
            <w:proofErr w:type="spellEnd"/>
            <w:r>
              <w:rPr>
                <w:sz w:val="24"/>
                <w:szCs w:val="24"/>
              </w:rPr>
              <w:t xml:space="preserve"> Aron, nr. 18 şi nr. 20/A</w:t>
            </w:r>
          </w:p>
        </w:tc>
        <w:tc>
          <w:tcPr>
            <w:tcW w:w="2273" w:type="dxa"/>
          </w:tcPr>
          <w:p w:rsidR="00053E87" w:rsidRDefault="00053E87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53E87" w:rsidRDefault="00053E8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053E87" w:rsidTr="00356E90">
        <w:tc>
          <w:tcPr>
            <w:tcW w:w="2430" w:type="dxa"/>
          </w:tcPr>
          <w:p w:rsidR="00053E87" w:rsidRDefault="00053E87" w:rsidP="0039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CASALEMN FERENCZI RONKHAZ S.R.L.</w:t>
            </w:r>
          </w:p>
        </w:tc>
        <w:tc>
          <w:tcPr>
            <w:tcW w:w="2263" w:type="dxa"/>
          </w:tcPr>
          <w:p w:rsidR="00053E87" w:rsidRDefault="00053E87" w:rsidP="003979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395" w:type="dxa"/>
          </w:tcPr>
          <w:p w:rsidR="00053E87" w:rsidRDefault="00053E87" w:rsidP="003979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Suseni, nr. 50</w:t>
            </w:r>
          </w:p>
        </w:tc>
        <w:tc>
          <w:tcPr>
            <w:tcW w:w="2273" w:type="dxa"/>
          </w:tcPr>
          <w:p w:rsidR="00053E87" w:rsidRDefault="00053E87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412" w:type="dxa"/>
          </w:tcPr>
          <w:p w:rsidR="00053E87" w:rsidRDefault="00053E8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053E87" w:rsidTr="00356E90">
        <w:tc>
          <w:tcPr>
            <w:tcW w:w="2430" w:type="dxa"/>
          </w:tcPr>
          <w:p w:rsidR="00053E87" w:rsidRDefault="00053E87" w:rsidP="0039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PPG COATINGS ROMANIA S.R.L.</w:t>
            </w:r>
          </w:p>
        </w:tc>
        <w:tc>
          <w:tcPr>
            <w:tcW w:w="2263" w:type="dxa"/>
          </w:tcPr>
          <w:p w:rsidR="00053E87" w:rsidRDefault="00053E87" w:rsidP="003979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Comerţ cu ridicata produse chimice</w:t>
            </w:r>
          </w:p>
        </w:tc>
        <w:tc>
          <w:tcPr>
            <w:tcW w:w="2395" w:type="dxa"/>
          </w:tcPr>
          <w:p w:rsidR="00053E87" w:rsidRDefault="00053E87" w:rsidP="003979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101</w:t>
            </w:r>
          </w:p>
        </w:tc>
        <w:tc>
          <w:tcPr>
            <w:tcW w:w="2273" w:type="dxa"/>
          </w:tcPr>
          <w:p w:rsidR="00053E87" w:rsidRDefault="00053E87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53E87" w:rsidRDefault="00053E8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053E87" w:rsidTr="00356E90">
        <w:tc>
          <w:tcPr>
            <w:tcW w:w="2430" w:type="dxa"/>
          </w:tcPr>
          <w:p w:rsidR="00053E87" w:rsidRDefault="00053E87" w:rsidP="0039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NYARI ZSUZSANNA Î.I.</w:t>
            </w:r>
          </w:p>
        </w:tc>
        <w:tc>
          <w:tcPr>
            <w:tcW w:w="2263" w:type="dxa"/>
          </w:tcPr>
          <w:p w:rsidR="00053E87" w:rsidRDefault="00053E87" w:rsidP="003979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Creşterea altor bovine</w:t>
            </w:r>
          </w:p>
        </w:tc>
        <w:tc>
          <w:tcPr>
            <w:tcW w:w="2395" w:type="dxa"/>
          </w:tcPr>
          <w:p w:rsidR="00053E87" w:rsidRDefault="00053E87" w:rsidP="003979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Păuleni Ciuc, Şoimeni, nr. 57</w:t>
            </w:r>
          </w:p>
        </w:tc>
        <w:tc>
          <w:tcPr>
            <w:tcW w:w="2273" w:type="dxa"/>
          </w:tcPr>
          <w:p w:rsidR="00053E87" w:rsidRDefault="00053E87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53E87" w:rsidRDefault="00053E87" w:rsidP="006B59F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Szábó</w:t>
            </w:r>
            <w:proofErr w:type="spellEnd"/>
            <w:r>
              <w:rPr>
                <w:sz w:val="22"/>
                <w:szCs w:val="24"/>
              </w:rPr>
              <w:t xml:space="preserve"> István</w:t>
            </w:r>
          </w:p>
        </w:tc>
      </w:tr>
      <w:tr w:rsidR="00053E87" w:rsidTr="00356E90">
        <w:tc>
          <w:tcPr>
            <w:tcW w:w="2430" w:type="dxa"/>
          </w:tcPr>
          <w:p w:rsidR="00053E87" w:rsidRPr="002E4BE7" w:rsidRDefault="00053E87" w:rsidP="003979C3">
            <w:pPr>
              <w:rPr>
                <w:caps/>
                <w:sz w:val="24"/>
                <w:szCs w:val="24"/>
              </w:rPr>
            </w:pPr>
            <w:r w:rsidRPr="002E4BE7">
              <w:rPr>
                <w:caps/>
                <w:sz w:val="24"/>
                <w:szCs w:val="24"/>
              </w:rPr>
              <w:t>Transtrade s.r.l.</w:t>
            </w:r>
            <w:bookmarkStart w:id="0" w:name="_GoBack"/>
            <w:bookmarkEnd w:id="0"/>
          </w:p>
        </w:tc>
        <w:tc>
          <w:tcPr>
            <w:tcW w:w="2263" w:type="dxa"/>
          </w:tcPr>
          <w:p w:rsidR="00053E87" w:rsidRDefault="00053E87" w:rsidP="003979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Colectarea apelor uzate</w:t>
            </w:r>
          </w:p>
        </w:tc>
        <w:tc>
          <w:tcPr>
            <w:tcW w:w="2395" w:type="dxa"/>
          </w:tcPr>
          <w:p w:rsidR="00053E87" w:rsidRDefault="00053E87" w:rsidP="003979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Lupeni, nr. 566/A</w:t>
            </w:r>
          </w:p>
        </w:tc>
        <w:tc>
          <w:tcPr>
            <w:tcW w:w="2273" w:type="dxa"/>
          </w:tcPr>
          <w:p w:rsidR="00053E87" w:rsidRDefault="00053E87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53E87" w:rsidRDefault="00053E87" w:rsidP="006B59F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Szábó</w:t>
            </w:r>
            <w:proofErr w:type="spellEnd"/>
            <w:r>
              <w:rPr>
                <w:sz w:val="22"/>
                <w:szCs w:val="24"/>
              </w:rPr>
              <w:t xml:space="preserve"> István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1614-11E4-4711-9262-9BF1498B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80</cp:revision>
  <cp:lastPrinted>2018-01-23T08:32:00Z</cp:lastPrinted>
  <dcterms:created xsi:type="dcterms:W3CDTF">2014-07-29T07:06:00Z</dcterms:created>
  <dcterms:modified xsi:type="dcterms:W3CDTF">2018-01-23T08:44:00Z</dcterms:modified>
</cp:coreProperties>
</file>