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98" w:rsidRDefault="00601C98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601C98">
        <w:rPr>
          <w:rFonts w:ascii="Times New Roman" w:hAnsi="Times New Roman" w:cs="Times New Roman"/>
          <w:sz w:val="52"/>
          <w:szCs w:val="52"/>
          <w:lang w:val="en-US"/>
        </w:rPr>
        <w:tab/>
      </w:r>
    </w:p>
    <w:p w:rsidR="00601C98" w:rsidRDefault="00601C98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601C98" w:rsidRDefault="00601C98">
      <w:pPr>
        <w:rPr>
          <w:rFonts w:ascii="Times New Roman" w:hAnsi="Times New Roman" w:cs="Times New Roman"/>
          <w:sz w:val="52"/>
          <w:szCs w:val="52"/>
          <w:lang w:val="en-US"/>
        </w:rPr>
      </w:pPr>
    </w:p>
    <w:p w:rsidR="00601C98" w:rsidRDefault="00601C98" w:rsidP="00601C9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505D3B" w:rsidRPr="00601C98" w:rsidRDefault="00601C98" w:rsidP="00601C98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601C98">
        <w:rPr>
          <w:rFonts w:ascii="Times New Roman" w:hAnsi="Times New Roman" w:cs="Times New Roman"/>
          <w:b/>
          <w:sz w:val="72"/>
          <w:szCs w:val="72"/>
          <w:lang w:val="en-US"/>
        </w:rPr>
        <w:t>PLAN URBANISTIC DE DETALIU</w:t>
      </w:r>
    </w:p>
    <w:p w:rsidR="00601C98" w:rsidRPr="00601C98" w:rsidRDefault="00601C98" w:rsidP="00601C9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601C98" w:rsidRPr="00601C98" w:rsidRDefault="00601C98" w:rsidP="00601C9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601C98" w:rsidRDefault="00601C98" w:rsidP="00601C9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601C98">
        <w:rPr>
          <w:rFonts w:ascii="Times New Roman" w:hAnsi="Times New Roman" w:cs="Times New Roman"/>
          <w:b/>
          <w:sz w:val="52"/>
          <w:szCs w:val="52"/>
          <w:lang w:val="en-US"/>
        </w:rPr>
        <w:t>AM</w:t>
      </w:r>
      <w:r w:rsidR="006E4FAD">
        <w:rPr>
          <w:rFonts w:ascii="Times New Roman" w:hAnsi="Times New Roman" w:cs="Times New Roman"/>
          <w:b/>
          <w:sz w:val="52"/>
          <w:szCs w:val="52"/>
          <w:lang w:val="en-US"/>
        </w:rPr>
        <w:t>ENAJARE TEREN DE SPORT MULTIFUNC</w:t>
      </w:r>
      <w:r w:rsidRPr="00601C98">
        <w:rPr>
          <w:rFonts w:ascii="Times New Roman" w:hAnsi="Times New Roman" w:cs="Times New Roman"/>
          <w:b/>
          <w:sz w:val="52"/>
          <w:szCs w:val="52"/>
          <w:lang w:val="en-US"/>
        </w:rPr>
        <w:t>TIONAL</w:t>
      </w:r>
    </w:p>
    <w:p w:rsidR="00601C98" w:rsidRDefault="00601C98" w:rsidP="00601C9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01C98" w:rsidRPr="00601C98" w:rsidRDefault="00601C98" w:rsidP="00601C9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01C98" w:rsidRDefault="00601C98" w:rsidP="00601C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01C98">
        <w:rPr>
          <w:rFonts w:ascii="Times New Roman" w:hAnsi="Times New Roman" w:cs="Times New Roman"/>
          <w:sz w:val="32"/>
          <w:szCs w:val="32"/>
          <w:lang w:val="en-US"/>
        </w:rPr>
        <w:t>IN LOCALITATEA FELICENI, JUDETUL HARGHITA</w:t>
      </w:r>
    </w:p>
    <w:p w:rsidR="00601C98" w:rsidRDefault="00601C98" w:rsidP="00601C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01C98" w:rsidRDefault="00601C98" w:rsidP="00601C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01C98" w:rsidRDefault="00601C98" w:rsidP="00601C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01C98" w:rsidRDefault="00601C98" w:rsidP="00601C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Default="00A44B42" w:rsidP="00A44B42">
      <w:pPr>
        <w:ind w:left="36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44B42" w:rsidRDefault="00A44B42" w:rsidP="00A44B42">
      <w:pPr>
        <w:ind w:left="36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01C98" w:rsidRPr="00A44B42" w:rsidRDefault="00601C98" w:rsidP="00A44B42">
      <w:pPr>
        <w:ind w:left="36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A44B42">
        <w:rPr>
          <w:rFonts w:ascii="Times New Roman" w:hAnsi="Times New Roman" w:cs="Times New Roman"/>
          <w:b/>
          <w:sz w:val="52"/>
          <w:szCs w:val="52"/>
          <w:lang w:val="en-US"/>
        </w:rPr>
        <w:t>FOAIE DE CAPAT</w:t>
      </w:r>
    </w:p>
    <w:p w:rsidR="00601C98" w:rsidRPr="00DE0DD4" w:rsidRDefault="00601C98" w:rsidP="00601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Default="00601C98" w:rsidP="00601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4B42" w:rsidRPr="00DE0DD4" w:rsidRDefault="00A44B42" w:rsidP="00601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nr. ___/2018</w:t>
      </w:r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>: PLAN URBANISTIC DE DETALIU – PENTRU AMENAJARE TEREN DE SPORT MULTIFUNVTIONAL IN LOCALITATEA FELICENI, JUDETUL HARGHITA</w:t>
      </w:r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E0DD4" w:rsidRPr="00DE0DD4">
        <w:rPr>
          <w:rFonts w:ascii="Times New Roman" w:hAnsi="Times New Roman" w:cs="Times New Roman"/>
          <w:sz w:val="28"/>
          <w:szCs w:val="28"/>
          <w:lang w:val="en-US"/>
        </w:rPr>
        <w:t>loc. FEL</w:t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ICENI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nr.FN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, com. FELICENI,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>&gt; HARGHITA</w:t>
      </w:r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Faza;PUD</w:t>
      </w:r>
      <w:proofErr w:type="spellEnd"/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DD4">
        <w:rPr>
          <w:rFonts w:ascii="Times New Roman" w:hAnsi="Times New Roman" w:cs="Times New Roman"/>
          <w:sz w:val="28"/>
          <w:szCs w:val="28"/>
          <w:lang w:val="en-US"/>
        </w:rPr>
        <w:t>Initiator. COMUNA FELICENI</w:t>
      </w:r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Elaborator: SC D.SZ. ATELIER. SRL din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Odorheiu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Secuiesc</w:t>
      </w:r>
      <w:proofErr w:type="spellEnd"/>
    </w:p>
    <w:p w:rsidR="00601C98" w:rsidRPr="00DE0DD4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elaborarii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>: 2018</w:t>
      </w:r>
    </w:p>
    <w:p w:rsidR="00601C98" w:rsidRDefault="00601C98" w:rsidP="00601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4B42" w:rsidRPr="00DE0DD4" w:rsidRDefault="00A44B42" w:rsidP="00601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Pr="00DE0DD4" w:rsidRDefault="00601C98" w:rsidP="00601C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0DD4">
        <w:rPr>
          <w:rFonts w:ascii="Times New Roman" w:hAnsi="Times New Roman" w:cs="Times New Roman"/>
          <w:sz w:val="28"/>
          <w:szCs w:val="28"/>
          <w:lang w:val="en-US"/>
        </w:rPr>
        <w:t>COLECTIV DE ELABORARE</w:t>
      </w:r>
    </w:p>
    <w:p w:rsidR="00601C98" w:rsidRPr="00DE0DD4" w:rsidRDefault="00601C98" w:rsidP="00601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Default="006E4FAD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Dobrai</w:t>
      </w:r>
      <w:proofErr w:type="spellEnd"/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Laszlo</w:t>
      </w:r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DE0DD4" w:rsidRPr="00DE0DD4" w:rsidRDefault="00DE0DD4" w:rsidP="00DE0DD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E0DD4">
        <w:rPr>
          <w:rFonts w:ascii="Times New Roman" w:hAnsi="Times New Roman" w:cs="Times New Roman"/>
          <w:sz w:val="28"/>
          <w:szCs w:val="28"/>
          <w:lang w:val="en-US"/>
        </w:rPr>
        <w:t>coord</w:t>
      </w:r>
      <w:proofErr w:type="spellEnd"/>
      <w:proofErr w:type="gram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E0DD4">
        <w:rPr>
          <w:rFonts w:ascii="Times New Roman" w:hAnsi="Times New Roman" w:cs="Times New Roman"/>
          <w:sz w:val="28"/>
          <w:szCs w:val="28"/>
          <w:lang w:val="en-US"/>
        </w:rPr>
        <w:t>urbanism</w:t>
      </w:r>
      <w:proofErr w:type="gramEnd"/>
      <w:r w:rsidRPr="00DE0DD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Kereszes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Geza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DE0DD4" w:rsidRPr="00DE0DD4" w:rsidRDefault="00DE0DD4" w:rsidP="00DE0DD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Default="00601C98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E0DD4">
        <w:rPr>
          <w:rFonts w:ascii="Times New Roman" w:hAnsi="Times New Roman" w:cs="Times New Roman"/>
          <w:sz w:val="28"/>
          <w:szCs w:val="28"/>
          <w:lang w:val="en-US"/>
        </w:rPr>
        <w:t>arhitectura</w:t>
      </w:r>
      <w:proofErr w:type="spellEnd"/>
      <w:proofErr w:type="gramEnd"/>
      <w:r w:rsidRPr="00DE0DD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Dobrai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Laszlo</w:t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0DD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DE0DD4" w:rsidRPr="00DE0DD4" w:rsidRDefault="00DE0DD4" w:rsidP="00DE0DD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601C98" w:rsidRPr="00DE0DD4" w:rsidRDefault="00DE0DD4" w:rsidP="0060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retele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edilitare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601C98"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Bellenyesi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DD4">
        <w:rPr>
          <w:rFonts w:ascii="Times New Roman" w:hAnsi="Times New Roman" w:cs="Times New Roman"/>
          <w:sz w:val="28"/>
          <w:szCs w:val="28"/>
          <w:lang w:val="en-US"/>
        </w:rPr>
        <w:t>Sandor</w:t>
      </w:r>
      <w:proofErr w:type="spellEnd"/>
      <w:r w:rsidRPr="00DE0D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0DD4"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DE0DD4" w:rsidRDefault="00DE0DD4" w:rsidP="00DE0DD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Default="00A44B42" w:rsidP="00DE0DD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Pr="00A44B42" w:rsidRDefault="00A44B42" w:rsidP="00F321A6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4B42" w:rsidRPr="00A44B42" w:rsidRDefault="00A44B42" w:rsidP="00F321A6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4B42" w:rsidRPr="00A44B42" w:rsidRDefault="00A44B42" w:rsidP="00F321A6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4B42" w:rsidRPr="00A74B27" w:rsidRDefault="00A44B42" w:rsidP="00A74B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74B27">
        <w:rPr>
          <w:rFonts w:ascii="Times New Roman" w:hAnsi="Times New Roman" w:cs="Times New Roman"/>
          <w:b/>
          <w:sz w:val="44"/>
          <w:szCs w:val="44"/>
          <w:lang w:val="en-US"/>
        </w:rPr>
        <w:t>MEMORIU DE PREZENTARE</w:t>
      </w:r>
    </w:p>
    <w:p w:rsidR="00A44B42" w:rsidRDefault="00A44B42" w:rsidP="00F321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Default="00A44B42" w:rsidP="00F321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Default="00A44B42" w:rsidP="00F321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Pr="00A44B42" w:rsidRDefault="00A44B42" w:rsidP="00F321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44B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GENERALITATI:</w:t>
      </w:r>
    </w:p>
    <w:p w:rsidR="00A44B42" w:rsidRDefault="00A44B42" w:rsidP="00F32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Pr="00A74B27" w:rsidRDefault="00A44B42" w:rsidP="00F321A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Date de </w:t>
      </w: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recunoastere</w:t>
      </w:r>
      <w:proofErr w:type="spellEnd"/>
    </w:p>
    <w:p w:rsidR="00A44B42" w:rsidRPr="00A74B27" w:rsidRDefault="00A44B42" w:rsidP="00F32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A74B27">
        <w:rPr>
          <w:rFonts w:ascii="Times New Roman" w:hAnsi="Times New Roman" w:cs="Times New Roman"/>
          <w:sz w:val="32"/>
          <w:szCs w:val="32"/>
          <w:lang w:val="en-US"/>
        </w:rPr>
        <w:t>proiect</w:t>
      </w:r>
      <w:proofErr w:type="spellEnd"/>
      <w:proofErr w:type="gramEnd"/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 nr.  ___/2018</w:t>
      </w:r>
    </w:p>
    <w:p w:rsidR="00A44B42" w:rsidRPr="00A74B27" w:rsidRDefault="00A44B42" w:rsidP="00F32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denumirea</w:t>
      </w:r>
      <w:proofErr w:type="spellEnd"/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lucrarii</w:t>
      </w:r>
      <w:proofErr w:type="spellEnd"/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A74B27">
        <w:rPr>
          <w:rFonts w:ascii="Times New Roman" w:hAnsi="Times New Roman" w:cs="Times New Roman"/>
          <w:b/>
          <w:sz w:val="32"/>
          <w:szCs w:val="32"/>
          <w:lang w:val="en-US"/>
        </w:rPr>
        <w:t>PLAN URBANISTIC DE DETALIU – PENTRU AM</w:t>
      </w:r>
      <w:r w:rsidR="006E4FAD">
        <w:rPr>
          <w:rFonts w:ascii="Times New Roman" w:hAnsi="Times New Roman" w:cs="Times New Roman"/>
          <w:b/>
          <w:sz w:val="32"/>
          <w:szCs w:val="32"/>
          <w:lang w:val="en-US"/>
        </w:rPr>
        <w:t>ENAJARE TEREN DE SPORT MULTIFUNC</w:t>
      </w:r>
      <w:r w:rsidRPr="00A74B27">
        <w:rPr>
          <w:rFonts w:ascii="Times New Roman" w:hAnsi="Times New Roman" w:cs="Times New Roman"/>
          <w:b/>
          <w:sz w:val="32"/>
          <w:szCs w:val="32"/>
          <w:lang w:val="en-US"/>
        </w:rPr>
        <w:t>TIONAL IN LOCALITATEA FELICENI, JUDETUL HARGHITA</w:t>
      </w:r>
    </w:p>
    <w:p w:rsidR="00A44B42" w:rsidRPr="00A74B27" w:rsidRDefault="00A44B42" w:rsidP="00F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A74B27">
        <w:rPr>
          <w:rFonts w:ascii="Times New Roman" w:hAnsi="Times New Roman" w:cs="Times New Roman"/>
          <w:sz w:val="32"/>
          <w:szCs w:val="32"/>
          <w:lang w:val="en-US"/>
        </w:rPr>
        <w:t>: loc. FEL</w:t>
      </w:r>
      <w:r w:rsidR="00A74B27">
        <w:rPr>
          <w:rFonts w:ascii="Times New Roman" w:hAnsi="Times New Roman" w:cs="Times New Roman"/>
          <w:sz w:val="32"/>
          <w:szCs w:val="32"/>
          <w:lang w:val="en-US"/>
        </w:rPr>
        <w:t xml:space="preserve">ICENI </w:t>
      </w:r>
      <w:proofErr w:type="spellStart"/>
      <w:r w:rsidR="00A74B27">
        <w:rPr>
          <w:rFonts w:ascii="Times New Roman" w:hAnsi="Times New Roman" w:cs="Times New Roman"/>
          <w:sz w:val="32"/>
          <w:szCs w:val="32"/>
          <w:lang w:val="en-US"/>
        </w:rPr>
        <w:t>nr.FN</w:t>
      </w:r>
      <w:proofErr w:type="spellEnd"/>
      <w:r w:rsidR="00A74B27">
        <w:rPr>
          <w:rFonts w:ascii="Times New Roman" w:hAnsi="Times New Roman" w:cs="Times New Roman"/>
          <w:sz w:val="32"/>
          <w:szCs w:val="32"/>
          <w:lang w:val="en-US"/>
        </w:rPr>
        <w:t xml:space="preserve">, com. FELICENI, </w:t>
      </w:r>
      <w:proofErr w:type="spellStart"/>
      <w:r w:rsidR="00A74B27">
        <w:rPr>
          <w:rFonts w:ascii="Times New Roman" w:hAnsi="Times New Roman" w:cs="Times New Roman"/>
          <w:sz w:val="32"/>
          <w:szCs w:val="32"/>
          <w:lang w:val="en-US"/>
        </w:rPr>
        <w:t>jud</w:t>
      </w:r>
      <w:proofErr w:type="spellEnd"/>
      <w:r w:rsidR="00A74B2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 HARGHITA</w:t>
      </w:r>
    </w:p>
    <w:p w:rsidR="00A44B42" w:rsidRPr="00A74B27" w:rsidRDefault="00A44B42" w:rsidP="00F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Faza;PUD</w:t>
      </w:r>
      <w:proofErr w:type="spellEnd"/>
    </w:p>
    <w:p w:rsidR="00A44B42" w:rsidRPr="00A74B27" w:rsidRDefault="00A44B42" w:rsidP="00F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74B27">
        <w:rPr>
          <w:rFonts w:ascii="Times New Roman" w:hAnsi="Times New Roman" w:cs="Times New Roman"/>
          <w:sz w:val="32"/>
          <w:szCs w:val="32"/>
          <w:lang w:val="en-US"/>
        </w:rPr>
        <w:t>Initiator. COMUNA FELICENI</w:t>
      </w:r>
    </w:p>
    <w:p w:rsidR="00A44B42" w:rsidRPr="00A74B27" w:rsidRDefault="00A44B42" w:rsidP="00F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Elaborator: SC D.SZ. ATELIER. SRL din </w:t>
      </w: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Odorheiu</w:t>
      </w:r>
      <w:proofErr w:type="spellEnd"/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Secuiesc</w:t>
      </w:r>
      <w:proofErr w:type="spellEnd"/>
    </w:p>
    <w:p w:rsidR="00A44B42" w:rsidRPr="00A74B27" w:rsidRDefault="00A44B42" w:rsidP="00F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74B27">
        <w:rPr>
          <w:rFonts w:ascii="Times New Roman" w:hAnsi="Times New Roman" w:cs="Times New Roman"/>
          <w:sz w:val="32"/>
          <w:szCs w:val="32"/>
          <w:lang w:val="en-US"/>
        </w:rPr>
        <w:t xml:space="preserve">Data </w:t>
      </w:r>
      <w:proofErr w:type="spellStart"/>
      <w:r w:rsidRPr="00A74B27">
        <w:rPr>
          <w:rFonts w:ascii="Times New Roman" w:hAnsi="Times New Roman" w:cs="Times New Roman"/>
          <w:sz w:val="32"/>
          <w:szCs w:val="32"/>
          <w:lang w:val="en-US"/>
        </w:rPr>
        <w:t>elaborarii</w:t>
      </w:r>
      <w:proofErr w:type="spellEnd"/>
      <w:r w:rsidRPr="00A74B27">
        <w:rPr>
          <w:rFonts w:ascii="Times New Roman" w:hAnsi="Times New Roman" w:cs="Times New Roman"/>
          <w:sz w:val="32"/>
          <w:szCs w:val="32"/>
          <w:lang w:val="en-US"/>
        </w:rPr>
        <w:t>: 2018</w:t>
      </w:r>
    </w:p>
    <w:p w:rsidR="00A44B42" w:rsidRDefault="00A44B42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44B42" w:rsidRDefault="00A44B42" w:rsidP="00F321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44B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OBIECTUL LUCRARII</w:t>
      </w:r>
    </w:p>
    <w:p w:rsidR="00A44B42" w:rsidRDefault="00A44B42" w:rsidP="00F321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A44B42" w:rsidRDefault="00A44B42" w:rsidP="00A7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Documentatie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intovmita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solicitarea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COMUNA FELICENI,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formularii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unor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propuneri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amplasare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unor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oboiective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sportive, in special 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unui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sport multifunctional in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localitatea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comunei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intravilanul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localitatii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Alaturi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obictivele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sportive se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prevad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oboective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complementare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ca: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vestiar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spatii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circulatie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parcare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utilitati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spatii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verzi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urmeaza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321A6"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proofErr w:type="gram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fie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amplasate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obiectivele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proprietatea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comunei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321A6" w:rsidRDefault="00A74B27" w:rsidP="00F321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realizarea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acestui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PUD se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urmareste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formularea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unor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conditii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reguli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amplasare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obiectivelor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(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terenuri</w:t>
      </w:r>
      <w:proofErr w:type="spellEnd"/>
      <w:proofErr w:type="gram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de sport,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vestiar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parcari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acces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), 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acceselor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aceste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obiective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echiparii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edilitare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altor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reguli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 legate de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prevederi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urbanistice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 xml:space="preserve"> conform PUG </w:t>
      </w:r>
      <w:proofErr w:type="spellStart"/>
      <w:r w:rsidR="00F321A6">
        <w:rPr>
          <w:rFonts w:ascii="Times New Roman" w:hAnsi="Times New Roman" w:cs="Times New Roman"/>
          <w:sz w:val="32"/>
          <w:szCs w:val="32"/>
          <w:lang w:val="en-US"/>
        </w:rPr>
        <w:t>aprobat</w:t>
      </w:r>
      <w:proofErr w:type="spellEnd"/>
      <w:r w:rsidR="00F321A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74B27" w:rsidRDefault="00A74B27" w:rsidP="00F321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321A6" w:rsidRPr="00F321A6" w:rsidRDefault="00F321A6" w:rsidP="00F32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Incadrarea</w:t>
      </w:r>
      <w:proofErr w:type="spellEnd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in </w:t>
      </w:r>
      <w:proofErr w:type="spellStart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>localitate</w:t>
      </w:r>
      <w:proofErr w:type="spellEnd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>si</w:t>
      </w:r>
      <w:proofErr w:type="spellEnd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>situatia</w:t>
      </w:r>
      <w:proofErr w:type="spellEnd"/>
      <w:r w:rsidRPr="00F321A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existent:</w:t>
      </w:r>
    </w:p>
    <w:p w:rsidR="00F321A6" w:rsidRDefault="00F321A6" w:rsidP="001250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321A6"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 w:rsidRPr="00F321A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PUD-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mentionat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situate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Nordica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vecinatatea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fotbal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 in plan cu frontal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scurt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drumul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250B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50B4"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 w:rsidR="001250B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1250B4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 w:rsidR="001250B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50B4">
        <w:rPr>
          <w:rFonts w:ascii="Times New Roman" w:hAnsi="Times New Roman" w:cs="Times New Roman"/>
          <w:sz w:val="32"/>
          <w:szCs w:val="32"/>
          <w:lang w:val="en-US"/>
        </w:rPr>
        <w:t>adiacent</w:t>
      </w:r>
      <w:proofErr w:type="spellEnd"/>
      <w:r w:rsidR="00B94C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94C27"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 w:rsidR="00B94C27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B94C27">
        <w:rPr>
          <w:rFonts w:ascii="Times New Roman" w:hAnsi="Times New Roman" w:cs="Times New Roman"/>
          <w:sz w:val="32"/>
          <w:szCs w:val="32"/>
          <w:lang w:val="en-US"/>
        </w:rPr>
        <w:t>fotbal</w:t>
      </w:r>
      <w:proofErr w:type="spellEnd"/>
      <w:r w:rsidR="00B94C27">
        <w:rPr>
          <w:rFonts w:ascii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 w:rsidR="00B94C27">
        <w:rPr>
          <w:rFonts w:ascii="Times New Roman" w:hAnsi="Times New Roman" w:cs="Times New Roman"/>
          <w:sz w:val="32"/>
          <w:szCs w:val="32"/>
          <w:lang w:val="en-US"/>
        </w:rPr>
        <w:t>doua</w:t>
      </w:r>
      <w:proofErr w:type="spellEnd"/>
      <w:r w:rsidR="00B94C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94C27">
        <w:rPr>
          <w:rFonts w:ascii="Times New Roman" w:hAnsi="Times New Roman" w:cs="Times New Roman"/>
          <w:sz w:val="32"/>
          <w:szCs w:val="32"/>
          <w:lang w:val="en-US"/>
        </w:rPr>
        <w:t>laturi</w:t>
      </w:r>
      <w:proofErr w:type="spellEnd"/>
      <w:r w:rsidR="00B94C27">
        <w:rPr>
          <w:rFonts w:ascii="Times New Roman" w:hAnsi="Times New Roman" w:cs="Times New Roman"/>
          <w:sz w:val="32"/>
          <w:szCs w:val="32"/>
          <w:lang w:val="en-US"/>
        </w:rPr>
        <w:t xml:space="preserve"> commune.</w:t>
      </w:r>
    </w:p>
    <w:p w:rsidR="00B94C27" w:rsidRDefault="00B94C27" w:rsidP="001250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analizeaza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impreuna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fotbal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adiacent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sport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avand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interconectarea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functionala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Reglementarile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stabili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doar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amplasa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sport multifunctional.</w:t>
      </w:r>
    </w:p>
    <w:p w:rsidR="00B94C27" w:rsidRDefault="00B94C27" w:rsidP="001250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urmatoarele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vecinatati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94C27" w:rsidRDefault="00B94C27" w:rsidP="00B94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la Vest immobile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intravilane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constructii</w:t>
      </w:r>
      <w:proofErr w:type="spellEnd"/>
    </w:p>
    <w:p w:rsidR="00B94C27" w:rsidRDefault="00B94C27" w:rsidP="00B94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fotbal</w:t>
      </w:r>
      <w:proofErr w:type="spellEnd"/>
    </w:p>
    <w:p w:rsidR="00B94C27" w:rsidRDefault="00B94C27" w:rsidP="00B94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drumul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acces</w:t>
      </w:r>
      <w:proofErr w:type="spellEnd"/>
      <w:r w:rsidR="00286A33">
        <w:rPr>
          <w:rFonts w:ascii="Times New Roman" w:hAnsi="Times New Roman" w:cs="Times New Roman"/>
          <w:sz w:val="32"/>
          <w:szCs w:val="32"/>
          <w:lang w:val="en-US"/>
        </w:rPr>
        <w:t xml:space="preserve">, respective </w:t>
      </w:r>
      <w:proofErr w:type="spellStart"/>
      <w:r w:rsidR="00286A33">
        <w:rPr>
          <w:rFonts w:ascii="Times New Roman" w:hAnsi="Times New Roman" w:cs="Times New Roman"/>
          <w:sz w:val="32"/>
          <w:szCs w:val="32"/>
          <w:lang w:val="en-US"/>
        </w:rPr>
        <w:t>paraul</w:t>
      </w:r>
      <w:proofErr w:type="spellEnd"/>
      <w:r w:rsid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86A33">
        <w:rPr>
          <w:rFonts w:ascii="Times New Roman" w:hAnsi="Times New Roman" w:cs="Times New Roman"/>
          <w:sz w:val="32"/>
          <w:szCs w:val="32"/>
          <w:lang w:val="en-US"/>
        </w:rPr>
        <w:t>Gorun</w:t>
      </w:r>
      <w:proofErr w:type="spellEnd"/>
    </w:p>
    <w:p w:rsidR="00286A33" w:rsidRDefault="00286A33" w:rsidP="00B94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Nord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86A33" w:rsidRDefault="00286A33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O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vecinatate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importanta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trebuie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mentionata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86A33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nratul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mkort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Raului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Tarnava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Mare,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aflat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cca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>. 45</w:t>
      </w:r>
      <w:proofErr w:type="gramStart"/>
      <w:r w:rsidRPr="00286A33">
        <w:rPr>
          <w:rFonts w:ascii="Times New Roman" w:hAnsi="Times New Roman" w:cs="Times New Roman"/>
          <w:sz w:val="32"/>
          <w:szCs w:val="32"/>
          <w:lang w:val="en-US"/>
        </w:rPr>
        <w:t>,00</w:t>
      </w:r>
      <w:proofErr w:type="gram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m Nord de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sz w:val="32"/>
          <w:szCs w:val="32"/>
          <w:lang w:val="en-US"/>
        </w:rPr>
        <w:t>studiat</w:t>
      </w:r>
      <w:proofErr w:type="spellEnd"/>
      <w:r w:rsidRPr="00286A3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86A33" w:rsidRDefault="00286A33" w:rsidP="00286A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86A33" w:rsidRPr="00286A33" w:rsidRDefault="00286A33" w:rsidP="00286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286A33">
        <w:rPr>
          <w:rFonts w:ascii="Times New Roman" w:hAnsi="Times New Roman" w:cs="Times New Roman"/>
          <w:b/>
          <w:i/>
          <w:sz w:val="32"/>
          <w:szCs w:val="32"/>
          <w:lang w:val="en-US"/>
        </w:rPr>
        <w:t>Regimul</w:t>
      </w:r>
      <w:proofErr w:type="spellEnd"/>
      <w:r w:rsidRPr="00286A3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b/>
          <w:i/>
          <w:sz w:val="32"/>
          <w:szCs w:val="32"/>
          <w:lang w:val="en-US"/>
        </w:rPr>
        <w:t>juridic</w:t>
      </w:r>
      <w:proofErr w:type="spellEnd"/>
    </w:p>
    <w:p w:rsidR="00286A33" w:rsidRDefault="00286A33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suprafata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3.350 mp,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suprafata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studio, 100%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inscris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CF nr.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51948 a loc.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sub nr.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51948.</w:t>
      </w:r>
    </w:p>
    <w:p w:rsidR="00286A33" w:rsidRDefault="00286A33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certificatul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urbanism nr.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5/02.05.2018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eliverat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situarea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intravilanul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UTR 2.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subzona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-sport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turism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86A33" w:rsidRDefault="00286A33" w:rsidP="00286A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86A33" w:rsidRPr="00286A33" w:rsidRDefault="00286A33" w:rsidP="00286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286A33">
        <w:rPr>
          <w:rFonts w:ascii="Times New Roman" w:hAnsi="Times New Roman" w:cs="Times New Roman"/>
          <w:b/>
          <w:i/>
          <w:sz w:val="32"/>
          <w:szCs w:val="32"/>
          <w:lang w:val="en-US"/>
        </w:rPr>
        <w:t>Analiza</w:t>
      </w:r>
      <w:proofErr w:type="spellEnd"/>
      <w:r w:rsidRPr="00286A3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286A33">
        <w:rPr>
          <w:rFonts w:ascii="Times New Roman" w:hAnsi="Times New Roman" w:cs="Times New Roman"/>
          <w:b/>
          <w:i/>
          <w:sz w:val="32"/>
          <w:szCs w:val="32"/>
          <w:lang w:val="en-US"/>
        </w:rPr>
        <w:t>geotehnica</w:t>
      </w:r>
      <w:proofErr w:type="spellEnd"/>
    </w:p>
    <w:p w:rsidR="00286A33" w:rsidRDefault="00286A33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S-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foraj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geotehnic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SRL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odorheiu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Secuiesc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carui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rezultat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succesiunea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urmatoare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straturilor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286A33" w:rsidRDefault="00286A33" w:rsidP="00286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0,00-0,30 m sol vegetal</w:t>
      </w:r>
    </w:p>
    <w:p w:rsidR="00286A33" w:rsidRDefault="00286A33" w:rsidP="00286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0,30-1,30 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praf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argilos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cafeniu</w:t>
      </w:r>
      <w:proofErr w:type="spellEnd"/>
    </w:p>
    <w:p w:rsidR="00286A33" w:rsidRDefault="00286A33" w:rsidP="00286A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,30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-4,00 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argila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prafoasa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cenusie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plastic consistent.</w:t>
      </w:r>
    </w:p>
    <w:p w:rsidR="00286A33" w:rsidRDefault="00286A33" w:rsidP="0028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aceluiasi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studio,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fresatice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adancimea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1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,20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m.</w:t>
      </w:r>
    </w:p>
    <w:p w:rsidR="00286A33" w:rsidRDefault="00286A33" w:rsidP="0028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86A33" w:rsidRPr="00ED291A" w:rsidRDefault="00286A33" w:rsidP="00286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ED291A">
        <w:rPr>
          <w:rFonts w:ascii="Times New Roman" w:hAnsi="Times New Roman" w:cs="Times New Roman"/>
          <w:b/>
          <w:i/>
          <w:sz w:val="32"/>
          <w:szCs w:val="32"/>
          <w:lang w:val="en-US"/>
        </w:rPr>
        <w:t>Fondul</w:t>
      </w:r>
      <w:proofErr w:type="spellEnd"/>
      <w:r w:rsidRPr="00ED291A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ED291A">
        <w:rPr>
          <w:rFonts w:ascii="Times New Roman" w:hAnsi="Times New Roman" w:cs="Times New Roman"/>
          <w:b/>
          <w:i/>
          <w:sz w:val="32"/>
          <w:szCs w:val="32"/>
          <w:lang w:val="en-US"/>
        </w:rPr>
        <w:t>construit</w:t>
      </w:r>
      <w:proofErr w:type="spellEnd"/>
    </w:p>
    <w:p w:rsidR="00286A33" w:rsidRDefault="00286A33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studiat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nu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afla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constructii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acesta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avand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in present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destinatie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291A">
        <w:rPr>
          <w:rFonts w:ascii="Times New Roman" w:hAnsi="Times New Roman" w:cs="Times New Roman"/>
          <w:sz w:val="32"/>
          <w:szCs w:val="32"/>
          <w:lang w:val="en-US"/>
        </w:rPr>
        <w:t>agricol-arabil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D291A" w:rsidRPr="009276A5" w:rsidRDefault="00ED291A" w:rsidP="00ED2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>Cai</w:t>
      </w:r>
      <w:proofErr w:type="spellEnd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>circulatie</w:t>
      </w:r>
      <w:proofErr w:type="spellEnd"/>
    </w:p>
    <w:p w:rsidR="00ED291A" w:rsidRDefault="00ED291A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latura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parcelei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afla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drumul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drum macadam de 4,00-5,00 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latime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faqce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legatura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291A" w:rsidRDefault="00ED291A" w:rsidP="00ED2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D291A" w:rsidRPr="009276A5" w:rsidRDefault="00ED291A" w:rsidP="00ED2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>Echiparea</w:t>
      </w:r>
      <w:proofErr w:type="spellEnd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>edilitara</w:t>
      </w:r>
      <w:proofErr w:type="spellEnd"/>
    </w:p>
    <w:p w:rsidR="00ED291A" w:rsidRDefault="00ED291A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echipata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retele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edilitare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existand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local 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curent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electic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Canalizarea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blocul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deversare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septica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Este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care in present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nefunctionala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291A" w:rsidRDefault="00ED291A" w:rsidP="00ED29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D291A" w:rsidRPr="009276A5" w:rsidRDefault="00ED291A" w:rsidP="00ED2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9276A5">
        <w:rPr>
          <w:rFonts w:ascii="Times New Roman" w:hAnsi="Times New Roman" w:cs="Times New Roman"/>
          <w:b/>
          <w:i/>
          <w:sz w:val="32"/>
          <w:szCs w:val="32"/>
          <w:lang w:val="en-US"/>
        </w:rPr>
        <w:t>Propuneri</w:t>
      </w:r>
      <w:proofErr w:type="spellEnd"/>
    </w:p>
    <w:p w:rsidR="00ED291A" w:rsidRDefault="00ED291A" w:rsidP="0092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suprafata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3.350 mp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urmatoarele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ED291A" w:rsidRDefault="00ED291A" w:rsidP="00ED2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sport multifunctional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frontala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D291A" w:rsidRDefault="00ED291A" w:rsidP="00ED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cladire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vestiar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central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D291A" w:rsidRDefault="00ED291A" w:rsidP="00ED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Vestica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9276A5" w:rsidRDefault="00ED291A" w:rsidP="00ED2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proofErr w:type="gramStart"/>
      <w:r w:rsidR="009276A5">
        <w:rPr>
          <w:rFonts w:ascii="Times New Roman" w:hAnsi="Times New Roman" w:cs="Times New Roman"/>
          <w:sz w:val="32"/>
          <w:szCs w:val="32"/>
          <w:lang w:val="en-US"/>
        </w:rPr>
        <w:t>relocarea</w:t>
      </w:r>
      <w:proofErr w:type="spellEnd"/>
      <w:proofErr w:type="gram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scenei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existente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intre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drum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fotbal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vestica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arcelei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76A5">
        <w:rPr>
          <w:rFonts w:ascii="Times New Roman" w:hAnsi="Times New Roman" w:cs="Times New Roman"/>
          <w:sz w:val="32"/>
          <w:szCs w:val="32"/>
          <w:lang w:val="en-US"/>
        </w:rPr>
        <w:t>studiate</w:t>
      </w:r>
      <w:proofErr w:type="spellEnd"/>
      <w:r w:rsidR="009276A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291A" w:rsidRDefault="009276A5" w:rsidP="009276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complete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circulatie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carosabile</w:t>
      </w:r>
      <w:proofErr w:type="spellEnd"/>
      <w:r w:rsidR="00ED291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dotari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edilitare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functionalitati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optime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276A5" w:rsidRDefault="009276A5" w:rsidP="009276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formulate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ocuparea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impreuna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fotbal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existent se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realize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sport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recreere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dotari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adecvate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functionalitati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276A5" w:rsidRDefault="009276A5" w:rsidP="009276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urbanistic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exprimate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reflecta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satisfacerea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necesitatilor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resedinta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)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dotari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care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ducea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lipsa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acum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80D0F" w:rsidRDefault="00E80D0F" w:rsidP="009276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0D0F" w:rsidRPr="00E80D0F" w:rsidRDefault="00E80D0F" w:rsidP="00E80D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E80D0F">
        <w:rPr>
          <w:rFonts w:ascii="Times New Roman" w:hAnsi="Times New Roman" w:cs="Times New Roman"/>
          <w:b/>
          <w:i/>
          <w:sz w:val="32"/>
          <w:szCs w:val="32"/>
          <w:lang w:val="en-US"/>
        </w:rPr>
        <w:t>Dotari</w:t>
      </w:r>
      <w:proofErr w:type="spellEnd"/>
      <w:r w:rsidRPr="00E80D0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b/>
          <w:i/>
          <w:sz w:val="32"/>
          <w:szCs w:val="32"/>
          <w:lang w:val="en-US"/>
        </w:rPr>
        <w:t>edilitare</w:t>
      </w:r>
      <w:proofErr w:type="spellEnd"/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beneficieaza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dotarile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edilitare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necesare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, de care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beneficia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obiectivele</w:t>
      </w:r>
      <w:proofErr w:type="spellEnd"/>
      <w:r w:rsidRPr="00E80D0F">
        <w:rPr>
          <w:rFonts w:ascii="Times New Roman" w:hAnsi="Times New Roman" w:cs="Times New Roman"/>
          <w:sz w:val="32"/>
          <w:szCs w:val="32"/>
          <w:lang w:val="en-US"/>
        </w:rPr>
        <w:t xml:space="preserve"> PUD-</w:t>
      </w:r>
      <w:proofErr w:type="spellStart"/>
      <w:r w:rsidRPr="00E80D0F">
        <w:rPr>
          <w:rFonts w:ascii="Times New Roman" w:hAnsi="Times New Roman" w:cs="Times New Roman"/>
          <w:sz w:val="32"/>
          <w:szCs w:val="32"/>
          <w:lang w:val="en-US"/>
        </w:rPr>
        <w:t>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racordare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reteaua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potabila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teteaua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reteaua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curent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electric,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respecti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natural.</w:t>
      </w:r>
    </w:p>
    <w:p w:rsidR="00E80D0F" w:rsidRDefault="00E80D0F" w:rsidP="00E80D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0D0F" w:rsidRPr="00E80D0F" w:rsidRDefault="00E80D0F" w:rsidP="00E80D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E80D0F">
        <w:rPr>
          <w:rFonts w:ascii="Times New Roman" w:hAnsi="Times New Roman" w:cs="Times New Roman"/>
          <w:b/>
          <w:i/>
          <w:sz w:val="32"/>
          <w:szCs w:val="32"/>
          <w:lang w:val="en-US"/>
        </w:rPr>
        <w:t>Interdictii</w:t>
      </w:r>
      <w:proofErr w:type="spellEnd"/>
      <w:r w:rsidRPr="00E80D0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E80D0F">
        <w:rPr>
          <w:rFonts w:ascii="Times New Roman" w:hAnsi="Times New Roman" w:cs="Times New Roman"/>
          <w:b/>
          <w:i/>
          <w:sz w:val="32"/>
          <w:szCs w:val="32"/>
          <w:lang w:val="en-US"/>
        </w:rPr>
        <w:t>construire</w:t>
      </w:r>
      <w:proofErr w:type="spellEnd"/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libera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dotari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retele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nu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instituie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interdictie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construire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80D0F" w:rsidRPr="00A74B27" w:rsidRDefault="00A74B27" w:rsidP="00A7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10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  <w:r w:rsidR="00E80D0F" w:rsidRPr="00A74B27">
        <w:rPr>
          <w:rFonts w:ascii="Times New Roman" w:hAnsi="Times New Roman" w:cs="Times New Roman"/>
          <w:b/>
          <w:i/>
          <w:sz w:val="32"/>
          <w:szCs w:val="32"/>
          <w:lang w:val="en-US"/>
        </w:rPr>
        <w:t>Circulatii</w:t>
      </w:r>
      <w:proofErr w:type="gramEnd"/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Legatura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realize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drumul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existent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0D0F" w:rsidRPr="00A74B27" w:rsidRDefault="00A74B27" w:rsidP="00A74B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A74B27">
        <w:rPr>
          <w:rFonts w:ascii="Times New Roman" w:hAnsi="Times New Roman" w:cs="Times New Roman"/>
          <w:b/>
          <w:i/>
          <w:sz w:val="32"/>
          <w:szCs w:val="32"/>
          <w:lang w:val="en-US"/>
        </w:rPr>
        <w:t>11</w:t>
      </w:r>
      <w:proofErr w:type="gramStart"/>
      <w:r w:rsidRPr="00A74B27"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Con</w:t>
      </w:r>
      <w:r w:rsidR="00E80D0F" w:rsidRPr="00A74B27">
        <w:rPr>
          <w:rFonts w:ascii="Times New Roman" w:hAnsi="Times New Roman" w:cs="Times New Roman"/>
          <w:b/>
          <w:i/>
          <w:sz w:val="32"/>
          <w:szCs w:val="32"/>
          <w:lang w:val="en-US"/>
        </w:rPr>
        <w:t>cluzii</w:t>
      </w:r>
      <w:proofErr w:type="gramEnd"/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PUD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intocmit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initiativa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utilize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acest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scopurile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mentionate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tinand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interesul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considerente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urbanistice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concluzie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aplicarea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prevazute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PUD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facilita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valorificarea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dolentei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afecta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negative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vecinii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contradictie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reglementari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respective.</w:t>
      </w:r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74B27" w:rsidRDefault="00A74B27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74B27" w:rsidRDefault="00A74B27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0D0F" w:rsidRPr="00A74B27" w:rsidRDefault="00A74B27" w:rsidP="00A74B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74B27">
        <w:rPr>
          <w:rFonts w:ascii="Times New Roman" w:hAnsi="Times New Roman" w:cs="Times New Roman"/>
          <w:b/>
          <w:sz w:val="44"/>
          <w:szCs w:val="44"/>
          <w:lang w:val="en-US"/>
        </w:rPr>
        <w:t>REGULAMENT DE APLICARE</w:t>
      </w:r>
    </w:p>
    <w:p w:rsidR="00E80D0F" w:rsidRDefault="00E80D0F" w:rsidP="00E8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74B27" w:rsidRDefault="00A74B27" w:rsidP="00A7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present: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agricolin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intravilan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utilizat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amplasarea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fie de agreement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sport.</w:t>
      </w:r>
    </w:p>
    <w:p w:rsidR="00A74B27" w:rsidRDefault="00A74B27" w:rsidP="00A7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PUD-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s-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elaborate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singura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rezulta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singura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urmatoarele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74B27" w:rsidRDefault="00A74B27" w:rsidP="00A74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sport multifunctional</w:t>
      </w:r>
    </w:p>
    <w:p w:rsidR="00A74B27" w:rsidRDefault="00A74B27" w:rsidP="00A74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cladire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vestiar</w:t>
      </w:r>
      <w:proofErr w:type="spellEnd"/>
    </w:p>
    <w:p w:rsidR="00A74B27" w:rsidRDefault="00A74B27" w:rsidP="00A74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tenis</w:t>
      </w:r>
      <w:proofErr w:type="spellEnd"/>
    </w:p>
    <w:p w:rsidR="00A74B27" w:rsidRDefault="00A74B27" w:rsidP="00A74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acces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platform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parcari</w:t>
      </w:r>
      <w:proofErr w:type="spellEnd"/>
    </w:p>
    <w:p w:rsidR="00A74B27" w:rsidRDefault="00A74B27" w:rsidP="00A74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dotari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edilitare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74B27" w:rsidRDefault="00A74B27" w:rsidP="00A74B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74B27" w:rsidRPr="008658E8" w:rsidRDefault="00A74B27" w:rsidP="00A74B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>1.Arhitectura</w:t>
      </w:r>
      <w:proofErr w:type="gramEnd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>noilor</w:t>
      </w:r>
      <w:proofErr w:type="spellEnd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>constructii</w:t>
      </w:r>
      <w:proofErr w:type="spellEnd"/>
    </w:p>
    <w:p w:rsidR="00A74B27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Cladirea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vestiarului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constructive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peretii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portanti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din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zidarie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caramida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schelet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lemn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acoperis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tip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sarpanta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lemn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invelitaore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tigle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Finisajele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interiare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exterioare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nicelul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cerintelor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tinand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specificul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structurii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rezistente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utilizat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specificul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volumetrie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forma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arhitecturala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cladirea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vestiarului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similara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constructiilor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utilizand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finisaje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similar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cul0oare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exterioara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deschisa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nestridenta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sport,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realize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ingradi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imprejmuiri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sudat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fixate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stalpi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metalici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74B27" w:rsidRDefault="00A74B27" w:rsidP="00A74B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58E8" w:rsidRPr="008658E8" w:rsidRDefault="008658E8" w:rsidP="008658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2.</w:t>
      </w:r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>Organizarea</w:t>
      </w:r>
      <w:proofErr w:type="gramEnd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8658E8">
        <w:rPr>
          <w:rFonts w:ascii="Times New Roman" w:hAnsi="Times New Roman" w:cs="Times New Roman"/>
          <w:b/>
          <w:i/>
          <w:sz w:val="32"/>
          <w:szCs w:val="32"/>
          <w:lang w:val="en-US"/>
        </w:rPr>
        <w:t>circulatiei</w:t>
      </w:r>
      <w:proofErr w:type="spellEnd"/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DJ 137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drum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traverseaza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), respective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localitatii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rpin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drumul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macadam existent,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Lucrarile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incintei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obiectivelor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face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dupa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utilitatilor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58E8" w:rsidRPr="008658E8" w:rsidRDefault="008658E8" w:rsidP="008658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3.Regimul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juridic</w:t>
      </w:r>
      <w:proofErr w:type="spellEnd"/>
    </w:p>
    <w:p w:rsidR="00A74B27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suprafata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3.350 mp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ramine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Feliceni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658E8" w:rsidRDefault="008658E8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58E8" w:rsidRPr="001F7076" w:rsidRDefault="001F7076" w:rsidP="001F70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POT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CUT</w:t>
      </w:r>
    </w:p>
    <w:p w:rsidR="008658E8" w:rsidRDefault="001F7076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parcela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studiata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ocupare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max. 15%, cu un coefficient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utilizare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,3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F7076" w:rsidRDefault="001F7076" w:rsidP="0086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82E85" w:rsidRPr="001F7076" w:rsidRDefault="00C300DF" w:rsidP="00C300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Bilant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teritorial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4503"/>
        <w:gridCol w:w="1417"/>
        <w:gridCol w:w="1418"/>
        <w:gridCol w:w="1417"/>
        <w:gridCol w:w="1364"/>
      </w:tblGrid>
      <w:tr w:rsidR="001F7076" w:rsidTr="001F7076">
        <w:tc>
          <w:tcPr>
            <w:tcW w:w="4503" w:type="dxa"/>
            <w:vMerge w:val="restart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existent</w:t>
            </w:r>
          </w:p>
        </w:tc>
        <w:tc>
          <w:tcPr>
            <w:tcW w:w="2781" w:type="dxa"/>
            <w:gridSpan w:val="2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propus</w:t>
            </w:r>
            <w:proofErr w:type="spellEnd"/>
          </w:p>
        </w:tc>
      </w:tr>
      <w:tr w:rsidR="001F7076" w:rsidTr="001F7076">
        <w:tc>
          <w:tcPr>
            <w:tcW w:w="4503" w:type="dxa"/>
            <w:vMerge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mp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mp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</w:t>
            </w:r>
          </w:p>
        </w:tc>
      </w:tr>
      <w:tr w:rsidR="001F7076" w:rsidTr="001F7076">
        <w:tc>
          <w:tcPr>
            <w:tcW w:w="4503" w:type="dxa"/>
          </w:tcPr>
          <w:p w:rsidR="001F7076" w:rsidRDefault="001F7076" w:rsidP="001F70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constructii</w:t>
            </w:r>
            <w:proofErr w:type="spellEnd"/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--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0.00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129,50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3,87</w:t>
            </w:r>
          </w:p>
        </w:tc>
      </w:tr>
      <w:tr w:rsidR="001F7076" w:rsidTr="001F7076">
        <w:tc>
          <w:tcPr>
            <w:tcW w:w="4503" w:type="dxa"/>
          </w:tcPr>
          <w:p w:rsidR="001F7076" w:rsidRDefault="001F7076" w:rsidP="001F70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sport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--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0,00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1350,50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40,30</w:t>
            </w:r>
          </w:p>
        </w:tc>
      </w:tr>
      <w:tr w:rsidR="001F7076" w:rsidTr="001F7076">
        <w:tc>
          <w:tcPr>
            <w:tcW w:w="4503" w:type="dxa"/>
          </w:tcPr>
          <w:p w:rsidR="001F7076" w:rsidRDefault="001F7076" w:rsidP="001F70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circulatie</w:t>
            </w:r>
            <w:proofErr w:type="spellEnd"/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--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0,00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639,50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19,09</w:t>
            </w:r>
          </w:p>
        </w:tc>
      </w:tr>
      <w:tr w:rsidR="001F7076" w:rsidTr="001F7076">
        <w:tc>
          <w:tcPr>
            <w:tcW w:w="4503" w:type="dxa"/>
          </w:tcPr>
          <w:p w:rsidR="001F7076" w:rsidRDefault="001F7076" w:rsidP="001F70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amenajate</w:t>
            </w:r>
            <w:proofErr w:type="spellEnd"/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--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0,00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1231,00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36,74</w:t>
            </w:r>
          </w:p>
        </w:tc>
      </w:tr>
      <w:tr w:rsidR="001F7076" w:rsidTr="001F7076">
        <w:tc>
          <w:tcPr>
            <w:tcW w:w="4503" w:type="dxa"/>
          </w:tcPr>
          <w:p w:rsidR="001F7076" w:rsidRDefault="001F7076" w:rsidP="001F70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neamenajate</w:t>
            </w:r>
            <w:proofErr w:type="spellEnd"/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3.350,00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100,00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--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0,00</w:t>
            </w:r>
          </w:p>
        </w:tc>
      </w:tr>
      <w:tr w:rsidR="001F7076" w:rsidTr="001F7076">
        <w:tc>
          <w:tcPr>
            <w:tcW w:w="4503" w:type="dxa"/>
          </w:tcPr>
          <w:p w:rsidR="001F7076" w:rsidRDefault="001F7076" w:rsidP="001F70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3.350,00</w:t>
            </w:r>
          </w:p>
        </w:tc>
        <w:tc>
          <w:tcPr>
            <w:tcW w:w="1418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100,00</w:t>
            </w:r>
          </w:p>
        </w:tc>
        <w:tc>
          <w:tcPr>
            <w:tcW w:w="1417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3.350,00    </w:t>
            </w:r>
          </w:p>
        </w:tc>
        <w:tc>
          <w:tcPr>
            <w:tcW w:w="1364" w:type="dxa"/>
          </w:tcPr>
          <w:p w:rsidR="001F7076" w:rsidRDefault="001F7076" w:rsidP="001F70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100,00</w:t>
            </w:r>
          </w:p>
        </w:tc>
      </w:tr>
    </w:tbl>
    <w:p w:rsidR="001F7076" w:rsidRPr="00A74B27" w:rsidRDefault="001F7076" w:rsidP="001F7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321A6" w:rsidRDefault="001F7076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P.O.T.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- existent…………………………………</w:t>
      </w:r>
      <w:r w:rsidR="007F3B03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,00</w:t>
      </w:r>
      <w:proofErr w:type="gramEnd"/>
      <w:r w:rsidR="007F3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%</w:t>
      </w:r>
    </w:p>
    <w:p w:rsidR="001F7076" w:rsidRDefault="001F7076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proofErr w:type="gramEnd"/>
      <w:r w:rsidR="007F3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</w:t>
      </w:r>
      <w:r w:rsidR="007F3B03">
        <w:rPr>
          <w:rFonts w:ascii="Times New Roman" w:hAnsi="Times New Roman" w:cs="Times New Roman"/>
          <w:sz w:val="32"/>
          <w:szCs w:val="32"/>
          <w:lang w:val="en-US"/>
        </w:rPr>
        <w:t>3,0</w:t>
      </w: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7F3B03">
        <w:rPr>
          <w:rFonts w:ascii="Times New Roman" w:hAnsi="Times New Roman" w:cs="Times New Roman"/>
          <w:sz w:val="32"/>
          <w:szCs w:val="32"/>
          <w:lang w:val="en-US"/>
        </w:rPr>
        <w:t xml:space="preserve"> %</w:t>
      </w:r>
    </w:p>
    <w:p w:rsidR="007F3B03" w:rsidRDefault="007F3B03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C.U.T.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- existent……………………………………0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,00</w:t>
      </w:r>
      <w:proofErr w:type="gramEnd"/>
    </w:p>
    <w:p w:rsidR="007F3B03" w:rsidRDefault="007F3B03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…………………………………….0,04</w:t>
      </w:r>
    </w:p>
    <w:p w:rsidR="007F3B03" w:rsidRDefault="007F3B03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F3B03" w:rsidRDefault="007F3B03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Odorheiu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Secuies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 2018.</w:t>
      </w:r>
    </w:p>
    <w:p w:rsidR="007F3B03" w:rsidRDefault="007F3B03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F3B03" w:rsidRPr="00F321A6" w:rsidRDefault="007F3B03" w:rsidP="00F3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Intocmit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Dobrai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Laszlo</w:t>
      </w:r>
    </w:p>
    <w:sectPr w:rsidR="007F3B03" w:rsidRPr="00F321A6" w:rsidSect="00601C98">
      <w:pgSz w:w="11906" w:h="16838"/>
      <w:pgMar w:top="1418" w:right="680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89F"/>
    <w:multiLevelType w:val="hybridMultilevel"/>
    <w:tmpl w:val="3C6EAA36"/>
    <w:lvl w:ilvl="0" w:tplc="8CD8D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6CCE"/>
    <w:multiLevelType w:val="hybridMultilevel"/>
    <w:tmpl w:val="CB04F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6185"/>
    <w:multiLevelType w:val="multilevel"/>
    <w:tmpl w:val="C4AC7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4460F9"/>
    <w:multiLevelType w:val="hybridMultilevel"/>
    <w:tmpl w:val="7524829C"/>
    <w:lvl w:ilvl="0" w:tplc="B3BCBD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83576"/>
    <w:multiLevelType w:val="hybridMultilevel"/>
    <w:tmpl w:val="C44C2F8E"/>
    <w:lvl w:ilvl="0" w:tplc="3CFCD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C98"/>
    <w:rsid w:val="001250B4"/>
    <w:rsid w:val="00130ECC"/>
    <w:rsid w:val="001F7076"/>
    <w:rsid w:val="00286A33"/>
    <w:rsid w:val="00505D3B"/>
    <w:rsid w:val="00601C98"/>
    <w:rsid w:val="00682E85"/>
    <w:rsid w:val="006E4FAD"/>
    <w:rsid w:val="007F3B03"/>
    <w:rsid w:val="008658E8"/>
    <w:rsid w:val="009276A5"/>
    <w:rsid w:val="00A44B42"/>
    <w:rsid w:val="00A74B27"/>
    <w:rsid w:val="00B94C27"/>
    <w:rsid w:val="00C300DF"/>
    <w:rsid w:val="00DE0DD4"/>
    <w:rsid w:val="00E80D0F"/>
    <w:rsid w:val="00ED291A"/>
    <w:rsid w:val="00F3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8"/>
    <w:pPr>
      <w:ind w:left="720"/>
      <w:contextualSpacing/>
    </w:pPr>
  </w:style>
  <w:style w:type="table" w:styleId="TableGrid">
    <w:name w:val="Table Grid"/>
    <w:basedOn w:val="TableNormal"/>
    <w:uiPriority w:val="59"/>
    <w:rsid w:val="001F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</dc:creator>
  <cp:lastModifiedBy>HP</cp:lastModifiedBy>
  <cp:revision>5</cp:revision>
  <cp:lastPrinted>2019-02-26T08:31:00Z</cp:lastPrinted>
  <dcterms:created xsi:type="dcterms:W3CDTF">2019-02-26T06:34:00Z</dcterms:created>
  <dcterms:modified xsi:type="dcterms:W3CDTF">2019-02-26T17:48:00Z</dcterms:modified>
</cp:coreProperties>
</file>