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6816D0">
        <w:t>5510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B7515D">
        <w:t>11 iunie</w:t>
      </w:r>
      <w:r w:rsidR="002C58B2">
        <w:t xml:space="preserve"> </w:t>
      </w:r>
      <w:r w:rsidR="00053E87">
        <w:t>201</w:t>
      </w:r>
      <w:r w:rsidR="002C4834">
        <w:t>9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B7515D">
        <w:rPr>
          <w:b/>
          <w:sz w:val="32"/>
        </w:rPr>
        <w:t>11</w:t>
      </w:r>
      <w:r w:rsidR="002B7BCB">
        <w:rPr>
          <w:b/>
          <w:sz w:val="32"/>
        </w:rPr>
        <w:t xml:space="preserve"> </w:t>
      </w:r>
      <w:r w:rsidR="00B7515D">
        <w:rPr>
          <w:b/>
          <w:sz w:val="32"/>
        </w:rPr>
        <w:t>iunie</w:t>
      </w:r>
      <w:r w:rsidR="002C58B2">
        <w:rPr>
          <w:b/>
          <w:sz w:val="32"/>
        </w:rPr>
        <w:t xml:space="preserve"> </w:t>
      </w:r>
      <w:r w:rsidR="00053E87">
        <w:rPr>
          <w:b/>
          <w:sz w:val="32"/>
        </w:rPr>
        <w:t>201</w:t>
      </w:r>
      <w:r w:rsidR="002C4834">
        <w:rPr>
          <w:b/>
          <w:sz w:val="32"/>
        </w:rPr>
        <w:t>9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B7515D" w:rsidTr="00356E90">
        <w:tc>
          <w:tcPr>
            <w:tcW w:w="2430" w:type="dxa"/>
          </w:tcPr>
          <w:p w:rsidR="00B7515D" w:rsidRDefault="00B7515D" w:rsidP="00947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</w:t>
            </w:r>
            <w:r w:rsidR="006816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SERVICE CENTER S.R.L.</w:t>
            </w:r>
          </w:p>
        </w:tc>
        <w:tc>
          <w:tcPr>
            <w:tcW w:w="2263" w:type="dxa"/>
          </w:tcPr>
          <w:p w:rsidR="00B7515D" w:rsidRDefault="00B7515D" w:rsidP="0094772F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reparaţii auto cu staţie de vopsire</w:t>
            </w:r>
          </w:p>
        </w:tc>
        <w:tc>
          <w:tcPr>
            <w:tcW w:w="2395" w:type="dxa"/>
          </w:tcPr>
          <w:p w:rsidR="00B7515D" w:rsidRDefault="00B7515D" w:rsidP="0094772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Odorheiu Secuiesc, str. Lemnarilor, nr. 14/42</w:t>
            </w:r>
          </w:p>
        </w:tc>
        <w:tc>
          <w:tcPr>
            <w:tcW w:w="2273" w:type="dxa"/>
          </w:tcPr>
          <w:p w:rsidR="00B7515D" w:rsidRDefault="00B7515D" w:rsidP="0094772F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Decizie emitere autorizaţie de mediu</w:t>
            </w:r>
          </w:p>
        </w:tc>
        <w:tc>
          <w:tcPr>
            <w:tcW w:w="1412" w:type="dxa"/>
          </w:tcPr>
          <w:p w:rsidR="00B7515D" w:rsidRDefault="00B7515D" w:rsidP="0094772F">
            <w:pPr>
              <w:ind w:left="-108" w:righ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  <w:tr w:rsidR="00B7515D" w:rsidTr="00356E90">
        <w:tc>
          <w:tcPr>
            <w:tcW w:w="2430" w:type="dxa"/>
          </w:tcPr>
          <w:p w:rsidR="00B7515D" w:rsidRDefault="00B7515D" w:rsidP="0094772F">
            <w:pPr>
              <w:rPr>
                <w:sz w:val="24"/>
                <w:szCs w:val="24"/>
              </w:rPr>
            </w:pPr>
            <w:bookmarkStart w:id="0" w:name="_GoBack" w:colFirst="4" w:colLast="4"/>
            <w:r>
              <w:rPr>
                <w:sz w:val="24"/>
                <w:szCs w:val="24"/>
              </w:rPr>
              <w:t>ANDESIT IMPEX S.R.L.</w:t>
            </w:r>
          </w:p>
        </w:tc>
        <w:tc>
          <w:tcPr>
            <w:tcW w:w="2263" w:type="dxa"/>
          </w:tcPr>
          <w:p w:rsidR="00B7515D" w:rsidRDefault="00B7515D" w:rsidP="0094772F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Amplasare staţie de beton mobilă</w:t>
            </w:r>
          </w:p>
        </w:tc>
        <w:tc>
          <w:tcPr>
            <w:tcW w:w="2395" w:type="dxa"/>
          </w:tcPr>
          <w:p w:rsidR="00B7515D" w:rsidRDefault="00B7515D" w:rsidP="0094772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Vlăhiţa, str. Gabor Aron, nr. 20</w:t>
            </w:r>
          </w:p>
        </w:tc>
        <w:tc>
          <w:tcPr>
            <w:tcW w:w="2273" w:type="dxa"/>
          </w:tcPr>
          <w:p w:rsidR="00B7515D" w:rsidRDefault="00B7515D" w:rsidP="0094772F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Decizie emitere autorizaţie de mediu</w:t>
            </w:r>
          </w:p>
        </w:tc>
        <w:tc>
          <w:tcPr>
            <w:tcW w:w="1412" w:type="dxa"/>
          </w:tcPr>
          <w:p w:rsidR="00B7515D" w:rsidRDefault="006816D0" w:rsidP="0094772F">
            <w:pPr>
              <w:ind w:left="-108" w:righ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  <w:tr w:rsidR="006816D0" w:rsidTr="00356E90">
        <w:tc>
          <w:tcPr>
            <w:tcW w:w="2430" w:type="dxa"/>
          </w:tcPr>
          <w:p w:rsidR="006816D0" w:rsidRDefault="006816D0" w:rsidP="00F93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KLUMPA TRAVEL S.R.L.</w:t>
            </w:r>
          </w:p>
        </w:tc>
        <w:tc>
          <w:tcPr>
            <w:tcW w:w="2263" w:type="dxa"/>
          </w:tcPr>
          <w:p w:rsidR="006816D0" w:rsidRDefault="006816D0" w:rsidP="00F93237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Pensiune turistică</w:t>
            </w:r>
          </w:p>
        </w:tc>
        <w:tc>
          <w:tcPr>
            <w:tcW w:w="2395" w:type="dxa"/>
          </w:tcPr>
          <w:p w:rsidR="006816D0" w:rsidRDefault="006816D0" w:rsidP="00F9323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Ciceu, Harghita Băi, DJ 138/A</w:t>
            </w:r>
          </w:p>
        </w:tc>
        <w:tc>
          <w:tcPr>
            <w:tcW w:w="2273" w:type="dxa"/>
          </w:tcPr>
          <w:p w:rsidR="006816D0" w:rsidRDefault="006816D0" w:rsidP="00F9323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Decizie emitere autorizaţie de mediu</w:t>
            </w:r>
          </w:p>
        </w:tc>
        <w:tc>
          <w:tcPr>
            <w:tcW w:w="1412" w:type="dxa"/>
          </w:tcPr>
          <w:p w:rsidR="006816D0" w:rsidRDefault="006816D0" w:rsidP="006816D0">
            <w:pPr>
              <w:ind w:left="-108" w:righ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bookmarkEnd w:id="0"/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3A2C14" w:rsidRPr="00AC432B" w:rsidRDefault="003A2C14" w:rsidP="003A2C14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9E5B4F" w:rsidRPr="003A2C14" w:rsidRDefault="003A2C14" w:rsidP="009E5B4F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9E5B4F" w:rsidRPr="003A2C14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B7BCB"/>
    <w:rsid w:val="002C0016"/>
    <w:rsid w:val="002C1F36"/>
    <w:rsid w:val="002C4834"/>
    <w:rsid w:val="002C58B2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869D4"/>
    <w:rsid w:val="00394DB5"/>
    <w:rsid w:val="00397207"/>
    <w:rsid w:val="003A2C14"/>
    <w:rsid w:val="003A5741"/>
    <w:rsid w:val="003A5B8F"/>
    <w:rsid w:val="003A70EC"/>
    <w:rsid w:val="003A7E06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6D0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E27C9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7515D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962C6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EA82A-EE08-4291-A111-DBC03DED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106</cp:revision>
  <cp:lastPrinted>2019-06-11T08:03:00Z</cp:lastPrinted>
  <dcterms:created xsi:type="dcterms:W3CDTF">2014-07-29T07:06:00Z</dcterms:created>
  <dcterms:modified xsi:type="dcterms:W3CDTF">2019-06-11T08:15:00Z</dcterms:modified>
</cp:coreProperties>
</file>