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F415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4158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4158F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4158F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7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i w:val="0"/>
              <w:lang w:val="ro-RO"/>
            </w:rPr>
            <w:t>05.07.2016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4158F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4158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415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415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4158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647A7B">
            <w:rPr>
              <w:rFonts w:ascii="Arial" w:hAnsi="Arial" w:cs="Arial"/>
              <w:b/>
              <w:sz w:val="24"/>
              <w:szCs w:val="24"/>
              <w:lang w:val="ro-RO"/>
            </w:rPr>
            <w:t>BALAZS NATURAL OIL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647A7B">
            <w:rPr>
              <w:rFonts w:ascii="Arial" w:hAnsi="Arial" w:cs="Arial"/>
              <w:sz w:val="24"/>
              <w:szCs w:val="24"/>
              <w:lang w:val="ro-RO"/>
            </w:rPr>
            <w:t>Str. Muncitorilor, Nr. 2, Vlahita,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647A7B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647A7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647A7B">
            <w:rPr>
              <w:rFonts w:ascii="Arial" w:hAnsi="Arial" w:cs="Arial"/>
              <w:sz w:val="24"/>
              <w:szCs w:val="24"/>
              <w:lang w:val="ro-RO"/>
            </w:rPr>
            <w:t>4410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47A7B">
            <w:rPr>
              <w:rFonts w:ascii="Arial" w:hAnsi="Arial" w:cs="Arial"/>
              <w:spacing w:val="-6"/>
              <w:sz w:val="24"/>
              <w:szCs w:val="24"/>
              <w:lang w:val="ro-RO"/>
            </w:rPr>
            <w:t>25.05.2016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4158F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647A7B" w:rsidRDefault="00F4158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Pr="00647A7B" w:rsidRDefault="00F4158F" w:rsidP="00647A7B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595382" w:rsidRPr="0001311F" w:rsidRDefault="00F4158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647A7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 w:rsidR="00647A7B"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647A7B" w:rsidRPr="00647A7B">
            <w:rPr>
              <w:rFonts w:ascii="Arial" w:hAnsi="Arial" w:cs="Arial"/>
              <w:b/>
              <w:sz w:val="24"/>
              <w:szCs w:val="24"/>
              <w:lang w:val="ro-RO"/>
            </w:rPr>
            <w:t>05.07.2016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647A7B" w:rsidRPr="00647A7B">
            <w:rPr>
              <w:rFonts w:ascii="Arial" w:hAnsi="Arial" w:cs="Arial"/>
              <w:b/>
              <w:sz w:val="24"/>
              <w:szCs w:val="24"/>
              <w:lang w:val="ro-RO"/>
            </w:rPr>
            <w:t>„Înfiinţare punct de lucru prin amenajări interioare nestructurale pentru fabricarea uleiurilor vegetale</w:t>
          </w:r>
          <w:r w:rsidR="00647A7B" w:rsidRPr="00647A7B">
            <w:rPr>
              <w:rFonts w:ascii="Arial" w:hAnsi="Arial" w:cs="Arial"/>
              <w:b/>
              <w:sz w:val="24"/>
              <w:szCs w:val="24"/>
              <w:lang w:val="hu-HU"/>
            </w:rPr>
            <w:t>”</w:t>
          </w:r>
          <w:r w:rsidR="00647A7B">
            <w:rPr>
              <w:rFonts w:ascii="Arial" w:hAnsi="Arial" w:cs="Arial"/>
              <w:sz w:val="24"/>
              <w:szCs w:val="24"/>
              <w:lang w:val="hu-HU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647A7B">
            <w:rPr>
              <w:rFonts w:ascii="Arial" w:hAnsi="Arial" w:cs="Arial"/>
              <w:sz w:val="24"/>
              <w:szCs w:val="24"/>
              <w:lang w:val="ro-RO"/>
            </w:rPr>
            <w:t>orașul Vlăhița, str. Mihai Eminescu nr.2, județul Harghita,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415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4158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F4158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3101BC">
            <w:rPr>
              <w:rFonts w:ascii="Arial" w:hAnsi="Arial" w:cs="Arial"/>
              <w:sz w:val="24"/>
              <w:szCs w:val="24"/>
            </w:rPr>
            <w:t>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3101BC">
            <w:rPr>
              <w:rFonts w:ascii="Arial" w:hAnsi="Arial" w:cs="Arial"/>
              <w:sz w:val="24"/>
              <w:szCs w:val="24"/>
            </w:rPr>
            <w:t>7 lit.a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101BC" w:rsidRDefault="00F4158F" w:rsidP="003101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869290868"/>
            <w:placeholder>
              <w:docPart w:val="35022A37C7F24F9B975C73DCDEAF254A"/>
            </w:placeholder>
          </w:sdtPr>
          <w:sdtContent>
            <w:p w:rsidR="003101BC" w:rsidRPr="004A02AF" w:rsidRDefault="003101BC" w:rsidP="003101B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…</w:t>
              </w:r>
              <w:r w:rsidRPr="004A02AF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b) Caracteristicile proiectului:</w:t>
              </w:r>
            </w:p>
            <w:p w:rsidR="003101BC" w:rsidRDefault="003101BC" w:rsidP="003101BC">
              <w:pPr>
                <w:pStyle w:val="Corptext"/>
                <w:ind w:left="720" w:right="-1080"/>
                <w:rPr>
                  <w:rFonts w:cs="Arial"/>
                  <w:b/>
                </w:rPr>
              </w:pPr>
              <w:r>
                <w:rPr>
                  <w:rFonts w:cs="Arial"/>
                  <w:b/>
                  <w:lang w:val="fr-FR"/>
                </w:rPr>
                <w:t xml:space="preserve">1.a. </w:t>
              </w:r>
              <w:r>
                <w:rPr>
                  <w:rFonts w:cs="Arial"/>
                  <w:b/>
                </w:rPr>
                <w:t>Mărimea proiectului:</w:t>
              </w:r>
            </w:p>
            <w:p w:rsidR="00C33D83" w:rsidRPr="009E0773" w:rsidRDefault="003101BC" w:rsidP="003101BC">
              <w:pPr>
                <w:pStyle w:val="Corptext"/>
                <w:ind w:right="51"/>
                <w:rPr>
                  <w:rFonts w:cs="Arial"/>
                  <w:iCs/>
                </w:rPr>
              </w:pPr>
              <w:r w:rsidRPr="009E0773">
                <w:rPr>
                  <w:rFonts w:cs="Arial"/>
                  <w:iCs/>
                </w:rPr>
                <w:t>Proiectul propus constă din înființarea un</w:t>
              </w:r>
              <w:r w:rsidRPr="009E0773">
                <w:rPr>
                  <w:rFonts w:cs="Arial"/>
                  <w:iCs/>
                </w:rPr>
                <w:t>ui punct de lucru pentru fabricarea uleiur</w:t>
              </w:r>
              <w:r w:rsidR="00CD7324" w:rsidRPr="009E0773">
                <w:rPr>
                  <w:rFonts w:cs="Arial"/>
                  <w:iCs/>
                </w:rPr>
                <w:t xml:space="preserve">ilor vegetale </w:t>
              </w:r>
              <w:r w:rsidR="00C33D83" w:rsidRPr="009E0773">
                <w:rPr>
                  <w:rFonts w:cs="Arial"/>
                  <w:iCs/>
                </w:rPr>
                <w:t>pe o suprafață utilă</w:t>
              </w:r>
              <w:r w:rsidRPr="009E0773">
                <w:rPr>
                  <w:rFonts w:cs="Arial"/>
                  <w:iCs/>
                </w:rPr>
                <w:t xml:space="preserve"> de </w:t>
              </w:r>
              <w:r w:rsidR="00C33D83" w:rsidRPr="009E0773">
                <w:rPr>
                  <w:rFonts w:cs="Arial"/>
                  <w:iCs/>
                </w:rPr>
                <w:t>86,80 mp</w:t>
              </w:r>
              <w:r w:rsidR="007F7434">
                <w:rPr>
                  <w:rFonts w:cs="Arial"/>
                  <w:iCs/>
                </w:rPr>
                <w:t xml:space="preserve">, care cuprinde următoarele spații: scară de acces de la demisol la parter, hol incintă, vestiar </w:t>
              </w:r>
              <w:r w:rsidR="005A4333">
                <w:rPr>
                  <w:rFonts w:cs="Arial"/>
                  <w:iCs/>
                </w:rPr>
                <w:t>perso</w:t>
              </w:r>
              <w:r w:rsidR="007F7434">
                <w:rPr>
                  <w:rFonts w:cs="Arial"/>
                  <w:iCs/>
                </w:rPr>
                <w:t>a</w:t>
              </w:r>
              <w:r w:rsidR="005A4333">
                <w:rPr>
                  <w:rFonts w:cs="Arial"/>
                  <w:iCs/>
                </w:rPr>
                <w:t>n</w:t>
              </w:r>
              <w:r w:rsidR="007F7434">
                <w:rPr>
                  <w:rFonts w:cs="Arial"/>
                  <w:iCs/>
                </w:rPr>
                <w:t xml:space="preserve">e cu grup sanitar, lift de marfă, spațiu administrativ, </w:t>
              </w:r>
              <w:r w:rsidR="005A4333">
                <w:rPr>
                  <w:rFonts w:cs="Arial"/>
                  <w:iCs/>
                </w:rPr>
                <w:t>magazine pentru</w:t>
              </w:r>
              <w:r w:rsidR="007F7434">
                <w:rPr>
                  <w:rFonts w:cs="Arial"/>
                  <w:iCs/>
                </w:rPr>
                <w:t xml:space="preserve"> materii prime în saci , spațiu de producție, </w:t>
              </w:r>
              <w:r w:rsidR="005A4333">
                <w:rPr>
                  <w:rFonts w:cs="Arial"/>
                  <w:iCs/>
                </w:rPr>
                <w:t>magazi</w:t>
              </w:r>
              <w:r w:rsidR="007F7434">
                <w:rPr>
                  <w:rFonts w:cs="Arial"/>
                  <w:iCs/>
                </w:rPr>
                <w:t>e produse finite amb</w:t>
              </w:r>
              <w:r w:rsidR="00F4158F">
                <w:rPr>
                  <w:rFonts w:cs="Arial"/>
                  <w:iCs/>
                </w:rPr>
                <w:t>a</w:t>
              </w:r>
              <w:r w:rsidR="007F7434">
                <w:rPr>
                  <w:rFonts w:cs="Arial"/>
                  <w:iCs/>
                </w:rPr>
                <w:t>late.</w:t>
              </w:r>
            </w:p>
            <w:p w:rsidR="00C33D83" w:rsidRPr="009E0773" w:rsidRDefault="00C33D83" w:rsidP="003101BC">
              <w:pPr>
                <w:pStyle w:val="Corptext"/>
                <w:ind w:right="51"/>
                <w:rPr>
                  <w:rFonts w:cs="Arial"/>
                  <w:iCs/>
                </w:rPr>
              </w:pPr>
              <w:r w:rsidRPr="009E0773">
                <w:rPr>
                  <w:rFonts w:cs="Arial"/>
                  <w:iCs/>
                </w:rPr>
                <w:t>Capacitatea de producție va fi de 100-250 kg/zi materie primă-diferite semințe colectate din zonă</w:t>
              </w:r>
            </w:p>
            <w:p w:rsidR="00C33D83" w:rsidRPr="009E0773" w:rsidRDefault="00C33D83" w:rsidP="003101BC">
              <w:pPr>
                <w:pStyle w:val="Corptext"/>
                <w:ind w:right="51"/>
                <w:rPr>
                  <w:rFonts w:cs="Arial"/>
                  <w:b/>
                  <w:iCs/>
                </w:rPr>
              </w:pPr>
              <w:r w:rsidRPr="009E0773">
                <w:rPr>
                  <w:rFonts w:cs="Arial"/>
                  <w:b/>
                  <w:iCs/>
                </w:rPr>
                <w:t>Fluxul tehnologic cuprinde:</w:t>
              </w:r>
            </w:p>
            <w:p w:rsidR="009E0773" w:rsidRPr="009E0773" w:rsidRDefault="00C33D83" w:rsidP="00C33D83">
              <w:pPr>
                <w:pStyle w:val="Corptext"/>
                <w:ind w:right="51" w:firstLine="720"/>
                <w:rPr>
                  <w:rFonts w:cs="Arial"/>
                  <w:iCs/>
                </w:rPr>
              </w:pPr>
              <w:r w:rsidRPr="009E0773">
                <w:rPr>
                  <w:rFonts w:cs="Arial"/>
                  <w:iCs/>
                </w:rPr>
                <w:t>-</w:t>
              </w:r>
              <w:r w:rsidR="009E0773" w:rsidRPr="009E0773">
                <w:rPr>
                  <w:rFonts w:cs="Arial"/>
                  <w:iCs/>
                </w:rPr>
                <w:t>Recepționarea materiei prime de la producătorii și colectorii locali</w:t>
              </w:r>
            </w:p>
            <w:p w:rsidR="009E0773" w:rsidRPr="009E0773" w:rsidRDefault="009E0773" w:rsidP="00C33D83">
              <w:pPr>
                <w:pStyle w:val="Corptext"/>
                <w:ind w:right="51" w:firstLine="720"/>
                <w:rPr>
                  <w:rFonts w:cs="Arial"/>
                  <w:iCs/>
                </w:rPr>
              </w:pPr>
              <w:r w:rsidRPr="009E0773">
                <w:rPr>
                  <w:rFonts w:cs="Arial"/>
                  <w:iCs/>
                </w:rPr>
                <w:t>-Introducerea în prelucrare cu pregătirea materiei prime cu sortare, selectare, curățare</w:t>
              </w:r>
            </w:p>
            <w:p w:rsidR="003101BC" w:rsidRPr="009E0773" w:rsidRDefault="009E0773" w:rsidP="00C33D83">
              <w:pPr>
                <w:pStyle w:val="Corptext"/>
                <w:ind w:right="51" w:firstLine="720"/>
                <w:rPr>
                  <w:rFonts w:cs="Arial"/>
                  <w:iCs/>
                </w:rPr>
              </w:pPr>
              <w:r w:rsidRPr="009E0773">
                <w:rPr>
                  <w:rFonts w:cs="Arial"/>
                  <w:iCs/>
                </w:rPr>
                <w:t>-Curățirea mecanică a materiei prime</w:t>
              </w:r>
            </w:p>
            <w:p w:rsidR="009E0773" w:rsidRPr="009E0773" w:rsidRDefault="009E0773" w:rsidP="009E0773">
              <w:pPr>
                <w:pStyle w:val="Default"/>
              </w:pPr>
              <w:r w:rsidRPr="009E0773">
                <w:lastRenderedPageBreak/>
                <w:tab/>
                <w:t>-Presarea semințelor cu melc mecanizat electric</w:t>
              </w:r>
            </w:p>
            <w:p w:rsidR="009E0773" w:rsidRDefault="009E0773" w:rsidP="009E0773">
              <w:pPr>
                <w:pStyle w:val="Default"/>
              </w:pPr>
              <w:r>
                <w:tab/>
                <w:t>-Filtrarea dublă a uleiurilor și răcirea</w:t>
              </w:r>
            </w:p>
            <w:p w:rsidR="009E0773" w:rsidRDefault="009E0773" w:rsidP="009E0773">
              <w:pPr>
                <w:pStyle w:val="Default"/>
              </w:pPr>
              <w:r>
                <w:tab/>
                <w:t>-Dozarea, ambalarea, etichetarea produselor</w:t>
              </w:r>
            </w:p>
            <w:p w:rsidR="009E0773" w:rsidRDefault="009E0773" w:rsidP="009E0773">
              <w:pPr>
                <w:pStyle w:val="Default"/>
              </w:pPr>
              <w:r>
                <w:tab/>
                <w:t>-Înfolierea în baxuri a produselor</w:t>
              </w:r>
            </w:p>
            <w:p w:rsidR="009E0773" w:rsidRDefault="009E0773" w:rsidP="009E0773">
              <w:pPr>
                <w:pStyle w:val="Default"/>
              </w:pPr>
              <w:r>
                <w:tab/>
                <w:t>-Înmagazinarea produselor finite în vederea expedierii</w:t>
              </w:r>
            </w:p>
            <w:p w:rsidR="00BC43F1" w:rsidRDefault="00BC43F1" w:rsidP="009E0773">
              <w:pPr>
                <w:pStyle w:val="Default"/>
              </w:pPr>
              <w:r>
                <w:tab/>
                <w:t>-Valorificarea produsului secundar ca furaje pentru animale</w:t>
              </w:r>
            </w:p>
            <w:p w:rsidR="009E0773" w:rsidRDefault="009E0773" w:rsidP="009E0773">
              <w:pPr>
                <w:pStyle w:val="Default"/>
              </w:pPr>
              <w:r>
                <w:t>Alimentarea cu apă se realizează din rețeaua de apă potabilă a orașului Vlăhița</w:t>
              </w:r>
            </w:p>
            <w:p w:rsidR="009E0773" w:rsidRDefault="009E0773" w:rsidP="009E0773">
              <w:pPr>
                <w:pStyle w:val="Default"/>
              </w:pPr>
              <w:r>
                <w:t>Apele uzate menajere și cele tehnologice vor fi evacuate în sistemul de canalizare menajeră a orașului Vlăhița.</w:t>
              </w:r>
            </w:p>
            <w:p w:rsidR="009E0773" w:rsidRPr="009E0773" w:rsidRDefault="009E0773" w:rsidP="009E0773">
              <w:pPr>
                <w:pStyle w:val="Default"/>
              </w:pPr>
              <w:r>
                <w:t>Încălzirea și prepararea apei calde menajere se realizează de la centrala termică proprie, utilizând ca și combustibil gaz natural.</w:t>
              </w:r>
            </w:p>
            <w:p w:rsidR="009E0773" w:rsidRDefault="009E0773" w:rsidP="003101BC">
              <w:pPr>
                <w:pStyle w:val="Corptext"/>
                <w:ind w:right="51" w:firstLine="720"/>
                <w:rPr>
                  <w:rFonts w:cs="Arial"/>
                  <w:b/>
                </w:rPr>
              </w:pPr>
            </w:p>
            <w:p w:rsidR="00BC43F1" w:rsidRDefault="003101BC" w:rsidP="003101BC">
              <w:pPr>
                <w:pStyle w:val="Corptext"/>
                <w:ind w:right="51" w:firstLine="720"/>
                <w:rPr>
                  <w:rFonts w:cs="Arial"/>
                </w:rPr>
              </w:pPr>
              <w:r>
                <w:rPr>
                  <w:rFonts w:cs="Arial"/>
                  <w:b/>
                </w:rPr>
                <w:t>b. Cumularea cu alte proiecte</w:t>
              </w:r>
              <w:r>
                <w:rPr>
                  <w:rFonts w:cs="Arial"/>
                </w:rPr>
                <w:t xml:space="preserve">: -Nu este cazul. </w:t>
              </w:r>
            </w:p>
            <w:p w:rsidR="003101BC" w:rsidRDefault="003101BC" w:rsidP="003101BC">
              <w:pPr>
                <w:pStyle w:val="Corptext"/>
                <w:ind w:right="51" w:firstLine="720"/>
                <w:rPr>
                  <w:rFonts w:cs="Arial"/>
                  <w:i/>
                </w:rPr>
              </w:pPr>
              <w:r>
                <w:rPr>
                  <w:rFonts w:cs="Arial"/>
                  <w:b/>
                </w:rPr>
                <w:t>c. Utilizarea resurselor naturale</w:t>
              </w:r>
              <w:r>
                <w:rPr>
                  <w:rFonts w:cs="Arial"/>
                </w:rPr>
                <w:t xml:space="preserve">: </w:t>
              </w:r>
              <w:r w:rsidR="00BC43F1">
                <w:rPr>
                  <w:rFonts w:cs="Arial"/>
                </w:rPr>
                <w:t>Nu este cazul.</w:t>
              </w:r>
            </w:p>
            <w:p w:rsidR="003101BC" w:rsidRPr="00E61738" w:rsidRDefault="003101BC" w:rsidP="003101BC">
              <w:pPr>
                <w:pStyle w:val="Corptext"/>
                <w:ind w:right="51" w:firstLine="720"/>
                <w:jc w:val="both"/>
                <w:rPr>
                  <w:rFonts w:cs="Arial"/>
                </w:rPr>
              </w:pPr>
              <w:r>
                <w:rPr>
                  <w:rFonts w:cs="Arial"/>
                  <w:b/>
                </w:rPr>
                <w:t>d. Producţia de deşeuri</w:t>
              </w:r>
              <w:r>
                <w:rPr>
                  <w:rFonts w:cs="Arial"/>
                </w:rPr>
                <w:t>:</w:t>
              </w:r>
            </w:p>
            <w:p w:rsidR="003101BC" w:rsidRPr="00E61738" w:rsidRDefault="003101BC" w:rsidP="003101BC">
              <w:pPr>
                <w:pStyle w:val="Corptext"/>
                <w:ind w:right="-99"/>
                <w:rPr>
                  <w:rFonts w:cs="Arial"/>
                  <w:i/>
                </w:rPr>
              </w:pPr>
              <w:r>
                <w:t>-</w:t>
              </w:r>
              <w:r w:rsidRPr="00E61738">
                <w:rPr>
                  <w:rFonts w:cs="Arial"/>
                  <w:i/>
                  <w:iCs/>
                </w:rPr>
                <w:t xml:space="preserve">Deşeurile municipale amestecate cod 20.03.01 , </w:t>
              </w:r>
              <w:r w:rsidRPr="00E61738">
                <w:rPr>
                  <w:rFonts w:cs="Arial"/>
                  <w:i/>
                </w:rPr>
                <w:t>vor fi transportate de către operatori economici autorizați în acest sens.</w:t>
              </w:r>
            </w:p>
            <w:p w:rsidR="003101BC" w:rsidRDefault="003101BC" w:rsidP="003101BC">
              <w:pPr>
                <w:pStyle w:val="Default"/>
              </w:pPr>
              <w:r>
                <w:rPr>
                  <w:b/>
                </w:rPr>
                <w:t>e. Emisii poluante, inclusiv zgomotul şi alte surse de disconfort</w:t>
              </w:r>
              <w:r>
                <w:t>:</w:t>
              </w:r>
            </w:p>
            <w:p w:rsidR="00BC43F1" w:rsidRDefault="003101BC" w:rsidP="003101BC">
              <w:pPr>
                <w:pStyle w:val="Corptext"/>
                <w:ind w:right="-99" w:firstLine="720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</w:rPr>
                <w:t>- emisii în aer</w:t>
              </w:r>
              <w:r w:rsidR="00BC43F1">
                <w:rPr>
                  <w:rFonts w:cs="Arial"/>
                  <w:i/>
                </w:rPr>
                <w:t>:</w:t>
              </w:r>
              <w:r w:rsidRPr="00E61738">
                <w:rPr>
                  <w:rFonts w:cs="Arial"/>
                  <w:i/>
                </w:rPr>
                <w:t>- în faza de realizare a lucrărilor</w:t>
              </w:r>
              <w:r w:rsidR="00BC43F1">
                <w:rPr>
                  <w:rFonts w:cs="Arial"/>
                  <w:i/>
                </w:rPr>
                <w:t>-nu este cazul</w:t>
              </w:r>
            </w:p>
            <w:p w:rsidR="00BC43F1" w:rsidRPr="00FC1196" w:rsidRDefault="00BC43F1" w:rsidP="00BC43F1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ab/>
              </w:r>
              <w:r w:rsidRPr="00FC1196">
                <w:rPr>
                  <w:rFonts w:cs="Arial"/>
                  <w:i/>
                  <w:iCs/>
                  <w:lang w:val="fr-FR"/>
                </w:rPr>
                <w:tab/>
              </w:r>
              <w:r w:rsidRPr="00FC1196">
                <w:rPr>
                  <w:rFonts w:cs="Arial"/>
                  <w:i/>
                  <w:iCs/>
                  <w:lang w:val="fr-FR"/>
                </w:rPr>
                <w:tab/>
                <w:t xml:space="preserve"> -în timpul funcţionării c</w:t>
              </w:r>
              <w:r w:rsidRPr="00FC1196">
                <w:rPr>
                  <w:rFonts w:cs="Arial"/>
                  <w:i/>
                  <w:iCs/>
                </w:rPr>
                <w:t xml:space="preserve">oncentraţiile maxime de poluanţi evacuaţi prin gazele de ardere de la centrala termică utilizând </w:t>
              </w:r>
              <w:r>
                <w:rPr>
                  <w:rFonts w:cs="Arial"/>
                  <w:i/>
                  <w:iCs/>
                </w:rPr>
                <w:t xml:space="preserve">ca și </w:t>
              </w:r>
              <w:r w:rsidRPr="00FC1196">
                <w:rPr>
                  <w:rFonts w:cs="Arial"/>
                  <w:i/>
                  <w:iCs/>
                </w:rPr>
                <w:t xml:space="preserve">combustibil </w:t>
              </w:r>
              <w:r>
                <w:rPr>
                  <w:rFonts w:cs="Arial"/>
                  <w:i/>
                  <w:iCs/>
                </w:rPr>
                <w:t>gaz natural</w:t>
              </w:r>
              <w:r w:rsidRPr="00FC1196">
                <w:rPr>
                  <w:rFonts w:cs="Arial"/>
                  <w:i/>
                  <w:iCs/>
                </w:rPr>
                <w:t>, nu vor depăşi valorile limită preventive de emisie stabilite prin Ordinul  nr.462/1993 emis de Ministerul Apelor, Pădurilor şi Protecţiei Mediului, anexa nr.2,</w:t>
              </w:r>
            </w:p>
            <w:p w:rsidR="003101BC" w:rsidRPr="00E61738" w:rsidRDefault="003101BC" w:rsidP="00BC43F1">
              <w:pPr>
                <w:pStyle w:val="Indentcorptext"/>
                <w:spacing w:after="0" w:line="240" w:lineRule="auto"/>
                <w:ind w:left="0" w:right="-96" w:firstLine="720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- emisii în apă:-la punerea în funcţiune vor fi evacuări de ape tehnologice </w:t>
              </w:r>
              <w:r w:rsidR="00E503E9">
                <w:rPr>
                  <w:rFonts w:ascii="Arial" w:hAnsi="Arial" w:cs="Arial"/>
                  <w:i/>
                  <w:sz w:val="24"/>
                  <w:szCs w:val="24"/>
                </w:rPr>
                <w:t>rezultate de la spălarea și igienizarea spațiilor de producție</w:t>
              </w:r>
              <w:r w:rsidR="00E503E9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 xml:space="preserve"> . Concentraţiile maxime de plouanţi evacuaţi în sistemul de canalizare menajeră a oraşului Vlăhiţa se vor încadra în valorile prescrise în Anexa nr.2 a HG nr.188/2002.modificat şi completat prin HG nr.352/2005;</w:t>
              </w:r>
            </w:p>
            <w:p w:rsidR="003101BC" w:rsidRPr="00E61738" w:rsidRDefault="003101BC" w:rsidP="003101BC">
              <w:pPr>
                <w:pStyle w:val="Indentcorptext"/>
                <w:spacing w:after="0" w:line="240" w:lineRule="auto"/>
                <w:ind w:left="0" w:right="-96" w:firstLine="720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- emisii în sol:- </w:t>
              </w:r>
              <w:r w:rsidR="00E503E9">
                <w:rPr>
                  <w:rFonts w:ascii="Arial" w:hAnsi="Arial" w:cs="Arial"/>
                  <w:i/>
                  <w:sz w:val="24"/>
                  <w:szCs w:val="24"/>
                </w:rPr>
                <w:t>Nu este cazul</w:t>
              </w:r>
              <w:r w:rsidRPr="00E61738">
                <w:rPr>
                  <w:rFonts w:ascii="Arial" w:hAnsi="Arial" w:cs="Arial"/>
                  <w:i/>
                  <w:sz w:val="24"/>
                  <w:szCs w:val="24"/>
                </w:rPr>
                <w:t xml:space="preserve">. </w:t>
              </w:r>
            </w:p>
            <w:p w:rsidR="003101BC" w:rsidRPr="00E61738" w:rsidRDefault="003101BC" w:rsidP="003101BC">
              <w:pPr>
                <w:pStyle w:val="Corptext"/>
                <w:ind w:right="-99" w:firstLine="720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</w:rPr>
                <w:t xml:space="preserve">- zgomot:- generat de utilaje </w:t>
              </w:r>
              <w:r w:rsidR="00E503E9">
                <w:rPr>
                  <w:rFonts w:cs="Arial"/>
                  <w:i/>
                </w:rPr>
                <w:t>omologate se vor încadra în Ordinul MS nr.119/2014</w:t>
              </w:r>
              <w:r w:rsidRPr="00E61738">
                <w:rPr>
                  <w:rFonts w:cs="Arial"/>
                  <w:i/>
                </w:rPr>
                <w:t>.</w:t>
              </w:r>
            </w:p>
            <w:p w:rsidR="003101BC" w:rsidRDefault="003101BC" w:rsidP="003101BC">
              <w:pPr>
                <w:pStyle w:val="Corptext"/>
                <w:ind w:right="51" w:firstLine="357"/>
                <w:rPr>
                  <w:rFonts w:cs="Arial"/>
                  <w:i/>
                  <w:iCs/>
                </w:rPr>
              </w:pPr>
              <w:r>
                <w:rPr>
                  <w:rFonts w:cs="Arial"/>
                  <w:b/>
                </w:rPr>
                <w:t xml:space="preserve">  f. Riscul de accident</w:t>
              </w:r>
              <w:r>
                <w:rPr>
                  <w:rFonts w:cs="Arial"/>
                </w:rPr>
                <w:t>, ţinându-se seama în special de  substanţele şi de tehnologie utilizate:</w:t>
              </w:r>
              <w:r>
                <w:rPr>
                  <w:rFonts w:cs="Arial"/>
                  <w:i/>
                  <w:iCs/>
                </w:rPr>
                <w:t xml:space="preserve"> </w:t>
              </w:r>
            </w:p>
            <w:p w:rsidR="003101BC" w:rsidRPr="00E61738" w:rsidRDefault="003101BC" w:rsidP="003101BC">
              <w:pPr>
                <w:pStyle w:val="Corptext"/>
                <w:ind w:right="-91"/>
                <w:rPr>
                  <w:rFonts w:cs="Arial"/>
                  <w:i/>
                </w:rPr>
              </w:pPr>
              <w:r w:rsidRPr="00E61738">
                <w:rPr>
                  <w:rFonts w:cs="Arial"/>
                  <w:i/>
                  <w:iCs/>
                  <w:lang w:val="fr-FR"/>
                </w:rPr>
                <w:t xml:space="preserve">   - </w:t>
              </w:r>
              <w:r w:rsidRPr="00E61738">
                <w:rPr>
                  <w:rFonts w:cs="Arial"/>
                </w:rPr>
                <w:t>:</w:t>
              </w:r>
              <w:r w:rsidRPr="00E61738">
                <w:rPr>
                  <w:rFonts w:cs="Arial"/>
                  <w:i/>
                </w:rPr>
                <w:t>- prin punerea în funcţiune a obiectivului aferent proiectului nu vor fi  utilizate substanţe/preparate periculoase care ar putea genera fenomene de accidente.</w:t>
              </w:r>
            </w:p>
            <w:p w:rsidR="003101BC" w:rsidRDefault="003101BC" w:rsidP="003101BC">
              <w:pPr>
                <w:pStyle w:val="Corptext"/>
                <w:ind w:right="-91"/>
                <w:rPr>
                  <w:rFonts w:cs="Arial"/>
                </w:rPr>
              </w:pPr>
              <w:r>
                <w:rPr>
                  <w:rFonts w:cs="Arial"/>
                  <w:b/>
                  <w:bCs/>
                </w:rPr>
                <w:t>2</w:t>
              </w:r>
              <w:r>
                <w:rPr>
                  <w:rFonts w:cs="Arial"/>
                </w:rPr>
                <w:t xml:space="preserve">. </w:t>
              </w:r>
              <w:r>
                <w:rPr>
                  <w:rFonts w:cs="Arial"/>
                  <w:b/>
                  <w:bCs/>
                  <w:lang w:val="fr-FR"/>
                </w:rPr>
                <w:t>Localizarea proiectului</w:t>
              </w:r>
              <w:r>
                <w:rPr>
                  <w:rFonts w:cs="Arial"/>
                </w:rPr>
                <w:t xml:space="preserve">: 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</w:rPr>
              </w:pPr>
              <w:r>
                <w:rPr>
                  <w:rFonts w:cs="Arial"/>
                  <w:b/>
                </w:rPr>
                <w:t>2.1.utilizarea existentă a terenului</w:t>
              </w:r>
              <w:r>
                <w:rPr>
                  <w:rFonts w:cs="Arial"/>
                </w:rPr>
                <w:t>:</w:t>
              </w:r>
              <w:r>
                <w:rPr>
                  <w:rFonts w:cs="Arial"/>
                  <w:i/>
                  <w:iCs/>
                </w:rPr>
                <w:t xml:space="preserve">- Terenul se află în intravilanul </w:t>
              </w:r>
              <w:r w:rsidR="002C5C0C">
                <w:rPr>
                  <w:rFonts w:cs="Arial"/>
                  <w:i/>
                  <w:iCs/>
                </w:rPr>
                <w:t>oraşului Vlăhiţa</w:t>
              </w:r>
              <w:r>
                <w:rPr>
                  <w:rFonts w:cs="Arial"/>
                  <w:i/>
                  <w:iCs/>
                </w:rPr>
                <w:t>, în proprietate privată, conform Certificatului de Urbanism nr.</w:t>
              </w:r>
              <w:r w:rsidR="002C5C0C">
                <w:rPr>
                  <w:rFonts w:cs="Arial"/>
                  <w:i/>
                  <w:iCs/>
                </w:rPr>
                <w:t>20</w:t>
              </w:r>
              <w:r>
                <w:rPr>
                  <w:rFonts w:cs="Arial"/>
                  <w:i/>
                  <w:iCs/>
                </w:rPr>
                <w:t>/</w:t>
              </w:r>
              <w:r w:rsidR="002C5C0C">
                <w:rPr>
                  <w:rFonts w:cs="Arial"/>
                  <w:i/>
                  <w:iCs/>
                </w:rPr>
                <w:t>21</w:t>
              </w:r>
              <w:r>
                <w:rPr>
                  <w:rFonts w:cs="Arial"/>
                  <w:i/>
                  <w:iCs/>
                </w:rPr>
                <w:t>.03.201</w:t>
              </w:r>
              <w:r w:rsidR="002C5C0C">
                <w:rPr>
                  <w:rFonts w:cs="Arial"/>
                  <w:i/>
                  <w:iCs/>
                </w:rPr>
                <w:t>6</w:t>
              </w:r>
              <w:r>
                <w:rPr>
                  <w:rFonts w:cs="Arial"/>
                  <w:i/>
                  <w:iCs/>
                </w:rPr>
                <w:t xml:space="preserve">, emis de Primăria </w:t>
              </w:r>
              <w:r w:rsidR="002C5C0C">
                <w:rPr>
                  <w:rFonts w:cs="Arial"/>
                  <w:i/>
                  <w:iCs/>
                </w:rPr>
                <w:t>Oraşului Vlăhiţa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2.2.relativa abundenţă a resurselor naturale din zonă, calitatea şi capacitatea regenerativă a acestora: -</w:t>
              </w:r>
              <w:r>
                <w:rPr>
                  <w:rFonts w:cs="Arial"/>
                </w:rPr>
                <w:t>nu este cazul</w:t>
              </w:r>
            </w:p>
            <w:p w:rsidR="003101BC" w:rsidRDefault="003101BC" w:rsidP="003101BC">
              <w:pPr>
                <w:pStyle w:val="Corptext"/>
                <w:ind w:right="-1080"/>
                <w:rPr>
                  <w:rFonts w:cs="Arial"/>
                </w:rPr>
              </w:pPr>
              <w:r>
                <w:rPr>
                  <w:rFonts w:cs="Arial"/>
                  <w:b/>
                </w:rPr>
                <w:t>2.3.capacitatea de absorbţie a mediului</w:t>
              </w:r>
              <w:r>
                <w:rPr>
                  <w:rFonts w:cs="Arial"/>
                </w:rPr>
                <w:t>:</w:t>
              </w:r>
            </w:p>
            <w:p w:rsidR="003101BC" w:rsidRDefault="003101BC" w:rsidP="003101BC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r>
                <w:rPr>
                  <w:rFonts w:cs="Arial"/>
                  <w:i/>
                  <w:iCs/>
                </w:rPr>
                <w:t xml:space="preserve">a.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umede</w:t>
              </w:r>
              <w:r>
                <w:rPr>
                  <w:rFonts w:cs="Arial"/>
                  <w:i/>
                  <w:iCs/>
                </w:rPr>
                <w:t>: nu este cazul,</w:t>
              </w:r>
            </w:p>
            <w:p w:rsidR="003101BC" w:rsidRDefault="003101BC" w:rsidP="003101BC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r>
                <w:rPr>
                  <w:rFonts w:cs="Arial"/>
                  <w:i/>
                  <w:iCs/>
                </w:rPr>
                <w:t xml:space="preserve">b.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costiere</w:t>
              </w:r>
              <w:r>
                <w:rPr>
                  <w:rFonts w:cs="Arial"/>
                  <w:i/>
                  <w:iCs/>
                </w:rPr>
                <w:t>: nu este cazul,</w:t>
              </w:r>
            </w:p>
            <w:p w:rsidR="003101BC" w:rsidRDefault="003101BC" w:rsidP="003101BC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r>
                <w:rPr>
                  <w:rFonts w:cs="Arial"/>
                  <w:i/>
                  <w:iCs/>
                </w:rPr>
                <w:t xml:space="preserve">c. </w:t>
              </w:r>
              <w:r>
                <w:rPr>
                  <w:rFonts w:cs="Arial"/>
                </w:rPr>
                <w:t>zone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montane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şi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cele</w:t>
              </w:r>
              <w:r>
                <w:rPr>
                  <w:rFonts w:cs="Arial"/>
                  <w:i/>
                  <w:iCs/>
                </w:rPr>
                <w:t xml:space="preserve"> </w:t>
              </w:r>
              <w:r>
                <w:rPr>
                  <w:rFonts w:cs="Arial"/>
                </w:rPr>
                <w:t>împădurite</w:t>
              </w:r>
              <w:r>
                <w:rPr>
                  <w:rFonts w:cs="Arial"/>
                  <w:i/>
                  <w:iCs/>
                </w:rPr>
                <w:t xml:space="preserve">: nu este cazul, </w:t>
              </w:r>
            </w:p>
            <w:p w:rsidR="003101BC" w:rsidRDefault="003101BC" w:rsidP="003101BC">
              <w:pPr>
                <w:pStyle w:val="Corptext"/>
                <w:ind w:right="-108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 xml:space="preserve">d. </w:t>
              </w:r>
              <w:r>
                <w:rPr>
                  <w:rFonts w:cs="Arial"/>
                  <w:lang w:val="fr-FR"/>
                </w:rPr>
                <w:t>parcuri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şi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rezervaţii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naturale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ariile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clasificate</w:t>
              </w:r>
              <w:r>
                <w:rPr>
                  <w:rFonts w:cs="Arial"/>
                  <w:i/>
                  <w:iCs/>
                  <w:lang w:val="fr-FR"/>
                </w:rPr>
                <w:t>: nu este cazul,</w:t>
              </w:r>
            </w:p>
            <w:p w:rsidR="003101BC" w:rsidRDefault="003101BC" w:rsidP="003101BC">
              <w:pPr>
                <w:pStyle w:val="Corptext"/>
                <w:ind w:right="-9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e.</w:t>
              </w:r>
              <w:r>
                <w:rPr>
                  <w:rFonts w:cs="Arial"/>
                  <w:lang w:val="fr-FR"/>
                </w:rPr>
                <w:t xml:space="preserve"> arii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clasificate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sau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zone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protejate</w:t>
              </w:r>
              <w:r>
                <w:rPr>
                  <w:rFonts w:cs="Arial"/>
                </w:rPr>
                <w:t>:</w:t>
              </w:r>
              <w:r>
                <w:rPr>
                  <w:rFonts w:cs="Arial"/>
                  <w:i/>
                  <w:iCs/>
                </w:rPr>
                <w:t>-nu este cazul</w:t>
              </w:r>
            </w:p>
            <w:p w:rsidR="003101BC" w:rsidRDefault="003101BC" w:rsidP="003101BC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f</w:t>
              </w:r>
              <w:r>
                <w:rPr>
                  <w:rFonts w:cs="Arial"/>
                  <w:lang w:val="fr-FR"/>
                </w:rPr>
                <w:t xml:space="preserve"> zone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protecţie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 xml:space="preserve">specială </w:t>
              </w:r>
              <w:r>
                <w:rPr>
                  <w:rStyle w:val="ln2tlitera"/>
                  <w:rFonts w:eastAsia="Calibri" w:cs="Arial"/>
                  <w:lang w:val="it-IT"/>
                </w:rPr>
                <w:t xml:space="preserve">mai ales cele desemnate prin Ordonanţa de urgenţă a Guvernului </w:t>
              </w:r>
              <w:r>
                <w:rPr>
                  <w:rStyle w:val="ln2lnk1"/>
                  <w:rFonts w:cs="Arial"/>
                  <w:lang w:val="it-IT"/>
                </w:rPr>
                <w:t>nr. 57/2007</w:t>
              </w:r>
              <w:r>
                <w:rPr>
                  <w:rStyle w:val="ln2tlitera"/>
                  <w:rFonts w:eastAsia="Calibri" w:cs="Arial"/>
                  <w:lang w:val="it-IT"/>
                </w:rPr>
                <w:t xml:space="preserve"> privind regimul ariilor naturale protejate, conservarea habitatelor naturale, a florei şi faunei sălbatice, cu modificările şi completările ulterioare: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amplasamentul proiectului se situează la o distanţă de cc.</w:t>
              </w:r>
              <w:r w:rsidR="002C5C0C">
                <w:rPr>
                  <w:rStyle w:val="ln2tlitera"/>
                  <w:rFonts w:eastAsia="Calibri" w:cs="Arial"/>
                  <w:i/>
                  <w:iCs/>
                  <w:lang w:val="it-IT"/>
                </w:rPr>
                <w:t>7,6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 xml:space="preserve"> km faţă de situl Natura 2000 </w:t>
              </w:r>
              <w:r w:rsidRPr="002C5C0C">
                <w:rPr>
                  <w:rStyle w:val="ln2tlitera"/>
                  <w:rFonts w:eastAsia="Calibri" w:cs="Arial"/>
                  <w:b/>
                  <w:i/>
                  <w:iCs/>
                  <w:lang w:val="it-IT"/>
                </w:rPr>
                <w:t>”</w:t>
              </w:r>
              <w:r w:rsidR="002C5C0C" w:rsidRPr="002C5C0C">
                <w:rPr>
                  <w:rStyle w:val="ln2tlitera"/>
                  <w:rFonts w:eastAsia="Calibri" w:cs="Arial"/>
                  <w:b/>
                  <w:i/>
                  <w:iCs/>
                  <w:lang w:val="it-IT"/>
                </w:rPr>
                <w:t>Harghita Mădăraş</w:t>
              </w:r>
              <w:r w:rsidRPr="002C5C0C">
                <w:rPr>
                  <w:rStyle w:val="ln2tlitera"/>
                  <w:rFonts w:eastAsia="Calibri" w:cs="Arial"/>
                  <w:b/>
                  <w:i/>
                  <w:iCs/>
                  <w:lang w:val="it-IT"/>
                </w:rPr>
                <w:t xml:space="preserve">” </w:t>
              </w:r>
              <w:r>
                <w:rPr>
                  <w:rStyle w:val="ln2tlitera"/>
                  <w:rFonts w:eastAsia="Calibri" w:cs="Arial"/>
                  <w:i/>
                  <w:iCs/>
                  <w:lang w:val="it-IT"/>
                </w:rPr>
                <w:t>ROSCI 0</w:t>
              </w:r>
              <w:r w:rsidR="002C5C0C">
                <w:rPr>
                  <w:rStyle w:val="ln2tlitera"/>
                  <w:rFonts w:eastAsia="Calibri" w:cs="Arial"/>
                  <w:i/>
                  <w:iCs/>
                  <w:lang w:val="it-IT"/>
                </w:rPr>
                <w:t>090.</w:t>
              </w:r>
            </w:p>
            <w:p w:rsidR="003101BC" w:rsidRDefault="003101BC" w:rsidP="003101BC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lastRenderedPageBreak/>
                <w:t xml:space="preserve">g. </w:t>
              </w:r>
              <w:r>
                <w:rPr>
                  <w:rFonts w:cs="Arial"/>
                  <w:lang w:val="fr-FR"/>
                </w:rPr>
                <w:t>arii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în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care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standardele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calitate</w:t>
              </w:r>
              <w:r>
                <w:rPr>
                  <w:rFonts w:cs="Arial"/>
                  <w:i/>
                  <w:iCs/>
                  <w:lang w:val="fr-FR"/>
                </w:rPr>
                <w:t xml:space="preserve"> a </w:t>
              </w:r>
              <w:r>
                <w:rPr>
                  <w:rFonts w:cs="Arial"/>
                  <w:lang w:val="fr-FR"/>
                </w:rPr>
                <w:t>mediului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stabilite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legislaţie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au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fost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deja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depăşite</w:t>
              </w:r>
              <w:r>
                <w:rPr>
                  <w:rFonts w:cs="Arial"/>
                  <w:i/>
                  <w:iCs/>
                  <w:lang w:val="fr-FR"/>
                </w:rPr>
                <w:t>: nu este cazul;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h.</w:t>
              </w:r>
              <w:r>
                <w:rPr>
                  <w:rFonts w:cs="Arial"/>
                  <w:lang w:val="pt-BR"/>
                </w:rPr>
                <w:t>ariile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dens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populate</w:t>
              </w:r>
              <w:r>
                <w:rPr>
                  <w:rFonts w:cs="Arial"/>
                  <w:i/>
                  <w:iCs/>
                  <w:lang w:val="pt-BR"/>
                </w:rPr>
                <w:t>:nu este cazul,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i.</w:t>
              </w:r>
              <w:r>
                <w:rPr>
                  <w:rFonts w:cs="Arial"/>
                  <w:lang w:val="pt-BR"/>
                </w:rPr>
                <w:t>peisajele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cu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semnificaţie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istorică</w:t>
              </w:r>
              <w:r>
                <w:rPr>
                  <w:rFonts w:cs="Arial"/>
                  <w:i/>
                  <w:iCs/>
                  <w:lang w:val="pt-BR"/>
                </w:rPr>
                <w:t xml:space="preserve">, </w:t>
              </w:r>
              <w:r>
                <w:rPr>
                  <w:rFonts w:cs="Arial"/>
                  <w:lang w:val="pt-BR"/>
                </w:rPr>
                <w:t>culturală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şi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arheologică</w:t>
              </w:r>
              <w:r>
                <w:rPr>
                  <w:rFonts w:cs="Arial"/>
                  <w:i/>
                  <w:iCs/>
                  <w:lang w:val="pt-BR"/>
                </w:rPr>
                <w:t>: nu este cazul</w:t>
              </w:r>
            </w:p>
            <w:p w:rsidR="003101BC" w:rsidRDefault="003101BC" w:rsidP="003101BC">
              <w:pPr>
                <w:pStyle w:val="Corptext"/>
                <w:ind w:left="360" w:right="51"/>
                <w:rPr>
                  <w:rFonts w:cs="Arial"/>
                  <w:b/>
                  <w:bCs/>
                  <w:lang w:val="fr-FR"/>
                </w:rPr>
              </w:pPr>
              <w:r>
                <w:rPr>
                  <w:rFonts w:cs="Arial"/>
                  <w:b/>
                  <w:bCs/>
                  <w:lang w:val="fr-FR"/>
                </w:rPr>
                <w:t xml:space="preserve"> 3.Caracteristicile impactului potenţial: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lang w:val="fr-FR"/>
                </w:rPr>
                <w:t xml:space="preserve">În raport cu criteriile stabilite mai sus la pct. 1 şi 2 </w:t>
              </w:r>
              <w:r>
                <w:rPr>
                  <w:rFonts w:cs="Arial"/>
                  <w:b/>
                  <w:bCs/>
                  <w:lang w:val="fr-FR"/>
                </w:rPr>
                <w:t>nu au fost identificate efecte semnificative</w:t>
              </w:r>
              <w:r>
                <w:rPr>
                  <w:rFonts w:cs="Arial"/>
                  <w:lang w:val="fr-FR"/>
                </w:rPr>
                <w:t xml:space="preserve"> posibile, astfel: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lang w:val="fr-FR"/>
                </w:rPr>
              </w:pPr>
              <w:r>
                <w:rPr>
                  <w:rFonts w:cs="Arial"/>
                  <w:lang w:val="fr-FR"/>
                </w:rPr>
                <w:t>a.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  <w:r>
                <w:rPr>
                  <w:rFonts w:cs="Arial"/>
                  <w:lang w:val="fr-FR"/>
                </w:rPr>
                <w:t>extinderea impactului :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it-IT"/>
                </w:rPr>
              </w:pPr>
              <w:r>
                <w:rPr>
                  <w:rFonts w:cs="Arial"/>
                  <w:i/>
                  <w:iCs/>
                  <w:lang w:val="it-IT"/>
                </w:rPr>
                <w:t xml:space="preserve">- aria geografică: redusă- </w:t>
              </w:r>
              <w:r>
                <w:rPr>
                  <w:rFonts w:cs="Arial"/>
                  <w:i/>
                  <w:iCs/>
                </w:rPr>
                <w:t xml:space="preserve">intravilanul </w:t>
              </w:r>
              <w:r w:rsidR="002C5C0C">
                <w:rPr>
                  <w:rFonts w:cs="Arial"/>
                  <w:i/>
                  <w:iCs/>
                </w:rPr>
                <w:t>oraşului Vlăhiţa</w:t>
              </w:r>
              <w:r>
                <w:rPr>
                  <w:rFonts w:cs="Arial"/>
                  <w:i/>
                  <w:iCs/>
                </w:rPr>
                <w:t>,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i/>
                  <w:iCs/>
                  <w:lang w:val="pt-BR"/>
                </w:rPr>
                <w:t>- numărul persoanelor afectate: prin realizarea proiectului nu vor fi persoane afectate negativ.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>
                <w:rPr>
                  <w:rFonts w:cs="Arial"/>
                  <w:lang w:val="pt-BR"/>
                </w:rPr>
                <w:t>b.</w:t>
              </w:r>
              <w:r>
                <w:rPr>
                  <w:rFonts w:cs="Arial"/>
                  <w:i/>
                  <w:iCs/>
                  <w:lang w:val="pt-BR"/>
                </w:rPr>
                <w:t xml:space="preserve"> </w:t>
              </w:r>
              <w:r>
                <w:rPr>
                  <w:rFonts w:cs="Arial"/>
                  <w:lang w:val="pt-BR"/>
                </w:rPr>
                <w:t>natura transfrontieră a impactului</w:t>
              </w:r>
              <w:r>
                <w:rPr>
                  <w:rFonts w:cs="Arial"/>
                  <w:i/>
                  <w:iCs/>
                  <w:lang w:val="pt-BR"/>
                </w:rPr>
                <w:t>: nu este cazul,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lang w:val="fr-FR"/>
                </w:rPr>
                <w:t>c. mărimea şi complexitatea impactului</w:t>
              </w:r>
              <w:r>
                <w:rPr>
                  <w:rFonts w:cs="Arial"/>
                  <w:i/>
                  <w:iCs/>
                  <w:lang w:val="fr-FR"/>
                </w:rPr>
                <w:t>:</w:t>
              </w:r>
            </w:p>
            <w:p w:rsidR="003101BC" w:rsidRDefault="003101BC" w:rsidP="003101BC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r>
                <w:rPr>
                  <w:rFonts w:cs="Arial"/>
                  <w:lang w:val="fr-FR"/>
                </w:rPr>
                <w:t>în perioada realizării proiectului</w:t>
              </w:r>
              <w:r>
                <w:rPr>
                  <w:rFonts w:cs="Arial"/>
                  <w:i/>
                  <w:iCs/>
                  <w:lang w:val="fr-FR"/>
                </w:rPr>
                <w:t>: vor rezulta deşeuri, care vor fi gestionate conform pct. 1.d,</w:t>
              </w:r>
            </w:p>
            <w:p w:rsidR="003101BC" w:rsidRDefault="003101BC" w:rsidP="003101BC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r>
                <w:rPr>
                  <w:rFonts w:cs="Arial"/>
                  <w:lang w:val="fr-FR"/>
                </w:rPr>
                <w:t>în perioada funcţionării</w:t>
              </w:r>
              <w:r>
                <w:rPr>
                  <w:rFonts w:cs="Arial"/>
                  <w:i/>
                  <w:iCs/>
                  <w:lang w:val="fr-FR"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3101BC" w:rsidRDefault="003101BC" w:rsidP="003101BC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i/>
                  <w:iCs/>
                  <w:lang w:val="fr-FR"/>
                </w:rPr>
                <w:t>-</w:t>
              </w:r>
              <w:r>
                <w:rPr>
                  <w:rFonts w:cs="Arial"/>
                  <w:lang w:val="fr-FR"/>
                </w:rPr>
                <w:t>în perioada încetării activităţii</w:t>
              </w:r>
              <w:r>
                <w:rPr>
                  <w:rFonts w:cs="Arial"/>
                  <w:i/>
                  <w:iCs/>
                  <w:lang w:val="fr-FR"/>
                </w:rPr>
                <w:t>: nu vor exista deşeuri periculoase care să prezintă impact asupra mediului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>
                <w:rPr>
                  <w:rFonts w:cs="Arial"/>
                  <w:lang w:val="fr-FR"/>
                </w:rPr>
                <w:t>d. probabilitatea impactului</w:t>
              </w:r>
              <w:r>
                <w:rPr>
                  <w:rFonts w:cs="Arial"/>
                  <w:i/>
                  <w:iCs/>
                  <w:lang w:val="fr-FR"/>
                </w:rPr>
                <w:t>: mică,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>
                <w:rPr>
                  <w:rFonts w:cs="Arial"/>
                  <w:lang w:val="fr-FR"/>
                </w:rPr>
                <w:t>e. durata, frecvenţa şi reversibilitatea impactului</w:t>
              </w:r>
              <w:r>
                <w:rPr>
                  <w:rFonts w:cs="Arial"/>
                  <w:i/>
                  <w:iCs/>
                  <w:lang w:val="fr-FR"/>
                </w:rPr>
                <w:t xml:space="preserve">: </w:t>
              </w:r>
              <w:r>
                <w:rPr>
                  <w:rFonts w:cs="Arial"/>
                  <w:i/>
                  <w:iCs/>
                  <w:lang w:val="pt-BR"/>
                </w:rPr>
                <w:t>impactul minor este pe termen scurt, nu rezultă impact remanent.</w:t>
              </w:r>
              <w:r>
                <w:rPr>
                  <w:rFonts w:cs="Arial"/>
                  <w:i/>
                  <w:iCs/>
                  <w:lang w:val="fr-FR"/>
                </w:rPr>
                <w:t xml:space="preserve"> </w:t>
              </w:r>
            </w:p>
            <w:p w:rsidR="003101BC" w:rsidRDefault="003101BC" w:rsidP="003101BC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>
                <w:rPr>
                  <w:rFonts w:cs="Arial"/>
                  <w:b/>
                  <w:bCs/>
                  <w:color w:val="E36C0A" w:themeColor="accent6" w:themeShade="BF"/>
                </w:rPr>
                <w:tab/>
              </w:r>
              <w:r>
                <w:rPr>
                  <w:rFonts w:cs="Arial"/>
                  <w:b/>
                  <w:bCs/>
                </w:rPr>
                <w:t xml:space="preserve">Condiţiile de realizare a proiectului: </w:t>
              </w:r>
              <w:r>
                <w:rPr>
                  <w:rFonts w:cs="Arial"/>
                </w:rPr>
                <w:t xml:space="preserve"> </w:t>
              </w:r>
              <w:r>
                <w:rPr>
                  <w:rFonts w:cs="Arial"/>
                  <w:b/>
                  <w:bCs/>
                </w:rPr>
                <w:t xml:space="preserve"> </w:t>
              </w:r>
            </w:p>
            <w:p w:rsidR="003101BC" w:rsidRPr="00650184" w:rsidRDefault="003101BC" w:rsidP="003101BC">
              <w:pPr>
                <w:spacing w:after="0" w:line="240" w:lineRule="auto"/>
                <w:ind w:right="-9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1.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Concentraţiile maxime momentane de poluanţi evacuaţi în </w:t>
              </w:r>
              <w:r w:rsidR="002C5C0C">
                <w:rPr>
                  <w:rFonts w:ascii="Arial" w:hAnsi="Arial" w:cs="Arial"/>
                  <w:sz w:val="24"/>
                  <w:szCs w:val="24"/>
                </w:rPr>
                <w:t>sistemul de canalizare a oraşului Vlăhiţa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, se vor încadra în valorile prescrise în anexa nr. 3 a Hotărârii Guvernului României nr. 188/2002, completat şi modificat prin H.G. nr.352/2005 – </w:t>
              </w:r>
              <w:r w:rsidR="002C5C0C">
                <w:rPr>
                  <w:rFonts w:ascii="Arial" w:hAnsi="Arial" w:cs="Arial"/>
                  <w:sz w:val="24"/>
                  <w:szCs w:val="24"/>
                </w:rPr>
                <w:t>NTPA-002/2005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101BC" w:rsidRPr="00650184" w:rsidRDefault="003101BC" w:rsidP="002C5C0C">
              <w:pPr>
                <w:spacing w:after="0" w:line="240" w:lineRule="auto"/>
                <w:ind w:right="-9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50184">
                <w:rPr>
                  <w:rFonts w:ascii="Arial" w:hAnsi="Arial" w:cs="Arial"/>
                  <w:b/>
                  <w:sz w:val="24"/>
                  <w:szCs w:val="24"/>
                  <w:lang w:eastAsia="ro-RO"/>
                </w:rPr>
                <w:t>2.</w:t>
              </w:r>
              <w:r w:rsidRPr="00650184">
                <w:rPr>
                  <w:rFonts w:ascii="Arial" w:hAnsi="Arial" w:cs="Arial"/>
                  <w:sz w:val="24"/>
                  <w:szCs w:val="24"/>
                  <w:lang w:eastAsia="ro-RO"/>
                </w:rPr>
                <w:t>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>Este interzisă afectarea terenurilor în afara amplasamentelor autorizate pentru realizarea lucrărilor de investiţii, prin:</w:t>
              </w:r>
            </w:p>
            <w:p w:rsidR="003101BC" w:rsidRPr="00650184" w:rsidRDefault="002C5C0C" w:rsidP="002C5C0C">
              <w:pPr>
                <w:spacing w:after="0" w:line="240" w:lineRule="auto"/>
                <w:ind w:left="720" w:right="-99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="003101BC" w:rsidRPr="00650184">
                <w:rPr>
                  <w:rFonts w:ascii="Arial" w:hAnsi="Arial" w:cs="Arial"/>
                  <w:sz w:val="24"/>
                  <w:szCs w:val="24"/>
                </w:rPr>
                <w:t>abandonarea, înlăturarea sau eliminarea deşeurilor în locuri neautorizate;</w:t>
              </w:r>
            </w:p>
            <w:p w:rsidR="003101BC" w:rsidRPr="00650184" w:rsidRDefault="002C5C0C" w:rsidP="003101BC">
              <w:pPr>
                <w:numPr>
                  <w:ilvl w:val="0"/>
                  <w:numId w:val="63"/>
                </w:numPr>
                <w:spacing w:after="0" w:line="240" w:lineRule="auto"/>
                <w:ind w:left="726" w:right="-99" w:hanging="36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="003101BC" w:rsidRPr="00650184">
                <w:rPr>
                  <w:rFonts w:ascii="Arial" w:hAnsi="Arial" w:cs="Arial"/>
                  <w:sz w:val="24"/>
                  <w:szCs w:val="24"/>
                </w:rPr>
                <w:t>staţionarea mijloacelor de transport în afara terenurilor desemnate în acest scop</w:t>
              </w:r>
            </w:p>
            <w:p w:rsidR="003101BC" w:rsidRPr="00650184" w:rsidRDefault="002C5C0C" w:rsidP="003101BC">
              <w:pPr>
                <w:numPr>
                  <w:ilvl w:val="0"/>
                  <w:numId w:val="63"/>
                </w:numPr>
                <w:spacing w:after="0" w:line="240" w:lineRule="auto"/>
                <w:ind w:left="726" w:right="-99" w:hanging="36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="003101BC" w:rsidRPr="00650184">
                <w:rPr>
                  <w:rFonts w:ascii="Arial" w:hAnsi="Arial" w:cs="Arial"/>
                  <w:sz w:val="24"/>
                  <w:szCs w:val="24"/>
                </w:rPr>
                <w:t>distrugerea sau degradarea, prin orice mijloace, a vegetaţiei ierboase sau lemnoase;</w:t>
              </w:r>
            </w:p>
            <w:p w:rsidR="002C5C0C" w:rsidRPr="00FC1196" w:rsidRDefault="002C5C0C" w:rsidP="002C5C0C">
              <w:pPr>
                <w:pStyle w:val="Corptext"/>
                <w:rPr>
                  <w:rFonts w:cs="Arial"/>
                  <w:iCs/>
                </w:rPr>
              </w:pPr>
              <w:r w:rsidRPr="002C5C0C">
                <w:rPr>
                  <w:rFonts w:cs="Arial"/>
                  <w:b/>
                </w:rPr>
                <w:t>3.</w:t>
              </w:r>
              <w:r w:rsidRPr="00FC1196">
                <w:rPr>
                  <w:rFonts w:cs="Arial"/>
                </w:rPr>
                <w:t>C</w:t>
              </w:r>
              <w:r w:rsidRPr="00FC1196">
                <w:rPr>
                  <w:rFonts w:cs="Arial"/>
                  <w:iCs/>
                </w:rPr>
                <w:t>oncentraţiile maxime de poluanţi evacuaţi prin gazele de ardere de la centrala termică utilizând combustibil solid , nu vor depăşi valorile limită preventive de emisie stabilite prin Ordinul  nr.462/1993 emis de Ministerul Apelor, Pădurilor şi Protecţiei Mediului, anexa nr.2,</w:t>
              </w:r>
            </w:p>
            <w:p w:rsidR="002C5C0C" w:rsidRPr="00FC1196" w:rsidRDefault="002C5C0C" w:rsidP="002C5C0C">
              <w:pPr>
                <w:pStyle w:val="Corptext"/>
                <w:rPr>
                  <w:rFonts w:cs="Arial"/>
                </w:rPr>
              </w:pPr>
              <w:r w:rsidRPr="002C5C0C">
                <w:rPr>
                  <w:rFonts w:cs="Arial"/>
                  <w:b/>
                  <w:i/>
                  <w:iCs/>
                </w:rPr>
                <w:t>4.</w:t>
              </w:r>
              <w:r w:rsidRPr="00FC1196">
                <w:rPr>
                  <w:rFonts w:cs="Arial"/>
                  <w:i/>
                  <w:iCs/>
                </w:rPr>
                <w:t xml:space="preserve"> </w:t>
              </w:r>
              <w:r w:rsidRPr="00FC1196">
                <w:rPr>
                  <w:rFonts w:cs="Arial"/>
                </w:rPr>
                <w:t>Nivelul de zgomot, rezultat în perioada de execuţie a lucrărilor de construcţii respectiv în urma desfăşurării activităţii, măsurat la exteriorul locuinţei la 1,5 m înălţime de la sol în conformitate cu prevederile standardului SR ISO nr.1996/2-08 şi ale Ordinului Ministerului Sănătăţii nr.119/2014, nu va depăşi valoarea maximă de :</w:t>
              </w:r>
            </w:p>
            <w:p w:rsidR="002C5C0C" w:rsidRPr="00FC1196" w:rsidRDefault="002C5C0C" w:rsidP="002C5C0C">
              <w:pPr>
                <w:pStyle w:val="Indentcorptext"/>
                <w:numPr>
                  <w:ilvl w:val="0"/>
                  <w:numId w:val="63"/>
                </w:numPr>
                <w:tabs>
                  <w:tab w:val="left" w:pos="1276"/>
                </w:tabs>
                <w:ind w:left="284" w:right="-286"/>
                <w:rPr>
                  <w:rFonts w:ascii="Arial" w:hAnsi="Arial" w:cs="Arial"/>
                  <w:sz w:val="24"/>
                  <w:szCs w:val="24"/>
                </w:rPr>
              </w:pPr>
              <w:r w:rsidRPr="00FC1196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ab/>
                <w:t xml:space="preserve">-L </w:t>
              </w:r>
              <w:r w:rsidRPr="00FC1196">
                <w:rPr>
                  <w:rFonts w:ascii="Arial" w:hAnsi="Arial" w:cs="Arial"/>
                  <w:sz w:val="24"/>
                  <w:szCs w:val="24"/>
                  <w:vertAlign w:val="subscript"/>
                </w:rPr>
                <w:t>ech</w:t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= 55 dB(A) între orele 7</w:t>
              </w:r>
              <w:r w:rsidRPr="00FC1196">
                <w:rPr>
                  <w:rFonts w:ascii="Arial" w:hAnsi="Arial" w:cs="Arial"/>
                  <w:sz w:val="24"/>
                  <w:szCs w:val="24"/>
                  <w:vertAlign w:val="superscript"/>
                </w:rPr>
                <w:t>oo</w:t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- 23</w:t>
              </w:r>
              <w:r w:rsidRPr="00FC1196">
                <w:rPr>
                  <w:rFonts w:ascii="Arial" w:hAnsi="Arial" w:cs="Arial"/>
                  <w:sz w:val="24"/>
                  <w:szCs w:val="24"/>
                  <w:vertAlign w:val="superscript"/>
                </w:rPr>
                <w:t xml:space="preserve">oo </w:t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</w:p>
            <w:p w:rsidR="002C5C0C" w:rsidRPr="002C5C0C" w:rsidRDefault="002C5C0C" w:rsidP="002C5C0C">
              <w:pPr>
                <w:pStyle w:val="Listparagraf"/>
                <w:numPr>
                  <w:ilvl w:val="0"/>
                  <w:numId w:val="63"/>
                </w:numPr>
                <w:tabs>
                  <w:tab w:val="left" w:pos="993"/>
                </w:tabs>
                <w:ind w:right="-286"/>
                <w:rPr>
                  <w:rFonts w:ascii="Arial" w:hAnsi="Arial" w:cs="Arial"/>
                  <w:sz w:val="24"/>
                  <w:szCs w:val="24"/>
                </w:rPr>
              </w:pPr>
              <w:r w:rsidRPr="002C5C0C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2C5C0C">
                <w:rPr>
                  <w:rFonts w:ascii="Arial" w:hAnsi="Arial" w:cs="Arial"/>
                  <w:sz w:val="24"/>
                  <w:szCs w:val="24"/>
                </w:rPr>
                <w:tab/>
                <w:t xml:space="preserve">-L </w:t>
              </w:r>
              <w:r w:rsidRPr="002C5C0C">
                <w:rPr>
                  <w:rFonts w:ascii="Arial" w:hAnsi="Arial" w:cs="Arial"/>
                  <w:sz w:val="24"/>
                  <w:szCs w:val="24"/>
                  <w:vertAlign w:val="subscript"/>
                </w:rPr>
                <w:t>ech</w:t>
              </w:r>
              <w:r w:rsidRPr="002C5C0C">
                <w:rPr>
                  <w:rFonts w:ascii="Arial" w:hAnsi="Arial" w:cs="Arial"/>
                  <w:sz w:val="24"/>
                  <w:szCs w:val="24"/>
                </w:rPr>
                <w:t xml:space="preserve"> = 45 dB(A) între orele 23</w:t>
              </w:r>
              <w:r w:rsidRPr="002C5C0C">
                <w:rPr>
                  <w:rFonts w:ascii="Arial" w:hAnsi="Arial" w:cs="Arial"/>
                  <w:sz w:val="24"/>
                  <w:szCs w:val="24"/>
                  <w:vertAlign w:val="superscript"/>
                </w:rPr>
                <w:t>oo</w:t>
              </w:r>
              <w:r w:rsidRPr="002C5C0C">
                <w:rPr>
                  <w:rFonts w:ascii="Arial" w:hAnsi="Arial" w:cs="Arial"/>
                  <w:sz w:val="24"/>
                  <w:szCs w:val="24"/>
                </w:rPr>
                <w:t xml:space="preserve"> - 7</w:t>
              </w:r>
              <w:r w:rsidRPr="002C5C0C">
                <w:rPr>
                  <w:rFonts w:ascii="Arial" w:hAnsi="Arial" w:cs="Arial"/>
                  <w:sz w:val="24"/>
                  <w:szCs w:val="24"/>
                  <w:vertAlign w:val="superscript"/>
                </w:rPr>
                <w:t>oo</w:t>
              </w:r>
              <w:r w:rsidRPr="002C5C0C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101BC" w:rsidRPr="00650184" w:rsidRDefault="003101BC" w:rsidP="003101BC">
              <w:pPr>
                <w:spacing w:after="0" w:line="240" w:lineRule="auto"/>
                <w:ind w:right="-96"/>
                <w:rPr>
                  <w:rFonts w:ascii="Arial" w:hAnsi="Arial" w:cs="Arial"/>
                  <w:sz w:val="24"/>
                  <w:szCs w:val="24"/>
                </w:rPr>
              </w:pPr>
              <w:bookmarkStart w:id="0" w:name="_GoBack"/>
              <w:bookmarkEnd w:id="0"/>
              <w:r w:rsidRPr="00650184">
                <w:rPr>
                  <w:rFonts w:ascii="Arial" w:hAnsi="Arial" w:cs="Arial"/>
                  <w:b/>
                  <w:sz w:val="24"/>
                  <w:szCs w:val="24"/>
                </w:rPr>
                <w:t>5.</w:t>
              </w:r>
              <w:r w:rsidRPr="00650184">
                <w:rPr>
                  <w:rFonts w:ascii="Arial" w:hAnsi="Arial" w:cs="Arial"/>
                  <w:sz w:val="24"/>
                  <w:szCs w:val="24"/>
                </w:rPr>
                <w:t xml:space="preserve"> Suprafeţele de teren afectate temporar prin execuţia lucrărilor vor fi redate în categoria de folosinţă avută anterior, sarcina revenindu-i titularului proiectului.</w:t>
              </w:r>
            </w:p>
            <w:p w:rsidR="003101BC" w:rsidRPr="00650184" w:rsidRDefault="003101BC" w:rsidP="003101BC">
              <w:pPr>
                <w:pStyle w:val="Corptext"/>
                <w:ind w:right="-99"/>
                <w:rPr>
                  <w:rFonts w:cs="Arial"/>
                  <w:b/>
                </w:rPr>
              </w:pPr>
              <w:r w:rsidRPr="00650184">
                <w:rPr>
                  <w:rFonts w:cs="Arial"/>
                  <w:b/>
                </w:rPr>
                <w:t>6</w:t>
              </w:r>
              <w:r w:rsidRPr="004A02AF">
                <w:rPr>
                  <w:rFonts w:cs="Arial"/>
                  <w:b/>
                </w:rPr>
                <w:t xml:space="preserve">. </w:t>
              </w:r>
              <w:r w:rsidRPr="004A02AF">
                <w:rPr>
                  <w:rFonts w:cs="Arial"/>
                </w:rPr>
                <w:t xml:space="preserve">În cazul în care </w:t>
              </w:r>
              <w:r w:rsidR="002C5C0C">
                <w:rPr>
                  <w:rFonts w:cs="Arial"/>
                </w:rPr>
                <w:t>capacitatea de prelucrare va depăşi 1 to/zi materie primă, veţi avea</w:t>
              </w:r>
              <w:r w:rsidRPr="004A02AF">
                <w:rPr>
                  <w:rFonts w:cs="Arial"/>
                  <w:lang w:val="fr-FR"/>
                </w:rPr>
                <w:t xml:space="preserve"> obligaţia de a solicita şi de a obţine autorizaţie de mediu. Documentaţia va</w:t>
              </w:r>
              <w:r w:rsidRPr="00650184">
                <w:rPr>
                  <w:rFonts w:cs="Arial"/>
                  <w:lang w:val="fr-FR"/>
                </w:rPr>
                <w:t xml:space="preserve"> fi întocmită conform prevederilor Ordinului M.M.D.D. nr. 1798/2007</w:t>
              </w:r>
              <w:r w:rsidRPr="00650184">
                <w:rPr>
                  <w:rFonts w:cs="Arial"/>
                  <w:b/>
                </w:rPr>
                <w:t>.</w:t>
              </w:r>
            </w:p>
            <w:p w:rsidR="003101BC" w:rsidRPr="00F6126E" w:rsidRDefault="003101BC" w:rsidP="003101BC">
              <w:pPr>
                <w:pStyle w:val="Corptext"/>
                <w:ind w:right="-99"/>
                <w:rPr>
                  <w:rFonts w:ascii="Garamond" w:hAnsi="Garamond" w:cs="Arial"/>
                </w:rPr>
              </w:pPr>
            </w:p>
            <w:p w:rsidR="00753675" w:rsidRPr="00522DB9" w:rsidRDefault="003101BC" w:rsidP="003101B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4521C">
                <w:rPr>
                  <w:rFonts w:ascii="Arial" w:hAnsi="Arial" w:cs="Arial"/>
                </w:rPr>
        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</w:t>
              </w:r>
              <w:r w:rsidRPr="0044521C">
                <w:rPr>
                  <w:rFonts w:ascii="Arial" w:hAnsi="Arial" w:cs="Arial"/>
                </w:rPr>
                <w:lastRenderedPageBreak/>
                <w:t>Ministerului Mediului şi Pădurilor, Ministerului Agriculturii şi Dezvoltării Rurale, Ministerului Administraţiei şi Internelor, Ministerului Dezvoltării Regionale şi Turismului</w:t>
              </w:r>
            </w:p>
          </w:sdtContent>
        </w:sdt>
      </w:sdtContent>
    </w:sdt>
    <w:p w:rsidR="00595382" w:rsidRPr="00447422" w:rsidRDefault="00F4158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415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4158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1929850377"/>
            <w:placeholder>
              <w:docPart w:val="21545ECEA9624E56AAA144FDDE010874"/>
            </w:placeholder>
          </w:sdtPr>
          <w:sdtContent>
            <w:p w:rsidR="003101BC" w:rsidRDefault="003101BC" w:rsidP="003101BC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101BC" w:rsidRDefault="003101BC" w:rsidP="003101BC">
              <w:pPr>
                <w:spacing w:after="0" w:line="240" w:lineRule="auto"/>
                <w:ind w:left="283" w:hanging="45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3101BC" w:rsidRDefault="003101BC" w:rsidP="003101BC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Ing. DOMOKOS László József   </w:t>
              </w:r>
            </w:p>
            <w:p w:rsidR="003101BC" w:rsidRDefault="003101BC" w:rsidP="003101B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101BC" w:rsidRDefault="003101BC" w:rsidP="003101B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  <w:t>Şef serviciu A.A.A.</w:t>
              </w:r>
            </w:p>
            <w:p w:rsidR="003101BC" w:rsidRDefault="003101BC" w:rsidP="003101B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Ing. LÁSZLÓ Anna</w:t>
              </w:r>
            </w:p>
            <w:p w:rsidR="003101BC" w:rsidRDefault="003101BC" w:rsidP="003101B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101BC" w:rsidRDefault="003101BC" w:rsidP="003101B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cap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  <w:t>Întocmit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,</w:t>
              </w:r>
            </w:p>
            <w:p w:rsidR="003101BC" w:rsidRDefault="003101BC" w:rsidP="007B196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Ing. BOTH Enikő </w:t>
              </w:r>
            </w:p>
          </w:sdtContent>
        </w:sdt>
        <w:p w:rsidR="0071693D" w:rsidRDefault="00F4158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F415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415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415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415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4158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415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4158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58F">
      <w:pPr>
        <w:spacing w:after="0" w:line="240" w:lineRule="auto"/>
      </w:pPr>
      <w:r>
        <w:separator/>
      </w:r>
    </w:p>
  </w:endnote>
  <w:endnote w:type="continuationSeparator" w:id="0">
    <w:p w:rsidR="00000000" w:rsidRDefault="00F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4158F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F4158F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915549055"/>
        </w:sdtPr>
        <w:sdtContent>
          <w:p w:rsidR="00647A7B" w:rsidRPr="00647A7B" w:rsidRDefault="00647A7B" w:rsidP="00647A7B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A7B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647A7B" w:rsidRPr="00647A7B" w:rsidRDefault="00647A7B" w:rsidP="00647A7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647A7B" w:rsidRPr="00647A7B" w:rsidRDefault="00647A7B" w:rsidP="00647A7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F4158F" w:rsidP="00647A7B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623124087"/>
        </w:sdtPr>
        <w:sdtContent>
          <w:p w:rsidR="00647A7B" w:rsidRPr="00647A7B" w:rsidRDefault="00647A7B" w:rsidP="00647A7B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A7B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647A7B" w:rsidRPr="00647A7B" w:rsidRDefault="00647A7B" w:rsidP="00647A7B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647A7B" w:rsidRPr="00647A7B" w:rsidRDefault="00647A7B" w:rsidP="00647A7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A7B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F4158F" w:rsidP="00647A7B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58F">
      <w:pPr>
        <w:spacing w:after="0" w:line="240" w:lineRule="auto"/>
      </w:pPr>
      <w:r>
        <w:separator/>
      </w:r>
    </w:p>
  </w:footnote>
  <w:footnote w:type="continuationSeparator" w:id="0">
    <w:p w:rsidR="00000000" w:rsidRDefault="00F4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B" w:rsidRDefault="00647A7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7B" w:rsidRDefault="00647A7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4158F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9315840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4158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415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415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4158F" w:rsidP="00647A7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47A7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F4158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cumentProtection w:edit="readOnly" w:enforcement="1" w:cryptProviderType="rsaFull" w:cryptAlgorithmClass="hash" w:cryptAlgorithmType="typeAny" w:cryptAlgorithmSid="4" w:cryptSpinCount="50000" w:hash="+mmb1CjdrVax2flty40wkU+R2fY=" w:salt="POVcxg1I15DSesCzHJ4nX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A7B"/>
    <w:rsid w:val="002C5C0C"/>
    <w:rsid w:val="003101BC"/>
    <w:rsid w:val="005A4333"/>
    <w:rsid w:val="00647A7B"/>
    <w:rsid w:val="007F7434"/>
    <w:rsid w:val="009E0773"/>
    <w:rsid w:val="00BC43F1"/>
    <w:rsid w:val="00C33D83"/>
    <w:rsid w:val="00CD7324"/>
    <w:rsid w:val="00E503E9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101BC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uiPriority w:val="99"/>
    <w:rsid w:val="003101BC"/>
    <w:rPr>
      <w:sz w:val="18"/>
      <w:szCs w:val="18"/>
      <w:u w:val="single"/>
    </w:rPr>
  </w:style>
  <w:style w:type="paragraph" w:customStyle="1" w:styleId="BodyText21">
    <w:name w:val="Body Text 21"/>
    <w:basedOn w:val="Normal"/>
    <w:rsid w:val="003101BC"/>
    <w:pPr>
      <w:spacing w:after="0" w:line="240" w:lineRule="auto"/>
      <w:jc w:val="both"/>
    </w:pPr>
    <w:rPr>
      <w:rFonts w:ascii="Times New Roman" w:eastAsia="Times New Roman" w:hAnsi="Times New Roman" w:cs="Courier New"/>
      <w:snapToGrid w:val="0"/>
      <w:sz w:val="28"/>
      <w:szCs w:val="28"/>
      <w:lang w:val="ro-RO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101BC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uiPriority w:val="99"/>
    <w:rsid w:val="003101BC"/>
    <w:rPr>
      <w:sz w:val="18"/>
      <w:szCs w:val="18"/>
      <w:u w:val="single"/>
    </w:rPr>
  </w:style>
  <w:style w:type="paragraph" w:customStyle="1" w:styleId="BodyText21">
    <w:name w:val="Body Text 21"/>
    <w:basedOn w:val="Normal"/>
    <w:rsid w:val="003101BC"/>
    <w:pPr>
      <w:spacing w:after="0" w:line="240" w:lineRule="auto"/>
      <w:jc w:val="both"/>
    </w:pPr>
    <w:rPr>
      <w:rFonts w:ascii="Times New Roman" w:eastAsia="Times New Roman" w:hAnsi="Times New Roman" w:cs="Courier New"/>
      <w:snapToGrid w:val="0"/>
      <w:sz w:val="28"/>
      <w:szCs w:val="28"/>
      <w:lang w:val="ro-R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35022A37C7F24F9B975C73DCDEAF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3959-F0E7-49AF-821C-57334BC89700}"/>
      </w:docPartPr>
      <w:docPartBody>
        <w:p w:rsidR="00000000" w:rsidRDefault="00DE280A" w:rsidP="00DE280A">
          <w:pPr>
            <w:pStyle w:val="35022A37C7F24F9B975C73DCDEAF254A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21545ECEA9624E56AAA144FDDE01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EB28-AD23-4140-AE14-498A648A8DB3}"/>
      </w:docPartPr>
      <w:docPartBody>
        <w:p w:rsidR="00000000" w:rsidRDefault="00DE280A" w:rsidP="00DE280A">
          <w:pPr>
            <w:pStyle w:val="21545ECEA9624E56AAA144FDDE010874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280A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E280A"/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35022A37C7F24F9B975C73DCDEAF254A">
    <w:name w:val="35022A37C7F24F9B975C73DCDEAF254A"/>
    <w:rsid w:val="00DE280A"/>
  </w:style>
  <w:style w:type="paragraph" w:customStyle="1" w:styleId="21545ECEA9624E56AAA144FDDE010874">
    <w:name w:val="21545ECEA9624E56AAA144FDDE010874"/>
    <w:rsid w:val="00DE28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95b6c0f6-7c57-45c7-97a2-8ed9508edaa6","Numar":null,"Data":null,"NumarActReglementareInitial":null,"DataActReglementareInitial":null,"DataInceput":null,"DataSfarsit":null,"Durata":null,"PunctLucruId":379124.0,"TipActId":4.0,"NumarCerere":null,"DataCerere":null,"NumarCerereScriptic":"4410","DataCerereScriptic":"2016-05-25T00:00:00","CodFiscal":null,"SordId":"(65004441-EDF3-1289-81E8-E97F6A9ADFAC)","SablonSordId":"(8B66777B-56B9-65A9-2773-1FA4A6BC21FB)","DosarSordId":"3472848","LatitudineWgs84":null,"LongitudineWgs84":null,"LatitudineStereo70":null,"LongitudineStereo70":null,"NumarAutorizatieGospodarireApe":null,"DataAutorizatieGospodarireApe":null,"DurataAutorizatieGospodarireApe":null,"Aba":null,"Sga":null,"AdresaSediuSocial":"Str. Muncitorilor, Nr. 2, Vlahita,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67A9057-9D7C-4757-B812-FFD978AC728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46FC3A2-85A9-402D-A118-AF4B3047758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C283637-3524-4D55-8933-0128470F1908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E7E6584-69BE-4321-9913-8919B0F0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1397</Words>
  <Characters>7963</Characters>
  <Application>Microsoft Office Word</Application>
  <DocSecurity>8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9342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8</cp:revision>
  <cp:lastPrinted>2014-04-25T12:16:00Z</cp:lastPrinted>
  <dcterms:created xsi:type="dcterms:W3CDTF">2015-10-26T07:49:00Z</dcterms:created>
  <dcterms:modified xsi:type="dcterms:W3CDTF">2016-07-06T10:11:00Z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Balazs Natural Oil SRL-Fabricare uleiuri vegetale-VL-35720551</vt:lpwstr>
  </property>
  <property fmtid="{D5CDD505-2E9C-101B-9397-08002B2CF9AE}" pid="5" name="SordId">
    <vt:lpwstr>(65004441-EDF3-1289-81E8-E97F6A9ADFAC)</vt:lpwstr>
  </property>
  <property fmtid="{D5CDD505-2E9C-101B-9397-08002B2CF9AE}" pid="6" name="VersiuneDocument">
    <vt:lpwstr>6</vt:lpwstr>
  </property>
  <property fmtid="{D5CDD505-2E9C-101B-9397-08002B2CF9AE}" pid="7" name="RuntimeGuid">
    <vt:lpwstr>4d4a1aac-e372-44c3-929c-f06e597c7a60</vt:lpwstr>
  </property>
  <property fmtid="{D5CDD505-2E9C-101B-9397-08002B2CF9AE}" pid="8" name="PunctLucruId">
    <vt:lpwstr>379124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3472848</vt:lpwstr>
  </property>
  <property fmtid="{D5CDD505-2E9C-101B-9397-08002B2CF9AE}" pid="11" name="DosarCerereSordId">
    <vt:lpwstr>3372822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95b6c0f6-7c57-45c7-97a2-8ed9508edaa6</vt:lpwstr>
  </property>
  <property fmtid="{D5CDD505-2E9C-101B-9397-08002B2CF9AE}" pid="16" name="CommitRoles">
    <vt:lpwstr>false</vt:lpwstr>
  </property>
</Properties>
</file>